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4C3D559">
      <w:pPr>
        <w:jc w:val="left"/>
        <w:rPr>
          <w:rFonts w:hint="eastAsia" w:ascii="方正仿宋_GBK" w:hAnsi="宋体" w:eastAsia="方正仿宋_GBK"/>
          <w:color w:val="auto"/>
          <w:highlight w:val="none"/>
        </w:rPr>
      </w:pPr>
    </w:p>
    <w:p w14:paraId="53958E46">
      <w:pPr>
        <w:spacing w:line="1100" w:lineRule="exact"/>
        <w:rPr>
          <w:rFonts w:hint="eastAsia" w:ascii="方正黑体_GBK" w:hAnsi="宋体" w:eastAsia="方正黑体_GBK"/>
          <w:color w:val="auto"/>
          <w:sz w:val="130"/>
          <w:szCs w:val="130"/>
          <w:highlight w:val="none"/>
        </w:rPr>
      </w:pPr>
    </w:p>
    <w:p w14:paraId="126C34DB">
      <w:pPr>
        <w:spacing w:line="1600" w:lineRule="exact"/>
        <w:jc w:val="center"/>
        <w:outlineLvl w:val="0"/>
        <w:rPr>
          <w:rFonts w:hint="eastAsia" w:ascii="方正黑体_GBK" w:hAnsi="宋体" w:eastAsia="方正黑体_GBK"/>
          <w:color w:val="auto"/>
          <w:sz w:val="130"/>
          <w:szCs w:val="130"/>
          <w:highlight w:val="none"/>
        </w:rPr>
      </w:pPr>
      <w:r>
        <w:rPr>
          <w:rFonts w:hint="eastAsia" w:ascii="方正黑体_GBK" w:hAnsi="宋体" w:eastAsia="方正黑体_GBK"/>
          <w:color w:val="auto"/>
          <w:sz w:val="130"/>
          <w:szCs w:val="130"/>
          <w:highlight w:val="none"/>
        </w:rPr>
        <w:t>公开比价通知书</w:t>
      </w:r>
    </w:p>
    <w:p w14:paraId="650C758D">
      <w:pPr>
        <w:spacing w:line="700" w:lineRule="exact"/>
        <w:jc w:val="center"/>
        <w:rPr>
          <w:rFonts w:hint="eastAsia" w:ascii="黑体" w:eastAsia="黑体"/>
          <w:color w:val="auto"/>
          <w:sz w:val="72"/>
          <w:szCs w:val="72"/>
          <w:highlight w:val="none"/>
        </w:rPr>
      </w:pPr>
      <w:r>
        <w:rPr>
          <w:rFonts w:hint="eastAsia" w:ascii="黑体" w:eastAsia="黑体"/>
          <w:color w:val="auto"/>
          <w:sz w:val="72"/>
          <w:szCs w:val="72"/>
          <w:highlight w:val="none"/>
        </w:rPr>
        <w:t>（工程类）</w:t>
      </w:r>
    </w:p>
    <w:p w14:paraId="37158335">
      <w:pPr>
        <w:spacing w:line="700" w:lineRule="exact"/>
        <w:jc w:val="center"/>
        <w:rPr>
          <w:rFonts w:hint="eastAsia" w:ascii="黑体" w:eastAsia="黑体"/>
          <w:color w:val="auto"/>
          <w:sz w:val="32"/>
          <w:highlight w:val="none"/>
        </w:rPr>
      </w:pPr>
    </w:p>
    <w:p w14:paraId="7AB0453C">
      <w:pPr>
        <w:spacing w:line="700" w:lineRule="exact"/>
        <w:jc w:val="center"/>
        <w:rPr>
          <w:rFonts w:hint="eastAsia" w:ascii="黑体" w:eastAsia="黑体"/>
          <w:color w:val="auto"/>
          <w:sz w:val="32"/>
          <w:highlight w:val="none"/>
        </w:rPr>
      </w:pPr>
    </w:p>
    <w:p w14:paraId="42982892">
      <w:pPr>
        <w:spacing w:line="500" w:lineRule="exact"/>
        <w:ind w:firstLine="1080" w:firstLineChars="300"/>
        <w:rPr>
          <w:rFonts w:ascii="方正小标宋_GBK" w:hAnsi="宋体" w:eastAsia="方正小标宋_GBK"/>
          <w:color w:val="auto"/>
          <w:sz w:val="36"/>
          <w:szCs w:val="36"/>
          <w:highlight w:val="none"/>
        </w:rPr>
      </w:pPr>
      <w:r>
        <w:rPr>
          <w:rFonts w:hint="eastAsia" w:ascii="方正小标宋_GBK" w:hAnsi="宋体" w:eastAsia="方正小标宋_GBK"/>
          <w:color w:val="auto"/>
          <w:sz w:val="36"/>
          <w:szCs w:val="36"/>
          <w:highlight w:val="none"/>
        </w:rPr>
        <w:t>项 目 编 号：2025072</w:t>
      </w:r>
    </w:p>
    <w:p w14:paraId="025F99E2">
      <w:pPr>
        <w:spacing w:line="500" w:lineRule="exact"/>
        <w:ind w:firstLine="1080" w:firstLineChars="300"/>
        <w:rPr>
          <w:rFonts w:ascii="方正小标宋_GBK" w:hAnsi="宋体" w:eastAsia="方正小标宋_GBK"/>
          <w:color w:val="auto"/>
          <w:sz w:val="36"/>
          <w:szCs w:val="36"/>
          <w:highlight w:val="none"/>
        </w:rPr>
      </w:pPr>
    </w:p>
    <w:p w14:paraId="78BD6CB0">
      <w:pPr>
        <w:spacing w:line="500" w:lineRule="exact"/>
        <w:ind w:firstLine="1080" w:firstLineChars="300"/>
        <w:rPr>
          <w:rFonts w:hint="eastAsia" w:ascii="方正小标宋_GBK" w:hAnsi="宋体" w:eastAsia="方正小标宋_GBK"/>
          <w:color w:val="auto"/>
          <w:sz w:val="36"/>
          <w:szCs w:val="36"/>
          <w:highlight w:val="none"/>
        </w:rPr>
      </w:pPr>
      <w:r>
        <w:rPr>
          <w:rFonts w:hint="eastAsia" w:ascii="方正小标宋_GBK" w:hAnsi="宋体" w:eastAsia="方正小标宋_GBK"/>
          <w:color w:val="auto"/>
          <w:sz w:val="36"/>
          <w:szCs w:val="36"/>
          <w:highlight w:val="none"/>
        </w:rPr>
        <w:t>采购执行编号：SDZB-25-</w:t>
      </w:r>
      <w:r>
        <w:rPr>
          <w:rFonts w:hint="eastAsia" w:ascii="方正小标宋_GBK" w:hAnsi="宋体" w:eastAsia="方正小标宋_GBK"/>
          <w:color w:val="auto"/>
          <w:sz w:val="36"/>
          <w:szCs w:val="36"/>
          <w:highlight w:val="none"/>
          <w:lang w:val="en-US" w:eastAsia="zh-CN"/>
        </w:rPr>
        <w:t>204</w:t>
      </w:r>
      <w:r>
        <w:rPr>
          <w:rFonts w:hint="eastAsia" w:ascii="方正小标宋_GBK" w:hAnsi="宋体" w:eastAsia="方正小标宋_GBK"/>
          <w:color w:val="auto"/>
          <w:sz w:val="36"/>
          <w:szCs w:val="36"/>
          <w:highlight w:val="none"/>
        </w:rPr>
        <w:t>W</w:t>
      </w:r>
    </w:p>
    <w:p w14:paraId="56C540AD">
      <w:pPr>
        <w:spacing w:line="440" w:lineRule="exact"/>
        <w:ind w:firstLine="1080" w:firstLineChars="300"/>
        <w:rPr>
          <w:rFonts w:ascii="方正小标宋_GBK" w:hAnsi="宋体" w:eastAsia="方正小标宋_GBK"/>
          <w:color w:val="auto"/>
          <w:sz w:val="36"/>
          <w:szCs w:val="36"/>
          <w:highlight w:val="none"/>
        </w:rPr>
      </w:pPr>
    </w:p>
    <w:p w14:paraId="7C60AEE9">
      <w:pPr>
        <w:spacing w:line="440" w:lineRule="exact"/>
        <w:ind w:firstLine="1080" w:firstLineChars="300"/>
        <w:rPr>
          <w:rFonts w:hint="default" w:ascii="方正小标宋_GBK" w:hAnsi="宋体" w:eastAsia="方正小标宋_GBK" w:cs="Times New Roman"/>
          <w:b w:val="0"/>
          <w:bCs w:val="0"/>
          <w:color w:val="auto"/>
          <w:sz w:val="36"/>
          <w:szCs w:val="36"/>
          <w:highlight w:val="none"/>
          <w:lang w:val="en-US" w:eastAsia="zh-CN"/>
        </w:rPr>
      </w:pPr>
      <w:r>
        <w:rPr>
          <w:rFonts w:hint="eastAsia" w:ascii="方正小标宋_GBK" w:hAnsi="宋体" w:eastAsia="方正小标宋_GBK"/>
          <w:color w:val="auto"/>
          <w:sz w:val="36"/>
          <w:szCs w:val="36"/>
          <w:highlight w:val="none"/>
        </w:rPr>
        <w:t>项 目 名 称：</w:t>
      </w:r>
      <w:r>
        <w:rPr>
          <w:rFonts w:hint="eastAsia" w:ascii="方正小标宋_GBK" w:hAnsi="宋体" w:eastAsia="方正小标宋_GBK" w:cs="Times New Roman"/>
          <w:b w:val="0"/>
          <w:bCs w:val="0"/>
          <w:color w:val="auto"/>
          <w:sz w:val="36"/>
          <w:szCs w:val="36"/>
          <w:highlight w:val="none"/>
        </w:rPr>
        <w:t>整形美容中心改造项目</w:t>
      </w:r>
      <w:r>
        <w:rPr>
          <w:rFonts w:hint="eastAsia" w:ascii="方正小标宋_GBK" w:hAnsi="宋体" w:eastAsia="方正小标宋_GBK" w:cs="Times New Roman"/>
          <w:b w:val="0"/>
          <w:bCs w:val="0"/>
          <w:color w:val="auto"/>
          <w:sz w:val="36"/>
          <w:szCs w:val="36"/>
          <w:highlight w:val="none"/>
          <w:lang w:eastAsia="zh-CN"/>
        </w:rPr>
        <w:t>（</w:t>
      </w:r>
      <w:r>
        <w:rPr>
          <w:rFonts w:hint="eastAsia" w:ascii="方正小标宋_GBK" w:hAnsi="宋体" w:eastAsia="方正小标宋_GBK" w:cs="Times New Roman"/>
          <w:b w:val="0"/>
          <w:bCs w:val="0"/>
          <w:color w:val="auto"/>
          <w:sz w:val="36"/>
          <w:szCs w:val="36"/>
          <w:highlight w:val="none"/>
          <w:lang w:val="en-US" w:eastAsia="zh-CN"/>
        </w:rPr>
        <w:t>第二次）</w:t>
      </w:r>
    </w:p>
    <w:p w14:paraId="32063263">
      <w:pPr>
        <w:spacing w:line="500" w:lineRule="exact"/>
        <w:ind w:firstLine="1080" w:firstLineChars="300"/>
        <w:rPr>
          <w:rFonts w:hint="eastAsia" w:ascii="方正小标宋_GBK" w:hAnsi="宋体" w:eastAsia="方正小标宋_GBK"/>
          <w:color w:val="auto"/>
          <w:sz w:val="36"/>
          <w:szCs w:val="36"/>
          <w:highlight w:val="none"/>
        </w:rPr>
      </w:pPr>
    </w:p>
    <w:p w14:paraId="34BAED68">
      <w:pPr>
        <w:spacing w:line="700" w:lineRule="exact"/>
        <w:jc w:val="center"/>
        <w:rPr>
          <w:rFonts w:ascii="方正小标宋_GBK" w:hAnsi="宋体" w:eastAsia="方正小标宋_GBK"/>
          <w:b/>
          <w:color w:val="auto"/>
          <w:sz w:val="36"/>
          <w:szCs w:val="36"/>
          <w:highlight w:val="none"/>
        </w:rPr>
      </w:pPr>
      <w:r>
        <w:rPr>
          <w:rFonts w:hint="eastAsia" w:ascii="方正小标宋_GBK" w:hAnsi="宋体" w:eastAsia="方正小标宋_GBK"/>
          <w:b/>
          <w:color w:val="auto"/>
          <w:sz w:val="36"/>
          <w:szCs w:val="36"/>
          <w:highlight w:val="none"/>
        </w:rPr>
        <w:t xml:space="preserve">  </w:t>
      </w:r>
    </w:p>
    <w:p w14:paraId="1E474E09">
      <w:pPr>
        <w:spacing w:line="700" w:lineRule="exact"/>
        <w:jc w:val="center"/>
        <w:rPr>
          <w:rFonts w:hint="eastAsia" w:ascii="方正小标宋_GBK" w:hAnsi="宋体" w:eastAsia="方正小标宋_GBK"/>
          <w:b/>
          <w:color w:val="auto"/>
          <w:sz w:val="36"/>
          <w:szCs w:val="36"/>
          <w:highlight w:val="none"/>
        </w:rPr>
      </w:pPr>
    </w:p>
    <w:p w14:paraId="5A76298A">
      <w:pPr>
        <w:spacing w:line="700" w:lineRule="exact"/>
        <w:rPr>
          <w:rFonts w:hint="eastAsia" w:ascii="方正小标宋_GBK" w:hAnsi="宋体" w:eastAsia="方正小标宋_GBK"/>
          <w:b/>
          <w:color w:val="auto"/>
          <w:sz w:val="36"/>
          <w:szCs w:val="36"/>
          <w:highlight w:val="none"/>
        </w:rPr>
      </w:pPr>
    </w:p>
    <w:p w14:paraId="6DC3B521">
      <w:pPr>
        <w:spacing w:line="700" w:lineRule="exact"/>
        <w:rPr>
          <w:rFonts w:hint="eastAsia" w:ascii="方正小标宋_GBK" w:hAnsi="宋体" w:eastAsia="方正小标宋_GBK"/>
          <w:b/>
          <w:color w:val="auto"/>
          <w:sz w:val="36"/>
          <w:szCs w:val="36"/>
          <w:highlight w:val="none"/>
        </w:rPr>
      </w:pPr>
    </w:p>
    <w:p w14:paraId="782EEB4A">
      <w:pPr>
        <w:spacing w:line="700" w:lineRule="exact"/>
        <w:rPr>
          <w:rFonts w:hint="eastAsia" w:ascii="方正小标宋_GBK" w:hAnsi="宋体" w:eastAsia="方正小标宋_GBK"/>
          <w:b/>
          <w:color w:val="auto"/>
          <w:sz w:val="36"/>
          <w:szCs w:val="36"/>
          <w:highlight w:val="none"/>
        </w:rPr>
      </w:pPr>
    </w:p>
    <w:p w14:paraId="0FEBB279">
      <w:pPr>
        <w:spacing w:line="500" w:lineRule="exact"/>
        <w:ind w:firstLine="1440" w:firstLineChars="400"/>
        <w:jc w:val="left"/>
        <w:outlineLvl w:val="0"/>
        <w:rPr>
          <w:rFonts w:ascii="方正小标宋_GBK" w:eastAsia="方正小标宋_GBK"/>
          <w:color w:val="auto"/>
          <w:sz w:val="36"/>
          <w:szCs w:val="36"/>
          <w:highlight w:val="none"/>
        </w:rPr>
      </w:pPr>
      <w:r>
        <w:rPr>
          <w:rFonts w:hint="eastAsia" w:ascii="方正小标宋_GBK" w:eastAsia="方正小标宋_GBK"/>
          <w:color w:val="auto"/>
          <w:sz w:val="36"/>
          <w:szCs w:val="36"/>
          <w:highlight w:val="none"/>
        </w:rPr>
        <w:t>采   购   人：重庆市合川区人民医院</w:t>
      </w:r>
    </w:p>
    <w:p w14:paraId="6D0C44FA">
      <w:pPr>
        <w:spacing w:line="500" w:lineRule="exact"/>
        <w:ind w:firstLine="1440" w:firstLineChars="400"/>
        <w:jc w:val="left"/>
        <w:outlineLvl w:val="0"/>
        <w:rPr>
          <w:rFonts w:ascii="方正小标宋_GBK" w:eastAsia="方正小标宋_GBK"/>
          <w:color w:val="auto"/>
          <w:sz w:val="36"/>
          <w:szCs w:val="36"/>
          <w:highlight w:val="none"/>
        </w:rPr>
      </w:pPr>
      <w:r>
        <w:rPr>
          <w:rFonts w:hint="eastAsia" w:ascii="方正小标宋_GBK" w:eastAsia="方正小标宋_GBK"/>
          <w:color w:val="auto"/>
          <w:sz w:val="36"/>
          <w:szCs w:val="36"/>
          <w:highlight w:val="none"/>
        </w:rPr>
        <w:t>采购代理机构：重庆赛迪工程咨询有限公司</w:t>
      </w:r>
    </w:p>
    <w:p w14:paraId="3BC68BE9">
      <w:pPr>
        <w:spacing w:line="720" w:lineRule="exact"/>
        <w:jc w:val="center"/>
        <w:rPr>
          <w:rFonts w:hint="eastAsia" w:ascii="方正黑体_GBK" w:hAnsi="宋体" w:eastAsia="方正黑体_GBK"/>
          <w:color w:val="auto"/>
          <w:sz w:val="48"/>
          <w:szCs w:val="32"/>
          <w:highlight w:val="none"/>
        </w:rPr>
      </w:pPr>
      <w:r>
        <w:rPr>
          <w:rFonts w:hint="eastAsia" w:ascii="方正小标宋_GBK" w:hAnsi="宋体" w:eastAsia="方正小标宋_GBK"/>
          <w:color w:val="auto"/>
          <w:sz w:val="36"/>
          <w:szCs w:val="36"/>
          <w:highlight w:val="none"/>
        </w:rPr>
        <w:t xml:space="preserve">  二〇二五年</w:t>
      </w:r>
      <w:r>
        <w:rPr>
          <w:rFonts w:hint="eastAsia" w:ascii="方正小标宋_GBK" w:hAnsi="宋体" w:eastAsia="方正小标宋_GBK"/>
          <w:color w:val="auto"/>
          <w:sz w:val="36"/>
          <w:szCs w:val="36"/>
          <w:highlight w:val="none"/>
          <w:lang w:val="en-US" w:eastAsia="zh-CN"/>
        </w:rPr>
        <w:t>八</w:t>
      </w:r>
      <w:r>
        <w:rPr>
          <w:rFonts w:hint="eastAsia" w:ascii="方正小标宋_GBK" w:hAnsi="宋体" w:eastAsia="方正小标宋_GBK"/>
          <w:color w:val="auto"/>
          <w:sz w:val="36"/>
          <w:szCs w:val="36"/>
          <w:highlight w:val="none"/>
        </w:rPr>
        <w:t>月</w:t>
      </w:r>
    </w:p>
    <w:p w14:paraId="4862AE60">
      <w:pPr>
        <w:spacing w:line="480" w:lineRule="exact"/>
        <w:outlineLvl w:val="0"/>
        <w:rPr>
          <w:rFonts w:ascii="方正黑体_GBK" w:eastAsia="方正黑体_GBK"/>
          <w:color w:val="auto"/>
          <w:sz w:val="44"/>
          <w:szCs w:val="28"/>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14:paraId="740692B0">
      <w:pPr>
        <w:pStyle w:val="3"/>
        <w:rPr>
          <w:rFonts w:hint="eastAsia"/>
          <w:color w:val="auto"/>
          <w:highlight w:val="none"/>
        </w:rPr>
      </w:pPr>
      <w:bookmarkStart w:id="0" w:name="_Toc11641050"/>
      <w:bookmarkStart w:id="1" w:name="_Toc15726"/>
      <w:bookmarkStart w:id="2" w:name="_Toc65660329"/>
      <w:bookmarkStart w:id="3" w:name="_Toc24817"/>
      <w:bookmarkStart w:id="4" w:name="_Toc12789052"/>
      <w:bookmarkStart w:id="5" w:name="_Toc106034769"/>
      <w:bookmarkStart w:id="6" w:name="_Toc24173"/>
      <w:r>
        <w:rPr>
          <w:rFonts w:hint="eastAsia"/>
          <w:color w:val="auto"/>
          <w:highlight w:val="none"/>
        </w:rPr>
        <w:t>第一篇  公开比价邀请书</w:t>
      </w:r>
      <w:bookmarkEnd w:id="0"/>
      <w:bookmarkEnd w:id="1"/>
      <w:bookmarkEnd w:id="2"/>
      <w:bookmarkEnd w:id="3"/>
      <w:bookmarkEnd w:id="4"/>
      <w:bookmarkEnd w:id="5"/>
      <w:bookmarkEnd w:id="6"/>
    </w:p>
    <w:p w14:paraId="623E2BAE">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重庆市合川区人民医院，拟对</w:t>
      </w:r>
      <w:r>
        <w:rPr>
          <w:rFonts w:hint="eastAsia" w:ascii="方正仿宋_GBK" w:hAnsi="宋体" w:eastAsia="方正仿宋_GBK"/>
          <w:b/>
          <w:bCs/>
          <w:color w:val="auto"/>
          <w:sz w:val="24"/>
          <w:szCs w:val="24"/>
          <w:highlight w:val="none"/>
          <w:u w:val="single"/>
        </w:rPr>
        <w:t>整形美容中心改造</w:t>
      </w:r>
      <w:r>
        <w:rPr>
          <w:rFonts w:hint="eastAsia" w:ascii="方正仿宋_GBK" w:hAnsi="宋体" w:eastAsia="方正仿宋_GBK" w:cs="宋体"/>
          <w:b/>
          <w:bCs/>
          <w:color w:val="auto"/>
          <w:sz w:val="24"/>
          <w:szCs w:val="24"/>
          <w:highlight w:val="none"/>
          <w:u w:val="single"/>
        </w:rPr>
        <w:t>项目</w:t>
      </w:r>
      <w:r>
        <w:rPr>
          <w:rFonts w:hint="eastAsia" w:ascii="方正仿宋_GBK" w:hAnsi="宋体" w:eastAsia="方正仿宋_GBK" w:cs="宋体"/>
          <w:b/>
          <w:bCs/>
          <w:color w:val="auto"/>
          <w:sz w:val="24"/>
          <w:szCs w:val="24"/>
          <w:highlight w:val="none"/>
          <w:u w:val="single"/>
          <w:lang w:eastAsia="zh-CN"/>
        </w:rPr>
        <w:t>（</w:t>
      </w:r>
      <w:r>
        <w:rPr>
          <w:rFonts w:hint="eastAsia" w:ascii="方正仿宋_GBK" w:hAnsi="宋体" w:eastAsia="方正仿宋_GBK" w:cs="宋体"/>
          <w:b/>
          <w:bCs/>
          <w:color w:val="auto"/>
          <w:sz w:val="24"/>
          <w:szCs w:val="24"/>
          <w:highlight w:val="none"/>
          <w:u w:val="single"/>
          <w:lang w:val="en-US" w:eastAsia="zh-CN"/>
        </w:rPr>
        <w:t>第二次）</w:t>
      </w:r>
      <w:r>
        <w:rPr>
          <w:rFonts w:hint="eastAsia" w:ascii="方正仿宋_GBK" w:hAnsi="宋体" w:eastAsia="方正仿宋_GBK"/>
          <w:color w:val="auto"/>
          <w:sz w:val="24"/>
          <w:szCs w:val="24"/>
          <w:highlight w:val="none"/>
        </w:rPr>
        <w:t>进行</w:t>
      </w:r>
      <w:r>
        <w:rPr>
          <w:rFonts w:hint="eastAsia" w:ascii="方正仿宋_GBK" w:hAnsi="宋体" w:eastAsia="方正仿宋_GBK"/>
          <w:b/>
          <w:bCs/>
          <w:color w:val="auto"/>
          <w:sz w:val="24"/>
          <w:szCs w:val="24"/>
          <w:highlight w:val="none"/>
          <w:u w:val="single"/>
        </w:rPr>
        <w:t>公开比价</w:t>
      </w:r>
      <w:r>
        <w:rPr>
          <w:rFonts w:hint="eastAsia" w:ascii="方正仿宋_GBK" w:hAnsi="宋体" w:eastAsia="方正仿宋_GBK"/>
          <w:color w:val="auto"/>
          <w:sz w:val="24"/>
          <w:szCs w:val="24"/>
          <w:highlight w:val="none"/>
        </w:rPr>
        <w:t>，欢迎有资格的供应商前来参加。</w:t>
      </w:r>
    </w:p>
    <w:p w14:paraId="151EBAF0">
      <w:pPr>
        <w:pStyle w:val="4"/>
        <w:adjustRightInd w:val="0"/>
        <w:snapToGrid w:val="0"/>
        <w:spacing w:before="0" w:after="0" w:line="400" w:lineRule="exact"/>
        <w:ind w:firstLine="480" w:firstLineChars="200"/>
        <w:rPr>
          <w:rFonts w:ascii="方正仿宋_GBK" w:hAnsi="宋体" w:eastAsia="方正仿宋_GBK"/>
          <w:color w:val="auto"/>
          <w:sz w:val="24"/>
          <w:highlight w:val="none"/>
        </w:rPr>
      </w:pPr>
      <w:bookmarkStart w:id="7" w:name="_Toc26091"/>
      <w:bookmarkStart w:id="8" w:name="_Toc313893526"/>
      <w:bookmarkStart w:id="9" w:name="_Toc317775175"/>
      <w:bookmarkStart w:id="10" w:name="_Toc65660330"/>
      <w:bookmarkStart w:id="11" w:name="_Toc7758"/>
      <w:bookmarkStart w:id="12" w:name="_Toc18246"/>
      <w:bookmarkStart w:id="13" w:name="_Toc106034770"/>
      <w:r>
        <w:rPr>
          <w:rFonts w:hint="eastAsia" w:ascii="方正仿宋_GBK" w:hAnsi="宋体" w:eastAsia="方正仿宋_GBK"/>
          <w:color w:val="auto"/>
          <w:sz w:val="24"/>
          <w:highlight w:val="none"/>
        </w:rPr>
        <w:t>一、比价内容</w:t>
      </w:r>
      <w:bookmarkEnd w:id="7"/>
      <w:bookmarkEnd w:id="8"/>
      <w:bookmarkEnd w:id="9"/>
      <w:bookmarkEnd w:id="10"/>
      <w:bookmarkEnd w:id="11"/>
      <w:bookmarkEnd w:id="12"/>
      <w:bookmarkEnd w:id="13"/>
    </w:p>
    <w:tbl>
      <w:tblPr>
        <w:tblStyle w:val="57"/>
        <w:tblW w:w="46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6"/>
        <w:gridCol w:w="2126"/>
        <w:gridCol w:w="1125"/>
        <w:gridCol w:w="3099"/>
      </w:tblGrid>
      <w:tr w14:paraId="400F6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454" w:type="pct"/>
            <w:tcBorders>
              <w:top w:val="single" w:color="auto" w:sz="4" w:space="0"/>
              <w:left w:val="single" w:color="auto" w:sz="4" w:space="0"/>
              <w:right w:val="single" w:color="auto" w:sz="4" w:space="0"/>
            </w:tcBorders>
            <w:noWrap w:val="0"/>
            <w:vAlign w:val="center"/>
          </w:tcPr>
          <w:p w14:paraId="711464A8">
            <w:pPr>
              <w:widowControl/>
              <w:jc w:val="center"/>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包号及名称</w:t>
            </w:r>
          </w:p>
        </w:tc>
        <w:tc>
          <w:tcPr>
            <w:tcW w:w="1187" w:type="pct"/>
            <w:tcBorders>
              <w:top w:val="single" w:color="auto" w:sz="4" w:space="0"/>
              <w:left w:val="single" w:color="auto" w:sz="4" w:space="0"/>
              <w:right w:val="single" w:color="auto" w:sz="4" w:space="0"/>
            </w:tcBorders>
            <w:noWrap w:val="0"/>
            <w:vAlign w:val="center"/>
          </w:tcPr>
          <w:p w14:paraId="4F845274">
            <w:pPr>
              <w:widowControl/>
              <w:jc w:val="center"/>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最高限价    （元）</w:t>
            </w:r>
          </w:p>
        </w:tc>
        <w:tc>
          <w:tcPr>
            <w:tcW w:w="628" w:type="pct"/>
            <w:tcBorders>
              <w:top w:val="single" w:color="auto" w:sz="4" w:space="0"/>
              <w:left w:val="single" w:color="auto" w:sz="4" w:space="0"/>
              <w:right w:val="single" w:color="auto" w:sz="4" w:space="0"/>
            </w:tcBorders>
            <w:noWrap w:val="0"/>
            <w:vAlign w:val="center"/>
          </w:tcPr>
          <w:p w14:paraId="64E14ABE">
            <w:pPr>
              <w:widowControl/>
              <w:jc w:val="center"/>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保证金</w:t>
            </w:r>
          </w:p>
          <w:p w14:paraId="0FF0D2B0">
            <w:pPr>
              <w:jc w:val="center"/>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（元）</w:t>
            </w:r>
          </w:p>
        </w:tc>
        <w:tc>
          <w:tcPr>
            <w:tcW w:w="1729" w:type="pct"/>
            <w:tcBorders>
              <w:top w:val="single" w:color="auto" w:sz="4" w:space="0"/>
              <w:left w:val="single" w:color="auto" w:sz="4" w:space="0"/>
              <w:right w:val="single" w:color="auto" w:sz="4" w:space="0"/>
            </w:tcBorders>
            <w:noWrap w:val="0"/>
            <w:vAlign w:val="center"/>
          </w:tcPr>
          <w:p w14:paraId="52BBE905">
            <w:pPr>
              <w:jc w:val="center"/>
              <w:rPr>
                <w:rFonts w:hint="eastAsia" w:ascii="方正仿宋_GBK" w:hAnsi="宋体" w:eastAsia="方正仿宋_GBK" w:cs="宋体"/>
                <w:color w:val="auto"/>
                <w:kern w:val="0"/>
                <w:sz w:val="21"/>
                <w:szCs w:val="24"/>
                <w:highlight w:val="none"/>
              </w:rPr>
            </w:pPr>
            <w:r>
              <w:rPr>
                <w:rFonts w:hint="eastAsia" w:ascii="方正仿宋_GBK" w:hAnsi="宋体" w:eastAsia="方正仿宋_GBK"/>
                <w:color w:val="auto"/>
                <w:sz w:val="24"/>
                <w:szCs w:val="24"/>
                <w:highlight w:val="none"/>
              </w:rPr>
              <w:t>备注</w:t>
            </w:r>
          </w:p>
        </w:tc>
      </w:tr>
      <w:tr w14:paraId="59650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454" w:type="pct"/>
            <w:tcBorders>
              <w:top w:val="single" w:color="auto" w:sz="4" w:space="0"/>
              <w:left w:val="single" w:color="auto" w:sz="4" w:space="0"/>
              <w:bottom w:val="single" w:color="auto" w:sz="4" w:space="0"/>
              <w:right w:val="single" w:color="auto" w:sz="4" w:space="0"/>
            </w:tcBorders>
            <w:noWrap w:val="0"/>
            <w:vAlign w:val="center"/>
          </w:tcPr>
          <w:p w14:paraId="2EF8361B">
            <w:pPr>
              <w:widowControl/>
              <w:jc w:val="center"/>
              <w:rPr>
                <w:rFonts w:hint="default" w:ascii="方正仿宋_GBK" w:hAnsi="宋体" w:eastAsia="方正仿宋_GBK" w:cs="宋体"/>
                <w:color w:val="auto"/>
                <w:kern w:val="0"/>
                <w:sz w:val="24"/>
                <w:szCs w:val="24"/>
                <w:highlight w:val="none"/>
                <w:lang w:val="en-US" w:eastAsia="zh-CN"/>
              </w:rPr>
            </w:pPr>
            <w:bookmarkStart w:id="14" w:name="_Hlk344477914"/>
            <w:r>
              <w:rPr>
                <w:rFonts w:hint="eastAsia" w:ascii="方正仿宋_GBK" w:hAnsi="宋体" w:eastAsia="方正仿宋_GBK" w:cs="宋体"/>
                <w:color w:val="auto"/>
                <w:kern w:val="0"/>
                <w:sz w:val="24"/>
                <w:szCs w:val="24"/>
                <w:highlight w:val="none"/>
              </w:rPr>
              <w:t>整形美容中心改造项目</w:t>
            </w:r>
            <w:r>
              <w:rPr>
                <w:rFonts w:hint="eastAsia" w:ascii="方正仿宋_GBK" w:hAnsi="宋体" w:eastAsia="方正仿宋_GBK" w:cs="宋体"/>
                <w:color w:val="auto"/>
                <w:kern w:val="0"/>
                <w:sz w:val="24"/>
                <w:szCs w:val="24"/>
                <w:highlight w:val="none"/>
                <w:lang w:eastAsia="zh-CN"/>
              </w:rPr>
              <w:t>（</w:t>
            </w:r>
            <w:r>
              <w:rPr>
                <w:rFonts w:hint="eastAsia" w:ascii="方正仿宋_GBK" w:hAnsi="宋体" w:eastAsia="方正仿宋_GBK" w:cs="宋体"/>
                <w:color w:val="auto"/>
                <w:kern w:val="0"/>
                <w:sz w:val="24"/>
                <w:szCs w:val="24"/>
                <w:highlight w:val="none"/>
                <w:lang w:val="en-US" w:eastAsia="zh-CN"/>
              </w:rPr>
              <w:t>第二次）</w:t>
            </w:r>
          </w:p>
        </w:tc>
        <w:tc>
          <w:tcPr>
            <w:tcW w:w="1187" w:type="pct"/>
            <w:tcBorders>
              <w:top w:val="single" w:color="auto" w:sz="4" w:space="0"/>
              <w:left w:val="single" w:color="auto" w:sz="4" w:space="0"/>
              <w:bottom w:val="single" w:color="auto" w:sz="4" w:space="0"/>
              <w:right w:val="single" w:color="auto" w:sz="4" w:space="0"/>
            </w:tcBorders>
            <w:noWrap w:val="0"/>
            <w:vAlign w:val="center"/>
          </w:tcPr>
          <w:p w14:paraId="06D7DE40">
            <w:pPr>
              <w:jc w:val="center"/>
              <w:rPr>
                <w:rFonts w:hint="eastAsia" w:ascii="方正仿宋_GBK" w:hAnsi="宋体" w:eastAsia="方正仿宋_GBK"/>
                <w:color w:val="auto"/>
                <w:sz w:val="24"/>
                <w:szCs w:val="24"/>
                <w:highlight w:val="none"/>
              </w:rPr>
            </w:pPr>
            <w:r>
              <w:rPr>
                <w:rFonts w:hint="eastAsia" w:ascii="方正仿宋_GBK" w:hAnsi="方正仿宋_GBK" w:eastAsia="方正仿宋_GBK" w:cs="方正仿宋_GBK"/>
                <w:color w:val="auto"/>
                <w:sz w:val="24"/>
                <w:highlight w:val="none"/>
              </w:rPr>
              <w:t>274410.02</w:t>
            </w:r>
            <w:r>
              <w:rPr>
                <w:rFonts w:hint="eastAsia" w:cs="方正仿宋_GBK"/>
                <w:color w:val="auto"/>
                <w:sz w:val="24"/>
                <w:highlight w:val="none"/>
              </w:rPr>
              <w:t xml:space="preserve"> </w:t>
            </w:r>
          </w:p>
        </w:tc>
        <w:tc>
          <w:tcPr>
            <w:tcW w:w="628" w:type="pct"/>
            <w:tcBorders>
              <w:top w:val="single" w:color="auto" w:sz="4" w:space="0"/>
              <w:left w:val="single" w:color="auto" w:sz="4" w:space="0"/>
              <w:bottom w:val="single" w:color="auto" w:sz="4" w:space="0"/>
              <w:right w:val="single" w:color="auto" w:sz="4" w:space="0"/>
            </w:tcBorders>
            <w:noWrap w:val="0"/>
            <w:vAlign w:val="center"/>
          </w:tcPr>
          <w:p w14:paraId="7724DE73">
            <w:pPr>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5000</w:t>
            </w:r>
          </w:p>
        </w:tc>
        <w:tc>
          <w:tcPr>
            <w:tcW w:w="1729" w:type="pct"/>
            <w:tcBorders>
              <w:top w:val="single" w:color="auto" w:sz="4" w:space="0"/>
              <w:left w:val="single" w:color="auto" w:sz="4" w:space="0"/>
              <w:bottom w:val="single" w:color="auto" w:sz="4" w:space="0"/>
              <w:right w:val="single" w:color="auto" w:sz="4" w:space="0"/>
            </w:tcBorders>
            <w:noWrap w:val="0"/>
            <w:vAlign w:val="center"/>
          </w:tcPr>
          <w:p w14:paraId="146ED5ED">
            <w:pPr>
              <w:tabs>
                <w:tab w:val="left" w:pos="6300"/>
              </w:tabs>
              <w:snapToGrid w:val="0"/>
              <w:spacing w:line="312"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本项目无二次报价，经济部分报价函为本项目最终报价</w:t>
            </w:r>
          </w:p>
        </w:tc>
      </w:tr>
      <w:bookmarkEnd w:id="14"/>
    </w:tbl>
    <w:p w14:paraId="20D701EE">
      <w:pPr>
        <w:pStyle w:val="4"/>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5" w:name="_Toc65660331"/>
      <w:bookmarkStart w:id="16" w:name="_Toc3256"/>
      <w:bookmarkStart w:id="17" w:name="_Toc27028"/>
      <w:bookmarkStart w:id="18" w:name="_Toc4424"/>
      <w:bookmarkStart w:id="19" w:name="_Toc106034771"/>
      <w:bookmarkStart w:id="20" w:name="_Toc373860293"/>
      <w:bookmarkStart w:id="21" w:name="_Toc317775178"/>
      <w:r>
        <w:rPr>
          <w:rFonts w:hint="eastAsia" w:ascii="方正仿宋_GBK" w:hAnsi="宋体" w:eastAsia="方正仿宋_GBK"/>
          <w:color w:val="auto"/>
          <w:sz w:val="24"/>
          <w:highlight w:val="none"/>
        </w:rPr>
        <w:t>二、资金来源</w:t>
      </w:r>
      <w:bookmarkEnd w:id="15"/>
      <w:bookmarkEnd w:id="16"/>
      <w:bookmarkEnd w:id="17"/>
      <w:bookmarkEnd w:id="18"/>
      <w:bookmarkEnd w:id="19"/>
    </w:p>
    <w:p w14:paraId="63BCEAA2">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仿宋" w:eastAsia="方正仿宋_GBK"/>
          <w:color w:val="auto"/>
          <w:sz w:val="24"/>
          <w:szCs w:val="24"/>
          <w:highlight w:val="none"/>
        </w:rPr>
        <w:t>单位自筹资金。</w:t>
      </w:r>
    </w:p>
    <w:p w14:paraId="07C19885">
      <w:pPr>
        <w:pStyle w:val="4"/>
        <w:adjustRightInd w:val="0"/>
        <w:snapToGrid w:val="0"/>
        <w:spacing w:before="0" w:after="0" w:line="400" w:lineRule="exact"/>
        <w:ind w:firstLine="480" w:firstLineChars="200"/>
        <w:rPr>
          <w:rFonts w:ascii="方正仿宋_GBK" w:hAnsi="宋体" w:eastAsia="方正仿宋_GBK"/>
          <w:color w:val="auto"/>
          <w:sz w:val="24"/>
          <w:highlight w:val="none"/>
        </w:rPr>
      </w:pPr>
      <w:bookmarkStart w:id="22" w:name="_Toc106034772"/>
      <w:bookmarkStart w:id="23" w:name="_Toc18548"/>
      <w:bookmarkStart w:id="24" w:name="_Toc13541"/>
      <w:bookmarkStart w:id="25" w:name="_Toc65660332"/>
      <w:bookmarkStart w:id="26" w:name="_Toc20867"/>
      <w:bookmarkStart w:id="27" w:name="_Toc64731996"/>
      <w:r>
        <w:rPr>
          <w:rFonts w:hint="eastAsia" w:ascii="方正仿宋_GBK" w:hAnsi="宋体" w:eastAsia="方正仿宋_GBK"/>
          <w:color w:val="auto"/>
          <w:sz w:val="24"/>
          <w:highlight w:val="none"/>
        </w:rPr>
        <w:t>三、供应商资格条件</w:t>
      </w:r>
      <w:bookmarkEnd w:id="22"/>
      <w:bookmarkEnd w:id="23"/>
      <w:bookmarkEnd w:id="24"/>
      <w:bookmarkEnd w:id="25"/>
      <w:bookmarkEnd w:id="26"/>
      <w:bookmarkEnd w:id="27"/>
    </w:p>
    <w:p w14:paraId="32659DE3">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（一）满足《中华人民共和国政府采购法》第二十二条规定：</w:t>
      </w:r>
    </w:p>
    <w:p w14:paraId="0A47FD49">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1、具有独立承担民事责任的能力；</w:t>
      </w:r>
    </w:p>
    <w:p w14:paraId="2EB62BC7">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2、具有良好的商业信誉和健全的财务会计制度；</w:t>
      </w:r>
    </w:p>
    <w:p w14:paraId="4EF65AF3">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3、具有履行合同所必需的设备和专业技术能力；</w:t>
      </w:r>
    </w:p>
    <w:p w14:paraId="4DA53CC4">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4、有依法缴纳税收和社会保障资金的良好记录；</w:t>
      </w:r>
    </w:p>
    <w:p w14:paraId="47F3BCC2">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5、三年内在经营活动中无重大违纪记录；</w:t>
      </w:r>
    </w:p>
    <w:p w14:paraId="169290D6">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6、法律、行政法规规定的其他条件。</w:t>
      </w:r>
    </w:p>
    <w:p w14:paraId="3C9584A3">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（二）落实政府采购政策需满足的资格要求：无。</w:t>
      </w:r>
    </w:p>
    <w:p w14:paraId="05DB435E">
      <w:pPr>
        <w:adjustRightInd w:val="0"/>
        <w:snapToGrid w:val="0"/>
        <w:spacing w:before="0" w:after="0"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（三）本项目的特定资格要求：</w:t>
      </w:r>
    </w:p>
    <w:p w14:paraId="6F81EF52">
      <w:pPr>
        <w:pStyle w:val="22"/>
        <w:spacing w:line="400" w:lineRule="exact"/>
        <w:ind w:firstLine="480" w:firstLineChars="200"/>
        <w:jc w:val="left"/>
        <w:rPr>
          <w:rFonts w:ascii="方正仿宋_GBK" w:hAnsi="宋体" w:eastAsia="方正仿宋_GBK" w:cs="宋体"/>
          <w:color w:val="auto"/>
          <w:sz w:val="24"/>
          <w:szCs w:val="24"/>
          <w:highlight w:val="none"/>
        </w:rPr>
      </w:pPr>
      <w:r>
        <w:rPr>
          <w:rFonts w:hint="eastAsia" w:ascii="方正仿宋_GBK" w:hAnsi="宋体" w:eastAsia="方正仿宋_GBK"/>
          <w:color w:val="auto"/>
          <w:sz w:val="24"/>
          <w:szCs w:val="24"/>
          <w:highlight w:val="none"/>
        </w:rPr>
        <w:t>1、</w:t>
      </w:r>
      <w:bookmarkStart w:id="28" w:name="_Toc11908"/>
      <w:bookmarkStart w:id="29" w:name="_Toc13903"/>
      <w:bookmarkStart w:id="30" w:name="_Toc1386"/>
      <w:bookmarkStart w:id="31" w:name="_Toc65660333"/>
      <w:bookmarkStart w:id="32" w:name="_Toc106034773"/>
      <w:r>
        <w:rPr>
          <w:rFonts w:hint="eastAsia" w:ascii="方正仿宋_GBK" w:hAnsi="宋体" w:eastAsia="方正仿宋_GBK"/>
          <w:color w:val="auto"/>
          <w:sz w:val="24"/>
          <w:szCs w:val="24"/>
          <w:highlight w:val="none"/>
        </w:rPr>
        <w:t>具备建设行政主管部门颁发的有效的</w:t>
      </w:r>
      <w:r>
        <w:rPr>
          <w:rFonts w:ascii="方正仿宋_GBK" w:hAnsi="宋体" w:eastAsia="方正仿宋_GBK" w:cs="宋体"/>
          <w:color w:val="auto"/>
          <w:sz w:val="24"/>
          <w:szCs w:val="24"/>
          <w:highlight w:val="none"/>
          <w:u w:val="single"/>
        </w:rPr>
        <w:t>建筑工程施工总承包叁级及以上资质</w:t>
      </w:r>
      <w:r>
        <w:rPr>
          <w:rFonts w:hint="eastAsia" w:ascii="方正仿宋_GBK" w:hAnsi="宋体" w:eastAsia="方正仿宋_GBK" w:cs="宋体"/>
          <w:color w:val="auto"/>
          <w:sz w:val="24"/>
          <w:szCs w:val="24"/>
          <w:highlight w:val="none"/>
        </w:rPr>
        <w:t>或</w:t>
      </w:r>
      <w:r>
        <w:rPr>
          <w:rFonts w:hint="eastAsia" w:ascii="方正仿宋_GBK" w:hAnsi="宋体" w:eastAsia="方正仿宋_GBK" w:cs="宋体"/>
          <w:color w:val="auto"/>
          <w:sz w:val="24"/>
          <w:szCs w:val="24"/>
          <w:highlight w:val="none"/>
          <w:u w:val="single"/>
        </w:rPr>
        <w:t>建筑装修装饰工程专业承包贰级及以上资质</w:t>
      </w:r>
      <w:r>
        <w:rPr>
          <w:rFonts w:hint="eastAsia" w:ascii="方正仿宋_GBK" w:hAnsi="宋体" w:eastAsia="方正仿宋_GBK" w:cs="宋体"/>
          <w:color w:val="auto"/>
          <w:sz w:val="24"/>
          <w:szCs w:val="24"/>
          <w:highlight w:val="none"/>
          <w:u w:val="none"/>
        </w:rPr>
        <w:t>；</w:t>
      </w:r>
    </w:p>
    <w:p w14:paraId="77A3A0D7">
      <w:pPr>
        <w:pStyle w:val="22"/>
        <w:spacing w:line="400" w:lineRule="exact"/>
        <w:ind w:firstLine="480" w:firstLineChars="200"/>
        <w:jc w:val="left"/>
        <w:rPr>
          <w:rFonts w:ascii="方正仿宋_GBK" w:hAnsi="宋体" w:eastAsia="方正仿宋_GBK" w:cs="宋体"/>
          <w:color w:val="auto"/>
          <w:sz w:val="24"/>
          <w:szCs w:val="24"/>
          <w:highlight w:val="none"/>
        </w:rPr>
      </w:pPr>
      <w:r>
        <w:rPr>
          <w:rFonts w:hint="eastAsia" w:ascii="方正仿宋_GBK" w:hAnsi="宋体" w:eastAsia="方正仿宋_GBK" w:cs="宋体"/>
          <w:color w:val="auto"/>
          <w:sz w:val="24"/>
          <w:szCs w:val="24"/>
          <w:highlight w:val="none"/>
        </w:rPr>
        <w:t>2、具备建设行政主管部门颁发的有效的安全生产许可证</w:t>
      </w:r>
      <w:r>
        <w:rPr>
          <w:rFonts w:ascii="方正仿宋_GBK" w:hAnsi="宋体" w:eastAsia="方正仿宋_GBK" w:cs="宋体"/>
          <w:color w:val="auto"/>
          <w:sz w:val="24"/>
          <w:szCs w:val="24"/>
          <w:highlight w:val="none"/>
        </w:rPr>
        <w:t>。</w:t>
      </w:r>
    </w:p>
    <w:p w14:paraId="3D389022">
      <w:pPr>
        <w:pStyle w:val="4"/>
        <w:adjustRightInd w:val="0"/>
        <w:snapToGrid w:val="0"/>
        <w:spacing w:before="0" w:after="0"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四、比价有关说明</w:t>
      </w:r>
      <w:bookmarkEnd w:id="20"/>
      <w:bookmarkEnd w:id="28"/>
      <w:bookmarkEnd w:id="29"/>
      <w:bookmarkEnd w:id="30"/>
      <w:bookmarkEnd w:id="31"/>
      <w:bookmarkEnd w:id="32"/>
    </w:p>
    <w:p w14:paraId="6028824A">
      <w:pPr>
        <w:snapToGrid w:val="0"/>
        <w:spacing w:line="38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（一）凡有意参加</w:t>
      </w:r>
      <w:r>
        <w:rPr>
          <w:rFonts w:hint="eastAsia" w:ascii="方正仿宋_GBK" w:hAnsi="宋体" w:eastAsia="方正仿宋_GBK"/>
          <w:color w:val="auto"/>
          <w:sz w:val="24"/>
          <w:szCs w:val="24"/>
          <w:highlight w:val="none"/>
          <w:lang w:val="en-US" w:eastAsia="zh-CN"/>
        </w:rPr>
        <w:t>比价</w:t>
      </w:r>
      <w:r>
        <w:rPr>
          <w:rFonts w:hint="eastAsia" w:ascii="方正仿宋_GBK" w:hAnsi="宋体" w:eastAsia="方正仿宋_GBK"/>
          <w:color w:val="auto"/>
          <w:sz w:val="24"/>
          <w:szCs w:val="24"/>
          <w:highlight w:val="none"/>
        </w:rPr>
        <w:t>的</w:t>
      </w:r>
      <w:r>
        <w:rPr>
          <w:rFonts w:hint="eastAsia" w:ascii="方正仿宋_GBK" w:hAnsi="宋体" w:eastAsia="方正仿宋_GBK"/>
          <w:color w:val="auto"/>
          <w:sz w:val="24"/>
          <w:szCs w:val="24"/>
          <w:highlight w:val="none"/>
          <w:lang w:val="en-US" w:eastAsia="zh-CN"/>
        </w:rPr>
        <w:t>供应商</w:t>
      </w:r>
      <w:r>
        <w:rPr>
          <w:rFonts w:hint="eastAsia" w:ascii="方正仿宋_GBK" w:hAnsi="宋体" w:eastAsia="方正仿宋_GBK"/>
          <w:color w:val="auto"/>
          <w:sz w:val="24"/>
          <w:szCs w:val="24"/>
          <w:highlight w:val="none"/>
        </w:rPr>
        <w:t>，请到行采家（https://www.gec123.com/）或重庆市合川区人民医院（http://www.hcrmyy.cn/）上下载本项目比价文件以及图纸、补遗文件等评审前公布的所有项目资料，无论</w:t>
      </w:r>
      <w:r>
        <w:rPr>
          <w:rFonts w:hint="eastAsia" w:ascii="方正仿宋_GBK" w:hAnsi="宋体" w:eastAsia="方正仿宋_GBK"/>
          <w:color w:val="auto"/>
          <w:sz w:val="24"/>
          <w:szCs w:val="24"/>
          <w:highlight w:val="none"/>
          <w:lang w:val="en-US" w:eastAsia="zh-CN"/>
        </w:rPr>
        <w:t>供应商</w:t>
      </w:r>
      <w:r>
        <w:rPr>
          <w:rFonts w:hint="eastAsia" w:ascii="方正仿宋_GBK" w:hAnsi="宋体" w:eastAsia="方正仿宋_GBK"/>
          <w:color w:val="auto"/>
          <w:sz w:val="24"/>
          <w:szCs w:val="24"/>
          <w:highlight w:val="none"/>
        </w:rPr>
        <w:t>领取或下载与否，均视为已知晓所有比价内容。</w:t>
      </w:r>
    </w:p>
    <w:p w14:paraId="38392518">
      <w:pPr>
        <w:spacing w:line="400" w:lineRule="exact"/>
        <w:ind w:firstLine="480" w:firstLineChars="200"/>
        <w:rPr>
          <w:rFonts w:hint="eastAsia" w:ascii="方正仿宋_GBK" w:hAnsi="宋体" w:eastAsia="方正仿宋_GBK"/>
          <w:color w:val="auto"/>
          <w:sz w:val="24"/>
          <w:szCs w:val="24"/>
          <w:highlight w:val="none"/>
          <w:lang w:val="en-US" w:eastAsia="zh-CN"/>
        </w:rPr>
      </w:pPr>
      <w:bookmarkStart w:id="33" w:name="_Toc28453"/>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lang w:val="en-US" w:eastAsia="zh-CN"/>
        </w:rPr>
        <w:t>二）比价文件的递交：</w:t>
      </w:r>
    </w:p>
    <w:p w14:paraId="61EC277D">
      <w:pPr>
        <w:spacing w:line="400" w:lineRule="exact"/>
        <w:ind w:firstLine="720" w:firstLineChars="3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val="en-US" w:eastAsia="zh-CN"/>
        </w:rPr>
        <w:t>1、递交方式：比价</w:t>
      </w:r>
      <w:r>
        <w:rPr>
          <w:rFonts w:ascii="方正仿宋_GBK" w:hAnsi="宋体" w:eastAsia="方正仿宋_GBK"/>
          <w:color w:val="auto"/>
          <w:sz w:val="24"/>
          <w:szCs w:val="24"/>
          <w:highlight w:val="none"/>
        </w:rPr>
        <w:t>文件的递交</w:t>
      </w:r>
      <w:bookmarkEnd w:id="21"/>
      <w:bookmarkEnd w:id="33"/>
      <w:bookmarkStart w:id="34" w:name="_Toc525047161"/>
      <w:bookmarkStart w:id="35" w:name="_Toc373860294"/>
      <w:bookmarkStart w:id="36" w:name="_Toc65660334"/>
      <w:bookmarkStart w:id="37" w:name="_Toc521053053"/>
      <w:bookmarkStart w:id="38" w:name="_Toc106034774"/>
      <w:bookmarkStart w:id="39" w:name="_Toc4638"/>
      <w:bookmarkStart w:id="40" w:name="_Toc6178"/>
      <w:bookmarkStart w:id="41" w:name="_Toc11956"/>
      <w:r>
        <w:rPr>
          <w:rFonts w:hint="eastAsia" w:ascii="方正仿宋_GBK" w:hAnsi="宋体" w:eastAsia="方正仿宋_GBK"/>
          <w:color w:val="auto"/>
          <w:sz w:val="24"/>
          <w:szCs w:val="24"/>
          <w:highlight w:val="none"/>
        </w:rPr>
        <w:t>须</w:t>
      </w:r>
      <w:r>
        <w:rPr>
          <w:rFonts w:hint="eastAsia" w:ascii="方正仿宋_GBK" w:hAnsi="宋体" w:eastAsia="方正仿宋_GBK"/>
          <w:color w:val="auto"/>
          <w:sz w:val="24"/>
          <w:szCs w:val="24"/>
          <w:highlight w:val="none"/>
          <w:lang w:val="en-US" w:eastAsia="zh-CN"/>
        </w:rPr>
        <w:t>供应商</w:t>
      </w:r>
      <w:r>
        <w:rPr>
          <w:rFonts w:hint="eastAsia" w:ascii="方正仿宋_GBK" w:hAnsi="宋体" w:eastAsia="方正仿宋_GBK"/>
          <w:color w:val="auto"/>
          <w:sz w:val="24"/>
          <w:szCs w:val="24"/>
          <w:highlight w:val="none"/>
        </w:rPr>
        <w:t>在行采家平台（https://www.gec123.com/）上传</w:t>
      </w:r>
      <w:r>
        <w:rPr>
          <w:rFonts w:hint="eastAsia" w:ascii="方正仿宋_GBK" w:hAnsi="宋体" w:eastAsia="方正仿宋_GBK"/>
          <w:color w:val="auto"/>
          <w:sz w:val="24"/>
          <w:szCs w:val="24"/>
          <w:highlight w:val="none"/>
          <w:lang w:val="en-US" w:eastAsia="zh-CN"/>
        </w:rPr>
        <w:t>加盖供应商公章</w:t>
      </w:r>
      <w:r>
        <w:rPr>
          <w:rFonts w:hint="eastAsia" w:ascii="方正仿宋_GBK" w:hAnsi="宋体" w:eastAsia="方正仿宋_GBK"/>
          <w:color w:val="auto"/>
          <w:sz w:val="24"/>
          <w:szCs w:val="24"/>
          <w:highlight w:val="none"/>
        </w:rPr>
        <w:t>的</w:t>
      </w:r>
      <w:r>
        <w:rPr>
          <w:rFonts w:hint="eastAsia" w:ascii="方正仿宋_GBK" w:hAnsi="宋体" w:eastAsia="方正仿宋_GBK"/>
          <w:color w:val="auto"/>
          <w:sz w:val="24"/>
          <w:szCs w:val="24"/>
          <w:highlight w:val="none"/>
          <w:lang w:val="en-US" w:eastAsia="zh-CN"/>
        </w:rPr>
        <w:t>响应</w:t>
      </w:r>
      <w:r>
        <w:rPr>
          <w:rFonts w:hint="eastAsia" w:ascii="方正仿宋_GBK" w:hAnsi="宋体" w:eastAsia="方正仿宋_GBK"/>
          <w:color w:val="auto"/>
          <w:sz w:val="24"/>
          <w:szCs w:val="24"/>
          <w:highlight w:val="none"/>
        </w:rPr>
        <w:t>文件。</w:t>
      </w:r>
    </w:p>
    <w:p w14:paraId="7D2768E5">
      <w:pPr>
        <w:spacing w:line="400" w:lineRule="exact"/>
        <w:ind w:firstLine="720" w:firstLineChars="300"/>
        <w:rPr>
          <w:rFonts w:hint="default"/>
          <w:lang w:val="en-US" w:eastAsia="zh-CN"/>
        </w:rPr>
      </w:pPr>
      <w:r>
        <w:rPr>
          <w:rFonts w:hint="eastAsia" w:ascii="方正仿宋_GBK" w:hAnsi="宋体" w:eastAsia="方正仿宋_GBK"/>
          <w:sz w:val="24"/>
          <w:szCs w:val="24"/>
          <w:lang w:val="en-US" w:eastAsia="zh-CN"/>
        </w:rPr>
        <w:t>2、截止</w:t>
      </w:r>
      <w:r>
        <w:rPr>
          <w:rFonts w:hint="eastAsia" w:ascii="方正仿宋_GBK" w:hAnsi="宋体" w:eastAsia="方正仿宋_GBK"/>
          <w:sz w:val="24"/>
          <w:szCs w:val="24"/>
        </w:rPr>
        <w:t>时间：按本项目网上公告规定的</w:t>
      </w:r>
      <w:r>
        <w:rPr>
          <w:rFonts w:hint="eastAsia" w:ascii="方正仿宋_GBK" w:hAnsi="宋体" w:eastAsia="方正仿宋_GBK"/>
          <w:sz w:val="24"/>
          <w:szCs w:val="24"/>
          <w:lang w:val="en-US" w:eastAsia="zh-CN"/>
        </w:rPr>
        <w:t>递交</w:t>
      </w:r>
      <w:r>
        <w:rPr>
          <w:rFonts w:hint="eastAsia" w:ascii="方正仿宋_GBK" w:hAnsi="宋体" w:eastAsia="方正仿宋_GBK"/>
          <w:sz w:val="24"/>
          <w:szCs w:val="24"/>
        </w:rPr>
        <w:t>截止时间为准。</w:t>
      </w:r>
    </w:p>
    <w:p w14:paraId="5338845B">
      <w:pPr>
        <w:numPr>
          <w:ilvl w:val="0"/>
          <w:numId w:val="0"/>
        </w:numPr>
        <w:snapToGrid w:val="0"/>
        <w:spacing w:line="480" w:lineRule="exact"/>
        <w:ind w:firstLine="480" w:firstLineChars="200"/>
        <w:rPr>
          <w:rFonts w:hint="eastAsia" w:ascii="方正仿宋_GBK" w:hAnsi="宋体" w:eastAsia="方正仿宋_GBK"/>
          <w:color w:val="auto"/>
          <w:sz w:val="24"/>
          <w:highlight w:val="none"/>
          <w:lang w:val="en-US" w:eastAsia="zh-CN"/>
        </w:rPr>
      </w:pPr>
      <w:r>
        <w:rPr>
          <w:rFonts w:hint="eastAsia" w:ascii="方正仿宋_GBK" w:hAnsi="宋体" w:eastAsia="方正仿宋_GBK" w:cs="Times New Roman"/>
          <w:color w:val="auto"/>
          <w:kern w:val="2"/>
          <w:sz w:val="24"/>
          <w:lang w:val="en-US" w:eastAsia="zh-CN" w:bidi="ar-SA"/>
        </w:rPr>
        <w:t>（三）</w:t>
      </w:r>
      <w:r>
        <w:rPr>
          <w:rFonts w:hint="eastAsia" w:ascii="方正仿宋_GBK" w:hAnsi="宋体" w:eastAsia="方正仿宋_GBK"/>
          <w:color w:val="auto"/>
          <w:sz w:val="24"/>
          <w:highlight w:val="none"/>
          <w:lang w:val="en-US" w:eastAsia="zh-CN"/>
        </w:rPr>
        <w:t>响应文件：</w:t>
      </w:r>
    </w:p>
    <w:p w14:paraId="14D82CA9">
      <w:pPr>
        <w:numPr>
          <w:ilvl w:val="0"/>
          <w:numId w:val="0"/>
        </w:numPr>
        <w:snapToGrid w:val="0"/>
        <w:spacing w:line="48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cs="Times New Roman"/>
          <w:sz w:val="24"/>
          <w:szCs w:val="24"/>
        </w:rPr>
        <w:t>1.</w:t>
      </w:r>
      <w:r>
        <w:rPr>
          <w:rFonts w:hint="eastAsia" w:ascii="方正仿宋_GBK" w:hAnsi="宋体" w:eastAsia="方正仿宋_GBK"/>
          <w:sz w:val="24"/>
          <w:szCs w:val="24"/>
          <w:lang w:val="en-US" w:eastAsia="zh-CN"/>
        </w:rPr>
        <w:t>供应商应通过“行采家”平台（https://www.gec123.com）进行注册，按平台要求成为行采家平台供应商。（行采家平台：023-88158017）</w:t>
      </w:r>
    </w:p>
    <w:p w14:paraId="38C42B9C">
      <w:pPr>
        <w:numPr>
          <w:ilvl w:val="0"/>
          <w:numId w:val="0"/>
        </w:numPr>
        <w:snapToGrid w:val="0"/>
        <w:spacing w:line="48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cs="Times New Roman"/>
          <w:sz w:val="24"/>
          <w:szCs w:val="24"/>
        </w:rPr>
        <w:t>供应商应按本项目规定的报价时间在</w:t>
      </w:r>
      <w:r>
        <w:rPr>
          <w:rFonts w:hint="eastAsia" w:ascii="方正仿宋_GBK" w:hAnsi="宋体" w:eastAsia="方正仿宋_GBK" w:cs="Times New Roman"/>
          <w:sz w:val="24"/>
          <w:szCs w:val="24"/>
          <w:lang w:eastAsia="zh-CN"/>
        </w:rPr>
        <w:t>行采家</w:t>
      </w:r>
      <w:r>
        <w:rPr>
          <w:rFonts w:hint="eastAsia" w:ascii="方正仿宋_GBK" w:hAnsi="宋体" w:eastAsia="方正仿宋_GBK" w:cs="Times New Roman"/>
          <w:sz w:val="24"/>
          <w:szCs w:val="24"/>
        </w:rPr>
        <w:t>进行网上报价，未在规定时间内报价的供应商将失去成交供应商资格。</w:t>
      </w:r>
    </w:p>
    <w:p w14:paraId="56ED3521">
      <w:pPr>
        <w:snapToGrid w:val="0"/>
        <w:spacing w:line="480" w:lineRule="exact"/>
        <w:ind w:firstLine="480" w:firstLineChars="200"/>
        <w:rPr>
          <w:rFonts w:hint="eastAsia" w:ascii="方正仿宋_GBK" w:hAnsi="宋体" w:eastAsia="方正仿宋_GBK" w:cs="Times New Roman"/>
          <w:bCs w:val="0"/>
          <w:sz w:val="24"/>
          <w:szCs w:val="24"/>
        </w:rPr>
      </w:pPr>
      <w:r>
        <w:rPr>
          <w:rFonts w:hint="eastAsia" w:ascii="方正仿宋_GBK" w:hAnsi="宋体" w:eastAsia="方正仿宋_GBK" w:cs="Times New Roman"/>
          <w:sz w:val="24"/>
          <w:szCs w:val="24"/>
          <w:lang w:val="en-US" w:eastAsia="zh-CN"/>
        </w:rPr>
        <w:t>3</w:t>
      </w:r>
      <w:r>
        <w:rPr>
          <w:rFonts w:hint="eastAsia" w:ascii="方正仿宋_GBK" w:hAnsi="宋体" w:eastAsia="方正仿宋_GBK" w:cs="Times New Roman"/>
          <w:sz w:val="24"/>
          <w:szCs w:val="24"/>
        </w:rPr>
        <w:t>.供应商线上报价</w:t>
      </w:r>
      <w:r>
        <w:rPr>
          <w:rFonts w:hint="eastAsia" w:ascii="方正仿宋_GBK" w:hAnsi="宋体" w:eastAsia="方正仿宋_GBK" w:cs="Times New Roman"/>
          <w:bCs w:val="0"/>
          <w:sz w:val="24"/>
          <w:szCs w:val="24"/>
        </w:rPr>
        <w:t>时上传加盖公章后的完整的响应文件电子档1份（建议以pdf格式），文件内容应清晰、无涂改。</w:t>
      </w:r>
    </w:p>
    <w:p w14:paraId="7A197FB0">
      <w:pPr>
        <w:snapToGrid w:val="0"/>
        <w:spacing w:line="480" w:lineRule="exact"/>
        <w:ind w:firstLine="480" w:firstLineChars="200"/>
        <w:rPr>
          <w:rFonts w:hint="eastAsia" w:ascii="方正仿宋_GBK" w:hAnsi="宋体" w:eastAsia="方正仿宋_GBK" w:cs="Times New Roman"/>
          <w:bCs w:val="0"/>
          <w:sz w:val="24"/>
          <w:szCs w:val="24"/>
        </w:rPr>
      </w:pPr>
      <w:r>
        <w:rPr>
          <w:rFonts w:hint="eastAsia" w:ascii="方正仿宋_GBK" w:hAnsi="宋体" w:eastAsia="方正仿宋_GBK" w:cs="Times New Roman"/>
          <w:bCs w:val="0"/>
          <w:sz w:val="24"/>
          <w:szCs w:val="24"/>
          <w:lang w:val="en-US" w:eastAsia="zh-CN"/>
        </w:rPr>
        <w:t>4</w:t>
      </w:r>
      <w:r>
        <w:rPr>
          <w:rFonts w:hint="eastAsia" w:ascii="方正仿宋_GBK" w:hAnsi="宋体" w:eastAsia="方正仿宋_GBK" w:cs="Times New Roman"/>
          <w:bCs w:val="0"/>
          <w:sz w:val="24"/>
          <w:szCs w:val="24"/>
        </w:rPr>
        <w:t>.供应商制作的响应文件，须按照要求制作，规定签字、盖章的地方必须按其规定签字、盖章，未按要求制作响应文件的进行无效响应处理。</w:t>
      </w:r>
    </w:p>
    <w:p w14:paraId="1F957ED0">
      <w:pPr>
        <w:snapToGrid w:val="0"/>
        <w:spacing w:line="480" w:lineRule="exact"/>
        <w:ind w:firstLine="480" w:firstLineChars="200"/>
        <w:rPr>
          <w:rFonts w:hint="eastAsia" w:ascii="方正仿宋_GBK" w:hAnsi="宋体" w:eastAsia="方正仿宋_GBK" w:cs="Times New Roman"/>
          <w:bCs w:val="0"/>
          <w:sz w:val="24"/>
          <w:szCs w:val="24"/>
        </w:rPr>
      </w:pPr>
      <w:r>
        <w:rPr>
          <w:rFonts w:hint="eastAsia" w:ascii="方正仿宋_GBK" w:hAnsi="宋体" w:eastAsia="方正仿宋_GBK" w:cs="Times New Roman"/>
          <w:bCs w:val="0"/>
          <w:sz w:val="24"/>
          <w:szCs w:val="24"/>
          <w:lang w:val="en-US" w:eastAsia="zh-CN"/>
        </w:rPr>
        <w:t>5</w:t>
      </w:r>
      <w:r>
        <w:rPr>
          <w:rFonts w:hint="eastAsia" w:ascii="方正仿宋_GBK" w:hAnsi="宋体" w:eastAsia="方正仿宋_GBK" w:cs="Times New Roman"/>
          <w:bCs w:val="0"/>
          <w:sz w:val="24"/>
          <w:szCs w:val="24"/>
        </w:rPr>
        <w:t>.供应商提供的响应材料要求真实可靠，采购单位可对响应材料真实性进行核查，如有虚假，取消成交资格或者解除合同，并赔偿由此造成采购人的经济损失。</w:t>
      </w:r>
    </w:p>
    <w:p w14:paraId="2CD883BA">
      <w:pPr>
        <w:pStyle w:val="4"/>
        <w:adjustRightInd w:val="0"/>
        <w:snapToGrid w:val="0"/>
        <w:spacing w:before="0" w:after="0"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五、保证金</w:t>
      </w:r>
      <w:bookmarkEnd w:id="34"/>
      <w:bookmarkEnd w:id="35"/>
      <w:bookmarkEnd w:id="36"/>
      <w:bookmarkEnd w:id="37"/>
      <w:bookmarkEnd w:id="38"/>
      <w:bookmarkEnd w:id="39"/>
      <w:bookmarkEnd w:id="40"/>
      <w:bookmarkEnd w:id="41"/>
    </w:p>
    <w:p w14:paraId="5DBF99D2">
      <w:pPr>
        <w:pStyle w:val="4"/>
        <w:adjustRightInd w:val="0"/>
        <w:snapToGrid w:val="0"/>
        <w:spacing w:before="0" w:after="0" w:line="400" w:lineRule="exact"/>
        <w:ind w:firstLine="480" w:firstLineChars="200"/>
        <w:rPr>
          <w:rFonts w:hint="eastAsia" w:ascii="方正仿宋_GBK" w:hAnsi="宋体" w:eastAsia="方正仿宋_GBK" w:cs="Times New Roman"/>
          <w:b w:val="0"/>
          <w:color w:val="auto"/>
          <w:sz w:val="24"/>
          <w:szCs w:val="24"/>
          <w:highlight w:val="none"/>
          <w:lang w:val="en-US" w:eastAsia="zh-CN"/>
        </w:rPr>
      </w:pPr>
      <w:bookmarkStart w:id="42" w:name="_Toc106034776"/>
      <w:bookmarkStart w:id="43" w:name="_Toc16269"/>
      <w:bookmarkStart w:id="44" w:name="_Toc6563"/>
      <w:bookmarkStart w:id="45" w:name="_Toc65660336"/>
      <w:bookmarkStart w:id="46" w:name="_Toc4728"/>
      <w:bookmarkStart w:id="47" w:name="_Toc521053055"/>
      <w:bookmarkStart w:id="48" w:name="_Toc525047163"/>
      <w:r>
        <w:rPr>
          <w:rFonts w:hint="eastAsia" w:ascii="方正仿宋_GBK" w:hAnsi="宋体" w:eastAsia="方正仿宋_GBK" w:cs="Times New Roman"/>
          <w:b w:val="0"/>
          <w:color w:val="auto"/>
          <w:sz w:val="24"/>
          <w:szCs w:val="24"/>
          <w:highlight w:val="none"/>
          <w:lang w:val="en-US" w:eastAsia="zh-CN"/>
        </w:rPr>
        <w:t>1.比价保证金的形式：供应商从公司帐户以转账、电汇方式交纳，并自行考虑汇入时间风险。</w:t>
      </w:r>
      <w:r>
        <w:rPr>
          <w:rFonts w:hint="eastAsia" w:ascii="方正仿宋_GBK" w:hAnsi="宋体" w:eastAsia="方正仿宋_GBK" w:cs="Times New Roman"/>
          <w:b w:val="0"/>
          <w:color w:val="auto"/>
          <w:sz w:val="24"/>
          <w:szCs w:val="24"/>
          <w:highlight w:val="none"/>
          <w:lang w:val="en-US" w:eastAsia="zh-CN"/>
        </w:rPr>
        <w:br w:type="textWrapping"/>
      </w:r>
      <w:r>
        <w:rPr>
          <w:rFonts w:hint="eastAsia" w:ascii="方正仿宋_GBK" w:hAnsi="宋体" w:eastAsia="方正仿宋_GBK" w:cs="Times New Roman"/>
          <w:b w:val="0"/>
          <w:color w:val="auto"/>
          <w:sz w:val="24"/>
          <w:szCs w:val="24"/>
          <w:highlight w:val="none"/>
          <w:lang w:val="en-US" w:eastAsia="zh-CN"/>
        </w:rPr>
        <w:t xml:space="preserve">   2.比价保证金的金额：</w:t>
      </w:r>
      <w:r>
        <w:rPr>
          <w:rFonts w:hint="eastAsia" w:ascii="方正仿宋_GBK" w:hAnsi="宋体" w:eastAsia="方正仿宋_GBK" w:cs="Times New Roman"/>
          <w:b w:val="0"/>
          <w:color w:val="auto"/>
          <w:sz w:val="24"/>
          <w:szCs w:val="24"/>
          <w:highlight w:val="none"/>
          <w:u w:val="single"/>
          <w:lang w:val="en-US" w:eastAsia="zh-CN"/>
        </w:rPr>
        <w:t> 伍 仟元（小写：5000.00元）</w:t>
      </w:r>
      <w:r>
        <w:rPr>
          <w:rFonts w:hint="eastAsia" w:ascii="方正仿宋_GBK" w:hAnsi="宋体" w:eastAsia="方正仿宋_GBK" w:cs="Times New Roman"/>
          <w:b w:val="0"/>
          <w:color w:val="auto"/>
          <w:sz w:val="24"/>
          <w:szCs w:val="24"/>
          <w:highlight w:val="none"/>
          <w:lang w:val="en-US" w:eastAsia="zh-CN"/>
        </w:rPr>
        <w:br w:type="textWrapping"/>
      </w:r>
      <w:r>
        <w:rPr>
          <w:rFonts w:hint="eastAsia" w:ascii="方正仿宋_GBK" w:hAnsi="宋体" w:eastAsia="方正仿宋_GBK" w:cs="Times New Roman"/>
          <w:b w:val="0"/>
          <w:color w:val="auto"/>
          <w:sz w:val="24"/>
          <w:szCs w:val="24"/>
          <w:highlight w:val="none"/>
          <w:lang w:val="en-US" w:eastAsia="zh-CN"/>
        </w:rPr>
        <w:t xml:space="preserve">   3.提交截止时间：在比价截止时间前到账（以到账时间为准）。否则，采购人有权取消其投标资格。</w:t>
      </w:r>
      <w:r>
        <w:rPr>
          <w:rFonts w:hint="eastAsia" w:ascii="方正仿宋_GBK" w:hAnsi="宋体" w:eastAsia="方正仿宋_GBK" w:cs="Times New Roman"/>
          <w:b w:val="0"/>
          <w:color w:val="auto"/>
          <w:sz w:val="24"/>
          <w:szCs w:val="24"/>
          <w:highlight w:val="none"/>
          <w:lang w:val="en-US" w:eastAsia="zh-CN"/>
        </w:rPr>
        <w:br w:type="textWrapping"/>
      </w:r>
      <w:r>
        <w:rPr>
          <w:rFonts w:hint="eastAsia" w:ascii="方正仿宋_GBK" w:hAnsi="宋体" w:eastAsia="方正仿宋_GBK" w:cs="Times New Roman"/>
          <w:b w:val="0"/>
          <w:color w:val="auto"/>
          <w:sz w:val="24"/>
          <w:szCs w:val="24"/>
          <w:highlight w:val="none"/>
          <w:lang w:val="en-US" w:eastAsia="zh-CN"/>
        </w:rPr>
        <w:t xml:space="preserve">   4.比价保证金有效期与投标有效期一致。</w:t>
      </w:r>
      <w:r>
        <w:rPr>
          <w:rFonts w:hint="eastAsia" w:ascii="方正仿宋_GBK" w:hAnsi="宋体" w:eastAsia="方正仿宋_GBK" w:cs="Times New Roman"/>
          <w:b w:val="0"/>
          <w:color w:val="auto"/>
          <w:sz w:val="24"/>
          <w:szCs w:val="24"/>
          <w:highlight w:val="none"/>
          <w:lang w:val="en-US" w:eastAsia="zh-CN"/>
        </w:rPr>
        <w:br w:type="textWrapping"/>
      </w:r>
      <w:r>
        <w:rPr>
          <w:rFonts w:hint="eastAsia" w:ascii="方正仿宋_GBK" w:hAnsi="宋体" w:eastAsia="方正仿宋_GBK" w:cs="Times New Roman"/>
          <w:b w:val="0"/>
          <w:color w:val="auto"/>
          <w:sz w:val="24"/>
          <w:szCs w:val="24"/>
          <w:highlight w:val="none"/>
          <w:lang w:val="en-US" w:eastAsia="zh-CN"/>
        </w:rPr>
        <w:t xml:space="preserve">   5.接收比价保证金专用账户：</w:t>
      </w:r>
      <w:r>
        <w:rPr>
          <w:rFonts w:hint="eastAsia" w:ascii="方正仿宋_GBK" w:hAnsi="宋体" w:eastAsia="方正仿宋_GBK" w:cs="Times New Roman"/>
          <w:b w:val="0"/>
          <w:color w:val="auto"/>
          <w:sz w:val="24"/>
          <w:szCs w:val="24"/>
          <w:highlight w:val="none"/>
          <w:lang w:val="en-US" w:eastAsia="zh-CN"/>
        </w:rPr>
        <w:br w:type="textWrapping"/>
      </w:r>
      <w:r>
        <w:rPr>
          <w:rFonts w:hint="eastAsia" w:ascii="方正仿宋_GBK" w:hAnsi="宋体" w:eastAsia="方正仿宋_GBK" w:cs="Times New Roman"/>
          <w:b w:val="0"/>
          <w:color w:val="auto"/>
          <w:sz w:val="24"/>
          <w:szCs w:val="24"/>
          <w:highlight w:val="none"/>
          <w:lang w:val="en-US" w:eastAsia="zh-CN"/>
        </w:rPr>
        <w:t xml:space="preserve">   户  名: 重庆赛迪工程咨询有限公司</w:t>
      </w:r>
      <w:r>
        <w:rPr>
          <w:rFonts w:hint="eastAsia" w:ascii="方正仿宋_GBK" w:hAnsi="宋体" w:eastAsia="方正仿宋_GBK" w:cs="Times New Roman"/>
          <w:b w:val="0"/>
          <w:color w:val="auto"/>
          <w:sz w:val="24"/>
          <w:szCs w:val="24"/>
          <w:highlight w:val="none"/>
          <w:lang w:val="en-US" w:eastAsia="zh-CN"/>
        </w:rPr>
        <w:br w:type="textWrapping"/>
      </w:r>
      <w:r>
        <w:rPr>
          <w:rFonts w:hint="eastAsia" w:ascii="方正仿宋_GBK" w:hAnsi="宋体" w:eastAsia="方正仿宋_GBK" w:cs="Times New Roman"/>
          <w:b w:val="0"/>
          <w:color w:val="auto"/>
          <w:sz w:val="24"/>
          <w:szCs w:val="24"/>
          <w:highlight w:val="none"/>
          <w:lang w:val="en-US" w:eastAsia="zh-CN"/>
        </w:rPr>
        <w:t xml:space="preserve">   开户行：中国银行重庆市分行营业部</w:t>
      </w:r>
      <w:r>
        <w:rPr>
          <w:rFonts w:hint="eastAsia" w:ascii="方正仿宋_GBK" w:hAnsi="宋体" w:eastAsia="方正仿宋_GBK" w:cs="Times New Roman"/>
          <w:b w:val="0"/>
          <w:color w:val="auto"/>
          <w:sz w:val="24"/>
          <w:szCs w:val="24"/>
          <w:highlight w:val="none"/>
          <w:lang w:val="en-US" w:eastAsia="zh-CN"/>
        </w:rPr>
        <w:br w:type="textWrapping"/>
      </w:r>
      <w:r>
        <w:rPr>
          <w:rFonts w:hint="eastAsia" w:ascii="方正仿宋_GBK" w:hAnsi="宋体" w:eastAsia="方正仿宋_GBK" w:cs="Times New Roman"/>
          <w:b w:val="0"/>
          <w:color w:val="auto"/>
          <w:sz w:val="24"/>
          <w:szCs w:val="24"/>
          <w:highlight w:val="none"/>
          <w:lang w:val="en-US" w:eastAsia="zh-CN"/>
        </w:rPr>
        <w:t xml:space="preserve">   账  号：111651962398</w:t>
      </w:r>
      <w:r>
        <w:rPr>
          <w:rFonts w:hint="eastAsia" w:ascii="方正仿宋_GBK" w:hAnsi="宋体" w:eastAsia="方正仿宋_GBK" w:cs="Times New Roman"/>
          <w:b w:val="0"/>
          <w:color w:val="auto"/>
          <w:sz w:val="24"/>
          <w:szCs w:val="24"/>
          <w:highlight w:val="none"/>
          <w:lang w:val="en-US" w:eastAsia="zh-CN"/>
        </w:rPr>
        <w:br w:type="textWrapping"/>
      </w:r>
      <w:r>
        <w:rPr>
          <w:rFonts w:hint="eastAsia" w:ascii="方正仿宋_GBK" w:hAnsi="宋体" w:eastAsia="方正仿宋_GBK" w:cs="Times New Roman"/>
          <w:b w:val="0"/>
          <w:color w:val="auto"/>
          <w:sz w:val="24"/>
          <w:szCs w:val="24"/>
          <w:highlight w:val="none"/>
          <w:lang w:val="en-US" w:eastAsia="zh-CN"/>
        </w:rPr>
        <w:t xml:space="preserve">   联行号：104653086422</w:t>
      </w:r>
      <w:r>
        <w:rPr>
          <w:rFonts w:hint="eastAsia" w:ascii="方正仿宋_GBK" w:hAnsi="宋体" w:eastAsia="方正仿宋_GBK" w:cs="Times New Roman"/>
          <w:b w:val="0"/>
          <w:color w:val="auto"/>
          <w:sz w:val="24"/>
          <w:szCs w:val="24"/>
          <w:highlight w:val="none"/>
          <w:lang w:val="en-US" w:eastAsia="zh-CN"/>
        </w:rPr>
        <w:br w:type="textWrapping"/>
      </w:r>
      <w:r>
        <w:rPr>
          <w:rFonts w:hint="eastAsia" w:ascii="方正仿宋_GBK" w:hAnsi="宋体" w:eastAsia="方正仿宋_GBK" w:cs="Times New Roman"/>
          <w:b w:val="0"/>
          <w:color w:val="auto"/>
          <w:sz w:val="24"/>
          <w:szCs w:val="24"/>
          <w:highlight w:val="none"/>
          <w:lang w:val="en-US" w:eastAsia="zh-CN"/>
        </w:rPr>
        <w:t xml:space="preserve">   备注：</w:t>
      </w:r>
      <w:r>
        <w:rPr>
          <w:rFonts w:hint="eastAsia" w:ascii="方正仿宋_GBK" w:hAnsi="宋体" w:eastAsia="方正仿宋_GBK" w:cs="Times New Roman"/>
          <w:b w:val="0"/>
          <w:color w:val="auto"/>
          <w:sz w:val="24"/>
          <w:szCs w:val="24"/>
          <w:highlight w:val="none"/>
          <w:lang w:val="en-US" w:eastAsia="zh-CN"/>
        </w:rPr>
        <w:br w:type="textWrapping"/>
      </w:r>
      <w:r>
        <w:rPr>
          <w:rFonts w:hint="eastAsia" w:ascii="方正仿宋_GBK" w:hAnsi="宋体" w:eastAsia="方正仿宋_GBK" w:cs="Times New Roman"/>
          <w:b w:val="0"/>
          <w:color w:val="auto"/>
          <w:sz w:val="24"/>
          <w:szCs w:val="24"/>
          <w:highlight w:val="none"/>
          <w:lang w:val="en-US" w:eastAsia="zh-CN"/>
        </w:rPr>
        <w:t xml:space="preserve">   1.供应商在银行汇款缴纳投标保证金时，必须在汇款用途注栏中注明是“</w:t>
      </w:r>
      <w:r>
        <w:rPr>
          <w:rFonts w:hint="eastAsia" w:ascii="方正仿宋_GBK" w:hAnsi="宋体" w:eastAsia="方正仿宋_GBK" w:cs="Times New Roman"/>
          <w:b w:val="0"/>
          <w:color w:val="auto"/>
          <w:sz w:val="24"/>
          <w:szCs w:val="24"/>
          <w:highlight w:val="none"/>
          <w:u w:val="single"/>
          <w:lang w:val="en-US" w:eastAsia="zh-CN"/>
        </w:rPr>
        <w:t>合川区人民医院</w:t>
      </w:r>
      <w:r>
        <w:rPr>
          <w:rFonts w:hint="eastAsia" w:ascii="方正仿宋_GBK" w:hAnsi="宋体" w:eastAsia="方正仿宋_GBK" w:cs="Times New Roman"/>
          <w:b w:val="0"/>
          <w:bCs w:val="0"/>
          <w:color w:val="auto"/>
          <w:sz w:val="24"/>
          <w:szCs w:val="24"/>
          <w:highlight w:val="none"/>
          <w:u w:val="single"/>
          <w:lang w:eastAsia="zh-CN"/>
        </w:rPr>
        <w:t>整形美容中心改造项目（第二次）</w:t>
      </w:r>
      <w:r>
        <w:rPr>
          <w:rFonts w:hint="eastAsia" w:ascii="方正仿宋_GBK" w:hAnsi="宋体" w:eastAsia="方正仿宋_GBK" w:cs="Times New Roman"/>
          <w:b w:val="0"/>
          <w:color w:val="auto"/>
          <w:sz w:val="24"/>
          <w:szCs w:val="24"/>
          <w:highlight w:val="none"/>
          <w:u w:val="single"/>
          <w:lang w:val="en-US" w:eastAsia="zh-CN"/>
        </w:rPr>
        <w:t>比价保证金</w:t>
      </w:r>
      <w:r>
        <w:rPr>
          <w:rFonts w:hint="eastAsia" w:ascii="方正仿宋_GBK" w:hAnsi="宋体" w:eastAsia="方正仿宋_GBK" w:cs="Times New Roman"/>
          <w:b w:val="0"/>
          <w:color w:val="auto"/>
          <w:sz w:val="24"/>
          <w:szCs w:val="24"/>
          <w:highlight w:val="none"/>
          <w:lang w:val="en-US" w:eastAsia="zh-CN"/>
        </w:rPr>
        <w:t>（可简写）”。</w:t>
      </w:r>
      <w:r>
        <w:rPr>
          <w:rFonts w:hint="eastAsia" w:ascii="方正仿宋_GBK" w:hAnsi="宋体" w:eastAsia="方正仿宋_GBK" w:cs="Times New Roman"/>
          <w:b w:val="0"/>
          <w:color w:val="auto"/>
          <w:sz w:val="24"/>
          <w:szCs w:val="24"/>
          <w:highlight w:val="none"/>
          <w:lang w:val="en-US" w:eastAsia="zh-CN"/>
        </w:rPr>
        <w:br w:type="textWrapping"/>
      </w:r>
      <w:r>
        <w:rPr>
          <w:rFonts w:hint="eastAsia" w:ascii="方正仿宋_GBK" w:hAnsi="宋体" w:eastAsia="方正仿宋_GBK" w:cs="Times New Roman"/>
          <w:b w:val="0"/>
          <w:color w:val="auto"/>
          <w:sz w:val="24"/>
          <w:szCs w:val="24"/>
          <w:highlight w:val="none"/>
          <w:lang w:val="en-US" w:eastAsia="zh-CN"/>
        </w:rPr>
        <w:t xml:space="preserve">   2.比价保证金的退还：</w:t>
      </w:r>
      <w:r>
        <w:rPr>
          <w:rFonts w:hint="eastAsia" w:ascii="方正仿宋_GBK" w:hAnsi="宋体" w:eastAsia="方正仿宋_GBK" w:cs="Times New Roman"/>
          <w:b w:val="0"/>
          <w:color w:val="auto"/>
          <w:sz w:val="24"/>
          <w:szCs w:val="24"/>
          <w:highlight w:val="none"/>
          <w:lang w:val="en-US" w:eastAsia="zh-CN"/>
        </w:rPr>
        <w:br w:type="textWrapping"/>
      </w:r>
      <w:r>
        <w:rPr>
          <w:rFonts w:hint="eastAsia" w:ascii="方正仿宋_GBK" w:hAnsi="宋体" w:eastAsia="方正仿宋_GBK" w:cs="Times New Roman"/>
          <w:b w:val="0"/>
          <w:color w:val="auto"/>
          <w:sz w:val="24"/>
          <w:szCs w:val="24"/>
          <w:highlight w:val="none"/>
          <w:lang w:val="en-US" w:eastAsia="zh-CN"/>
        </w:rPr>
        <w:t xml:space="preserve">  中标通知书发出后按相关规定，招标代理机构向除中标供应商和中标候选人以外的其它供应商无息退还投标保证金；合同签订后按相关规定，向中标供应商及中标候选人无息退还比价保证金。</w:t>
      </w:r>
      <w:r>
        <w:rPr>
          <w:rFonts w:hint="eastAsia" w:ascii="方正仿宋_GBK" w:hAnsi="宋体" w:eastAsia="方正仿宋_GBK" w:cs="Times New Roman"/>
          <w:b w:val="0"/>
          <w:color w:val="auto"/>
          <w:sz w:val="24"/>
          <w:szCs w:val="24"/>
          <w:highlight w:val="none"/>
          <w:lang w:val="en-US" w:eastAsia="zh-CN"/>
        </w:rPr>
        <w:br w:type="textWrapping"/>
      </w:r>
      <w:r>
        <w:rPr>
          <w:rFonts w:hint="eastAsia" w:ascii="方正仿宋_GBK" w:hAnsi="宋体" w:eastAsia="方正仿宋_GBK" w:cs="Times New Roman"/>
          <w:b w:val="0"/>
          <w:color w:val="auto"/>
          <w:sz w:val="24"/>
          <w:szCs w:val="24"/>
          <w:highlight w:val="none"/>
          <w:lang w:val="en-US" w:eastAsia="zh-CN"/>
        </w:rPr>
        <w:t>（退还比价保证金需另行提供比价保证金银行进账单复印件，联系人：蒋老师  联系电话：18580710698）</w:t>
      </w:r>
    </w:p>
    <w:p w14:paraId="0AEC77AE">
      <w:pPr>
        <w:pStyle w:val="4"/>
        <w:adjustRightInd w:val="0"/>
        <w:snapToGrid w:val="0"/>
        <w:spacing w:before="0" w:after="0" w:line="400" w:lineRule="exact"/>
        <w:ind w:firstLine="480" w:firstLineChars="200"/>
        <w:rPr>
          <w:rFonts w:hint="eastAsia" w:ascii="方正仿宋_GBK" w:hAnsi="宋体" w:eastAsia="方正仿宋_GBK"/>
          <w:color w:val="auto"/>
          <w:sz w:val="24"/>
          <w:highlight w:val="none"/>
          <w:lang w:val="en-US" w:eastAsia="zh-CN"/>
        </w:rPr>
      </w:pPr>
      <w:r>
        <w:rPr>
          <w:rFonts w:hint="eastAsia" w:ascii="方正仿宋_GBK" w:hAnsi="宋体" w:eastAsia="方正仿宋_GBK"/>
          <w:color w:val="auto"/>
          <w:sz w:val="24"/>
          <w:highlight w:val="none"/>
          <w:lang w:val="en-US" w:eastAsia="zh-CN"/>
        </w:rPr>
        <w:t>六、交易服务费及代理服务费</w:t>
      </w:r>
    </w:p>
    <w:p w14:paraId="6716C0B8">
      <w:pPr>
        <w:rPr>
          <w:rFonts w:hint="default"/>
          <w:lang w:val="en-US" w:eastAsia="zh-CN"/>
        </w:rPr>
      </w:pPr>
      <w:r>
        <w:rPr>
          <w:rFonts w:hint="eastAsia" w:ascii="方正仿宋_GBK" w:hAnsi="宋体" w:eastAsia="方正仿宋_GBK"/>
          <w:color w:val="auto"/>
          <w:sz w:val="24"/>
          <w:highlight w:val="none"/>
          <w:lang w:val="en-US" w:eastAsia="zh-CN"/>
        </w:rPr>
        <w:t xml:space="preserve">   1.交易服务费由中标供应商向”行采家“平台支付，支付比例为成交金额的0.3%。</w:t>
      </w:r>
      <w:bookmarkStart w:id="174" w:name="_GoBack"/>
      <w:bookmarkEnd w:id="174"/>
    </w:p>
    <w:p w14:paraId="13E01D2A">
      <w:pPr>
        <w:snapToGrid w:val="0"/>
        <w:spacing w:line="400" w:lineRule="exact"/>
        <w:ind w:firstLine="360" w:firstLineChars="150"/>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2.本比价项目代理服务费</w:t>
      </w:r>
      <w:r>
        <w:rPr>
          <w:rFonts w:hint="eastAsia" w:ascii="方正仿宋_GBK" w:hAnsi="宋体" w:eastAsia="方正仿宋_GBK"/>
          <w:color w:val="auto"/>
          <w:sz w:val="24"/>
          <w:szCs w:val="24"/>
          <w:highlight w:val="none"/>
          <w:u w:val="single"/>
          <w:lang w:val="en-US" w:eastAsia="zh-CN"/>
        </w:rPr>
        <w:t>叁仟元</w:t>
      </w:r>
      <w:r>
        <w:rPr>
          <w:rFonts w:hint="eastAsia" w:ascii="方正仿宋_GBK" w:hAnsi="宋体" w:eastAsia="方正仿宋_GBK"/>
          <w:color w:val="auto"/>
          <w:sz w:val="24"/>
          <w:szCs w:val="24"/>
          <w:highlight w:val="none"/>
          <w:lang w:val="en-US" w:eastAsia="zh-CN"/>
        </w:rPr>
        <w:t>，由中标供应商在领取中标通知书时一次性支付给招标代理公司。</w:t>
      </w:r>
    </w:p>
    <w:p w14:paraId="607B58E0">
      <w:pPr>
        <w:pStyle w:val="4"/>
        <w:adjustRightInd w:val="0"/>
        <w:snapToGrid w:val="0"/>
        <w:spacing w:before="0" w:after="0"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七、其它有关规定</w:t>
      </w:r>
      <w:bookmarkEnd w:id="42"/>
      <w:bookmarkEnd w:id="43"/>
      <w:bookmarkEnd w:id="44"/>
      <w:bookmarkEnd w:id="45"/>
      <w:bookmarkEnd w:id="46"/>
      <w:bookmarkEnd w:id="47"/>
      <w:bookmarkEnd w:id="48"/>
    </w:p>
    <w:p w14:paraId="5049DA93">
      <w:pPr>
        <w:snapToGrid w:val="0"/>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（一）单位负责人为同一人或者存在直接控股、管理关系的不同供应商，</w:t>
      </w:r>
      <w:r>
        <w:rPr>
          <w:rFonts w:ascii="方正仿宋_GBK" w:hAnsi="宋体" w:eastAsia="方正仿宋_GBK"/>
          <w:color w:val="auto"/>
          <w:sz w:val="24"/>
          <w:szCs w:val="24"/>
          <w:highlight w:val="none"/>
        </w:rPr>
        <w:t>不得参加同一合同项</w:t>
      </w:r>
      <w:r>
        <w:rPr>
          <w:rFonts w:hint="eastAsia" w:ascii="方正仿宋_GBK" w:hAnsi="宋体" w:eastAsia="方正仿宋_GBK"/>
          <w:color w:val="auto"/>
          <w:sz w:val="24"/>
          <w:szCs w:val="24"/>
          <w:highlight w:val="none"/>
        </w:rPr>
        <w:t>（包）</w:t>
      </w:r>
      <w:r>
        <w:rPr>
          <w:rFonts w:ascii="方正仿宋_GBK" w:hAnsi="宋体" w:eastAsia="方正仿宋_GBK"/>
          <w:color w:val="auto"/>
          <w:sz w:val="24"/>
          <w:szCs w:val="24"/>
          <w:highlight w:val="none"/>
        </w:rPr>
        <w:t>下的政府采购活动</w:t>
      </w:r>
      <w:r>
        <w:rPr>
          <w:rFonts w:hint="eastAsia" w:ascii="方正仿宋_GBK" w:hAnsi="宋体" w:eastAsia="方正仿宋_GBK"/>
          <w:color w:val="auto"/>
          <w:sz w:val="24"/>
          <w:szCs w:val="24"/>
          <w:highlight w:val="none"/>
        </w:rPr>
        <w:t>，否则均为无效报价。</w:t>
      </w:r>
    </w:p>
    <w:p w14:paraId="3975EE7C">
      <w:pPr>
        <w:snapToGrid w:val="0"/>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（二）为采购项目提供整体设计、规范编制或者项目管理、监理、检测等服务的供应商，不得再</w:t>
      </w:r>
      <w:r>
        <w:rPr>
          <w:rFonts w:ascii="方正仿宋_GBK" w:hAnsi="宋体" w:eastAsia="方正仿宋_GBK"/>
          <w:color w:val="auto"/>
          <w:sz w:val="24"/>
          <w:szCs w:val="24"/>
          <w:highlight w:val="none"/>
        </w:rPr>
        <w:t>参加</w:t>
      </w:r>
      <w:r>
        <w:rPr>
          <w:rFonts w:hint="eastAsia" w:ascii="方正仿宋_GBK" w:hAnsi="宋体" w:eastAsia="方正仿宋_GBK"/>
          <w:color w:val="auto"/>
          <w:sz w:val="24"/>
          <w:szCs w:val="24"/>
          <w:highlight w:val="none"/>
        </w:rPr>
        <w:t>该采购</w:t>
      </w:r>
      <w:r>
        <w:rPr>
          <w:rFonts w:ascii="方正仿宋_GBK" w:hAnsi="宋体" w:eastAsia="方正仿宋_GBK"/>
          <w:color w:val="auto"/>
          <w:sz w:val="24"/>
          <w:szCs w:val="24"/>
          <w:highlight w:val="none"/>
        </w:rPr>
        <w:t>项目的</w:t>
      </w:r>
      <w:r>
        <w:rPr>
          <w:rFonts w:hint="eastAsia" w:ascii="方正仿宋_GBK" w:hAnsi="宋体" w:eastAsia="方正仿宋_GBK"/>
          <w:color w:val="auto"/>
          <w:sz w:val="24"/>
          <w:szCs w:val="24"/>
          <w:highlight w:val="none"/>
        </w:rPr>
        <w:t>其他</w:t>
      </w:r>
      <w:r>
        <w:rPr>
          <w:rFonts w:ascii="方正仿宋_GBK" w:hAnsi="宋体" w:eastAsia="方正仿宋_GBK"/>
          <w:color w:val="auto"/>
          <w:sz w:val="24"/>
          <w:szCs w:val="24"/>
          <w:highlight w:val="none"/>
        </w:rPr>
        <w:t>采购活动</w:t>
      </w:r>
      <w:r>
        <w:rPr>
          <w:rFonts w:hint="eastAsia" w:ascii="方正仿宋_GBK" w:hAnsi="宋体" w:eastAsia="方正仿宋_GBK"/>
          <w:color w:val="auto"/>
          <w:sz w:val="24"/>
          <w:szCs w:val="24"/>
          <w:highlight w:val="none"/>
        </w:rPr>
        <w:t>。</w:t>
      </w:r>
    </w:p>
    <w:p w14:paraId="133569CA">
      <w:pPr>
        <w:snapToGrid w:val="0"/>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（三）同一合同项（包）下的货物，制造商参与报价的，不得再委托代理商参与报价。</w:t>
      </w:r>
    </w:p>
    <w:p w14:paraId="2760DBEC">
      <w:pPr>
        <w:snapToGrid w:val="0"/>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本项目的澄清文件（如果有）一律在行采家（https://www.gec123.com/）上发布，请各供应商注意下载或到采购代理机构处领取；无论供应商下载或领取与否，均视同供应商已知晓本项目澄清文件（如果有）的内容。</w:t>
      </w:r>
    </w:p>
    <w:p w14:paraId="187D4364">
      <w:pPr>
        <w:snapToGrid w:val="0"/>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（五）超过响应文件截止时间递交的响应文件，恕不接收。</w:t>
      </w:r>
    </w:p>
    <w:p w14:paraId="0AB2C531">
      <w:pPr>
        <w:snapToGrid w:val="0"/>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（六）比价费用：无论比价结果如何，供应商参与本项目比价的所有费用均应由供应商自行承担。</w:t>
      </w:r>
    </w:p>
    <w:p w14:paraId="3937AAB6">
      <w:pPr>
        <w:snapToGrid w:val="0"/>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b/>
          <w:bCs/>
          <w:color w:val="auto"/>
          <w:sz w:val="24"/>
          <w:szCs w:val="24"/>
          <w:highlight w:val="none"/>
        </w:rPr>
        <w:t>（七）</w:t>
      </w:r>
      <w:r>
        <w:rPr>
          <w:rFonts w:hint="eastAsia" w:ascii="方正仿宋_GBK" w:hAnsi="宋体" w:eastAsia="方正仿宋_GBK"/>
          <w:b/>
          <w:i/>
          <w:iCs/>
          <w:color w:val="auto"/>
          <w:sz w:val="24"/>
          <w:szCs w:val="24"/>
          <w:highlight w:val="none"/>
        </w:rPr>
        <w:t>本项目不接受联合体参与报价，否则按无效处理</w:t>
      </w:r>
      <w:r>
        <w:rPr>
          <w:rFonts w:hint="eastAsia" w:ascii="方正仿宋_GBK" w:hAnsi="宋体" w:eastAsia="方正仿宋_GBK"/>
          <w:b/>
          <w:color w:val="auto"/>
          <w:sz w:val="24"/>
          <w:szCs w:val="24"/>
          <w:highlight w:val="none"/>
        </w:rPr>
        <w:t>。</w:t>
      </w:r>
    </w:p>
    <w:p w14:paraId="655C4EF7">
      <w:pPr>
        <w:snapToGrid w:val="0"/>
        <w:spacing w:line="400" w:lineRule="exact"/>
        <w:ind w:firstLine="360" w:firstLineChars="15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（八）</w:t>
      </w:r>
      <w:r>
        <w:rPr>
          <w:rFonts w:hint="eastAsia" w:ascii="方正仿宋_GBK" w:hAnsi="宋体" w:eastAsia="方正仿宋_GBK"/>
          <w:b/>
          <w:i/>
          <w:iCs/>
          <w:color w:val="auto"/>
          <w:sz w:val="24"/>
          <w:szCs w:val="24"/>
          <w:highlight w:val="none"/>
        </w:rPr>
        <w:t>本项目不接受合同分包，否则按无效处理</w:t>
      </w:r>
      <w:r>
        <w:rPr>
          <w:rFonts w:hint="eastAsia" w:ascii="方正仿宋_GBK" w:hAnsi="宋体" w:eastAsia="方正仿宋_GBK"/>
          <w:b/>
          <w:color w:val="auto"/>
          <w:sz w:val="24"/>
          <w:szCs w:val="24"/>
          <w:highlight w:val="none"/>
        </w:rPr>
        <w:t>。</w:t>
      </w:r>
    </w:p>
    <w:p w14:paraId="0C827238">
      <w:pPr>
        <w:snapToGrid w:val="0"/>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bCs/>
          <w:color w:val="auto"/>
          <w:sz w:val="24"/>
          <w:szCs w:val="24"/>
          <w:highlight w:val="none"/>
        </w:rPr>
        <w:t>（九）</w:t>
      </w:r>
      <w:r>
        <w:rPr>
          <w:rFonts w:hint="eastAsia" w:ascii="方正仿宋_GBK" w:hAnsi="宋体" w:eastAsia="方正仿宋_GBK"/>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04E84982">
      <w:pPr>
        <w:pStyle w:val="4"/>
        <w:adjustRightInd w:val="0"/>
        <w:snapToGrid w:val="0"/>
        <w:spacing w:before="0" w:after="0" w:line="400" w:lineRule="exact"/>
        <w:ind w:firstLine="480" w:firstLineChars="200"/>
        <w:rPr>
          <w:rFonts w:ascii="方正仿宋_GBK" w:hAnsi="宋体" w:eastAsia="方正仿宋_GBK"/>
          <w:color w:val="auto"/>
          <w:sz w:val="24"/>
          <w:highlight w:val="none"/>
        </w:rPr>
      </w:pPr>
      <w:bookmarkStart w:id="49" w:name="_Toc521053056"/>
      <w:bookmarkStart w:id="50" w:name="_Toc1733"/>
      <w:bookmarkStart w:id="51" w:name="_Toc10415"/>
      <w:bookmarkStart w:id="52" w:name="_Toc65660337"/>
      <w:bookmarkStart w:id="53" w:name="_Toc525047164"/>
      <w:bookmarkStart w:id="54" w:name="_Toc1552"/>
      <w:bookmarkStart w:id="55" w:name="_Toc106034777"/>
      <w:r>
        <w:rPr>
          <w:rFonts w:hint="eastAsia" w:ascii="方正仿宋_GBK" w:hAnsi="宋体" w:eastAsia="方正仿宋_GBK"/>
          <w:color w:val="auto"/>
          <w:sz w:val="24"/>
          <w:highlight w:val="none"/>
        </w:rPr>
        <w:t>八、联系方式</w:t>
      </w:r>
      <w:bookmarkEnd w:id="49"/>
      <w:bookmarkEnd w:id="50"/>
      <w:bookmarkEnd w:id="51"/>
      <w:bookmarkEnd w:id="52"/>
      <w:bookmarkEnd w:id="53"/>
      <w:bookmarkEnd w:id="54"/>
      <w:bookmarkEnd w:id="55"/>
    </w:p>
    <w:p w14:paraId="1301717A">
      <w:pPr>
        <w:snapToGrid w:val="0"/>
        <w:spacing w:line="400" w:lineRule="exact"/>
        <w:ind w:firstLine="480" w:firstLineChars="20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（一）采购人：重庆市合川区人民医院</w:t>
      </w:r>
    </w:p>
    <w:p w14:paraId="5C306A70">
      <w:pPr>
        <w:snapToGrid w:val="0"/>
        <w:spacing w:line="400" w:lineRule="exact"/>
        <w:ind w:firstLine="480" w:firstLineChars="200"/>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联系人：</w:t>
      </w:r>
      <w:r>
        <w:rPr>
          <w:rFonts w:hint="eastAsia" w:ascii="方正仿宋_GBK" w:hAnsi="宋体" w:eastAsia="方正仿宋_GBK"/>
          <w:color w:val="auto"/>
          <w:sz w:val="24"/>
          <w:szCs w:val="24"/>
          <w:highlight w:val="none"/>
          <w:lang w:val="en-US" w:eastAsia="zh-CN"/>
        </w:rPr>
        <w:t>张老师  李老师</w:t>
      </w:r>
    </w:p>
    <w:p w14:paraId="0D1BFB07">
      <w:pPr>
        <w:snapToGrid w:val="0"/>
        <w:spacing w:line="400" w:lineRule="exact"/>
        <w:ind w:firstLine="480" w:firstLineChars="200"/>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电</w:t>
      </w:r>
      <w:r>
        <w:rPr>
          <w:rFonts w:ascii="方正仿宋_GBK" w:hAnsi="宋体" w:eastAsia="方正仿宋_GBK"/>
          <w:color w:val="auto"/>
          <w:sz w:val="24"/>
          <w:szCs w:val="24"/>
          <w:highlight w:val="none"/>
        </w:rPr>
        <w:t xml:space="preserve">  </w:t>
      </w:r>
      <w:r>
        <w:rPr>
          <w:rFonts w:hint="eastAsia" w:ascii="方正仿宋_GBK" w:hAnsi="宋体" w:eastAsia="方正仿宋_GBK"/>
          <w:color w:val="auto"/>
          <w:sz w:val="24"/>
          <w:szCs w:val="24"/>
          <w:highlight w:val="none"/>
        </w:rPr>
        <w:t>话：</w:t>
      </w:r>
      <w:r>
        <w:rPr>
          <w:rFonts w:hint="eastAsia" w:ascii="方正仿宋_GBK" w:hAnsi="宋体" w:eastAsia="方正仿宋_GBK"/>
          <w:color w:val="auto"/>
          <w:sz w:val="24"/>
          <w:szCs w:val="24"/>
          <w:highlight w:val="none"/>
          <w:lang w:val="en-US" w:eastAsia="zh-CN"/>
        </w:rPr>
        <w:t xml:space="preserve">13617696389  13028360281 </w:t>
      </w:r>
    </w:p>
    <w:p w14:paraId="48CADD2E">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地  址：重庆市合川区南津街希尔安大道1366</w:t>
      </w:r>
    </w:p>
    <w:p w14:paraId="7C50E6F1">
      <w:pPr>
        <w:snapToGrid w:val="0"/>
        <w:spacing w:line="400" w:lineRule="exact"/>
        <w:ind w:firstLine="480" w:firstLineChars="20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（二）采购代理机构：重庆赛迪工程咨询有限公司</w:t>
      </w:r>
    </w:p>
    <w:p w14:paraId="240BD3B8">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联系人：蒋忠良 刘志渝</w:t>
      </w:r>
    </w:p>
    <w:p w14:paraId="3A37EB46">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电  话：</w:t>
      </w:r>
      <w:r>
        <w:rPr>
          <w:rFonts w:ascii="方正仿宋_GBK" w:hAnsi="宋体" w:eastAsia="方正仿宋_GBK"/>
          <w:color w:val="auto"/>
          <w:sz w:val="24"/>
          <w:szCs w:val="24"/>
          <w:highlight w:val="none"/>
        </w:rPr>
        <w:t>18580710698</w:t>
      </w:r>
    </w:p>
    <w:p w14:paraId="0FFFE6EB">
      <w:pPr>
        <w:adjustRightInd w:val="0"/>
        <w:snapToGrid w:val="0"/>
        <w:spacing w:before="0" w:after="0" w:line="400" w:lineRule="exact"/>
        <w:ind w:firstLine="480" w:firstLineChars="200"/>
        <w:rPr>
          <w:rFonts w:hint="eastAsia" w:ascii="Times New Roman" w:hAnsi="Times New Roman" w:eastAsia="宋体"/>
          <w:color w:val="auto"/>
          <w:sz w:val="28"/>
          <w:highlight w:val="none"/>
        </w:rPr>
      </w:pPr>
      <w:r>
        <w:rPr>
          <w:rFonts w:hint="eastAsia" w:ascii="方正仿宋_GBK" w:hAnsi="宋体" w:eastAsia="方正仿宋_GBK"/>
          <w:color w:val="auto"/>
          <w:sz w:val="24"/>
          <w:szCs w:val="24"/>
          <w:highlight w:val="none"/>
        </w:rPr>
        <w:t>地  址：重庆市渝中区双钢路1号</w:t>
      </w:r>
    </w:p>
    <w:p w14:paraId="24C8B382">
      <w:pPr>
        <w:pStyle w:val="3"/>
        <w:rPr>
          <w:rFonts w:hint="eastAsia"/>
          <w:color w:val="auto"/>
          <w:highlight w:val="none"/>
        </w:rPr>
        <w:sectPr>
          <w:headerReference r:id="rId8" w:type="default"/>
          <w:footerReference r:id="rId9" w:type="default"/>
          <w:footerReference r:id="rId10" w:type="even"/>
          <w:pgSz w:w="11907" w:h="16840"/>
          <w:pgMar w:top="1134" w:right="1191" w:bottom="1134" w:left="1304" w:header="964" w:footer="992" w:gutter="0"/>
          <w:pgNumType w:fmt="numberInDash"/>
          <w:cols w:space="720" w:num="1"/>
          <w:docGrid w:linePitch="312" w:charSpace="0"/>
        </w:sectPr>
      </w:pPr>
      <w:bookmarkStart w:id="56" w:name="_Toc11327"/>
      <w:bookmarkStart w:id="57" w:name="_Toc65660338"/>
      <w:bookmarkStart w:id="58" w:name="_Toc106034778"/>
      <w:bookmarkStart w:id="59" w:name="_Toc14516"/>
      <w:bookmarkStart w:id="60" w:name="_Toc1292"/>
      <w:bookmarkStart w:id="61" w:name="_Toc102227313"/>
    </w:p>
    <w:p w14:paraId="2F2444EC">
      <w:pPr>
        <w:pStyle w:val="3"/>
        <w:rPr>
          <w:rFonts w:hint="eastAsia"/>
          <w:color w:val="auto"/>
          <w:highlight w:val="none"/>
        </w:rPr>
      </w:pPr>
      <w:r>
        <w:rPr>
          <w:rFonts w:hint="eastAsia"/>
          <w:color w:val="auto"/>
          <w:highlight w:val="none"/>
        </w:rPr>
        <w:t>第二篇  比价项目技术（质量）需求</w:t>
      </w:r>
      <w:bookmarkEnd w:id="56"/>
      <w:bookmarkEnd w:id="57"/>
      <w:bookmarkEnd w:id="58"/>
      <w:bookmarkEnd w:id="59"/>
      <w:bookmarkEnd w:id="60"/>
    </w:p>
    <w:p w14:paraId="3C3ACAE5">
      <w:pPr>
        <w:pStyle w:val="4"/>
        <w:keepLines w:val="0"/>
        <w:autoSpaceDE w:val="0"/>
        <w:spacing w:before="0" w:after="0" w:line="560" w:lineRule="exact"/>
        <w:rPr>
          <w:rFonts w:ascii="方正仿宋_GBK" w:eastAsia="方正仿宋_GBK"/>
          <w:color w:val="auto"/>
          <w:sz w:val="24"/>
          <w:szCs w:val="24"/>
          <w:highlight w:val="none"/>
        </w:rPr>
      </w:pPr>
      <w:r>
        <w:rPr>
          <w:rFonts w:hint="eastAsia" w:ascii="方正仿宋_GBK" w:eastAsia="方正仿宋_GBK"/>
          <w:color w:val="auto"/>
          <w:sz w:val="24"/>
          <w:szCs w:val="24"/>
          <w:highlight w:val="none"/>
        </w:rPr>
        <w:t>一、工程范围、内容及要求</w:t>
      </w:r>
    </w:p>
    <w:p w14:paraId="69A74E5C">
      <w:pPr>
        <w:autoSpaceDE w:val="0"/>
        <w:spacing w:line="560" w:lineRule="exact"/>
        <w:ind w:firstLine="480" w:firstLineChars="200"/>
        <w:rPr>
          <w:rFonts w:hint="eastAsia" w:ascii="方正仿宋_GBK" w:eastAsia="方正仿宋_GBK"/>
          <w:color w:val="auto"/>
          <w:sz w:val="24"/>
          <w:szCs w:val="24"/>
          <w:highlight w:val="none"/>
        </w:rPr>
      </w:pPr>
      <w:r>
        <w:rPr>
          <w:rFonts w:hint="eastAsia" w:ascii="方正仿宋_GBK" w:eastAsia="方正仿宋_GBK"/>
          <w:color w:val="auto"/>
          <w:sz w:val="24"/>
          <w:szCs w:val="24"/>
          <w:highlight w:val="none"/>
        </w:rPr>
        <w:t>1.建设地点：重庆市合川区人民医院内</w:t>
      </w:r>
    </w:p>
    <w:p w14:paraId="0C7F4112">
      <w:pPr>
        <w:autoSpaceDE w:val="0"/>
        <w:spacing w:line="560" w:lineRule="exact"/>
        <w:ind w:firstLine="480" w:firstLineChars="200"/>
        <w:rPr>
          <w:rFonts w:hint="eastAsia" w:ascii="方正仿宋_GBK" w:eastAsia="方正仿宋_GBK"/>
          <w:color w:val="auto"/>
          <w:sz w:val="24"/>
          <w:szCs w:val="24"/>
          <w:highlight w:val="none"/>
        </w:rPr>
      </w:pPr>
      <w:r>
        <w:rPr>
          <w:rFonts w:hint="eastAsia" w:ascii="方正仿宋_GBK" w:eastAsia="方正仿宋_GBK"/>
          <w:color w:val="auto"/>
          <w:sz w:val="24"/>
          <w:szCs w:val="24"/>
          <w:highlight w:val="none"/>
        </w:rPr>
        <w:t>2.主要建设规模和内容：涉及改造面积约500平方米，主要是对门诊三楼A区进行整体改造，打造整形美容中心，涉及拆除、装饰装修、强弱电等内容。</w:t>
      </w:r>
    </w:p>
    <w:p w14:paraId="1E64F8C9">
      <w:pPr>
        <w:autoSpaceDE w:val="0"/>
        <w:spacing w:line="56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eastAsia="方正仿宋_GBK"/>
          <w:color w:val="auto"/>
          <w:sz w:val="24"/>
          <w:szCs w:val="24"/>
          <w:highlight w:val="none"/>
        </w:rPr>
        <w:t>3.</w:t>
      </w:r>
      <w:r>
        <w:rPr>
          <w:rFonts w:hint="eastAsia" w:ascii="方正仿宋_GBK" w:eastAsia="方正仿宋_GBK"/>
          <w:color w:val="auto"/>
          <w:sz w:val="24"/>
          <w:szCs w:val="24"/>
          <w:highlight w:val="none"/>
          <w:lang w:eastAsia="zh-CN"/>
        </w:rPr>
        <w:t>比价</w:t>
      </w:r>
      <w:r>
        <w:rPr>
          <w:rFonts w:hint="eastAsia" w:ascii="方正仿宋_GBK" w:eastAsia="方正仿宋_GBK"/>
          <w:color w:val="auto"/>
          <w:sz w:val="24"/>
          <w:szCs w:val="24"/>
          <w:highlight w:val="none"/>
        </w:rPr>
        <w:t>范围：</w:t>
      </w:r>
      <w:r>
        <w:rPr>
          <w:rFonts w:hint="eastAsia" w:ascii="方正仿宋_GBK" w:hAnsi="方正仿宋_GBK" w:eastAsia="方正仿宋_GBK" w:cs="方正仿宋_GBK"/>
          <w:color w:val="auto"/>
          <w:sz w:val="24"/>
          <w:highlight w:val="none"/>
        </w:rPr>
        <w:t>比价文件、答疑、补遗文件中的全部工程内容（具体以招标工程量清单为准</w:t>
      </w:r>
      <w:r>
        <w:rPr>
          <w:rFonts w:hint="eastAsia" w:cs="方正仿宋_GBK"/>
          <w:color w:val="auto"/>
          <w:sz w:val="24"/>
          <w:highlight w:val="none"/>
        </w:rPr>
        <w:t>，</w:t>
      </w:r>
      <w:r>
        <w:rPr>
          <w:rFonts w:hint="eastAsia" w:ascii="方正仿宋_GBK" w:hAnsi="方正仿宋_GBK" w:eastAsia="方正仿宋_GBK" w:cs="方正仿宋_GBK"/>
          <w:color w:val="auto"/>
          <w:sz w:val="24"/>
          <w:highlight w:val="none"/>
        </w:rPr>
        <w:t>详见附件）。</w:t>
      </w:r>
    </w:p>
    <w:p w14:paraId="2EBEFE5A">
      <w:pPr>
        <w:autoSpaceDE w:val="0"/>
        <w:spacing w:line="560" w:lineRule="exact"/>
        <w:ind w:firstLine="480" w:firstLineChars="200"/>
        <w:rPr>
          <w:rFonts w:hint="eastAsia" w:ascii="方正仿宋_GBK" w:eastAsia="方正仿宋_GBK"/>
          <w:color w:val="auto"/>
          <w:sz w:val="24"/>
          <w:szCs w:val="24"/>
          <w:highlight w:val="none"/>
        </w:rPr>
      </w:pPr>
      <w:r>
        <w:rPr>
          <w:rFonts w:hint="eastAsia" w:ascii="方正仿宋_GBK" w:eastAsia="方正仿宋_GBK"/>
          <w:color w:val="auto"/>
          <w:sz w:val="24"/>
          <w:szCs w:val="24"/>
          <w:highlight w:val="none"/>
        </w:rPr>
        <w:t>4.工程量清单：详见附件。</w:t>
      </w:r>
    </w:p>
    <w:p w14:paraId="24FC9811">
      <w:pPr>
        <w:autoSpaceDE w:val="0"/>
        <w:spacing w:line="56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eastAsia="方正仿宋_GBK"/>
          <w:color w:val="auto"/>
          <w:sz w:val="24"/>
          <w:szCs w:val="24"/>
          <w:highlight w:val="none"/>
        </w:rPr>
        <w:t>5.验收标准：</w:t>
      </w:r>
      <w:r>
        <w:rPr>
          <w:rFonts w:hint="eastAsia" w:ascii="方正仿宋_GBK" w:hAnsi="方正仿宋_GBK" w:eastAsia="方正仿宋_GBK" w:cs="方正仿宋_GBK"/>
          <w:color w:val="auto"/>
          <w:sz w:val="24"/>
          <w:highlight w:val="none"/>
        </w:rPr>
        <w:t>工程质量需达到国家和重庆市现行有关施工质量验收规范要求并符合医院使用要求。</w:t>
      </w:r>
    </w:p>
    <w:p w14:paraId="5DFE9036">
      <w:pPr>
        <w:pStyle w:val="4"/>
        <w:keepLines w:val="0"/>
        <w:autoSpaceDE w:val="0"/>
        <w:spacing w:before="0" w:after="0" w:line="560" w:lineRule="exact"/>
        <w:rPr>
          <w:rFonts w:hint="eastAsia" w:ascii="方正仿宋_GBK" w:eastAsia="方正仿宋_GBK"/>
          <w:color w:val="auto"/>
          <w:sz w:val="24"/>
          <w:szCs w:val="24"/>
          <w:highlight w:val="none"/>
        </w:rPr>
      </w:pPr>
      <w:r>
        <w:rPr>
          <w:rFonts w:hint="eastAsia" w:ascii="方正仿宋_GBK" w:eastAsia="方正仿宋_GBK"/>
          <w:color w:val="auto"/>
          <w:sz w:val="24"/>
          <w:szCs w:val="24"/>
          <w:highlight w:val="none"/>
        </w:rPr>
        <w:t>二、安全要求</w:t>
      </w:r>
    </w:p>
    <w:p w14:paraId="4C7F86FE">
      <w:pPr>
        <w:autoSpaceDE w:val="0"/>
        <w:spacing w:line="56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eastAsia="zh-CN"/>
        </w:rPr>
        <w:t>中标供应商</w:t>
      </w:r>
      <w:r>
        <w:rPr>
          <w:rFonts w:hint="eastAsia" w:ascii="方正仿宋_GBK" w:hAnsi="方正仿宋_GBK" w:eastAsia="方正仿宋_GBK" w:cs="方正仿宋_GBK"/>
          <w:color w:val="auto"/>
          <w:sz w:val="24"/>
          <w:highlight w:val="none"/>
        </w:rPr>
        <w:t>应遵守安全生产的有关管理规定，严格按照安全标准组织作业，采取必要的安全防护措施，消除隐患。由于</w:t>
      </w:r>
      <w:r>
        <w:rPr>
          <w:rFonts w:hint="eastAsia" w:ascii="方正仿宋_GBK" w:hAnsi="方正仿宋_GBK" w:eastAsia="方正仿宋_GBK" w:cs="方正仿宋_GBK"/>
          <w:color w:val="auto"/>
          <w:sz w:val="24"/>
          <w:highlight w:val="none"/>
          <w:lang w:eastAsia="zh-CN"/>
        </w:rPr>
        <w:t>中标供应商</w:t>
      </w:r>
      <w:r>
        <w:rPr>
          <w:rFonts w:hint="eastAsia" w:ascii="方正仿宋_GBK" w:hAnsi="方正仿宋_GBK" w:eastAsia="方正仿宋_GBK" w:cs="方正仿宋_GBK"/>
          <w:color w:val="auto"/>
          <w:sz w:val="24"/>
          <w:highlight w:val="none"/>
        </w:rPr>
        <w:t>管理或安全措施不力造成周边环境破坏或事故责任和因此发生的费用，由</w:t>
      </w:r>
      <w:r>
        <w:rPr>
          <w:rFonts w:hint="eastAsia" w:ascii="方正仿宋_GBK" w:hAnsi="方正仿宋_GBK" w:eastAsia="方正仿宋_GBK" w:cs="方正仿宋_GBK"/>
          <w:color w:val="auto"/>
          <w:sz w:val="24"/>
          <w:highlight w:val="none"/>
          <w:lang w:eastAsia="zh-CN"/>
        </w:rPr>
        <w:t>中标供应商</w:t>
      </w:r>
      <w:r>
        <w:rPr>
          <w:rFonts w:hint="eastAsia" w:ascii="方正仿宋_GBK" w:hAnsi="方正仿宋_GBK" w:eastAsia="方正仿宋_GBK" w:cs="方正仿宋_GBK"/>
          <w:color w:val="auto"/>
          <w:sz w:val="24"/>
          <w:highlight w:val="none"/>
        </w:rPr>
        <w:t>承担。</w:t>
      </w:r>
      <w:r>
        <w:rPr>
          <w:rFonts w:hint="eastAsia" w:ascii="方正仿宋_GBK" w:hAnsi="方正仿宋_GBK" w:eastAsia="方正仿宋_GBK" w:cs="方正仿宋_GBK"/>
          <w:color w:val="auto"/>
          <w:sz w:val="24"/>
          <w:highlight w:val="none"/>
          <w:lang w:eastAsia="zh-CN"/>
        </w:rPr>
        <w:t>中标供应商</w:t>
      </w:r>
      <w:r>
        <w:rPr>
          <w:rFonts w:hint="eastAsia" w:ascii="方正仿宋_GBK" w:hAnsi="方正仿宋_GBK" w:eastAsia="方正仿宋_GBK" w:cs="方正仿宋_GBK"/>
          <w:color w:val="auto"/>
          <w:sz w:val="24"/>
          <w:highlight w:val="none"/>
        </w:rPr>
        <w:t>负责进入现场作业人员及财物安全，发生任何伤亡事故与采购人无关，</w:t>
      </w:r>
      <w:r>
        <w:rPr>
          <w:rFonts w:hint="eastAsia" w:ascii="方正仿宋_GBK" w:hAnsi="方正仿宋_GBK" w:eastAsia="方正仿宋_GBK" w:cs="方正仿宋_GBK"/>
          <w:color w:val="auto"/>
          <w:sz w:val="24"/>
          <w:highlight w:val="none"/>
          <w:lang w:eastAsia="zh-CN"/>
        </w:rPr>
        <w:t>中标供应商</w:t>
      </w:r>
      <w:r>
        <w:rPr>
          <w:rFonts w:hint="eastAsia" w:ascii="方正仿宋_GBK" w:hAnsi="方正仿宋_GBK" w:eastAsia="方正仿宋_GBK" w:cs="方正仿宋_GBK"/>
          <w:color w:val="auto"/>
          <w:sz w:val="24"/>
          <w:highlight w:val="none"/>
        </w:rPr>
        <w:t>自行解决并承担相应的法律责任和财产损失。如因作业导致第三人人身、财产损失由</w:t>
      </w:r>
      <w:r>
        <w:rPr>
          <w:rFonts w:hint="eastAsia" w:ascii="方正仿宋_GBK" w:hAnsi="方正仿宋_GBK" w:eastAsia="方正仿宋_GBK" w:cs="方正仿宋_GBK"/>
          <w:color w:val="auto"/>
          <w:sz w:val="24"/>
          <w:highlight w:val="none"/>
          <w:lang w:eastAsia="zh-CN"/>
        </w:rPr>
        <w:t>中标供应商</w:t>
      </w:r>
      <w:r>
        <w:rPr>
          <w:rFonts w:hint="eastAsia" w:ascii="方正仿宋_GBK" w:hAnsi="方正仿宋_GBK" w:eastAsia="方正仿宋_GBK" w:cs="方正仿宋_GBK"/>
          <w:color w:val="auto"/>
          <w:sz w:val="24"/>
          <w:highlight w:val="none"/>
        </w:rPr>
        <w:t>承担赔偿责任。</w:t>
      </w:r>
    </w:p>
    <w:p w14:paraId="5D05DDA3">
      <w:pPr>
        <w:snapToGrid w:val="0"/>
        <w:spacing w:line="400" w:lineRule="exact"/>
        <w:ind w:firstLine="360" w:firstLineChars="150"/>
        <w:rPr>
          <w:rFonts w:hint="eastAsia" w:ascii="方正仿宋_GBK" w:hAnsi="宋体" w:eastAsia="方正仿宋_GBK"/>
          <w:color w:val="auto"/>
          <w:sz w:val="24"/>
          <w:szCs w:val="24"/>
          <w:highlight w:val="none"/>
        </w:rPr>
      </w:pPr>
    </w:p>
    <w:p w14:paraId="5153CDC1">
      <w:pPr>
        <w:snapToGrid w:val="0"/>
        <w:spacing w:line="400" w:lineRule="exact"/>
        <w:ind w:firstLine="360" w:firstLineChars="150"/>
        <w:rPr>
          <w:rFonts w:hint="eastAsia" w:ascii="方正仿宋_GBK" w:hAnsi="宋体" w:eastAsia="方正仿宋_GBK"/>
          <w:color w:val="auto"/>
          <w:sz w:val="24"/>
          <w:szCs w:val="24"/>
          <w:highlight w:val="none"/>
        </w:rPr>
      </w:pPr>
    </w:p>
    <w:p w14:paraId="396DEEA8">
      <w:pPr>
        <w:snapToGrid w:val="0"/>
        <w:spacing w:line="400" w:lineRule="exact"/>
        <w:ind w:firstLine="360" w:firstLineChars="150"/>
        <w:rPr>
          <w:rFonts w:hint="eastAsia" w:ascii="方正仿宋_GBK" w:hAnsi="宋体" w:eastAsia="方正仿宋_GBK"/>
          <w:color w:val="auto"/>
          <w:sz w:val="24"/>
          <w:szCs w:val="24"/>
          <w:highlight w:val="none"/>
        </w:rPr>
      </w:pPr>
    </w:p>
    <w:p w14:paraId="19F8F673">
      <w:pPr>
        <w:snapToGrid w:val="0"/>
        <w:spacing w:line="400" w:lineRule="exact"/>
        <w:ind w:firstLine="360" w:firstLineChars="150"/>
        <w:rPr>
          <w:rFonts w:hint="eastAsia" w:ascii="方正仿宋_GBK" w:hAnsi="宋体" w:eastAsia="方正仿宋_GBK"/>
          <w:color w:val="auto"/>
          <w:sz w:val="24"/>
          <w:szCs w:val="24"/>
          <w:highlight w:val="none"/>
        </w:rPr>
      </w:pPr>
    </w:p>
    <w:p w14:paraId="6053967B">
      <w:pPr>
        <w:snapToGrid w:val="0"/>
        <w:spacing w:line="400" w:lineRule="exact"/>
        <w:ind w:firstLine="360" w:firstLineChars="150"/>
        <w:rPr>
          <w:rFonts w:hint="eastAsia" w:ascii="方正仿宋_GBK" w:hAnsi="宋体" w:eastAsia="方正仿宋_GBK"/>
          <w:color w:val="auto"/>
          <w:sz w:val="24"/>
          <w:szCs w:val="24"/>
          <w:highlight w:val="none"/>
        </w:rPr>
      </w:pPr>
    </w:p>
    <w:p w14:paraId="0BF0FAE1">
      <w:pPr>
        <w:pStyle w:val="3"/>
        <w:rPr>
          <w:rFonts w:hint="eastAsia" w:ascii="方正小标宋_GBK"/>
          <w:b/>
          <w:color w:val="auto"/>
          <w:szCs w:val="30"/>
          <w:highlight w:val="none"/>
        </w:rPr>
      </w:pPr>
      <w:r>
        <w:rPr>
          <w:rFonts w:ascii="方正小标宋_GBK"/>
          <w:b/>
          <w:color w:val="auto"/>
          <w:szCs w:val="30"/>
          <w:highlight w:val="none"/>
        </w:rPr>
        <w:br w:type="page"/>
      </w:r>
      <w:bookmarkStart w:id="62" w:name="_Toc523"/>
      <w:bookmarkStart w:id="63" w:name="_Toc13356"/>
      <w:bookmarkStart w:id="64" w:name="_Toc15492"/>
      <w:bookmarkStart w:id="65" w:name="_Toc65660341"/>
      <w:bookmarkStart w:id="66" w:name="_Toc106034781"/>
      <w:r>
        <w:rPr>
          <w:rFonts w:hint="eastAsia" w:ascii="方正小标宋_GBK"/>
          <w:bCs/>
          <w:color w:val="auto"/>
          <w:szCs w:val="30"/>
          <w:highlight w:val="none"/>
        </w:rPr>
        <w:t xml:space="preserve">第三篇  </w:t>
      </w:r>
      <w:bookmarkEnd w:id="61"/>
      <w:r>
        <w:rPr>
          <w:rFonts w:hint="eastAsia" w:ascii="方正小标宋_GBK"/>
          <w:bCs/>
          <w:color w:val="auto"/>
          <w:szCs w:val="30"/>
          <w:highlight w:val="none"/>
        </w:rPr>
        <w:t>比价项目服务</w:t>
      </w:r>
      <w:bookmarkEnd w:id="62"/>
      <w:bookmarkEnd w:id="63"/>
      <w:bookmarkEnd w:id="64"/>
      <w:bookmarkEnd w:id="65"/>
      <w:r>
        <w:rPr>
          <w:rFonts w:hint="eastAsia" w:ascii="方正小标宋_GBK"/>
          <w:bCs/>
          <w:color w:val="auto"/>
          <w:szCs w:val="30"/>
          <w:highlight w:val="none"/>
        </w:rPr>
        <w:t>需求</w:t>
      </w:r>
      <w:bookmarkEnd w:id="66"/>
    </w:p>
    <w:p w14:paraId="768BDC5D">
      <w:pPr>
        <w:pStyle w:val="4"/>
        <w:adjustRightInd w:val="0"/>
        <w:snapToGrid w:val="0"/>
        <w:spacing w:before="0" w:after="0" w:line="400" w:lineRule="exact"/>
        <w:ind w:firstLine="480" w:firstLineChars="200"/>
        <w:rPr>
          <w:rFonts w:ascii="方正仿宋_GBK" w:hAnsi="宋体" w:eastAsia="方正仿宋_GBK"/>
          <w:color w:val="auto"/>
          <w:sz w:val="24"/>
          <w:highlight w:val="none"/>
        </w:rPr>
      </w:pPr>
      <w:bookmarkStart w:id="67" w:name="_Toc12935"/>
      <w:bookmarkStart w:id="68" w:name="_Toc65660342"/>
      <w:bookmarkStart w:id="69" w:name="_Toc13555"/>
      <w:bookmarkStart w:id="70" w:name="_Toc17750"/>
      <w:bookmarkStart w:id="71" w:name="_Toc106034782"/>
      <w:bookmarkStart w:id="72" w:name="_Toc342913389"/>
      <w:r>
        <w:rPr>
          <w:rFonts w:hint="eastAsia" w:ascii="方正仿宋_GBK" w:hAnsi="宋体" w:eastAsia="方正仿宋_GBK"/>
          <w:color w:val="auto"/>
          <w:sz w:val="24"/>
          <w:highlight w:val="none"/>
        </w:rPr>
        <w:t>一、工期限、地点</w:t>
      </w:r>
      <w:bookmarkEnd w:id="67"/>
      <w:bookmarkEnd w:id="68"/>
      <w:bookmarkEnd w:id="69"/>
      <w:bookmarkEnd w:id="70"/>
      <w:bookmarkEnd w:id="71"/>
    </w:p>
    <w:p w14:paraId="3BE25239">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1.工期限：应在合同签订且开工通知下发后45日历日内完工（不可抗拒因素工期顺延）。</w:t>
      </w:r>
    </w:p>
    <w:p w14:paraId="4F77FB39">
      <w:pPr>
        <w:spacing w:line="400" w:lineRule="exact"/>
        <w:ind w:firstLine="480" w:firstLineChars="200"/>
        <w:rPr>
          <w:rFonts w:hint="eastAsia" w:ascii="方正仿宋_GBK" w:hAnsi="宋体" w:eastAsia="方正仿宋_GBK"/>
          <w:color w:val="auto"/>
          <w:sz w:val="24"/>
          <w:szCs w:val="24"/>
          <w:highlight w:val="none"/>
          <w:u w:val="none"/>
        </w:rPr>
      </w:pPr>
      <w:r>
        <w:rPr>
          <w:rFonts w:hint="eastAsia" w:ascii="方正仿宋_GBK" w:hAnsi="宋体" w:eastAsia="方正仿宋_GBK"/>
          <w:color w:val="auto"/>
          <w:sz w:val="24"/>
          <w:szCs w:val="24"/>
          <w:highlight w:val="none"/>
        </w:rPr>
        <w:t>2.服务地点：合川区人民医院指定地点。</w:t>
      </w:r>
    </w:p>
    <w:p w14:paraId="7730A644">
      <w:pPr>
        <w:pStyle w:val="4"/>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73" w:name="_Toc65660344"/>
      <w:bookmarkStart w:id="74" w:name="_Toc106034784"/>
      <w:bookmarkStart w:id="75" w:name="_Toc122"/>
      <w:bookmarkStart w:id="76" w:name="_Toc16974"/>
      <w:bookmarkStart w:id="77" w:name="_Toc12184"/>
      <w:r>
        <w:rPr>
          <w:rFonts w:hint="eastAsia" w:ascii="方正仿宋_GBK" w:hAnsi="宋体" w:eastAsia="方正仿宋_GBK"/>
          <w:color w:val="auto"/>
          <w:sz w:val="24"/>
          <w:highlight w:val="none"/>
        </w:rPr>
        <w:t>二、报价要求</w:t>
      </w:r>
    </w:p>
    <w:p w14:paraId="26F1A517">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本次报价为人民币报价，为投标人对招标文件及施工图所确定的全部工作内容所作的报价，包含：劳务、制作、管理、成品保护、被盗恢复、保险、利润、税金、政策性文件规定及合同包含的所有风险、责任等一切费用。报价函中的总报价必须与已标价工程量清单总报价一致，投标人必须按招标工程量清单填报价格，且清单报价不得超过限定单价</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项目编码、项目名称、项目特征、计量单位、工程量必须与招标工程量清单一致。</w:t>
      </w:r>
    </w:p>
    <w:p w14:paraId="767C128E">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标人的投标文件中不得对安全文明施工费、暂列金等按行业规范不得调整金额的项目作出调整，否则作否决投标处理。投标人应充分考虑项目实施的各种因素，无相关佐证经济依据采购人不再支付除中标金额以外的其他任何费用。</w:t>
      </w:r>
    </w:p>
    <w:bookmarkEnd w:id="73"/>
    <w:bookmarkEnd w:id="74"/>
    <w:bookmarkEnd w:id="75"/>
    <w:bookmarkEnd w:id="76"/>
    <w:bookmarkEnd w:id="77"/>
    <w:p w14:paraId="048A2573">
      <w:pPr>
        <w:pStyle w:val="4"/>
        <w:adjustRightInd w:val="0"/>
        <w:snapToGrid w:val="0"/>
        <w:spacing w:before="0" w:after="0"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三、质量保证及后期服务</w:t>
      </w:r>
    </w:p>
    <w:p w14:paraId="238AA985">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（一）缺陷责任期</w:t>
      </w:r>
    </w:p>
    <w:p w14:paraId="352ED7B6">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1、缺陷责任期2年。</w:t>
      </w:r>
    </w:p>
    <w:p w14:paraId="586112DB">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2、投标人的缺陷责任期承诺优于国家三包规定的，按其实际承诺执行。</w:t>
      </w:r>
    </w:p>
    <w:p w14:paraId="222615D2">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（二）缺陷责任期服务内容</w:t>
      </w:r>
    </w:p>
    <w:p w14:paraId="5AFFF545">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1、缺陷责任期内，修建单位应当为采购人提供以下技术支持和服务：</w:t>
      </w:r>
    </w:p>
    <w:p w14:paraId="486C3616">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（1）电话咨询</w:t>
      </w:r>
    </w:p>
    <w:p w14:paraId="087ECB5A">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承包人当为采购人提供技术援助电话，解答采购人在使用中遇到的问题，及时为采购人提出解决问题的建议。</w:t>
      </w:r>
    </w:p>
    <w:p w14:paraId="58373096">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（2）现场响应</w:t>
      </w:r>
    </w:p>
    <w:p w14:paraId="320CD7A1">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采购人遇到使用及技术问题，电话咨询不能解决的，</w:t>
      </w:r>
      <w:r>
        <w:rPr>
          <w:rFonts w:hint="eastAsia" w:hAnsi="宋体"/>
          <w:color w:val="auto"/>
          <w:sz w:val="24"/>
          <w:szCs w:val="24"/>
          <w:highlight w:val="none"/>
        </w:rPr>
        <w:t>承包人</w:t>
      </w:r>
      <w:r>
        <w:rPr>
          <w:rFonts w:hint="eastAsia" w:ascii="方正仿宋_GBK" w:hAnsi="宋体" w:eastAsia="方正仿宋_GBK"/>
          <w:color w:val="auto"/>
          <w:sz w:val="24"/>
          <w:szCs w:val="24"/>
          <w:highlight w:val="none"/>
        </w:rPr>
        <w:t>应在2小时内作出响应，24小时内到达现场进行处理，确保产品正常工作。</w:t>
      </w:r>
    </w:p>
    <w:p w14:paraId="1E0E69E2">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（3）技术升级</w:t>
      </w:r>
    </w:p>
    <w:p w14:paraId="65BB7709">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在缺陷责任期内，如果承包人的产品技术升级，承包人应及时通知采购人，如采购人有相应要求，承包人应对采购人购买的产品进行升级服务。</w:t>
      </w:r>
    </w:p>
    <w:p w14:paraId="4B506E18">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2、缺陷责任期外服务要求</w:t>
      </w:r>
    </w:p>
    <w:p w14:paraId="5A1A8A50">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（1）缺陷责任期过后，承包人应同样提供免费电话咨询服务，并应承诺上门维护服务。</w:t>
      </w:r>
    </w:p>
    <w:p w14:paraId="138A81C0">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（2）缺陷责任期过后，采购人需要原承包人提供后续维护服务的，该承包人应以优惠价格提供后续维护服务。</w:t>
      </w:r>
    </w:p>
    <w:p w14:paraId="5F60358F">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（三）备品备件及易损件</w:t>
      </w:r>
    </w:p>
    <w:p w14:paraId="28393CFF">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承包人在提供维护服务时，维修使用的备品备件及易损件应为原厂配件，未经采购人同意不得使用非原厂配件。</w:t>
      </w:r>
    </w:p>
    <w:p w14:paraId="0D03B94E">
      <w:pPr>
        <w:pStyle w:val="4"/>
        <w:adjustRightInd w:val="0"/>
        <w:snapToGrid w:val="0"/>
        <w:spacing w:before="0" w:after="0"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四、履约保证金</w:t>
      </w:r>
    </w:p>
    <w:p w14:paraId="77A099F4">
      <w:pPr>
        <w:adjustRightInd w:val="0"/>
        <w:snapToGrid w:val="0"/>
        <w:spacing w:line="400" w:lineRule="exact"/>
        <w:ind w:firstLine="480" w:firstLineChars="200"/>
        <w:rPr>
          <w:rFonts w:hint="eastAsia" w:ascii="方正仿宋_GBK" w:hAnsi="宋体" w:eastAsia="方正仿宋_GBK" w:cs="Times New Roman"/>
          <w:b w:val="0"/>
          <w:color w:val="auto"/>
          <w:sz w:val="24"/>
          <w:szCs w:val="24"/>
          <w:highlight w:val="none"/>
        </w:rPr>
      </w:pPr>
      <w:r>
        <w:rPr>
          <w:rFonts w:hint="eastAsia" w:ascii="方正仿宋_GBK" w:hAnsi="宋体" w:eastAsia="方正仿宋_GBK" w:cs="Times New Roman"/>
          <w:b w:val="0"/>
          <w:color w:val="auto"/>
          <w:sz w:val="24"/>
          <w:szCs w:val="24"/>
          <w:highlight w:val="none"/>
        </w:rPr>
        <w:t>1</w:t>
      </w:r>
      <w:r>
        <w:rPr>
          <w:rFonts w:hint="eastAsia" w:ascii="方正仿宋_GBK" w:hAnsi="宋体" w:eastAsia="方正仿宋_GBK"/>
          <w:color w:val="auto"/>
          <w:sz w:val="24"/>
          <w:szCs w:val="24"/>
          <w:highlight w:val="none"/>
        </w:rPr>
        <w:t>、</w:t>
      </w:r>
      <w:r>
        <w:rPr>
          <w:rFonts w:hint="eastAsia" w:ascii="方正仿宋_GBK" w:hAnsi="宋体" w:eastAsia="方正仿宋_GBK" w:cs="Times New Roman"/>
          <w:b w:val="0"/>
          <w:color w:val="auto"/>
          <w:sz w:val="24"/>
          <w:szCs w:val="24"/>
          <w:highlight w:val="none"/>
        </w:rPr>
        <w:t>签订合同前，采购人按照中标金额的10%收取履约保证金，待验收合格后10个工作日内一次性无息退还履约保证金。</w:t>
      </w:r>
    </w:p>
    <w:p w14:paraId="201A2354">
      <w:pPr>
        <w:adjustRightInd w:val="0"/>
        <w:snapToGrid w:val="0"/>
        <w:spacing w:line="400" w:lineRule="exact"/>
        <w:ind w:firstLine="480" w:firstLineChars="200"/>
        <w:rPr>
          <w:rFonts w:hint="eastAsia" w:ascii="方正仿宋_GBK" w:hAnsi="宋体" w:eastAsia="方正仿宋_GBK" w:cs="Times New Roman"/>
          <w:b w:val="0"/>
          <w:color w:val="auto"/>
          <w:sz w:val="24"/>
          <w:szCs w:val="24"/>
          <w:highlight w:val="none"/>
        </w:rPr>
      </w:pPr>
      <w:r>
        <w:rPr>
          <w:rFonts w:hint="eastAsia" w:ascii="方正仿宋_GBK" w:hAnsi="宋体" w:eastAsia="方正仿宋_GBK" w:cs="Times New Roman"/>
          <w:b w:val="0"/>
          <w:color w:val="auto"/>
          <w:sz w:val="24"/>
          <w:szCs w:val="24"/>
          <w:highlight w:val="none"/>
        </w:rPr>
        <w:t>2</w:t>
      </w:r>
      <w:r>
        <w:rPr>
          <w:rFonts w:hint="eastAsia" w:ascii="方正仿宋_GBK" w:hAnsi="宋体" w:eastAsia="方正仿宋_GBK"/>
          <w:color w:val="auto"/>
          <w:sz w:val="24"/>
          <w:szCs w:val="24"/>
          <w:highlight w:val="none"/>
        </w:rPr>
        <w:t>、</w:t>
      </w:r>
      <w:r>
        <w:rPr>
          <w:rFonts w:hint="eastAsia" w:ascii="方正仿宋_GBK" w:hAnsi="宋体" w:eastAsia="方正仿宋_GBK" w:cs="Times New Roman"/>
          <w:b w:val="0"/>
          <w:color w:val="auto"/>
          <w:sz w:val="24"/>
          <w:szCs w:val="24"/>
          <w:highlight w:val="none"/>
        </w:rPr>
        <w:t xml:space="preserve">收款单位开户名称： 重庆市合川区人民医院 </w:t>
      </w:r>
    </w:p>
    <w:p w14:paraId="27CB02F6">
      <w:pPr>
        <w:adjustRightInd w:val="0"/>
        <w:snapToGrid w:val="0"/>
        <w:spacing w:line="400" w:lineRule="exact"/>
        <w:ind w:firstLine="480" w:firstLineChars="200"/>
        <w:rPr>
          <w:rFonts w:hint="eastAsia" w:ascii="方正仿宋_GBK" w:hAnsi="宋体" w:eastAsia="方正仿宋_GBK" w:cs="Times New Roman"/>
          <w:b w:val="0"/>
          <w:color w:val="auto"/>
          <w:sz w:val="24"/>
          <w:szCs w:val="24"/>
          <w:highlight w:val="none"/>
        </w:rPr>
      </w:pPr>
      <w:r>
        <w:rPr>
          <w:rFonts w:hint="eastAsia" w:ascii="方正仿宋_GBK" w:hAnsi="宋体" w:eastAsia="方正仿宋_GBK" w:cs="Times New Roman"/>
          <w:b w:val="0"/>
          <w:color w:val="auto"/>
          <w:sz w:val="24"/>
          <w:szCs w:val="24"/>
          <w:highlight w:val="none"/>
        </w:rPr>
        <w:t xml:space="preserve">      收款单位账号： 31150401040010157      </w:t>
      </w:r>
    </w:p>
    <w:p w14:paraId="73D87F8B">
      <w:pPr>
        <w:spacing w:line="40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 xml:space="preserve">      收款单位开户行： 农行重庆合川合阳支行</w:t>
      </w:r>
    </w:p>
    <w:p w14:paraId="4506FC80">
      <w:pPr>
        <w:pStyle w:val="4"/>
        <w:adjustRightInd w:val="0"/>
        <w:snapToGrid w:val="0"/>
        <w:spacing w:before="0" w:after="0"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五、付款方式</w:t>
      </w:r>
      <w:r>
        <w:rPr>
          <w:rFonts w:hint="eastAsia" w:ascii="方正仿宋_GBK" w:hAnsi="宋体" w:eastAsia="方正仿宋_GBK"/>
          <w:color w:val="auto"/>
          <w:sz w:val="24"/>
          <w:highlight w:val="none"/>
        </w:rPr>
        <w:tab/>
      </w:r>
    </w:p>
    <w:p w14:paraId="61E3F788">
      <w:pPr>
        <w:pStyle w:val="4"/>
        <w:adjustRightInd w:val="0"/>
        <w:snapToGrid w:val="0"/>
        <w:spacing w:before="0" w:after="0" w:line="400" w:lineRule="exact"/>
        <w:ind w:firstLine="480" w:firstLineChars="200"/>
        <w:rPr>
          <w:rFonts w:hint="eastAsia" w:ascii="方正仿宋_GBK" w:hAnsi="宋体" w:eastAsia="方正仿宋_GBK"/>
          <w:color w:val="auto"/>
          <w:sz w:val="24"/>
          <w:highlight w:val="none"/>
        </w:rPr>
      </w:pPr>
      <w:r>
        <w:rPr>
          <w:rFonts w:hint="eastAsia" w:ascii="方正仿宋_GBK" w:hAnsi="方正仿宋_GBK" w:eastAsia="方正仿宋_GBK" w:cs="方正仿宋_GBK"/>
          <w:b w:val="0"/>
          <w:color w:val="auto"/>
          <w:sz w:val="24"/>
          <w:highlight w:val="none"/>
        </w:rPr>
        <w:t>工程经采购人验收合格及结算审核后10个工作日内支付至结算金额的97%，剩余3%待缺陷责任期满后10个工作日内一次性无息支付。</w:t>
      </w:r>
    </w:p>
    <w:p w14:paraId="36BE0BD1">
      <w:pPr>
        <w:pStyle w:val="4"/>
        <w:adjustRightInd w:val="0"/>
        <w:snapToGrid w:val="0"/>
        <w:spacing w:before="0" w:after="0"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六、知识产权</w:t>
      </w:r>
    </w:p>
    <w:p w14:paraId="1F07C1ED">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采购人在中华人民共和国境内使用承包人提供的设施设备及服务时免受第三方提出的侵犯其专利权或其它知识产权的起诉。如果第三方提出侵权指控，承包人应承担由此而引起的一切法律责任和费用。</w:t>
      </w:r>
    </w:p>
    <w:p w14:paraId="744F63C0">
      <w:pPr>
        <w:pStyle w:val="4"/>
        <w:adjustRightInd w:val="0"/>
        <w:snapToGrid w:val="0"/>
        <w:spacing w:before="0" w:after="0"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七、文明施工</w:t>
      </w:r>
    </w:p>
    <w:p w14:paraId="421D935E">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1、扬尘及噪音控制：涉及扬尘作业需用防尘布、篷布等对施工区域进行有效封闭，噪音作业需做好隔音措施，避免过度影响医护人员及患者，由此采取措施产生的相关费用不另行计算。</w:t>
      </w:r>
    </w:p>
    <w:p w14:paraId="27D70B2F">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2、成品保护：需采取措施对既有设施设备、非拆除区域（天棚、墙面、地面）等进行遮盖保护，由此采取措施产生的相关费用不另行计算。</w:t>
      </w:r>
    </w:p>
    <w:p w14:paraId="15A4F2AC">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3、施工时段：根据医院改造区域相关工作人员的要求合理错峰施工，若由此产生相关费用不另行计算。</w:t>
      </w:r>
    </w:p>
    <w:p w14:paraId="2A082808">
      <w:pPr>
        <w:pStyle w:val="4"/>
        <w:adjustRightInd w:val="0"/>
        <w:snapToGrid w:val="0"/>
        <w:spacing w:before="0" w:after="0"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八、其他</w:t>
      </w:r>
    </w:p>
    <w:p w14:paraId="429B6D63">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1、施工单位自行组织现场踏勘。</w:t>
      </w:r>
    </w:p>
    <w:p w14:paraId="4F63710F">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2、投标人必须在投标文件中对以上条款和服务承诺明确列出，承诺内容必须达到本篇及招标文件其他条款的要求。</w:t>
      </w:r>
    </w:p>
    <w:p w14:paraId="0B53A909">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3、其他未尽事宜由供需双方在招标合同中详细约定。</w:t>
      </w:r>
    </w:p>
    <w:p w14:paraId="581357C5">
      <w:pPr>
        <w:spacing w:line="400" w:lineRule="exact"/>
        <w:ind w:firstLine="480" w:firstLineChars="200"/>
        <w:rPr>
          <w:rFonts w:ascii="方正仿宋_GBK" w:hAnsi="宋体" w:eastAsia="方正仿宋_GBK"/>
          <w:color w:val="auto"/>
          <w:sz w:val="24"/>
          <w:szCs w:val="24"/>
          <w:highlight w:val="none"/>
        </w:rPr>
      </w:pPr>
    </w:p>
    <w:p w14:paraId="6CDD5749">
      <w:pPr>
        <w:snapToGrid w:val="0"/>
        <w:spacing w:line="400" w:lineRule="exact"/>
        <w:ind w:firstLine="540"/>
        <w:rPr>
          <w:rFonts w:hint="eastAsia" w:ascii="方正仿宋_GBK" w:eastAsia="方正仿宋_GBK"/>
          <w:color w:val="auto"/>
          <w:sz w:val="24"/>
          <w:szCs w:val="24"/>
          <w:highlight w:val="none"/>
        </w:rPr>
      </w:pPr>
    </w:p>
    <w:p w14:paraId="6A5D9A0C">
      <w:pPr>
        <w:snapToGrid w:val="0"/>
        <w:spacing w:line="400" w:lineRule="exact"/>
        <w:ind w:firstLine="540"/>
        <w:rPr>
          <w:rFonts w:hint="eastAsia" w:ascii="方正仿宋_GBK" w:eastAsia="方正仿宋_GBK"/>
          <w:color w:val="auto"/>
          <w:sz w:val="24"/>
          <w:szCs w:val="24"/>
          <w:highlight w:val="none"/>
        </w:rPr>
      </w:pPr>
    </w:p>
    <w:p w14:paraId="53D29749">
      <w:pPr>
        <w:keepNext/>
        <w:keepLines/>
        <w:spacing w:line="200" w:lineRule="exact"/>
        <w:rPr>
          <w:rFonts w:ascii="方正小标宋_GBK" w:eastAsia="方正小标宋_GBK"/>
          <w:b/>
          <w:color w:val="auto"/>
          <w:sz w:val="24"/>
          <w:szCs w:val="24"/>
          <w:highlight w:val="none"/>
        </w:rPr>
      </w:pPr>
      <w:r>
        <w:rPr>
          <w:rFonts w:ascii="方正小标宋_GBK" w:eastAsia="方正小标宋_GBK"/>
          <w:b/>
          <w:color w:val="auto"/>
          <w:sz w:val="36"/>
          <w:szCs w:val="30"/>
          <w:highlight w:val="none"/>
        </w:rPr>
        <w:br w:type="page"/>
      </w:r>
      <w:bookmarkStart w:id="78" w:name="_Toc24195"/>
      <w:bookmarkStart w:id="79" w:name="_Toc106034789"/>
      <w:bookmarkStart w:id="80" w:name="_Toc31282"/>
      <w:bookmarkStart w:id="81" w:name="_Toc16123"/>
      <w:bookmarkStart w:id="82" w:name="_Toc65660349"/>
    </w:p>
    <w:p w14:paraId="07A7C334">
      <w:pPr>
        <w:pStyle w:val="3"/>
        <w:rPr>
          <w:rFonts w:hint="eastAsia"/>
          <w:color w:val="auto"/>
          <w:highlight w:val="none"/>
        </w:rPr>
      </w:pPr>
      <w:r>
        <w:rPr>
          <w:rFonts w:hint="eastAsia"/>
          <w:color w:val="auto"/>
          <w:highlight w:val="none"/>
        </w:rPr>
        <w:t>第四篇  采购程序、评定成交的标准、无效报价及采购终止</w:t>
      </w:r>
      <w:bookmarkEnd w:id="78"/>
      <w:bookmarkEnd w:id="79"/>
      <w:bookmarkEnd w:id="80"/>
      <w:bookmarkEnd w:id="81"/>
      <w:bookmarkEnd w:id="82"/>
    </w:p>
    <w:p w14:paraId="45C523AA">
      <w:pPr>
        <w:pStyle w:val="4"/>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83" w:name="_Toc9361"/>
      <w:bookmarkStart w:id="84" w:name="_Toc65660350"/>
      <w:bookmarkStart w:id="85" w:name="_Toc106034790"/>
      <w:bookmarkStart w:id="86" w:name="_Toc27932"/>
      <w:bookmarkStart w:id="87" w:name="_Toc64732012"/>
      <w:bookmarkStart w:id="88" w:name="_Toc5167"/>
      <w:r>
        <w:rPr>
          <w:rFonts w:hint="eastAsia" w:ascii="方正仿宋_GBK" w:hAnsi="宋体" w:eastAsia="方正仿宋_GBK"/>
          <w:color w:val="auto"/>
          <w:sz w:val="24"/>
          <w:highlight w:val="none"/>
        </w:rPr>
        <w:t>一、采购程序</w:t>
      </w:r>
      <w:bookmarkEnd w:id="83"/>
      <w:bookmarkEnd w:id="84"/>
      <w:bookmarkEnd w:id="85"/>
      <w:bookmarkEnd w:id="86"/>
      <w:bookmarkEnd w:id="87"/>
      <w:bookmarkEnd w:id="88"/>
    </w:p>
    <w:p w14:paraId="13BBC360">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（一）比价按比价通知书规定的时间和地点进行。</w:t>
      </w:r>
    </w:p>
    <w:p w14:paraId="08D7B920">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（二）由本项目比价小组对各供应商的资格条件、实质性响应等进行审查。 </w:t>
      </w:r>
    </w:p>
    <w:p w14:paraId="24A07120">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olor w:val="auto"/>
          <w:sz w:val="24"/>
          <w:szCs w:val="24"/>
          <w:highlight w:val="none"/>
        </w:rPr>
        <w:t>1.资格性审查。依据法律法规和比价通知书的规定，对响应文件中的资格证明材料、保证金等进行审查。资格性审查内容如下：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10319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160ADF36">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14:paraId="291B38F2">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14:paraId="674B99AA">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检查内容</w:t>
            </w:r>
          </w:p>
        </w:tc>
      </w:tr>
      <w:tr w14:paraId="5067B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3A318CDC">
            <w:pPr>
              <w:jc w:val="cente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（一）</w:t>
            </w:r>
          </w:p>
        </w:tc>
        <w:tc>
          <w:tcPr>
            <w:tcW w:w="709" w:type="dxa"/>
            <w:vMerge w:val="restart"/>
            <w:noWrap w:val="0"/>
            <w:vAlign w:val="center"/>
          </w:tcPr>
          <w:p w14:paraId="65154A6F">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《中华人民共和国政府采购法》第二十二条规定</w:t>
            </w:r>
          </w:p>
        </w:tc>
        <w:tc>
          <w:tcPr>
            <w:tcW w:w="2835" w:type="dxa"/>
            <w:noWrap w:val="0"/>
            <w:vAlign w:val="center"/>
          </w:tcPr>
          <w:p w14:paraId="45BF3A07">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1.具有独立承担民事责任的能力</w:t>
            </w:r>
          </w:p>
        </w:tc>
        <w:tc>
          <w:tcPr>
            <w:tcW w:w="5267" w:type="dxa"/>
            <w:noWrap w:val="0"/>
            <w:vAlign w:val="center"/>
          </w:tcPr>
          <w:p w14:paraId="13D05B96">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292F411D">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2.供应商法定代表人身份证明和法定代表人授权代表委托书。</w:t>
            </w:r>
          </w:p>
        </w:tc>
      </w:tr>
      <w:tr w14:paraId="53792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39575FF6">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6ED83A29">
            <w:pPr>
              <w:rPr>
                <w:rFonts w:hint="eastAsia" w:ascii="方正仿宋_GBK" w:hAnsi="仿宋" w:eastAsia="方正仿宋_GBK" w:cs="仿宋_GB2312"/>
                <w:color w:val="auto"/>
                <w:sz w:val="21"/>
                <w:szCs w:val="21"/>
                <w:highlight w:val="none"/>
                <w:lang w:val="zh-CN"/>
              </w:rPr>
            </w:pPr>
          </w:p>
        </w:tc>
        <w:tc>
          <w:tcPr>
            <w:tcW w:w="2835" w:type="dxa"/>
            <w:noWrap w:val="0"/>
            <w:vAlign w:val="center"/>
          </w:tcPr>
          <w:p w14:paraId="048C9D8E">
            <w:pPr>
              <w:rPr>
                <w:rFonts w:hint="eastAsia" w:ascii="方正仿宋_GBK" w:hAnsi="仿宋" w:eastAsia="方正仿宋_GBK"/>
                <w:color w:val="auto"/>
                <w:sz w:val="21"/>
                <w:szCs w:val="21"/>
                <w:highlight w:val="none"/>
              </w:rPr>
            </w:pPr>
            <w:r>
              <w:rPr>
                <w:rFonts w:hint="eastAsia" w:ascii="方正仿宋_GBK" w:hAnsi="仿宋" w:eastAsia="方正仿宋_GBK" w:cs="仿宋_GB2312"/>
                <w:color w:val="auto"/>
                <w:sz w:val="21"/>
                <w:szCs w:val="21"/>
                <w:highlight w:val="none"/>
                <w:lang w:val="zh-CN"/>
              </w:rPr>
              <w:t>2.</w:t>
            </w:r>
            <w:r>
              <w:rPr>
                <w:rFonts w:hint="eastAsia" w:ascii="方正仿宋_GBK" w:hAnsi="仿宋" w:eastAsia="方正仿宋_GBK"/>
                <w:color w:val="auto"/>
                <w:sz w:val="21"/>
                <w:szCs w:val="21"/>
                <w:highlight w:val="none"/>
              </w:rPr>
              <w:t>具有良好的商业信誉和健全的财务会计制度</w:t>
            </w:r>
          </w:p>
        </w:tc>
        <w:tc>
          <w:tcPr>
            <w:tcW w:w="5267" w:type="dxa"/>
            <w:vMerge w:val="restart"/>
            <w:noWrap w:val="0"/>
            <w:vAlign w:val="center"/>
          </w:tcPr>
          <w:p w14:paraId="7D83F9A7">
            <w:pPr>
              <w:rPr>
                <w:rFonts w:hint="eastAsia" w:ascii="方正仿宋_GBK" w:hAnsi="仿宋" w:eastAsia="方正仿宋_GBK"/>
                <w:b/>
                <w:color w:val="auto"/>
                <w:sz w:val="21"/>
                <w:szCs w:val="21"/>
                <w:highlight w:val="none"/>
              </w:rPr>
            </w:pPr>
            <w:r>
              <w:rPr>
                <w:rFonts w:hint="eastAsia" w:ascii="方正仿宋_GBK" w:hAnsi="仿宋" w:eastAsia="方正仿宋_GBK"/>
                <w:color w:val="auto"/>
                <w:sz w:val="21"/>
                <w:szCs w:val="21"/>
                <w:highlight w:val="none"/>
              </w:rPr>
              <w:t>供应商提供“基本资格条件承诺函”（格式详见第七篇）</w:t>
            </w:r>
          </w:p>
        </w:tc>
      </w:tr>
      <w:tr w14:paraId="75A02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3E8E7948">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7B9339E2">
            <w:pPr>
              <w:rPr>
                <w:rFonts w:hint="eastAsia" w:ascii="方正仿宋_GBK" w:hAnsi="仿宋" w:eastAsia="方正仿宋_GBK" w:cs="仿宋_GB2312"/>
                <w:color w:val="auto"/>
                <w:sz w:val="21"/>
                <w:szCs w:val="21"/>
                <w:highlight w:val="none"/>
                <w:lang w:val="zh-CN"/>
              </w:rPr>
            </w:pPr>
          </w:p>
        </w:tc>
        <w:tc>
          <w:tcPr>
            <w:tcW w:w="2835" w:type="dxa"/>
            <w:noWrap w:val="0"/>
            <w:vAlign w:val="center"/>
          </w:tcPr>
          <w:p w14:paraId="47CF8B58">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3.具有履行合同所必需的设备和专业技术能力</w:t>
            </w:r>
          </w:p>
        </w:tc>
        <w:tc>
          <w:tcPr>
            <w:tcW w:w="5267" w:type="dxa"/>
            <w:vMerge w:val="continue"/>
            <w:noWrap w:val="0"/>
            <w:vAlign w:val="center"/>
          </w:tcPr>
          <w:p w14:paraId="5CD5AC8E">
            <w:pPr>
              <w:rPr>
                <w:rFonts w:hint="eastAsia" w:ascii="方正仿宋_GBK" w:hAnsi="仿宋" w:eastAsia="方正仿宋_GBK"/>
                <w:color w:val="auto"/>
                <w:sz w:val="21"/>
                <w:szCs w:val="21"/>
                <w:highlight w:val="none"/>
              </w:rPr>
            </w:pPr>
          </w:p>
        </w:tc>
      </w:tr>
      <w:tr w14:paraId="1CA0D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Merge w:val="continue"/>
            <w:noWrap w:val="0"/>
            <w:vAlign w:val="center"/>
          </w:tcPr>
          <w:p w14:paraId="481F1749">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69980744">
            <w:pPr>
              <w:rPr>
                <w:rFonts w:hint="eastAsia" w:ascii="方正仿宋_GBK" w:hAnsi="仿宋" w:eastAsia="方正仿宋_GBK" w:cs="仿宋_GB2312"/>
                <w:color w:val="auto"/>
                <w:sz w:val="21"/>
                <w:szCs w:val="21"/>
                <w:highlight w:val="none"/>
                <w:lang w:val="zh-CN"/>
              </w:rPr>
            </w:pPr>
          </w:p>
        </w:tc>
        <w:tc>
          <w:tcPr>
            <w:tcW w:w="2835" w:type="dxa"/>
            <w:noWrap w:val="0"/>
            <w:vAlign w:val="center"/>
          </w:tcPr>
          <w:p w14:paraId="0F77F2EB">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4.有依法缴纳税收和社会保障金的良好记录</w:t>
            </w:r>
          </w:p>
        </w:tc>
        <w:tc>
          <w:tcPr>
            <w:tcW w:w="5267" w:type="dxa"/>
            <w:vMerge w:val="continue"/>
            <w:noWrap w:val="0"/>
            <w:vAlign w:val="center"/>
          </w:tcPr>
          <w:p w14:paraId="476F6557">
            <w:pPr>
              <w:rPr>
                <w:rFonts w:hint="eastAsia" w:ascii="方正仿宋_GBK" w:hAnsi="仿宋" w:eastAsia="方正仿宋_GBK"/>
                <w:color w:val="auto"/>
                <w:sz w:val="21"/>
                <w:szCs w:val="21"/>
                <w:highlight w:val="none"/>
              </w:rPr>
            </w:pPr>
          </w:p>
        </w:tc>
      </w:tr>
      <w:tr w14:paraId="41C97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33E9BA79">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3A694A27">
            <w:pPr>
              <w:rPr>
                <w:rFonts w:hint="eastAsia" w:ascii="方正仿宋_GBK" w:hAnsi="仿宋" w:eastAsia="方正仿宋_GBK" w:cs="仿宋_GB2312"/>
                <w:color w:val="auto"/>
                <w:sz w:val="21"/>
                <w:szCs w:val="21"/>
                <w:highlight w:val="none"/>
                <w:lang w:val="zh-CN"/>
              </w:rPr>
            </w:pPr>
          </w:p>
        </w:tc>
        <w:tc>
          <w:tcPr>
            <w:tcW w:w="2835" w:type="dxa"/>
            <w:noWrap w:val="0"/>
            <w:vAlign w:val="center"/>
          </w:tcPr>
          <w:p w14:paraId="174DC732">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olor w:val="auto"/>
                <w:sz w:val="21"/>
                <w:szCs w:val="21"/>
                <w:highlight w:val="none"/>
              </w:rPr>
              <w:t>5.参加政府采购活动前三年内，在经营活动中没有重大违法记录</w:t>
            </w:r>
          </w:p>
        </w:tc>
        <w:tc>
          <w:tcPr>
            <w:tcW w:w="5267" w:type="dxa"/>
            <w:vMerge w:val="continue"/>
            <w:noWrap w:val="0"/>
            <w:vAlign w:val="center"/>
          </w:tcPr>
          <w:p w14:paraId="2DD0D25B">
            <w:pPr>
              <w:rPr>
                <w:rFonts w:hint="eastAsia" w:ascii="方正仿宋_GBK" w:hAnsi="仿宋" w:eastAsia="方正仿宋_GBK"/>
                <w:b/>
                <w:color w:val="auto"/>
                <w:sz w:val="21"/>
                <w:szCs w:val="21"/>
                <w:highlight w:val="none"/>
              </w:rPr>
            </w:pPr>
          </w:p>
        </w:tc>
      </w:tr>
      <w:tr w14:paraId="11563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633CABF3">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4D39E06E">
            <w:pPr>
              <w:rPr>
                <w:rFonts w:hint="eastAsia" w:ascii="方正仿宋_GBK" w:hAnsi="仿宋" w:eastAsia="方正仿宋_GBK" w:cs="仿宋_GB2312"/>
                <w:color w:val="auto"/>
                <w:sz w:val="21"/>
                <w:szCs w:val="21"/>
                <w:highlight w:val="none"/>
              </w:rPr>
            </w:pPr>
          </w:p>
        </w:tc>
        <w:tc>
          <w:tcPr>
            <w:tcW w:w="2835" w:type="dxa"/>
            <w:noWrap w:val="0"/>
            <w:vAlign w:val="center"/>
          </w:tcPr>
          <w:p w14:paraId="1DA0E600">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6.法律、行政法规规定的其他条件</w:t>
            </w:r>
          </w:p>
        </w:tc>
        <w:tc>
          <w:tcPr>
            <w:tcW w:w="5267" w:type="dxa"/>
            <w:noWrap w:val="0"/>
            <w:vAlign w:val="center"/>
          </w:tcPr>
          <w:p w14:paraId="11BC77F1">
            <w:pPr>
              <w:rPr>
                <w:rFonts w:hint="eastAsia" w:ascii="方正仿宋_GBK" w:hAnsi="仿宋" w:eastAsia="方正仿宋_GBK"/>
                <w:color w:val="auto"/>
                <w:sz w:val="21"/>
                <w:szCs w:val="21"/>
                <w:highlight w:val="none"/>
              </w:rPr>
            </w:pPr>
          </w:p>
        </w:tc>
      </w:tr>
      <w:tr w14:paraId="0DD6D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0AB0E95A">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4F5AC1C1">
            <w:pPr>
              <w:rPr>
                <w:rFonts w:hint="eastAsia" w:ascii="方正仿宋_GBK" w:hAnsi="仿宋" w:eastAsia="方正仿宋_GBK" w:cs="仿宋_GB2312"/>
                <w:color w:val="auto"/>
                <w:sz w:val="21"/>
                <w:szCs w:val="21"/>
                <w:highlight w:val="none"/>
              </w:rPr>
            </w:pPr>
          </w:p>
        </w:tc>
        <w:tc>
          <w:tcPr>
            <w:tcW w:w="2835" w:type="dxa"/>
            <w:noWrap w:val="0"/>
            <w:vAlign w:val="center"/>
          </w:tcPr>
          <w:p w14:paraId="21EEDF5C">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7.本项目的特定资格要求</w:t>
            </w:r>
          </w:p>
        </w:tc>
        <w:tc>
          <w:tcPr>
            <w:tcW w:w="5267" w:type="dxa"/>
            <w:noWrap w:val="0"/>
            <w:vAlign w:val="center"/>
          </w:tcPr>
          <w:p w14:paraId="7026F3C4">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按“第一篇三、供应商资格要求（三）本项目的特定资格要求”的要求提交</w:t>
            </w:r>
            <w:r>
              <w:rPr>
                <w:rFonts w:hint="eastAsia" w:ascii="方正仿宋_GBK" w:hAnsi="宋体" w:eastAsia="方正仿宋_GBK"/>
                <w:color w:val="auto"/>
                <w:sz w:val="21"/>
                <w:szCs w:val="21"/>
                <w:highlight w:val="none"/>
              </w:rPr>
              <w:t>（如果有）</w:t>
            </w:r>
            <w:r>
              <w:rPr>
                <w:rFonts w:hint="eastAsia" w:ascii="方正仿宋_GBK" w:hAnsi="仿宋" w:eastAsia="方正仿宋_GBK"/>
                <w:color w:val="auto"/>
                <w:sz w:val="21"/>
                <w:szCs w:val="21"/>
                <w:highlight w:val="none"/>
              </w:rPr>
              <w:t>。</w:t>
            </w:r>
          </w:p>
        </w:tc>
      </w:tr>
      <w:tr w14:paraId="133CE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273961A1">
            <w:pPr>
              <w:jc w:val="cente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（二）</w:t>
            </w:r>
          </w:p>
        </w:tc>
        <w:tc>
          <w:tcPr>
            <w:tcW w:w="3544" w:type="dxa"/>
            <w:gridSpan w:val="2"/>
            <w:noWrap w:val="0"/>
            <w:vAlign w:val="center"/>
          </w:tcPr>
          <w:p w14:paraId="7A42B832">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落实政府采购政策需满足的资格要求</w:t>
            </w:r>
          </w:p>
        </w:tc>
        <w:tc>
          <w:tcPr>
            <w:tcW w:w="5267" w:type="dxa"/>
            <w:noWrap w:val="0"/>
            <w:vAlign w:val="center"/>
          </w:tcPr>
          <w:p w14:paraId="4278A7CD">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按“第一篇三、供应商资格要求（二）落实政府采购政策需满足的资格要求”的要求提交</w:t>
            </w:r>
            <w:r>
              <w:rPr>
                <w:rFonts w:hint="eastAsia" w:ascii="方正仿宋_GBK" w:hAnsi="宋体" w:eastAsia="方正仿宋_GBK"/>
                <w:color w:val="auto"/>
                <w:sz w:val="21"/>
                <w:szCs w:val="21"/>
                <w:highlight w:val="none"/>
              </w:rPr>
              <w:t>（如果有）</w:t>
            </w:r>
            <w:r>
              <w:rPr>
                <w:rFonts w:hint="eastAsia" w:ascii="方正仿宋_GBK" w:hAnsi="仿宋" w:eastAsia="方正仿宋_GBK"/>
                <w:color w:val="auto"/>
                <w:sz w:val="21"/>
                <w:szCs w:val="21"/>
                <w:highlight w:val="none"/>
              </w:rPr>
              <w:t>。</w:t>
            </w:r>
          </w:p>
        </w:tc>
      </w:tr>
      <w:tr w14:paraId="4B493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7C8BF12C">
            <w:pPr>
              <w:jc w:val="cente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（三）</w:t>
            </w:r>
          </w:p>
        </w:tc>
        <w:tc>
          <w:tcPr>
            <w:tcW w:w="3544" w:type="dxa"/>
            <w:gridSpan w:val="2"/>
            <w:noWrap w:val="0"/>
            <w:vAlign w:val="top"/>
          </w:tcPr>
          <w:p w14:paraId="3E5C9214">
            <w:pPr>
              <w:jc w:val="left"/>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保证金</w:t>
            </w:r>
          </w:p>
        </w:tc>
        <w:tc>
          <w:tcPr>
            <w:tcW w:w="5267" w:type="dxa"/>
            <w:noWrap w:val="0"/>
            <w:vAlign w:val="top"/>
          </w:tcPr>
          <w:p w14:paraId="0C94D520">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按照比价通知书要求足额交纳所参与包的保证金。</w:t>
            </w:r>
          </w:p>
        </w:tc>
      </w:tr>
    </w:tbl>
    <w:p w14:paraId="4727B4EF">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注：</w:t>
      </w:r>
    </w:p>
    <w:p w14:paraId="017A606D">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ascii="方正仿宋_GBK" w:hAnsi="宋体" w:eastAsia="方正仿宋_GBK" w:cs="宋体"/>
          <w:color w:val="auto"/>
          <w:kern w:val="0"/>
          <w:sz w:val="24"/>
          <w:szCs w:val="24"/>
          <w:highlight w:val="none"/>
        </w:rPr>
        <w:fldChar w:fldCharType="begin"/>
      </w:r>
      <w:r>
        <w:rPr>
          <w:rFonts w:ascii="方正仿宋_GBK" w:hAnsi="宋体" w:eastAsia="方正仿宋_GBK" w:cs="宋体"/>
          <w:color w:val="auto"/>
          <w:kern w:val="0"/>
          <w:sz w:val="24"/>
          <w:szCs w:val="24"/>
          <w:highlight w:val="none"/>
        </w:rPr>
        <w:instrText xml:space="preserve"> </w:instrText>
      </w:r>
      <w:r>
        <w:rPr>
          <w:rFonts w:hint="eastAsia" w:ascii="方正仿宋_GBK" w:hAnsi="宋体" w:eastAsia="方正仿宋_GBK" w:cs="宋体"/>
          <w:color w:val="auto"/>
          <w:kern w:val="0"/>
          <w:sz w:val="24"/>
          <w:szCs w:val="24"/>
          <w:highlight w:val="none"/>
        </w:rPr>
        <w:instrText xml:space="preserve">eq \o\ac(○,</w:instrText>
      </w:r>
      <w:r>
        <w:rPr>
          <w:rFonts w:hint="eastAsia" w:ascii="宋体" w:hAnsi="宋体" w:eastAsia="方正仿宋_GBK" w:cs="宋体"/>
          <w:color w:val="auto"/>
          <w:kern w:val="0"/>
          <w:position w:val="3"/>
          <w:sz w:val="16"/>
          <w:szCs w:val="24"/>
          <w:highlight w:val="none"/>
        </w:rPr>
        <w:instrText xml:space="preserve">1</w:instrText>
      </w:r>
      <w:r>
        <w:rPr>
          <w:rFonts w:hint="eastAsia" w:ascii="方正仿宋_GBK" w:hAnsi="宋体" w:eastAsia="方正仿宋_GBK" w:cs="宋体"/>
          <w:color w:val="auto"/>
          <w:kern w:val="0"/>
          <w:sz w:val="24"/>
          <w:szCs w:val="24"/>
          <w:highlight w:val="none"/>
        </w:rPr>
        <w:instrText xml:space="preserve">)</w:instrText>
      </w:r>
      <w:r>
        <w:rPr>
          <w:rFonts w:ascii="方正仿宋_GBK" w:hAnsi="宋体" w:eastAsia="方正仿宋_GBK" w:cs="宋体"/>
          <w:color w:val="auto"/>
          <w:kern w:val="0"/>
          <w:sz w:val="24"/>
          <w:szCs w:val="24"/>
          <w:highlight w:val="none"/>
        </w:rPr>
        <w:fldChar w:fldCharType="end"/>
      </w:r>
      <w:r>
        <w:rPr>
          <w:rFonts w:hint="eastAsia" w:ascii="方正仿宋_GBK" w:hAnsi="宋体" w:eastAsia="方正仿宋_GBK" w:cs="宋体"/>
          <w:color w:val="auto"/>
          <w:kern w:val="0"/>
          <w:sz w:val="24"/>
          <w:szCs w:val="24"/>
          <w:highlight w:val="none"/>
        </w:rPr>
        <w:t>根据《</w:t>
      </w:r>
      <w:r>
        <w:rPr>
          <w:rFonts w:ascii="方正仿宋_GBK" w:hAnsi="宋体" w:eastAsia="方正仿宋_GBK" w:cs="宋体"/>
          <w:color w:val="auto"/>
          <w:kern w:val="0"/>
          <w:sz w:val="24"/>
          <w:szCs w:val="24"/>
          <w:highlight w:val="none"/>
        </w:rPr>
        <w:t>中华人民共和国政府采购法实施条例</w:t>
      </w:r>
      <w:r>
        <w:rPr>
          <w:rFonts w:hint="eastAsia" w:ascii="方正仿宋_GBK" w:hAnsi="宋体" w:eastAsia="方正仿宋_GBK" w:cs="宋体"/>
          <w:color w:val="auto"/>
          <w:kern w:val="0"/>
          <w:sz w:val="24"/>
          <w:szCs w:val="24"/>
          <w:highlight w:val="none"/>
        </w:rPr>
        <w:t>》第十九条“参加政府采购活动前三年内，在经营活动中没有重大违法记录”中“重大违法记录”</w:t>
      </w:r>
      <w:r>
        <w:rPr>
          <w:rFonts w:ascii="方正仿宋_GBK" w:hAnsi="宋体" w:eastAsia="方正仿宋_GBK" w:cs="宋体"/>
          <w:color w:val="auto"/>
          <w:kern w:val="0"/>
          <w:sz w:val="24"/>
          <w:szCs w:val="24"/>
          <w:highlight w:val="none"/>
        </w:rPr>
        <w:t>，是指供应商因违法经营受到刑事处罚或者责令停产停业、吊销许可证或者执照、较大数额罚款等行政处罚。</w:t>
      </w:r>
      <w:r>
        <w:rPr>
          <w:rFonts w:hint="eastAsia" w:ascii="方正仿宋_GBK" w:hAnsi="宋体" w:eastAsia="方正仿宋_GBK" w:cs="宋体"/>
          <w:color w:val="auto"/>
          <w:kern w:val="0"/>
          <w:sz w:val="24"/>
          <w:szCs w:val="24"/>
          <w:highlight w:val="none"/>
        </w:rPr>
        <w:t>行政处罚中“较大数额”的认定标准，按照“</w:t>
      </w:r>
      <w:r>
        <w:rPr>
          <w:rFonts w:ascii="方正仿宋_GBK" w:hAnsi="宋体" w:eastAsia="方正仿宋_GBK" w:cs="宋体"/>
          <w:color w:val="auto"/>
          <w:kern w:val="0"/>
          <w:sz w:val="24"/>
          <w:szCs w:val="24"/>
          <w:highlight w:val="none"/>
        </w:rPr>
        <w:t>财政部关于《中华人民共和国政府采购法实施条例》第十九条第一款“较大数额罚款”具体适用问题的意见</w:t>
      </w:r>
      <w:r>
        <w:rPr>
          <w:rFonts w:hint="eastAsia" w:ascii="方正仿宋_GBK" w:hAnsi="宋体" w:eastAsia="方正仿宋_GBK" w:cs="宋体"/>
          <w:color w:val="auto"/>
          <w:kern w:val="0"/>
          <w:sz w:val="24"/>
          <w:szCs w:val="24"/>
          <w:highlight w:val="none"/>
        </w:rPr>
        <w:t>（财库〔2022〕3 号）”执行。供应商可于响应文件递交截止时间前通过 “信用中国”网站(www.creditchina.gov.cn)、"中国政府采购网"(www.ccgp.gov.cn)等渠道查询信用记录。</w:t>
      </w:r>
    </w:p>
    <w:p w14:paraId="58149E26">
      <w:pPr>
        <w:snapToGrid w:val="0"/>
        <w:spacing w:line="400" w:lineRule="exact"/>
        <w:ind w:firstLine="480" w:firstLineChars="200"/>
        <w:rPr>
          <w:rFonts w:hint="eastAsia" w:ascii="方正仿宋_GBK" w:eastAsia="方正仿宋_GBK"/>
          <w:color w:val="auto"/>
          <w:kern w:val="0"/>
          <w:sz w:val="24"/>
          <w:szCs w:val="24"/>
          <w:highlight w:val="none"/>
        </w:rPr>
      </w:pPr>
      <w:r>
        <w:rPr>
          <w:rFonts w:hint="eastAsia" w:ascii="方正仿宋_GBK" w:hAnsi="宋体" w:eastAsia="方正仿宋_GBK"/>
          <w:color w:val="auto"/>
          <w:sz w:val="24"/>
          <w:szCs w:val="24"/>
          <w:highlight w:val="none"/>
        </w:rPr>
        <w:t>2.实质性响应审查。比价小组应当对响应文件进行评审，并根据比价通知书规定的采购程序、评定成交的标准等事项与实质性响应比价通知书要求的供应商进行评审。未实质性响应比价通知书的响应文件按无效处理，比价小组应当告知有关供应商。实质性响应审查内容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56BED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18A58CC3">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序号</w:t>
            </w:r>
          </w:p>
        </w:tc>
        <w:tc>
          <w:tcPr>
            <w:tcW w:w="2694" w:type="dxa"/>
            <w:noWrap w:val="0"/>
            <w:vAlign w:val="center"/>
          </w:tcPr>
          <w:p w14:paraId="4CDBA10D">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审查因素</w:t>
            </w:r>
          </w:p>
        </w:tc>
        <w:tc>
          <w:tcPr>
            <w:tcW w:w="6259" w:type="dxa"/>
            <w:noWrap w:val="0"/>
            <w:vAlign w:val="center"/>
          </w:tcPr>
          <w:p w14:paraId="522662B4">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审查标准</w:t>
            </w:r>
          </w:p>
        </w:tc>
      </w:tr>
      <w:tr w14:paraId="0E970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1A4DB642">
            <w:pPr>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1</w:t>
            </w:r>
          </w:p>
        </w:tc>
        <w:tc>
          <w:tcPr>
            <w:tcW w:w="2694" w:type="dxa"/>
            <w:noWrap w:val="0"/>
            <w:vAlign w:val="center"/>
          </w:tcPr>
          <w:p w14:paraId="097DED81">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响应文件签署或盖章</w:t>
            </w:r>
          </w:p>
        </w:tc>
        <w:tc>
          <w:tcPr>
            <w:tcW w:w="6259" w:type="dxa"/>
            <w:noWrap w:val="0"/>
            <w:vAlign w:val="center"/>
          </w:tcPr>
          <w:p w14:paraId="27A8A38C">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按“第七篇响应文件格式要求”要求签署或盖章</w:t>
            </w:r>
          </w:p>
        </w:tc>
      </w:tr>
      <w:tr w14:paraId="6DE9F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6F43E8CF">
            <w:pPr>
              <w:jc w:val="center"/>
              <w:rPr>
                <w:rFonts w:hint="eastAsia" w:ascii="方正仿宋_GBK" w:hAnsi="宋体" w:eastAsia="方正仿宋_GBK" w:cs="宋体"/>
                <w:color w:val="auto"/>
                <w:kern w:val="0"/>
                <w:sz w:val="21"/>
                <w:szCs w:val="21"/>
                <w:highlight w:val="none"/>
              </w:rPr>
            </w:pPr>
          </w:p>
        </w:tc>
        <w:tc>
          <w:tcPr>
            <w:tcW w:w="2694" w:type="dxa"/>
            <w:noWrap w:val="0"/>
            <w:vAlign w:val="center"/>
          </w:tcPr>
          <w:p w14:paraId="119AED2B">
            <w:pP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法定代表人身份证明及授权委托书</w:t>
            </w:r>
          </w:p>
        </w:tc>
        <w:tc>
          <w:tcPr>
            <w:tcW w:w="6259" w:type="dxa"/>
            <w:noWrap w:val="0"/>
            <w:vAlign w:val="center"/>
          </w:tcPr>
          <w:p w14:paraId="473FC2DA">
            <w:pP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法定代表人身份证明及授权委托书有效，符合比价通知书规定的格式，签署或盖章齐全。</w:t>
            </w:r>
          </w:p>
        </w:tc>
      </w:tr>
      <w:tr w14:paraId="7E95C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4F0064FB">
            <w:pPr>
              <w:jc w:val="center"/>
              <w:rPr>
                <w:rFonts w:hint="eastAsia" w:ascii="方正仿宋_GBK" w:hAnsi="宋体" w:eastAsia="方正仿宋_GBK" w:cs="宋体"/>
                <w:color w:val="auto"/>
                <w:kern w:val="0"/>
                <w:sz w:val="21"/>
                <w:szCs w:val="21"/>
                <w:highlight w:val="none"/>
              </w:rPr>
            </w:pPr>
          </w:p>
        </w:tc>
        <w:tc>
          <w:tcPr>
            <w:tcW w:w="2694" w:type="dxa"/>
            <w:noWrap w:val="0"/>
            <w:vAlign w:val="center"/>
          </w:tcPr>
          <w:p w14:paraId="62840D04">
            <w:pPr>
              <w:rPr>
                <w:rFonts w:hint="eastAsia" w:ascii="方正仿宋_GBK" w:hAnsi="宋体" w:eastAsia="方正仿宋_GBK" w:cs="仿宋_GB2312"/>
                <w:color w:val="auto"/>
                <w:sz w:val="21"/>
                <w:szCs w:val="21"/>
                <w:highlight w:val="none"/>
                <w:lang w:val="zh-CN"/>
              </w:rPr>
            </w:pP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方案</w:t>
            </w:r>
          </w:p>
        </w:tc>
        <w:tc>
          <w:tcPr>
            <w:tcW w:w="6259" w:type="dxa"/>
            <w:noWrap w:val="0"/>
            <w:vAlign w:val="center"/>
          </w:tcPr>
          <w:p w14:paraId="523BD3B9">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lang w:val="zh-CN"/>
              </w:rPr>
              <w:t>只能有一个</w:t>
            </w: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方案。</w:t>
            </w:r>
          </w:p>
        </w:tc>
      </w:tr>
      <w:tr w14:paraId="13ACC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0EBE326D">
            <w:pPr>
              <w:jc w:val="center"/>
              <w:rPr>
                <w:rFonts w:hint="eastAsia" w:ascii="方正仿宋_GBK" w:hAnsi="宋体" w:eastAsia="方正仿宋_GBK" w:cs="宋体"/>
                <w:color w:val="auto"/>
                <w:kern w:val="0"/>
                <w:sz w:val="21"/>
                <w:szCs w:val="21"/>
                <w:highlight w:val="none"/>
              </w:rPr>
            </w:pPr>
          </w:p>
        </w:tc>
        <w:tc>
          <w:tcPr>
            <w:tcW w:w="2694" w:type="dxa"/>
            <w:noWrap w:val="0"/>
            <w:vAlign w:val="center"/>
          </w:tcPr>
          <w:p w14:paraId="670AC542">
            <w:pPr>
              <w:rPr>
                <w:rFonts w:hint="eastAsia" w:ascii="方正仿宋_GBK" w:hAnsi="宋体" w:eastAsia="方正仿宋_GBK" w:cs="仿宋_GB2312"/>
                <w:color w:val="auto"/>
                <w:sz w:val="21"/>
                <w:szCs w:val="21"/>
                <w:highlight w:val="none"/>
                <w:lang w:val="zh-CN"/>
              </w:rPr>
            </w:pPr>
            <w:r>
              <w:rPr>
                <w:rFonts w:hint="eastAsia" w:ascii="方正仿宋_GBK" w:hAnsi="宋体" w:eastAsia="方正仿宋_GBK"/>
                <w:color w:val="auto"/>
                <w:sz w:val="21"/>
                <w:szCs w:val="21"/>
                <w:highlight w:val="none"/>
              </w:rPr>
              <w:t>报价唯一</w:t>
            </w:r>
          </w:p>
        </w:tc>
        <w:tc>
          <w:tcPr>
            <w:tcW w:w="6259" w:type="dxa"/>
            <w:noWrap w:val="0"/>
            <w:vAlign w:val="center"/>
          </w:tcPr>
          <w:p w14:paraId="001021E3">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只能有一个有效报价，不得提交选择性报价。</w:t>
            </w:r>
          </w:p>
        </w:tc>
      </w:tr>
      <w:tr w14:paraId="4E487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14:paraId="034A5347">
            <w:pPr>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2</w:t>
            </w:r>
          </w:p>
        </w:tc>
        <w:tc>
          <w:tcPr>
            <w:tcW w:w="2694" w:type="dxa"/>
            <w:noWrap w:val="0"/>
            <w:vAlign w:val="center"/>
          </w:tcPr>
          <w:p w14:paraId="329DB66C">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rPr>
              <w:t>响应文件</w:t>
            </w:r>
            <w:r>
              <w:rPr>
                <w:rFonts w:hint="eastAsia" w:ascii="方正仿宋_GBK" w:hAnsi="宋体" w:eastAsia="方正仿宋_GBK" w:cs="仿宋_GB2312"/>
                <w:color w:val="auto"/>
                <w:sz w:val="21"/>
                <w:szCs w:val="21"/>
                <w:highlight w:val="none"/>
                <w:lang w:val="zh-CN"/>
              </w:rPr>
              <w:t>份数</w:t>
            </w:r>
          </w:p>
        </w:tc>
        <w:tc>
          <w:tcPr>
            <w:tcW w:w="6259" w:type="dxa"/>
            <w:noWrap w:val="0"/>
            <w:vAlign w:val="center"/>
          </w:tcPr>
          <w:p w14:paraId="36E5E09F">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rPr>
              <w:t>响应文件</w:t>
            </w:r>
            <w:r>
              <w:rPr>
                <w:rFonts w:hint="eastAsia" w:ascii="方正仿宋_GBK" w:hAnsi="宋体" w:eastAsia="方正仿宋_GBK" w:cs="仿宋_GB2312"/>
                <w:color w:val="auto"/>
                <w:sz w:val="21"/>
                <w:szCs w:val="21"/>
                <w:highlight w:val="none"/>
                <w:lang w:val="zh-CN"/>
              </w:rPr>
              <w:t>正、副本数量符合</w:t>
            </w:r>
            <w:r>
              <w:rPr>
                <w:rFonts w:hint="eastAsia" w:ascii="方正仿宋_GBK" w:hAnsi="宋体" w:eastAsia="方正仿宋_GBK" w:cs="仿宋_GB2312"/>
                <w:color w:val="auto"/>
                <w:sz w:val="21"/>
                <w:szCs w:val="21"/>
                <w:highlight w:val="none"/>
              </w:rPr>
              <w:t>比价通知书</w:t>
            </w:r>
            <w:r>
              <w:rPr>
                <w:rFonts w:hint="eastAsia" w:ascii="方正仿宋_GBK" w:hAnsi="宋体" w:eastAsia="方正仿宋_GBK" w:cs="仿宋_GB2312"/>
                <w:color w:val="auto"/>
                <w:sz w:val="21"/>
                <w:szCs w:val="21"/>
                <w:highlight w:val="none"/>
                <w:lang w:val="zh-CN"/>
              </w:rPr>
              <w:t>要求。</w:t>
            </w:r>
          </w:p>
        </w:tc>
      </w:tr>
      <w:tr w14:paraId="0B1C8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vMerge w:val="restart"/>
            <w:noWrap w:val="0"/>
            <w:vAlign w:val="center"/>
          </w:tcPr>
          <w:p w14:paraId="35C2DBC2">
            <w:pPr>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3</w:t>
            </w:r>
          </w:p>
        </w:tc>
        <w:tc>
          <w:tcPr>
            <w:tcW w:w="2694" w:type="dxa"/>
            <w:noWrap w:val="0"/>
            <w:vAlign w:val="center"/>
          </w:tcPr>
          <w:p w14:paraId="516B4C24">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响应文件内容</w:t>
            </w:r>
          </w:p>
        </w:tc>
        <w:tc>
          <w:tcPr>
            <w:tcW w:w="6259" w:type="dxa"/>
            <w:noWrap w:val="0"/>
            <w:vAlign w:val="center"/>
          </w:tcPr>
          <w:p w14:paraId="7E25AD90">
            <w:pPr>
              <w:pStyle w:val="32"/>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对比价通知书第二篇、第三篇规定的比价内容进行实质性响应。</w:t>
            </w:r>
          </w:p>
        </w:tc>
      </w:tr>
      <w:tr w14:paraId="44907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75" w:type="dxa"/>
            <w:vMerge w:val="continue"/>
            <w:noWrap w:val="0"/>
            <w:vAlign w:val="center"/>
          </w:tcPr>
          <w:p w14:paraId="7DA0B62B">
            <w:pPr>
              <w:jc w:val="center"/>
              <w:rPr>
                <w:rFonts w:hint="eastAsia" w:ascii="方正仿宋_GBK" w:hAnsi="宋体" w:eastAsia="方正仿宋_GBK" w:cs="宋体"/>
                <w:color w:val="auto"/>
                <w:kern w:val="0"/>
                <w:sz w:val="21"/>
                <w:szCs w:val="21"/>
                <w:highlight w:val="none"/>
              </w:rPr>
            </w:pPr>
          </w:p>
        </w:tc>
        <w:tc>
          <w:tcPr>
            <w:tcW w:w="2694" w:type="dxa"/>
            <w:noWrap w:val="0"/>
            <w:vAlign w:val="center"/>
          </w:tcPr>
          <w:p w14:paraId="6FED012B">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比价有效期</w:t>
            </w:r>
          </w:p>
        </w:tc>
        <w:tc>
          <w:tcPr>
            <w:tcW w:w="6259" w:type="dxa"/>
            <w:noWrap w:val="0"/>
            <w:vAlign w:val="center"/>
          </w:tcPr>
          <w:p w14:paraId="64127493">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响应文件及有关承诺文件有效期为提交响应文件截止时间起90天。</w:t>
            </w:r>
          </w:p>
        </w:tc>
      </w:tr>
    </w:tbl>
    <w:p w14:paraId="320456A0">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比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066DB09">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比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408711D7">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（四）评审的依据为比价通知书和响应文件（含有效的补充文件）。比价小组判断响应文件对比价通知书的响应，仅基于响应文件本身而不靠外部证据。</w:t>
      </w:r>
    </w:p>
    <w:p w14:paraId="41A52676">
      <w:pPr>
        <w:pStyle w:val="4"/>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89" w:name="_Toc11713"/>
      <w:bookmarkStart w:id="90" w:name="_Toc64732013"/>
      <w:bookmarkStart w:id="91" w:name="_Toc65660351"/>
      <w:bookmarkStart w:id="92" w:name="_Toc30639"/>
      <w:bookmarkStart w:id="93" w:name="_Toc106034791"/>
      <w:bookmarkStart w:id="94" w:name="_Toc5149"/>
      <w:r>
        <w:rPr>
          <w:rFonts w:hint="eastAsia" w:ascii="方正仿宋_GBK" w:hAnsi="宋体" w:eastAsia="方正仿宋_GBK"/>
          <w:color w:val="auto"/>
          <w:sz w:val="24"/>
          <w:highlight w:val="none"/>
        </w:rPr>
        <w:t>二、评定成交的标准</w:t>
      </w:r>
      <w:bookmarkEnd w:id="89"/>
      <w:bookmarkEnd w:id="90"/>
      <w:bookmarkEnd w:id="91"/>
      <w:bookmarkEnd w:id="92"/>
      <w:bookmarkEnd w:id="93"/>
      <w:bookmarkEnd w:id="94"/>
    </w:p>
    <w:p w14:paraId="28FB33C4">
      <w:pPr>
        <w:pStyle w:val="33"/>
        <w:numPr>
          <w:ilvl w:val="0"/>
          <w:numId w:val="13"/>
        </w:num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比价小组将依照本比价通知书相关规定对技术（质量）和服务均能满足实质性响应要求的供应商所提交的报价，按照由低到高的顺序提出3名以上成交候选人。</w:t>
      </w:r>
    </w:p>
    <w:p w14:paraId="5C79592E">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（二）若供应商的报价相同，按技术（质量）的优劣顺序排列；以上都相同的，按服务条款的优劣顺序排列。</w:t>
      </w:r>
    </w:p>
    <w:p w14:paraId="01060277">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（三）成交价格=成交供应商的报价。</w:t>
      </w:r>
    </w:p>
    <w:p w14:paraId="02E0C09D">
      <w:pPr>
        <w:pStyle w:val="4"/>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95" w:name="_Toc12644"/>
      <w:bookmarkStart w:id="96" w:name="_Toc65660352"/>
      <w:bookmarkStart w:id="97" w:name="_Toc29113"/>
      <w:bookmarkStart w:id="98" w:name="_Toc19473"/>
      <w:bookmarkStart w:id="99" w:name="_Toc106034792"/>
      <w:r>
        <w:rPr>
          <w:rFonts w:hint="eastAsia" w:ascii="方正仿宋_GBK" w:hAnsi="宋体" w:eastAsia="方正仿宋_GBK"/>
          <w:color w:val="auto"/>
          <w:sz w:val="24"/>
          <w:highlight w:val="none"/>
        </w:rPr>
        <w:t>三、无效</w:t>
      </w:r>
      <w:bookmarkEnd w:id="95"/>
      <w:bookmarkEnd w:id="96"/>
      <w:bookmarkEnd w:id="97"/>
      <w:r>
        <w:rPr>
          <w:rFonts w:hint="eastAsia" w:ascii="方正仿宋_GBK" w:hAnsi="宋体" w:eastAsia="方正仿宋_GBK"/>
          <w:color w:val="auto"/>
          <w:sz w:val="24"/>
          <w:highlight w:val="none"/>
        </w:rPr>
        <w:t>报价</w:t>
      </w:r>
      <w:bookmarkEnd w:id="98"/>
      <w:bookmarkEnd w:id="99"/>
    </w:p>
    <w:p w14:paraId="12C04DBD">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供应商发生以下条款情况之一者，视为无效报价：</w:t>
      </w:r>
    </w:p>
    <w:p w14:paraId="3B2DD601">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（一）供应商不符合规定的资格条件的；</w:t>
      </w:r>
    </w:p>
    <w:p w14:paraId="130FE6FE">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（二）供应商未通过实质性响应审查的；</w:t>
      </w:r>
    </w:p>
    <w:p w14:paraId="275F08A6">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（三）供应商未在保证金到账截止时间前足额交纳所参与包保证金的；</w:t>
      </w:r>
    </w:p>
    <w:p w14:paraId="635CCDF6">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（四）供应商所提交的响应文件未按“第七篇响应文件格式要求”要求签署或盖章的；</w:t>
      </w:r>
    </w:p>
    <w:p w14:paraId="6729263D">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（五）供应商的报价超过采购预算或最高限价的；</w:t>
      </w:r>
    </w:p>
    <w:p w14:paraId="78BB8210">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（六）供应商不接受比价小组修正后的价格的；</w:t>
      </w:r>
    </w:p>
    <w:p w14:paraId="7129648A">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（七）单位负责人为同一人或者存在直接控股、管理关系的不同供应商，</w:t>
      </w:r>
      <w:r>
        <w:rPr>
          <w:rFonts w:ascii="方正仿宋_GBK" w:hAnsi="宋体" w:eastAsia="方正仿宋_GBK"/>
          <w:color w:val="auto"/>
          <w:sz w:val="24"/>
          <w:szCs w:val="24"/>
          <w:highlight w:val="none"/>
        </w:rPr>
        <w:t>参加同一合同项</w:t>
      </w:r>
      <w:r>
        <w:rPr>
          <w:rFonts w:hint="eastAsia" w:ascii="方正仿宋_GBK" w:hAnsi="宋体" w:eastAsia="方正仿宋_GBK"/>
          <w:color w:val="auto"/>
          <w:sz w:val="24"/>
          <w:szCs w:val="24"/>
          <w:highlight w:val="none"/>
        </w:rPr>
        <w:t>（包）报价的；</w:t>
      </w:r>
    </w:p>
    <w:p w14:paraId="5B48BC1E">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（八）为采购项目提供整体设计、规范编制或者项目管理、监理、检测等服务的供应商再参加该采购项目的其他采购活动的；</w:t>
      </w:r>
    </w:p>
    <w:p w14:paraId="1255E8A1">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（九）同一</w:t>
      </w:r>
      <w:r>
        <w:rPr>
          <w:rFonts w:ascii="方正仿宋_GBK" w:hAnsi="宋体" w:eastAsia="方正仿宋_GBK"/>
          <w:color w:val="auto"/>
          <w:sz w:val="24"/>
          <w:szCs w:val="24"/>
          <w:highlight w:val="none"/>
        </w:rPr>
        <w:t>合同项</w:t>
      </w:r>
      <w:r>
        <w:rPr>
          <w:rFonts w:hint="eastAsia" w:ascii="方正仿宋_GBK" w:hAnsi="宋体" w:eastAsia="方正仿宋_GBK"/>
          <w:color w:val="auto"/>
          <w:sz w:val="24"/>
          <w:szCs w:val="24"/>
          <w:highlight w:val="none"/>
        </w:rPr>
        <w:t>（包）</w:t>
      </w:r>
      <w:r>
        <w:rPr>
          <w:rFonts w:ascii="方正仿宋_GBK" w:hAnsi="宋体" w:eastAsia="方正仿宋_GBK"/>
          <w:color w:val="auto"/>
          <w:sz w:val="24"/>
          <w:szCs w:val="24"/>
          <w:highlight w:val="none"/>
        </w:rPr>
        <w:t>下</w:t>
      </w:r>
      <w:r>
        <w:rPr>
          <w:rFonts w:hint="eastAsia" w:ascii="方正仿宋_GBK" w:hAnsi="宋体" w:eastAsia="方正仿宋_GBK"/>
          <w:color w:val="auto"/>
          <w:sz w:val="24"/>
          <w:szCs w:val="24"/>
          <w:highlight w:val="none"/>
        </w:rPr>
        <w:t>的货物，制造商参与报价，再委托代理商参与报价的；</w:t>
      </w:r>
    </w:p>
    <w:p w14:paraId="051A7D85">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（十）供应商响应文件内容有与国家现行法律法规相违背的内容，或附有采购人无法接受条件的；</w:t>
      </w:r>
    </w:p>
    <w:p w14:paraId="7D232878">
      <w:pPr>
        <w:pStyle w:val="33"/>
        <w:spacing w:line="400" w:lineRule="exact"/>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（十一）法律、法规和比价通知书规定的其他无效情形。</w:t>
      </w:r>
    </w:p>
    <w:p w14:paraId="2584EC2D">
      <w:pPr>
        <w:pStyle w:val="4"/>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00" w:name="_Toc28422"/>
      <w:bookmarkStart w:id="101" w:name="_Toc29298"/>
      <w:bookmarkStart w:id="102" w:name="_Toc22716"/>
      <w:bookmarkStart w:id="103" w:name="_Toc106034793"/>
      <w:bookmarkStart w:id="104" w:name="_Toc65660353"/>
      <w:r>
        <w:rPr>
          <w:rFonts w:hint="eastAsia" w:ascii="方正仿宋_GBK" w:hAnsi="宋体" w:eastAsia="方正仿宋_GBK"/>
          <w:color w:val="auto"/>
          <w:sz w:val="24"/>
          <w:highlight w:val="none"/>
        </w:rPr>
        <w:t>四、采购终止</w:t>
      </w:r>
      <w:bookmarkEnd w:id="100"/>
      <w:bookmarkEnd w:id="101"/>
      <w:bookmarkEnd w:id="102"/>
      <w:bookmarkEnd w:id="103"/>
      <w:bookmarkEnd w:id="104"/>
    </w:p>
    <w:p w14:paraId="5F9518F2">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出现下列情形之一的，采购人或者采购代理机构应当终止比价采购活动，发布项目终止公告并说明原因，重新开展采购活动：</w:t>
      </w:r>
    </w:p>
    <w:p w14:paraId="1E41886F">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（一）因情况变化，不再符合规定的比价采购方式适用情形的；</w:t>
      </w:r>
    </w:p>
    <w:p w14:paraId="1F3A4816">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（二）出现影响采购公正的违法、违规行为的；</w:t>
      </w:r>
    </w:p>
    <w:p w14:paraId="0BB5500B">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（三）在采购过程中符合竞争要求的供应商或者报价未超过采购预算的供应商不足3家的。</w:t>
      </w:r>
    </w:p>
    <w:p w14:paraId="558BAEF4">
      <w:pPr>
        <w:keepNext/>
        <w:keepLines/>
        <w:spacing w:line="200" w:lineRule="exact"/>
        <w:jc w:val="center"/>
        <w:rPr>
          <w:rFonts w:ascii="方正仿宋_GBK" w:hAnsi="宋体" w:eastAsia="方正仿宋_GBK"/>
          <w:color w:val="auto"/>
          <w:sz w:val="24"/>
          <w:szCs w:val="24"/>
          <w:highlight w:val="none"/>
        </w:rPr>
      </w:pPr>
      <w:r>
        <w:rPr>
          <w:rFonts w:ascii="方正仿宋_GBK" w:hAnsi="宋体" w:eastAsia="方正仿宋_GBK"/>
          <w:color w:val="auto"/>
          <w:sz w:val="24"/>
          <w:szCs w:val="24"/>
          <w:highlight w:val="none"/>
        </w:rPr>
        <w:br w:type="page"/>
      </w:r>
      <w:bookmarkStart w:id="105" w:name="_Toc65660354"/>
      <w:bookmarkStart w:id="106" w:name="_Toc8916"/>
      <w:bookmarkStart w:id="107" w:name="_Toc20055"/>
      <w:bookmarkStart w:id="108" w:name="_Toc10768"/>
      <w:bookmarkStart w:id="109" w:name="_Toc106034794"/>
    </w:p>
    <w:p w14:paraId="62E9EC47">
      <w:pPr>
        <w:pStyle w:val="3"/>
        <w:rPr>
          <w:rFonts w:hint="eastAsia"/>
          <w:color w:val="auto"/>
          <w:highlight w:val="none"/>
        </w:rPr>
      </w:pPr>
      <w:r>
        <w:rPr>
          <w:rFonts w:hint="eastAsia"/>
          <w:color w:val="auto"/>
          <w:highlight w:val="none"/>
        </w:rPr>
        <w:t>第五篇  供应商须知</w:t>
      </w:r>
      <w:bookmarkEnd w:id="105"/>
      <w:bookmarkEnd w:id="106"/>
      <w:bookmarkEnd w:id="107"/>
      <w:bookmarkEnd w:id="108"/>
      <w:bookmarkEnd w:id="109"/>
    </w:p>
    <w:p w14:paraId="3F25824E">
      <w:pPr>
        <w:pStyle w:val="4"/>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10" w:name="_Toc106034795"/>
      <w:bookmarkStart w:id="111" w:name="_Toc65660355"/>
      <w:bookmarkStart w:id="112" w:name="_Toc2864"/>
      <w:bookmarkStart w:id="113" w:name="_Toc5290"/>
      <w:bookmarkStart w:id="114" w:name="_Toc16524"/>
      <w:r>
        <w:rPr>
          <w:rFonts w:hint="eastAsia" w:ascii="方正仿宋_GBK" w:hAnsi="宋体" w:eastAsia="方正仿宋_GBK"/>
          <w:color w:val="auto"/>
          <w:sz w:val="24"/>
          <w:highlight w:val="none"/>
        </w:rPr>
        <w:t>一、比价费用</w:t>
      </w:r>
      <w:bookmarkEnd w:id="110"/>
      <w:bookmarkEnd w:id="111"/>
      <w:bookmarkEnd w:id="112"/>
      <w:bookmarkEnd w:id="113"/>
      <w:bookmarkEnd w:id="114"/>
    </w:p>
    <w:p w14:paraId="74D6F47B">
      <w:pPr>
        <w:pStyle w:val="14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参与报价的供应商应承担其编制响应文件与递交响应文件所涉及的一切费用，不论比价结果如何，采购人和采购代理机构在任何情况下无义务也无责任承担这些费用。</w:t>
      </w:r>
    </w:p>
    <w:p w14:paraId="14D0ACA6">
      <w:pPr>
        <w:pStyle w:val="4"/>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15" w:name="_Toc31739"/>
      <w:bookmarkStart w:id="116" w:name="_Toc106034796"/>
      <w:bookmarkStart w:id="117" w:name="_Toc31070"/>
      <w:bookmarkStart w:id="118" w:name="_Toc5915"/>
      <w:bookmarkStart w:id="119" w:name="_Toc65660356"/>
      <w:r>
        <w:rPr>
          <w:rFonts w:hint="eastAsia" w:ascii="方正仿宋_GBK" w:hAnsi="宋体" w:eastAsia="方正仿宋_GBK"/>
          <w:color w:val="auto"/>
          <w:sz w:val="24"/>
          <w:highlight w:val="none"/>
        </w:rPr>
        <w:t>二、比价通知书</w:t>
      </w:r>
      <w:bookmarkEnd w:id="115"/>
      <w:bookmarkEnd w:id="116"/>
      <w:bookmarkEnd w:id="117"/>
      <w:bookmarkEnd w:id="118"/>
      <w:bookmarkEnd w:id="119"/>
      <w:r>
        <w:rPr>
          <w:rFonts w:ascii="方正仿宋_GBK" w:hAnsi="宋体" w:eastAsia="方正仿宋_GBK"/>
          <w:color w:val="auto"/>
          <w:sz w:val="24"/>
          <w:highlight w:val="none"/>
        </w:rPr>
        <w:tab/>
      </w:r>
    </w:p>
    <w:p w14:paraId="680490C8">
      <w:pPr>
        <w:snapToGrid w:val="0"/>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（一）比价通知书由比价采购邀请书、比价项目技术（质量）需求、比价项目服务需求、采购程序、评定成交的标准、无效报价及采购终止、供应商须知、合同草案条款、响应文件格式要求七部分组成。</w:t>
      </w:r>
    </w:p>
    <w:p w14:paraId="5D8741D3">
      <w:pPr>
        <w:snapToGrid w:val="0"/>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（二）采购人（或采购代理机构）所作的一切有效的书面通知、修改及补充，都是比价通知书不可分割的部分。</w:t>
      </w:r>
    </w:p>
    <w:p w14:paraId="113CFCC5">
      <w:pPr>
        <w:pStyle w:val="4"/>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20" w:name="_Toc65660357"/>
      <w:bookmarkStart w:id="121" w:name="_Toc106034797"/>
      <w:bookmarkStart w:id="122" w:name="_Toc3061"/>
      <w:bookmarkStart w:id="123" w:name="_Toc9532"/>
      <w:bookmarkStart w:id="124" w:name="_Toc1922"/>
      <w:r>
        <w:rPr>
          <w:rFonts w:hint="eastAsia" w:ascii="方正仿宋_GBK" w:hAnsi="宋体" w:eastAsia="方正仿宋_GBK"/>
          <w:color w:val="auto"/>
          <w:sz w:val="24"/>
          <w:highlight w:val="none"/>
        </w:rPr>
        <w:t>三、报价要求</w:t>
      </w:r>
      <w:bookmarkEnd w:id="120"/>
      <w:bookmarkEnd w:id="121"/>
      <w:bookmarkEnd w:id="122"/>
      <w:bookmarkEnd w:id="123"/>
      <w:bookmarkEnd w:id="124"/>
    </w:p>
    <w:p w14:paraId="77CD45AB">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（一）响应文件</w:t>
      </w:r>
    </w:p>
    <w:p w14:paraId="36EC4095">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供应商应当按照比价通知书的要求编制响应文件，并对比价通知书提出的要求和条件作出实质性响应，响应文件原则上采用软面订本。</w:t>
      </w:r>
    </w:p>
    <w:p w14:paraId="246BD7D1">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1.响应文件组成</w:t>
      </w:r>
    </w:p>
    <w:p w14:paraId="548AC069">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75CED348">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2.报价有效期：响应文件及有关承诺文件有效期为提交响应文件截止时间起90天。</w:t>
      </w:r>
    </w:p>
    <w:p w14:paraId="6132C3A0">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（二）保证金：</w:t>
      </w:r>
    </w:p>
    <w:p w14:paraId="57187FCE">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1.供应商提交保证金金额和方式详见“</w:t>
      </w:r>
      <w:r>
        <w:rPr>
          <w:rFonts w:hint="eastAsia" w:ascii="方正仿宋_GBK" w:hAnsi="宋体" w:eastAsia="方正仿宋_GBK"/>
          <w:b/>
          <w:color w:val="auto"/>
          <w:sz w:val="24"/>
          <w:szCs w:val="24"/>
          <w:highlight w:val="none"/>
          <w:u w:val="single"/>
        </w:rPr>
        <w:t>第一篇  五、保证金”</w:t>
      </w:r>
      <w:r>
        <w:rPr>
          <w:rFonts w:hint="eastAsia" w:ascii="方正仿宋_GBK" w:hAnsi="宋体" w:eastAsia="方正仿宋_GBK"/>
          <w:color w:val="auto"/>
          <w:sz w:val="24"/>
          <w:szCs w:val="24"/>
          <w:highlight w:val="none"/>
        </w:rPr>
        <w:t>；</w:t>
      </w:r>
    </w:p>
    <w:p w14:paraId="54D8B77F">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2.发生以下情况之一者，保证金不予退还：</w:t>
      </w:r>
    </w:p>
    <w:p w14:paraId="11B69CE6">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2.1供应商在提交响应文件截止时间后撤回响应文件的；</w:t>
      </w:r>
    </w:p>
    <w:p w14:paraId="143A2D7C">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2.2供应商在响应文件中提供虚假材料的；</w:t>
      </w:r>
    </w:p>
    <w:p w14:paraId="4523E88D">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2.3除因不可抗力或比价通知书认可的情形以外，成交供应商不与采购人签订合同的；</w:t>
      </w:r>
    </w:p>
    <w:p w14:paraId="3956D6C6">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2.4供应商与采购人、其他供应商或者采购代理机构恶意串通的；</w:t>
      </w:r>
    </w:p>
    <w:p w14:paraId="2F1E559D">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2.5成交供应商不按规定的时间或拒绝按成交状态签订合同（即不按照采购文件确定的合同文本以及采购标的、规格型号、采购金额、采购数量、技术（质量）和服务要求等事项签订政府采购合同的）。</w:t>
      </w:r>
    </w:p>
    <w:p w14:paraId="76E46A4D">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w:t>
      </w:r>
      <w:r>
        <w:rPr>
          <w:rFonts w:hint="eastAsia" w:ascii="方正仿宋_GBK" w:hAnsi="宋体" w:eastAsia="方正仿宋_GBK"/>
          <w:color w:val="auto"/>
          <w:sz w:val="24"/>
          <w:highlight w:val="none"/>
        </w:rPr>
        <w:t>保证金的有效期限在</w:t>
      </w:r>
      <w:r>
        <w:rPr>
          <w:rFonts w:hint="eastAsia" w:ascii="方正仿宋_GBK" w:hAnsi="宋体" w:eastAsia="方正仿宋_GBK"/>
          <w:color w:val="auto"/>
          <w:sz w:val="24"/>
          <w:szCs w:val="24"/>
          <w:highlight w:val="none"/>
        </w:rPr>
        <w:t>报价有效期</w:t>
      </w:r>
      <w:r>
        <w:rPr>
          <w:rFonts w:hint="eastAsia" w:ascii="方正仿宋_GBK" w:hAnsi="宋体" w:eastAsia="方正仿宋_GBK"/>
          <w:color w:val="auto"/>
          <w:sz w:val="24"/>
          <w:highlight w:val="none"/>
        </w:rPr>
        <w:t>过后三十天继续有效。</w:t>
      </w:r>
    </w:p>
    <w:p w14:paraId="39AF381A">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（三）修正错误</w:t>
      </w:r>
    </w:p>
    <w:p w14:paraId="0555B067">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若供应商所递交的响应文件或报价中的价格出现大写金额和小写金额不一致的错误，以大写金额修正为准。</w:t>
      </w:r>
    </w:p>
    <w:p w14:paraId="7DBA6474">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比价小组或采购人按上述修正错误的原则及方法修正供应商的报价，供应商同意并签署确认后，修正后的报价对供应商具有约束作用。如果供应商不接受修正后的价格，将视为无效报价。</w:t>
      </w:r>
    </w:p>
    <w:p w14:paraId="25D0FC17">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（四）提交响应文件的份数和签署</w:t>
      </w:r>
    </w:p>
    <w:p w14:paraId="3DBF609B">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1.响应文件一式两份，其中正本一份，副本一份；副本可为正本的复印件，应与正本一致，如出现不一致情况以正本为准。</w:t>
      </w:r>
    </w:p>
    <w:p w14:paraId="262BF13A">
      <w:pPr>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2.</w:t>
      </w:r>
      <w:r>
        <w:rPr>
          <w:rFonts w:hint="eastAsia" w:ascii="方正仿宋_GBK" w:hAnsi="宋体" w:eastAsia="方正仿宋_GBK"/>
          <w:color w:val="auto"/>
          <w:sz w:val="24"/>
          <w:highlight w:val="none"/>
        </w:rPr>
        <w:t>在响应文件正本中，比价通知书第七篇响应文件格式中规定签署、盖章的地方必须按其规定签署、盖章。</w:t>
      </w:r>
    </w:p>
    <w:p w14:paraId="37325822">
      <w:pPr>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3.若供应商对响应文件的错处作必要修改，则应在修改处加盖供应商公章或由法定代表人（或其授权代表）或自然人</w:t>
      </w:r>
      <w:r>
        <w:rPr>
          <w:rFonts w:hint="eastAsia" w:ascii="方正仿宋_GBK" w:hAnsi="宋体" w:eastAsia="方正仿宋_GBK"/>
          <w:color w:val="auto"/>
          <w:sz w:val="24"/>
          <w:szCs w:val="24"/>
          <w:highlight w:val="none"/>
        </w:rPr>
        <w:t>（供应商为自然人）签署</w:t>
      </w:r>
      <w:r>
        <w:rPr>
          <w:rFonts w:hint="eastAsia" w:ascii="方正仿宋_GBK" w:hAnsi="宋体" w:eastAsia="方正仿宋_GBK"/>
          <w:color w:val="auto"/>
          <w:sz w:val="24"/>
          <w:highlight w:val="none"/>
        </w:rPr>
        <w:t>确认。</w:t>
      </w:r>
    </w:p>
    <w:p w14:paraId="201FFD86">
      <w:pPr>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4.电报、电话、传真形式的响应文件概不接受。</w:t>
      </w:r>
    </w:p>
    <w:p w14:paraId="37117A9E">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（五）响应文件语言：简体中文</w:t>
      </w:r>
    </w:p>
    <w:p w14:paraId="2C7BBA0E">
      <w:pPr>
        <w:pStyle w:val="4"/>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25" w:name="_Toc10172"/>
      <w:bookmarkStart w:id="126" w:name="_Toc6242"/>
      <w:bookmarkStart w:id="127" w:name="_Toc14702"/>
      <w:bookmarkStart w:id="128" w:name="_Toc106034798"/>
      <w:bookmarkStart w:id="129" w:name="_Toc65660358"/>
      <w:r>
        <w:rPr>
          <w:rFonts w:hint="eastAsia" w:ascii="方正仿宋_GBK" w:hAnsi="宋体" w:eastAsia="方正仿宋_GBK"/>
          <w:color w:val="auto"/>
          <w:sz w:val="24"/>
          <w:highlight w:val="none"/>
        </w:rPr>
        <w:t>四、成交供应商的确定和变更</w:t>
      </w:r>
      <w:bookmarkEnd w:id="125"/>
      <w:bookmarkEnd w:id="126"/>
      <w:bookmarkEnd w:id="127"/>
      <w:bookmarkEnd w:id="128"/>
      <w:bookmarkEnd w:id="129"/>
    </w:p>
    <w:p w14:paraId="5191624E">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（一）采购单位应当在评标结束后5个工作日内确定</w:t>
      </w:r>
      <w:r>
        <w:rPr>
          <w:rFonts w:hint="eastAsia" w:ascii="方正仿宋_GBK" w:hAnsi="宋体" w:eastAsia="方正仿宋_GBK"/>
          <w:color w:val="auto"/>
          <w:sz w:val="24"/>
          <w:szCs w:val="24"/>
          <w:highlight w:val="none"/>
          <w:lang w:eastAsia="zh-CN"/>
        </w:rPr>
        <w:t>中标供应商</w:t>
      </w:r>
      <w:r>
        <w:rPr>
          <w:rFonts w:hint="eastAsia" w:ascii="方正仿宋_GBK" w:hAnsi="宋体" w:eastAsia="方正仿宋_GBK"/>
          <w:color w:val="auto"/>
          <w:sz w:val="24"/>
          <w:szCs w:val="24"/>
          <w:highlight w:val="none"/>
        </w:rPr>
        <w:t>。采购人或者采购代理机构应当自</w:t>
      </w:r>
      <w:r>
        <w:rPr>
          <w:rFonts w:hint="eastAsia" w:ascii="方正仿宋_GBK" w:hAnsi="宋体" w:eastAsia="方正仿宋_GBK"/>
          <w:color w:val="auto"/>
          <w:sz w:val="24"/>
          <w:szCs w:val="24"/>
          <w:highlight w:val="none"/>
          <w:lang w:eastAsia="zh-CN"/>
        </w:rPr>
        <w:t>中标供应商</w:t>
      </w:r>
      <w:r>
        <w:rPr>
          <w:rFonts w:hint="eastAsia" w:ascii="方正仿宋_GBK" w:hAnsi="宋体" w:eastAsia="方正仿宋_GBK"/>
          <w:color w:val="auto"/>
          <w:sz w:val="24"/>
          <w:szCs w:val="24"/>
          <w:highlight w:val="none"/>
        </w:rPr>
        <w:t>确定之日起2个工作日内，对外发布中标结果公告。</w:t>
      </w:r>
    </w:p>
    <w:p w14:paraId="00AC991C">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（二）成交供应商的变更</w:t>
      </w:r>
    </w:p>
    <w:p w14:paraId="2DCBAC1F">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成交供应商拒绝签订政府采购合同的，采购人可以按照评审报告推荐的成交候选人顺序，确定排名下一位的候选人为成交供应商，也可以重新开展采购活动。拒绝签订政府采购合同的成交供应商不得参加对该项目重新开展的采购活动。</w:t>
      </w:r>
    </w:p>
    <w:p w14:paraId="1990EBA7">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2.成交供应商无充分理由放弃成交的，采购人将向同级财政部门报告，财政部门将根据相关法律法规的规定进行处理。</w:t>
      </w:r>
    </w:p>
    <w:p w14:paraId="705BDED7">
      <w:pPr>
        <w:pStyle w:val="4"/>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30" w:name="_Toc65660359"/>
      <w:bookmarkStart w:id="131" w:name="_Toc1092"/>
      <w:bookmarkStart w:id="132" w:name="_Toc106034799"/>
      <w:bookmarkStart w:id="133" w:name="_Toc29821"/>
      <w:bookmarkStart w:id="134" w:name="_Toc10504"/>
      <w:r>
        <w:rPr>
          <w:rFonts w:hint="eastAsia" w:ascii="方正仿宋_GBK" w:hAnsi="宋体" w:eastAsia="方正仿宋_GBK"/>
          <w:color w:val="auto"/>
          <w:sz w:val="24"/>
          <w:highlight w:val="none"/>
        </w:rPr>
        <w:t>五、成交通知</w:t>
      </w:r>
      <w:bookmarkEnd w:id="130"/>
      <w:bookmarkEnd w:id="131"/>
      <w:bookmarkEnd w:id="132"/>
      <w:bookmarkEnd w:id="133"/>
      <w:bookmarkEnd w:id="134"/>
    </w:p>
    <w:p w14:paraId="33C71A3B">
      <w:pPr>
        <w:spacing w:line="39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（一）成交供应商确定后，采购人在“行采家”网站或“重庆市合川区人民医院”官网</w:t>
      </w:r>
      <w:r>
        <w:rPr>
          <w:rFonts w:ascii="方正仿宋_GBK" w:hAnsi="宋体" w:eastAsia="方正仿宋_GBK"/>
          <w:color w:val="auto"/>
          <w:sz w:val="24"/>
          <w:szCs w:val="24"/>
          <w:highlight w:val="none"/>
        </w:rPr>
        <w:t>上</w:t>
      </w:r>
      <w:r>
        <w:rPr>
          <w:rFonts w:hint="eastAsia" w:ascii="方正仿宋_GBK" w:hAnsi="宋体" w:eastAsia="方正仿宋_GBK"/>
          <w:color w:val="auto"/>
          <w:sz w:val="24"/>
          <w:szCs w:val="24"/>
          <w:highlight w:val="none"/>
        </w:rPr>
        <w:t>公示中标或成交结果，货物和服务项目中标公示期不低于1个工作日；工程建设项目中标公示期不低于3日。</w:t>
      </w:r>
    </w:p>
    <w:p w14:paraId="472E6C8E">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（二）结果公告发出后，采购单位通知中标供应商领取《成交或中标通知书》，《成交或中标通知书》将作为签订合同的依据。</w:t>
      </w:r>
    </w:p>
    <w:p w14:paraId="5BF14C13">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（三）如有供应商对成交结果提出质疑的，在质疑处理完毕后发出成交通知书。</w:t>
      </w:r>
    </w:p>
    <w:p w14:paraId="1A4564C3">
      <w:pPr>
        <w:pStyle w:val="4"/>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35" w:name="_Toc65660360"/>
      <w:bookmarkStart w:id="136" w:name="_Toc1010"/>
      <w:bookmarkStart w:id="137" w:name="_Toc106034800"/>
      <w:bookmarkStart w:id="138" w:name="_Toc30909"/>
      <w:bookmarkStart w:id="139" w:name="_Toc31082"/>
      <w:r>
        <w:rPr>
          <w:rFonts w:hint="eastAsia" w:ascii="方正仿宋_GBK" w:hAnsi="宋体" w:eastAsia="方正仿宋_GBK"/>
          <w:color w:val="auto"/>
          <w:sz w:val="24"/>
          <w:highlight w:val="none"/>
        </w:rPr>
        <w:t>六、关于质疑</w:t>
      </w:r>
      <w:bookmarkEnd w:id="135"/>
      <w:bookmarkEnd w:id="136"/>
      <w:bookmarkEnd w:id="137"/>
      <w:bookmarkEnd w:id="138"/>
      <w:bookmarkEnd w:id="139"/>
    </w:p>
    <w:p w14:paraId="64053FA7">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供应商认为采购文件、采购过程和成交结果使自己的权益收到伤害的，可向采购人或采购代理机构以书面形式提出质疑。</w:t>
      </w:r>
    </w:p>
    <w:p w14:paraId="6F61F38A">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 xml:space="preserve">提出质疑的应当是参与所质疑项目采购活动的供应商。 </w:t>
      </w:r>
    </w:p>
    <w:p w14:paraId="1E429C19">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1.质疑时限、内容</w:t>
      </w:r>
    </w:p>
    <w:p w14:paraId="4376A44B">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1.1供应商认为采购文件、采购过程、成交结果使自己的权益受到损害的，可以在知道或者应知其权益受到损害之日起7个工作日内，以书面形式向采购人、采购代理机构提出质疑。</w:t>
      </w:r>
    </w:p>
    <w:p w14:paraId="048A3118">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1.2供应商提出质疑应当提交质疑函和必要的证明材料，质疑函应当包括下列内容：</w:t>
      </w:r>
    </w:p>
    <w:p w14:paraId="0B78213C">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1.2.1供应商的姓名或者名称、地址、邮编、联系人及联系电话；</w:t>
      </w:r>
    </w:p>
    <w:p w14:paraId="0BE8252C">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1.2.2</w:t>
      </w:r>
      <w:r>
        <w:rPr>
          <w:rFonts w:hint="eastAsia" w:ascii="方正仿宋_GBK" w:hAnsi="宋体" w:eastAsia="方正仿宋_GBK"/>
          <w:color w:val="auto"/>
          <w:sz w:val="24"/>
          <w:szCs w:val="24"/>
          <w:highlight w:val="none"/>
        </w:rPr>
        <w:t>质疑项目的项目名称、项目号以及采购执行编号</w:t>
      </w:r>
      <w:r>
        <w:rPr>
          <w:rFonts w:hint="eastAsia" w:ascii="方正仿宋_GBK" w:hAnsi="仿宋" w:eastAsia="方正仿宋_GBK" w:cs="仿宋"/>
          <w:color w:val="auto"/>
          <w:sz w:val="24"/>
          <w:highlight w:val="none"/>
        </w:rPr>
        <w:t>；</w:t>
      </w:r>
    </w:p>
    <w:p w14:paraId="2EC56BE9">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1.2.3具体、明确的质疑事项和与质疑事项相关的请求；</w:t>
      </w:r>
    </w:p>
    <w:p w14:paraId="20EE7484">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1.2.4事实依据；</w:t>
      </w:r>
    </w:p>
    <w:p w14:paraId="4B090750">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1.2.5必要的法律依据；</w:t>
      </w:r>
    </w:p>
    <w:p w14:paraId="29263254">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1.2.6提出质疑的日期；</w:t>
      </w:r>
    </w:p>
    <w:p w14:paraId="6F9FCFDC">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1.2.7营业执照（或事业单位法人证书，或个体工商户营业执照或有效的自然人身份证明）复印件；</w:t>
      </w:r>
    </w:p>
    <w:p w14:paraId="3890474D">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1.2.8法定代表人授权委托书原件、法定代表人身份证复印件和其授权代表的身份证复印件（供应商为自然人的提供自然人身份证复印件）；</w:t>
      </w:r>
    </w:p>
    <w:p w14:paraId="24EB1B26">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1.3供应商为自然人的，质疑函应当由本人签字；供应商为法人或者其他组织的，质疑函应当由法定代表人、主要负责人，或者其授权代表签字或者盖章，并加盖公章。</w:t>
      </w:r>
    </w:p>
    <w:p w14:paraId="0210DD4F">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2.质疑答复</w:t>
      </w:r>
    </w:p>
    <w:p w14:paraId="3B09D148">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采购人、采购代理机构应当在收到供应商的书面质疑后七个工作日内作出答复，并以书面形式通知质疑供应商和其他有关供应商。</w:t>
      </w:r>
    </w:p>
    <w:p w14:paraId="61A34D54">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3.其他</w:t>
      </w:r>
    </w:p>
    <w:p w14:paraId="0F4D6053">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3.1供应商应按照《政府采购质疑和投诉办法》（财政部令第94号）及相关法律法规要求，在法定质疑期内一次性提出针对同一采购程序环节的质疑。</w:t>
      </w:r>
    </w:p>
    <w:p w14:paraId="137C828D">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3.2质疑函范本可在财政部门户网站和中国政府采购网下载。</w:t>
      </w:r>
    </w:p>
    <w:p w14:paraId="47FF2AE3">
      <w:pPr>
        <w:pStyle w:val="4"/>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40" w:name="_Toc3127"/>
      <w:bookmarkStart w:id="141" w:name="_Toc16648"/>
      <w:bookmarkStart w:id="142" w:name="_Toc65660361"/>
      <w:bookmarkStart w:id="143" w:name="_Toc23778"/>
      <w:bookmarkStart w:id="144" w:name="_Toc106034801"/>
      <w:r>
        <w:rPr>
          <w:rFonts w:hint="eastAsia" w:ascii="方正仿宋_GBK" w:hAnsi="宋体" w:eastAsia="方正仿宋_GBK"/>
          <w:color w:val="auto"/>
          <w:sz w:val="24"/>
          <w:highlight w:val="none"/>
        </w:rPr>
        <w:t>七、签订合同</w:t>
      </w:r>
      <w:bookmarkEnd w:id="140"/>
      <w:bookmarkEnd w:id="141"/>
      <w:bookmarkEnd w:id="142"/>
      <w:bookmarkEnd w:id="143"/>
      <w:bookmarkEnd w:id="144"/>
    </w:p>
    <w:p w14:paraId="05970368">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w:t>
      </w:r>
      <w:r>
        <w:rPr>
          <w:rFonts w:hint="eastAsia" w:ascii="方正仿宋_GBK" w:hAnsi="方正仿宋_GBK" w:eastAsia="方正仿宋_GBK"/>
          <w:color w:val="auto"/>
          <w:sz w:val="24"/>
          <w:highlight w:val="none"/>
        </w:rPr>
        <w:t>采购人原则上应在成交通知书发出之日起二十日内和成交供应商签订采购合同，无正当理由不得拒绝或拖延合同签订</w:t>
      </w:r>
      <w:r>
        <w:rPr>
          <w:rFonts w:hint="eastAsia" w:ascii="方正仿宋_GBK" w:hAnsi="宋体" w:eastAsia="方正仿宋_GBK"/>
          <w:color w:val="auto"/>
          <w:sz w:val="24"/>
          <w:szCs w:val="24"/>
          <w:highlight w:val="none"/>
        </w:rPr>
        <w:t>。所签订的合同不得对比价通知书和供应商的响应文件作实质性修改。其他未尽事宜由采购人和成交供应商在采购合同中详细约定。</w:t>
      </w:r>
    </w:p>
    <w:p w14:paraId="37D690EC">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（二）比价通知书、供应商的响应文件及澄清文件等，均为签订采购合同的依据。</w:t>
      </w:r>
    </w:p>
    <w:p w14:paraId="295B8392">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（三）合同生效条款由供需双方约定，法律、行政法规规定应当办理批准、登记等手续后生效的合同，依照其规定。</w:t>
      </w:r>
    </w:p>
    <w:p w14:paraId="1D15FD8E">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（四）合同可以按照《重庆市政府采购合同》签订，采购单位要求适用合同通用格式版本的，应按其要求另行签订其他合同。</w:t>
      </w:r>
    </w:p>
    <w:p w14:paraId="4EF4E73A">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（五）采购人要求成交供应商提供履约保证金的，应当在比价通知书中予以约定。成交供应商履约完毕后，采购人根据采购文件规定无息退还其履约保证金。</w:t>
      </w:r>
    </w:p>
    <w:p w14:paraId="7B19901B">
      <w:pPr>
        <w:keepNext/>
        <w:keepLines/>
        <w:jc w:val="center"/>
        <w:outlineLvl w:val="0"/>
        <w:rPr>
          <w:rStyle w:val="66"/>
          <w:rFonts w:hint="eastAsia"/>
          <w:color w:val="auto"/>
          <w:highlight w:val="none"/>
        </w:rPr>
      </w:pPr>
      <w:bookmarkStart w:id="145" w:name="_Toc4867"/>
      <w:bookmarkStart w:id="146" w:name="_Toc65660363"/>
      <w:bookmarkStart w:id="147" w:name="_Toc106034804"/>
      <w:bookmarkStart w:id="148" w:name="_Toc15521"/>
      <w:bookmarkStart w:id="149" w:name="_Toc9730"/>
      <w:r>
        <w:rPr>
          <w:rFonts w:hint="eastAsia" w:ascii="方正仿宋_GBK" w:hAnsi="宋体" w:eastAsia="方正仿宋_GBK"/>
          <w:color w:val="auto"/>
          <w:sz w:val="24"/>
          <w:highlight w:val="none"/>
        </w:rPr>
        <w:br w:type="page"/>
      </w:r>
      <w:bookmarkEnd w:id="72"/>
      <w:bookmarkEnd w:id="145"/>
      <w:bookmarkEnd w:id="146"/>
      <w:bookmarkEnd w:id="147"/>
      <w:bookmarkEnd w:id="148"/>
      <w:bookmarkEnd w:id="149"/>
      <w:bookmarkStart w:id="150" w:name="_Toc28162"/>
      <w:bookmarkStart w:id="151" w:name="_Toc106034806"/>
      <w:bookmarkStart w:id="152" w:name="_Toc65660365"/>
      <w:bookmarkStart w:id="153" w:name="_Toc10599"/>
      <w:bookmarkStart w:id="154" w:name="_Toc14861"/>
      <w:r>
        <w:rPr>
          <w:rStyle w:val="66"/>
          <w:rFonts w:hint="eastAsia"/>
          <w:color w:val="auto"/>
          <w:highlight w:val="none"/>
        </w:rPr>
        <w:t>第六篇、合同格式</w:t>
      </w:r>
      <w:bookmarkEnd w:id="150"/>
      <w:bookmarkEnd w:id="151"/>
      <w:bookmarkEnd w:id="152"/>
      <w:bookmarkEnd w:id="153"/>
      <w:bookmarkEnd w:id="154"/>
    </w:p>
    <w:p w14:paraId="5E6196FD">
      <w:pPr>
        <w:ind w:firstLine="480"/>
        <w:jc w:val="center"/>
        <w:rPr>
          <w:rFonts w:ascii="方正仿宋_GBK" w:hAnsi="方正仿宋_GBK" w:eastAsia="方正仿宋_GBK"/>
          <w:b/>
          <w:bCs/>
          <w:color w:val="auto"/>
          <w:sz w:val="24"/>
          <w:szCs w:val="24"/>
          <w:highlight w:val="none"/>
        </w:rPr>
      </w:pPr>
      <w:bookmarkStart w:id="155" w:name="_Toc106034807"/>
      <w:bookmarkStart w:id="156" w:name="_Toc6968"/>
      <w:bookmarkStart w:id="157" w:name="_Toc65660378"/>
      <w:bookmarkStart w:id="158" w:name="_Toc18521"/>
      <w:bookmarkStart w:id="159" w:name="_Toc9538"/>
      <w:bookmarkStart w:id="160" w:name="_Toc12789072"/>
      <w:r>
        <w:rPr>
          <w:rFonts w:hint="eastAsia" w:ascii="方正仿宋_GBK" w:hAnsi="方正仿宋_GBK" w:eastAsia="方正仿宋_GBK"/>
          <w:b/>
          <w:bCs/>
          <w:color w:val="auto"/>
          <w:sz w:val="24"/>
          <w:szCs w:val="24"/>
          <w:highlight w:val="none"/>
        </w:rPr>
        <w:t>合同协议书</w:t>
      </w:r>
    </w:p>
    <w:p w14:paraId="5291230A">
      <w:pPr>
        <w:ind w:firstLine="480"/>
        <w:rPr>
          <w:rFonts w:ascii="方正仿宋_GBK" w:hAnsi="方正仿宋_GBK" w:eastAsia="方正仿宋_GBK"/>
          <w:color w:val="auto"/>
          <w:sz w:val="24"/>
          <w:szCs w:val="24"/>
          <w:highlight w:val="none"/>
        </w:rPr>
      </w:pPr>
    </w:p>
    <w:p w14:paraId="520578E0">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 xml:space="preserve">发包人（全称）： </w:t>
      </w:r>
      <w:r>
        <w:rPr>
          <w:rFonts w:hint="eastAsia" w:ascii="方正仿宋_GBK" w:hAnsi="方正仿宋_GBK" w:eastAsia="方正仿宋_GBK"/>
          <w:color w:val="auto"/>
          <w:sz w:val="24"/>
          <w:szCs w:val="24"/>
          <w:highlight w:val="none"/>
          <w:u w:val="single"/>
        </w:rPr>
        <w:t>重庆市合川区人民医院</w:t>
      </w:r>
      <w:r>
        <w:rPr>
          <w:rFonts w:hint="eastAsia" w:ascii="方正仿宋_GBK" w:hAnsi="方正仿宋_GBK" w:eastAsia="方正仿宋_GBK"/>
          <w:color w:val="auto"/>
          <w:sz w:val="24"/>
          <w:szCs w:val="24"/>
          <w:highlight w:val="none"/>
        </w:rPr>
        <w:t xml:space="preserve">     （简称：甲方）</w:t>
      </w:r>
    </w:p>
    <w:p w14:paraId="16116DDE">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 xml:space="preserve">承包人（全称）： </w:t>
      </w:r>
      <w:r>
        <w:rPr>
          <w:rFonts w:hint="eastAsia" w:ascii="方正仿宋_GBK" w:hAnsi="方正仿宋_GBK" w:eastAsia="方正仿宋_GBK"/>
          <w:color w:val="auto"/>
          <w:sz w:val="24"/>
          <w:szCs w:val="24"/>
          <w:highlight w:val="none"/>
          <w:u w:val="single"/>
        </w:rPr>
        <w:t xml:space="preserve">xxxx                </w:t>
      </w:r>
      <w:r>
        <w:rPr>
          <w:rFonts w:hint="eastAsia" w:ascii="方正仿宋_GBK" w:hAnsi="方正仿宋_GBK" w:eastAsia="方正仿宋_GBK"/>
          <w:color w:val="auto"/>
          <w:sz w:val="24"/>
          <w:szCs w:val="24"/>
          <w:highlight w:val="none"/>
        </w:rPr>
        <w:t xml:space="preserve">     （简称：乙方）</w:t>
      </w:r>
    </w:p>
    <w:p w14:paraId="10D5D8E5">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根据《中华人民共和国民法典》、《中华人民共和国建筑法》及有关法律、法规规定，遵循平等、自愿、公平和诚实信用的原则，双方就</w:t>
      </w:r>
      <w:r>
        <w:rPr>
          <w:rFonts w:hint="eastAsia" w:ascii="方正仿宋_GBK" w:hAnsi="方正仿宋_GBK" w:eastAsia="方正仿宋_GBK"/>
          <w:color w:val="auto"/>
          <w:sz w:val="24"/>
          <w:szCs w:val="24"/>
          <w:highlight w:val="none"/>
          <w:u w:val="single"/>
        </w:rPr>
        <w:t xml:space="preserve">整形美容中心改造项目 </w:t>
      </w:r>
      <w:r>
        <w:rPr>
          <w:rFonts w:hint="eastAsia" w:ascii="方正仿宋_GBK" w:hAnsi="方正仿宋_GBK" w:eastAsia="方正仿宋_GBK"/>
          <w:color w:val="auto"/>
          <w:sz w:val="24"/>
          <w:szCs w:val="24"/>
          <w:highlight w:val="none"/>
        </w:rPr>
        <w:t>施工及有关事项协商一致，共同达成如下协议：</w:t>
      </w:r>
    </w:p>
    <w:p w14:paraId="102E13DD">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一、工程概况</w:t>
      </w:r>
    </w:p>
    <w:p w14:paraId="646F327B">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1.工程名称： 整形美容中心改造项目 。</w:t>
      </w:r>
    </w:p>
    <w:p w14:paraId="04472A43">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2.工程地点： 合川区人民医院指定地点。</w:t>
      </w:r>
    </w:p>
    <w:p w14:paraId="31118F92">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3.工程规模及内容：</w:t>
      </w:r>
      <w:r>
        <w:rPr>
          <w:rFonts w:hint="eastAsia" w:ascii="方正仿宋_GBK" w:hAnsi="方正仿宋_GBK" w:eastAsia="方正仿宋_GBK" w:cs="宋体"/>
          <w:color w:val="auto"/>
          <w:sz w:val="24"/>
          <w:szCs w:val="24"/>
          <w:highlight w:val="none"/>
        </w:rPr>
        <w:t>涉及改造面积约500平方米，主要是对门诊三楼A区进行整体改造，打造整形美容中心，涉及拆除、装饰装修、强弱电等内容</w:t>
      </w:r>
      <w:r>
        <w:rPr>
          <w:rFonts w:hint="eastAsia" w:ascii="方正仿宋_GBK" w:hAnsi="方正仿宋_GBK" w:eastAsia="方正仿宋_GBK"/>
          <w:color w:val="auto"/>
          <w:sz w:val="24"/>
          <w:szCs w:val="24"/>
          <w:highlight w:val="none"/>
        </w:rPr>
        <w:t>。</w:t>
      </w:r>
    </w:p>
    <w:p w14:paraId="0D2A5AB6">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4.工程承包范围：本项目施工图内容、工程量清单和招标文件、招标答疑、澄清资料、补遗文件中的全部工程内容（具体以招标工程量清单为准）。</w:t>
      </w:r>
    </w:p>
    <w:p w14:paraId="5772963E">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二、合同工期</w:t>
      </w:r>
    </w:p>
    <w:p w14:paraId="5793E997">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开工日期:以发包人代表签发的工程开工通知明确的开工日期为准，在未确定开工时间前乙方所发生的任何费用及损失由乙方自行承担，甲方不给予任何补偿。</w:t>
      </w:r>
    </w:p>
    <w:p w14:paraId="1965F8EE">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本合同总工期为45日历天。</w:t>
      </w:r>
    </w:p>
    <w:p w14:paraId="590A9151">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三、质量标准</w:t>
      </w:r>
    </w:p>
    <w:p w14:paraId="0BDC1E32">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工程质量符合强制性质量标准，符合国家和重庆市现行有关施工质量验收规范要求，并达到合格标准。</w:t>
      </w:r>
    </w:p>
    <w:p w14:paraId="48C71657">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四、签约合同价与合同价格形式</w:t>
      </w:r>
      <w:r>
        <w:rPr>
          <w:rFonts w:hint="eastAsia" w:ascii="方正仿宋_GBK" w:hAnsi="方正仿宋_GBK" w:eastAsia="方正仿宋_GBK"/>
          <w:color w:val="auto"/>
          <w:sz w:val="24"/>
          <w:szCs w:val="24"/>
          <w:highlight w:val="none"/>
        </w:rPr>
        <w:tab/>
      </w:r>
    </w:p>
    <w:p w14:paraId="089BBFF3">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1.签约合同价为：</w:t>
      </w:r>
    </w:p>
    <w:p w14:paraId="5F087898">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人民币（大写）</w:t>
      </w:r>
      <w:r>
        <w:rPr>
          <w:rFonts w:hint="eastAsia" w:ascii="方正仿宋_GBK" w:hAnsi="方正仿宋_GBK" w:eastAsia="方正仿宋_GBK"/>
          <w:color w:val="auto"/>
          <w:sz w:val="24"/>
          <w:szCs w:val="24"/>
          <w:highlight w:val="none"/>
          <w:u w:val="single"/>
        </w:rPr>
        <w:t xml:space="preserve">                                    </w:t>
      </w:r>
      <w:r>
        <w:rPr>
          <w:rFonts w:hint="eastAsia" w:ascii="方正仿宋_GBK" w:hAnsi="方正仿宋_GBK" w:eastAsia="方正仿宋_GBK"/>
          <w:color w:val="auto"/>
          <w:sz w:val="24"/>
          <w:szCs w:val="24"/>
          <w:highlight w:val="none"/>
        </w:rPr>
        <w:t>（¥         元）；</w:t>
      </w:r>
    </w:p>
    <w:p w14:paraId="73F65B7F">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其中：</w:t>
      </w:r>
    </w:p>
    <w:p w14:paraId="18960F51">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安全文明施工费:人民币(大写)</w:t>
      </w:r>
      <w:r>
        <w:rPr>
          <w:rFonts w:hint="eastAsia" w:ascii="方正仿宋_GBK" w:hAnsi="方正仿宋_GBK" w:eastAsia="方正仿宋_GBK"/>
          <w:color w:val="auto"/>
          <w:sz w:val="24"/>
          <w:szCs w:val="24"/>
          <w:highlight w:val="none"/>
          <w:u w:val="single"/>
        </w:rPr>
        <w:t xml:space="preserve">                        </w:t>
      </w:r>
      <w:r>
        <w:rPr>
          <w:rFonts w:hint="eastAsia" w:ascii="方正仿宋_GBK" w:hAnsi="方正仿宋_GBK" w:eastAsia="方正仿宋_GBK"/>
          <w:color w:val="auto"/>
          <w:sz w:val="24"/>
          <w:szCs w:val="24"/>
          <w:highlight w:val="none"/>
        </w:rPr>
        <w:t>(¥           元)；</w:t>
      </w:r>
    </w:p>
    <w:p w14:paraId="2A644235">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 xml:space="preserve">(2)材料和工程设备暂估价金额:人民币(大写)  </w:t>
      </w:r>
      <w:r>
        <w:rPr>
          <w:rFonts w:hint="eastAsia" w:ascii="方正仿宋_GBK" w:hAnsi="方正仿宋_GBK" w:eastAsia="方正仿宋_GBK"/>
          <w:color w:val="auto"/>
          <w:sz w:val="24"/>
          <w:szCs w:val="24"/>
          <w:highlight w:val="none"/>
          <w:u w:val="single"/>
        </w:rPr>
        <w:t xml:space="preserve">      /     </w:t>
      </w:r>
      <w:r>
        <w:rPr>
          <w:rFonts w:hint="eastAsia" w:ascii="方正仿宋_GBK" w:hAnsi="方正仿宋_GBK" w:eastAsia="方正仿宋_GBK"/>
          <w:color w:val="auto"/>
          <w:sz w:val="24"/>
          <w:szCs w:val="24"/>
          <w:highlight w:val="none"/>
        </w:rPr>
        <w:t xml:space="preserve"> (¥    /   元)；</w:t>
      </w:r>
    </w:p>
    <w:p w14:paraId="0F2F6110">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 xml:space="preserve">(3)专业工程暂估价金额:人民币(大写)   </w:t>
      </w:r>
      <w:r>
        <w:rPr>
          <w:rFonts w:hint="eastAsia" w:ascii="方正仿宋_GBK" w:hAnsi="方正仿宋_GBK" w:eastAsia="方正仿宋_GBK"/>
          <w:color w:val="auto"/>
          <w:sz w:val="24"/>
          <w:szCs w:val="24"/>
          <w:highlight w:val="none"/>
          <w:u w:val="single"/>
        </w:rPr>
        <w:t xml:space="preserve">       /        </w:t>
      </w:r>
      <w:r>
        <w:rPr>
          <w:rFonts w:hint="eastAsia" w:ascii="方正仿宋_GBK" w:hAnsi="方正仿宋_GBK" w:eastAsia="方正仿宋_GBK"/>
          <w:color w:val="auto"/>
          <w:sz w:val="24"/>
          <w:szCs w:val="24"/>
          <w:highlight w:val="none"/>
        </w:rPr>
        <w:t xml:space="preserve">  (¥     /  元)；</w:t>
      </w:r>
    </w:p>
    <w:p w14:paraId="4AF53E13">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(4)暂列金额:人民币(大写)</w:t>
      </w:r>
      <w:r>
        <w:rPr>
          <w:rFonts w:hint="eastAsia" w:ascii="方正仿宋_GBK" w:hAnsi="方正仿宋_GBK" w:eastAsia="方正仿宋_GBK"/>
          <w:color w:val="auto"/>
          <w:sz w:val="24"/>
          <w:szCs w:val="24"/>
          <w:highlight w:val="none"/>
          <w:u w:val="single"/>
        </w:rPr>
        <w:t xml:space="preserve">                     </w:t>
      </w:r>
      <w:r>
        <w:rPr>
          <w:rFonts w:hint="eastAsia" w:ascii="方正仿宋_GBK" w:hAnsi="方正仿宋_GBK" w:eastAsia="方正仿宋_GBK"/>
          <w:color w:val="auto"/>
          <w:sz w:val="24"/>
          <w:szCs w:val="24"/>
          <w:highlight w:val="none"/>
        </w:rPr>
        <w:t xml:space="preserve"> (¥       元)；</w:t>
      </w:r>
    </w:p>
    <w:p w14:paraId="70C1F6D4">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 xml:space="preserve">2.合同价格形式:固定单价合同。 </w:t>
      </w:r>
    </w:p>
    <w:p w14:paraId="29A75764">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五、合同文件构成</w:t>
      </w:r>
    </w:p>
    <w:p w14:paraId="7811D091">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合同由以下文件构成：</w:t>
      </w:r>
    </w:p>
    <w:p w14:paraId="12BA0872">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（1）合同协议书；</w:t>
      </w:r>
    </w:p>
    <w:p w14:paraId="695DE05C">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（2）中标通知书；</w:t>
      </w:r>
    </w:p>
    <w:p w14:paraId="630C1C0E">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（3）投标文件；</w:t>
      </w:r>
    </w:p>
    <w:p w14:paraId="49DD2C7F">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（4）招标文件及补遗文件；</w:t>
      </w:r>
    </w:p>
    <w:p w14:paraId="0EC4050D">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（5）技术标准和要求；</w:t>
      </w:r>
    </w:p>
    <w:p w14:paraId="3419E341">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（6）其他合同文件。包括：重庆市人民政府及市级相关行政主管部门和合川区人民政府及区级相关行政主管部门发布的政府投资项目建设管理相关的各项规范性文件。</w:t>
      </w:r>
    </w:p>
    <w:p w14:paraId="347F6155">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六、一般约定：</w:t>
      </w:r>
    </w:p>
    <w:p w14:paraId="4692570E">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1.发包人：</w:t>
      </w:r>
    </w:p>
    <w:p w14:paraId="1815F97B">
      <w:pPr>
        <w:ind w:firstLine="960" w:firstLineChars="40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发包人代表：</w:t>
      </w:r>
      <w:r>
        <w:rPr>
          <w:rFonts w:hint="eastAsia" w:ascii="方正仿宋_GBK" w:hAnsi="方正仿宋_GBK" w:eastAsia="方正仿宋_GBK"/>
          <w:color w:val="auto"/>
          <w:sz w:val="24"/>
          <w:szCs w:val="24"/>
          <w:highlight w:val="none"/>
          <w:u w:val="single"/>
        </w:rPr>
        <w:t xml:space="preserve">        </w:t>
      </w:r>
      <w:r>
        <w:rPr>
          <w:rFonts w:hint="eastAsia" w:ascii="方正仿宋_GBK" w:hAnsi="方正仿宋_GBK" w:eastAsia="方正仿宋_GBK"/>
          <w:color w:val="auto"/>
          <w:sz w:val="24"/>
          <w:szCs w:val="24"/>
          <w:highlight w:val="none"/>
        </w:rPr>
        <w:t xml:space="preserve"> ；联系电话：</w:t>
      </w:r>
      <w:r>
        <w:rPr>
          <w:rFonts w:hint="eastAsia" w:ascii="方正仿宋_GBK" w:hAnsi="方正仿宋_GBK" w:eastAsia="方正仿宋_GBK"/>
          <w:color w:val="auto"/>
          <w:sz w:val="24"/>
          <w:szCs w:val="24"/>
          <w:highlight w:val="none"/>
          <w:u w:val="single"/>
        </w:rPr>
        <w:t xml:space="preserve">            </w:t>
      </w:r>
      <w:r>
        <w:rPr>
          <w:rFonts w:hint="eastAsia" w:ascii="方正仿宋_GBK" w:hAnsi="方正仿宋_GBK" w:eastAsia="方正仿宋_GBK"/>
          <w:color w:val="auto"/>
          <w:sz w:val="24"/>
          <w:szCs w:val="24"/>
          <w:highlight w:val="none"/>
        </w:rPr>
        <w:t>；</w:t>
      </w:r>
    </w:p>
    <w:p w14:paraId="70E54107">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1）发包人对发包人代表的授权范围如下：代表发包人履行合同权利和义务，负责本工程施工过程中的质量、进度、造价、安全文明施工、合同、信息、现场等监督和管理工作，协调周边关系；对工程量和现场签证进行确认。</w:t>
      </w:r>
    </w:p>
    <w:p w14:paraId="15B7244B">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（2）施工现场、施工条件和基础资料的提供：发包人于开工前向承包人提供合同工程范围内的施工场地；负责达到开工条件。</w:t>
      </w:r>
    </w:p>
    <w:p w14:paraId="5B153CB9">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（3）提供施工现场：提交施工场地时间由发包人通知。</w:t>
      </w:r>
    </w:p>
    <w:p w14:paraId="07E3139F">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2.承包人</w:t>
      </w:r>
    </w:p>
    <w:p w14:paraId="09DDCD6A">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1）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14:paraId="7B0F5844">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2）按法律规定和合同约定采取施工安全和环境保护措施，办理工伤保险，确保工程及人员、材料、设备和设施的安全。施工期间承包人应避免因施工危及约定工程范围外的邻近建筑和通道安全；应注意做好对周边设施设备的保护，做好围挡、监测以及安全防护，采取有效的防尘及降噪措施，减小施工噪音及污水等对周边环境的影响（包括对医护工作、患者就诊乃至医院正常营运等的影响）。</w:t>
      </w:r>
    </w:p>
    <w:p w14:paraId="52EF508E">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3）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14:paraId="6D6C8DD6">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4）在进行合同约定的各项工作时，不得侵害发包人与他人使用公共通道、水源等公共设施的权利，避免对邻近的公共设施产生干扰。承包人占用或使用他人的施工场地，影响他人工作或就诊造成损失的，应承担相应责任。</w:t>
      </w:r>
    </w:p>
    <w:p w14:paraId="085DBA94">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5）将发包人按合同约定支付的各项价款专用于合同工程，且应及时支付其雇用人员工资并向分包人支付合同价款，若因未及时支付致使雇佣人员及分包人向发包方索要酬劳给发包人造成损失的，承包人应承担相应赔偿责任。</w:t>
      </w:r>
    </w:p>
    <w:p w14:paraId="77791E94">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6）承包人提交的竣工资料的内容：承包人提交的竣工资料的内容:工程施工技术资料、工程质量保证资料、工程检验评定资料、竣工图及其他应交资料，应符合《建设工程文件归档整理规范》(GB/T50328-2014)和重庆市有关文件规定。</w:t>
      </w:r>
    </w:p>
    <w:p w14:paraId="7C6F3C6D">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承包人需要提交的竣工资料套数：</w:t>
      </w:r>
      <w:r>
        <w:rPr>
          <w:rFonts w:hint="eastAsia" w:ascii="方正仿宋_GBK" w:hAnsi="方正仿宋_GBK" w:eastAsia="方正仿宋_GBK"/>
          <w:color w:val="auto"/>
          <w:sz w:val="24"/>
          <w:szCs w:val="24"/>
          <w:highlight w:val="none"/>
          <w:u w:val="single"/>
        </w:rPr>
        <w:t>至少两套，原件、复印件各一份。</w:t>
      </w:r>
    </w:p>
    <w:p w14:paraId="630F4AC3">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承包人提交的竣工资料的费用承担：</w:t>
      </w:r>
      <w:r>
        <w:rPr>
          <w:rFonts w:hint="eastAsia" w:ascii="方正仿宋_GBK" w:hAnsi="方正仿宋_GBK" w:eastAsia="方正仿宋_GBK"/>
          <w:color w:val="auto"/>
          <w:sz w:val="24"/>
          <w:szCs w:val="24"/>
          <w:highlight w:val="none"/>
          <w:u w:val="single"/>
        </w:rPr>
        <w:t>由承包人承担。</w:t>
      </w:r>
    </w:p>
    <w:p w14:paraId="0BEF0BA0">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承包人提交的竣工资料移交时间：</w:t>
      </w:r>
      <w:r>
        <w:rPr>
          <w:rFonts w:hint="eastAsia" w:ascii="方正仿宋_GBK" w:hAnsi="方正仿宋_GBK" w:eastAsia="方正仿宋_GBK"/>
          <w:color w:val="auto"/>
          <w:sz w:val="24"/>
          <w:szCs w:val="24"/>
          <w:highlight w:val="none"/>
          <w:u w:val="single"/>
        </w:rPr>
        <w:t>竣工验收合格后30日内。</w:t>
      </w:r>
    </w:p>
    <w:p w14:paraId="25141EBB">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承包人提交的竣工资料形式要求：</w:t>
      </w:r>
      <w:r>
        <w:rPr>
          <w:rFonts w:hint="eastAsia" w:ascii="方正仿宋_GBK" w:hAnsi="方正仿宋_GBK" w:eastAsia="方正仿宋_GBK"/>
          <w:color w:val="auto"/>
          <w:sz w:val="24"/>
          <w:szCs w:val="24"/>
          <w:highlight w:val="none"/>
          <w:u w:val="single"/>
        </w:rPr>
        <w:t>纸质及电子文档。</w:t>
      </w:r>
    </w:p>
    <w:p w14:paraId="4483C4B1">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7）需要由承包人提供的文件，包括但不限于以下文件：施工组织设计、现场管理人员的任命文件、各项质量检测报告、进场材料的质量合格证书、各项施工隐蔽资料、零星签证单、工程结算书、工程竣工资料等与施工过程有关的经济、技术及管理类文件；</w:t>
      </w:r>
    </w:p>
    <w:p w14:paraId="15EE2DDF">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（8）施工场地清洁卫生的要求：承包人必须做到工完场清，地面、环境整洁干净，并符合有关行政法规规定的要求。</w:t>
      </w:r>
    </w:p>
    <w:p w14:paraId="5CDF9728">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9）风险承担：承包人在投标前已完全了解施工现场及施工条件，并根据工程规模及技术参数合理预见工程施工所需的进出施工现场的方式、手段、路径等。因承包人未合理预见所增加的费用和（或）延误的工期由承包人承担。</w:t>
      </w:r>
    </w:p>
    <w:p w14:paraId="5A0E98FB">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（10）项目经理</w:t>
      </w:r>
    </w:p>
    <w:p w14:paraId="5B2B3092">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项目经理</w:t>
      </w:r>
    </w:p>
    <w:p w14:paraId="6DBADF27">
      <w:pPr>
        <w:ind w:firstLine="480"/>
        <w:rPr>
          <w:rFonts w:ascii="方正仿宋_GBK" w:hAnsi="方正仿宋_GBK" w:eastAsia="方正仿宋_GBK"/>
          <w:color w:val="auto"/>
          <w:sz w:val="24"/>
          <w:szCs w:val="24"/>
          <w:highlight w:val="none"/>
          <w:u w:val="single"/>
        </w:rPr>
      </w:pPr>
      <w:r>
        <w:rPr>
          <w:rFonts w:hint="eastAsia" w:ascii="方正仿宋_GBK" w:hAnsi="方正仿宋_GBK" w:eastAsia="方正仿宋_GBK"/>
          <w:color w:val="auto"/>
          <w:sz w:val="24"/>
          <w:szCs w:val="24"/>
          <w:highlight w:val="none"/>
        </w:rPr>
        <w:t>姓名：</w:t>
      </w:r>
      <w:r>
        <w:rPr>
          <w:rFonts w:hint="eastAsia" w:ascii="方正仿宋_GBK" w:hAnsi="方正仿宋_GBK" w:eastAsia="方正仿宋_GBK"/>
          <w:color w:val="auto"/>
          <w:sz w:val="24"/>
          <w:szCs w:val="24"/>
          <w:highlight w:val="none"/>
          <w:u w:val="single"/>
        </w:rPr>
        <w:t xml:space="preserve">                    </w:t>
      </w:r>
    </w:p>
    <w:p w14:paraId="2824A317">
      <w:pPr>
        <w:ind w:firstLine="480"/>
        <w:rPr>
          <w:rFonts w:ascii="方正仿宋_GBK" w:hAnsi="方正仿宋_GBK" w:eastAsia="方正仿宋_GBK"/>
          <w:color w:val="auto"/>
          <w:sz w:val="24"/>
          <w:szCs w:val="24"/>
          <w:highlight w:val="none"/>
          <w:u w:val="single"/>
        </w:rPr>
      </w:pPr>
      <w:r>
        <w:rPr>
          <w:rFonts w:hint="eastAsia" w:ascii="方正仿宋_GBK" w:hAnsi="方正仿宋_GBK" w:eastAsia="方正仿宋_GBK"/>
          <w:color w:val="auto"/>
          <w:sz w:val="24"/>
          <w:szCs w:val="24"/>
          <w:highlight w:val="none"/>
        </w:rPr>
        <w:t>身份证号码：</w:t>
      </w:r>
      <w:r>
        <w:rPr>
          <w:rFonts w:hint="eastAsia" w:ascii="方正仿宋_GBK" w:hAnsi="方正仿宋_GBK" w:eastAsia="方正仿宋_GBK"/>
          <w:color w:val="auto"/>
          <w:sz w:val="24"/>
          <w:szCs w:val="24"/>
          <w:highlight w:val="none"/>
          <w:u w:val="single"/>
        </w:rPr>
        <w:t xml:space="preserve">                    ，</w:t>
      </w:r>
    </w:p>
    <w:p w14:paraId="2F427720">
      <w:pPr>
        <w:ind w:firstLine="480"/>
        <w:rPr>
          <w:rFonts w:ascii="方正仿宋_GBK" w:hAnsi="方正仿宋_GBK" w:eastAsia="方正仿宋_GBK"/>
          <w:color w:val="auto"/>
          <w:sz w:val="24"/>
          <w:szCs w:val="24"/>
          <w:highlight w:val="none"/>
          <w:u w:val="single"/>
        </w:rPr>
      </w:pPr>
      <w:r>
        <w:rPr>
          <w:rFonts w:hint="eastAsia" w:ascii="方正仿宋_GBK" w:hAnsi="方正仿宋_GBK" w:eastAsia="方正仿宋_GBK"/>
          <w:color w:val="auto"/>
          <w:sz w:val="24"/>
          <w:szCs w:val="24"/>
          <w:highlight w:val="none"/>
        </w:rPr>
        <w:t>电话：</w:t>
      </w:r>
      <w:r>
        <w:rPr>
          <w:rFonts w:hint="eastAsia" w:ascii="方正仿宋_GBK" w:hAnsi="方正仿宋_GBK" w:eastAsia="方正仿宋_GBK"/>
          <w:color w:val="auto"/>
          <w:sz w:val="24"/>
          <w:szCs w:val="24"/>
          <w:highlight w:val="none"/>
          <w:u w:val="single"/>
        </w:rPr>
        <w:t xml:space="preserve">                          。</w:t>
      </w:r>
    </w:p>
    <w:p w14:paraId="35B8B48B">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承包人现场施工从</w:t>
      </w:r>
      <w:r>
        <w:rPr>
          <w:rFonts w:hint="eastAsia" w:ascii="方正仿宋_GBK" w:hAnsi="方正仿宋_GBK" w:eastAsia="方正仿宋_GBK"/>
          <w:color w:val="auto"/>
          <w:sz w:val="24"/>
          <w:szCs w:val="24"/>
          <w:highlight w:val="none"/>
          <w:lang w:eastAsia="zh-CN"/>
        </w:rPr>
        <w:t>采购人</w:t>
      </w:r>
      <w:r>
        <w:rPr>
          <w:rFonts w:hint="eastAsia" w:ascii="方正仿宋_GBK" w:hAnsi="方正仿宋_GBK" w:eastAsia="方正仿宋_GBK"/>
          <w:color w:val="auto"/>
          <w:sz w:val="24"/>
          <w:szCs w:val="24"/>
          <w:highlight w:val="none"/>
        </w:rPr>
        <w:t>要管理人员数量配备标准不低于《重庆市房屋建筑与市政基础设施工程现场施工从业人员配备标准》DBJ50-157-2013)之规定要求。</w:t>
      </w:r>
    </w:p>
    <w:p w14:paraId="38EA40E5">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（11）承包人应在合同签订后7天内提交与项目经理签订的劳动合同及为项目经理缴纳社会保险的证明，承包人未在限期内提交的，项目经理无权履行职责，发包人有权要求更换项目经理。</w:t>
      </w:r>
    </w:p>
    <w:p w14:paraId="6C0CA9B2">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（12）禁止分包的工程包括:主体结构、关键性工作等国家法律、法规禁止分包的工程。</w:t>
      </w:r>
    </w:p>
    <w:p w14:paraId="48B03AC3">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主体结构、关键性工作的范围:国家法律、法规、规范、标准等所约束的范围。如房建工程主体结构指混凝土工程、砌体工程、钢结构工程(具体有基础、梁、板、柱、墙、楼梯工程等);关键性工作指梁、板、柱等部位。</w:t>
      </w:r>
    </w:p>
    <w:p w14:paraId="221FF58A">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13）关于分包合同价款支付的约定（除禁止分包的工程）:分包合同价款由承包人与分包人结算，未经承包人同意，发包人不得向分包人支付分包工程价款；生效法律文书要求发包人向分包人支付分包合同价款的，发包人有权从应付承包人工程款中扣除该部分款项。</w:t>
      </w:r>
    </w:p>
    <w:p w14:paraId="49F8A2C9">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七、安全文明施工</w:t>
      </w:r>
    </w:p>
    <w:p w14:paraId="04F6F405">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承包人必须认真贯彻执行国家安全生产法律、法规、规章和强制性安全标准，按照重庆市现行的质量、安全文明施工有关规定和发包人安全管理的有关规定，建立完善的质量、安全、文明施工管理制度。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14:paraId="73E9AE2E">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（1）项目安全生产的达标目标及相应事项的约定:达到《建筑施工安全检查标准》(JGJ59-2011)的要求。</w:t>
      </w:r>
    </w:p>
    <w:p w14:paraId="344565C5">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①按现行安全文明施工费计取及使用管理的政策文件规定及发包人制订的安全管理制度执行。</w:t>
      </w:r>
    </w:p>
    <w:p w14:paraId="1A7BFE3F">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②承包人的原因造成事故，由此产生的法律责任和事故责任及费用由承包人全部承担。</w:t>
      </w:r>
    </w:p>
    <w:p w14:paraId="0825B77E">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（2）承包人向发包人做出安全承诺，并签订《安全文明告知书》。</w:t>
      </w:r>
    </w:p>
    <w:p w14:paraId="34FDBAB3">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（3）承包人在施工过程中，必须严格执行安全生产法的相关规定，制定切实可靠的安全技术措施。</w:t>
      </w:r>
    </w:p>
    <w:p w14:paraId="167BD788">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（4）承包人接受发包人安全监督和管理，在施工中违反安全管理规定和操作规程、违章作业的，应承担违约责任。</w:t>
      </w:r>
    </w:p>
    <w:p w14:paraId="71AD70BE">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（5）关于治安保卫的特别约定:承包人负责组建施工现场治安管理机构或联防组织;承包人负责编制施工场地治安管理计划和突发治安事件紧急预案。</w:t>
      </w:r>
    </w:p>
    <w:p w14:paraId="61A5252C">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（6）关于编制施工场地治安管理计划的约定:由承包人负责。</w:t>
      </w:r>
    </w:p>
    <w:p w14:paraId="5030145C">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（7）承包人应按规定设置施工现场围挡，相关费用已包含在签约合同价中。</w:t>
      </w:r>
    </w:p>
    <w:p w14:paraId="263A7A5B">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8）扬尘及噪音控制：涉及扬尘作业需用防尘布、篷布等对施工区域进行有效封闭，涉及噪音作业需做好隔音措施，避免过度影响医护人员及患者，承包人由此采取措施产生的相关费用不另行计算，相关费用已包含在签约合同价中。</w:t>
      </w:r>
    </w:p>
    <w:p w14:paraId="17D5AF74">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9）成品保护：承包人需采取措施对既有设施设备、非拆除区域成品等进行保护，由此采取措施产生的相关费用不另行计算，相关费用已包含在签约合同价中，若承包人因保护不当造成破坏或损失、负恢复或赔偿责任。</w:t>
      </w:r>
    </w:p>
    <w:p w14:paraId="37F8B575">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（10）施工时段：承包人应根据医院改造区域相关工作人员的要求合理错峰施工，由此若产生相关费用不另行计算，相关费用已包含在签约合同价中。</w:t>
      </w:r>
    </w:p>
    <w:p w14:paraId="72D27278">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八、履约保证金</w:t>
      </w:r>
    </w:p>
    <w:p w14:paraId="4ABA9FBF">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（1）承包人是否提供履约担保:提供</w:t>
      </w:r>
    </w:p>
    <w:p w14:paraId="4639C359">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（2）履约担保的形式:转账/现金</w:t>
      </w:r>
    </w:p>
    <w:p w14:paraId="7DF16B71">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（3）履约担保的金额:签订合同前，发包人按照合同金额的10%收取履约保证金，项目验收合格后5个工作日内一次性无息退还履约保证金。</w:t>
      </w:r>
    </w:p>
    <w:p w14:paraId="2DB0AD1E">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九、工期延误：</w:t>
      </w:r>
    </w:p>
    <w:p w14:paraId="7933BF26">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（1）因发包人原因导致工期延误</w:t>
      </w:r>
    </w:p>
    <w:p w14:paraId="2CDACE10">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因发包人原因导致工期延误的其他情形：施工期间如出现因发包人重大设计变更延误情况，按承包人施工组织设计及相关施工进度计划，确实影响了承包人关键线路上的工期和实际工程工期，承包人必须在得知重大设计变更范围、内容后10天内将工期延误报告提交发包人，经发包人书面确认方可视为有效，工期可以顺延；承包人逾期提交工期延误报告则视为其自动放弃。除书面确认的工期延误外，工程工期概不调整，但发包人不承担因延误工期带来的任何增加费用，以及发包人应支付给承包人的合理利润。</w:t>
      </w:r>
    </w:p>
    <w:p w14:paraId="6C07E099">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因政府行为（因承包人原因所导致的政府行为的除外）导致工期延误的，承包人必须在事发后10天内将政府相关部门的通知（口头或书面）和工期延误报告提交发包人，经发包人书面确认方可视为有效，工期可以顺延；承包人逾期提交工期延误报告则视为其自动放弃工期顺延的权利，工期不顺延。</w:t>
      </w:r>
    </w:p>
    <w:p w14:paraId="21493EA4">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（2）因承包人原因导致工期延误</w:t>
      </w:r>
    </w:p>
    <w:p w14:paraId="168321B8">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因承包人原因造成工期延误，逾期竣工违约金的计算方法为：每延迟1天，向发包人支付违约金500元。当工期延误达到2个月后承包人无条件退场并承担违约责任。退场后15日内移交退场前施工的所有工程资料，并编制移交目录，经交接双方签字确认后留存。</w:t>
      </w:r>
    </w:p>
    <w:p w14:paraId="3D46C532">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因承包人原因造成工期延误，逾期竣工违约金的上限：工期延误违约金累计金额不大于签约合同价5%。</w:t>
      </w:r>
    </w:p>
    <w:p w14:paraId="1E024D37">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十、变更：</w:t>
      </w:r>
    </w:p>
    <w:p w14:paraId="5B512084">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1.变更的范围</w:t>
      </w:r>
    </w:p>
    <w:p w14:paraId="1F19C208">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关于变更范围的约定:</w:t>
      </w:r>
    </w:p>
    <w:p w14:paraId="19842DBF">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(1)增加或减少合同中任何工作，或追加额外的工作;</w:t>
      </w:r>
    </w:p>
    <w:p w14:paraId="08B34A1A">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(2)取消合同中任何工作;</w:t>
      </w:r>
    </w:p>
    <w:p w14:paraId="04DE933F">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(3)改变合同中任何工作的质量标准或其他特性;</w:t>
      </w:r>
    </w:p>
    <w:p w14:paraId="36D61707">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(4)适用于工程的标准和(或)规范变化导致需要对工程进行改变，且该改变导致工期和(或)费用变化的:</w:t>
      </w:r>
    </w:p>
    <w:p w14:paraId="2DE695A3">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(5)实施内容变更，包括因设计变更和非设计变更引起的实施地点、投资规模、结构型式、采购数量、服务内容等进行的调整，以及因此导致的合同价格工期变更。</w:t>
      </w:r>
    </w:p>
    <w:p w14:paraId="21B00414">
      <w:pPr>
        <w:ind w:firstLine="480"/>
        <w:rPr>
          <w:rFonts w:ascii="方正仿宋_GBK" w:hAnsi="方正仿宋_GBK" w:eastAsia="方正仿宋_GBK"/>
          <w:color w:val="auto"/>
          <w:sz w:val="24"/>
          <w:szCs w:val="24"/>
          <w:highlight w:val="none"/>
        </w:rPr>
      </w:pPr>
      <w:r>
        <w:rPr>
          <w:rFonts w:ascii="方正仿宋_GBK" w:hAnsi="方正仿宋_GBK" w:eastAsia="方正仿宋_GBK"/>
          <w:color w:val="auto"/>
          <w:sz w:val="24"/>
          <w:szCs w:val="24"/>
          <w:highlight w:val="none"/>
        </w:rPr>
        <w:t>2.变更权</w:t>
      </w:r>
    </w:p>
    <w:p w14:paraId="2140E83A">
      <w:pPr>
        <w:ind w:firstLine="480"/>
        <w:rPr>
          <w:rFonts w:ascii="方正仿宋_GBK" w:hAnsi="方正仿宋_GBK" w:eastAsia="方正仿宋_GBK"/>
          <w:color w:val="auto"/>
          <w:sz w:val="24"/>
          <w:szCs w:val="24"/>
          <w:highlight w:val="none"/>
        </w:rPr>
      </w:pPr>
      <w:r>
        <w:rPr>
          <w:rFonts w:ascii="方正仿宋_GBK" w:hAnsi="方正仿宋_GBK" w:eastAsia="方正仿宋_GBK"/>
          <w:color w:val="auto"/>
          <w:sz w:val="24"/>
          <w:szCs w:val="24"/>
          <w:highlight w:val="none"/>
        </w:rPr>
        <w:t>2.1发包人提出变更</w:t>
      </w:r>
    </w:p>
    <w:p w14:paraId="1D98A3EF">
      <w:pPr>
        <w:ind w:firstLine="480"/>
        <w:rPr>
          <w:rFonts w:ascii="方正仿宋_GBK" w:hAnsi="方正仿宋_GBK" w:eastAsia="方正仿宋_GBK"/>
          <w:color w:val="auto"/>
          <w:sz w:val="24"/>
          <w:szCs w:val="24"/>
          <w:highlight w:val="none"/>
        </w:rPr>
      </w:pPr>
      <w:r>
        <w:rPr>
          <w:rFonts w:ascii="方正仿宋_GBK" w:hAnsi="方正仿宋_GBK" w:eastAsia="方正仿宋_GBK"/>
          <w:color w:val="auto"/>
          <w:sz w:val="24"/>
          <w:szCs w:val="24"/>
          <w:highlight w:val="none"/>
        </w:rPr>
        <w:t>发包人均可以提出变更。变更指示均通过发包人以书面形式发出。承包人收到经发包人签认的变更指示后,方可实施变更。未取得经发包人签认的变更指示，承包人不得实施任何变更。</w:t>
      </w:r>
    </w:p>
    <w:p w14:paraId="445BCEBD">
      <w:pPr>
        <w:ind w:firstLine="480"/>
        <w:rPr>
          <w:rFonts w:ascii="方正仿宋_GBK" w:hAnsi="方正仿宋_GBK" w:eastAsia="方正仿宋_GBK"/>
          <w:color w:val="auto"/>
          <w:sz w:val="24"/>
          <w:szCs w:val="24"/>
          <w:highlight w:val="none"/>
        </w:rPr>
      </w:pPr>
      <w:r>
        <w:rPr>
          <w:rFonts w:ascii="方正仿宋_GBK" w:hAnsi="方正仿宋_GBK" w:eastAsia="方正仿宋_GBK"/>
          <w:color w:val="auto"/>
          <w:sz w:val="24"/>
          <w:szCs w:val="24"/>
          <w:highlight w:val="none"/>
        </w:rPr>
        <w:t>涉及设计变更的，应由设计人提供变更后的图纸和说明，交由发包人同意后以书面形式发出。</w:t>
      </w:r>
    </w:p>
    <w:p w14:paraId="21652982">
      <w:pPr>
        <w:ind w:firstLine="480"/>
        <w:rPr>
          <w:rFonts w:ascii="方正仿宋_GBK" w:hAnsi="方正仿宋_GBK" w:eastAsia="方正仿宋_GBK"/>
          <w:color w:val="auto"/>
          <w:sz w:val="24"/>
          <w:szCs w:val="24"/>
          <w:highlight w:val="none"/>
        </w:rPr>
      </w:pPr>
      <w:r>
        <w:rPr>
          <w:rFonts w:ascii="方正仿宋_GBK" w:hAnsi="方正仿宋_GBK" w:eastAsia="方正仿宋_GBK"/>
          <w:color w:val="auto"/>
          <w:sz w:val="24"/>
          <w:szCs w:val="24"/>
          <w:highlight w:val="none"/>
        </w:rPr>
        <w:t>若出现重大设计变更，变更后的内容超出承包人资质或能力范围的，发包人将另行依法招标选择承包单位，无需征得承包人同意。</w:t>
      </w:r>
    </w:p>
    <w:p w14:paraId="2C294042">
      <w:pPr>
        <w:ind w:firstLine="480"/>
        <w:rPr>
          <w:rFonts w:ascii="方正仿宋_GBK" w:hAnsi="方正仿宋_GBK" w:eastAsia="方正仿宋_GBK"/>
          <w:color w:val="auto"/>
          <w:sz w:val="24"/>
          <w:szCs w:val="24"/>
          <w:highlight w:val="none"/>
        </w:rPr>
      </w:pPr>
      <w:r>
        <w:rPr>
          <w:rFonts w:ascii="方正仿宋_GBK" w:hAnsi="方正仿宋_GBK" w:eastAsia="方正仿宋_GBK"/>
          <w:color w:val="auto"/>
          <w:sz w:val="24"/>
          <w:szCs w:val="24"/>
          <w:highlight w:val="none"/>
        </w:rPr>
        <w:t>2.2承包人提出变更建议</w:t>
      </w:r>
    </w:p>
    <w:p w14:paraId="3E0FFAA4">
      <w:pPr>
        <w:ind w:firstLine="480"/>
        <w:rPr>
          <w:rFonts w:ascii="方正仿宋_GBK" w:hAnsi="方正仿宋_GBK" w:eastAsia="方正仿宋_GBK"/>
          <w:color w:val="auto"/>
          <w:sz w:val="24"/>
          <w:szCs w:val="24"/>
          <w:highlight w:val="none"/>
        </w:rPr>
      </w:pPr>
      <w:r>
        <w:rPr>
          <w:rFonts w:ascii="方正仿宋_GBK" w:hAnsi="方正仿宋_GBK" w:eastAsia="方正仿宋_GBK"/>
          <w:color w:val="auto"/>
          <w:sz w:val="24"/>
          <w:szCs w:val="24"/>
          <w:highlight w:val="none"/>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缩短工期，降低发包人的工程、施工、维护、营运的费用，提高竣工工程的效率或价值，给发包人带来的长远利益和其他利益。发包人接到此类建议后，可以选择:不采纳/采纳/补充进一步资料的书面通知。</w:t>
      </w:r>
    </w:p>
    <w:p w14:paraId="639F6F8C">
      <w:pPr>
        <w:ind w:firstLine="480"/>
        <w:rPr>
          <w:rFonts w:ascii="方正仿宋_GBK" w:hAnsi="方正仿宋_GBK" w:eastAsia="方正仿宋_GBK"/>
          <w:color w:val="auto"/>
          <w:sz w:val="24"/>
          <w:szCs w:val="24"/>
          <w:highlight w:val="none"/>
        </w:rPr>
      </w:pPr>
      <w:r>
        <w:rPr>
          <w:rFonts w:ascii="方正仿宋_GBK" w:hAnsi="方正仿宋_GBK" w:eastAsia="方正仿宋_GBK"/>
          <w:color w:val="auto"/>
          <w:sz w:val="24"/>
          <w:szCs w:val="24"/>
          <w:highlight w:val="none"/>
        </w:rPr>
        <w:t>如果发包人对承包人已实施的施工项目在发出重大设计变更之前要求承包人提出一份建议，那么，承包人应尽快提出:(1)对所提方案和(或)待做工作及其实施计划的说明;(2)承包人按照对工程进度计划进行必要修改的建议;</w:t>
      </w:r>
    </w:p>
    <w:p w14:paraId="1108B3FA">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3.变更估价原则</w:t>
      </w:r>
    </w:p>
    <w:p w14:paraId="68C49D0E">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1）当发生工程变更时，工程量按《建设工程工程量清单计价规范》（GB50500-2013）、《重庆市建设工程工程量清单计价规则》(COJJGZ-2013)《重庆市建设工程工程量计算规则XCOJLGZ-2013)规定的计算规则及已标价工程量清单规定的工程量计算规则计量，按以下办法计价:</w:t>
      </w:r>
    </w:p>
    <w:p w14:paraId="7C539F33">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①已标价工程量清单中有相同项目的,按照相同项目单价计算；</w:t>
      </w:r>
    </w:p>
    <w:p w14:paraId="6CE4CA59">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②已标价工程量清单中有类似项目的，参考类似项目单价计算，</w:t>
      </w:r>
    </w:p>
    <w:p w14:paraId="6283678C">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③当投标报价清单既无相同项目也无类似项目的，按照《建设工程工程量清单计价规范》GB50500-2013、《重庆市建设工程工程量清单计价规则》（CQJJGZ-2013）、《重庆市建设工程工程量计算规则》（CQJLGZ-2013）、2018年《重庆市建筑工程计价定额》、2018年《重庆市市政工程计价定额》、2018年《重庆市安装工程计价定额》、2018年《重庆市建设工程费用定额》及相关配套文件进行组价。</w:t>
      </w:r>
    </w:p>
    <w:p w14:paraId="288D8057">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人工单价按《重庆造价信息》公布的当季价执行（以变更文件出具时间为准）。</w:t>
      </w:r>
    </w:p>
    <w:p w14:paraId="00EC66A3">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材料价以变更当月《重庆造价信息》公布的项目所在地的信息价执行；《重庆工程造价信息》中没有的，承包人投标报价中有的，按承包人投标报价中相同材料单价的最低值执行；当《重庆工程造价信息》和承包人投标报价没有的材料单价，由承包人申报发包人根据市场行情认质核价确定。</w:t>
      </w:r>
    </w:p>
    <w:p w14:paraId="6B1A77B1">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（2）企业管理费和利润、规费、税金按相关规定及配套文件执行。</w:t>
      </w:r>
    </w:p>
    <w:p w14:paraId="52D72D39">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3）发包人要求承包人完成合同以外施工范围内或施工范围外但与本施工项目有密切关系的零星项目，承包人应无条件接受发包人施工要求，并在施工前14天内就用工数量和单价、机械台班数量和单价、使用材料和金额等向发包人提出施工签证，发包人在20天内予以签证后施工。如发包人未签证，承包人自行施工后发生争议，由承包人负责。</w:t>
      </w:r>
    </w:p>
    <w:p w14:paraId="32E5100E">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十一、结算原则：</w:t>
      </w:r>
    </w:p>
    <w:p w14:paraId="3F0E20CD">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合同竣工结算价=Σ分部分项工程结算价+Σ措施项目结算价+Σ其他项目结算价±Σ价格调整（如有）±Σ变更、现场签证和违约结算价±Σ奖励、罚金、违约金及其他费用+Σ规费+Σ税金。</w:t>
      </w:r>
    </w:p>
    <w:p w14:paraId="6EBF4B16">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（1）已标价工程量清单子目综合单价按合同约定无需调整的，以按照实际有效完工确定的工程量乘以相应的已标价工程量清单子目综合单价确定该部分分部分项工程结算价；</w:t>
      </w:r>
    </w:p>
    <w:p w14:paraId="6464A812">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2）已标价工程量清单范围内以项为计量单位的措施项目费(安全文明施工费除外)包干使用；不以项为计量单位的措施项目费按规定文件约定执行；工程变更引起施工方案改变使措施项目发生变化的，经发包人确定后可按变更估价原则约定执行。</w:t>
      </w:r>
    </w:p>
    <w:p w14:paraId="7F9BE1C4">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（3）其他项目结算价：</w:t>
      </w:r>
    </w:p>
    <w:p w14:paraId="68A9C370">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①专业工程暂估价：对于不属于依法必须招标的暂估价项目按发包人审定的价格进行结算。</w:t>
      </w:r>
    </w:p>
    <w:p w14:paraId="1D1C42E8">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②总承包服务费:总承包服务费包干使用，结算时不作调整。</w:t>
      </w:r>
    </w:p>
    <w:p w14:paraId="44E3EABA">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（4）变更和现场签证结算价：</w:t>
      </w:r>
    </w:p>
    <w:p w14:paraId="6E5740A9">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工程变更、现场签证:按照变更估价原则约定确定为总价包干的，按审定包干总价计入结算；其余项目按照有效的竣工结算资料和实际有效完工确定的工程量乘以相应变更估价原则确定的综合单价来确定该部分结算价。</w:t>
      </w:r>
    </w:p>
    <w:p w14:paraId="296D0007">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罚金、违约金及其他费用：按实进行结算。</w:t>
      </w:r>
    </w:p>
    <w:p w14:paraId="2AD49345">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（5）规费、税金：按相关规定及配套文件执行。</w:t>
      </w:r>
    </w:p>
    <w:p w14:paraId="6A06F0D4">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 xml:space="preserve">最终合同竣工结算价以发包人根据有效资料确定竣工结算金额作为合同竣工结算价。  </w:t>
      </w:r>
    </w:p>
    <w:p w14:paraId="2D479D68">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十二、付款方式 ：</w:t>
      </w:r>
    </w:p>
    <w:p w14:paraId="5FB56669">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工程经发包人验收合格及结算审核后10个工作日内支付至结算金额的97%，剩余3%作为缺陷责任金，待2年缺陷责任期满后10个工作日内予以无息支付。</w:t>
      </w:r>
    </w:p>
    <w:p w14:paraId="0D8AD597">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注：所有工程在缺陷责任期内出现任何质量问题，承包人均无条件按照发包人要求进行维修，由此产生的维修费用由承包人自行承担,若未及时维修,发包人有权另行委托单位实施,所需费用从缺陷责任金中扣除。</w:t>
      </w:r>
    </w:p>
    <w:p w14:paraId="4752234A">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十三、违约和赔偿</w:t>
      </w:r>
    </w:p>
    <w:p w14:paraId="7C3790E8">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双方不得随意终止本合同，并严格执行合同的各项约定。因违反或终止合同而引起的对对方损失和损害的赔偿，双方应当协商解决，如未能达成一致，甲乙双方同意向重庆市合川区人民法院提起诉讼。</w:t>
      </w:r>
    </w:p>
    <w:p w14:paraId="1B9BE492">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十四、安全责任：</w:t>
      </w:r>
    </w:p>
    <w:p w14:paraId="5CD00016">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乙方应遵守安全生产的有关管理规定，严格按照安全标准组织作业，采取必要的安全防护措施，消除隐患。由于乙方管理或安全措施不力造成周边环境破坏或事故责任和因此发生的费用，由乙方承担。乙方负责进入现场作业人员及财物安全，发生任何伤亡事故与甲方无关，乙方自行解决并承担相应的法律责任和财产损失。如因作业导致第三人人身、财产损失由乙方承担赔偿责任。</w:t>
      </w:r>
    </w:p>
    <w:p w14:paraId="28644B3C">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十五、签订地点：</w:t>
      </w:r>
    </w:p>
    <w:p w14:paraId="36D8E368">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合同在重庆市合川区人民医院签订。</w:t>
      </w:r>
    </w:p>
    <w:p w14:paraId="5F7FFF1A">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十六、补充协议</w:t>
      </w:r>
    </w:p>
    <w:p w14:paraId="0CEAA44C">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合同未尽事宜，合同当事人另行签订补充协议，补充协议是合同的组成部分。</w:t>
      </w:r>
    </w:p>
    <w:p w14:paraId="51BC0B3C">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十七、合同生效</w:t>
      </w:r>
    </w:p>
    <w:p w14:paraId="7ED9B3F6">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合同在以下条件全部满足之后开始生效：</w:t>
      </w:r>
    </w:p>
    <w:p w14:paraId="22F51968">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合同经双方法定代表人签字并加盖公章；</w:t>
      </w:r>
    </w:p>
    <w:p w14:paraId="315206DC">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十八、合同份数</w:t>
      </w:r>
    </w:p>
    <w:p w14:paraId="65C1D349">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合同一式陆份，甲方肆份，乙方贰份。具有同等法律效力。</w:t>
      </w:r>
    </w:p>
    <w:p w14:paraId="3CBA6457">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以下无正文！</w:t>
      </w:r>
    </w:p>
    <w:p w14:paraId="51ACF9A0">
      <w:pPr>
        <w:ind w:firstLine="480"/>
        <w:rPr>
          <w:rFonts w:ascii="方正仿宋_GBK" w:hAnsi="方正仿宋_GBK" w:eastAsia="方正仿宋_GBK"/>
          <w:color w:val="auto"/>
          <w:sz w:val="24"/>
          <w:szCs w:val="24"/>
          <w:highlight w:val="none"/>
        </w:rPr>
      </w:pPr>
    </w:p>
    <w:p w14:paraId="5A737C57">
      <w:pPr>
        <w:ind w:firstLine="480"/>
        <w:rPr>
          <w:rFonts w:ascii="方正仿宋_GBK" w:hAnsi="方正仿宋_GBK" w:eastAsia="方正仿宋_GBK"/>
          <w:color w:val="auto"/>
          <w:sz w:val="24"/>
          <w:szCs w:val="24"/>
          <w:highlight w:val="none"/>
        </w:rPr>
      </w:pPr>
    </w:p>
    <w:p w14:paraId="3F65510A">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发包人：</w:t>
      </w:r>
      <w:r>
        <w:rPr>
          <w:rFonts w:hint="eastAsia" w:ascii="方正仿宋_GBK" w:hAnsi="方正仿宋_GBK" w:eastAsia="方正仿宋_GBK"/>
          <w:color w:val="auto"/>
          <w:sz w:val="24"/>
          <w:szCs w:val="24"/>
          <w:highlight w:val="none"/>
          <w:u w:val="single"/>
        </w:rPr>
        <w:t xml:space="preserve">重庆市合川区人民医院 </w:t>
      </w:r>
      <w:r>
        <w:rPr>
          <w:rFonts w:hint="eastAsia" w:ascii="方正仿宋_GBK" w:hAnsi="方正仿宋_GBK" w:eastAsia="方正仿宋_GBK"/>
          <w:color w:val="auto"/>
          <w:sz w:val="24"/>
          <w:szCs w:val="24"/>
          <w:highlight w:val="none"/>
        </w:rPr>
        <w:t>（公章）</w:t>
      </w:r>
    </w:p>
    <w:p w14:paraId="6C3BE0AA">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法定代表人：</w:t>
      </w:r>
      <w:r>
        <w:rPr>
          <w:rFonts w:hint="eastAsia" w:ascii="方正仿宋_GBK" w:hAnsi="方正仿宋_GBK" w:eastAsia="方正仿宋_GBK"/>
          <w:color w:val="auto"/>
          <w:sz w:val="24"/>
          <w:szCs w:val="24"/>
          <w:highlight w:val="none"/>
          <w:u w:val="single"/>
        </w:rPr>
        <w:t xml:space="preserve">              </w:t>
      </w:r>
      <w:r>
        <w:rPr>
          <w:rFonts w:hint="eastAsia" w:ascii="方正仿宋_GBK" w:hAnsi="方正仿宋_GBK" w:eastAsia="方正仿宋_GBK"/>
          <w:color w:val="auto"/>
          <w:sz w:val="24"/>
          <w:szCs w:val="24"/>
          <w:highlight w:val="none"/>
        </w:rPr>
        <w:t>（签字）</w:t>
      </w:r>
    </w:p>
    <w:p w14:paraId="16238A4F">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统一社会信用代码：</w:t>
      </w:r>
      <w:r>
        <w:rPr>
          <w:rFonts w:hint="eastAsia" w:ascii="方正仿宋_GBK" w:hAnsi="方正仿宋_GBK" w:eastAsia="方正仿宋_GBK"/>
          <w:color w:val="auto"/>
          <w:sz w:val="24"/>
          <w:szCs w:val="24"/>
          <w:highlight w:val="none"/>
          <w:u w:val="single"/>
        </w:rPr>
        <w:t xml:space="preserve">  12500382009328360J </w:t>
      </w:r>
      <w:r>
        <w:rPr>
          <w:rFonts w:hint="eastAsia" w:ascii="方正仿宋_GBK" w:hAnsi="方正仿宋_GBK" w:eastAsia="方正仿宋_GBK"/>
          <w:color w:val="auto"/>
          <w:sz w:val="24"/>
          <w:szCs w:val="24"/>
          <w:highlight w:val="none"/>
        </w:rPr>
        <w:t xml:space="preserve">      </w:t>
      </w:r>
    </w:p>
    <w:p w14:paraId="6F33DFFA">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 xml:space="preserve">纳税人识别号：  </w:t>
      </w:r>
      <w:r>
        <w:rPr>
          <w:rFonts w:hint="eastAsia" w:ascii="方正仿宋_GBK" w:hAnsi="方正仿宋_GBK" w:eastAsia="方正仿宋_GBK"/>
          <w:color w:val="auto"/>
          <w:sz w:val="24"/>
          <w:szCs w:val="24"/>
          <w:highlight w:val="none"/>
          <w:u w:val="single"/>
        </w:rPr>
        <w:t xml:space="preserve">  12500382009328360J   </w:t>
      </w:r>
      <w:r>
        <w:rPr>
          <w:rFonts w:hint="eastAsia" w:ascii="方正仿宋_GBK" w:hAnsi="方正仿宋_GBK" w:eastAsia="方正仿宋_GBK"/>
          <w:color w:val="auto"/>
          <w:sz w:val="24"/>
          <w:szCs w:val="24"/>
          <w:highlight w:val="none"/>
        </w:rPr>
        <w:t xml:space="preserve">    </w:t>
      </w:r>
    </w:p>
    <w:p w14:paraId="53FB333D">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地    址：</w:t>
      </w:r>
      <w:r>
        <w:rPr>
          <w:rFonts w:hint="eastAsia" w:ascii="方正仿宋_GBK" w:hAnsi="方正仿宋_GBK" w:eastAsia="方正仿宋_GBK"/>
          <w:color w:val="auto"/>
          <w:sz w:val="24"/>
          <w:szCs w:val="24"/>
          <w:highlight w:val="none"/>
          <w:u w:val="single"/>
        </w:rPr>
        <w:t>重庆市合川区南津街办事处希尔安大道1366号</w:t>
      </w:r>
      <w:r>
        <w:rPr>
          <w:rFonts w:hint="eastAsia" w:ascii="方正仿宋_GBK" w:hAnsi="方正仿宋_GBK" w:eastAsia="方正仿宋_GBK"/>
          <w:color w:val="auto"/>
          <w:sz w:val="24"/>
          <w:szCs w:val="24"/>
          <w:highlight w:val="none"/>
        </w:rPr>
        <w:t xml:space="preserve"> </w:t>
      </w:r>
    </w:p>
    <w:p w14:paraId="277371C3">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电    话：</w:t>
      </w:r>
      <w:r>
        <w:rPr>
          <w:rFonts w:hint="eastAsia" w:ascii="方正仿宋_GBK" w:hAnsi="方正仿宋_GBK" w:eastAsia="方正仿宋_GBK"/>
          <w:color w:val="auto"/>
          <w:sz w:val="24"/>
          <w:szCs w:val="24"/>
          <w:highlight w:val="none"/>
          <w:u w:val="single"/>
        </w:rPr>
        <w:t xml:space="preserve">                             </w:t>
      </w:r>
      <w:r>
        <w:rPr>
          <w:rFonts w:hint="eastAsia" w:ascii="方正仿宋_GBK" w:hAnsi="方正仿宋_GBK" w:eastAsia="方正仿宋_GBK"/>
          <w:color w:val="auto"/>
          <w:sz w:val="24"/>
          <w:szCs w:val="24"/>
          <w:highlight w:val="none"/>
        </w:rPr>
        <w:t xml:space="preserve">      </w:t>
      </w:r>
    </w:p>
    <w:p w14:paraId="189BD836">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开户银行：</w:t>
      </w:r>
      <w:r>
        <w:rPr>
          <w:rFonts w:hint="eastAsia" w:ascii="方正仿宋_GBK" w:hAnsi="方正仿宋_GBK" w:eastAsia="方正仿宋_GBK"/>
          <w:color w:val="auto"/>
          <w:sz w:val="24"/>
          <w:szCs w:val="24"/>
          <w:highlight w:val="none"/>
          <w:u w:val="single"/>
        </w:rPr>
        <w:t xml:space="preserve"> 农行重庆合川合阳支行 </w:t>
      </w:r>
      <w:r>
        <w:rPr>
          <w:rFonts w:hint="eastAsia" w:ascii="方正仿宋_GBK" w:hAnsi="方正仿宋_GBK" w:eastAsia="方正仿宋_GBK"/>
          <w:color w:val="auto"/>
          <w:sz w:val="24"/>
          <w:szCs w:val="24"/>
          <w:highlight w:val="none"/>
        </w:rPr>
        <w:t xml:space="preserve">             </w:t>
      </w:r>
    </w:p>
    <w:p w14:paraId="2A22E5BD">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账    号：</w:t>
      </w:r>
      <w:r>
        <w:rPr>
          <w:rFonts w:hint="eastAsia" w:ascii="方正仿宋_GBK" w:hAnsi="方正仿宋_GBK" w:eastAsia="方正仿宋_GBK"/>
          <w:color w:val="auto"/>
          <w:sz w:val="24"/>
          <w:szCs w:val="24"/>
          <w:highlight w:val="none"/>
          <w:u w:val="single"/>
        </w:rPr>
        <w:t xml:space="preserve"> 31150401040010157 </w:t>
      </w:r>
      <w:r>
        <w:rPr>
          <w:rFonts w:hint="eastAsia" w:ascii="方正仿宋_GBK" w:hAnsi="方正仿宋_GBK" w:eastAsia="方正仿宋_GBK"/>
          <w:color w:val="auto"/>
          <w:sz w:val="24"/>
          <w:szCs w:val="24"/>
          <w:highlight w:val="none"/>
        </w:rPr>
        <w:t xml:space="preserve">                </w:t>
      </w:r>
    </w:p>
    <w:p w14:paraId="72CC60F4">
      <w:pPr>
        <w:ind w:firstLine="480"/>
        <w:rPr>
          <w:rFonts w:ascii="方正仿宋_GBK" w:hAnsi="方正仿宋_GBK" w:eastAsia="方正仿宋_GBK"/>
          <w:color w:val="auto"/>
          <w:sz w:val="24"/>
          <w:szCs w:val="24"/>
          <w:highlight w:val="none"/>
        </w:rPr>
      </w:pPr>
    </w:p>
    <w:p w14:paraId="444A4C0F">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承包人：</w:t>
      </w:r>
      <w:r>
        <w:rPr>
          <w:rFonts w:hint="eastAsia" w:ascii="方正仿宋_GBK" w:hAnsi="方正仿宋_GBK" w:eastAsia="方正仿宋_GBK"/>
          <w:color w:val="auto"/>
          <w:sz w:val="24"/>
          <w:szCs w:val="24"/>
          <w:highlight w:val="none"/>
          <w:u w:val="single"/>
        </w:rPr>
        <w:t xml:space="preserve">   xxxxxx           </w:t>
      </w:r>
      <w:r>
        <w:rPr>
          <w:rFonts w:hint="eastAsia" w:ascii="方正仿宋_GBK" w:hAnsi="方正仿宋_GBK" w:eastAsia="方正仿宋_GBK"/>
          <w:color w:val="auto"/>
          <w:sz w:val="24"/>
          <w:szCs w:val="24"/>
          <w:highlight w:val="none"/>
        </w:rPr>
        <w:t>（公章）</w:t>
      </w:r>
    </w:p>
    <w:p w14:paraId="6EF6A2DF">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法定代表人</w:t>
      </w:r>
      <w:r>
        <w:rPr>
          <w:rFonts w:hint="eastAsia" w:ascii="方正仿宋_GBK" w:hAnsi="方正仿宋_GBK" w:eastAsia="方正仿宋_GBK"/>
          <w:color w:val="auto"/>
          <w:sz w:val="24"/>
          <w:szCs w:val="24"/>
          <w:highlight w:val="none"/>
          <w:u w:val="single"/>
        </w:rPr>
        <w:t xml:space="preserve">：                  </w:t>
      </w:r>
      <w:r>
        <w:rPr>
          <w:rFonts w:hint="eastAsia" w:ascii="方正仿宋_GBK" w:hAnsi="方正仿宋_GBK" w:eastAsia="方正仿宋_GBK"/>
          <w:color w:val="auto"/>
          <w:sz w:val="24"/>
          <w:szCs w:val="24"/>
          <w:highlight w:val="none"/>
        </w:rPr>
        <w:t>（签字）</w:t>
      </w:r>
    </w:p>
    <w:p w14:paraId="0FC41259">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统一社会信用代码：</w:t>
      </w:r>
      <w:r>
        <w:rPr>
          <w:rFonts w:hint="eastAsia" w:ascii="方正仿宋_GBK" w:hAnsi="方正仿宋_GBK" w:eastAsia="方正仿宋_GBK"/>
          <w:color w:val="auto"/>
          <w:sz w:val="24"/>
          <w:szCs w:val="24"/>
          <w:highlight w:val="none"/>
          <w:u w:val="single"/>
        </w:rPr>
        <w:t xml:space="preserve">                     </w:t>
      </w:r>
      <w:r>
        <w:rPr>
          <w:rFonts w:hint="eastAsia" w:ascii="方正仿宋_GBK" w:hAnsi="方正仿宋_GBK" w:eastAsia="方正仿宋_GBK"/>
          <w:color w:val="auto"/>
          <w:sz w:val="24"/>
          <w:szCs w:val="24"/>
          <w:highlight w:val="none"/>
        </w:rPr>
        <w:t xml:space="preserve">          </w:t>
      </w:r>
    </w:p>
    <w:p w14:paraId="15D5BD79">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纳税人识别号：</w:t>
      </w:r>
      <w:r>
        <w:rPr>
          <w:rFonts w:hint="eastAsia" w:ascii="方正仿宋_GBK" w:hAnsi="方正仿宋_GBK" w:eastAsia="方正仿宋_GBK"/>
          <w:color w:val="auto"/>
          <w:sz w:val="24"/>
          <w:szCs w:val="24"/>
          <w:highlight w:val="none"/>
          <w:u w:val="single"/>
        </w:rPr>
        <w:t xml:space="preserve">                         </w:t>
      </w:r>
      <w:r>
        <w:rPr>
          <w:rFonts w:hint="eastAsia" w:ascii="方正仿宋_GBK" w:hAnsi="方正仿宋_GBK" w:eastAsia="方正仿宋_GBK"/>
          <w:color w:val="auto"/>
          <w:sz w:val="24"/>
          <w:szCs w:val="24"/>
          <w:highlight w:val="none"/>
        </w:rPr>
        <w:t xml:space="preserve">        </w:t>
      </w:r>
    </w:p>
    <w:p w14:paraId="29237208">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地    址：</w:t>
      </w:r>
      <w:r>
        <w:rPr>
          <w:rFonts w:hint="eastAsia" w:ascii="方正仿宋_GBK" w:hAnsi="方正仿宋_GBK" w:eastAsia="方正仿宋_GBK"/>
          <w:color w:val="auto"/>
          <w:sz w:val="24"/>
          <w:szCs w:val="24"/>
          <w:highlight w:val="none"/>
          <w:u w:val="single"/>
        </w:rPr>
        <w:t xml:space="preserve">                             </w:t>
      </w:r>
      <w:r>
        <w:rPr>
          <w:rFonts w:hint="eastAsia" w:ascii="方正仿宋_GBK" w:hAnsi="方正仿宋_GBK" w:eastAsia="方正仿宋_GBK"/>
          <w:color w:val="auto"/>
          <w:sz w:val="24"/>
          <w:szCs w:val="24"/>
          <w:highlight w:val="none"/>
        </w:rPr>
        <w:t xml:space="preserve">          </w:t>
      </w:r>
    </w:p>
    <w:p w14:paraId="688E9312">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电    话：</w:t>
      </w:r>
      <w:r>
        <w:rPr>
          <w:rFonts w:hint="eastAsia" w:ascii="方正仿宋_GBK" w:hAnsi="方正仿宋_GBK" w:eastAsia="方正仿宋_GBK"/>
          <w:color w:val="auto"/>
          <w:sz w:val="24"/>
          <w:szCs w:val="24"/>
          <w:highlight w:val="none"/>
          <w:u w:val="single"/>
        </w:rPr>
        <w:t xml:space="preserve">                              </w:t>
      </w:r>
      <w:r>
        <w:rPr>
          <w:rFonts w:hint="eastAsia" w:ascii="方正仿宋_GBK" w:hAnsi="方正仿宋_GBK" w:eastAsia="方正仿宋_GBK"/>
          <w:color w:val="auto"/>
          <w:sz w:val="24"/>
          <w:szCs w:val="24"/>
          <w:highlight w:val="none"/>
        </w:rPr>
        <w:t xml:space="preserve">        </w:t>
      </w:r>
    </w:p>
    <w:p w14:paraId="27CDFCBA">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开户银行：</w:t>
      </w:r>
      <w:r>
        <w:rPr>
          <w:rFonts w:hint="eastAsia" w:ascii="方正仿宋_GBK" w:hAnsi="方正仿宋_GBK" w:eastAsia="方正仿宋_GBK"/>
          <w:color w:val="auto"/>
          <w:sz w:val="24"/>
          <w:szCs w:val="24"/>
          <w:highlight w:val="none"/>
          <w:u w:val="single"/>
        </w:rPr>
        <w:t xml:space="preserve">                              </w:t>
      </w:r>
      <w:r>
        <w:rPr>
          <w:rFonts w:hint="eastAsia" w:ascii="方正仿宋_GBK" w:hAnsi="方正仿宋_GBK" w:eastAsia="方正仿宋_GBK"/>
          <w:color w:val="auto"/>
          <w:sz w:val="24"/>
          <w:szCs w:val="24"/>
          <w:highlight w:val="none"/>
        </w:rPr>
        <w:t xml:space="preserve">         </w:t>
      </w:r>
    </w:p>
    <w:p w14:paraId="60C296F4">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账    号：</w:t>
      </w:r>
      <w:r>
        <w:rPr>
          <w:rFonts w:hint="eastAsia" w:ascii="方正仿宋_GBK" w:hAnsi="方正仿宋_GBK" w:eastAsia="方正仿宋_GBK"/>
          <w:color w:val="auto"/>
          <w:sz w:val="24"/>
          <w:szCs w:val="24"/>
          <w:highlight w:val="none"/>
          <w:u w:val="single"/>
        </w:rPr>
        <w:t xml:space="preserve">                               </w:t>
      </w:r>
      <w:r>
        <w:rPr>
          <w:rFonts w:hint="eastAsia" w:ascii="方正仿宋_GBK" w:hAnsi="方正仿宋_GBK" w:eastAsia="方正仿宋_GBK"/>
          <w:color w:val="auto"/>
          <w:sz w:val="24"/>
          <w:szCs w:val="24"/>
          <w:highlight w:val="none"/>
        </w:rPr>
        <w:t xml:space="preserve">        </w:t>
      </w:r>
    </w:p>
    <w:p w14:paraId="49F2BA53">
      <w:pPr>
        <w:ind w:firstLine="480"/>
        <w:rPr>
          <w:rFonts w:ascii="方正仿宋_GBK" w:hAnsi="方正仿宋_GBK" w:eastAsia="方正仿宋_GBK"/>
          <w:color w:val="auto"/>
          <w:sz w:val="24"/>
          <w:szCs w:val="24"/>
          <w:highlight w:val="none"/>
        </w:rPr>
      </w:pPr>
    </w:p>
    <w:p w14:paraId="26293554">
      <w:pPr>
        <w:ind w:firstLine="480"/>
        <w:rPr>
          <w:rFonts w:ascii="方正仿宋_GBK" w:hAnsi="方正仿宋_GBK" w:eastAsia="方正仿宋_GBK"/>
          <w:color w:val="auto"/>
          <w:sz w:val="24"/>
          <w:szCs w:val="24"/>
          <w:highlight w:val="none"/>
        </w:rPr>
      </w:pPr>
    </w:p>
    <w:p w14:paraId="6A37CF8B">
      <w:pPr>
        <w:ind w:firstLine="480"/>
        <w:jc w:val="right"/>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 xml:space="preserve">签约时间： </w:t>
      </w:r>
      <w:r>
        <w:rPr>
          <w:rFonts w:hint="eastAsia" w:ascii="方正仿宋_GBK" w:hAnsi="方正仿宋_GBK" w:eastAsia="方正仿宋_GBK"/>
          <w:color w:val="auto"/>
          <w:sz w:val="24"/>
          <w:szCs w:val="24"/>
          <w:highlight w:val="none"/>
          <w:u w:val="single"/>
        </w:rPr>
        <w:t xml:space="preserve">    </w:t>
      </w:r>
      <w:r>
        <w:rPr>
          <w:rFonts w:hint="eastAsia" w:ascii="方正仿宋_GBK" w:hAnsi="方正仿宋_GBK" w:eastAsia="方正仿宋_GBK"/>
          <w:color w:val="auto"/>
          <w:sz w:val="24"/>
          <w:szCs w:val="24"/>
          <w:highlight w:val="none"/>
        </w:rPr>
        <w:t>年</w:t>
      </w:r>
      <w:r>
        <w:rPr>
          <w:rFonts w:hint="eastAsia" w:ascii="方正仿宋_GBK" w:hAnsi="方正仿宋_GBK" w:eastAsia="方正仿宋_GBK"/>
          <w:color w:val="auto"/>
          <w:sz w:val="24"/>
          <w:szCs w:val="24"/>
          <w:highlight w:val="none"/>
          <w:u w:val="single"/>
        </w:rPr>
        <w:t xml:space="preserve">     </w:t>
      </w:r>
      <w:r>
        <w:rPr>
          <w:rFonts w:hint="eastAsia" w:ascii="方正仿宋_GBK" w:hAnsi="方正仿宋_GBK" w:eastAsia="方正仿宋_GBK"/>
          <w:color w:val="auto"/>
          <w:sz w:val="24"/>
          <w:szCs w:val="24"/>
          <w:highlight w:val="none"/>
        </w:rPr>
        <w:t xml:space="preserve">月 </w:t>
      </w:r>
      <w:r>
        <w:rPr>
          <w:rFonts w:hint="eastAsia" w:ascii="方正仿宋_GBK" w:hAnsi="方正仿宋_GBK" w:eastAsia="方正仿宋_GBK"/>
          <w:color w:val="auto"/>
          <w:sz w:val="24"/>
          <w:szCs w:val="24"/>
          <w:highlight w:val="none"/>
          <w:u w:val="single"/>
        </w:rPr>
        <w:t xml:space="preserve">    </w:t>
      </w:r>
      <w:r>
        <w:rPr>
          <w:rFonts w:hint="eastAsia" w:ascii="方正仿宋_GBK" w:hAnsi="方正仿宋_GBK" w:eastAsia="方正仿宋_GBK"/>
          <w:color w:val="auto"/>
          <w:sz w:val="24"/>
          <w:szCs w:val="24"/>
          <w:highlight w:val="none"/>
        </w:rPr>
        <w:t>日</w:t>
      </w:r>
    </w:p>
    <w:p w14:paraId="252D96C6">
      <w:pPr>
        <w:ind w:firstLine="480"/>
        <w:rPr>
          <w:rFonts w:ascii="方正仿宋_GBK" w:hAnsi="方正仿宋_GBK" w:eastAsia="方正仿宋_GBK"/>
          <w:color w:val="auto"/>
          <w:sz w:val="24"/>
          <w:szCs w:val="24"/>
          <w:highlight w:val="none"/>
        </w:rPr>
      </w:pPr>
    </w:p>
    <w:p w14:paraId="79DD4207">
      <w:pPr>
        <w:ind w:firstLine="480"/>
        <w:jc w:val="center"/>
        <w:rPr>
          <w:rFonts w:ascii="方正仿宋_GBK" w:hAnsi="方正仿宋_GBK" w:eastAsia="方正仿宋_GBK"/>
          <w:b/>
          <w:bCs/>
          <w:color w:val="auto"/>
          <w:sz w:val="24"/>
          <w:szCs w:val="24"/>
          <w:highlight w:val="none"/>
        </w:rPr>
      </w:pPr>
    </w:p>
    <w:p w14:paraId="2D4D7EF4">
      <w:pPr>
        <w:ind w:firstLine="480"/>
        <w:jc w:val="center"/>
        <w:rPr>
          <w:rFonts w:ascii="方正仿宋_GBK" w:hAnsi="方正仿宋_GBK" w:eastAsia="方正仿宋_GBK"/>
          <w:b/>
          <w:bCs/>
          <w:color w:val="auto"/>
          <w:sz w:val="24"/>
          <w:szCs w:val="24"/>
          <w:highlight w:val="none"/>
        </w:rPr>
      </w:pPr>
      <w:r>
        <w:rPr>
          <w:rFonts w:hint="eastAsia" w:ascii="方正仿宋_GBK" w:hAnsi="方正仿宋_GBK" w:eastAsia="方正仿宋_GBK"/>
          <w:b/>
          <w:bCs/>
          <w:color w:val="auto"/>
          <w:sz w:val="24"/>
          <w:szCs w:val="24"/>
          <w:highlight w:val="none"/>
        </w:rPr>
        <w:t>重庆市合川区人民医院采购廉洁合同</w:t>
      </w:r>
    </w:p>
    <w:p w14:paraId="71827A7F">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发包人（全称）：</w:t>
      </w:r>
      <w:r>
        <w:rPr>
          <w:rFonts w:hint="eastAsia" w:ascii="方正仿宋_GBK" w:hAnsi="方正仿宋_GBK" w:eastAsia="方正仿宋_GBK"/>
          <w:color w:val="auto"/>
          <w:sz w:val="24"/>
          <w:szCs w:val="24"/>
          <w:highlight w:val="none"/>
          <w:u w:val="single"/>
        </w:rPr>
        <w:t xml:space="preserve">重庆市合川区人民医院 </w:t>
      </w:r>
      <w:r>
        <w:rPr>
          <w:rFonts w:hint="eastAsia" w:ascii="方正仿宋_GBK" w:hAnsi="方正仿宋_GBK" w:eastAsia="方正仿宋_GBK"/>
          <w:color w:val="auto"/>
          <w:sz w:val="24"/>
          <w:szCs w:val="24"/>
          <w:highlight w:val="none"/>
        </w:rPr>
        <w:t xml:space="preserve"> （简称：甲方）</w:t>
      </w:r>
    </w:p>
    <w:p w14:paraId="6B7B5410">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承包人（全称）：</w:t>
      </w:r>
      <w:r>
        <w:rPr>
          <w:rFonts w:hint="eastAsia" w:ascii="方正仿宋_GBK" w:hAnsi="方正仿宋_GBK" w:eastAsia="方正仿宋_GBK"/>
          <w:color w:val="auto"/>
          <w:sz w:val="24"/>
          <w:szCs w:val="24"/>
          <w:highlight w:val="none"/>
          <w:u w:val="single"/>
        </w:rPr>
        <w:t xml:space="preserve">xxxx                </w:t>
      </w:r>
      <w:r>
        <w:rPr>
          <w:rFonts w:hint="eastAsia" w:ascii="方正仿宋_GBK" w:hAnsi="方正仿宋_GBK" w:eastAsia="方正仿宋_GBK"/>
          <w:color w:val="auto"/>
          <w:sz w:val="24"/>
          <w:szCs w:val="24"/>
          <w:highlight w:val="none"/>
        </w:rPr>
        <w:t>（简称：乙方）</w:t>
      </w:r>
    </w:p>
    <w:p w14:paraId="40EE06E0">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为进一步加强医疗卫生行风建设，依法规范医疗卫生机构招标投标、合同签订、合同执行等采购业务中的廉洁行为，保证甲乙双方全面、合法、正常地开展业务合作，防止各种违法、违纪、违规行为的发生，根据有关廉政建设法律、法规和政策的规定，经甲乙双方协商，同意签订本合同，并共同遵守。</w:t>
      </w:r>
    </w:p>
    <w:p w14:paraId="785E95C1">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一、甲方责任</w:t>
      </w:r>
    </w:p>
    <w:p w14:paraId="56C58EDA">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1.不利用工作之便接受乙方赠送的礼品、礼金、各种有价证券、电子消费券及其他支付凭证等。</w:t>
      </w:r>
    </w:p>
    <w:p w14:paraId="05F34FF7">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2.不利用工作之便接受乙方提供的通讯工具、交通工具和高档办公用品等。</w:t>
      </w:r>
    </w:p>
    <w:p w14:paraId="4A3B0F3E">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3.不利用工作之便为亲友谋取私利，让其从事与招标项目有关的材料或设备供应、工程分包、劳务、咨询服务等活动。</w:t>
      </w:r>
    </w:p>
    <w:p w14:paraId="73B15D5B">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4.不在乙方报销任何应由甲方或个人支付的费用等。</w:t>
      </w:r>
    </w:p>
    <w:p w14:paraId="0B1F5029">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 xml:space="preserve">5.不参加由乙方提供的宴请、健身、娱乐、旅游等消费活动。 </w:t>
      </w:r>
    </w:p>
    <w:p w14:paraId="5DEA38A7">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6.严格执行采购制度，不得违反有关规定合同外采购、违价采购或从非规定渠道采购。</w:t>
      </w:r>
    </w:p>
    <w:p w14:paraId="21685505">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7.严禁接受乙方以任何名义、形式给予的回扣，不得将接受捐赠资助与采购挂钩。</w:t>
      </w:r>
    </w:p>
    <w:p w14:paraId="01A4036D">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二、乙方责任</w:t>
      </w:r>
    </w:p>
    <w:p w14:paraId="2925D09A">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1.不以任何名义向甲方人员行贿或馈赠礼金、有价证券、贵重礼品等。</w:t>
      </w:r>
    </w:p>
    <w:p w14:paraId="141E8123">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2.不以任何名义为甲方及其工作人员报销应由甲方单位或个人支付的任何费用。</w:t>
      </w:r>
    </w:p>
    <w:p w14:paraId="47A0A6D4">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3.不得以任何名义为甲方及其工作人员购置或提供通讯工具、交通工具、高档办公用品、娱乐活动等。</w:t>
      </w:r>
    </w:p>
    <w:p w14:paraId="08EBFB52">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4.不弄虚作假、偷工减料，不提供假冒伪劣或不符合国家标准的劣质产品。</w:t>
      </w:r>
    </w:p>
    <w:p w14:paraId="51738CBC">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5.不损害甲方利益。</w:t>
      </w:r>
    </w:p>
    <w:p w14:paraId="41E233A6">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三、甲、乙双方共同责任</w:t>
      </w:r>
    </w:p>
    <w:p w14:paraId="55FAEC8E">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1.自觉遵守廉政相关的法律、法规及有关规定。</w:t>
      </w:r>
    </w:p>
    <w:p w14:paraId="01B776BF">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2.不在非公务场合谈业务。</w:t>
      </w:r>
    </w:p>
    <w:p w14:paraId="1FE0EE4F">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3.不一对一单独谈业务。</w:t>
      </w:r>
    </w:p>
    <w:p w14:paraId="2936CE63">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4.不以任何名义相互进行高档宴请。</w:t>
      </w:r>
    </w:p>
    <w:p w14:paraId="5029E3E2">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5.分别对所属人员经常进行法制教育和廉洁教育。</w:t>
      </w:r>
    </w:p>
    <w:p w14:paraId="2EF2C946">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6.互相监督，发现重大违规违纪现象时，可向双方监督部门举报。</w:t>
      </w:r>
    </w:p>
    <w:p w14:paraId="32BD86D8">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四、违约责任</w:t>
      </w:r>
    </w:p>
    <w:p w14:paraId="73972AD6">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1.如甲方人员违反本合同约定，甲方将按管理权限，依据有关规定给予党纪、政纪或组织处理。处理结果向乙方通报。</w:t>
      </w:r>
    </w:p>
    <w:p w14:paraId="754BCFEA">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2.如乙方人员违反本合同约定，甲方有权视违约情节轻重，对乙方采取警告、宣告中标无效、取消两年内在甲方参与投标的资格、解除合同等处理措施。</w:t>
      </w:r>
    </w:p>
    <w:p w14:paraId="685C762B">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五、其他事项</w:t>
      </w:r>
    </w:p>
    <w:p w14:paraId="160D43F3">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 xml:space="preserve">1.本合同随招标文件一并发布，随中标项目商务合同一并签订。非公开招标项目，与主合同一并签订。 </w:t>
      </w:r>
    </w:p>
    <w:p w14:paraId="289E5698">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 xml:space="preserve">2.本合同作为合同的重要组成部分，与商务合同（主合同）一并执行，具有同等的法律效力，有效时间与商务合同（主合同）的有效时间一致。 </w:t>
      </w:r>
    </w:p>
    <w:p w14:paraId="38CAE422">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3.本合同经双方法定代表人签字盖章后生效。本合同一式陆份，甲方肆份，乙方贰份，并作为合同的正式文本之一同步归档。</w:t>
      </w:r>
    </w:p>
    <w:p w14:paraId="39EEB3A9">
      <w:pPr>
        <w:ind w:firstLine="480"/>
        <w:rPr>
          <w:rFonts w:ascii="方正仿宋_GBK" w:hAnsi="方正仿宋_GBK" w:eastAsia="方正仿宋_GBK"/>
          <w:color w:val="auto"/>
          <w:sz w:val="24"/>
          <w:szCs w:val="24"/>
          <w:highlight w:val="none"/>
        </w:rPr>
      </w:pPr>
    </w:p>
    <w:p w14:paraId="12B797AE">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 xml:space="preserve">甲方(盖章) ：                                   乙方(盖章)：  </w:t>
      </w:r>
    </w:p>
    <w:p w14:paraId="2223D937">
      <w:pPr>
        <w:ind w:firstLine="480"/>
        <w:rPr>
          <w:rFonts w:ascii="方正仿宋_GBK" w:hAnsi="方正仿宋_GBK" w:eastAsia="方正仿宋_GBK"/>
          <w:color w:val="auto"/>
          <w:sz w:val="24"/>
          <w:szCs w:val="24"/>
          <w:highlight w:val="none"/>
        </w:rPr>
      </w:pPr>
    </w:p>
    <w:p w14:paraId="1E74F4F4">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法定代表人：                                    法定代表人：</w:t>
      </w:r>
    </w:p>
    <w:p w14:paraId="034D9413">
      <w:pPr>
        <w:ind w:firstLine="480"/>
        <w:rPr>
          <w:rFonts w:ascii="方正仿宋_GBK" w:hAnsi="方正仿宋_GBK" w:eastAsia="方正仿宋_GBK"/>
          <w:color w:val="auto"/>
          <w:sz w:val="24"/>
          <w:szCs w:val="24"/>
          <w:highlight w:val="none"/>
        </w:rPr>
      </w:pPr>
    </w:p>
    <w:p w14:paraId="71720622">
      <w:pPr>
        <w:ind w:firstLine="480"/>
        <w:rPr>
          <w:rFonts w:ascii="方正仿宋_GBK" w:hAnsi="方正仿宋_GBK" w:eastAsia="方正仿宋_GBK"/>
          <w:color w:val="auto"/>
          <w:sz w:val="24"/>
          <w:szCs w:val="24"/>
          <w:highlight w:val="none"/>
        </w:rPr>
      </w:pPr>
      <w:r>
        <w:rPr>
          <w:rFonts w:hint="eastAsia" w:ascii="方正仿宋_GBK" w:hAnsi="方正仿宋_GBK" w:eastAsia="方正仿宋_GBK"/>
          <w:color w:val="auto"/>
          <w:sz w:val="24"/>
          <w:szCs w:val="24"/>
          <w:highlight w:val="none"/>
        </w:rPr>
        <w:t xml:space="preserve">年   月   日                                    年   月   日 </w:t>
      </w:r>
    </w:p>
    <w:p w14:paraId="660591A8">
      <w:pPr>
        <w:rPr>
          <w:rFonts w:hint="eastAsia" w:ascii="方正仿宋_GBK" w:hAnsi="方正仿宋_GBK" w:eastAsia="方正仿宋_GBK" w:cs="方正仿宋_GBK"/>
          <w:color w:val="auto"/>
          <w:sz w:val="24"/>
          <w:szCs w:val="24"/>
          <w:highlight w:val="none"/>
        </w:rPr>
      </w:pPr>
    </w:p>
    <w:p w14:paraId="525A4E74">
      <w:pPr>
        <w:pStyle w:val="3"/>
        <w:rPr>
          <w:rFonts w:hint="eastAsia"/>
          <w:color w:val="auto"/>
          <w:highlight w:val="none"/>
        </w:rPr>
      </w:pPr>
      <w:r>
        <w:rPr>
          <w:rFonts w:hint="eastAsia" w:ascii="方正仿宋_GBK" w:hAnsi="方正仿宋_GBK" w:eastAsia="方正仿宋_GBK"/>
          <w:color w:val="auto"/>
          <w:sz w:val="24"/>
          <w:szCs w:val="24"/>
          <w:highlight w:val="none"/>
        </w:rPr>
        <w:br w:type="page"/>
      </w:r>
      <w:r>
        <w:rPr>
          <w:rFonts w:hint="eastAsia"/>
          <w:color w:val="auto"/>
          <w:highlight w:val="none"/>
        </w:rPr>
        <w:t>第七篇  响应文件格式要求</w:t>
      </w:r>
    </w:p>
    <w:p w14:paraId="64DDA538">
      <w:pPr>
        <w:spacing w:line="400" w:lineRule="exact"/>
        <w:ind w:firstLine="480"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一、经济部分</w:t>
      </w:r>
    </w:p>
    <w:p w14:paraId="3CA64043">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（一）报价函</w:t>
      </w:r>
    </w:p>
    <w:p w14:paraId="35722DD3">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（二）明细报价表</w:t>
      </w:r>
    </w:p>
    <w:p w14:paraId="037650F3">
      <w:pPr>
        <w:spacing w:line="400" w:lineRule="exact"/>
        <w:ind w:firstLine="480"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二、技术（质量）部分</w:t>
      </w:r>
    </w:p>
    <w:p w14:paraId="003BDF04">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（一）技术（质量）响应偏离表</w:t>
      </w:r>
    </w:p>
    <w:p w14:paraId="6750CDB1">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（二）其他资料（格式自定）</w:t>
      </w:r>
    </w:p>
    <w:p w14:paraId="313452D9">
      <w:pPr>
        <w:spacing w:line="400" w:lineRule="exact"/>
        <w:ind w:firstLine="480"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三、服务部分</w:t>
      </w:r>
    </w:p>
    <w:p w14:paraId="05836660">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（一）服务响应偏离表</w:t>
      </w:r>
    </w:p>
    <w:p w14:paraId="35168C8F">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（二）其它优惠服务承诺（格式自定）</w:t>
      </w:r>
    </w:p>
    <w:p w14:paraId="4B910BF4">
      <w:pPr>
        <w:spacing w:line="400" w:lineRule="exact"/>
        <w:ind w:firstLine="480"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四、资格条件及其他</w:t>
      </w:r>
    </w:p>
    <w:p w14:paraId="74EE2E12">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（一）法人营业执照（副本）或事业单位法人证书（副本）或个体工商户营业执照或有效的自然人身份证明或社会团体法人登记证书</w:t>
      </w:r>
    </w:p>
    <w:p w14:paraId="6030C848">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（二）法定代表人身份证明书（格式）</w:t>
      </w:r>
    </w:p>
    <w:p w14:paraId="1DDB1AC6">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（三）法定代表人授权委托书（格式）</w:t>
      </w:r>
    </w:p>
    <w:p w14:paraId="06D36650">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（四）基本资格条件承诺函（格式）</w:t>
      </w:r>
    </w:p>
    <w:p w14:paraId="583D028B">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（五）特定资格条件证书或证明文件</w:t>
      </w:r>
    </w:p>
    <w:p w14:paraId="7418D7B3">
      <w:pPr>
        <w:spacing w:line="400" w:lineRule="exact"/>
        <w:ind w:firstLine="480"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五、其他资料</w:t>
      </w:r>
    </w:p>
    <w:p w14:paraId="3A729D4E">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其他与项目有关的资料（自附）</w:t>
      </w:r>
    </w:p>
    <w:p w14:paraId="157E1A4B">
      <w:pPr>
        <w:snapToGrid w:val="0"/>
        <w:spacing w:line="360" w:lineRule="auto"/>
        <w:rPr>
          <w:rFonts w:ascii="宋体" w:hAnsi="宋体"/>
          <w:color w:val="auto"/>
          <w:sz w:val="24"/>
          <w:szCs w:val="24"/>
          <w:highlight w:val="none"/>
          <w:bdr w:val="single" w:color="auto" w:sz="4" w:space="0"/>
        </w:rPr>
        <w:sectPr>
          <w:headerReference r:id="rId11" w:type="default"/>
          <w:footerReference r:id="rId12" w:type="default"/>
          <w:pgSz w:w="11907" w:h="16840"/>
          <w:pgMar w:top="1134" w:right="1191" w:bottom="1134" w:left="1304" w:header="851" w:footer="992" w:gutter="0"/>
          <w:pgNumType w:fmt="numberInDash"/>
          <w:cols w:space="720" w:num="1"/>
          <w:docGrid w:linePitch="380" w:charSpace="-5735"/>
        </w:sectPr>
      </w:pPr>
    </w:p>
    <w:p w14:paraId="08143348">
      <w:pPr>
        <w:pStyle w:val="4"/>
        <w:adjustRightInd w:val="0"/>
        <w:snapToGrid w:val="0"/>
        <w:spacing w:before="0" w:after="0"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一、经济部分</w:t>
      </w:r>
    </w:p>
    <w:p w14:paraId="37A4DAB8">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（一）报价函</w:t>
      </w:r>
    </w:p>
    <w:p w14:paraId="6C7480CA">
      <w:pPr>
        <w:tabs>
          <w:tab w:val="left" w:pos="6300"/>
        </w:tabs>
        <w:snapToGrid w:val="0"/>
        <w:spacing w:line="312" w:lineRule="auto"/>
        <w:ind w:firstLine="560" w:firstLineChars="200"/>
        <w:jc w:val="center"/>
        <w:rPr>
          <w:rFonts w:hint="eastAsia" w:ascii="方正仿宋_GBK" w:hAnsi="宋体" w:eastAsia="方正仿宋_GBK"/>
          <w:b/>
          <w:color w:val="auto"/>
          <w:szCs w:val="28"/>
          <w:highlight w:val="none"/>
        </w:rPr>
      </w:pPr>
      <w:r>
        <w:rPr>
          <w:rFonts w:hint="eastAsia" w:ascii="方正仿宋_GBK" w:hAnsi="宋体" w:eastAsia="方正仿宋_GBK"/>
          <w:b/>
          <w:color w:val="auto"/>
          <w:szCs w:val="28"/>
          <w:highlight w:val="none"/>
        </w:rPr>
        <w:t>报价函</w:t>
      </w:r>
    </w:p>
    <w:p w14:paraId="0A212B01">
      <w:pPr>
        <w:tabs>
          <w:tab w:val="left" w:pos="6300"/>
        </w:tabs>
        <w:snapToGrid w:val="0"/>
        <w:spacing w:line="312" w:lineRule="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u w:val="single"/>
        </w:rPr>
        <w:t>（采购单位名称）</w:t>
      </w:r>
      <w:r>
        <w:rPr>
          <w:rFonts w:hint="eastAsia" w:ascii="方正仿宋_GBK" w:hAnsi="宋体" w:eastAsia="方正仿宋_GBK"/>
          <w:color w:val="auto"/>
          <w:sz w:val="24"/>
          <w:szCs w:val="24"/>
          <w:highlight w:val="none"/>
        </w:rPr>
        <w:t>：</w:t>
      </w:r>
    </w:p>
    <w:p w14:paraId="2BAF8D5D">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我方收到____________________________（比价项目名称）的比价通知书，经详细研究，决定参加该比价项目的报价。</w:t>
      </w:r>
    </w:p>
    <w:p w14:paraId="02CA627C">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1.愿意按照比价通知书中的一切要求，提供本项目的施工服务，本项目（总价）为人民币大写：</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元整；人民币小写：</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元。</w:t>
      </w:r>
      <w:r>
        <w:rPr>
          <w:rFonts w:hint="eastAsia" w:ascii="方正仿宋_GBK" w:hAnsi="宋体" w:eastAsia="方正仿宋_GBK"/>
          <w:b/>
          <w:bCs/>
          <w:color w:val="auto"/>
          <w:sz w:val="24"/>
          <w:szCs w:val="24"/>
          <w:highlight w:val="none"/>
        </w:rPr>
        <w:t>本次报价即为我公司最终报价</w:t>
      </w:r>
      <w:r>
        <w:rPr>
          <w:rFonts w:hint="eastAsia" w:ascii="方正仿宋_GBK" w:hAnsi="宋体" w:eastAsia="方正仿宋_GBK"/>
          <w:color w:val="auto"/>
          <w:sz w:val="24"/>
          <w:szCs w:val="24"/>
          <w:highlight w:val="none"/>
        </w:rPr>
        <w:t>。</w:t>
      </w:r>
    </w:p>
    <w:p w14:paraId="27CB86B8">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2.我方现提交的响应文件为：响应文件正本</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份，副本</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份。</w:t>
      </w:r>
    </w:p>
    <w:p w14:paraId="3E3DD271">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3.我方承诺：本次报价的有效期为提交响应文件截止时间起90天。</w:t>
      </w:r>
    </w:p>
    <w:p w14:paraId="06F8B0FB">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4.我方完全理解和接受贵方比价通知书的一切规定和要求及评审办法。</w:t>
      </w:r>
    </w:p>
    <w:p w14:paraId="2760B5C2">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5.在整个比价过程中，我方若有违规行为，接受按照《中华人民共和国政府采购法》和《比价通知书》之规定给予惩罚。</w:t>
      </w:r>
    </w:p>
    <w:p w14:paraId="74C6B9E5">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6.我方若成为成交供应商，将按照最终报价结果签订合同，并且严格履行合同义务。本承诺函将成为合同不可分割的一部分，与合同具有同等的法律效力。</w:t>
      </w:r>
    </w:p>
    <w:p w14:paraId="59D6E808">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7.我方同意按比价通知书规定，交纳比价通知书要求的保证金。如果我方成为成交供应商，保证在接到成交通知书后，向采购单位缴纳比价通知书规定的履约保证金。</w:t>
      </w:r>
    </w:p>
    <w:p w14:paraId="213D8553">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8.</w:t>
      </w:r>
      <w:r>
        <w:rPr>
          <w:rFonts w:hint="eastAsia" w:ascii="方正仿宋_GBK" w:hAnsi="宋体" w:eastAsia="方正仿宋_GBK"/>
          <w:color w:val="auto"/>
          <w:sz w:val="24"/>
          <w:szCs w:val="28"/>
          <w:highlight w:val="none"/>
        </w:rPr>
        <w:t>我方未</w:t>
      </w:r>
      <w:r>
        <w:rPr>
          <w:rFonts w:ascii="方正仿宋_GBK" w:hAnsi="宋体" w:eastAsia="方正仿宋_GBK"/>
          <w:color w:val="auto"/>
          <w:sz w:val="24"/>
          <w:szCs w:val="24"/>
          <w:highlight w:val="none"/>
        </w:rPr>
        <w:t>为采购项目提供整体设计、规范编制或者项目管理、监理、检测等服务。</w:t>
      </w:r>
    </w:p>
    <w:p w14:paraId="2C98C905">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供应商（公章）或自然人签署：</w:t>
      </w:r>
    </w:p>
    <w:p w14:paraId="78EE9AE3">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地址：  </w:t>
      </w:r>
    </w:p>
    <w:p w14:paraId="73D7818D">
      <w:pPr>
        <w:tabs>
          <w:tab w:val="left" w:pos="6300"/>
        </w:tabs>
        <w:snapToGrid w:val="0"/>
        <w:spacing w:line="312" w:lineRule="auto"/>
        <w:ind w:firstLine="570"/>
        <w:rPr>
          <w:rFonts w:hint="eastAsia" w:ascii="方正仿宋_GBK" w:hAnsi="宋体" w:eastAsia="方正仿宋_GBK"/>
          <w:color w:val="auto"/>
          <w:sz w:val="24"/>
          <w:szCs w:val="24"/>
          <w:highlight w:val="none"/>
        </w:rPr>
      </w:pPr>
    </w:p>
    <w:p w14:paraId="0BFA3684">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电话：                           传真：</w:t>
      </w:r>
    </w:p>
    <w:p w14:paraId="05DAB777">
      <w:pPr>
        <w:tabs>
          <w:tab w:val="left" w:pos="6300"/>
        </w:tabs>
        <w:snapToGrid w:val="0"/>
        <w:spacing w:line="312" w:lineRule="auto"/>
        <w:ind w:firstLine="570"/>
        <w:rPr>
          <w:rFonts w:hint="eastAsia" w:ascii="方正仿宋_GBK" w:hAnsi="宋体" w:eastAsia="方正仿宋_GBK"/>
          <w:color w:val="auto"/>
          <w:sz w:val="24"/>
          <w:szCs w:val="24"/>
          <w:highlight w:val="none"/>
        </w:rPr>
      </w:pPr>
    </w:p>
    <w:p w14:paraId="7C5516D2">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网址：                           邮编：</w:t>
      </w:r>
    </w:p>
    <w:p w14:paraId="59CAE3E7">
      <w:pPr>
        <w:tabs>
          <w:tab w:val="left" w:pos="6300"/>
        </w:tabs>
        <w:snapToGrid w:val="0"/>
        <w:spacing w:line="312" w:lineRule="auto"/>
        <w:ind w:firstLine="570"/>
        <w:rPr>
          <w:rFonts w:hint="eastAsia" w:ascii="方正仿宋_GBK" w:hAnsi="宋体" w:eastAsia="方正仿宋_GBK"/>
          <w:color w:val="auto"/>
          <w:sz w:val="24"/>
          <w:szCs w:val="24"/>
          <w:highlight w:val="none"/>
        </w:rPr>
      </w:pPr>
    </w:p>
    <w:p w14:paraId="2D7EC42E">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p>
    <w:p w14:paraId="171F4C25">
      <w:pPr>
        <w:snapToGrid w:val="0"/>
        <w:spacing w:line="312" w:lineRule="auto"/>
        <w:ind w:firstLine="480" w:firstLineChars="200"/>
        <w:rPr>
          <w:rFonts w:hint="eastAsia" w:ascii="方正仿宋_GBK" w:hAnsi="宋体" w:eastAsia="方正仿宋_GBK"/>
          <w:color w:val="auto"/>
          <w:sz w:val="24"/>
          <w:szCs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color w:val="auto"/>
          <w:sz w:val="24"/>
          <w:szCs w:val="24"/>
          <w:highlight w:val="none"/>
        </w:rPr>
        <w:t xml:space="preserve">                               年   月   日</w:t>
      </w:r>
    </w:p>
    <w:p w14:paraId="18F44540">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（二）明细报价表</w:t>
      </w:r>
    </w:p>
    <w:p w14:paraId="77097CFA">
      <w:pPr>
        <w:snapToGrid w:val="0"/>
        <w:spacing w:line="500" w:lineRule="exact"/>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按照附件《工程量清单》表进行明细报价，并逐页签字或盖章。</w:t>
      </w:r>
    </w:p>
    <w:p w14:paraId="5FE8D776">
      <w:pPr>
        <w:snapToGrid w:val="0"/>
        <w:spacing w:line="500" w:lineRule="exact"/>
        <w:rPr>
          <w:rFonts w:hint="eastAsia" w:ascii="方正仿宋_GBK" w:hAnsi="宋体" w:eastAsia="方正仿宋_GBK"/>
          <w:color w:val="auto"/>
          <w:sz w:val="24"/>
          <w:szCs w:val="28"/>
          <w:highlight w:val="none"/>
        </w:rPr>
      </w:pPr>
    </w:p>
    <w:p w14:paraId="7F0CF6D5">
      <w:pPr>
        <w:snapToGrid w:val="0"/>
        <w:spacing w:line="500" w:lineRule="exact"/>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8"/>
          <w:highlight w:val="none"/>
        </w:rPr>
        <w:t xml:space="preserve">       </w:t>
      </w:r>
    </w:p>
    <w:p w14:paraId="03471FEE">
      <w:pPr>
        <w:pStyle w:val="37"/>
        <w:spacing w:line="360" w:lineRule="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w:t>
      </w:r>
    </w:p>
    <w:p w14:paraId="57811184">
      <w:pPr>
        <w:keepNext/>
        <w:keepLines/>
        <w:adjustRightInd w:val="0"/>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w:t>
      </w:r>
      <w:bookmarkStart w:id="161" w:name="_Toc22655"/>
      <w:bookmarkStart w:id="162" w:name="_Toc14073"/>
      <w:bookmarkStart w:id="163" w:name="_Toc342913420"/>
      <w:bookmarkStart w:id="164" w:name="_Toc313888361"/>
      <w:bookmarkStart w:id="165" w:name="_Toc106034809"/>
      <w:bookmarkStart w:id="166" w:name="_Toc26085"/>
      <w:bookmarkStart w:id="167" w:name="_Toc65660380"/>
      <w:bookmarkStart w:id="168" w:name="_Toc313008357"/>
    </w:p>
    <w:p w14:paraId="123A8080">
      <w:pPr>
        <w:pStyle w:val="4"/>
        <w:adjustRightInd w:val="0"/>
        <w:snapToGrid w:val="0"/>
        <w:spacing w:before="0" w:after="0"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br w:type="page"/>
      </w:r>
      <w:r>
        <w:rPr>
          <w:rFonts w:hint="eastAsia" w:ascii="方正仿宋_GBK" w:hAnsi="宋体" w:eastAsia="方正仿宋_GBK"/>
          <w:color w:val="auto"/>
          <w:sz w:val="24"/>
          <w:highlight w:val="none"/>
        </w:rPr>
        <w:t>二、技术（质量）部分</w:t>
      </w:r>
      <w:bookmarkEnd w:id="161"/>
      <w:bookmarkEnd w:id="162"/>
      <w:bookmarkEnd w:id="163"/>
      <w:bookmarkEnd w:id="164"/>
      <w:bookmarkEnd w:id="165"/>
      <w:bookmarkEnd w:id="166"/>
      <w:bookmarkEnd w:id="167"/>
      <w:bookmarkEnd w:id="168"/>
    </w:p>
    <w:p w14:paraId="025810EB">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（一）技术（质量）响应偏离表</w:t>
      </w:r>
    </w:p>
    <w:p w14:paraId="74A40685">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项目号：                               </w:t>
      </w:r>
    </w:p>
    <w:p w14:paraId="2A5085E0">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比价项目名称：</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426A2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14:paraId="394998A8">
            <w:pPr>
              <w:tabs>
                <w:tab w:val="left" w:pos="6300"/>
              </w:tabs>
              <w:snapToGrid w:val="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序号</w:t>
            </w:r>
          </w:p>
        </w:tc>
        <w:tc>
          <w:tcPr>
            <w:tcW w:w="2844" w:type="dxa"/>
            <w:noWrap w:val="0"/>
            <w:vAlign w:val="center"/>
          </w:tcPr>
          <w:p w14:paraId="06A89A2E">
            <w:pPr>
              <w:tabs>
                <w:tab w:val="left" w:pos="6300"/>
              </w:tabs>
              <w:snapToGrid w:val="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采购需求</w:t>
            </w:r>
          </w:p>
        </w:tc>
        <w:tc>
          <w:tcPr>
            <w:tcW w:w="2952" w:type="dxa"/>
            <w:noWrap w:val="0"/>
            <w:vAlign w:val="center"/>
          </w:tcPr>
          <w:p w14:paraId="29C7B71B">
            <w:pPr>
              <w:tabs>
                <w:tab w:val="left" w:pos="6300"/>
              </w:tabs>
              <w:snapToGrid w:val="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响应情况</w:t>
            </w:r>
          </w:p>
        </w:tc>
        <w:tc>
          <w:tcPr>
            <w:tcW w:w="2212" w:type="dxa"/>
            <w:noWrap w:val="0"/>
            <w:vAlign w:val="center"/>
          </w:tcPr>
          <w:p w14:paraId="5FC341D8">
            <w:pPr>
              <w:tabs>
                <w:tab w:val="left" w:pos="6300"/>
              </w:tabs>
              <w:snapToGrid w:val="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差异说明</w:t>
            </w:r>
          </w:p>
        </w:tc>
      </w:tr>
      <w:tr w14:paraId="57DF0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11787168">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3044F605">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7B2AA3C3">
            <w:pPr>
              <w:tabs>
                <w:tab w:val="left" w:pos="6300"/>
              </w:tabs>
              <w:snapToGrid w:val="0"/>
              <w:jc w:val="center"/>
              <w:outlineLvl w:val="0"/>
              <w:rPr>
                <w:rFonts w:hint="eastAsia" w:ascii="方正仿宋_GBK" w:hAnsi="宋体" w:eastAsia="方正仿宋_GBK"/>
                <w:color w:val="auto"/>
                <w:sz w:val="21"/>
                <w:szCs w:val="21"/>
                <w:highlight w:val="none"/>
              </w:rPr>
            </w:pPr>
            <w:r>
              <w:rPr>
                <w:rFonts w:hint="eastAsia" w:ascii="方正仿宋_GBK" w:hAnsi="仿宋" w:eastAsia="方正仿宋_GBK"/>
                <w:color w:val="auto"/>
                <w:sz w:val="21"/>
                <w:szCs w:val="21"/>
                <w:highlight w:val="none"/>
              </w:rPr>
              <w:t>提醒：请注明技术参数或具体内容以及响应文件中技术参数或具体内容的位置（页码）</w:t>
            </w:r>
          </w:p>
        </w:tc>
        <w:tc>
          <w:tcPr>
            <w:tcW w:w="2212" w:type="dxa"/>
            <w:noWrap w:val="0"/>
            <w:vAlign w:val="center"/>
          </w:tcPr>
          <w:p w14:paraId="7924FA3D">
            <w:pPr>
              <w:tabs>
                <w:tab w:val="left" w:pos="6300"/>
              </w:tabs>
              <w:snapToGrid w:val="0"/>
              <w:jc w:val="center"/>
              <w:outlineLvl w:val="0"/>
              <w:rPr>
                <w:rFonts w:hint="eastAsia" w:ascii="方正仿宋_GBK" w:hAnsi="宋体" w:eastAsia="方正仿宋_GBK"/>
                <w:color w:val="auto"/>
                <w:sz w:val="21"/>
                <w:szCs w:val="21"/>
                <w:highlight w:val="none"/>
              </w:rPr>
            </w:pPr>
          </w:p>
        </w:tc>
      </w:tr>
      <w:tr w14:paraId="64CC2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1FD8938B">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672E0E30">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17EE999F">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56CB45DD">
            <w:pPr>
              <w:tabs>
                <w:tab w:val="left" w:pos="6300"/>
              </w:tabs>
              <w:snapToGrid w:val="0"/>
              <w:jc w:val="center"/>
              <w:outlineLvl w:val="0"/>
              <w:rPr>
                <w:rFonts w:hint="eastAsia" w:ascii="方正仿宋_GBK" w:hAnsi="宋体" w:eastAsia="方正仿宋_GBK"/>
                <w:color w:val="auto"/>
                <w:sz w:val="21"/>
                <w:szCs w:val="21"/>
                <w:highlight w:val="none"/>
              </w:rPr>
            </w:pPr>
          </w:p>
        </w:tc>
      </w:tr>
      <w:tr w14:paraId="52AB0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0FF74F25">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01CBCA41">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045B1316">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457CF58B">
            <w:pPr>
              <w:tabs>
                <w:tab w:val="left" w:pos="6300"/>
              </w:tabs>
              <w:snapToGrid w:val="0"/>
              <w:jc w:val="center"/>
              <w:outlineLvl w:val="0"/>
              <w:rPr>
                <w:rFonts w:hint="eastAsia" w:ascii="方正仿宋_GBK" w:hAnsi="宋体" w:eastAsia="方正仿宋_GBK"/>
                <w:color w:val="auto"/>
                <w:sz w:val="21"/>
                <w:szCs w:val="21"/>
                <w:highlight w:val="none"/>
              </w:rPr>
            </w:pPr>
          </w:p>
        </w:tc>
      </w:tr>
      <w:tr w14:paraId="5837A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2C0BFE53">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218C7DA7">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22D06457">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322F7D72">
            <w:pPr>
              <w:tabs>
                <w:tab w:val="left" w:pos="6300"/>
              </w:tabs>
              <w:snapToGrid w:val="0"/>
              <w:jc w:val="center"/>
              <w:outlineLvl w:val="0"/>
              <w:rPr>
                <w:rFonts w:hint="eastAsia" w:ascii="方正仿宋_GBK" w:hAnsi="宋体" w:eastAsia="方正仿宋_GBK"/>
                <w:color w:val="auto"/>
                <w:sz w:val="21"/>
                <w:szCs w:val="21"/>
                <w:highlight w:val="none"/>
              </w:rPr>
            </w:pPr>
          </w:p>
        </w:tc>
      </w:tr>
      <w:tr w14:paraId="3D521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23D7842C">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413FA684">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25FFDD1F">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3D610A8C">
            <w:pPr>
              <w:tabs>
                <w:tab w:val="left" w:pos="6300"/>
              </w:tabs>
              <w:snapToGrid w:val="0"/>
              <w:jc w:val="center"/>
              <w:outlineLvl w:val="0"/>
              <w:rPr>
                <w:rFonts w:hint="eastAsia" w:ascii="方正仿宋_GBK" w:hAnsi="宋体" w:eastAsia="方正仿宋_GBK"/>
                <w:color w:val="auto"/>
                <w:sz w:val="21"/>
                <w:szCs w:val="21"/>
                <w:highlight w:val="none"/>
              </w:rPr>
            </w:pPr>
          </w:p>
        </w:tc>
      </w:tr>
      <w:tr w14:paraId="2CE9C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32BBB7E5">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09CAF79D">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0A438759">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713C453B">
            <w:pPr>
              <w:tabs>
                <w:tab w:val="left" w:pos="6300"/>
              </w:tabs>
              <w:snapToGrid w:val="0"/>
              <w:jc w:val="center"/>
              <w:outlineLvl w:val="0"/>
              <w:rPr>
                <w:rFonts w:hint="eastAsia" w:ascii="方正仿宋_GBK" w:hAnsi="宋体" w:eastAsia="方正仿宋_GBK"/>
                <w:color w:val="auto"/>
                <w:sz w:val="21"/>
                <w:szCs w:val="21"/>
                <w:highlight w:val="none"/>
              </w:rPr>
            </w:pPr>
          </w:p>
        </w:tc>
      </w:tr>
      <w:tr w14:paraId="126E9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7C9A63C">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3DA34237">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52B33D5D">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67F9C30A">
            <w:pPr>
              <w:tabs>
                <w:tab w:val="left" w:pos="6300"/>
              </w:tabs>
              <w:snapToGrid w:val="0"/>
              <w:jc w:val="center"/>
              <w:outlineLvl w:val="0"/>
              <w:rPr>
                <w:rFonts w:hint="eastAsia" w:ascii="方正仿宋_GBK" w:hAnsi="宋体" w:eastAsia="方正仿宋_GBK"/>
                <w:color w:val="auto"/>
                <w:sz w:val="21"/>
                <w:szCs w:val="21"/>
                <w:highlight w:val="none"/>
              </w:rPr>
            </w:pPr>
          </w:p>
        </w:tc>
      </w:tr>
      <w:tr w14:paraId="0733B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E2FEB15">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57ED7467">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51CA852A">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71621E0B">
            <w:pPr>
              <w:tabs>
                <w:tab w:val="left" w:pos="6300"/>
              </w:tabs>
              <w:snapToGrid w:val="0"/>
              <w:jc w:val="center"/>
              <w:outlineLvl w:val="0"/>
              <w:rPr>
                <w:rFonts w:hint="eastAsia" w:ascii="方正仿宋_GBK" w:hAnsi="宋体" w:eastAsia="方正仿宋_GBK"/>
                <w:color w:val="auto"/>
                <w:sz w:val="21"/>
                <w:szCs w:val="21"/>
                <w:highlight w:val="none"/>
              </w:rPr>
            </w:pPr>
          </w:p>
        </w:tc>
      </w:tr>
      <w:tr w14:paraId="49462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0E2E183C">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09B53584">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6A92403F">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10620DF3">
            <w:pPr>
              <w:tabs>
                <w:tab w:val="left" w:pos="6300"/>
              </w:tabs>
              <w:snapToGrid w:val="0"/>
              <w:jc w:val="center"/>
              <w:outlineLvl w:val="0"/>
              <w:rPr>
                <w:rFonts w:hint="eastAsia" w:ascii="方正仿宋_GBK" w:hAnsi="宋体" w:eastAsia="方正仿宋_GBK"/>
                <w:color w:val="auto"/>
                <w:sz w:val="21"/>
                <w:szCs w:val="21"/>
                <w:highlight w:val="none"/>
              </w:rPr>
            </w:pPr>
          </w:p>
        </w:tc>
      </w:tr>
      <w:tr w14:paraId="38EC9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5C1390B0">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7CE4E069">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3A0DB2A2">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75154EB8">
            <w:pPr>
              <w:tabs>
                <w:tab w:val="left" w:pos="6300"/>
              </w:tabs>
              <w:snapToGrid w:val="0"/>
              <w:jc w:val="center"/>
              <w:outlineLvl w:val="0"/>
              <w:rPr>
                <w:rFonts w:hint="eastAsia" w:ascii="方正仿宋_GBK" w:hAnsi="宋体" w:eastAsia="方正仿宋_GBK"/>
                <w:color w:val="auto"/>
                <w:sz w:val="21"/>
                <w:szCs w:val="21"/>
                <w:highlight w:val="none"/>
              </w:rPr>
            </w:pPr>
          </w:p>
        </w:tc>
      </w:tr>
    </w:tbl>
    <w:p w14:paraId="64B2E71D">
      <w:pPr>
        <w:spacing w:line="500" w:lineRule="exact"/>
        <w:ind w:firstLine="600" w:firstLineChars="25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供应商：                         </w:t>
      </w:r>
      <w:r>
        <w:rPr>
          <w:rFonts w:hint="eastAsia" w:ascii="方正仿宋_GBK" w:hAnsi="宋体" w:eastAsia="方正仿宋_GBK"/>
          <w:color w:val="auto"/>
          <w:sz w:val="24"/>
          <w:szCs w:val="24"/>
          <w:highlight w:val="none"/>
        </w:rPr>
        <w:t>法定代表人（或其授权代表）或自然人</w:t>
      </w:r>
      <w:r>
        <w:rPr>
          <w:rFonts w:hint="eastAsia" w:ascii="方正仿宋_GBK" w:hAnsi="宋体" w:eastAsia="方正仿宋_GBK"/>
          <w:color w:val="auto"/>
          <w:sz w:val="24"/>
          <w:szCs w:val="28"/>
          <w:highlight w:val="none"/>
        </w:rPr>
        <w:t>：</w:t>
      </w:r>
    </w:p>
    <w:p w14:paraId="792C4D6D">
      <w:pPr>
        <w:spacing w:line="500" w:lineRule="exact"/>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    </w:t>
      </w:r>
    </w:p>
    <w:p w14:paraId="04F2FF2B">
      <w:pPr>
        <w:spacing w:line="500" w:lineRule="exact"/>
        <w:ind w:firstLine="720" w:firstLineChars="30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（供应商公章）                               （</w:t>
      </w:r>
      <w:r>
        <w:rPr>
          <w:rFonts w:hint="eastAsia" w:ascii="方正仿宋_GBK" w:hAnsi="宋体" w:eastAsia="方正仿宋_GBK"/>
          <w:color w:val="auto"/>
          <w:sz w:val="24"/>
          <w:szCs w:val="24"/>
          <w:highlight w:val="none"/>
        </w:rPr>
        <w:t>签署</w:t>
      </w:r>
      <w:r>
        <w:rPr>
          <w:rFonts w:hint="eastAsia" w:ascii="方正仿宋_GBK" w:hAnsi="宋体" w:eastAsia="方正仿宋_GBK"/>
          <w:color w:val="auto"/>
          <w:sz w:val="24"/>
          <w:szCs w:val="28"/>
          <w:highlight w:val="none"/>
        </w:rPr>
        <w:t>或盖章）</w:t>
      </w:r>
    </w:p>
    <w:p w14:paraId="0737B94D">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szCs w:val="28"/>
          <w:highlight w:val="none"/>
        </w:rPr>
        <w:t xml:space="preserve">                                            年     月     日</w:t>
      </w:r>
    </w:p>
    <w:p w14:paraId="44C31FEF">
      <w:pPr>
        <w:tabs>
          <w:tab w:val="left" w:pos="6300"/>
        </w:tabs>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注：</w:t>
      </w:r>
    </w:p>
    <w:p w14:paraId="28DA927B">
      <w:pPr>
        <w:tabs>
          <w:tab w:val="left" w:pos="6300"/>
        </w:tabs>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highlight w:val="none"/>
        </w:rPr>
        <w:t>.</w:t>
      </w:r>
      <w:r>
        <w:rPr>
          <w:rFonts w:hint="eastAsia" w:ascii="方正仿宋_GBK" w:hAnsi="仿宋" w:eastAsia="方正仿宋_GBK"/>
          <w:color w:val="auto"/>
          <w:sz w:val="24"/>
          <w:szCs w:val="24"/>
          <w:highlight w:val="none"/>
        </w:rPr>
        <w:t>本表即为对本项目“第二篇  比价项目技术（质量）需求”中所列条款进行比较和响应；</w:t>
      </w:r>
    </w:p>
    <w:p w14:paraId="14BCAB35">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2.本表可扩展。</w:t>
      </w:r>
    </w:p>
    <w:p w14:paraId="623683CE">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br w:type="page"/>
      </w:r>
      <w:r>
        <w:rPr>
          <w:rFonts w:hint="eastAsia" w:ascii="方正仿宋_GBK" w:hAnsi="宋体" w:eastAsia="方正仿宋_GBK"/>
          <w:color w:val="auto"/>
          <w:sz w:val="24"/>
          <w:szCs w:val="24"/>
          <w:highlight w:val="none"/>
        </w:rPr>
        <w:t>（二）其他资料（格式自定）</w:t>
      </w:r>
    </w:p>
    <w:p w14:paraId="6B71B9BE">
      <w:pPr>
        <w:tabs>
          <w:tab w:val="left" w:pos="6300"/>
        </w:tabs>
        <w:snapToGrid w:val="0"/>
        <w:spacing w:line="500" w:lineRule="exact"/>
        <w:ind w:firstLine="480" w:firstLineChars="200"/>
        <w:rPr>
          <w:rFonts w:hint="eastAsia" w:ascii="方正仿宋_GBK" w:hAnsi="宋体" w:eastAsia="方正仿宋_GBK"/>
          <w:color w:val="auto"/>
          <w:sz w:val="24"/>
          <w:szCs w:val="24"/>
          <w:highlight w:val="none"/>
        </w:rPr>
      </w:pPr>
    </w:p>
    <w:p w14:paraId="3A108243">
      <w:pPr>
        <w:pStyle w:val="4"/>
        <w:adjustRightInd w:val="0"/>
        <w:snapToGrid w:val="0"/>
        <w:spacing w:before="0" w:after="0" w:line="400" w:lineRule="exact"/>
        <w:ind w:firstLine="640" w:firstLineChars="200"/>
        <w:rPr>
          <w:rFonts w:hint="eastAsia" w:ascii="方正仿宋_GBK" w:hAnsi="宋体" w:eastAsia="方正仿宋_GBK"/>
          <w:color w:val="auto"/>
          <w:sz w:val="24"/>
          <w:highlight w:val="none"/>
        </w:rPr>
      </w:pPr>
      <w:r>
        <w:rPr>
          <w:rFonts w:ascii="方正仿宋_GBK" w:eastAsia="方正仿宋_GBK"/>
          <w:b w:val="0"/>
          <w:color w:val="auto"/>
          <w:highlight w:val="none"/>
        </w:rPr>
        <w:br w:type="page"/>
      </w:r>
      <w:bookmarkStart w:id="169" w:name="_Toc32158"/>
      <w:bookmarkStart w:id="170" w:name="_Toc65660381"/>
      <w:bookmarkStart w:id="171" w:name="_Toc106034810"/>
      <w:bookmarkStart w:id="172" w:name="_Toc32339"/>
      <w:bookmarkStart w:id="173" w:name="_Toc27717"/>
      <w:r>
        <w:rPr>
          <w:rFonts w:hint="eastAsia" w:ascii="方正仿宋_GBK" w:hAnsi="宋体" w:eastAsia="方正仿宋_GBK"/>
          <w:color w:val="auto"/>
          <w:sz w:val="24"/>
          <w:highlight w:val="none"/>
        </w:rPr>
        <w:t>三、服务部分</w:t>
      </w:r>
      <w:bookmarkEnd w:id="169"/>
      <w:bookmarkEnd w:id="170"/>
      <w:bookmarkEnd w:id="171"/>
      <w:bookmarkEnd w:id="172"/>
      <w:bookmarkEnd w:id="173"/>
    </w:p>
    <w:p w14:paraId="16DEB8B7">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（一）服务响应偏离表</w:t>
      </w:r>
    </w:p>
    <w:p w14:paraId="790911B6">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项目号：                               </w:t>
      </w:r>
    </w:p>
    <w:p w14:paraId="6DA2B639">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比价项目名称：</w:t>
      </w:r>
    </w:p>
    <w:tbl>
      <w:tblPr>
        <w:tblStyle w:val="5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10A7D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14:paraId="2AF823AD">
            <w:pPr>
              <w:tabs>
                <w:tab w:val="left" w:pos="6300"/>
              </w:tabs>
              <w:snapToGrid w:val="0"/>
              <w:jc w:val="center"/>
              <w:outlineLvl w:val="0"/>
              <w:rPr>
                <w:rFonts w:hint="eastAsia" w:ascii="方正仿宋_GBK" w:hAnsi="宋体" w:eastAsia="方正仿宋_GBK"/>
                <w:b/>
                <w:color w:val="auto"/>
                <w:sz w:val="21"/>
                <w:szCs w:val="24"/>
                <w:highlight w:val="none"/>
              </w:rPr>
            </w:pPr>
            <w:r>
              <w:rPr>
                <w:rFonts w:hint="eastAsia" w:ascii="方正仿宋_GBK" w:hAnsi="宋体" w:eastAsia="方正仿宋_GBK"/>
                <w:b/>
                <w:color w:val="auto"/>
                <w:sz w:val="21"/>
                <w:szCs w:val="24"/>
                <w:highlight w:val="none"/>
              </w:rPr>
              <w:t>序号</w:t>
            </w:r>
          </w:p>
        </w:tc>
        <w:tc>
          <w:tcPr>
            <w:tcW w:w="3184" w:type="dxa"/>
            <w:noWrap w:val="0"/>
            <w:vAlign w:val="center"/>
          </w:tcPr>
          <w:p w14:paraId="0881D3A8">
            <w:pPr>
              <w:tabs>
                <w:tab w:val="left" w:pos="6300"/>
              </w:tabs>
              <w:snapToGrid w:val="0"/>
              <w:jc w:val="center"/>
              <w:outlineLvl w:val="0"/>
              <w:rPr>
                <w:rFonts w:hint="eastAsia" w:ascii="方正仿宋_GBK" w:hAnsi="宋体" w:eastAsia="方正仿宋_GBK"/>
                <w:b/>
                <w:color w:val="auto"/>
                <w:sz w:val="21"/>
                <w:szCs w:val="24"/>
                <w:highlight w:val="none"/>
              </w:rPr>
            </w:pPr>
            <w:r>
              <w:rPr>
                <w:rFonts w:hint="eastAsia" w:ascii="方正仿宋_GBK" w:hAnsi="宋体" w:eastAsia="方正仿宋_GBK"/>
                <w:b/>
                <w:color w:val="auto"/>
                <w:sz w:val="21"/>
                <w:szCs w:val="24"/>
                <w:highlight w:val="none"/>
              </w:rPr>
              <w:t>采购需求</w:t>
            </w:r>
          </w:p>
        </w:tc>
        <w:tc>
          <w:tcPr>
            <w:tcW w:w="2438" w:type="dxa"/>
            <w:noWrap w:val="0"/>
            <w:vAlign w:val="center"/>
          </w:tcPr>
          <w:p w14:paraId="15D1F5EC">
            <w:pPr>
              <w:tabs>
                <w:tab w:val="left" w:pos="6300"/>
              </w:tabs>
              <w:snapToGrid w:val="0"/>
              <w:jc w:val="center"/>
              <w:outlineLvl w:val="0"/>
              <w:rPr>
                <w:rFonts w:hint="eastAsia" w:ascii="方正仿宋_GBK" w:hAnsi="宋体" w:eastAsia="方正仿宋_GBK"/>
                <w:b/>
                <w:color w:val="auto"/>
                <w:sz w:val="21"/>
                <w:szCs w:val="24"/>
                <w:highlight w:val="none"/>
              </w:rPr>
            </w:pPr>
            <w:r>
              <w:rPr>
                <w:rFonts w:hint="eastAsia" w:ascii="方正仿宋_GBK" w:hAnsi="宋体" w:eastAsia="方正仿宋_GBK"/>
                <w:b/>
                <w:color w:val="auto"/>
                <w:sz w:val="21"/>
                <w:szCs w:val="24"/>
                <w:highlight w:val="none"/>
              </w:rPr>
              <w:t>响应情况</w:t>
            </w:r>
          </w:p>
        </w:tc>
        <w:tc>
          <w:tcPr>
            <w:tcW w:w="2359" w:type="dxa"/>
            <w:noWrap w:val="0"/>
            <w:vAlign w:val="center"/>
          </w:tcPr>
          <w:p w14:paraId="57F283F9">
            <w:pPr>
              <w:tabs>
                <w:tab w:val="left" w:pos="6300"/>
              </w:tabs>
              <w:snapToGrid w:val="0"/>
              <w:jc w:val="center"/>
              <w:outlineLvl w:val="0"/>
              <w:rPr>
                <w:rFonts w:hint="eastAsia" w:ascii="方正仿宋_GBK" w:hAnsi="宋体" w:eastAsia="方正仿宋_GBK"/>
                <w:b/>
                <w:color w:val="auto"/>
                <w:sz w:val="21"/>
                <w:szCs w:val="24"/>
                <w:highlight w:val="none"/>
              </w:rPr>
            </w:pPr>
            <w:r>
              <w:rPr>
                <w:rFonts w:hint="eastAsia" w:ascii="方正仿宋_GBK" w:hAnsi="宋体" w:eastAsia="方正仿宋_GBK"/>
                <w:b/>
                <w:color w:val="auto"/>
                <w:sz w:val="21"/>
                <w:szCs w:val="21"/>
                <w:highlight w:val="none"/>
              </w:rPr>
              <w:t>差异说明</w:t>
            </w:r>
          </w:p>
        </w:tc>
      </w:tr>
      <w:tr w14:paraId="385FC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054A3BB6">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14:paraId="333A614C">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14:paraId="4F72B58B">
            <w:pPr>
              <w:tabs>
                <w:tab w:val="left" w:pos="6300"/>
              </w:tabs>
              <w:snapToGrid w:val="0"/>
              <w:outlineLvl w:val="0"/>
              <w:rPr>
                <w:rFonts w:hint="eastAsia" w:ascii="方正仿宋_GBK" w:hAnsi="宋体" w:eastAsia="方正仿宋_GBK"/>
                <w:color w:val="auto"/>
                <w:sz w:val="21"/>
                <w:szCs w:val="24"/>
                <w:highlight w:val="none"/>
              </w:rPr>
            </w:pPr>
            <w:r>
              <w:rPr>
                <w:rFonts w:hint="eastAsia" w:ascii="方正仿宋_GBK" w:hAnsi="仿宋" w:eastAsia="方正仿宋_GBK"/>
                <w:color w:val="auto"/>
                <w:sz w:val="21"/>
                <w:szCs w:val="21"/>
                <w:highlight w:val="none"/>
              </w:rPr>
              <w:t>提醒：请注明具体内容以及响应文件中具体内容的位置（页码）</w:t>
            </w:r>
          </w:p>
        </w:tc>
        <w:tc>
          <w:tcPr>
            <w:tcW w:w="2359" w:type="dxa"/>
            <w:noWrap w:val="0"/>
            <w:vAlign w:val="center"/>
          </w:tcPr>
          <w:p w14:paraId="7E710FC6">
            <w:pPr>
              <w:tabs>
                <w:tab w:val="left" w:pos="6300"/>
              </w:tabs>
              <w:snapToGrid w:val="0"/>
              <w:jc w:val="center"/>
              <w:outlineLvl w:val="0"/>
              <w:rPr>
                <w:rFonts w:hint="eastAsia" w:ascii="方正仿宋_GBK" w:hAnsi="宋体" w:eastAsia="方正仿宋_GBK"/>
                <w:color w:val="auto"/>
                <w:sz w:val="21"/>
                <w:szCs w:val="24"/>
                <w:highlight w:val="none"/>
              </w:rPr>
            </w:pPr>
          </w:p>
        </w:tc>
      </w:tr>
      <w:tr w14:paraId="0F2C6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4D574EBB">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14:paraId="4E126523">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14:paraId="41D0D163">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14:paraId="27DFAB6F">
            <w:pPr>
              <w:tabs>
                <w:tab w:val="left" w:pos="6300"/>
              </w:tabs>
              <w:snapToGrid w:val="0"/>
              <w:jc w:val="center"/>
              <w:outlineLvl w:val="0"/>
              <w:rPr>
                <w:rFonts w:hint="eastAsia" w:ascii="方正仿宋_GBK" w:hAnsi="宋体" w:eastAsia="方正仿宋_GBK"/>
                <w:color w:val="auto"/>
                <w:sz w:val="21"/>
                <w:szCs w:val="24"/>
                <w:highlight w:val="none"/>
              </w:rPr>
            </w:pPr>
          </w:p>
        </w:tc>
      </w:tr>
      <w:tr w14:paraId="4C380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47E0E623">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14:paraId="04AD051F">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14:paraId="4B054470">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14:paraId="16D0AE49">
            <w:pPr>
              <w:tabs>
                <w:tab w:val="left" w:pos="6300"/>
              </w:tabs>
              <w:snapToGrid w:val="0"/>
              <w:jc w:val="center"/>
              <w:outlineLvl w:val="0"/>
              <w:rPr>
                <w:rFonts w:hint="eastAsia" w:ascii="方正仿宋_GBK" w:hAnsi="宋体" w:eastAsia="方正仿宋_GBK"/>
                <w:color w:val="auto"/>
                <w:sz w:val="21"/>
                <w:szCs w:val="24"/>
                <w:highlight w:val="none"/>
              </w:rPr>
            </w:pPr>
          </w:p>
        </w:tc>
      </w:tr>
      <w:tr w14:paraId="463A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0F221F48">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14:paraId="160C5E90">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14:paraId="4199424B">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14:paraId="58BA4F2F">
            <w:pPr>
              <w:tabs>
                <w:tab w:val="left" w:pos="6300"/>
              </w:tabs>
              <w:snapToGrid w:val="0"/>
              <w:jc w:val="center"/>
              <w:outlineLvl w:val="0"/>
              <w:rPr>
                <w:rFonts w:hint="eastAsia" w:ascii="方正仿宋_GBK" w:hAnsi="宋体" w:eastAsia="方正仿宋_GBK"/>
                <w:color w:val="auto"/>
                <w:sz w:val="21"/>
                <w:szCs w:val="24"/>
                <w:highlight w:val="none"/>
              </w:rPr>
            </w:pPr>
          </w:p>
        </w:tc>
      </w:tr>
      <w:tr w14:paraId="31A8A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50DFE2F5">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14:paraId="335F74A1">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14:paraId="5FB760BE">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14:paraId="59E58329">
            <w:pPr>
              <w:tabs>
                <w:tab w:val="left" w:pos="6300"/>
              </w:tabs>
              <w:snapToGrid w:val="0"/>
              <w:jc w:val="center"/>
              <w:outlineLvl w:val="0"/>
              <w:rPr>
                <w:rFonts w:hint="eastAsia" w:ascii="方正仿宋_GBK" w:hAnsi="宋体" w:eastAsia="方正仿宋_GBK"/>
                <w:color w:val="auto"/>
                <w:sz w:val="21"/>
                <w:szCs w:val="24"/>
                <w:highlight w:val="none"/>
              </w:rPr>
            </w:pPr>
          </w:p>
        </w:tc>
      </w:tr>
      <w:tr w14:paraId="64F0D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4CBD848F">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14:paraId="74A4DA9D">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14:paraId="0C55F37A">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14:paraId="641B9EFF">
            <w:pPr>
              <w:tabs>
                <w:tab w:val="left" w:pos="6300"/>
              </w:tabs>
              <w:snapToGrid w:val="0"/>
              <w:jc w:val="center"/>
              <w:outlineLvl w:val="0"/>
              <w:rPr>
                <w:rFonts w:hint="eastAsia" w:ascii="方正仿宋_GBK" w:hAnsi="宋体" w:eastAsia="方正仿宋_GBK"/>
                <w:color w:val="auto"/>
                <w:sz w:val="21"/>
                <w:szCs w:val="24"/>
                <w:highlight w:val="none"/>
              </w:rPr>
            </w:pPr>
          </w:p>
        </w:tc>
      </w:tr>
    </w:tbl>
    <w:p w14:paraId="59A94583">
      <w:pPr>
        <w:spacing w:line="500" w:lineRule="exact"/>
        <w:ind w:firstLine="600" w:firstLineChars="25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供应商：                          </w:t>
      </w:r>
      <w:r>
        <w:rPr>
          <w:rFonts w:hint="eastAsia" w:ascii="方正仿宋_GBK" w:hAnsi="宋体" w:eastAsia="方正仿宋_GBK"/>
          <w:color w:val="auto"/>
          <w:sz w:val="24"/>
          <w:szCs w:val="24"/>
          <w:highlight w:val="none"/>
        </w:rPr>
        <w:t>法定代表人（或其授权代表）或自然人</w:t>
      </w:r>
      <w:r>
        <w:rPr>
          <w:rFonts w:hint="eastAsia" w:ascii="方正仿宋_GBK" w:hAnsi="宋体" w:eastAsia="方正仿宋_GBK"/>
          <w:color w:val="auto"/>
          <w:sz w:val="24"/>
          <w:szCs w:val="28"/>
          <w:highlight w:val="none"/>
        </w:rPr>
        <w:t>：</w:t>
      </w:r>
    </w:p>
    <w:p w14:paraId="331A763C">
      <w:pPr>
        <w:spacing w:line="500" w:lineRule="exact"/>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    </w:t>
      </w:r>
    </w:p>
    <w:p w14:paraId="7AFEFCAC">
      <w:pPr>
        <w:spacing w:line="500" w:lineRule="exact"/>
        <w:ind w:firstLine="360" w:firstLineChars="15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（供应商公章）                                     （签署或盖章）</w:t>
      </w:r>
    </w:p>
    <w:p w14:paraId="7883AE8A">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szCs w:val="28"/>
          <w:highlight w:val="none"/>
        </w:rPr>
        <w:t xml:space="preserve">                                                  年     月     日</w:t>
      </w:r>
    </w:p>
    <w:p w14:paraId="7C2BEB51">
      <w:pPr>
        <w:tabs>
          <w:tab w:val="left" w:pos="6300"/>
        </w:tabs>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注：</w:t>
      </w:r>
    </w:p>
    <w:p w14:paraId="7A0D6FBE">
      <w:pPr>
        <w:tabs>
          <w:tab w:val="left" w:pos="6300"/>
        </w:tabs>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highlight w:val="none"/>
        </w:rPr>
        <w:t>.</w:t>
      </w:r>
      <w:r>
        <w:rPr>
          <w:rFonts w:hint="eastAsia" w:ascii="方正仿宋_GBK" w:hAnsi="仿宋" w:eastAsia="方正仿宋_GBK"/>
          <w:color w:val="auto"/>
          <w:sz w:val="24"/>
          <w:szCs w:val="24"/>
          <w:highlight w:val="none"/>
        </w:rPr>
        <w:t>本表即为对本项目“第三篇  比价项目服务需求”中所列条款进行比较和响应；</w:t>
      </w:r>
    </w:p>
    <w:p w14:paraId="2C66F302">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highlight w:val="none"/>
        </w:rPr>
        <w:t>2.本表可扩展</w:t>
      </w:r>
      <w:r>
        <w:rPr>
          <w:rFonts w:hint="eastAsia" w:ascii="方正仿宋_GBK" w:hAnsi="宋体" w:eastAsia="方正仿宋_GBK"/>
          <w:color w:val="auto"/>
          <w:sz w:val="24"/>
          <w:szCs w:val="24"/>
          <w:highlight w:val="none"/>
        </w:rPr>
        <w:t>。</w:t>
      </w:r>
    </w:p>
    <w:p w14:paraId="51D40BE0">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p>
    <w:p w14:paraId="032B7F3C">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page"/>
      </w:r>
      <w:r>
        <w:rPr>
          <w:rFonts w:hint="eastAsia" w:ascii="方正仿宋_GBK" w:hAnsi="宋体" w:eastAsia="方正仿宋_GBK"/>
          <w:color w:val="auto"/>
          <w:sz w:val="24"/>
          <w:szCs w:val="24"/>
          <w:highlight w:val="none"/>
        </w:rPr>
        <w:t>（二）其它优惠服务承诺（格式自定）</w:t>
      </w:r>
    </w:p>
    <w:p w14:paraId="241C8FF9">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p>
    <w:p w14:paraId="7E281C25">
      <w:pPr>
        <w:pStyle w:val="4"/>
        <w:adjustRightInd w:val="0"/>
        <w:snapToGrid w:val="0"/>
        <w:spacing w:before="0" w:after="0" w:line="400" w:lineRule="exact"/>
        <w:ind w:firstLine="480" w:firstLineChars="200"/>
        <w:rPr>
          <w:rFonts w:hint="eastAsia" w:ascii="方正仿宋_GBK" w:hAnsi="宋体" w:eastAsia="方正仿宋_GBK"/>
          <w:color w:val="auto"/>
          <w:sz w:val="24"/>
          <w:highlight w:val="none"/>
        </w:rPr>
      </w:pPr>
      <w:r>
        <w:rPr>
          <w:rFonts w:ascii="方正仿宋_GBK" w:hAnsi="宋体" w:eastAsia="方正仿宋_GBK"/>
          <w:color w:val="auto"/>
          <w:sz w:val="24"/>
          <w:szCs w:val="24"/>
          <w:highlight w:val="none"/>
        </w:rPr>
        <w:br w:type="page"/>
      </w:r>
      <w:r>
        <w:rPr>
          <w:rFonts w:hint="eastAsia" w:ascii="方正仿宋_GBK" w:hAnsi="宋体" w:eastAsia="方正仿宋_GBK"/>
          <w:color w:val="auto"/>
          <w:sz w:val="24"/>
          <w:highlight w:val="none"/>
        </w:rPr>
        <w:t>四、资格条件及其他</w:t>
      </w:r>
    </w:p>
    <w:p w14:paraId="0DF823CE">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（一）法人营业执照（副本）或事业单位法人证书（副本）或个体工商户营业执照或有效的自然人身份证明或社会团体法人登记证书复印件</w:t>
      </w:r>
    </w:p>
    <w:p w14:paraId="1C2ED77F">
      <w:pPr>
        <w:tabs>
          <w:tab w:val="left" w:pos="6300"/>
        </w:tabs>
        <w:snapToGrid w:val="0"/>
        <w:spacing w:line="500" w:lineRule="exact"/>
        <w:ind w:firstLine="570"/>
        <w:rPr>
          <w:rFonts w:hint="eastAsia" w:ascii="方正仿宋_GBK" w:hAnsi="宋体" w:eastAsia="方正仿宋_GBK"/>
          <w:color w:val="auto"/>
          <w:sz w:val="24"/>
          <w:szCs w:val="24"/>
          <w:highlight w:val="none"/>
        </w:rPr>
      </w:pPr>
    </w:p>
    <w:p w14:paraId="3AFDED46">
      <w:pPr>
        <w:tabs>
          <w:tab w:val="left" w:pos="6300"/>
        </w:tabs>
        <w:snapToGrid w:val="0"/>
        <w:spacing w:line="500" w:lineRule="exact"/>
        <w:ind w:firstLine="570"/>
        <w:rPr>
          <w:rFonts w:hint="eastAsia" w:ascii="方正仿宋_GBK" w:hAnsi="宋体" w:eastAsia="方正仿宋_GBK"/>
          <w:color w:val="auto"/>
          <w:highlight w:val="none"/>
        </w:rPr>
      </w:pPr>
    </w:p>
    <w:p w14:paraId="2D2F5567">
      <w:pPr>
        <w:tabs>
          <w:tab w:val="left" w:pos="6300"/>
        </w:tabs>
        <w:snapToGrid w:val="0"/>
        <w:spacing w:line="500" w:lineRule="exact"/>
        <w:ind w:firstLine="570"/>
        <w:rPr>
          <w:rFonts w:hint="eastAsia" w:ascii="方正仿宋_GBK" w:hAnsi="宋体" w:eastAsia="方正仿宋_GBK"/>
          <w:color w:val="auto"/>
          <w:highlight w:val="none"/>
        </w:rPr>
      </w:pPr>
    </w:p>
    <w:p w14:paraId="7C8706F2">
      <w:pPr>
        <w:tabs>
          <w:tab w:val="left" w:pos="6300"/>
        </w:tabs>
        <w:snapToGrid w:val="0"/>
        <w:spacing w:line="500" w:lineRule="exact"/>
        <w:ind w:firstLine="570"/>
        <w:rPr>
          <w:rFonts w:hint="eastAsia" w:ascii="方正仿宋_GBK" w:hAnsi="宋体" w:eastAsia="方正仿宋_GBK"/>
          <w:color w:val="auto"/>
          <w:highlight w:val="none"/>
        </w:rPr>
      </w:pPr>
    </w:p>
    <w:p w14:paraId="5A546E8B">
      <w:pPr>
        <w:tabs>
          <w:tab w:val="left" w:pos="6300"/>
        </w:tabs>
        <w:snapToGrid w:val="0"/>
        <w:spacing w:line="500" w:lineRule="exact"/>
        <w:ind w:firstLine="570"/>
        <w:rPr>
          <w:rFonts w:hint="eastAsia" w:ascii="方正仿宋_GBK" w:hAnsi="宋体" w:eastAsia="方正仿宋_GBK"/>
          <w:color w:val="auto"/>
          <w:highlight w:val="none"/>
        </w:rPr>
      </w:pPr>
    </w:p>
    <w:p w14:paraId="728C45C1">
      <w:pPr>
        <w:widowControl/>
        <w:spacing w:line="400" w:lineRule="exact"/>
        <w:ind w:firstLine="560" w:firstLineChars="200"/>
        <w:jc w:val="left"/>
        <w:rPr>
          <w:rFonts w:hint="eastAsia" w:ascii="方正仿宋_GBK" w:hAnsi="宋体" w:eastAsia="方正仿宋_GBK"/>
          <w:color w:val="auto"/>
          <w:sz w:val="24"/>
          <w:szCs w:val="24"/>
          <w:highlight w:val="none"/>
        </w:rPr>
      </w:pPr>
      <w:r>
        <w:rPr>
          <w:rFonts w:ascii="方正仿宋_GBK" w:hAnsi="宋体" w:eastAsia="方正仿宋_GBK"/>
          <w:color w:val="auto"/>
          <w:highlight w:val="none"/>
        </w:rPr>
        <w:br w:type="page"/>
      </w:r>
      <w:r>
        <w:rPr>
          <w:rFonts w:hint="eastAsia" w:ascii="方正仿宋_GBK" w:hAnsi="宋体" w:eastAsia="方正仿宋_GBK"/>
          <w:color w:val="auto"/>
          <w:sz w:val="24"/>
          <w:szCs w:val="24"/>
          <w:highlight w:val="none"/>
        </w:rPr>
        <w:t>（二）法定代表人身份证明书（格式）</w:t>
      </w:r>
    </w:p>
    <w:p w14:paraId="04F8865F">
      <w:pPr>
        <w:tabs>
          <w:tab w:val="left" w:pos="6300"/>
        </w:tabs>
        <w:snapToGrid w:val="0"/>
        <w:spacing w:line="500" w:lineRule="exact"/>
        <w:ind w:firstLine="570"/>
        <w:rPr>
          <w:rFonts w:hint="eastAsia" w:ascii="方正仿宋_GBK" w:hAnsi="宋体" w:eastAsia="方正仿宋_GBK"/>
          <w:color w:val="auto"/>
          <w:sz w:val="24"/>
          <w:highlight w:val="none"/>
        </w:rPr>
      </w:pPr>
    </w:p>
    <w:p w14:paraId="204A9F66">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比价项目名称：</w:t>
      </w:r>
      <w:r>
        <w:rPr>
          <w:rFonts w:hint="eastAsia" w:ascii="方正仿宋_GBK" w:hAnsi="宋体" w:eastAsia="方正仿宋_GBK"/>
          <w:color w:val="auto"/>
          <w:sz w:val="24"/>
          <w:highlight w:val="none"/>
          <w:u w:val="single"/>
        </w:rPr>
        <w:t xml:space="preserve">                                                </w:t>
      </w:r>
    </w:p>
    <w:p w14:paraId="6329A5D8">
      <w:pPr>
        <w:tabs>
          <w:tab w:val="left" w:pos="6300"/>
        </w:tabs>
        <w:snapToGrid w:val="0"/>
        <w:spacing w:line="500" w:lineRule="exact"/>
        <w:ind w:firstLine="570"/>
        <w:rPr>
          <w:rFonts w:hint="eastAsia" w:ascii="方正仿宋_GBK" w:hAnsi="宋体" w:eastAsia="方正仿宋_GBK"/>
          <w:color w:val="auto"/>
          <w:sz w:val="24"/>
          <w:highlight w:val="none"/>
        </w:rPr>
      </w:pPr>
    </w:p>
    <w:p w14:paraId="224D5090">
      <w:pPr>
        <w:tabs>
          <w:tab w:val="left" w:pos="6300"/>
        </w:tabs>
        <w:snapToGrid w:val="0"/>
        <w:spacing w:line="500" w:lineRule="exac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致：</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（采购单位名称）：</w:t>
      </w:r>
    </w:p>
    <w:p w14:paraId="59679BBE">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（法定代表人姓名）</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（性别）在</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（供应商名称）任</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（职务名称）职务，是（供应商名称）</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的法定代表人。</w:t>
      </w:r>
    </w:p>
    <w:p w14:paraId="3EB072CB">
      <w:pPr>
        <w:tabs>
          <w:tab w:val="left" w:pos="6300"/>
        </w:tabs>
        <w:snapToGrid w:val="0"/>
        <w:spacing w:line="500" w:lineRule="exact"/>
        <w:ind w:firstLine="570"/>
        <w:rPr>
          <w:rFonts w:hint="eastAsia" w:ascii="方正仿宋_GBK" w:hAnsi="宋体" w:eastAsia="方正仿宋_GBK"/>
          <w:color w:val="auto"/>
          <w:sz w:val="24"/>
          <w:highlight w:val="none"/>
        </w:rPr>
      </w:pPr>
    </w:p>
    <w:p w14:paraId="559ACED7">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特此证明。</w:t>
      </w:r>
    </w:p>
    <w:p w14:paraId="37599425">
      <w:pPr>
        <w:tabs>
          <w:tab w:val="left" w:pos="6300"/>
        </w:tabs>
        <w:snapToGrid w:val="0"/>
        <w:spacing w:line="500" w:lineRule="exact"/>
        <w:ind w:firstLine="570"/>
        <w:rPr>
          <w:rFonts w:hint="eastAsia" w:ascii="方正仿宋_GBK" w:hAnsi="宋体" w:eastAsia="方正仿宋_GBK"/>
          <w:color w:val="auto"/>
          <w:sz w:val="24"/>
          <w:highlight w:val="none"/>
        </w:rPr>
      </w:pPr>
    </w:p>
    <w:p w14:paraId="5A6A37E7">
      <w:pPr>
        <w:tabs>
          <w:tab w:val="left" w:pos="6300"/>
        </w:tabs>
        <w:snapToGrid w:val="0"/>
        <w:spacing w:line="500" w:lineRule="exact"/>
        <w:ind w:firstLine="570"/>
        <w:rPr>
          <w:rFonts w:hint="eastAsia" w:ascii="方正仿宋_GBK" w:hAnsi="宋体" w:eastAsia="方正仿宋_GBK"/>
          <w:color w:val="auto"/>
          <w:sz w:val="24"/>
          <w:highlight w:val="none"/>
        </w:rPr>
      </w:pPr>
    </w:p>
    <w:p w14:paraId="0BF04EE7">
      <w:pPr>
        <w:tabs>
          <w:tab w:val="left" w:pos="6300"/>
        </w:tabs>
        <w:snapToGrid w:val="0"/>
        <w:spacing w:line="500" w:lineRule="exact"/>
        <w:ind w:firstLine="570"/>
        <w:rPr>
          <w:rFonts w:hint="eastAsia" w:ascii="方正仿宋_GBK" w:hAnsi="宋体" w:eastAsia="方正仿宋_GBK"/>
          <w:color w:val="auto"/>
          <w:sz w:val="24"/>
          <w:highlight w:val="none"/>
        </w:rPr>
      </w:pPr>
    </w:p>
    <w:p w14:paraId="66DB6E6E">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（供应商公章）</w:t>
      </w:r>
    </w:p>
    <w:p w14:paraId="3AD5AD7E">
      <w:pPr>
        <w:tabs>
          <w:tab w:val="left" w:pos="6300"/>
        </w:tabs>
        <w:snapToGrid w:val="0"/>
        <w:spacing w:line="500" w:lineRule="exact"/>
        <w:ind w:firstLine="570"/>
        <w:rPr>
          <w:rFonts w:hint="eastAsia" w:ascii="方正仿宋_GBK" w:hAnsi="宋体" w:eastAsia="方正仿宋_GBK"/>
          <w:color w:val="auto"/>
          <w:sz w:val="24"/>
          <w:highlight w:val="none"/>
        </w:rPr>
      </w:pPr>
    </w:p>
    <w:p w14:paraId="61823D0C">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年   月   日</w:t>
      </w:r>
    </w:p>
    <w:p w14:paraId="3B047A30">
      <w:pPr>
        <w:tabs>
          <w:tab w:val="left" w:pos="6300"/>
        </w:tabs>
        <w:snapToGrid w:val="0"/>
        <w:spacing w:line="500" w:lineRule="exact"/>
        <w:ind w:firstLine="570"/>
        <w:rPr>
          <w:rFonts w:hint="eastAsia" w:ascii="方正仿宋_GBK" w:hAnsi="宋体" w:eastAsia="方正仿宋_GBK"/>
          <w:color w:val="auto"/>
          <w:sz w:val="24"/>
          <w:highlight w:val="none"/>
        </w:rPr>
      </w:pPr>
    </w:p>
    <w:p w14:paraId="236AAE46">
      <w:pPr>
        <w:tabs>
          <w:tab w:val="left" w:pos="6300"/>
        </w:tabs>
        <w:snapToGrid w:val="0"/>
        <w:spacing w:line="500" w:lineRule="exact"/>
        <w:ind w:firstLine="570"/>
        <w:rPr>
          <w:rFonts w:hint="eastAsia" w:ascii="方正仿宋_GBK" w:hAnsi="宋体" w:eastAsia="方正仿宋_GBK"/>
          <w:color w:val="auto"/>
          <w:sz w:val="24"/>
          <w:highlight w:val="none"/>
        </w:rPr>
      </w:pPr>
    </w:p>
    <w:p w14:paraId="2E6EE11E">
      <w:pPr>
        <w:tabs>
          <w:tab w:val="left" w:pos="6300"/>
        </w:tabs>
        <w:snapToGrid w:val="0"/>
        <w:spacing w:line="500" w:lineRule="exact"/>
        <w:ind w:firstLine="57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法定代表人电话：XXXXXXX      电子邮箱：XXXXXX@XXXXX</w:t>
      </w:r>
    </w:p>
    <w:p w14:paraId="790136E0">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仿宋" w:eastAsia="方正仿宋_GBK"/>
          <w:color w:val="auto"/>
          <w:sz w:val="24"/>
          <w:highlight w:val="none"/>
        </w:rPr>
        <w:t>（附：法定代表人身份证正反面复印件）</w:t>
      </w:r>
    </w:p>
    <w:p w14:paraId="515C43F1">
      <w:pPr>
        <w:tabs>
          <w:tab w:val="left" w:pos="6300"/>
        </w:tabs>
        <w:snapToGrid w:val="0"/>
        <w:spacing w:line="500" w:lineRule="exact"/>
        <w:ind w:firstLine="570"/>
        <w:rPr>
          <w:rFonts w:hint="eastAsia" w:ascii="方正仿宋_GBK" w:hAnsi="宋体" w:eastAsia="方正仿宋_GBK"/>
          <w:color w:val="auto"/>
          <w:sz w:val="24"/>
          <w:highlight w:val="none"/>
        </w:rPr>
      </w:pPr>
    </w:p>
    <w:p w14:paraId="3454F6A1">
      <w:pPr>
        <w:tabs>
          <w:tab w:val="left" w:pos="6300"/>
        </w:tabs>
        <w:snapToGrid w:val="0"/>
        <w:spacing w:line="500" w:lineRule="exact"/>
        <w:ind w:firstLine="570"/>
        <w:rPr>
          <w:rFonts w:hint="eastAsia" w:ascii="方正仿宋_GBK" w:hAnsi="宋体" w:eastAsia="方正仿宋_GBK"/>
          <w:color w:val="auto"/>
          <w:sz w:val="24"/>
          <w:highlight w:val="none"/>
        </w:rPr>
      </w:pPr>
    </w:p>
    <w:p w14:paraId="3E94D059">
      <w:pPr>
        <w:tabs>
          <w:tab w:val="left" w:pos="6300"/>
        </w:tabs>
        <w:snapToGrid w:val="0"/>
        <w:spacing w:line="500" w:lineRule="exact"/>
        <w:ind w:firstLine="570"/>
        <w:rPr>
          <w:rFonts w:hint="eastAsia" w:ascii="方正仿宋_GBK" w:hAnsi="宋体" w:eastAsia="方正仿宋_GBK"/>
          <w:color w:val="auto"/>
          <w:sz w:val="24"/>
          <w:highlight w:val="none"/>
        </w:rPr>
      </w:pPr>
    </w:p>
    <w:p w14:paraId="5761E993">
      <w:pPr>
        <w:tabs>
          <w:tab w:val="left" w:pos="6300"/>
        </w:tabs>
        <w:snapToGrid w:val="0"/>
        <w:spacing w:line="500" w:lineRule="exact"/>
        <w:ind w:firstLine="570"/>
        <w:rPr>
          <w:rFonts w:hint="eastAsia" w:ascii="方正仿宋_GBK" w:hAnsi="宋体" w:eastAsia="方正仿宋_GBK"/>
          <w:color w:val="auto"/>
          <w:sz w:val="24"/>
          <w:highlight w:val="none"/>
        </w:rPr>
      </w:pPr>
    </w:p>
    <w:p w14:paraId="5F31ED21">
      <w:pPr>
        <w:tabs>
          <w:tab w:val="left" w:pos="6300"/>
        </w:tabs>
        <w:snapToGrid w:val="0"/>
        <w:spacing w:line="500" w:lineRule="exact"/>
        <w:ind w:firstLine="570"/>
        <w:rPr>
          <w:rFonts w:hint="eastAsia" w:ascii="方正仿宋_GBK" w:hAnsi="宋体" w:eastAsia="方正仿宋_GBK"/>
          <w:color w:val="auto"/>
          <w:sz w:val="24"/>
          <w:highlight w:val="none"/>
        </w:rPr>
      </w:pPr>
    </w:p>
    <w:p w14:paraId="4E8714C0">
      <w:pPr>
        <w:tabs>
          <w:tab w:val="left" w:pos="6300"/>
        </w:tabs>
        <w:snapToGrid w:val="0"/>
        <w:spacing w:line="500" w:lineRule="exact"/>
        <w:ind w:firstLine="570"/>
        <w:rPr>
          <w:rFonts w:hint="eastAsia" w:ascii="方正仿宋_GBK" w:hAnsi="宋体" w:eastAsia="方正仿宋_GBK"/>
          <w:color w:val="auto"/>
          <w:sz w:val="24"/>
          <w:highlight w:val="none"/>
        </w:rPr>
      </w:pPr>
    </w:p>
    <w:p w14:paraId="7AE1930F">
      <w:pPr>
        <w:widowControl/>
        <w:spacing w:line="400" w:lineRule="exact"/>
        <w:ind w:firstLine="560" w:firstLineChars="200"/>
        <w:jc w:val="left"/>
        <w:rPr>
          <w:rFonts w:hint="eastAsia" w:ascii="方正仿宋_GBK" w:hAnsi="宋体" w:eastAsia="方正仿宋_GBK"/>
          <w:color w:val="auto"/>
          <w:sz w:val="24"/>
          <w:szCs w:val="24"/>
          <w:highlight w:val="none"/>
        </w:rPr>
      </w:pPr>
      <w:r>
        <w:rPr>
          <w:color w:val="auto"/>
          <w:highlight w:val="none"/>
        </w:rPr>
        <w:br w:type="column"/>
      </w:r>
      <w:r>
        <w:rPr>
          <w:rFonts w:hint="eastAsia" w:ascii="方正仿宋_GBK" w:hAnsi="宋体" w:eastAsia="方正仿宋_GBK"/>
          <w:color w:val="auto"/>
          <w:sz w:val="24"/>
          <w:szCs w:val="24"/>
          <w:highlight w:val="none"/>
        </w:rPr>
        <w:t>（三）法定代表人授权委托书（格式）</w:t>
      </w:r>
    </w:p>
    <w:p w14:paraId="614D8BF4">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w:t>
      </w:r>
    </w:p>
    <w:p w14:paraId="47157AB3">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8"/>
          <w:highlight w:val="none"/>
        </w:rPr>
        <w:t>比价项目名称</w:t>
      </w:r>
      <w:r>
        <w:rPr>
          <w:rFonts w:hint="eastAsia" w:ascii="方正仿宋_GBK" w:hAnsi="宋体" w:eastAsia="方正仿宋_GBK"/>
          <w:color w:val="auto"/>
          <w:sz w:val="24"/>
          <w:highlight w:val="none"/>
        </w:rPr>
        <w:t>：</w:t>
      </w:r>
      <w:r>
        <w:rPr>
          <w:rFonts w:hint="eastAsia" w:ascii="方正仿宋_GBK" w:hAnsi="宋体" w:eastAsia="方正仿宋_GBK"/>
          <w:color w:val="auto"/>
          <w:sz w:val="24"/>
          <w:highlight w:val="none"/>
          <w:u w:val="single"/>
        </w:rPr>
        <w:t xml:space="preserve">                                                </w:t>
      </w:r>
    </w:p>
    <w:p w14:paraId="579FEA7B">
      <w:pPr>
        <w:tabs>
          <w:tab w:val="left" w:pos="6300"/>
        </w:tabs>
        <w:snapToGrid w:val="0"/>
        <w:spacing w:line="500" w:lineRule="exact"/>
        <w:ind w:firstLine="570"/>
        <w:rPr>
          <w:rFonts w:hint="eastAsia" w:ascii="方正仿宋_GBK" w:hAnsi="宋体" w:eastAsia="方正仿宋_GBK"/>
          <w:color w:val="auto"/>
          <w:sz w:val="24"/>
          <w:highlight w:val="none"/>
        </w:rPr>
      </w:pPr>
    </w:p>
    <w:p w14:paraId="03A45C69">
      <w:pPr>
        <w:tabs>
          <w:tab w:val="left" w:pos="6300"/>
        </w:tabs>
        <w:snapToGrid w:val="0"/>
        <w:spacing w:line="500" w:lineRule="exac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致：</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（采购单位名称）：</w:t>
      </w:r>
    </w:p>
    <w:p w14:paraId="28BD547D">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（供应商法定代表人名称）是</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（供应商名称）的法定代表人，特授权</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（被授权人姓名及身份证代码）代表我单位全权办理上述项目的报价、签约等具体工作，并签署全部有关文件、协议及合同。</w:t>
      </w:r>
    </w:p>
    <w:p w14:paraId="4D8C929E">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我单位对被授权人的</w:t>
      </w:r>
      <w:r>
        <w:rPr>
          <w:rFonts w:hint="eastAsia" w:ascii="方正仿宋_GBK" w:hAnsi="宋体" w:eastAsia="方正仿宋_GBK"/>
          <w:color w:val="auto"/>
          <w:sz w:val="24"/>
          <w:szCs w:val="28"/>
          <w:highlight w:val="none"/>
        </w:rPr>
        <w:t>签署</w:t>
      </w:r>
      <w:r>
        <w:rPr>
          <w:rFonts w:hint="eastAsia" w:ascii="方正仿宋_GBK" w:hAnsi="宋体" w:eastAsia="方正仿宋_GBK"/>
          <w:color w:val="auto"/>
          <w:sz w:val="24"/>
          <w:highlight w:val="none"/>
        </w:rPr>
        <w:t>负全部责任。</w:t>
      </w:r>
    </w:p>
    <w:p w14:paraId="7A0F15B3">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在撤销授权的书面通知以前，本授权书一直有效。被授权人在授权书有效期内签署的所有文件不因授权的撤销而失效。</w:t>
      </w:r>
    </w:p>
    <w:p w14:paraId="5B430CC8">
      <w:pPr>
        <w:tabs>
          <w:tab w:val="left" w:pos="6300"/>
        </w:tabs>
        <w:snapToGrid w:val="0"/>
        <w:spacing w:line="500" w:lineRule="exact"/>
        <w:ind w:firstLine="570"/>
        <w:rPr>
          <w:rFonts w:hint="eastAsia" w:ascii="方正仿宋_GBK" w:hAnsi="宋体" w:eastAsia="方正仿宋_GBK"/>
          <w:color w:val="auto"/>
          <w:sz w:val="24"/>
          <w:highlight w:val="none"/>
        </w:rPr>
      </w:pPr>
    </w:p>
    <w:p w14:paraId="423671E9">
      <w:pPr>
        <w:tabs>
          <w:tab w:val="left" w:pos="6300"/>
        </w:tabs>
        <w:snapToGrid w:val="0"/>
        <w:spacing w:line="500" w:lineRule="exact"/>
        <w:ind w:firstLine="570"/>
        <w:rPr>
          <w:rFonts w:hint="eastAsia" w:ascii="方正仿宋_GBK" w:hAnsi="宋体" w:eastAsia="方正仿宋_GBK"/>
          <w:color w:val="auto"/>
          <w:sz w:val="24"/>
          <w:highlight w:val="none"/>
        </w:rPr>
      </w:pPr>
    </w:p>
    <w:p w14:paraId="6E2C3F85">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被授权人：                                 供应商法定代表人：</w:t>
      </w:r>
    </w:p>
    <w:p w14:paraId="324D612C">
      <w:pPr>
        <w:tabs>
          <w:tab w:val="left" w:pos="6300"/>
        </w:tabs>
        <w:snapToGrid w:val="0"/>
        <w:spacing w:line="500" w:lineRule="exact"/>
        <w:ind w:firstLine="57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（签署或盖章）                                （签署或盖章）</w:t>
      </w:r>
    </w:p>
    <w:p w14:paraId="5621DD20">
      <w:pPr>
        <w:tabs>
          <w:tab w:val="left" w:pos="6300"/>
        </w:tabs>
        <w:snapToGrid w:val="0"/>
        <w:spacing w:line="500" w:lineRule="exact"/>
        <w:ind w:firstLine="570"/>
        <w:rPr>
          <w:rFonts w:hint="eastAsia" w:ascii="方正仿宋_GBK" w:hAnsi="宋体" w:eastAsia="方正仿宋_GBK"/>
          <w:color w:val="auto"/>
          <w:sz w:val="24"/>
          <w:szCs w:val="28"/>
          <w:highlight w:val="none"/>
        </w:rPr>
      </w:pPr>
    </w:p>
    <w:p w14:paraId="7210FF79">
      <w:pPr>
        <w:tabs>
          <w:tab w:val="left" w:pos="6300"/>
        </w:tabs>
        <w:snapToGrid w:val="0"/>
        <w:spacing w:line="500" w:lineRule="exact"/>
        <w:ind w:firstLine="570"/>
        <w:rPr>
          <w:rFonts w:hint="eastAsia" w:ascii="方正仿宋_GBK" w:hAnsi="宋体" w:eastAsia="方正仿宋_GBK"/>
          <w:color w:val="auto"/>
          <w:sz w:val="24"/>
          <w:highlight w:val="none"/>
        </w:rPr>
      </w:pPr>
    </w:p>
    <w:p w14:paraId="7E2B6AD6">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（附：被授权人身份证正反面复印件）</w:t>
      </w:r>
    </w:p>
    <w:p w14:paraId="7A1455C4">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w:t>
      </w:r>
    </w:p>
    <w:p w14:paraId="0AB47F0B">
      <w:pPr>
        <w:tabs>
          <w:tab w:val="left" w:pos="6300"/>
        </w:tabs>
        <w:snapToGrid w:val="0"/>
        <w:spacing w:line="500" w:lineRule="exact"/>
        <w:ind w:firstLine="570"/>
        <w:rPr>
          <w:rFonts w:hint="eastAsia" w:ascii="方正仿宋_GBK" w:hAnsi="宋体" w:eastAsia="方正仿宋_GBK"/>
          <w:color w:val="auto"/>
          <w:sz w:val="24"/>
          <w:highlight w:val="none"/>
        </w:rPr>
      </w:pPr>
    </w:p>
    <w:p w14:paraId="33783864">
      <w:pPr>
        <w:tabs>
          <w:tab w:val="left" w:pos="6300"/>
        </w:tabs>
        <w:snapToGrid w:val="0"/>
        <w:spacing w:line="500" w:lineRule="exact"/>
        <w:ind w:firstLine="570"/>
        <w:rPr>
          <w:rFonts w:hint="eastAsia" w:ascii="方正仿宋_GBK" w:hAnsi="宋体" w:eastAsia="方正仿宋_GBK"/>
          <w:color w:val="auto"/>
          <w:sz w:val="24"/>
          <w:highlight w:val="none"/>
        </w:rPr>
      </w:pPr>
    </w:p>
    <w:p w14:paraId="2BEBEEFA">
      <w:pPr>
        <w:tabs>
          <w:tab w:val="left" w:pos="6300"/>
        </w:tabs>
        <w:snapToGrid w:val="0"/>
        <w:spacing w:line="500" w:lineRule="exact"/>
        <w:ind w:right="480" w:firstLine="570"/>
        <w:jc w:val="righ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（供应商公章）</w:t>
      </w:r>
    </w:p>
    <w:p w14:paraId="07CF40FE">
      <w:pPr>
        <w:tabs>
          <w:tab w:val="left" w:pos="6300"/>
        </w:tabs>
        <w:snapToGrid w:val="0"/>
        <w:spacing w:line="500" w:lineRule="exact"/>
        <w:ind w:right="480" w:firstLine="570"/>
        <w:jc w:val="righ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年   月   日</w:t>
      </w:r>
    </w:p>
    <w:p w14:paraId="29429DA8">
      <w:pPr>
        <w:tabs>
          <w:tab w:val="left" w:pos="6300"/>
        </w:tabs>
        <w:snapToGrid w:val="0"/>
        <w:spacing w:line="500" w:lineRule="exact"/>
        <w:ind w:right="480" w:firstLine="570"/>
        <w:jc w:val="lef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被授权人电话：XXXXXXX     电子邮箱：XXXXXX@XXXXX（若法定代表人办理并签署响应文件的可不填写）</w:t>
      </w:r>
    </w:p>
    <w:p w14:paraId="14A8F1CB">
      <w:pPr>
        <w:tabs>
          <w:tab w:val="left" w:pos="6300"/>
        </w:tabs>
        <w:snapToGrid w:val="0"/>
        <w:spacing w:line="500" w:lineRule="exact"/>
        <w:ind w:right="480" w:firstLine="570"/>
        <w:jc w:val="lef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注：</w:t>
      </w:r>
    </w:p>
    <w:p w14:paraId="3CCAF9DB">
      <w:pPr>
        <w:tabs>
          <w:tab w:val="left" w:pos="6300"/>
        </w:tabs>
        <w:snapToGrid w:val="0"/>
        <w:spacing w:line="500" w:lineRule="exact"/>
        <w:ind w:right="480" w:firstLine="570"/>
        <w:jc w:val="lef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1.若为法定代表人办理并签署响应文件的，不提供此文件。</w:t>
      </w:r>
    </w:p>
    <w:p w14:paraId="50086404">
      <w:pPr>
        <w:widowControl/>
        <w:spacing w:line="400" w:lineRule="exact"/>
        <w:ind w:firstLine="560" w:firstLineChars="200"/>
        <w:jc w:val="left"/>
        <w:rPr>
          <w:rFonts w:hint="eastAsia" w:ascii="方正仿宋_GBK" w:hAnsi="宋体" w:eastAsia="方正仿宋_GBK"/>
          <w:color w:val="auto"/>
          <w:sz w:val="24"/>
          <w:szCs w:val="24"/>
          <w:highlight w:val="none"/>
        </w:rPr>
      </w:pPr>
      <w:r>
        <w:rPr>
          <w:rFonts w:ascii="宋体" w:hAnsi="宋体"/>
          <w:color w:val="auto"/>
          <w:highlight w:val="none"/>
        </w:rPr>
        <w:br w:type="column"/>
      </w:r>
      <w:r>
        <w:rPr>
          <w:rFonts w:hint="eastAsia" w:ascii="方正仿宋_GBK" w:hAnsi="宋体" w:eastAsia="方正仿宋_GBK"/>
          <w:color w:val="auto"/>
          <w:sz w:val="24"/>
          <w:szCs w:val="24"/>
          <w:highlight w:val="none"/>
        </w:rPr>
        <w:t>（四）基本资格条件承诺函（格式）</w:t>
      </w:r>
    </w:p>
    <w:p w14:paraId="233C36BB">
      <w:pPr>
        <w:tabs>
          <w:tab w:val="left" w:pos="6300"/>
        </w:tabs>
        <w:snapToGrid w:val="0"/>
        <w:spacing w:line="500" w:lineRule="exact"/>
        <w:ind w:firstLine="640" w:firstLineChars="200"/>
        <w:jc w:val="center"/>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基本资格条件承诺函</w:t>
      </w:r>
    </w:p>
    <w:p w14:paraId="340B7804">
      <w:pPr>
        <w:tabs>
          <w:tab w:val="left" w:pos="6300"/>
        </w:tabs>
        <w:snapToGrid w:val="0"/>
        <w:spacing w:line="530" w:lineRule="exact"/>
        <w:rPr>
          <w:color w:val="auto"/>
          <w:sz w:val="24"/>
          <w:highlight w:val="none"/>
        </w:rPr>
      </w:pPr>
    </w:p>
    <w:p w14:paraId="04FBF0C2">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致</w:t>
      </w:r>
      <w:r>
        <w:rPr>
          <w:rFonts w:hint="eastAsia" w:ascii="方正仿宋_GBK" w:hAnsi="仿宋" w:eastAsia="方正仿宋_GBK"/>
          <w:color w:val="auto"/>
          <w:sz w:val="24"/>
          <w:highlight w:val="none"/>
          <w:u w:val="single"/>
        </w:rPr>
        <w:t xml:space="preserve">                   </w:t>
      </w:r>
      <w:r>
        <w:rPr>
          <w:rFonts w:hint="eastAsia" w:ascii="方正仿宋_GBK" w:hAnsi="仿宋" w:eastAsia="方正仿宋_GBK"/>
          <w:color w:val="auto"/>
          <w:sz w:val="24"/>
          <w:highlight w:val="none"/>
        </w:rPr>
        <w:t>（采购单位名称）：</w:t>
      </w:r>
    </w:p>
    <w:p w14:paraId="15B434F0">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 xml:space="preserve">    </w:t>
      </w:r>
      <w:r>
        <w:rPr>
          <w:rFonts w:hint="eastAsia" w:ascii="方正仿宋_GBK" w:hAnsi="仿宋" w:eastAsia="方正仿宋_GBK"/>
          <w:color w:val="auto"/>
          <w:sz w:val="24"/>
          <w:highlight w:val="none"/>
          <w:u w:val="single"/>
        </w:rPr>
        <w:t xml:space="preserve">              </w:t>
      </w:r>
      <w:r>
        <w:rPr>
          <w:rFonts w:hint="eastAsia" w:ascii="方正仿宋_GBK" w:hAnsi="仿宋" w:eastAsia="方正仿宋_GBK"/>
          <w:color w:val="auto"/>
          <w:sz w:val="24"/>
          <w:highlight w:val="none"/>
        </w:rPr>
        <w:t>（供应商名称）郑重承诺：</w:t>
      </w:r>
    </w:p>
    <w:p w14:paraId="07995473">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1.我方具有良好的商业信誉和健全的财务会计制度，具有履行合同所必需的设备和专业技术能力，具</w:t>
      </w:r>
      <w:r>
        <w:rPr>
          <w:rFonts w:hint="eastAsia" w:ascii="方正仿宋_GBK" w:hAnsi="仿宋" w:eastAsia="方正仿宋_GBK"/>
          <w:color w:val="auto"/>
          <w:sz w:val="24"/>
          <w:highlight w:val="none"/>
          <w:lang w:val="zh-CN"/>
        </w:rPr>
        <w:t>有依法缴纳税收和社会保障金的良好记录</w:t>
      </w:r>
      <w:r>
        <w:rPr>
          <w:rFonts w:hint="eastAsia" w:ascii="方正仿宋_GBK" w:hAnsi="仿宋" w:eastAsia="方正仿宋_GBK"/>
          <w:color w:val="auto"/>
          <w:sz w:val="24"/>
          <w:highlight w:val="none"/>
        </w:rPr>
        <w:t>，参加本项目采购活动前三年内无重大违法活动记录。</w:t>
      </w:r>
    </w:p>
    <w:p w14:paraId="23FFE390">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2F1B541C">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16B17DC9">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我方对以上承诺负全部法律责任。</w:t>
      </w:r>
    </w:p>
    <w:p w14:paraId="40D07DD5">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特此承诺。</w:t>
      </w:r>
    </w:p>
    <w:p w14:paraId="51519475">
      <w:pPr>
        <w:tabs>
          <w:tab w:val="left" w:pos="6300"/>
        </w:tabs>
        <w:snapToGrid w:val="0"/>
        <w:spacing w:line="500" w:lineRule="exact"/>
        <w:ind w:firstLine="480" w:firstLineChars="200"/>
        <w:rPr>
          <w:rFonts w:hint="eastAsia" w:ascii="方正仿宋_GBK" w:hAnsi="仿宋" w:eastAsia="方正仿宋_GBK"/>
          <w:color w:val="auto"/>
          <w:sz w:val="24"/>
          <w:highlight w:val="none"/>
        </w:rPr>
      </w:pPr>
    </w:p>
    <w:p w14:paraId="22858620">
      <w:pPr>
        <w:tabs>
          <w:tab w:val="left" w:pos="6300"/>
        </w:tabs>
        <w:snapToGrid w:val="0"/>
        <w:spacing w:line="500" w:lineRule="exact"/>
        <w:ind w:firstLine="480" w:firstLineChars="200"/>
        <w:jc w:val="righ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（供应商公章）</w:t>
      </w:r>
    </w:p>
    <w:p w14:paraId="4BFA0AAA">
      <w:pPr>
        <w:widowControl/>
        <w:spacing w:line="400" w:lineRule="exact"/>
        <w:ind w:firstLine="7920" w:firstLineChars="3300"/>
        <w:jc w:val="left"/>
        <w:rPr>
          <w:rFonts w:hint="eastAsia" w:ascii="方正仿宋_GBK" w:hAnsi="宋体" w:eastAsia="方正仿宋_GBK"/>
          <w:color w:val="auto"/>
          <w:sz w:val="24"/>
          <w:szCs w:val="24"/>
          <w:highlight w:val="none"/>
        </w:rPr>
      </w:pPr>
      <w:r>
        <w:rPr>
          <w:rFonts w:hint="eastAsia" w:ascii="方正仿宋_GBK" w:hAnsi="仿宋" w:eastAsia="方正仿宋_GBK"/>
          <w:color w:val="auto"/>
          <w:sz w:val="24"/>
          <w:highlight w:val="none"/>
        </w:rPr>
        <w:t>年   月   日</w:t>
      </w:r>
    </w:p>
    <w:p w14:paraId="6381196D">
      <w:pPr>
        <w:widowControl/>
        <w:spacing w:line="400" w:lineRule="exact"/>
        <w:ind w:firstLine="560" w:firstLineChars="200"/>
        <w:jc w:val="left"/>
        <w:rPr>
          <w:rFonts w:hint="eastAsia" w:ascii="方正仿宋_GBK" w:hAnsi="宋体" w:eastAsia="方正仿宋_GBK"/>
          <w:color w:val="auto"/>
          <w:sz w:val="24"/>
          <w:szCs w:val="24"/>
          <w:highlight w:val="none"/>
        </w:rPr>
      </w:pPr>
      <w:r>
        <w:rPr>
          <w:rFonts w:ascii="方正仿宋_GBK" w:hAnsi="宋体" w:eastAsia="方正仿宋_GBK"/>
          <w:color w:val="auto"/>
          <w:highlight w:val="none"/>
        </w:rPr>
        <w:br w:type="page"/>
      </w:r>
      <w:r>
        <w:rPr>
          <w:rFonts w:hint="eastAsia" w:ascii="方正仿宋_GBK" w:hAnsi="宋体" w:eastAsia="方正仿宋_GBK"/>
          <w:color w:val="auto"/>
          <w:sz w:val="24"/>
          <w:szCs w:val="24"/>
          <w:highlight w:val="none"/>
        </w:rPr>
        <w:t>（五）特定资格条件证书或证明文件</w:t>
      </w:r>
    </w:p>
    <w:p w14:paraId="3D096011">
      <w:pPr>
        <w:widowControl/>
        <w:spacing w:line="400" w:lineRule="exact"/>
        <w:ind w:firstLine="480" w:firstLineChars="200"/>
        <w:jc w:val="left"/>
        <w:rPr>
          <w:rFonts w:hint="eastAsia" w:ascii="方正仿宋_GBK" w:hAnsi="宋体" w:eastAsia="方正仿宋_GBK"/>
          <w:color w:val="auto"/>
          <w:sz w:val="24"/>
          <w:szCs w:val="24"/>
          <w:highlight w:val="none"/>
        </w:rPr>
      </w:pPr>
    </w:p>
    <w:p w14:paraId="59B82B7F">
      <w:pPr>
        <w:pStyle w:val="4"/>
        <w:adjustRightInd w:val="0"/>
        <w:snapToGrid w:val="0"/>
        <w:spacing w:before="0" w:after="0" w:line="400" w:lineRule="exact"/>
        <w:ind w:firstLine="480" w:firstLineChars="200"/>
        <w:rPr>
          <w:rFonts w:hint="eastAsia" w:ascii="方正仿宋_GBK" w:hAnsi="宋体" w:eastAsia="方正仿宋_GBK"/>
          <w:color w:val="auto"/>
          <w:sz w:val="24"/>
          <w:highlight w:val="none"/>
        </w:rPr>
      </w:pPr>
      <w:r>
        <w:rPr>
          <w:rFonts w:ascii="方正仿宋_GBK" w:hAnsi="宋体" w:eastAsia="方正仿宋_GBK"/>
          <w:color w:val="auto"/>
          <w:sz w:val="24"/>
          <w:szCs w:val="24"/>
          <w:highlight w:val="none"/>
        </w:rPr>
        <w:br w:type="page"/>
      </w:r>
      <w:r>
        <w:rPr>
          <w:rFonts w:hint="eastAsia" w:ascii="方正仿宋_GBK" w:hAnsi="宋体" w:eastAsia="方正仿宋_GBK"/>
          <w:color w:val="auto"/>
          <w:sz w:val="24"/>
          <w:highlight w:val="none"/>
        </w:rPr>
        <w:t>五、其他资料</w:t>
      </w:r>
    </w:p>
    <w:bookmarkEnd w:id="155"/>
    <w:bookmarkEnd w:id="156"/>
    <w:bookmarkEnd w:id="157"/>
    <w:bookmarkEnd w:id="158"/>
    <w:bookmarkEnd w:id="159"/>
    <w:bookmarkEnd w:id="160"/>
    <w:p w14:paraId="4134B965">
      <w:pPr>
        <w:spacing w:line="360" w:lineRule="auto"/>
        <w:ind w:firstLine="560" w:firstLineChars="200"/>
        <w:jc w:val="center"/>
        <w:rPr>
          <w:rFonts w:hint="eastAsia" w:ascii="方正仿宋_GBK" w:hAnsi="仿宋" w:eastAsia="方正仿宋_GBK"/>
          <w:color w:val="auto"/>
          <w:highlight w:val="none"/>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PMingLiU">
    <w:altName w:val="Microsoft JhengHei"/>
    <w:panose1 w:val="02010601000101010101"/>
    <w:charset w:val="88"/>
    <w:family w:val="auto"/>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466B8">
    <w:pPr>
      <w:pStyle w:val="35"/>
      <w:framePr w:wrap="around" w:vAnchor="text" w:hAnchor="margin" w:xAlign="center" w:y="1"/>
      <w:jc w:val="center"/>
      <w:rPr>
        <w:rStyle w:val="60"/>
        <w:rFonts w:hint="eastAsia" w:ascii="宋体"/>
        <w:sz w:val="21"/>
        <w:szCs w:val="21"/>
      </w:rPr>
    </w:pPr>
    <w:r>
      <w:rPr>
        <w:rFonts w:ascii="宋体"/>
        <w:sz w:val="21"/>
        <w:szCs w:val="21"/>
      </w:rPr>
      <w:fldChar w:fldCharType="begin"/>
    </w:r>
    <w:r>
      <w:rPr>
        <w:rStyle w:val="60"/>
        <w:rFonts w:ascii="宋体"/>
        <w:sz w:val="21"/>
        <w:szCs w:val="21"/>
      </w:rPr>
      <w:instrText xml:space="preserve">PAGE  </w:instrText>
    </w:r>
    <w:r>
      <w:rPr>
        <w:rFonts w:ascii="宋体"/>
        <w:sz w:val="21"/>
        <w:szCs w:val="21"/>
      </w:rPr>
      <w:fldChar w:fldCharType="separate"/>
    </w:r>
    <w:r>
      <w:rPr>
        <w:rStyle w:val="60"/>
        <w:rFonts w:ascii="宋体"/>
        <w:sz w:val="21"/>
        <w:szCs w:val="21"/>
      </w:rPr>
      <w:t>- 4 -</w:t>
    </w:r>
    <w:r>
      <w:rPr>
        <w:rFonts w:ascii="宋体"/>
        <w:sz w:val="21"/>
        <w:szCs w:val="21"/>
      </w:rPr>
      <w:fldChar w:fldCharType="end"/>
    </w:r>
  </w:p>
  <w:p w14:paraId="78B1A23B">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AB289">
    <w:pPr>
      <w:pStyle w:val="35"/>
      <w:framePr w:wrap="around" w:vAnchor="text" w:hAnchor="margin" w:xAlign="center" w:y="1"/>
      <w:rPr>
        <w:rStyle w:val="60"/>
      </w:rPr>
    </w:pPr>
    <w:r>
      <w:fldChar w:fldCharType="begin"/>
    </w:r>
    <w:r>
      <w:rPr>
        <w:rStyle w:val="60"/>
      </w:rPr>
      <w:instrText xml:space="preserve">PAGE  </w:instrText>
    </w:r>
    <w:r>
      <w:fldChar w:fldCharType="separate"/>
    </w:r>
    <w:r>
      <w:fldChar w:fldCharType="end"/>
    </w:r>
  </w:p>
  <w:p w14:paraId="498138B8">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A876A">
    <w:pPr>
      <w:pStyle w:val="35"/>
      <w:framePr w:wrap="around" w:vAnchor="text" w:hAnchor="margin" w:xAlign="center" w:y="1"/>
      <w:rPr>
        <w:rStyle w:val="60"/>
      </w:rPr>
    </w:pPr>
  </w:p>
  <w:p w14:paraId="2032304E">
    <w:pPr>
      <w:pStyle w:val="35"/>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92832">
    <w:pPr>
      <w:pStyle w:val="35"/>
      <w:jc w:val="center"/>
      <w:rPr>
        <w:rFonts w:hint="eastAsia" w:ascii="宋体" w:hAnsi="宋体"/>
        <w:sz w:val="21"/>
        <w:szCs w:val="21"/>
      </w:rPr>
    </w:pPr>
    <w:r>
      <w:rPr>
        <w:rFonts w:ascii="宋体" w:hAnsi="宋体"/>
        <w:sz w:val="21"/>
        <w:szCs w:val="21"/>
      </w:rPr>
      <w:fldChar w:fldCharType="begin"/>
    </w:r>
    <w:r>
      <w:rPr>
        <w:rStyle w:val="60"/>
        <w:rFonts w:ascii="宋体" w:hAnsi="宋体"/>
        <w:sz w:val="21"/>
        <w:szCs w:val="21"/>
      </w:rPr>
      <w:instrText xml:space="preserve"> PAGE </w:instrText>
    </w:r>
    <w:r>
      <w:rPr>
        <w:rFonts w:ascii="宋体" w:hAnsi="宋体"/>
        <w:sz w:val="21"/>
        <w:szCs w:val="21"/>
      </w:rPr>
      <w:fldChar w:fldCharType="separate"/>
    </w:r>
    <w:r>
      <w:rPr>
        <w:rStyle w:val="60"/>
        <w:rFonts w:ascii="宋体" w:hAnsi="宋体"/>
        <w:sz w:val="21"/>
        <w:szCs w:val="21"/>
      </w:rPr>
      <w:t>- 4 -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AB1E2">
    <w:pPr>
      <w:pStyle w:val="35"/>
      <w:framePr w:wrap="around" w:vAnchor="text" w:hAnchor="margin" w:xAlign="center" w:y="1"/>
      <w:rPr>
        <w:rStyle w:val="60"/>
      </w:rPr>
    </w:pPr>
    <w:r>
      <w:fldChar w:fldCharType="begin"/>
    </w:r>
    <w:r>
      <w:rPr>
        <w:rStyle w:val="60"/>
      </w:rPr>
      <w:instrText xml:space="preserve">PAGE  </w:instrText>
    </w:r>
    <w:r>
      <w:fldChar w:fldCharType="separate"/>
    </w:r>
    <w:r>
      <w:fldChar w:fldCharType="end"/>
    </w:r>
  </w:p>
  <w:p w14:paraId="76954395">
    <w:pPr>
      <w:pStyle w:val="3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F3B57">
    <w:pPr>
      <w:pStyle w:val="35"/>
      <w:jc w:val="center"/>
      <w:rPr>
        <w:rFonts w:hint="eastAsia" w:ascii="宋体" w:hAnsi="宋体"/>
        <w:sz w:val="21"/>
        <w:szCs w:val="21"/>
      </w:rPr>
    </w:pPr>
    <w:r>
      <w:rPr>
        <w:rFonts w:ascii="宋体" w:hAnsi="宋体"/>
        <w:sz w:val="21"/>
        <w:szCs w:val="21"/>
      </w:rPr>
      <w:fldChar w:fldCharType="begin"/>
    </w:r>
    <w:r>
      <w:rPr>
        <w:rStyle w:val="60"/>
        <w:rFonts w:ascii="宋体" w:hAnsi="宋体"/>
        <w:sz w:val="21"/>
        <w:szCs w:val="21"/>
      </w:rPr>
      <w:instrText xml:space="preserve"> PAGE </w:instrText>
    </w:r>
    <w:r>
      <w:rPr>
        <w:rFonts w:ascii="宋体" w:hAnsi="宋体"/>
        <w:sz w:val="21"/>
        <w:szCs w:val="21"/>
      </w:rPr>
      <w:fldChar w:fldCharType="separate"/>
    </w:r>
    <w:r>
      <w:rPr>
        <w:rStyle w:val="60"/>
        <w:rFonts w:ascii="宋体" w:hAnsi="宋体"/>
        <w:sz w:val="21"/>
        <w:szCs w:val="21"/>
      </w:rPr>
      <w:t>- 21 -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3108A">
    <w:pPr>
      <w:pStyle w:val="36"/>
      <w:rPr>
        <w:rFonts w:hint="eastAsia" w:ascii="方正仿宋_GBK" w:eastAsia="方正仿宋_GBK"/>
        <w:sz w:val="21"/>
        <w:szCs w:val="21"/>
      </w:rPr>
    </w:pPr>
    <w:r>
      <w:rPr>
        <w:rFonts w:hint="eastAsia" w:ascii="方正仿宋_GBK" w:eastAsia="方正仿宋_GBK"/>
        <w:sz w:val="21"/>
        <w:szCs w:val="21"/>
      </w:rPr>
      <w:t>重庆市合川区人民医院                                                           比价通知书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5BF90">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C6989">
    <w:pPr>
      <w:pStyle w:val="36"/>
      <w:jc w:val="both"/>
      <w:rPr>
        <w:rFonts w:ascii="方正仿宋_GBK" w:eastAsia="方正仿宋_GBK"/>
        <w:sz w:val="21"/>
        <w:szCs w:val="21"/>
      </w:rPr>
    </w:pPr>
    <w:r>
      <w:rPr>
        <w:rFonts w:hint="eastAsia" w:ascii="方正仿宋_GBK" w:eastAsia="方正仿宋_GBK"/>
        <w:sz w:val="21"/>
        <w:szCs w:val="21"/>
      </w:rPr>
      <w:t xml:space="preserve">重庆市合川区人民医院                                                      </w:t>
    </w:r>
    <w:r>
      <w:rPr>
        <w:rFonts w:ascii="方正仿宋_GBK" w:eastAsia="方正仿宋_GBK"/>
        <w:sz w:val="21"/>
        <w:szCs w:val="21"/>
      </w:rPr>
      <w:t xml:space="preserve"> </w:t>
    </w:r>
    <w:r>
      <w:rPr>
        <w:rFonts w:hint="eastAsia" w:ascii="方正仿宋_GBK" w:eastAsia="方正仿宋_GBK"/>
        <w:sz w:val="21"/>
        <w:szCs w:val="21"/>
      </w:rPr>
      <w:t>公开比价通知书</w:t>
    </w:r>
  </w:p>
  <w:p w14:paraId="10FB6FD6">
    <w:pPr>
      <w:pStyle w:val="3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6CEB2">
    <w:pPr>
      <w:pStyle w:val="36"/>
      <w:rPr>
        <w:rFonts w:ascii="方正仿宋_GBK" w:eastAsia="方正仿宋_GBK"/>
        <w:sz w:val="21"/>
        <w:szCs w:val="21"/>
      </w:rPr>
    </w:pPr>
    <w:r>
      <w:rPr>
        <w:rFonts w:hint="eastAsia" w:ascii="方正仿宋_GBK" w:eastAsia="方正仿宋_GBK"/>
        <w:sz w:val="21"/>
        <w:szCs w:val="21"/>
      </w:rPr>
      <w:t>重庆市合川区人民医院                                                       公开比价通知书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45"/>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94"/>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83"/>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18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pStyle w:val="225"/>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205"/>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21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202"/>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15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7F60C63A"/>
    <w:multiLevelType w:val="singleLevel"/>
    <w:tmpl w:val="7F60C63A"/>
    <w:lvl w:ilvl="0" w:tentative="0">
      <w:start w:val="1"/>
      <w:numFmt w:val="chineseCounting"/>
      <w:suff w:val="nothing"/>
      <w:lvlText w:val="（%1）"/>
      <w:lvlJc w:val="left"/>
      <w:rPr>
        <w:rFonts w:hint="eastAsia"/>
      </w:rPr>
    </w:lvl>
  </w:abstractNum>
  <w:num w:numId="1">
    <w:abstractNumId w:val="8"/>
  </w:num>
  <w:num w:numId="2">
    <w:abstractNumId w:val="5"/>
  </w:num>
  <w:num w:numId="3">
    <w:abstractNumId w:val="3"/>
  </w:num>
  <w:num w:numId="4">
    <w:abstractNumId w:val="9"/>
  </w:num>
  <w:num w:numId="5">
    <w:abstractNumId w:val="0"/>
  </w:num>
  <w:num w:numId="6">
    <w:abstractNumId w:val="11"/>
  </w:num>
  <w:num w:numId="7">
    <w:abstractNumId w:val="2"/>
  </w:num>
  <w:num w:numId="8">
    <w:abstractNumId w:val="4"/>
  </w:num>
  <w:num w:numId="9">
    <w:abstractNumId w:val="1"/>
  </w:num>
  <w:num w:numId="10">
    <w:abstractNumId w:val="10"/>
  </w:num>
  <w:num w:numId="11">
    <w:abstractNumId w:val="6"/>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jNmUxZmQ3MDE2YTA2YTc5NDhkNThhYTYxYWVmYzIifQ=="/>
  </w:docVars>
  <w:rsids>
    <w:rsidRoot w:val="00172A27"/>
    <w:rsid w:val="00002EAF"/>
    <w:rsid w:val="000040DE"/>
    <w:rsid w:val="00005A02"/>
    <w:rsid w:val="00015A2E"/>
    <w:rsid w:val="00016B79"/>
    <w:rsid w:val="00020A0D"/>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2A71"/>
    <w:rsid w:val="00063981"/>
    <w:rsid w:val="00064FA3"/>
    <w:rsid w:val="00091B1C"/>
    <w:rsid w:val="00092CF5"/>
    <w:rsid w:val="000938CD"/>
    <w:rsid w:val="000946B8"/>
    <w:rsid w:val="000959DA"/>
    <w:rsid w:val="00096E0E"/>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23F5"/>
    <w:rsid w:val="000D40BA"/>
    <w:rsid w:val="000E3259"/>
    <w:rsid w:val="000F3752"/>
    <w:rsid w:val="000F48FD"/>
    <w:rsid w:val="000F511B"/>
    <w:rsid w:val="000F5ACE"/>
    <w:rsid w:val="000F669A"/>
    <w:rsid w:val="000F7DBF"/>
    <w:rsid w:val="00100639"/>
    <w:rsid w:val="00103DA9"/>
    <w:rsid w:val="00103DDC"/>
    <w:rsid w:val="0010418E"/>
    <w:rsid w:val="001077D3"/>
    <w:rsid w:val="00113E89"/>
    <w:rsid w:val="00116856"/>
    <w:rsid w:val="00120259"/>
    <w:rsid w:val="00120851"/>
    <w:rsid w:val="00124CD0"/>
    <w:rsid w:val="00124CF0"/>
    <w:rsid w:val="001266BF"/>
    <w:rsid w:val="00131054"/>
    <w:rsid w:val="00133D16"/>
    <w:rsid w:val="0013496A"/>
    <w:rsid w:val="00135B50"/>
    <w:rsid w:val="00135E0D"/>
    <w:rsid w:val="001363B2"/>
    <w:rsid w:val="001376CB"/>
    <w:rsid w:val="001401FF"/>
    <w:rsid w:val="00140C83"/>
    <w:rsid w:val="00140E25"/>
    <w:rsid w:val="00147FB4"/>
    <w:rsid w:val="0015011C"/>
    <w:rsid w:val="00150429"/>
    <w:rsid w:val="00153353"/>
    <w:rsid w:val="0015351E"/>
    <w:rsid w:val="001559C6"/>
    <w:rsid w:val="0016035A"/>
    <w:rsid w:val="0016303B"/>
    <w:rsid w:val="00165700"/>
    <w:rsid w:val="0017421F"/>
    <w:rsid w:val="001748ED"/>
    <w:rsid w:val="00177DD5"/>
    <w:rsid w:val="00180ACB"/>
    <w:rsid w:val="00181A7F"/>
    <w:rsid w:val="0018347E"/>
    <w:rsid w:val="0018465A"/>
    <w:rsid w:val="00184E27"/>
    <w:rsid w:val="00186623"/>
    <w:rsid w:val="0018699A"/>
    <w:rsid w:val="001915CE"/>
    <w:rsid w:val="001A0016"/>
    <w:rsid w:val="001A4270"/>
    <w:rsid w:val="001A5E37"/>
    <w:rsid w:val="001A6A3F"/>
    <w:rsid w:val="001A6DCC"/>
    <w:rsid w:val="001A7806"/>
    <w:rsid w:val="001B2365"/>
    <w:rsid w:val="001B3DBD"/>
    <w:rsid w:val="001B4377"/>
    <w:rsid w:val="001B6655"/>
    <w:rsid w:val="001D2321"/>
    <w:rsid w:val="001D2DCD"/>
    <w:rsid w:val="001D435E"/>
    <w:rsid w:val="001D5055"/>
    <w:rsid w:val="001E0376"/>
    <w:rsid w:val="001E5CAC"/>
    <w:rsid w:val="001E5EB4"/>
    <w:rsid w:val="001E725F"/>
    <w:rsid w:val="001E74BA"/>
    <w:rsid w:val="001E75B9"/>
    <w:rsid w:val="001E75F4"/>
    <w:rsid w:val="001F1AF7"/>
    <w:rsid w:val="001F1CA8"/>
    <w:rsid w:val="001F2A30"/>
    <w:rsid w:val="001F48D9"/>
    <w:rsid w:val="001F4964"/>
    <w:rsid w:val="001F511B"/>
    <w:rsid w:val="001F7063"/>
    <w:rsid w:val="00200186"/>
    <w:rsid w:val="00202B04"/>
    <w:rsid w:val="00204936"/>
    <w:rsid w:val="002100EE"/>
    <w:rsid w:val="00211874"/>
    <w:rsid w:val="00211A92"/>
    <w:rsid w:val="0022065B"/>
    <w:rsid w:val="00222097"/>
    <w:rsid w:val="0022517B"/>
    <w:rsid w:val="00225B78"/>
    <w:rsid w:val="00227BA9"/>
    <w:rsid w:val="00235F8F"/>
    <w:rsid w:val="00237759"/>
    <w:rsid w:val="0024359D"/>
    <w:rsid w:val="00244E68"/>
    <w:rsid w:val="002539DF"/>
    <w:rsid w:val="00263F49"/>
    <w:rsid w:val="002643C1"/>
    <w:rsid w:val="00265C1F"/>
    <w:rsid w:val="00267DDF"/>
    <w:rsid w:val="00270ED7"/>
    <w:rsid w:val="00271A27"/>
    <w:rsid w:val="00271D47"/>
    <w:rsid w:val="002721EA"/>
    <w:rsid w:val="00275FED"/>
    <w:rsid w:val="00280E8A"/>
    <w:rsid w:val="00282FBA"/>
    <w:rsid w:val="00283A40"/>
    <w:rsid w:val="00283B57"/>
    <w:rsid w:val="00285164"/>
    <w:rsid w:val="00285D78"/>
    <w:rsid w:val="00293D74"/>
    <w:rsid w:val="00294EB6"/>
    <w:rsid w:val="00295381"/>
    <w:rsid w:val="002A4956"/>
    <w:rsid w:val="002A5652"/>
    <w:rsid w:val="002A6710"/>
    <w:rsid w:val="002A7598"/>
    <w:rsid w:val="002A7622"/>
    <w:rsid w:val="002B1F56"/>
    <w:rsid w:val="002B3C24"/>
    <w:rsid w:val="002B47A4"/>
    <w:rsid w:val="002B7904"/>
    <w:rsid w:val="002C0821"/>
    <w:rsid w:val="002C2507"/>
    <w:rsid w:val="002C2E6E"/>
    <w:rsid w:val="002C69BF"/>
    <w:rsid w:val="002C6DF1"/>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FD5"/>
    <w:rsid w:val="00325A26"/>
    <w:rsid w:val="00326BBC"/>
    <w:rsid w:val="00335BDB"/>
    <w:rsid w:val="003360A8"/>
    <w:rsid w:val="003405FD"/>
    <w:rsid w:val="00341DEB"/>
    <w:rsid w:val="00343C3E"/>
    <w:rsid w:val="00346A3D"/>
    <w:rsid w:val="00350C20"/>
    <w:rsid w:val="0035143D"/>
    <w:rsid w:val="003515BC"/>
    <w:rsid w:val="003548FA"/>
    <w:rsid w:val="00355A74"/>
    <w:rsid w:val="00361427"/>
    <w:rsid w:val="00361441"/>
    <w:rsid w:val="00362402"/>
    <w:rsid w:val="00363A39"/>
    <w:rsid w:val="0036458B"/>
    <w:rsid w:val="00371328"/>
    <w:rsid w:val="00371D2F"/>
    <w:rsid w:val="00372D5B"/>
    <w:rsid w:val="0037335E"/>
    <w:rsid w:val="00375E03"/>
    <w:rsid w:val="0038344F"/>
    <w:rsid w:val="00384161"/>
    <w:rsid w:val="00387610"/>
    <w:rsid w:val="00396FFE"/>
    <w:rsid w:val="003973D3"/>
    <w:rsid w:val="003A0892"/>
    <w:rsid w:val="003A449E"/>
    <w:rsid w:val="003A501C"/>
    <w:rsid w:val="003A57F1"/>
    <w:rsid w:val="003A71F3"/>
    <w:rsid w:val="003B0EA5"/>
    <w:rsid w:val="003B19F5"/>
    <w:rsid w:val="003B2501"/>
    <w:rsid w:val="003B7B71"/>
    <w:rsid w:val="003C0A38"/>
    <w:rsid w:val="003D0E0A"/>
    <w:rsid w:val="003D1569"/>
    <w:rsid w:val="003E1F8A"/>
    <w:rsid w:val="003E4727"/>
    <w:rsid w:val="003E5324"/>
    <w:rsid w:val="003E5E67"/>
    <w:rsid w:val="00400D29"/>
    <w:rsid w:val="00402B32"/>
    <w:rsid w:val="00410C93"/>
    <w:rsid w:val="00411B4A"/>
    <w:rsid w:val="00412680"/>
    <w:rsid w:val="004167CD"/>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81A49"/>
    <w:rsid w:val="00484E88"/>
    <w:rsid w:val="004953EC"/>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D1D5E"/>
    <w:rsid w:val="004E0650"/>
    <w:rsid w:val="004E3234"/>
    <w:rsid w:val="004E3AEE"/>
    <w:rsid w:val="004E4EFB"/>
    <w:rsid w:val="004E55DB"/>
    <w:rsid w:val="004F0533"/>
    <w:rsid w:val="004F2A9F"/>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56AA7"/>
    <w:rsid w:val="005573AE"/>
    <w:rsid w:val="0056050C"/>
    <w:rsid w:val="0056217D"/>
    <w:rsid w:val="00562860"/>
    <w:rsid w:val="00565374"/>
    <w:rsid w:val="00565746"/>
    <w:rsid w:val="00566A85"/>
    <w:rsid w:val="00570831"/>
    <w:rsid w:val="00570FCB"/>
    <w:rsid w:val="00571368"/>
    <w:rsid w:val="00573AE3"/>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7775"/>
    <w:rsid w:val="005C0014"/>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10C5F"/>
    <w:rsid w:val="00613410"/>
    <w:rsid w:val="00615434"/>
    <w:rsid w:val="0061717E"/>
    <w:rsid w:val="00617986"/>
    <w:rsid w:val="006215F4"/>
    <w:rsid w:val="00625262"/>
    <w:rsid w:val="00627DD2"/>
    <w:rsid w:val="00635B4B"/>
    <w:rsid w:val="00640026"/>
    <w:rsid w:val="006414B7"/>
    <w:rsid w:val="00654A48"/>
    <w:rsid w:val="006552FD"/>
    <w:rsid w:val="0065651B"/>
    <w:rsid w:val="00664607"/>
    <w:rsid w:val="0066468B"/>
    <w:rsid w:val="00670089"/>
    <w:rsid w:val="00670560"/>
    <w:rsid w:val="00680AE4"/>
    <w:rsid w:val="00684E51"/>
    <w:rsid w:val="0069086A"/>
    <w:rsid w:val="006937A7"/>
    <w:rsid w:val="00695990"/>
    <w:rsid w:val="0069635B"/>
    <w:rsid w:val="006A100B"/>
    <w:rsid w:val="006A143A"/>
    <w:rsid w:val="006A278D"/>
    <w:rsid w:val="006A2DE9"/>
    <w:rsid w:val="006A3285"/>
    <w:rsid w:val="006A4743"/>
    <w:rsid w:val="006A55C3"/>
    <w:rsid w:val="006B0048"/>
    <w:rsid w:val="006B17C8"/>
    <w:rsid w:val="006B243E"/>
    <w:rsid w:val="006B5E7E"/>
    <w:rsid w:val="006B72DE"/>
    <w:rsid w:val="006C4BA5"/>
    <w:rsid w:val="006C5FC1"/>
    <w:rsid w:val="006D44E1"/>
    <w:rsid w:val="006D552C"/>
    <w:rsid w:val="006E0E98"/>
    <w:rsid w:val="006E21FA"/>
    <w:rsid w:val="006E6952"/>
    <w:rsid w:val="006F03F0"/>
    <w:rsid w:val="006F0DEB"/>
    <w:rsid w:val="006F0FB7"/>
    <w:rsid w:val="006F15D4"/>
    <w:rsid w:val="006F354D"/>
    <w:rsid w:val="006F511B"/>
    <w:rsid w:val="006F70D3"/>
    <w:rsid w:val="006F7C11"/>
    <w:rsid w:val="00701184"/>
    <w:rsid w:val="00704E5D"/>
    <w:rsid w:val="00705739"/>
    <w:rsid w:val="0071489C"/>
    <w:rsid w:val="007159B2"/>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9AC"/>
    <w:rsid w:val="007A1B7D"/>
    <w:rsid w:val="007A20E0"/>
    <w:rsid w:val="007A2D82"/>
    <w:rsid w:val="007A64B7"/>
    <w:rsid w:val="007B2204"/>
    <w:rsid w:val="007B4B60"/>
    <w:rsid w:val="007C075F"/>
    <w:rsid w:val="007C2245"/>
    <w:rsid w:val="007C2331"/>
    <w:rsid w:val="007C2636"/>
    <w:rsid w:val="007C4A0F"/>
    <w:rsid w:val="007C75E9"/>
    <w:rsid w:val="007D3CA6"/>
    <w:rsid w:val="007E0D9F"/>
    <w:rsid w:val="007E11B0"/>
    <w:rsid w:val="007E298C"/>
    <w:rsid w:val="007E30A9"/>
    <w:rsid w:val="007E3989"/>
    <w:rsid w:val="007E64BA"/>
    <w:rsid w:val="007F2295"/>
    <w:rsid w:val="007F3CCE"/>
    <w:rsid w:val="007F5589"/>
    <w:rsid w:val="007F5C55"/>
    <w:rsid w:val="007F6A65"/>
    <w:rsid w:val="00801462"/>
    <w:rsid w:val="008026BD"/>
    <w:rsid w:val="00803B59"/>
    <w:rsid w:val="008041D4"/>
    <w:rsid w:val="00807C01"/>
    <w:rsid w:val="00807EE7"/>
    <w:rsid w:val="008109A2"/>
    <w:rsid w:val="0081156A"/>
    <w:rsid w:val="00815920"/>
    <w:rsid w:val="00823DF6"/>
    <w:rsid w:val="00825DDF"/>
    <w:rsid w:val="00826964"/>
    <w:rsid w:val="00827398"/>
    <w:rsid w:val="00831290"/>
    <w:rsid w:val="00832559"/>
    <w:rsid w:val="00832F7E"/>
    <w:rsid w:val="008409B0"/>
    <w:rsid w:val="00842974"/>
    <w:rsid w:val="0084353E"/>
    <w:rsid w:val="00851805"/>
    <w:rsid w:val="00853FE4"/>
    <w:rsid w:val="00854BF8"/>
    <w:rsid w:val="0085550A"/>
    <w:rsid w:val="008616EF"/>
    <w:rsid w:val="00863C25"/>
    <w:rsid w:val="008668A0"/>
    <w:rsid w:val="008705BC"/>
    <w:rsid w:val="0087422F"/>
    <w:rsid w:val="00874324"/>
    <w:rsid w:val="00875A42"/>
    <w:rsid w:val="00883BD5"/>
    <w:rsid w:val="008904A8"/>
    <w:rsid w:val="00891344"/>
    <w:rsid w:val="008A2EFF"/>
    <w:rsid w:val="008A30C6"/>
    <w:rsid w:val="008A48FC"/>
    <w:rsid w:val="008A7C3B"/>
    <w:rsid w:val="008B12E9"/>
    <w:rsid w:val="008B53D8"/>
    <w:rsid w:val="008B63A1"/>
    <w:rsid w:val="008C28C6"/>
    <w:rsid w:val="008C3708"/>
    <w:rsid w:val="008C510F"/>
    <w:rsid w:val="008D264D"/>
    <w:rsid w:val="008D4DD3"/>
    <w:rsid w:val="008D5EB0"/>
    <w:rsid w:val="008D6EBF"/>
    <w:rsid w:val="008E0E94"/>
    <w:rsid w:val="008E39CA"/>
    <w:rsid w:val="008E50B8"/>
    <w:rsid w:val="008E5635"/>
    <w:rsid w:val="008E66B8"/>
    <w:rsid w:val="008F00E5"/>
    <w:rsid w:val="008F1988"/>
    <w:rsid w:val="008F25DB"/>
    <w:rsid w:val="008F2AD5"/>
    <w:rsid w:val="008F2D73"/>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F0A"/>
    <w:rsid w:val="0092708B"/>
    <w:rsid w:val="009313BB"/>
    <w:rsid w:val="0093578C"/>
    <w:rsid w:val="00937713"/>
    <w:rsid w:val="00943FB2"/>
    <w:rsid w:val="009519E2"/>
    <w:rsid w:val="00954464"/>
    <w:rsid w:val="00960FDC"/>
    <w:rsid w:val="00963C95"/>
    <w:rsid w:val="00966820"/>
    <w:rsid w:val="00967377"/>
    <w:rsid w:val="00967A56"/>
    <w:rsid w:val="00972633"/>
    <w:rsid w:val="00973679"/>
    <w:rsid w:val="009739E4"/>
    <w:rsid w:val="00973E50"/>
    <w:rsid w:val="00980037"/>
    <w:rsid w:val="009821C6"/>
    <w:rsid w:val="00983B43"/>
    <w:rsid w:val="009935C9"/>
    <w:rsid w:val="00996D2C"/>
    <w:rsid w:val="009A070C"/>
    <w:rsid w:val="009B6D65"/>
    <w:rsid w:val="009C032D"/>
    <w:rsid w:val="009C3034"/>
    <w:rsid w:val="009C30CB"/>
    <w:rsid w:val="009C40F0"/>
    <w:rsid w:val="009C4958"/>
    <w:rsid w:val="009C4EA8"/>
    <w:rsid w:val="009C7326"/>
    <w:rsid w:val="009D01D6"/>
    <w:rsid w:val="009D2934"/>
    <w:rsid w:val="009D6931"/>
    <w:rsid w:val="009E2AF3"/>
    <w:rsid w:val="009E737D"/>
    <w:rsid w:val="009E749B"/>
    <w:rsid w:val="009F3B26"/>
    <w:rsid w:val="009F3DA8"/>
    <w:rsid w:val="009F3FE9"/>
    <w:rsid w:val="009F4390"/>
    <w:rsid w:val="009F5335"/>
    <w:rsid w:val="009F5682"/>
    <w:rsid w:val="00A03977"/>
    <w:rsid w:val="00A050D4"/>
    <w:rsid w:val="00A056BA"/>
    <w:rsid w:val="00A05A60"/>
    <w:rsid w:val="00A065B8"/>
    <w:rsid w:val="00A16C2A"/>
    <w:rsid w:val="00A26FF7"/>
    <w:rsid w:val="00A30B50"/>
    <w:rsid w:val="00A3107D"/>
    <w:rsid w:val="00A330D4"/>
    <w:rsid w:val="00A35338"/>
    <w:rsid w:val="00A375CA"/>
    <w:rsid w:val="00A417D7"/>
    <w:rsid w:val="00A445DC"/>
    <w:rsid w:val="00A44BEA"/>
    <w:rsid w:val="00A527E2"/>
    <w:rsid w:val="00A53472"/>
    <w:rsid w:val="00A553F3"/>
    <w:rsid w:val="00A575D9"/>
    <w:rsid w:val="00A57A7E"/>
    <w:rsid w:val="00A60C8A"/>
    <w:rsid w:val="00A66DEB"/>
    <w:rsid w:val="00A67DFB"/>
    <w:rsid w:val="00A67FC1"/>
    <w:rsid w:val="00A711C6"/>
    <w:rsid w:val="00A7358D"/>
    <w:rsid w:val="00A75ABC"/>
    <w:rsid w:val="00A7737E"/>
    <w:rsid w:val="00A827D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17D42"/>
    <w:rsid w:val="00B200AA"/>
    <w:rsid w:val="00B20272"/>
    <w:rsid w:val="00B21225"/>
    <w:rsid w:val="00B21731"/>
    <w:rsid w:val="00B225F1"/>
    <w:rsid w:val="00B22A7A"/>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5688"/>
    <w:rsid w:val="00B67114"/>
    <w:rsid w:val="00B702D7"/>
    <w:rsid w:val="00B71C3A"/>
    <w:rsid w:val="00B75449"/>
    <w:rsid w:val="00B75F36"/>
    <w:rsid w:val="00B823F6"/>
    <w:rsid w:val="00B83831"/>
    <w:rsid w:val="00B90CED"/>
    <w:rsid w:val="00B93463"/>
    <w:rsid w:val="00B94CCB"/>
    <w:rsid w:val="00BA26B3"/>
    <w:rsid w:val="00BA3FFF"/>
    <w:rsid w:val="00BA4003"/>
    <w:rsid w:val="00BA527C"/>
    <w:rsid w:val="00BA67CA"/>
    <w:rsid w:val="00BA6F7B"/>
    <w:rsid w:val="00BB02CB"/>
    <w:rsid w:val="00BB5D6B"/>
    <w:rsid w:val="00BB7494"/>
    <w:rsid w:val="00BB778C"/>
    <w:rsid w:val="00BC0431"/>
    <w:rsid w:val="00BC19B9"/>
    <w:rsid w:val="00BC1C91"/>
    <w:rsid w:val="00BC3A1F"/>
    <w:rsid w:val="00BC7619"/>
    <w:rsid w:val="00BD0FBA"/>
    <w:rsid w:val="00BD7B7F"/>
    <w:rsid w:val="00BE07A9"/>
    <w:rsid w:val="00BE0A4E"/>
    <w:rsid w:val="00BE33D1"/>
    <w:rsid w:val="00BF4FCD"/>
    <w:rsid w:val="00BF5230"/>
    <w:rsid w:val="00BF7EE4"/>
    <w:rsid w:val="00C1090C"/>
    <w:rsid w:val="00C23C73"/>
    <w:rsid w:val="00C240C8"/>
    <w:rsid w:val="00C26513"/>
    <w:rsid w:val="00C37F72"/>
    <w:rsid w:val="00C420C1"/>
    <w:rsid w:val="00C4525F"/>
    <w:rsid w:val="00C45963"/>
    <w:rsid w:val="00C472B8"/>
    <w:rsid w:val="00C477E6"/>
    <w:rsid w:val="00C53124"/>
    <w:rsid w:val="00C53B2E"/>
    <w:rsid w:val="00C53B49"/>
    <w:rsid w:val="00C53FFD"/>
    <w:rsid w:val="00C55080"/>
    <w:rsid w:val="00C6160A"/>
    <w:rsid w:val="00C64326"/>
    <w:rsid w:val="00C65570"/>
    <w:rsid w:val="00C67CCD"/>
    <w:rsid w:val="00C7484C"/>
    <w:rsid w:val="00C753F3"/>
    <w:rsid w:val="00C76ECD"/>
    <w:rsid w:val="00C80DD9"/>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329B"/>
    <w:rsid w:val="00CF597A"/>
    <w:rsid w:val="00D0319A"/>
    <w:rsid w:val="00D032D5"/>
    <w:rsid w:val="00D05BAA"/>
    <w:rsid w:val="00D07FB9"/>
    <w:rsid w:val="00D10112"/>
    <w:rsid w:val="00D121B8"/>
    <w:rsid w:val="00D13B7A"/>
    <w:rsid w:val="00D15F88"/>
    <w:rsid w:val="00D22C4B"/>
    <w:rsid w:val="00D230C7"/>
    <w:rsid w:val="00D23E7D"/>
    <w:rsid w:val="00D2405F"/>
    <w:rsid w:val="00D25FE3"/>
    <w:rsid w:val="00D30C7F"/>
    <w:rsid w:val="00D35D2A"/>
    <w:rsid w:val="00D41BA9"/>
    <w:rsid w:val="00D456F3"/>
    <w:rsid w:val="00D46250"/>
    <w:rsid w:val="00D52376"/>
    <w:rsid w:val="00D57B9E"/>
    <w:rsid w:val="00D60F92"/>
    <w:rsid w:val="00D612C2"/>
    <w:rsid w:val="00D64080"/>
    <w:rsid w:val="00D66A2D"/>
    <w:rsid w:val="00D745E0"/>
    <w:rsid w:val="00D74CF9"/>
    <w:rsid w:val="00D76AA3"/>
    <w:rsid w:val="00D80604"/>
    <w:rsid w:val="00D858F8"/>
    <w:rsid w:val="00D86212"/>
    <w:rsid w:val="00D9354E"/>
    <w:rsid w:val="00D9460E"/>
    <w:rsid w:val="00D952B8"/>
    <w:rsid w:val="00D95411"/>
    <w:rsid w:val="00DA086B"/>
    <w:rsid w:val="00DA0B92"/>
    <w:rsid w:val="00DA5225"/>
    <w:rsid w:val="00DA565F"/>
    <w:rsid w:val="00DA5E46"/>
    <w:rsid w:val="00DA7E05"/>
    <w:rsid w:val="00DB1007"/>
    <w:rsid w:val="00DB4794"/>
    <w:rsid w:val="00DB4BDE"/>
    <w:rsid w:val="00DB5C3E"/>
    <w:rsid w:val="00DB628E"/>
    <w:rsid w:val="00DD1761"/>
    <w:rsid w:val="00DD66DC"/>
    <w:rsid w:val="00DE1E3E"/>
    <w:rsid w:val="00DE4DC4"/>
    <w:rsid w:val="00DE5BEB"/>
    <w:rsid w:val="00DE7ABF"/>
    <w:rsid w:val="00DF2028"/>
    <w:rsid w:val="00DF3046"/>
    <w:rsid w:val="00DF348B"/>
    <w:rsid w:val="00DF39A9"/>
    <w:rsid w:val="00DF782C"/>
    <w:rsid w:val="00E00B05"/>
    <w:rsid w:val="00E023D0"/>
    <w:rsid w:val="00E02BE3"/>
    <w:rsid w:val="00E030A0"/>
    <w:rsid w:val="00E04FF7"/>
    <w:rsid w:val="00E124E3"/>
    <w:rsid w:val="00E1419D"/>
    <w:rsid w:val="00E14812"/>
    <w:rsid w:val="00E14F74"/>
    <w:rsid w:val="00E15DDE"/>
    <w:rsid w:val="00E2339E"/>
    <w:rsid w:val="00E2709C"/>
    <w:rsid w:val="00E308E8"/>
    <w:rsid w:val="00E3245B"/>
    <w:rsid w:val="00E3707B"/>
    <w:rsid w:val="00E4024B"/>
    <w:rsid w:val="00E40CF1"/>
    <w:rsid w:val="00E4710C"/>
    <w:rsid w:val="00E50685"/>
    <w:rsid w:val="00E570D9"/>
    <w:rsid w:val="00E57F6B"/>
    <w:rsid w:val="00E64B94"/>
    <w:rsid w:val="00E654A2"/>
    <w:rsid w:val="00E71934"/>
    <w:rsid w:val="00E7342C"/>
    <w:rsid w:val="00E81737"/>
    <w:rsid w:val="00E8198D"/>
    <w:rsid w:val="00E873EA"/>
    <w:rsid w:val="00E91EC1"/>
    <w:rsid w:val="00E947AE"/>
    <w:rsid w:val="00E95ABA"/>
    <w:rsid w:val="00EA010E"/>
    <w:rsid w:val="00EA4561"/>
    <w:rsid w:val="00EB0E2D"/>
    <w:rsid w:val="00EB1E33"/>
    <w:rsid w:val="00EB215E"/>
    <w:rsid w:val="00EB2F99"/>
    <w:rsid w:val="00EB4AA3"/>
    <w:rsid w:val="00EB706C"/>
    <w:rsid w:val="00EC0215"/>
    <w:rsid w:val="00EC029D"/>
    <w:rsid w:val="00EC0881"/>
    <w:rsid w:val="00EC3AB1"/>
    <w:rsid w:val="00ED05EA"/>
    <w:rsid w:val="00ED0742"/>
    <w:rsid w:val="00ED216E"/>
    <w:rsid w:val="00ED579F"/>
    <w:rsid w:val="00EE061A"/>
    <w:rsid w:val="00EE30AF"/>
    <w:rsid w:val="00EE67BB"/>
    <w:rsid w:val="00EE68E4"/>
    <w:rsid w:val="00EF2477"/>
    <w:rsid w:val="00F009EC"/>
    <w:rsid w:val="00F06551"/>
    <w:rsid w:val="00F06D97"/>
    <w:rsid w:val="00F10932"/>
    <w:rsid w:val="00F11A47"/>
    <w:rsid w:val="00F122F4"/>
    <w:rsid w:val="00F134B1"/>
    <w:rsid w:val="00F13738"/>
    <w:rsid w:val="00F169C3"/>
    <w:rsid w:val="00F16EFC"/>
    <w:rsid w:val="00F1718E"/>
    <w:rsid w:val="00F20FF1"/>
    <w:rsid w:val="00F25205"/>
    <w:rsid w:val="00F2777C"/>
    <w:rsid w:val="00F31987"/>
    <w:rsid w:val="00F324A9"/>
    <w:rsid w:val="00F35457"/>
    <w:rsid w:val="00F3595B"/>
    <w:rsid w:val="00F36398"/>
    <w:rsid w:val="00F4097C"/>
    <w:rsid w:val="00F426A6"/>
    <w:rsid w:val="00F429FD"/>
    <w:rsid w:val="00F449C4"/>
    <w:rsid w:val="00F538D9"/>
    <w:rsid w:val="00F5531F"/>
    <w:rsid w:val="00F56399"/>
    <w:rsid w:val="00F63953"/>
    <w:rsid w:val="00F6510D"/>
    <w:rsid w:val="00F65545"/>
    <w:rsid w:val="00F6689A"/>
    <w:rsid w:val="00F7213B"/>
    <w:rsid w:val="00F725B2"/>
    <w:rsid w:val="00F7298D"/>
    <w:rsid w:val="00F7750A"/>
    <w:rsid w:val="00F80006"/>
    <w:rsid w:val="00F80084"/>
    <w:rsid w:val="00F81663"/>
    <w:rsid w:val="00F92045"/>
    <w:rsid w:val="00F95676"/>
    <w:rsid w:val="00F96A73"/>
    <w:rsid w:val="00FA0979"/>
    <w:rsid w:val="00FA5828"/>
    <w:rsid w:val="00FB3FC5"/>
    <w:rsid w:val="00FB4BA6"/>
    <w:rsid w:val="00FB7D8B"/>
    <w:rsid w:val="00FC3EBE"/>
    <w:rsid w:val="00FC66C2"/>
    <w:rsid w:val="00FC6F58"/>
    <w:rsid w:val="00FC6FA8"/>
    <w:rsid w:val="00FD2470"/>
    <w:rsid w:val="00FD26B5"/>
    <w:rsid w:val="00FD5823"/>
    <w:rsid w:val="00FE1C27"/>
    <w:rsid w:val="00FE215B"/>
    <w:rsid w:val="00FE5C31"/>
    <w:rsid w:val="00FE68B1"/>
    <w:rsid w:val="00FF25BA"/>
    <w:rsid w:val="00FF3BC9"/>
    <w:rsid w:val="00FF748B"/>
    <w:rsid w:val="00FF7623"/>
    <w:rsid w:val="017B2F92"/>
    <w:rsid w:val="01A24363"/>
    <w:rsid w:val="01F01BD2"/>
    <w:rsid w:val="02C10E79"/>
    <w:rsid w:val="037F1AAB"/>
    <w:rsid w:val="04782BDE"/>
    <w:rsid w:val="0480254A"/>
    <w:rsid w:val="04D46D43"/>
    <w:rsid w:val="050B287F"/>
    <w:rsid w:val="051A6F66"/>
    <w:rsid w:val="054364BD"/>
    <w:rsid w:val="06235DDB"/>
    <w:rsid w:val="07531FB4"/>
    <w:rsid w:val="08156073"/>
    <w:rsid w:val="08AC67F8"/>
    <w:rsid w:val="08C52A1E"/>
    <w:rsid w:val="0B14730C"/>
    <w:rsid w:val="0B4E34C6"/>
    <w:rsid w:val="0C866ED2"/>
    <w:rsid w:val="0CFB58CF"/>
    <w:rsid w:val="0CFE2CC9"/>
    <w:rsid w:val="0D350DE1"/>
    <w:rsid w:val="0DAB64B5"/>
    <w:rsid w:val="0F0942D3"/>
    <w:rsid w:val="0F40581B"/>
    <w:rsid w:val="0F9A220E"/>
    <w:rsid w:val="10211A16"/>
    <w:rsid w:val="10686DD7"/>
    <w:rsid w:val="107752B0"/>
    <w:rsid w:val="11012D78"/>
    <w:rsid w:val="11A92009"/>
    <w:rsid w:val="11D54941"/>
    <w:rsid w:val="12080872"/>
    <w:rsid w:val="12C66037"/>
    <w:rsid w:val="12D62551"/>
    <w:rsid w:val="13B011C1"/>
    <w:rsid w:val="13D749A0"/>
    <w:rsid w:val="15113EE2"/>
    <w:rsid w:val="15802E15"/>
    <w:rsid w:val="15AC3F9C"/>
    <w:rsid w:val="16571DC8"/>
    <w:rsid w:val="1714453F"/>
    <w:rsid w:val="172C5003"/>
    <w:rsid w:val="176C18A3"/>
    <w:rsid w:val="17966920"/>
    <w:rsid w:val="1A2E4211"/>
    <w:rsid w:val="1A61344A"/>
    <w:rsid w:val="1AF91EE2"/>
    <w:rsid w:val="1B6E01C3"/>
    <w:rsid w:val="1BA4182E"/>
    <w:rsid w:val="1C746C70"/>
    <w:rsid w:val="1DF1193F"/>
    <w:rsid w:val="1E0C62DC"/>
    <w:rsid w:val="1ED03CC7"/>
    <w:rsid w:val="1EDA23C6"/>
    <w:rsid w:val="1F176598"/>
    <w:rsid w:val="1F6B2227"/>
    <w:rsid w:val="20E424AA"/>
    <w:rsid w:val="21D73DBD"/>
    <w:rsid w:val="21E738ED"/>
    <w:rsid w:val="223E208E"/>
    <w:rsid w:val="23E064CA"/>
    <w:rsid w:val="2444300F"/>
    <w:rsid w:val="245B32B8"/>
    <w:rsid w:val="250A55EA"/>
    <w:rsid w:val="25987D07"/>
    <w:rsid w:val="25F15DB5"/>
    <w:rsid w:val="266A7FA7"/>
    <w:rsid w:val="26EC030B"/>
    <w:rsid w:val="26FE3B9A"/>
    <w:rsid w:val="29C25353"/>
    <w:rsid w:val="2A3709F9"/>
    <w:rsid w:val="2AB0164F"/>
    <w:rsid w:val="2AC26838"/>
    <w:rsid w:val="2AFC63AA"/>
    <w:rsid w:val="2B286BC5"/>
    <w:rsid w:val="2C2D2523"/>
    <w:rsid w:val="2CBB4540"/>
    <w:rsid w:val="2D5761F7"/>
    <w:rsid w:val="2E127378"/>
    <w:rsid w:val="2E861045"/>
    <w:rsid w:val="2E975000"/>
    <w:rsid w:val="2E985FCD"/>
    <w:rsid w:val="2F070675"/>
    <w:rsid w:val="2F57706B"/>
    <w:rsid w:val="2FCD4A51"/>
    <w:rsid w:val="323808A8"/>
    <w:rsid w:val="33DA14EB"/>
    <w:rsid w:val="34880F47"/>
    <w:rsid w:val="363B0967"/>
    <w:rsid w:val="365A6E37"/>
    <w:rsid w:val="36B44F51"/>
    <w:rsid w:val="36EA2EF3"/>
    <w:rsid w:val="37144D14"/>
    <w:rsid w:val="37741365"/>
    <w:rsid w:val="37836163"/>
    <w:rsid w:val="38045DC1"/>
    <w:rsid w:val="38170F5F"/>
    <w:rsid w:val="38AF73EA"/>
    <w:rsid w:val="38B60C47"/>
    <w:rsid w:val="3977221B"/>
    <w:rsid w:val="3A620794"/>
    <w:rsid w:val="3A9E5DDE"/>
    <w:rsid w:val="3ABE21CF"/>
    <w:rsid w:val="3B0D2CD2"/>
    <w:rsid w:val="3B451940"/>
    <w:rsid w:val="3C335C3C"/>
    <w:rsid w:val="3C746980"/>
    <w:rsid w:val="3D396C7C"/>
    <w:rsid w:val="3E9B4698"/>
    <w:rsid w:val="3F4A7E6C"/>
    <w:rsid w:val="3F697686"/>
    <w:rsid w:val="3FB157F6"/>
    <w:rsid w:val="414C48A8"/>
    <w:rsid w:val="416845DA"/>
    <w:rsid w:val="41DA4D98"/>
    <w:rsid w:val="41F61BE6"/>
    <w:rsid w:val="42F174FD"/>
    <w:rsid w:val="4311195E"/>
    <w:rsid w:val="446366DB"/>
    <w:rsid w:val="44637395"/>
    <w:rsid w:val="45CA5863"/>
    <w:rsid w:val="460E39A2"/>
    <w:rsid w:val="461F6313"/>
    <w:rsid w:val="473E3DE6"/>
    <w:rsid w:val="47B06F28"/>
    <w:rsid w:val="47F136C0"/>
    <w:rsid w:val="48095A1B"/>
    <w:rsid w:val="489505F9"/>
    <w:rsid w:val="48F771DF"/>
    <w:rsid w:val="4A0C2326"/>
    <w:rsid w:val="4A4A3A2D"/>
    <w:rsid w:val="4AB71F04"/>
    <w:rsid w:val="4B9A5CD8"/>
    <w:rsid w:val="4BAB1C93"/>
    <w:rsid w:val="4C177328"/>
    <w:rsid w:val="4C72455F"/>
    <w:rsid w:val="4D6F2A8C"/>
    <w:rsid w:val="4DB56DF9"/>
    <w:rsid w:val="4E3F2D9E"/>
    <w:rsid w:val="4EA01857"/>
    <w:rsid w:val="4EF46414"/>
    <w:rsid w:val="4F3B240C"/>
    <w:rsid w:val="4FBE01E7"/>
    <w:rsid w:val="4FF752F8"/>
    <w:rsid w:val="506D39BB"/>
    <w:rsid w:val="50EE4AFC"/>
    <w:rsid w:val="51616E44"/>
    <w:rsid w:val="51BB25F2"/>
    <w:rsid w:val="52642A92"/>
    <w:rsid w:val="52F460A0"/>
    <w:rsid w:val="53123703"/>
    <w:rsid w:val="531E68CD"/>
    <w:rsid w:val="534A3B3F"/>
    <w:rsid w:val="5382777D"/>
    <w:rsid w:val="542D024B"/>
    <w:rsid w:val="545C6AF1"/>
    <w:rsid w:val="57684EDC"/>
    <w:rsid w:val="57CF2865"/>
    <w:rsid w:val="58257C15"/>
    <w:rsid w:val="58B959EF"/>
    <w:rsid w:val="58FF53CC"/>
    <w:rsid w:val="59D9651C"/>
    <w:rsid w:val="5BD75000"/>
    <w:rsid w:val="5D1B313B"/>
    <w:rsid w:val="5E910B3F"/>
    <w:rsid w:val="5EC944B2"/>
    <w:rsid w:val="5F225970"/>
    <w:rsid w:val="5FFD68B6"/>
    <w:rsid w:val="60275934"/>
    <w:rsid w:val="61DC274E"/>
    <w:rsid w:val="623B4861"/>
    <w:rsid w:val="62724E61"/>
    <w:rsid w:val="62A0377C"/>
    <w:rsid w:val="635D3552"/>
    <w:rsid w:val="637B4C14"/>
    <w:rsid w:val="6466207F"/>
    <w:rsid w:val="65056951"/>
    <w:rsid w:val="650D1050"/>
    <w:rsid w:val="65115EE0"/>
    <w:rsid w:val="656136E1"/>
    <w:rsid w:val="6660394E"/>
    <w:rsid w:val="666A0BEA"/>
    <w:rsid w:val="66C739CD"/>
    <w:rsid w:val="675F3C06"/>
    <w:rsid w:val="68C857DA"/>
    <w:rsid w:val="697F233D"/>
    <w:rsid w:val="698441ED"/>
    <w:rsid w:val="69E52920"/>
    <w:rsid w:val="6AAF6C52"/>
    <w:rsid w:val="6B6537B4"/>
    <w:rsid w:val="6BC404DB"/>
    <w:rsid w:val="6CBA18DE"/>
    <w:rsid w:val="6CBD4F2A"/>
    <w:rsid w:val="6E0F17B6"/>
    <w:rsid w:val="6E4D0A5B"/>
    <w:rsid w:val="6E8E3022"/>
    <w:rsid w:val="6EAC5256"/>
    <w:rsid w:val="6F2319BD"/>
    <w:rsid w:val="6F6C007D"/>
    <w:rsid w:val="71CB6F3E"/>
    <w:rsid w:val="71FD4747"/>
    <w:rsid w:val="72026C0C"/>
    <w:rsid w:val="721C3F61"/>
    <w:rsid w:val="731E21C5"/>
    <w:rsid w:val="75123F8E"/>
    <w:rsid w:val="753C37D8"/>
    <w:rsid w:val="75D43A11"/>
    <w:rsid w:val="76057344"/>
    <w:rsid w:val="76764AC8"/>
    <w:rsid w:val="77456248"/>
    <w:rsid w:val="789E5CA1"/>
    <w:rsid w:val="78EE7B89"/>
    <w:rsid w:val="7A6F3D08"/>
    <w:rsid w:val="7B181A11"/>
    <w:rsid w:val="7CBE0F77"/>
    <w:rsid w:val="7D513208"/>
    <w:rsid w:val="7F1D4F0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66"/>
    <w:qFormat/>
    <w:uiPriority w:val="0"/>
    <w:pPr>
      <w:keepNext/>
      <w:snapToGrid w:val="0"/>
      <w:spacing w:line="360" w:lineRule="atLeast"/>
      <w:jc w:val="center"/>
      <w:outlineLvl w:val="0"/>
    </w:pPr>
    <w:rPr>
      <w:rFonts w:ascii="宋体" w:hAnsi="宋体" w:eastAsia="方正小标宋_GBK"/>
      <w:sz w:val="36"/>
    </w:rPr>
  </w:style>
  <w:style w:type="paragraph" w:styleId="4">
    <w:name w:val="heading 2"/>
    <w:basedOn w:val="1"/>
    <w:next w:val="1"/>
    <w:link w:val="67"/>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3"/>
    <w:basedOn w:val="1"/>
    <w:next w:val="1"/>
    <w:link w:val="68"/>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58">
    <w:name w:val="Default Paragraph Font"/>
    <w:qFormat/>
    <w:uiPriority w:val="0"/>
  </w:style>
  <w:style w:type="table" w:default="1" w:styleId="57">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beforeLines="0"/>
    </w:pPr>
    <w:rPr>
      <w:rFonts w:ascii="Arial" w:hAnsi="Arial"/>
      <w:sz w:val="24"/>
    </w:rPr>
  </w:style>
  <w:style w:type="paragraph" w:styleId="19">
    <w:name w:val="annotation text"/>
    <w:basedOn w:val="1"/>
    <w:link w:val="69"/>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afterLines="0" w:afterAutospacing="0" w:line="360" w:lineRule="auto"/>
    </w:pPr>
    <w:rPr>
      <w:sz w:val="16"/>
    </w:rPr>
  </w:style>
  <w:style w:type="paragraph" w:styleId="21">
    <w:name w:val="List Bullet 3"/>
    <w:basedOn w:val="1"/>
    <w:qFormat/>
    <w:uiPriority w:val="0"/>
    <w:pPr>
      <w:numPr>
        <w:ilvl w:val="0"/>
        <w:numId w:val="3"/>
      </w:numPr>
      <w:adjustRightInd w:val="0"/>
      <w:snapToGrid w:val="0"/>
      <w:spacing w:line="360" w:lineRule="auto"/>
    </w:pPr>
    <w:rPr>
      <w:sz w:val="24"/>
    </w:rPr>
  </w:style>
  <w:style w:type="paragraph" w:styleId="22">
    <w:name w:val="Body Text"/>
    <w:basedOn w:val="1"/>
    <w:next w:val="1"/>
    <w:qFormat/>
    <w:uiPriority w:val="0"/>
    <w:rPr>
      <w:rFonts w:ascii="仿宋_GB2312" w:eastAsia="仿宋_GB2312"/>
      <w:sz w:val="32"/>
    </w:rPr>
  </w:style>
  <w:style w:type="paragraph" w:styleId="23">
    <w:name w:val="Body Text Indent"/>
    <w:basedOn w:val="1"/>
    <w:link w:val="70"/>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afterLines="0" w:afterAutospacing="0" w:line="360" w:lineRule="auto"/>
      <w:ind w:left="420" w:leftChars="200"/>
    </w:pPr>
    <w:rPr>
      <w:sz w:val="24"/>
    </w:rPr>
  </w:style>
  <w:style w:type="paragraph" w:styleId="27">
    <w:name w:val="List Bullet 2"/>
    <w:basedOn w:val="1"/>
    <w:qFormat/>
    <w:uiPriority w:val="0"/>
    <w:pPr>
      <w:numPr>
        <w:ilvl w:val="0"/>
        <w:numId w:val="4"/>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7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2"/>
    <w:qFormat/>
    <w:uiPriority w:val="0"/>
  </w:style>
  <w:style w:type="paragraph" w:styleId="33">
    <w:name w:val="Body Text Indent 2"/>
    <w:basedOn w:val="1"/>
    <w:link w:val="73"/>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next w:val="22"/>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39"/>
    <w:pPr>
      <w:spacing w:line="180" w:lineRule="auto"/>
      <w:jc w:val="center"/>
    </w:pPr>
    <w:rPr>
      <w:sz w:val="30"/>
    </w:rPr>
  </w:style>
  <w:style w:type="paragraph" w:styleId="38">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4"/>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afterLines="0" w:afterAutospacing="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0">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1">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4">
    <w:name w:val="annotation subject"/>
    <w:basedOn w:val="19"/>
    <w:next w:val="19"/>
    <w:link w:val="75"/>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76"/>
    <w:qFormat/>
    <w:uiPriority w:val="0"/>
    <w:pPr>
      <w:spacing w:after="120" w:afterLines="0" w:line="240" w:lineRule="auto"/>
      <w:ind w:left="420" w:leftChars="200" w:firstLine="420" w:firstLineChars="200"/>
    </w:pPr>
  </w:style>
  <w:style w:type="character" w:styleId="59">
    <w:name w:val="Strong"/>
    <w:qFormat/>
    <w:uiPriority w:val="22"/>
    <w:rPr>
      <w:b/>
    </w:rPr>
  </w:style>
  <w:style w:type="character" w:styleId="60">
    <w:name w:val="page number"/>
    <w:qFormat/>
    <w:uiPriority w:val="0"/>
  </w:style>
  <w:style w:type="character" w:styleId="61">
    <w:name w:val="FollowedHyperlink"/>
    <w:qFormat/>
    <w:uiPriority w:val="0"/>
    <w:rPr>
      <w:color w:val="800080"/>
      <w:u w:val="single"/>
    </w:rPr>
  </w:style>
  <w:style w:type="character" w:styleId="62">
    <w:name w:val="Emphasis"/>
    <w:qFormat/>
    <w:uiPriority w:val="0"/>
    <w:rPr>
      <w:i/>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position w:val="6"/>
      <w:sz w:val="14"/>
      <w:vertAlign w:val="superscript"/>
    </w:rPr>
  </w:style>
  <w:style w:type="character" w:customStyle="1" w:styleId="66">
    <w:name w:val="标题 1 字符"/>
    <w:link w:val="3"/>
    <w:qFormat/>
    <w:uiPriority w:val="0"/>
    <w:rPr>
      <w:rFonts w:ascii="宋体" w:hAnsi="宋体" w:eastAsia="方正小标宋_GBK"/>
      <w:kern w:val="2"/>
      <w:sz w:val="36"/>
      <w:lang w:val="en-US" w:eastAsia="zh-CN" w:bidi="ar-SA"/>
    </w:rPr>
  </w:style>
  <w:style w:type="character" w:customStyle="1" w:styleId="67">
    <w:name w:val="标题 2 字符"/>
    <w:link w:val="4"/>
    <w:qFormat/>
    <w:uiPriority w:val="0"/>
    <w:rPr>
      <w:rFonts w:ascii="Arial" w:hAnsi="Arial" w:eastAsia="黑体"/>
      <w:b/>
      <w:kern w:val="2"/>
      <w:sz w:val="32"/>
    </w:rPr>
  </w:style>
  <w:style w:type="character" w:customStyle="1" w:styleId="68">
    <w:name w:val="标题 3 字符"/>
    <w:link w:val="2"/>
    <w:qFormat/>
    <w:uiPriority w:val="0"/>
    <w:rPr>
      <w:rFonts w:eastAsia="宋体"/>
      <w:b/>
      <w:kern w:val="2"/>
      <w:sz w:val="32"/>
      <w:lang w:val="en-US" w:eastAsia="zh-CN"/>
    </w:rPr>
  </w:style>
  <w:style w:type="character" w:customStyle="1" w:styleId="69">
    <w:name w:val="批注文字 字符"/>
    <w:link w:val="19"/>
    <w:qFormat/>
    <w:uiPriority w:val="0"/>
    <w:rPr>
      <w:sz w:val="24"/>
    </w:rPr>
  </w:style>
  <w:style w:type="character" w:customStyle="1" w:styleId="70">
    <w:name w:val="正文文本缩进 字符"/>
    <w:link w:val="23"/>
    <w:qFormat/>
    <w:uiPriority w:val="0"/>
    <w:rPr>
      <w:kern w:val="2"/>
      <w:sz w:val="44"/>
    </w:rPr>
  </w:style>
  <w:style w:type="character" w:customStyle="1" w:styleId="71">
    <w:name w:val="纯文本 字符"/>
    <w:link w:val="30"/>
    <w:qFormat/>
    <w:uiPriority w:val="0"/>
    <w:rPr>
      <w:rFonts w:ascii="宋体" w:hAnsi="Courier New"/>
      <w:kern w:val="2"/>
      <w:sz w:val="21"/>
    </w:rPr>
  </w:style>
  <w:style w:type="character" w:customStyle="1" w:styleId="72">
    <w:name w:val="日期 字符"/>
    <w:link w:val="32"/>
    <w:qFormat/>
    <w:uiPriority w:val="0"/>
    <w:rPr>
      <w:kern w:val="2"/>
      <w:sz w:val="28"/>
    </w:rPr>
  </w:style>
  <w:style w:type="character" w:customStyle="1" w:styleId="73">
    <w:name w:val="正文文本缩进 2 字符"/>
    <w:link w:val="33"/>
    <w:qFormat/>
    <w:uiPriority w:val="0"/>
    <w:rPr>
      <w:kern w:val="2"/>
      <w:sz w:val="28"/>
    </w:rPr>
  </w:style>
  <w:style w:type="character" w:customStyle="1" w:styleId="74">
    <w:name w:val="脚注文本 字符"/>
    <w:link w:val="40"/>
    <w:qFormat/>
    <w:uiPriority w:val="0"/>
    <w:rPr>
      <w:kern w:val="2"/>
      <w:sz w:val="18"/>
    </w:rPr>
  </w:style>
  <w:style w:type="character" w:customStyle="1" w:styleId="75">
    <w:name w:val="批注主题 字符"/>
    <w:link w:val="54"/>
    <w:qFormat/>
    <w:uiPriority w:val="0"/>
  </w:style>
  <w:style w:type="character" w:customStyle="1" w:styleId="76">
    <w:name w:val="正文首行缩进 2 字符"/>
    <w:link w:val="56"/>
    <w:qFormat/>
    <w:uiPriority w:val="0"/>
  </w:style>
  <w:style w:type="paragraph" w:customStyle="1" w:styleId="77">
    <w:name w:val="目录 53"/>
    <w:next w:val="1"/>
    <w:qFormat/>
    <w:uiPriority w:val="0"/>
    <w:pPr>
      <w:wordWrap w:val="0"/>
      <w:ind w:left="1275"/>
      <w:jc w:val="both"/>
    </w:pPr>
    <w:rPr>
      <w:rFonts w:ascii="Calibri" w:hAnsi="Calibri" w:eastAsia="宋体" w:cs="Times New Roman"/>
      <w:sz w:val="21"/>
      <w:lang w:val="en-US" w:eastAsia="zh-CN" w:bidi="ar-SA"/>
    </w:rPr>
  </w:style>
  <w:style w:type="character" w:customStyle="1" w:styleId="78">
    <w:name w:val="content-white1"/>
    <w:qFormat/>
    <w:uiPriority w:val="0"/>
    <w:rPr>
      <w:rFonts w:ascii="_x000B__x000C_" w:hAnsi="_x000B__x000C_"/>
      <w:color w:val="auto"/>
      <w:sz w:val="18"/>
      <w:u w:val="none"/>
    </w:rPr>
  </w:style>
  <w:style w:type="character" w:customStyle="1" w:styleId="79">
    <w:name w:val=" Char Char3"/>
    <w:qFormat/>
    <w:uiPriority w:val="0"/>
    <w:rPr>
      <w:rFonts w:eastAsia="宋体"/>
      <w:kern w:val="2"/>
      <w:sz w:val="18"/>
      <w:lang w:val="en-US" w:eastAsia="zh-CN"/>
    </w:rPr>
  </w:style>
  <w:style w:type="character" w:customStyle="1" w:styleId="80">
    <w:name w:val="Table Text Char Char Char Char"/>
    <w:link w:val="81"/>
    <w:qFormat/>
    <w:uiPriority w:val="0"/>
    <w:rPr>
      <w:rFonts w:ascii="Arial" w:hAnsi="Arial"/>
      <w:kern w:val="2"/>
      <w:sz w:val="18"/>
      <w:lang w:val="en-US" w:eastAsia="zh-CN" w:bidi="ar-SA"/>
    </w:rPr>
  </w:style>
  <w:style w:type="paragraph" w:customStyle="1" w:styleId="81">
    <w:name w:val="Table Text Char Char Char"/>
    <w:link w:val="80"/>
    <w:qFormat/>
    <w:uiPriority w:val="0"/>
    <w:pPr>
      <w:snapToGrid w:val="0"/>
      <w:spacing w:before="80" w:after="80"/>
    </w:pPr>
    <w:rPr>
      <w:rFonts w:ascii="Arial" w:hAnsi="Arial" w:eastAsia="宋体" w:cs="Times New Roman"/>
      <w:kern w:val="2"/>
      <w:sz w:val="18"/>
      <w:lang w:val="en-US" w:eastAsia="zh-CN" w:bidi="ar-SA"/>
    </w:rPr>
  </w:style>
  <w:style w:type="character" w:customStyle="1" w:styleId="82">
    <w:name w:val=" Char Char7"/>
    <w:qFormat/>
    <w:uiPriority w:val="0"/>
    <w:rPr>
      <w:rFonts w:ascii="宋体" w:hAnsi="宋体" w:eastAsia="宋体"/>
      <w:kern w:val="2"/>
      <w:sz w:val="28"/>
    </w:rPr>
  </w:style>
  <w:style w:type="character" w:customStyle="1" w:styleId="83">
    <w:name w:val="未命名11"/>
    <w:qFormat/>
    <w:uiPriority w:val="0"/>
    <w:rPr>
      <w:color w:val="77FFFF"/>
      <w:sz w:val="24"/>
    </w:rPr>
  </w:style>
  <w:style w:type="character" w:customStyle="1" w:styleId="84">
    <w:name w:val="小 Char"/>
    <w:qFormat/>
    <w:uiPriority w:val="0"/>
    <w:rPr>
      <w:rFonts w:ascii="宋体" w:hAnsi="Courier New" w:eastAsia="宋体"/>
      <w:kern w:val="2"/>
      <w:sz w:val="21"/>
      <w:lang w:val="en-US" w:eastAsia="zh-CN" w:bidi="ar-SA"/>
    </w:rPr>
  </w:style>
  <w:style w:type="character" w:customStyle="1" w:styleId="85">
    <w:name w:val="文字 Char"/>
    <w:link w:val="86"/>
    <w:qFormat/>
    <w:uiPriority w:val="0"/>
    <w:rPr>
      <w:rFonts w:ascii="宋体"/>
      <w:kern w:val="2"/>
      <w:sz w:val="28"/>
    </w:rPr>
  </w:style>
  <w:style w:type="paragraph" w:customStyle="1" w:styleId="86">
    <w:name w:val="文字"/>
    <w:basedOn w:val="1"/>
    <w:link w:val="85"/>
    <w:qFormat/>
    <w:uiPriority w:val="0"/>
    <w:pPr>
      <w:tabs>
        <w:tab w:val="left" w:pos="8520"/>
      </w:tabs>
      <w:spacing w:line="312" w:lineRule="auto"/>
      <w:ind w:right="-210" w:firstLine="556"/>
    </w:pPr>
    <w:rPr>
      <w:rFonts w:ascii="宋体"/>
    </w:rPr>
  </w:style>
  <w:style w:type="character" w:customStyle="1" w:styleId="87">
    <w:name w:val="v151"/>
    <w:qFormat/>
    <w:uiPriority w:val="0"/>
    <w:rPr>
      <w:sz w:val="18"/>
    </w:rPr>
  </w:style>
  <w:style w:type="character" w:customStyle="1" w:styleId="88">
    <w:name w:val=" Char Char2"/>
    <w:qFormat/>
    <w:uiPriority w:val="0"/>
    <w:rPr>
      <w:rFonts w:eastAsia="宋体"/>
      <w:kern w:val="2"/>
      <w:sz w:val="18"/>
      <w:lang w:val="en-US" w:eastAsia="zh-CN"/>
    </w:rPr>
  </w:style>
  <w:style w:type="character" w:customStyle="1" w:styleId="89">
    <w:name w:val="Table Text Char"/>
    <w:link w:val="90"/>
    <w:qFormat/>
    <w:uiPriority w:val="0"/>
    <w:rPr>
      <w:rFonts w:ascii="Arial" w:hAnsi="Arial"/>
      <w:kern w:val="2"/>
      <w:sz w:val="18"/>
      <w:lang w:val="en-US" w:eastAsia="zh-CN" w:bidi="ar-SA"/>
    </w:rPr>
  </w:style>
  <w:style w:type="paragraph" w:customStyle="1" w:styleId="90">
    <w:name w:val="Table Text"/>
    <w:link w:val="89"/>
    <w:qFormat/>
    <w:uiPriority w:val="0"/>
    <w:pPr>
      <w:snapToGrid w:val="0"/>
      <w:spacing w:before="80" w:after="80"/>
    </w:pPr>
    <w:rPr>
      <w:rFonts w:ascii="Arial" w:hAnsi="Arial" w:eastAsia="宋体" w:cs="Times New Roman"/>
      <w:kern w:val="2"/>
      <w:sz w:val="18"/>
      <w:lang w:val="en-US" w:eastAsia="zh-CN" w:bidi="ar-SA"/>
    </w:rPr>
  </w:style>
  <w:style w:type="character" w:customStyle="1" w:styleId="91">
    <w:name w:val="Table Heading Char Char"/>
    <w:qFormat/>
    <w:uiPriority w:val="0"/>
    <w:rPr>
      <w:rFonts w:ascii="Arial" w:hAnsi="Arial" w:eastAsia="黑体"/>
      <w:kern w:val="2"/>
      <w:sz w:val="18"/>
      <w:lang w:val="en-US" w:eastAsia="zh-CN"/>
    </w:rPr>
  </w:style>
  <w:style w:type="character" w:customStyle="1" w:styleId="92">
    <w:name w:val=" Char Char11"/>
    <w:qFormat/>
    <w:uiPriority w:val="0"/>
    <w:rPr>
      <w:rFonts w:ascii="宋体"/>
      <w:kern w:val="2"/>
      <w:sz w:val="28"/>
    </w:rPr>
  </w:style>
  <w:style w:type="character" w:customStyle="1" w:styleId="93">
    <w:name w:val="样式 宋体"/>
    <w:qFormat/>
    <w:uiPriority w:val="0"/>
    <w:rPr>
      <w:rFonts w:ascii="宋体" w:hAnsi="宋体" w:eastAsia="宋体"/>
      <w:sz w:val="28"/>
    </w:rPr>
  </w:style>
  <w:style w:type="character" w:customStyle="1" w:styleId="94">
    <w:name w:val="正文 + 三号 Char"/>
    <w:qFormat/>
    <w:uiPriority w:val="0"/>
    <w:rPr>
      <w:rFonts w:eastAsia="宋体"/>
      <w:kern w:val="2"/>
      <w:sz w:val="21"/>
      <w:lang w:val="en-US" w:eastAsia="zh-CN"/>
    </w:rPr>
  </w:style>
  <w:style w:type="character" w:customStyle="1" w:styleId="95">
    <w:name w:val="crowed11"/>
    <w:qFormat/>
    <w:uiPriority w:val="0"/>
    <w:rPr>
      <w:rFonts w:hint="default" w:ascii="_x000B__x000C_" w:hAnsi="_x000B__x000C_"/>
      <w:sz w:val="24"/>
    </w:rPr>
  </w:style>
  <w:style w:type="character" w:customStyle="1" w:styleId="96">
    <w:name w:val="font1"/>
    <w:qFormat/>
    <w:uiPriority w:val="0"/>
    <w:rPr>
      <w:color w:val="000000"/>
      <w:sz w:val="18"/>
    </w:rPr>
  </w:style>
  <w:style w:type="character" w:customStyle="1" w:styleId="97">
    <w:name w:val="H2 Char"/>
    <w:qFormat/>
    <w:uiPriority w:val="0"/>
    <w:rPr>
      <w:rFonts w:ascii="Arial" w:hAnsi="Arial" w:eastAsia="宋体"/>
      <w:kern w:val="2"/>
      <w:sz w:val="28"/>
      <w:lang w:val="en-US" w:eastAsia="zh-CN"/>
    </w:rPr>
  </w:style>
  <w:style w:type="character" w:customStyle="1" w:styleId="98">
    <w:name w:val=" Char Char4"/>
    <w:qFormat/>
    <w:uiPriority w:val="0"/>
    <w:rPr>
      <w:rFonts w:eastAsia="宋体"/>
      <w:b/>
      <w:kern w:val="2"/>
      <w:sz w:val="21"/>
      <w:lang w:val="en-US" w:eastAsia="zh-CN"/>
    </w:rPr>
  </w:style>
  <w:style w:type="character" w:customStyle="1" w:styleId="99">
    <w:name w:val="title_emph1"/>
    <w:qFormat/>
    <w:uiPriority w:val="0"/>
    <w:rPr>
      <w:rFonts w:hint="default" w:ascii="Arial" w:hAnsi="Arial"/>
      <w:b/>
      <w:sz w:val="20"/>
    </w:rPr>
  </w:style>
  <w:style w:type="character" w:customStyle="1" w:styleId="100">
    <w:name w:val=" Char Char6"/>
    <w:qFormat/>
    <w:uiPriority w:val="0"/>
    <w:rPr>
      <w:rFonts w:ascii="仿宋_GB2312" w:eastAsia="仿宋_GB2312"/>
      <w:kern w:val="2"/>
      <w:sz w:val="32"/>
    </w:rPr>
  </w:style>
  <w:style w:type="character" w:customStyle="1" w:styleId="101">
    <w:name w:val="top-det1"/>
    <w:qFormat/>
    <w:uiPriority w:val="0"/>
    <w:rPr>
      <w:b/>
      <w:color w:val="000000"/>
    </w:rPr>
  </w:style>
  <w:style w:type="character" w:customStyle="1" w:styleId="102">
    <w:name w:val=" Char Char5"/>
    <w:qFormat/>
    <w:uiPriority w:val="0"/>
    <w:rPr>
      <w:rFonts w:ascii="Arial" w:hAnsi="Arial" w:eastAsia="宋体"/>
      <w:b/>
      <w:smallCaps/>
      <w:kern w:val="28"/>
      <w:sz w:val="36"/>
      <w:lang w:val="en-US" w:eastAsia="en-US"/>
    </w:rPr>
  </w:style>
  <w:style w:type="character" w:customStyle="1" w:styleId="103">
    <w:name w:val="标书正文:  0.74 厘米 Char1"/>
    <w:qFormat/>
    <w:uiPriority w:val="0"/>
    <w:rPr>
      <w:rFonts w:eastAsia="宋体"/>
      <w:kern w:val="2"/>
      <w:sz w:val="24"/>
      <w:lang w:val="en-US" w:eastAsia="zh-CN"/>
    </w:rPr>
  </w:style>
  <w:style w:type="character" w:customStyle="1" w:styleId="104">
    <w:name w:val="Table Text Char1 Char"/>
    <w:qFormat/>
    <w:uiPriority w:val="0"/>
    <w:rPr>
      <w:rFonts w:ascii="Arial" w:hAnsi="Arial"/>
      <w:kern w:val="2"/>
      <w:sz w:val="18"/>
      <w:lang w:val="en-US" w:eastAsia="zh-CN" w:bidi="ar-SA"/>
    </w:rPr>
  </w:style>
  <w:style w:type="character" w:customStyle="1" w:styleId="105">
    <w:name w:val=" Char Char"/>
    <w:qFormat/>
    <w:uiPriority w:val="0"/>
    <w:rPr>
      <w:rFonts w:ascii="宋体" w:hAnsi="宋体" w:eastAsia="宋体"/>
      <w:kern w:val="2"/>
      <w:sz w:val="24"/>
      <w:lang w:val="en-US" w:eastAsia="zh-CN" w:bidi="ar-SA"/>
    </w:rPr>
  </w:style>
  <w:style w:type="paragraph" w:customStyle="1" w:styleId="106">
    <w:name w:val="IN Feature"/>
    <w:next w:val="10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07">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08">
    <w:name w:val="表文字"/>
    <w:qFormat/>
    <w:uiPriority w:val="0"/>
    <w:rPr>
      <w:rFonts w:ascii="宋体" w:hAnsi="Times New Roman" w:eastAsia="宋体" w:cs="Times New Roman"/>
      <w:kern w:val="2"/>
      <w:lang w:val="en-US" w:eastAsia="zh-CN" w:bidi="ar-SA"/>
    </w:rPr>
  </w:style>
  <w:style w:type="paragraph" w:customStyle="1" w:styleId="109">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1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1">
    <w:name w:val="Char1 Char Char Char"/>
    <w:basedOn w:val="1"/>
    <w:qFormat/>
    <w:uiPriority w:val="0"/>
    <w:rPr>
      <w:rFonts w:ascii="Tahoma" w:hAnsi="Tahoma"/>
      <w:sz w:val="30"/>
    </w:rPr>
  </w:style>
  <w:style w:type="paragraph" w:customStyle="1" w:styleId="112">
    <w:name w:val="二级列表"/>
    <w:basedOn w:val="113"/>
    <w:next w:val="113"/>
    <w:qFormat/>
    <w:uiPriority w:val="0"/>
    <w:pPr>
      <w:tabs>
        <w:tab w:val="left" w:pos="2120"/>
      </w:tabs>
      <w:ind w:firstLine="0" w:firstLineChars="0"/>
    </w:pPr>
    <w:rPr>
      <w:b/>
    </w:rPr>
  </w:style>
  <w:style w:type="paragraph" w:customStyle="1" w:styleId="113">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14">
    <w:name w:val="00"/>
    <w:basedOn w:val="1"/>
    <w:qFormat/>
    <w:uiPriority w:val="0"/>
    <w:pPr>
      <w:autoSpaceDE w:val="0"/>
      <w:autoSpaceDN w:val="0"/>
      <w:adjustRightInd w:val="0"/>
      <w:jc w:val="left"/>
    </w:pPr>
    <w:rPr>
      <w:rFonts w:ascii="黑体" w:eastAsia="黑体"/>
      <w:b/>
      <w:kern w:val="0"/>
      <w:sz w:val="20"/>
    </w:rPr>
  </w:style>
  <w:style w:type="paragraph" w:customStyle="1" w:styleId="115">
    <w:name w:val="1.正文"/>
    <w:basedOn w:val="1"/>
    <w:qFormat/>
    <w:uiPriority w:val="0"/>
    <w:pPr>
      <w:spacing w:line="360" w:lineRule="auto"/>
      <w:ind w:left="540" w:leftChars="225" w:firstLine="540" w:firstLineChars="225"/>
    </w:pPr>
    <w:rPr>
      <w:sz w:val="24"/>
    </w:rPr>
  </w:style>
  <w:style w:type="paragraph" w:customStyle="1" w:styleId="116">
    <w:name w:val="内容标题"/>
    <w:basedOn w:val="17"/>
    <w:qFormat/>
    <w:uiPriority w:val="0"/>
    <w:rPr>
      <w:rFonts w:ascii="Tahoma" w:hAnsi="Tahoma"/>
      <w:sz w:val="24"/>
    </w:rPr>
  </w:style>
  <w:style w:type="paragraph" w:customStyle="1" w:styleId="11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18">
    <w:name w:val="表头"/>
    <w:basedOn w:val="119"/>
    <w:qFormat/>
    <w:uiPriority w:val="0"/>
    <w:pPr>
      <w:jc w:val="center"/>
    </w:pPr>
    <w:rPr>
      <w:b/>
      <w:bCs/>
    </w:rPr>
  </w:style>
  <w:style w:type="paragraph" w:customStyle="1" w:styleId="119">
    <w:name w:val="表格正文"/>
    <w:basedOn w:val="1"/>
    <w:qFormat/>
    <w:uiPriority w:val="0"/>
    <w:rPr>
      <w:rFonts w:ascii="Calibri" w:hAnsi="Calibri" w:eastAsia="仿宋" w:cs="宋体"/>
      <w:sz w:val="24"/>
    </w:rPr>
  </w:style>
  <w:style w:type="paragraph" w:customStyle="1" w:styleId="120">
    <w:name w:val="正文1"/>
    <w:basedOn w:val="1"/>
    <w:qFormat/>
    <w:uiPriority w:val="0"/>
    <w:pPr>
      <w:spacing w:line="300" w:lineRule="auto"/>
      <w:ind w:firstLine="200" w:firstLineChars="200"/>
    </w:pPr>
    <w:rPr>
      <w:sz w:val="24"/>
    </w:rPr>
  </w:style>
  <w:style w:type="paragraph" w:customStyle="1" w:styleId="121">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22">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23">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25">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6">
    <w:name w:val="Title - Date"/>
    <w:basedOn w:val="53"/>
    <w:next w:val="1"/>
    <w:qFormat/>
    <w:uiPriority w:val="0"/>
    <w:pPr>
      <w:spacing w:before="240" w:beforeLines="0" w:beforeAutospacing="0" w:after="720" w:afterLines="0" w:afterAutospacing="0"/>
    </w:pPr>
    <w:rPr>
      <w:sz w:val="28"/>
    </w:rPr>
  </w:style>
  <w:style w:type="paragraph" w:customStyle="1" w:styleId="127">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128">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29">
    <w:name w:val=" Char1 Char Char Char"/>
    <w:basedOn w:val="1"/>
    <w:qFormat/>
    <w:uiPriority w:val="0"/>
    <w:rPr>
      <w:rFonts w:ascii="Tahoma" w:hAnsi="Tahoma"/>
      <w:sz w:val="24"/>
    </w:rPr>
  </w:style>
  <w:style w:type="paragraph" w:customStyle="1" w:styleId="130">
    <w:name w:val=" Char1"/>
    <w:basedOn w:val="1"/>
    <w:qFormat/>
    <w:uiPriority w:val="0"/>
    <w:rPr>
      <w:sz w:val="21"/>
    </w:rPr>
  </w:style>
  <w:style w:type="paragraph" w:customStyle="1" w:styleId="131">
    <w:name w:val="表头样式"/>
    <w:basedOn w:val="1"/>
    <w:qFormat/>
    <w:uiPriority w:val="0"/>
    <w:pPr>
      <w:autoSpaceDE w:val="0"/>
      <w:autoSpaceDN w:val="0"/>
      <w:adjustRightInd w:val="0"/>
      <w:spacing w:line="360" w:lineRule="auto"/>
      <w:jc w:val="left"/>
    </w:pPr>
    <w:rPr>
      <w:b/>
      <w:kern w:val="0"/>
      <w:sz w:val="21"/>
    </w:rPr>
  </w:style>
  <w:style w:type="paragraph" w:customStyle="1" w:styleId="132">
    <w:name w:val="样式 正文缩进正文（首行缩进两字）表正文正文非缩进特点标题4段1 + 首行缩进:  2 字符"/>
    <w:basedOn w:val="15"/>
    <w:qFormat/>
    <w:uiPriority w:val="0"/>
    <w:pPr>
      <w:ind w:firstLine="480" w:firstLineChars="200"/>
    </w:pPr>
  </w:style>
  <w:style w:type="paragraph" w:customStyle="1" w:styleId="133">
    <w:name w:val="样式4"/>
    <w:basedOn w:val="5"/>
    <w:qFormat/>
    <w:uiPriority w:val="0"/>
    <w:pPr>
      <w:adjustRightInd w:val="0"/>
      <w:snapToGrid w:val="0"/>
    </w:pPr>
  </w:style>
  <w:style w:type="paragraph" w:customStyle="1" w:styleId="134">
    <w:name w:val="Body Text Indent 2"/>
    <w:basedOn w:val="1"/>
    <w:qFormat/>
    <w:uiPriority w:val="0"/>
    <w:pPr>
      <w:adjustRightInd w:val="0"/>
      <w:spacing w:before="120" w:beforeLines="0" w:beforeAutospacing="0"/>
      <w:ind w:firstLine="420"/>
      <w:textAlignment w:val="baseline"/>
    </w:pPr>
    <w:rPr>
      <w:sz w:val="24"/>
    </w:rPr>
  </w:style>
  <w:style w:type="paragraph" w:customStyle="1" w:styleId="135">
    <w:name w:val="首行缩进 1"/>
    <w:basedOn w:val="1"/>
    <w:qFormat/>
    <w:uiPriority w:val="0"/>
    <w:pPr>
      <w:spacing w:after="120" w:afterLines="0" w:afterAutospacing="0" w:line="360" w:lineRule="auto"/>
      <w:ind w:firstLine="200" w:firstLineChars="200"/>
    </w:pPr>
    <w:rPr>
      <w:sz w:val="24"/>
    </w:rPr>
  </w:style>
  <w:style w:type="paragraph" w:customStyle="1" w:styleId="136">
    <w:name w:val="样式 首行缩进:  0.74 厘米"/>
    <w:basedOn w:val="1"/>
    <w:qFormat/>
    <w:uiPriority w:val="0"/>
    <w:pPr>
      <w:spacing w:line="360" w:lineRule="auto"/>
      <w:ind w:firstLine="420"/>
    </w:pPr>
    <w:rPr>
      <w:sz w:val="24"/>
    </w:rPr>
  </w:style>
  <w:style w:type="paragraph" w:customStyle="1" w:styleId="13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39">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40">
    <w:name w:val="Title - Revision"/>
    <w:basedOn w:val="53"/>
    <w:qFormat/>
    <w:uiPriority w:val="0"/>
    <w:pPr>
      <w:spacing w:before="720" w:beforeLines="0" w:beforeAutospacing="0"/>
    </w:pPr>
  </w:style>
  <w:style w:type="paragraph" w:customStyle="1" w:styleId="141">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42">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43">
    <w:name w:val="1"/>
    <w:basedOn w:val="1"/>
    <w:next w:val="30"/>
    <w:qFormat/>
    <w:uiPriority w:val="0"/>
    <w:rPr>
      <w:rFonts w:ascii="宋体" w:hAnsi="Courier New"/>
      <w:sz w:val="21"/>
    </w:rPr>
  </w:style>
  <w:style w:type="paragraph" w:customStyle="1" w:styleId="144">
    <w:name w:val="Table Contents"/>
    <w:basedOn w:val="22"/>
    <w:qFormat/>
    <w:uiPriority w:val="0"/>
    <w:pPr>
      <w:suppressAutoHyphens/>
      <w:jc w:val="left"/>
    </w:pPr>
    <w:rPr>
      <w:rFonts w:ascii="Times New Roman" w:eastAsia="Times New Roman"/>
      <w:kern w:val="0"/>
      <w:sz w:val="24"/>
    </w:rPr>
  </w:style>
  <w:style w:type="paragraph" w:customStyle="1" w:styleId="145">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46">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47">
    <w:name w:val="Char Char Char Char Char Char Char"/>
    <w:basedOn w:val="17"/>
    <w:qFormat/>
    <w:uiPriority w:val="0"/>
    <w:rPr>
      <w:rFonts w:ascii="宋体" w:hAnsi="Tahoma"/>
    </w:rPr>
  </w:style>
  <w:style w:type="paragraph" w:customStyle="1" w:styleId="148">
    <w:name w:val="默认段落字体 Para Char Char Char Char Char Char Char Char Char1 Char Char Char Char"/>
    <w:basedOn w:val="1"/>
    <w:qFormat/>
    <w:uiPriority w:val="0"/>
    <w:rPr>
      <w:rFonts w:ascii="Tahoma" w:hAnsi="Tahoma"/>
      <w:sz w:val="24"/>
    </w:rPr>
  </w:style>
  <w:style w:type="paragraph" w:customStyle="1" w:styleId="149">
    <w:name w:val="标题无"/>
    <w:basedOn w:val="1"/>
    <w:qFormat/>
    <w:uiPriority w:val="0"/>
    <w:pPr>
      <w:spacing w:line="360" w:lineRule="auto"/>
    </w:pPr>
    <w:rPr>
      <w:sz w:val="24"/>
    </w:rPr>
  </w:style>
  <w:style w:type="paragraph" w:customStyle="1" w:styleId="150">
    <w:name w:val="样式1"/>
    <w:basedOn w:val="5"/>
    <w:qFormat/>
    <w:uiPriority w:val="0"/>
    <w:pPr>
      <w:tabs>
        <w:tab w:val="left" w:pos="720"/>
      </w:tabs>
      <w:spacing w:before="500" w:beforeLines="0" w:beforeAutospacing="0" w:after="260" w:afterLines="0" w:afterAutospacing="0" w:line="560" w:lineRule="atLeast"/>
      <w:ind w:left="420" w:hanging="420"/>
    </w:pPr>
  </w:style>
  <w:style w:type="paragraph" w:customStyle="1" w:styleId="151">
    <w:name w:val="二级条标题"/>
    <w:basedOn w:val="152"/>
    <w:next w:val="154"/>
    <w:qFormat/>
    <w:uiPriority w:val="0"/>
    <w:pPr>
      <w:ind w:left="840"/>
      <w:outlineLvl w:val="3"/>
    </w:pPr>
  </w:style>
  <w:style w:type="paragraph" w:customStyle="1" w:styleId="152">
    <w:name w:val="一级条标题"/>
    <w:basedOn w:val="153"/>
    <w:next w:val="154"/>
    <w:qFormat/>
    <w:uiPriority w:val="0"/>
    <w:pPr>
      <w:numPr>
        <w:ilvl w:val="1"/>
        <w:numId w:val="0"/>
      </w:numPr>
      <w:spacing w:before="0" w:beforeLines="0" w:beforeAutospacing="0" w:after="0" w:afterLines="0" w:afterAutospacing="0"/>
      <w:ind w:left="525"/>
      <w:outlineLvl w:val="2"/>
    </w:pPr>
    <w:rPr>
      <w:sz w:val="21"/>
    </w:rPr>
  </w:style>
  <w:style w:type="paragraph" w:customStyle="1" w:styleId="153">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5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5">
    <w:name w:val="_"/>
    <w:basedOn w:val="1"/>
    <w:qFormat/>
    <w:uiPriority w:val="0"/>
    <w:pPr>
      <w:adjustRightInd w:val="0"/>
      <w:spacing w:line="360" w:lineRule="auto"/>
      <w:ind w:left="480" w:firstLine="200" w:firstLineChars="200"/>
      <w:textAlignment w:val="baseline"/>
    </w:pPr>
    <w:rPr>
      <w:kern w:val="0"/>
      <w:sz w:val="24"/>
    </w:rPr>
  </w:style>
  <w:style w:type="paragraph" w:customStyle="1" w:styleId="156">
    <w:name w:val="关键词"/>
    <w:basedOn w:val="1"/>
    <w:next w:val="1"/>
    <w:qFormat/>
    <w:uiPriority w:val="0"/>
    <w:pPr>
      <w:spacing w:line="360" w:lineRule="auto"/>
    </w:pPr>
    <w:rPr>
      <w:rFonts w:eastAsia="黑体"/>
      <w:sz w:val="20"/>
    </w:rPr>
  </w:style>
  <w:style w:type="paragraph" w:customStyle="1" w:styleId="157">
    <w:name w:val="样式2"/>
    <w:basedOn w:val="5"/>
    <w:qFormat/>
    <w:uiPriority w:val="0"/>
    <w:pPr>
      <w:numPr>
        <w:ilvl w:val="0"/>
        <w:numId w:val="6"/>
      </w:numPr>
      <w:spacing w:before="560" w:beforeLines="0" w:line="400" w:lineRule="exact"/>
      <w:jc w:val="center"/>
      <w:outlineLvl w:val="0"/>
    </w:pPr>
    <w:rPr>
      <w:b w:val="0"/>
      <w:sz w:val="44"/>
    </w:rPr>
  </w:style>
  <w:style w:type="paragraph" w:customStyle="1" w:styleId="158">
    <w:name w:val="表头文本"/>
    <w:qFormat/>
    <w:uiPriority w:val="0"/>
    <w:pPr>
      <w:jc w:val="center"/>
    </w:pPr>
    <w:rPr>
      <w:rFonts w:ascii="Arial" w:hAnsi="Arial" w:eastAsia="宋体" w:cs="Times New Roman"/>
      <w:b/>
      <w:sz w:val="21"/>
      <w:lang w:val="en-US" w:eastAsia="zh-CN" w:bidi="ar-SA"/>
    </w:rPr>
  </w:style>
  <w:style w:type="paragraph" w:customStyle="1" w:styleId="159">
    <w:name w:val="_Style 158"/>
    <w:qFormat/>
    <w:uiPriority w:val="0"/>
    <w:rPr>
      <w:rFonts w:ascii="Times New Roman" w:hAnsi="Times New Roman" w:eastAsia="宋体" w:cs="Times New Roman"/>
      <w:kern w:val="2"/>
      <w:sz w:val="21"/>
      <w:lang w:val="en-US" w:eastAsia="zh-CN" w:bidi="ar-SA"/>
    </w:rPr>
  </w:style>
  <w:style w:type="paragraph" w:customStyle="1" w:styleId="160">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61">
    <w:name w:val="样式 标题 1 + 居中 段前: 6 磅 段后: 6 磅 行距: 1.5 倍行距"/>
    <w:basedOn w:val="3"/>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62">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63">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65">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6">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67">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68">
    <w:name w:val="样式1xz"/>
    <w:basedOn w:val="1"/>
    <w:qFormat/>
    <w:uiPriority w:val="0"/>
    <w:pPr>
      <w:tabs>
        <w:tab w:val="left" w:pos="1050"/>
        <w:tab w:val="right" w:leader="dot" w:pos="8296"/>
      </w:tabs>
    </w:pPr>
    <w:rPr>
      <w:caps/>
      <w:spacing w:val="20"/>
      <w:sz w:val="24"/>
    </w:rPr>
  </w:style>
  <w:style w:type="paragraph" w:customStyle="1" w:styleId="169">
    <w:name w:val="样式 宋体 五号 行距: 单倍行距"/>
    <w:basedOn w:val="1"/>
    <w:qFormat/>
    <w:uiPriority w:val="0"/>
    <w:pPr>
      <w:adjustRightInd w:val="0"/>
      <w:jc w:val="left"/>
    </w:pPr>
    <w:rPr>
      <w:rFonts w:ascii="宋体" w:hAnsi="宋体"/>
      <w:kern w:val="0"/>
      <w:sz w:val="21"/>
    </w:rPr>
  </w:style>
  <w:style w:type="paragraph" w:customStyle="1" w:styleId="170">
    <w:name w:val="图片文字"/>
    <w:basedOn w:val="1"/>
    <w:qFormat/>
    <w:uiPriority w:val="0"/>
    <w:pPr>
      <w:spacing w:line="240" w:lineRule="atLeast"/>
      <w:jc w:val="center"/>
    </w:pPr>
    <w:rPr>
      <w:sz w:val="21"/>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73">
    <w:name w:val="Note"/>
    <w:basedOn w:val="1"/>
    <w:qFormat/>
    <w:uiPriority w:val="0"/>
    <w:pPr>
      <w:pBdr>
        <w:top w:val="single" w:color="auto" w:sz="12" w:space="3"/>
        <w:bottom w:val="single" w:color="auto" w:sz="12" w:space="3"/>
      </w:pBdr>
      <w:spacing w:line="360" w:lineRule="auto"/>
    </w:pPr>
    <w:rPr>
      <w:sz w:val="24"/>
    </w:rPr>
  </w:style>
  <w:style w:type="paragraph" w:customStyle="1" w:styleId="174">
    <w:name w:val=" Char"/>
    <w:basedOn w:val="1"/>
    <w:qFormat/>
    <w:uiPriority w:val="0"/>
    <w:pPr>
      <w:spacing w:line="240" w:lineRule="atLeast"/>
      <w:ind w:left="420" w:firstLine="420"/>
    </w:pPr>
    <w:rPr>
      <w:kern w:val="0"/>
      <w:sz w:val="21"/>
    </w:rPr>
  </w:style>
  <w:style w:type="paragraph" w:customStyle="1" w:styleId="175">
    <w:name w:val=" Char Char Char"/>
    <w:basedOn w:val="1"/>
    <w:qFormat/>
    <w:uiPriority w:val="0"/>
    <w:rPr>
      <w:rFonts w:ascii="Tahoma" w:hAnsi="Tahoma"/>
      <w:sz w:val="24"/>
    </w:rPr>
  </w:style>
  <w:style w:type="paragraph" w:customStyle="1" w:styleId="176">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77">
    <w:name w:val="标书正文:  0.74 厘米"/>
    <w:basedOn w:val="1"/>
    <w:qFormat/>
    <w:uiPriority w:val="0"/>
    <w:pPr>
      <w:snapToGrid w:val="0"/>
      <w:spacing w:line="360" w:lineRule="auto"/>
      <w:ind w:firstLine="420"/>
    </w:pPr>
    <w:rPr>
      <w:sz w:val="24"/>
    </w:rPr>
  </w:style>
  <w:style w:type="paragraph" w:customStyle="1" w:styleId="178">
    <w:name w:val=" Char Char 字元 字元 字元 Char Char Char Char"/>
    <w:basedOn w:val="1"/>
    <w:qFormat/>
    <w:uiPriority w:val="0"/>
    <w:pPr>
      <w:adjustRightInd w:val="0"/>
      <w:spacing w:line="360" w:lineRule="auto"/>
    </w:pPr>
    <w:rPr>
      <w:kern w:val="0"/>
      <w:sz w:val="24"/>
    </w:rPr>
  </w:style>
  <w:style w:type="paragraph" w:customStyle="1" w:styleId="179">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80">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81">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82">
    <w:name w:val=" Char Char14 Char Char"/>
    <w:basedOn w:val="1"/>
    <w:qFormat/>
    <w:uiPriority w:val="0"/>
    <w:rPr>
      <w:sz w:val="21"/>
      <w:szCs w:val="24"/>
    </w:rPr>
  </w:style>
  <w:style w:type="paragraph" w:customStyle="1" w:styleId="183">
    <w:name w:val="表号"/>
    <w:basedOn w:val="1"/>
    <w:qFormat/>
    <w:uiPriority w:val="0"/>
    <w:pPr>
      <w:numPr>
        <w:ilvl w:val="0"/>
        <w:numId w:val="7"/>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84">
    <w:name w:val="可研正文"/>
    <w:basedOn w:val="22"/>
    <w:qFormat/>
    <w:uiPriority w:val="0"/>
    <w:pPr>
      <w:adjustRightInd w:val="0"/>
      <w:snapToGrid w:val="0"/>
      <w:spacing w:line="440" w:lineRule="exact"/>
      <w:ind w:firstLine="567"/>
    </w:pPr>
    <w:rPr>
      <w:sz w:val="28"/>
    </w:rPr>
  </w:style>
  <w:style w:type="paragraph" w:customStyle="1" w:styleId="185">
    <w:name w:val="标题2"/>
    <w:basedOn w:val="4"/>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86">
    <w:name w:val="首行缩进"/>
    <w:basedOn w:val="1"/>
    <w:qFormat/>
    <w:uiPriority w:val="0"/>
    <w:pPr>
      <w:numPr>
        <w:ilvl w:val="0"/>
        <w:numId w:val="8"/>
      </w:numPr>
      <w:spacing w:line="360" w:lineRule="auto"/>
    </w:pPr>
    <w:rPr>
      <w:rFonts w:eastAsia="仿宋_GB2312"/>
    </w:rPr>
  </w:style>
  <w:style w:type="paragraph" w:customStyle="1" w:styleId="18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8">
    <w:name w:val="正文 + 三号"/>
    <w:basedOn w:val="1"/>
    <w:qFormat/>
    <w:uiPriority w:val="0"/>
    <w:rPr>
      <w:sz w:val="21"/>
    </w:rPr>
  </w:style>
  <w:style w:type="paragraph" w:customStyle="1" w:styleId="189">
    <w:name w:val=" Char Char1 Char"/>
    <w:basedOn w:val="1"/>
    <w:qFormat/>
    <w:uiPriority w:val="0"/>
    <w:rPr>
      <w:rFonts w:ascii="Tahoma" w:hAnsi="Tahoma"/>
      <w:sz w:val="24"/>
      <w:szCs w:val="24"/>
    </w:rPr>
  </w:style>
  <w:style w:type="paragraph" w:customStyle="1" w:styleId="190">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9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92">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93">
    <w:name w:val="bt"/>
    <w:basedOn w:val="1"/>
    <w:next w:val="2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94">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95">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6">
    <w:name w:val="摘要"/>
    <w:basedOn w:val="1"/>
    <w:next w:val="4"/>
    <w:qFormat/>
    <w:uiPriority w:val="0"/>
    <w:pPr>
      <w:spacing w:line="360" w:lineRule="auto"/>
    </w:pPr>
    <w:rPr>
      <w:rFonts w:eastAsia="黑体"/>
      <w:sz w:val="20"/>
    </w:rPr>
  </w:style>
  <w:style w:type="paragraph" w:customStyle="1" w:styleId="19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98">
    <w:name w:val="正文（首行不缩进）"/>
    <w:basedOn w:val="1"/>
    <w:qFormat/>
    <w:uiPriority w:val="0"/>
    <w:pPr>
      <w:autoSpaceDE w:val="0"/>
      <w:autoSpaceDN w:val="0"/>
      <w:adjustRightInd w:val="0"/>
      <w:spacing w:line="360" w:lineRule="auto"/>
      <w:jc w:val="left"/>
    </w:pPr>
    <w:rPr>
      <w:kern w:val="0"/>
      <w:sz w:val="21"/>
    </w:rPr>
  </w:style>
  <w:style w:type="paragraph" w:customStyle="1" w:styleId="19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0">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01">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2">
    <w:name w:val="操作步骤"/>
    <w:basedOn w:val="1"/>
    <w:qFormat/>
    <w:uiPriority w:val="0"/>
    <w:pPr>
      <w:numPr>
        <w:ilvl w:val="0"/>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3">
    <w:name w:val=" Char2 Char Char Char Char Char Char"/>
    <w:basedOn w:val="1"/>
    <w:qFormat/>
    <w:uiPriority w:val="0"/>
    <w:rPr>
      <w:rFonts w:ascii="仿宋_GB2312"/>
      <w:b/>
      <w:sz w:val="30"/>
    </w:rPr>
  </w:style>
  <w:style w:type="paragraph" w:customStyle="1" w:styleId="204">
    <w:name w:val="简单回函地址"/>
    <w:basedOn w:val="1"/>
    <w:qFormat/>
    <w:uiPriority w:val="0"/>
    <w:pPr>
      <w:adjustRightInd w:val="0"/>
      <w:snapToGrid w:val="0"/>
      <w:spacing w:line="360" w:lineRule="auto"/>
    </w:pPr>
    <w:rPr>
      <w:sz w:val="24"/>
    </w:rPr>
  </w:style>
  <w:style w:type="paragraph" w:customStyle="1" w:styleId="205">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06">
    <w:name w:val="样式 标题 1章标题Heading 0Section HeadPIM 1H1h11st levell11H1..."/>
    <w:basedOn w:val="3"/>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207">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208">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9">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10">
    <w:name w:val="Style Heading 3h3Heading 3 - oldLevel 3 HeadH3level_3PIM 3se..."/>
    <w:basedOn w:val="2"/>
    <w:qFormat/>
    <w:uiPriority w:val="0"/>
    <w:pPr>
      <w:numPr>
        <w:ilvl w:val="2"/>
        <w:numId w:val="2"/>
      </w:numPr>
      <w:tabs>
        <w:tab w:val="left" w:pos="709"/>
        <w:tab w:val="left" w:pos="1620"/>
      </w:tabs>
      <w:spacing w:line="413" w:lineRule="auto"/>
    </w:pPr>
  </w:style>
  <w:style w:type="paragraph" w:customStyle="1" w:styleId="211">
    <w:name w:val="文本1"/>
    <w:basedOn w:val="1"/>
    <w:qFormat/>
    <w:uiPriority w:val="0"/>
    <w:pPr>
      <w:adjustRightInd w:val="0"/>
      <w:spacing w:line="312" w:lineRule="atLeast"/>
      <w:jc w:val="center"/>
      <w:textAlignment w:val="baseline"/>
    </w:pPr>
    <w:rPr>
      <w:kern w:val="0"/>
      <w:sz w:val="18"/>
    </w:rPr>
  </w:style>
  <w:style w:type="paragraph" w:customStyle="1" w:styleId="212">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13">
    <w:name w:val="样式3"/>
    <w:basedOn w:val="3"/>
    <w:next w:val="3"/>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214">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5">
    <w:name w:val="标题3——2"/>
    <w:basedOn w:val="2"/>
    <w:next w:val="55"/>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216">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217">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218">
    <w:name w:val="Item List"/>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19">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20">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221">
    <w:name w:val="af"/>
    <w:basedOn w:val="1"/>
    <w:qFormat/>
    <w:uiPriority w:val="0"/>
    <w:pPr>
      <w:widowControl/>
      <w:spacing w:line="300" w:lineRule="atLeast"/>
      <w:jc w:val="left"/>
    </w:pPr>
    <w:rPr>
      <w:rFonts w:ascii="宋体" w:hAnsi="宋体"/>
      <w:kern w:val="0"/>
      <w:sz w:val="18"/>
    </w:rPr>
  </w:style>
  <w:style w:type="paragraph" w:customStyle="1" w:styleId="222">
    <w:name w:val="文章正文"/>
    <w:basedOn w:val="1"/>
    <w:qFormat/>
    <w:uiPriority w:val="0"/>
    <w:pPr>
      <w:ind w:firstLine="560" w:firstLineChars="200"/>
    </w:pPr>
    <w:rPr>
      <w:rFonts w:ascii="仿宋_GB2312" w:hAnsi="宋体" w:eastAsia="仿宋_GB2312"/>
      <w:color w:val="000000"/>
    </w:rPr>
  </w:style>
  <w:style w:type="paragraph" w:customStyle="1" w:styleId="223">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22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25">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226">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2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8">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229">
    <w:name w:val="默认段落字体 Para Char Char Char Char Char Char Char"/>
    <w:basedOn w:val="1"/>
    <w:qFormat/>
    <w:uiPriority w:val="0"/>
    <w:rPr>
      <w:rFonts w:ascii="Tahoma" w:hAnsi="Tahoma"/>
      <w:sz w:val="24"/>
    </w:rPr>
  </w:style>
  <w:style w:type="paragraph" w:customStyle="1" w:styleId="230">
    <w:name w:val="编号正文"/>
    <w:basedOn w:val="199"/>
    <w:qFormat/>
    <w:uiPriority w:val="0"/>
    <w:pPr>
      <w:snapToGrid/>
      <w:spacing w:line="360" w:lineRule="auto"/>
      <w:ind w:left="1407" w:hanging="1047"/>
      <w:jc w:val="left"/>
    </w:pPr>
    <w:rPr>
      <w:rFonts w:eastAsia="仿宋_GB2312"/>
    </w:rPr>
  </w:style>
  <w:style w:type="paragraph" w:customStyle="1" w:styleId="231">
    <w:name w:val="表格内文字"/>
    <w:basedOn w:val="30"/>
    <w:qFormat/>
    <w:uiPriority w:val="0"/>
    <w:pPr>
      <w:adjustRightInd w:val="0"/>
    </w:pPr>
    <w:rPr>
      <w:color w:val="000000"/>
      <w:lang w:val="en-GB"/>
    </w:rPr>
  </w:style>
  <w:style w:type="paragraph" w:customStyle="1" w:styleId="232">
    <w:name w:val="样式 行距: 1.5 倍行距1"/>
    <w:basedOn w:val="1"/>
    <w:qFormat/>
    <w:uiPriority w:val="0"/>
    <w:pPr>
      <w:snapToGrid w:val="0"/>
    </w:pPr>
    <w:rPr>
      <w:sz w:val="21"/>
    </w:rPr>
  </w:style>
  <w:style w:type="paragraph" w:customStyle="1" w:styleId="233">
    <w:name w:val=" Char Char Char Char Char Char Char"/>
    <w:basedOn w:val="1"/>
    <w:qFormat/>
    <w:uiPriority w:val="0"/>
    <w:rPr>
      <w:rFonts w:ascii="Tahoma" w:hAnsi="Tahoma"/>
      <w:sz w:val="24"/>
    </w:rPr>
  </w:style>
  <w:style w:type="paragraph" w:customStyle="1" w:styleId="234">
    <w:name w:val="表格文本"/>
    <w:qFormat/>
    <w:uiPriority w:val="0"/>
    <w:pPr>
      <w:tabs>
        <w:tab w:val="decimal" w:pos="0"/>
      </w:tabs>
    </w:pPr>
    <w:rPr>
      <w:rFonts w:ascii="Arial" w:hAnsi="Arial" w:eastAsia="宋体" w:cs="Times New Roman"/>
      <w:sz w:val="21"/>
      <w:lang w:val="en-US" w:eastAsia="zh-CN" w:bidi="ar-SA"/>
    </w:rPr>
  </w:style>
  <w:style w:type="paragraph" w:customStyle="1" w:styleId="235">
    <w:name w:val="正文表格"/>
    <w:basedOn w:val="1"/>
    <w:qFormat/>
    <w:uiPriority w:val="0"/>
    <w:pPr>
      <w:adjustRightInd w:val="0"/>
      <w:spacing w:before="40" w:beforeLines="0" w:beforeAutospacing="0" w:after="40" w:afterLines="0" w:afterAutospacing="0"/>
    </w:pPr>
    <w:rPr>
      <w:sz w:val="24"/>
    </w:rPr>
  </w:style>
  <w:style w:type="paragraph" w:customStyle="1" w:styleId="236">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237">
    <w:name w:val=" Char Char Char Char Char Char Char Char Char Char Char Char Char Char Char Char"/>
    <w:basedOn w:val="1"/>
    <w:qFormat/>
    <w:uiPriority w:val="0"/>
    <w:pPr>
      <w:tabs>
        <w:tab w:val="left" w:pos="360"/>
      </w:tabs>
    </w:pPr>
    <w:rPr>
      <w:sz w:val="24"/>
    </w:rPr>
  </w:style>
  <w:style w:type="paragraph" w:customStyle="1" w:styleId="238">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9">
    <w:name w:val="标准正文"/>
    <w:basedOn w:val="23"/>
    <w:qFormat/>
    <w:uiPriority w:val="0"/>
    <w:pPr>
      <w:spacing w:before="60" w:beforeLines="0" w:after="60" w:afterLines="0" w:line="360" w:lineRule="auto"/>
      <w:ind w:left="0" w:firstLine="482"/>
    </w:pPr>
    <w:rPr>
      <w:rFonts w:ascii="Arial" w:hAnsi="Arial"/>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34</Pages>
  <Words>14978</Words>
  <Characters>15608</Characters>
  <Lines>217</Lines>
  <Paragraphs>61</Paragraphs>
  <TotalTime>22</TotalTime>
  <ScaleCrop>false</ScaleCrop>
  <LinksUpToDate>false</LinksUpToDate>
  <CharactersWithSpaces>16091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2022-06-13T08:39:00Z</dcterms:created>
  <dc:creator>罗成</dc:creator>
  <cp:lastModifiedBy>胡苹果</cp:lastModifiedBy>
  <cp:lastPrinted>2014-09-16T09:15:00Z</cp:lastPrinted>
  <dcterms:modified xsi:type="dcterms:W3CDTF">2025-08-08T01:12:05Z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9D05AB8530BA4B5388132EB01293FBDA_13</vt:lpwstr>
  </property>
  <property fmtid="{D5CDD505-2E9C-101B-9397-08002B2CF9AE}" pid="4" name="KSOTemplateDocerSaveRecord">
    <vt:lpwstr>eyJoZGlkIjoiZmFiYTEyZGI4NjIwZjM5YzA2Mjg4N2Q2MWRiYjE5YjciLCJ1c2VySWQiOiI3MzI4NzI5ODUifQ==</vt:lpwstr>
  </property>
</Properties>
</file>