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A11A6">
      <w:pPr>
        <w:jc w:val="center"/>
        <w:rPr>
          <w:rFonts w:hint="eastAsia" w:ascii="仿宋" w:hAnsi="仿宋" w:eastAsia="仿宋" w:cs="仿宋"/>
          <w:color w:val="auto"/>
          <w:highlight w:val="none"/>
        </w:rPr>
      </w:pPr>
    </w:p>
    <w:p w14:paraId="2304AD54">
      <w:pPr>
        <w:rPr>
          <w:rFonts w:hint="eastAsia" w:ascii="仿宋" w:hAnsi="仿宋" w:eastAsia="仿宋" w:cs="仿宋"/>
          <w:color w:val="auto"/>
          <w:highlight w:val="none"/>
        </w:rPr>
      </w:pPr>
    </w:p>
    <w:p w14:paraId="723C1E05">
      <w:pPr>
        <w:jc w:val="center"/>
        <w:rPr>
          <w:rFonts w:hint="eastAsia" w:ascii="仿宋" w:hAnsi="仿宋" w:eastAsia="仿宋" w:cs="仿宋"/>
          <w:b/>
          <w:bCs/>
          <w:color w:val="auto"/>
          <w:sz w:val="112"/>
          <w:szCs w:val="112"/>
          <w:highlight w:val="none"/>
        </w:rPr>
      </w:pPr>
      <w:r>
        <w:rPr>
          <w:rFonts w:hint="eastAsia" w:ascii="仿宋" w:hAnsi="仿宋" w:eastAsia="仿宋" w:cs="仿宋"/>
          <w:b/>
          <w:bCs/>
          <w:color w:val="auto"/>
          <w:sz w:val="112"/>
          <w:szCs w:val="112"/>
          <w:highlight w:val="none"/>
        </w:rPr>
        <w:t>小额交易平台网上竞采文件</w:t>
      </w:r>
    </w:p>
    <w:p w14:paraId="23BE8EFB">
      <w:pPr>
        <w:spacing w:line="700" w:lineRule="exact"/>
        <w:jc w:val="center"/>
        <w:rPr>
          <w:rFonts w:hint="eastAsia" w:ascii="仿宋" w:hAnsi="仿宋" w:eastAsia="仿宋" w:cs="仿宋"/>
          <w:color w:val="auto"/>
          <w:sz w:val="32"/>
          <w:highlight w:val="none"/>
        </w:rPr>
      </w:pPr>
    </w:p>
    <w:p w14:paraId="17569954">
      <w:pPr>
        <w:spacing w:line="700" w:lineRule="exact"/>
        <w:jc w:val="center"/>
        <w:rPr>
          <w:rFonts w:hint="eastAsia" w:ascii="仿宋" w:hAnsi="仿宋" w:eastAsia="仿宋" w:cs="仿宋"/>
          <w:color w:val="auto"/>
          <w:sz w:val="32"/>
          <w:highlight w:val="none"/>
        </w:rPr>
      </w:pPr>
    </w:p>
    <w:p w14:paraId="00FB2597">
      <w:pPr>
        <w:pStyle w:val="6"/>
        <w:rPr>
          <w:rFonts w:hint="eastAsia" w:ascii="仿宋" w:hAnsi="仿宋" w:eastAsia="仿宋" w:cs="仿宋"/>
          <w:color w:val="auto"/>
          <w:highlight w:val="none"/>
        </w:rPr>
      </w:pPr>
    </w:p>
    <w:p w14:paraId="708A8133">
      <w:pPr>
        <w:spacing w:line="480" w:lineRule="auto"/>
        <w:ind w:firstLine="596" w:firstLineChars="200"/>
        <w:jc w:val="center"/>
        <w:rPr>
          <w:rFonts w:hint="default" w:ascii="仿宋" w:hAnsi="仿宋" w:eastAsia="仿宋" w:cs="仿宋"/>
          <w:color w:val="auto"/>
          <w:spacing w:val="-11"/>
          <w:sz w:val="32"/>
          <w:szCs w:val="32"/>
          <w:highlight w:val="none"/>
          <w:lang w:val="en-US" w:eastAsia="zh-CN"/>
        </w:rPr>
      </w:pPr>
      <w:r>
        <w:rPr>
          <w:rFonts w:hint="eastAsia" w:ascii="仿宋" w:hAnsi="仿宋" w:eastAsia="仿宋" w:cs="仿宋"/>
          <w:color w:val="auto"/>
          <w:spacing w:val="-11"/>
          <w:sz w:val="32"/>
          <w:szCs w:val="32"/>
          <w:highlight w:val="none"/>
        </w:rPr>
        <w:t>采购项目名称：</w:t>
      </w:r>
      <w:r>
        <w:rPr>
          <w:rFonts w:hint="eastAsia" w:ascii="仿宋" w:hAnsi="仿宋" w:eastAsia="仿宋" w:cs="仿宋"/>
          <w:color w:val="auto"/>
          <w:spacing w:val="-11"/>
          <w:sz w:val="32"/>
          <w:szCs w:val="32"/>
          <w:highlight w:val="none"/>
          <w:lang w:eastAsia="zh-CN"/>
        </w:rPr>
        <w:t>秀山县人民医院临时起搏器、手柄式排痰机、光子治疗仪、超声刀、负极板回路垫采购（第二次）</w:t>
      </w:r>
    </w:p>
    <w:p w14:paraId="624F489C">
      <w:pPr>
        <w:rPr>
          <w:rFonts w:hint="eastAsia" w:ascii="仿宋" w:hAnsi="仿宋" w:eastAsia="仿宋" w:cs="仿宋"/>
          <w:b/>
          <w:bCs/>
          <w:color w:val="auto"/>
          <w:sz w:val="36"/>
          <w:szCs w:val="22"/>
          <w:highlight w:val="none"/>
        </w:rPr>
      </w:pPr>
    </w:p>
    <w:p w14:paraId="6812E18D">
      <w:pPr>
        <w:pStyle w:val="6"/>
        <w:rPr>
          <w:rFonts w:hint="eastAsia" w:ascii="仿宋" w:hAnsi="仿宋" w:eastAsia="仿宋" w:cs="仿宋"/>
          <w:b/>
          <w:bCs/>
          <w:color w:val="auto"/>
          <w:sz w:val="36"/>
          <w:szCs w:val="22"/>
          <w:highlight w:val="none"/>
        </w:rPr>
      </w:pPr>
    </w:p>
    <w:p w14:paraId="44552482">
      <w:pPr>
        <w:rPr>
          <w:rFonts w:hint="eastAsia" w:ascii="仿宋" w:hAnsi="仿宋" w:eastAsia="仿宋" w:cs="仿宋"/>
          <w:b/>
          <w:bCs/>
          <w:color w:val="auto"/>
          <w:sz w:val="36"/>
          <w:szCs w:val="22"/>
          <w:highlight w:val="none"/>
        </w:rPr>
      </w:pPr>
    </w:p>
    <w:p w14:paraId="3200E837">
      <w:pPr>
        <w:pStyle w:val="6"/>
        <w:rPr>
          <w:rFonts w:hint="eastAsia" w:ascii="仿宋" w:hAnsi="仿宋" w:eastAsia="仿宋" w:cs="仿宋"/>
          <w:b/>
          <w:bCs/>
          <w:color w:val="auto"/>
          <w:sz w:val="36"/>
          <w:szCs w:val="22"/>
          <w:highlight w:val="none"/>
        </w:rPr>
      </w:pPr>
    </w:p>
    <w:p w14:paraId="5DEE6A03">
      <w:pPr>
        <w:rPr>
          <w:rFonts w:hint="eastAsia" w:ascii="仿宋" w:hAnsi="仿宋" w:eastAsia="仿宋" w:cs="仿宋"/>
          <w:b/>
          <w:bCs/>
          <w:color w:val="auto"/>
          <w:sz w:val="36"/>
          <w:szCs w:val="22"/>
          <w:highlight w:val="none"/>
        </w:rPr>
      </w:pPr>
    </w:p>
    <w:p w14:paraId="46CC9572">
      <w:pPr>
        <w:pStyle w:val="4"/>
        <w:rPr>
          <w:rFonts w:hint="eastAsia" w:ascii="仿宋" w:hAnsi="仿宋" w:eastAsia="仿宋" w:cs="仿宋"/>
          <w:b/>
          <w:bCs/>
          <w:color w:val="auto"/>
          <w:sz w:val="36"/>
          <w:szCs w:val="22"/>
          <w:highlight w:val="none"/>
        </w:rPr>
      </w:pPr>
    </w:p>
    <w:p w14:paraId="75E33E13">
      <w:pPr>
        <w:pStyle w:val="4"/>
        <w:rPr>
          <w:rFonts w:hint="eastAsia" w:ascii="仿宋" w:hAnsi="仿宋" w:eastAsia="仿宋" w:cs="仿宋"/>
          <w:b/>
          <w:bCs/>
          <w:color w:val="auto"/>
          <w:sz w:val="36"/>
          <w:szCs w:val="22"/>
          <w:highlight w:val="none"/>
        </w:rPr>
      </w:pPr>
    </w:p>
    <w:p w14:paraId="6113DF75">
      <w:pPr>
        <w:pStyle w:val="6"/>
        <w:rPr>
          <w:rFonts w:hint="eastAsia" w:ascii="仿宋" w:hAnsi="仿宋" w:eastAsia="仿宋" w:cs="仿宋"/>
          <w:color w:val="auto"/>
          <w:highlight w:val="none"/>
        </w:rPr>
      </w:pPr>
    </w:p>
    <w:p w14:paraId="5EDC3BC3">
      <w:pPr>
        <w:spacing w:line="480" w:lineRule="auto"/>
        <w:jc w:val="center"/>
        <w:rPr>
          <w:rFonts w:hint="eastAsia" w:ascii="仿宋" w:hAnsi="仿宋" w:eastAsia="仿宋" w:cs="仿宋"/>
          <w:b/>
          <w:bCs/>
          <w:color w:val="auto"/>
          <w:sz w:val="36"/>
          <w:szCs w:val="22"/>
          <w:highlight w:val="none"/>
        </w:rPr>
      </w:pPr>
      <w:r>
        <w:rPr>
          <w:rFonts w:hint="eastAsia" w:ascii="仿宋" w:hAnsi="仿宋" w:eastAsia="仿宋" w:cs="仿宋"/>
          <w:b/>
          <w:bCs/>
          <w:color w:val="auto"/>
          <w:sz w:val="36"/>
          <w:szCs w:val="22"/>
          <w:highlight w:val="none"/>
        </w:rPr>
        <w:t>采购人：秀山土家族苗族自治县人民医院</w:t>
      </w:r>
    </w:p>
    <w:p w14:paraId="78524A44">
      <w:pPr>
        <w:jc w:val="center"/>
        <w:rPr>
          <w:rFonts w:hint="eastAsia" w:ascii="仿宋" w:hAnsi="仿宋" w:eastAsia="仿宋" w:cs="仿宋"/>
          <w:color w:val="auto"/>
          <w:highlight w:val="none"/>
        </w:rPr>
      </w:pPr>
    </w:p>
    <w:p w14:paraId="5D3D3F54">
      <w:pPr>
        <w:spacing w:line="480" w:lineRule="auto"/>
        <w:jc w:val="center"/>
        <w:rPr>
          <w:rFonts w:hint="eastAsia" w:ascii="仿宋" w:hAnsi="仿宋" w:eastAsia="仿宋" w:cs="仿宋"/>
          <w:b/>
          <w:bCs/>
          <w:color w:val="auto"/>
          <w:sz w:val="36"/>
          <w:szCs w:val="22"/>
          <w:highlight w:val="none"/>
        </w:rPr>
      </w:pPr>
      <w:r>
        <w:rPr>
          <w:rFonts w:hint="eastAsia" w:ascii="仿宋" w:hAnsi="仿宋" w:eastAsia="仿宋" w:cs="仿宋"/>
          <w:b/>
          <w:bCs/>
          <w:color w:val="auto"/>
          <w:sz w:val="36"/>
          <w:szCs w:val="22"/>
          <w:highlight w:val="none"/>
        </w:rPr>
        <w:t>二〇二五年</w:t>
      </w:r>
      <w:r>
        <w:rPr>
          <w:rFonts w:hint="eastAsia" w:ascii="仿宋" w:hAnsi="仿宋" w:eastAsia="仿宋" w:cs="仿宋"/>
          <w:b/>
          <w:bCs/>
          <w:color w:val="auto"/>
          <w:sz w:val="36"/>
          <w:szCs w:val="22"/>
          <w:highlight w:val="none"/>
          <w:lang w:val="en-US" w:eastAsia="zh-CN"/>
        </w:rPr>
        <w:t>九</w:t>
      </w:r>
      <w:r>
        <w:rPr>
          <w:rFonts w:hint="eastAsia" w:ascii="仿宋" w:hAnsi="仿宋" w:eastAsia="仿宋" w:cs="仿宋"/>
          <w:b/>
          <w:bCs/>
          <w:color w:val="auto"/>
          <w:sz w:val="36"/>
          <w:szCs w:val="22"/>
          <w:highlight w:val="none"/>
        </w:rPr>
        <w:t>月</w:t>
      </w:r>
    </w:p>
    <w:p w14:paraId="0416A907">
      <w:pPr>
        <w:spacing w:line="480" w:lineRule="auto"/>
        <w:jc w:val="center"/>
        <w:rPr>
          <w:rFonts w:hint="eastAsia" w:ascii="仿宋" w:hAnsi="仿宋" w:eastAsia="仿宋" w:cs="仿宋"/>
          <w:b/>
          <w:bCs/>
          <w:color w:val="auto"/>
          <w:sz w:val="36"/>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start="1"/>
          <w:cols w:space="720" w:num="1"/>
          <w:titlePg/>
          <w:docGrid w:linePitch="381" w:charSpace="-5735"/>
        </w:sectPr>
      </w:pPr>
    </w:p>
    <w:p w14:paraId="4A468A71">
      <w:pPr>
        <w:jc w:val="center"/>
        <w:rPr>
          <w:rFonts w:hint="eastAsia" w:ascii="仿宋" w:hAnsi="仿宋" w:eastAsia="仿宋" w:cs="仿宋"/>
          <w:color w:val="auto"/>
          <w:sz w:val="40"/>
          <w:szCs w:val="24"/>
          <w:highlight w:val="none"/>
        </w:rPr>
      </w:pPr>
      <w:r>
        <w:rPr>
          <w:rFonts w:hint="eastAsia" w:ascii="仿宋" w:hAnsi="仿宋" w:eastAsia="仿宋" w:cs="仿宋"/>
          <w:color w:val="auto"/>
          <w:sz w:val="40"/>
          <w:szCs w:val="24"/>
          <w:highlight w:val="none"/>
        </w:rPr>
        <w:t>目   录</w:t>
      </w:r>
    </w:p>
    <w:p w14:paraId="32A712A7">
      <w:pPr>
        <w:pStyle w:val="15"/>
        <w:tabs>
          <w:tab w:val="right" w:leader="dot" w:pos="9412"/>
        </w:tabs>
        <w:ind w:left="0" w:leftChars="0"/>
        <w:rPr>
          <w:rFonts w:hint="eastAsia" w:ascii="仿宋" w:hAnsi="仿宋" w:eastAsia="仿宋" w:cs="仿宋"/>
          <w:color w:val="auto"/>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TOC \o "1-3" \h \z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"_Toc24111"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第一篇  采购邀请书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_Toc24111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AC5ACCC">
      <w:pPr>
        <w:pStyle w:val="15"/>
        <w:tabs>
          <w:tab w:val="right" w:leader="dot" w:pos="9412"/>
        </w:tabs>
        <w:ind w:left="0" w:leftChars="0"/>
        <w:rPr>
          <w:rFonts w:hint="eastAsia" w:ascii="仿宋" w:hAnsi="仿宋" w:eastAsia="仿宋" w:cs="仿宋"/>
          <w:color w:val="auto"/>
          <w:szCs w:val="21"/>
          <w:highlight w:val="none"/>
        </w:rPr>
      </w:pPr>
    </w:p>
    <w:p w14:paraId="1CB23C15">
      <w:pPr>
        <w:pStyle w:val="15"/>
        <w:tabs>
          <w:tab w:val="right" w:leader="dot" w:pos="9412"/>
        </w:tabs>
        <w:ind w:left="0" w:leftChars="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"_Toc4821"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第二篇  采购项目技术需求</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fldChar w:fldCharType="end"/>
      </w:r>
    </w:p>
    <w:p w14:paraId="14897FE3">
      <w:pPr>
        <w:pStyle w:val="15"/>
        <w:tabs>
          <w:tab w:val="right" w:leader="dot" w:pos="9412"/>
        </w:tabs>
        <w:ind w:left="0" w:leftChars="0"/>
        <w:rPr>
          <w:rFonts w:hint="eastAsia" w:ascii="仿宋" w:hAnsi="仿宋" w:eastAsia="仿宋" w:cs="仿宋"/>
          <w:color w:val="auto"/>
          <w:szCs w:val="21"/>
          <w:highlight w:val="none"/>
        </w:rPr>
      </w:pPr>
    </w:p>
    <w:p w14:paraId="54455388">
      <w:pPr>
        <w:pStyle w:val="15"/>
        <w:tabs>
          <w:tab w:val="right" w:leader="dot" w:pos="9412"/>
        </w:tabs>
        <w:ind w:left="0" w:left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"_Toc6710"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第三篇  项目商务需求</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0</w:t>
      </w:r>
    </w:p>
    <w:p w14:paraId="0AD94A4C">
      <w:pPr>
        <w:pStyle w:val="15"/>
        <w:tabs>
          <w:tab w:val="right" w:leader="dot" w:pos="9412"/>
        </w:tabs>
        <w:ind w:left="0" w:leftChars="0"/>
        <w:rPr>
          <w:rFonts w:hint="eastAsia" w:ascii="仿宋" w:hAnsi="仿宋" w:eastAsia="仿宋" w:cs="仿宋"/>
          <w:color w:val="auto"/>
          <w:szCs w:val="21"/>
          <w:highlight w:val="none"/>
        </w:rPr>
      </w:pPr>
    </w:p>
    <w:p w14:paraId="0953B9CF">
      <w:pPr>
        <w:pStyle w:val="15"/>
        <w:tabs>
          <w:tab w:val="right" w:leader="dot" w:pos="9412"/>
        </w:tabs>
        <w:ind w:left="0" w:leftChars="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"_Toc23334"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第四篇  网上竞采程序及方法、评审标准、无效响应和</w:t>
      </w:r>
      <w:r>
        <w:rPr>
          <w:rFonts w:hint="eastAsia" w:ascii="仿宋" w:hAnsi="仿宋" w:eastAsia="仿宋" w:cs="仿宋"/>
          <w:color w:val="auto"/>
          <w:szCs w:val="36"/>
          <w:highlight w:val="none"/>
        </w:rPr>
        <w:t>采购终止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_Toc23334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9E2FEB3">
      <w:pPr>
        <w:pStyle w:val="15"/>
        <w:tabs>
          <w:tab w:val="right" w:leader="dot" w:pos="9412"/>
        </w:tabs>
        <w:ind w:left="0" w:leftChars="0"/>
        <w:rPr>
          <w:rFonts w:hint="eastAsia" w:ascii="仿宋" w:hAnsi="仿宋" w:eastAsia="仿宋" w:cs="仿宋"/>
          <w:color w:val="auto"/>
          <w:szCs w:val="21"/>
          <w:highlight w:val="none"/>
        </w:rPr>
      </w:pPr>
    </w:p>
    <w:p w14:paraId="359CD1B7">
      <w:pPr>
        <w:pStyle w:val="15"/>
        <w:tabs>
          <w:tab w:val="right" w:leader="dot" w:pos="9412"/>
        </w:tabs>
        <w:ind w:left="0" w:leftChars="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"_Toc427"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0"/>
          <w:highlight w:val="none"/>
        </w:rPr>
        <w:t>第五篇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_Toc427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D62B9A2">
      <w:pPr>
        <w:pStyle w:val="15"/>
        <w:tabs>
          <w:tab w:val="right" w:leader="dot" w:pos="9412"/>
        </w:tabs>
        <w:ind w:left="0" w:leftChars="0"/>
        <w:rPr>
          <w:rFonts w:hint="eastAsia" w:ascii="仿宋" w:hAnsi="仿宋" w:eastAsia="仿宋" w:cs="仿宋"/>
          <w:color w:val="auto"/>
          <w:szCs w:val="21"/>
          <w:highlight w:val="none"/>
        </w:rPr>
      </w:pPr>
    </w:p>
    <w:p w14:paraId="2467BB77">
      <w:pPr>
        <w:pStyle w:val="15"/>
        <w:tabs>
          <w:tab w:val="right" w:leader="dot" w:pos="9412"/>
        </w:tabs>
        <w:ind w:left="0" w:leftChars="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"_Toc17664"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第六篇  政府采购合同</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_Toc17664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AFCF1F2">
      <w:pPr>
        <w:pStyle w:val="15"/>
        <w:tabs>
          <w:tab w:val="right" w:leader="dot" w:pos="9412"/>
        </w:tabs>
        <w:ind w:left="0" w:leftChars="0"/>
        <w:rPr>
          <w:rFonts w:hint="eastAsia" w:ascii="仿宋" w:hAnsi="仿宋" w:eastAsia="仿宋" w:cs="仿宋"/>
          <w:color w:val="auto"/>
          <w:szCs w:val="21"/>
          <w:highlight w:val="none"/>
        </w:rPr>
      </w:pPr>
    </w:p>
    <w:p w14:paraId="5EC44086">
      <w:pPr>
        <w:pStyle w:val="15"/>
        <w:tabs>
          <w:tab w:val="right" w:leader="dot" w:pos="9412"/>
        </w:tabs>
        <w:ind w:left="0" w:leftChars="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"_Toc20913"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第七篇  电子响应文件编制要求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_Toc20913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D7595E4">
      <w:pPr>
        <w:pStyle w:val="15"/>
        <w:tabs>
          <w:tab w:val="right" w:leader="dot" w:pos="9412"/>
        </w:tabs>
        <w:ind w:left="560"/>
        <w:rPr>
          <w:rFonts w:hint="eastAsia" w:ascii="仿宋" w:hAnsi="仿宋" w:eastAsia="仿宋" w:cs="仿宋"/>
          <w:color w:val="auto"/>
          <w:highlight w:val="none"/>
        </w:rPr>
      </w:pPr>
    </w:p>
    <w:p w14:paraId="4A579FCD">
      <w:pPr>
        <w:pStyle w:val="15"/>
        <w:tabs>
          <w:tab w:val="right" w:leader="dot" w:pos="9402"/>
        </w:tabs>
        <w:spacing w:line="480" w:lineRule="exact"/>
        <w:ind w:left="560"/>
        <w:jc w:val="center"/>
        <w:rPr>
          <w:rFonts w:hint="eastAsia" w:ascii="仿宋" w:hAnsi="仿宋" w:eastAsia="仿宋" w:cs="仿宋"/>
          <w:color w:val="auto"/>
          <w:sz w:val="18"/>
          <w:szCs w:val="22"/>
          <w:highlight w:val="none"/>
        </w:rPr>
        <w:sectPr>
          <w:pgSz w:w="11907" w:h="16840"/>
          <w:pgMar w:top="1134" w:right="1191" w:bottom="1134" w:left="1304" w:header="851" w:footer="992" w:gutter="0"/>
          <w:pgNumType w:start="1"/>
          <w:cols w:space="720" w:num="1"/>
          <w:docGrid w:linePitch="381" w:charSpace="-5735"/>
        </w:sectPr>
      </w:pPr>
      <w:r>
        <w:rPr>
          <w:rFonts w:hint="eastAsia" w:ascii="仿宋" w:hAnsi="仿宋" w:eastAsia="仿宋" w:cs="仿宋"/>
          <w:color w:val="auto"/>
          <w:szCs w:val="21"/>
          <w:highlight w:val="none"/>
        </w:rPr>
        <w:fldChar w:fldCharType="end"/>
      </w:r>
    </w:p>
    <w:p w14:paraId="0545A033">
      <w:pPr>
        <w:pStyle w:val="2"/>
        <w:spacing w:line="360" w:lineRule="auto"/>
        <w:jc w:val="center"/>
        <w:rPr>
          <w:rFonts w:hint="eastAsia" w:ascii="仿宋" w:hAnsi="仿宋" w:eastAsia="仿宋" w:cs="仿宋"/>
          <w:b w:val="0"/>
          <w:color w:val="auto"/>
          <w:szCs w:val="30"/>
          <w:highlight w:val="none"/>
        </w:rPr>
      </w:pPr>
      <w:bookmarkStart w:id="0" w:name="_Toc12789052"/>
      <w:bookmarkStart w:id="1" w:name="_Toc24111"/>
      <w:bookmarkStart w:id="2" w:name="_Toc11641050"/>
      <w:bookmarkStart w:id="3" w:name="_Toc76462316"/>
      <w:r>
        <w:rPr>
          <w:rFonts w:hint="eastAsia" w:ascii="仿宋" w:hAnsi="仿宋" w:eastAsia="仿宋" w:cs="仿宋"/>
          <w:b w:val="0"/>
          <w:color w:val="auto"/>
          <w:sz w:val="36"/>
          <w:szCs w:val="30"/>
          <w:highlight w:val="none"/>
        </w:rPr>
        <w:t>第一篇  采购邀请书</w:t>
      </w:r>
      <w:bookmarkEnd w:id="0"/>
      <w:bookmarkEnd w:id="1"/>
      <w:bookmarkEnd w:id="2"/>
      <w:bookmarkEnd w:id="3"/>
    </w:p>
    <w:p w14:paraId="25C1C472">
      <w:pPr>
        <w:pStyle w:val="2"/>
        <w:adjustRightInd w:val="0"/>
        <w:snapToGrid w:val="0"/>
        <w:spacing w:before="0" w:after="0" w:line="400" w:lineRule="exact"/>
        <w:ind w:firstLine="482" w:firstLineChars="200"/>
        <w:rPr>
          <w:rFonts w:hint="eastAsia" w:ascii="仿宋" w:hAnsi="仿宋" w:eastAsia="仿宋" w:cs="仿宋"/>
          <w:color w:val="auto"/>
          <w:sz w:val="24"/>
          <w:highlight w:val="none"/>
          <w:lang w:eastAsia="zh-CN"/>
        </w:rPr>
      </w:pPr>
      <w:bookmarkStart w:id="4" w:name="_Toc76462317"/>
      <w:bookmarkStart w:id="5" w:name="_Toc313893526"/>
      <w:bookmarkStart w:id="6" w:name="_Toc27419"/>
      <w:bookmarkStart w:id="7" w:name="_Toc317775175"/>
      <w:r>
        <w:rPr>
          <w:rFonts w:hint="eastAsia" w:ascii="仿宋" w:hAnsi="仿宋" w:eastAsia="仿宋" w:cs="仿宋"/>
          <w:color w:val="auto"/>
          <w:sz w:val="24"/>
          <w:highlight w:val="none"/>
        </w:rPr>
        <w:t>一、采购内容</w:t>
      </w:r>
      <w:bookmarkEnd w:id="4"/>
      <w:bookmarkEnd w:id="5"/>
      <w:bookmarkEnd w:id="6"/>
      <w:bookmarkEnd w:id="7"/>
    </w:p>
    <w:tbl>
      <w:tblPr>
        <w:tblStyle w:val="19"/>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8"/>
        <w:gridCol w:w="1885"/>
        <w:gridCol w:w="1474"/>
        <w:gridCol w:w="941"/>
      </w:tblGrid>
      <w:tr w14:paraId="4AC1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318" w:type="dxa"/>
            <w:tcBorders>
              <w:top w:val="single" w:color="auto" w:sz="4" w:space="0"/>
              <w:left w:val="single" w:color="auto" w:sz="4" w:space="0"/>
              <w:right w:val="single" w:color="auto" w:sz="4" w:space="0"/>
            </w:tcBorders>
            <w:vAlign w:val="center"/>
          </w:tcPr>
          <w:p w14:paraId="500E4CB2">
            <w:pPr>
              <w:widowControl/>
              <w:jc w:val="center"/>
              <w:rPr>
                <w:rFonts w:hint="eastAsia" w:ascii="仿宋" w:hAnsi="仿宋" w:eastAsia="仿宋" w:cs="仿宋"/>
                <w:b/>
                <w:bCs/>
                <w:color w:val="auto"/>
                <w:kern w:val="0"/>
                <w:sz w:val="24"/>
                <w:szCs w:val="24"/>
                <w:highlight w:val="none"/>
              </w:rPr>
            </w:pPr>
            <w:bookmarkStart w:id="8" w:name="_Toc11681"/>
            <w:bookmarkStart w:id="9" w:name="_Toc76462318"/>
            <w:bookmarkStart w:id="10" w:name="_Toc373860293"/>
            <w:bookmarkStart w:id="11" w:name="_Toc317775178"/>
            <w:r>
              <w:rPr>
                <w:rFonts w:hint="eastAsia" w:ascii="仿宋" w:hAnsi="仿宋" w:eastAsia="仿宋" w:cs="仿宋"/>
                <w:b/>
                <w:bCs/>
                <w:color w:val="auto"/>
                <w:kern w:val="0"/>
                <w:sz w:val="24"/>
                <w:szCs w:val="24"/>
                <w:highlight w:val="none"/>
              </w:rPr>
              <w:t>名称</w:t>
            </w:r>
          </w:p>
        </w:tc>
        <w:tc>
          <w:tcPr>
            <w:tcW w:w="1885" w:type="dxa"/>
            <w:tcBorders>
              <w:top w:val="single" w:color="auto" w:sz="4" w:space="0"/>
              <w:left w:val="single" w:color="auto" w:sz="4" w:space="0"/>
              <w:right w:val="single" w:color="auto" w:sz="4" w:space="0"/>
            </w:tcBorders>
            <w:vAlign w:val="center"/>
          </w:tcPr>
          <w:p w14:paraId="4A680A97">
            <w:pPr>
              <w:widowControl/>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总价限价</w:t>
            </w:r>
          </w:p>
        </w:tc>
        <w:tc>
          <w:tcPr>
            <w:tcW w:w="1474" w:type="dxa"/>
            <w:tcBorders>
              <w:top w:val="single" w:color="auto" w:sz="4" w:space="0"/>
              <w:left w:val="single" w:color="auto" w:sz="4" w:space="0"/>
              <w:right w:val="single" w:color="auto" w:sz="4" w:space="0"/>
            </w:tcBorders>
            <w:vAlign w:val="center"/>
          </w:tcPr>
          <w:p w14:paraId="6659ECB5">
            <w:pP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成交供应商数量（名）</w:t>
            </w:r>
          </w:p>
        </w:tc>
        <w:tc>
          <w:tcPr>
            <w:tcW w:w="941" w:type="dxa"/>
            <w:tcBorders>
              <w:top w:val="single" w:color="auto" w:sz="4" w:space="0"/>
              <w:left w:val="single" w:color="auto" w:sz="4" w:space="0"/>
              <w:right w:val="single" w:color="auto" w:sz="4" w:space="0"/>
            </w:tcBorders>
            <w:vAlign w:val="center"/>
          </w:tcPr>
          <w:p w14:paraId="16F16CBD">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备注</w:t>
            </w:r>
          </w:p>
        </w:tc>
      </w:tr>
      <w:tr w14:paraId="78CA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318" w:type="dxa"/>
            <w:tcBorders>
              <w:top w:val="single" w:color="auto" w:sz="4" w:space="0"/>
              <w:left w:val="single" w:color="auto" w:sz="4" w:space="0"/>
              <w:bottom w:val="single" w:color="auto" w:sz="4" w:space="0"/>
              <w:right w:val="single" w:color="auto" w:sz="4" w:space="0"/>
            </w:tcBorders>
            <w:vAlign w:val="center"/>
          </w:tcPr>
          <w:p w14:paraId="00E2AA93">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秀山县人民医院临时起搏器、手柄式排痰机、光子治疗仪、超声刀、负极板回路垫采购（</w:t>
            </w:r>
            <w:r>
              <w:rPr>
                <w:rFonts w:hint="eastAsia" w:ascii="仿宋" w:hAnsi="仿宋" w:eastAsia="仿宋" w:cs="仿宋"/>
                <w:color w:val="auto"/>
                <w:kern w:val="0"/>
                <w:sz w:val="24"/>
                <w:szCs w:val="24"/>
                <w:highlight w:val="none"/>
                <w:lang w:val="en-US" w:eastAsia="zh-CN"/>
              </w:rPr>
              <w:t>第二次</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分包一</w:t>
            </w:r>
            <w:r>
              <w:rPr>
                <w:rFonts w:hint="eastAsia" w:ascii="仿宋" w:hAnsi="仿宋" w:eastAsia="仿宋" w:cs="仿宋"/>
                <w:color w:val="auto"/>
                <w:kern w:val="0"/>
                <w:sz w:val="24"/>
                <w:szCs w:val="24"/>
                <w:highlight w:val="none"/>
                <w:lang w:eastAsia="zh-CN"/>
              </w:rPr>
              <w:t>）</w:t>
            </w:r>
          </w:p>
        </w:tc>
        <w:tc>
          <w:tcPr>
            <w:tcW w:w="1885" w:type="dxa"/>
            <w:tcBorders>
              <w:top w:val="single" w:color="auto" w:sz="4" w:space="0"/>
              <w:left w:val="single" w:color="auto" w:sz="4" w:space="0"/>
              <w:bottom w:val="single" w:color="auto" w:sz="4" w:space="0"/>
              <w:right w:val="single" w:color="auto" w:sz="4" w:space="0"/>
            </w:tcBorders>
            <w:vAlign w:val="center"/>
          </w:tcPr>
          <w:p w14:paraId="58862425">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11万元</w:t>
            </w:r>
          </w:p>
        </w:tc>
        <w:tc>
          <w:tcPr>
            <w:tcW w:w="1474" w:type="dxa"/>
            <w:tcBorders>
              <w:top w:val="single" w:color="auto" w:sz="4" w:space="0"/>
              <w:left w:val="single" w:color="auto" w:sz="4" w:space="0"/>
              <w:bottom w:val="single" w:color="auto" w:sz="4" w:space="0"/>
              <w:right w:val="single" w:color="auto" w:sz="4" w:space="0"/>
            </w:tcBorders>
            <w:vAlign w:val="center"/>
          </w:tcPr>
          <w:p w14:paraId="7D21D54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941" w:type="dxa"/>
            <w:tcBorders>
              <w:top w:val="single" w:color="auto" w:sz="4" w:space="0"/>
              <w:left w:val="single" w:color="auto" w:sz="4" w:space="0"/>
              <w:bottom w:val="single" w:color="auto" w:sz="4" w:space="0"/>
              <w:right w:val="single" w:color="auto" w:sz="4" w:space="0"/>
            </w:tcBorders>
            <w:vAlign w:val="center"/>
          </w:tcPr>
          <w:p w14:paraId="5F51F6B1">
            <w:pPr>
              <w:widowControl/>
              <w:jc w:val="center"/>
              <w:rPr>
                <w:rFonts w:hint="eastAsia" w:ascii="仿宋" w:hAnsi="仿宋" w:eastAsia="仿宋" w:cs="仿宋"/>
                <w:color w:val="auto"/>
                <w:kern w:val="0"/>
                <w:sz w:val="24"/>
                <w:szCs w:val="24"/>
                <w:highlight w:val="none"/>
              </w:rPr>
            </w:pPr>
          </w:p>
        </w:tc>
      </w:tr>
      <w:tr w14:paraId="2EDA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318" w:type="dxa"/>
            <w:tcBorders>
              <w:top w:val="single" w:color="auto" w:sz="4" w:space="0"/>
              <w:left w:val="single" w:color="auto" w:sz="4" w:space="0"/>
              <w:bottom w:val="single" w:color="auto" w:sz="4" w:space="0"/>
              <w:right w:val="single" w:color="auto" w:sz="4" w:space="0"/>
            </w:tcBorders>
            <w:vAlign w:val="center"/>
          </w:tcPr>
          <w:p w14:paraId="57BA9161">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秀山县人民医院临时起搏器、手柄式排痰机、光子治疗仪、超声刀、负极板回路垫采购</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第二次</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分包二</w:t>
            </w:r>
            <w:r>
              <w:rPr>
                <w:rFonts w:hint="eastAsia" w:ascii="仿宋" w:hAnsi="仿宋" w:eastAsia="仿宋" w:cs="仿宋"/>
                <w:color w:val="auto"/>
                <w:kern w:val="0"/>
                <w:sz w:val="24"/>
                <w:szCs w:val="24"/>
                <w:highlight w:val="none"/>
                <w:lang w:eastAsia="zh-CN"/>
              </w:rPr>
              <w:t>）</w:t>
            </w:r>
          </w:p>
        </w:tc>
        <w:tc>
          <w:tcPr>
            <w:tcW w:w="1885" w:type="dxa"/>
            <w:tcBorders>
              <w:top w:val="single" w:color="auto" w:sz="4" w:space="0"/>
              <w:left w:val="single" w:color="auto" w:sz="4" w:space="0"/>
              <w:bottom w:val="single" w:color="auto" w:sz="4" w:space="0"/>
              <w:right w:val="single" w:color="auto" w:sz="4" w:space="0"/>
            </w:tcBorders>
            <w:vAlign w:val="center"/>
          </w:tcPr>
          <w:p w14:paraId="4C12040D">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22.4万元</w:t>
            </w:r>
          </w:p>
        </w:tc>
        <w:tc>
          <w:tcPr>
            <w:tcW w:w="1474" w:type="dxa"/>
            <w:tcBorders>
              <w:top w:val="single" w:color="auto" w:sz="4" w:space="0"/>
              <w:left w:val="single" w:color="auto" w:sz="4" w:space="0"/>
              <w:bottom w:val="single" w:color="auto" w:sz="4" w:space="0"/>
              <w:right w:val="single" w:color="auto" w:sz="4" w:space="0"/>
            </w:tcBorders>
            <w:vAlign w:val="center"/>
          </w:tcPr>
          <w:p w14:paraId="34585780">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941" w:type="dxa"/>
            <w:tcBorders>
              <w:top w:val="single" w:color="auto" w:sz="4" w:space="0"/>
              <w:left w:val="single" w:color="auto" w:sz="4" w:space="0"/>
              <w:bottom w:val="single" w:color="auto" w:sz="4" w:space="0"/>
              <w:right w:val="single" w:color="auto" w:sz="4" w:space="0"/>
            </w:tcBorders>
            <w:vAlign w:val="center"/>
          </w:tcPr>
          <w:p w14:paraId="17B2C60E">
            <w:pPr>
              <w:widowControl/>
              <w:jc w:val="center"/>
              <w:rPr>
                <w:rFonts w:hint="eastAsia" w:ascii="仿宋" w:hAnsi="仿宋" w:eastAsia="仿宋" w:cs="仿宋"/>
                <w:color w:val="auto"/>
                <w:kern w:val="0"/>
                <w:sz w:val="24"/>
                <w:szCs w:val="24"/>
                <w:highlight w:val="none"/>
              </w:rPr>
            </w:pPr>
          </w:p>
        </w:tc>
      </w:tr>
    </w:tbl>
    <w:p w14:paraId="7F1B65DF">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二、资金来源</w:t>
      </w:r>
      <w:bookmarkEnd w:id="8"/>
      <w:bookmarkEnd w:id="9"/>
    </w:p>
    <w:p w14:paraId="7D04E53D">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业主自筹。</w:t>
      </w:r>
      <w:r>
        <w:rPr>
          <w:rFonts w:hint="eastAsia" w:ascii="仿宋" w:hAnsi="仿宋" w:eastAsia="仿宋" w:cs="仿宋"/>
          <w:color w:val="auto"/>
          <w:sz w:val="24"/>
          <w:szCs w:val="24"/>
          <w:highlight w:val="none"/>
          <w:lang w:val="en-US" w:eastAsia="zh-CN"/>
        </w:rPr>
        <w:t>本项目总限价合计33.4万元。</w:t>
      </w:r>
    </w:p>
    <w:p w14:paraId="53BD3431">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2" w:name="_Toc76462319"/>
      <w:bookmarkStart w:id="13" w:name="_Toc4322"/>
      <w:r>
        <w:rPr>
          <w:rFonts w:hint="eastAsia" w:ascii="仿宋" w:hAnsi="仿宋" w:eastAsia="仿宋" w:cs="仿宋"/>
          <w:color w:val="auto"/>
          <w:sz w:val="24"/>
          <w:highlight w:val="none"/>
        </w:rPr>
        <w:t>三、供应商资格条件</w:t>
      </w:r>
      <w:bookmarkEnd w:id="12"/>
      <w:bookmarkEnd w:id="13"/>
    </w:p>
    <w:p w14:paraId="0CBAC54A">
      <w:pPr>
        <w:spacing w:line="400" w:lineRule="exact"/>
        <w:ind w:firstLine="480" w:firstLineChars="200"/>
        <w:rPr>
          <w:rFonts w:hint="eastAsia" w:ascii="仿宋" w:hAnsi="仿宋" w:eastAsia="仿宋" w:cs="仿宋"/>
          <w:bCs/>
          <w:color w:val="auto"/>
          <w:sz w:val="24"/>
          <w:highlight w:val="none"/>
        </w:rPr>
      </w:pPr>
      <w:bookmarkStart w:id="14" w:name="_Toc76462320"/>
      <w:bookmarkStart w:id="15" w:name="_Toc29336"/>
      <w:r>
        <w:rPr>
          <w:rFonts w:hint="eastAsia" w:ascii="仿宋" w:hAnsi="仿宋" w:eastAsia="仿宋" w:cs="仿宋"/>
          <w:bCs/>
          <w:color w:val="auto"/>
          <w:sz w:val="24"/>
          <w:highlight w:val="none"/>
        </w:rPr>
        <w:t>（一）满足《中华人民共和国政府采购法》第二十二条规定；</w:t>
      </w:r>
    </w:p>
    <w:p w14:paraId="4491CA34">
      <w:pPr>
        <w:spacing w:line="4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（二）落实政府采购政策需满足的资格要求：</w:t>
      </w:r>
    </w:p>
    <w:p w14:paraId="4B88B265">
      <w:pPr>
        <w:spacing w:line="400" w:lineRule="exact"/>
        <w:ind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（三）本项目的特定资格要求：供应商须具备有效的《医疗器械经营许可证》或《医疗器械生产许可证》及医疗器械二类备案登记凭证，提供相关证书复印件并加盖供应商公章。</w:t>
      </w:r>
    </w:p>
    <w:p w14:paraId="7878DFF8">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四、竞采有关说明</w:t>
      </w:r>
      <w:bookmarkEnd w:id="10"/>
      <w:bookmarkEnd w:id="14"/>
      <w:bookmarkEnd w:id="15"/>
    </w:p>
    <w:p w14:paraId="59593673">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（一）供应商应通过“重庆秀山小额交易管理平台”服务平台注册，成为正式供应商。</w:t>
      </w:r>
    </w:p>
    <w:p w14:paraId="756980D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（二）凡有意参加竞采的供应商，请在</w:t>
      </w:r>
      <w:r>
        <w:rPr>
          <w:rFonts w:hint="eastAsia" w:ascii="仿宋" w:hAnsi="仿宋" w:eastAsia="仿宋" w:cs="仿宋"/>
          <w:color w:val="auto"/>
          <w:sz w:val="24"/>
          <w:szCs w:val="24"/>
          <w:highlight w:val="none"/>
          <w:lang w:val="zh-CN"/>
        </w:rPr>
        <w:t>秀山县小额交易管理平台竞采大厅</w:t>
      </w:r>
      <w:r>
        <w:rPr>
          <w:rFonts w:hint="eastAsia" w:ascii="仿宋" w:hAnsi="仿宋" w:eastAsia="仿宋" w:cs="仿宋"/>
          <w:color w:val="auto"/>
          <w:sz w:val="24"/>
          <w:szCs w:val="24"/>
          <w:highlight w:val="none"/>
        </w:rPr>
        <w:t>（https://cqxs-mall.gec123.com/）下载本项目网上竞采文件以及补遗等采购前公布的所有项目资料，无论投标人下载与否，均视为已知晓所有采购实质性要求内容。</w:t>
      </w:r>
      <w:bookmarkStart w:id="16" w:name="_Toc373860294"/>
      <w:bookmarkStart w:id="17" w:name="_Toc76462321"/>
    </w:p>
    <w:p w14:paraId="56BA23F4">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（三）竞采文件公告期限：自采购公告发布之日起三个工作日。</w:t>
      </w:r>
    </w:p>
    <w:p w14:paraId="09D62183">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（四）竞采文件提供期限及竞采文件售价</w:t>
      </w:r>
    </w:p>
    <w:p w14:paraId="5D4E019C">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竞采文件提供期限：2025年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日至2025年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 。</w:t>
      </w:r>
    </w:p>
    <w:p w14:paraId="2634BB6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（五）电子响应文件递交</w:t>
      </w:r>
    </w:p>
    <w:p w14:paraId="771567BD">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1.电子响应文件递交方式：本项目采用网上递交方式，供应商于电子响应文件递交截止时间前，按本项目规定的时间在</w:t>
      </w:r>
      <w:r>
        <w:rPr>
          <w:rFonts w:hint="eastAsia" w:ascii="仿宋" w:hAnsi="仿宋" w:eastAsia="仿宋" w:cs="仿宋"/>
          <w:color w:val="auto"/>
          <w:sz w:val="24"/>
          <w:szCs w:val="24"/>
          <w:highlight w:val="none"/>
          <w:lang w:val="zh-CN"/>
        </w:rPr>
        <w:t>秀山县小额交易管理平台竞采大厅</w:t>
      </w:r>
      <w:r>
        <w:rPr>
          <w:rFonts w:hint="eastAsia" w:ascii="仿宋" w:hAnsi="仿宋" w:eastAsia="仿宋" w:cs="仿宋"/>
          <w:color w:val="auto"/>
          <w:sz w:val="24"/>
          <w:szCs w:val="24"/>
          <w:highlight w:val="none"/>
        </w:rPr>
        <w:t>进行网上报价，并在规定的时间内上传响应文件电子文档。未在规定时间内报价和上传响应文件电子文档的投标人不具备竞标资格。</w:t>
      </w:r>
    </w:p>
    <w:p w14:paraId="2D99CA9D">
      <w:pPr>
        <w:spacing w:line="440" w:lineRule="exact"/>
        <w:ind w:left="238" w:leftChars="85"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2.电子响应文件递交开始、截止时间：2025年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日北京时间09:</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日北京时间1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w:t>
      </w:r>
    </w:p>
    <w:p w14:paraId="7A7721DE">
      <w:pPr>
        <w:snapToGrid w:val="0"/>
        <w:spacing w:line="360" w:lineRule="auto"/>
        <w:ind w:firstLine="361" w:firstLineChars="15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（六）投标人须满足以下三种要件，其响应文</w:t>
      </w:r>
      <w:bookmarkStart w:id="199" w:name="_GoBack"/>
      <w:bookmarkEnd w:id="199"/>
      <w:r>
        <w:rPr>
          <w:rFonts w:hint="eastAsia" w:ascii="仿宋" w:hAnsi="仿宋" w:eastAsia="仿宋" w:cs="仿宋"/>
          <w:b/>
          <w:bCs/>
          <w:color w:val="auto"/>
          <w:sz w:val="24"/>
          <w:szCs w:val="24"/>
          <w:highlight w:val="none"/>
        </w:rPr>
        <w:t>件才被接受：</w:t>
      </w:r>
    </w:p>
    <w:p w14:paraId="21237761">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1.按时在</w:t>
      </w:r>
      <w:r>
        <w:rPr>
          <w:rFonts w:hint="eastAsia" w:ascii="仿宋" w:hAnsi="仿宋" w:eastAsia="仿宋" w:cs="仿宋"/>
          <w:color w:val="auto"/>
          <w:sz w:val="24"/>
          <w:szCs w:val="24"/>
          <w:highlight w:val="none"/>
          <w:lang w:val="zh-CN"/>
        </w:rPr>
        <w:t>秀山县小额交易管理平台竞采大厅</w:t>
      </w:r>
      <w:r>
        <w:rPr>
          <w:rFonts w:hint="eastAsia" w:ascii="仿宋" w:hAnsi="仿宋" w:eastAsia="仿宋" w:cs="仿宋"/>
          <w:color w:val="auto"/>
          <w:sz w:val="24"/>
          <w:szCs w:val="24"/>
          <w:highlight w:val="none"/>
        </w:rPr>
        <w:t>（https://cqxs-mall.gec123.com/）进行网上报价。</w:t>
      </w:r>
    </w:p>
    <w:p w14:paraId="11B0076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2.按时递交线上和线下响应文件。</w:t>
      </w:r>
    </w:p>
    <w:p w14:paraId="4781431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3.按时签到报名。</w:t>
      </w:r>
    </w:p>
    <w:p w14:paraId="202CF94D">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注：线上及线下响应文件须一致，如不一致，以纸制文件正本为准。</w:t>
      </w:r>
    </w:p>
    <w:p w14:paraId="1765F0B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（七）线下响应文件可选择邮寄或现场递交：</w:t>
      </w:r>
    </w:p>
    <w:p w14:paraId="0334555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1.线下响应文件可采取邮寄方式，邮寄地址：秀山土家族苗族自治县人民医院（秀山县中和街道迎凤路205号），敖老师13996988975（收件截止时间为2025年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 xml:space="preserve"> 北京时间）</w:t>
      </w:r>
    </w:p>
    <w:p w14:paraId="183C4C4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2.现场递交地址地点：秀山土家族苗族自治县人民医院</w:t>
      </w:r>
    </w:p>
    <w:p w14:paraId="4CA0F7A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）响应文件现场递交开始时间：2025年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北京时间。</w:t>
      </w:r>
    </w:p>
    <w:p w14:paraId="04C4C73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）响应文件现场递交截止时间：2025年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0北京时间。</w:t>
      </w:r>
    </w:p>
    <w:p w14:paraId="1BFD7F88">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）线下开标开始时间：2025年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北京时间。</w:t>
      </w:r>
      <w:bookmarkEnd w:id="11"/>
      <w:bookmarkEnd w:id="16"/>
      <w:bookmarkStart w:id="18" w:name="_Toc480466698"/>
      <w:bookmarkStart w:id="19" w:name="_Toc479668114"/>
    </w:p>
    <w:p w14:paraId="2D90565D">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20" w:name="_Toc18295"/>
      <w:r>
        <w:rPr>
          <w:rFonts w:hint="eastAsia" w:ascii="仿宋" w:hAnsi="仿宋" w:eastAsia="仿宋" w:cs="仿宋"/>
          <w:color w:val="auto"/>
          <w:sz w:val="24"/>
          <w:highlight w:val="none"/>
        </w:rPr>
        <w:t>五、采购项目需落实的政府采购政策</w:t>
      </w:r>
      <w:bookmarkEnd w:id="17"/>
      <w:bookmarkEnd w:id="18"/>
      <w:bookmarkEnd w:id="19"/>
      <w:bookmarkEnd w:id="20"/>
    </w:p>
    <w:p w14:paraId="4C7EB126">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4CDFE24A">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（二）按照财政部、工业和信息化部关于印发《政府采购促进中小企业发展管理办法》的通知（财库〔2020〕46号）的规定，落实促进中小企业发展政策。</w:t>
      </w:r>
    </w:p>
    <w:p w14:paraId="68E52B06">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（三）按照《财政部、司法部关于政府采购支持监狱企业发展有关问题的通知》（财库〔2014〕68号）的规定，落实支持监狱企业发展政策。</w:t>
      </w:r>
    </w:p>
    <w:p w14:paraId="0B790894">
      <w:pPr>
        <w:snapToGrid w:val="0"/>
        <w:spacing w:line="39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（四）按照《三部门联合发布关于促进残疾人就业政府采购政策的通知》（财库〔2017〕 141号）的规定，落实支持残疾人福利性单位发展政策。</w:t>
      </w:r>
    </w:p>
    <w:p w14:paraId="42B7BF26">
      <w:pPr>
        <w:pStyle w:val="2"/>
        <w:adjustRightInd w:val="0"/>
        <w:snapToGrid w:val="0"/>
        <w:spacing w:before="0" w:after="0" w:line="390" w:lineRule="exact"/>
        <w:ind w:firstLine="482" w:firstLineChars="200"/>
        <w:rPr>
          <w:rFonts w:hint="eastAsia" w:ascii="仿宋" w:hAnsi="仿宋" w:eastAsia="仿宋" w:cs="仿宋"/>
          <w:color w:val="auto"/>
          <w:sz w:val="24"/>
          <w:highlight w:val="none"/>
        </w:rPr>
      </w:pPr>
      <w:bookmarkStart w:id="21" w:name="_Toc76462322"/>
      <w:bookmarkStart w:id="22" w:name="_Toc18947"/>
      <w:bookmarkStart w:id="23" w:name="_Toc480466699"/>
      <w:r>
        <w:rPr>
          <w:rFonts w:hint="eastAsia" w:ascii="仿宋" w:hAnsi="仿宋" w:eastAsia="仿宋" w:cs="仿宋"/>
          <w:color w:val="auto"/>
          <w:sz w:val="24"/>
          <w:highlight w:val="none"/>
        </w:rPr>
        <w:t>六、其它有关规定</w:t>
      </w:r>
      <w:bookmarkEnd w:id="21"/>
      <w:bookmarkEnd w:id="22"/>
      <w:bookmarkEnd w:id="23"/>
    </w:p>
    <w:p w14:paraId="14EFFDF1">
      <w:pPr>
        <w:snapToGrid w:val="0"/>
        <w:spacing w:line="39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（一）单位负责人为同一人或者存在直接控股、管理关系的不同供应商，不得参加同一合同项（包）下的政府采购活动，否则均为无效响应。</w:t>
      </w:r>
    </w:p>
    <w:p w14:paraId="1D9DDF15">
      <w:pPr>
        <w:snapToGrid w:val="0"/>
        <w:spacing w:line="39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（二）为采购项目提供整体设计、规范编制或者项目管理、监理、检测等服务的供应商，不得再参加该采购项目的其他采购活动。</w:t>
      </w:r>
    </w:p>
    <w:p w14:paraId="5E909855">
      <w:pPr>
        <w:snapToGrid w:val="0"/>
        <w:spacing w:line="39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（三）本项目的澄清文件（如果有）一律在</w:t>
      </w:r>
      <w:r>
        <w:rPr>
          <w:rFonts w:hint="eastAsia" w:ascii="仿宋" w:hAnsi="仿宋" w:eastAsia="仿宋" w:cs="仿宋"/>
          <w:color w:val="auto"/>
          <w:sz w:val="24"/>
          <w:szCs w:val="24"/>
          <w:highlight w:val="none"/>
          <w:lang w:val="zh-CN"/>
        </w:rPr>
        <w:t>秀山县小额交易管理平台竞采大厅</w:t>
      </w:r>
      <w:r>
        <w:rPr>
          <w:rFonts w:hint="eastAsia" w:ascii="仿宋" w:hAnsi="仿宋" w:eastAsia="仿宋" w:cs="仿宋"/>
          <w:color w:val="auto"/>
          <w:sz w:val="24"/>
          <w:szCs w:val="24"/>
          <w:highlight w:val="none"/>
        </w:rPr>
        <w:t>（https://cqxs-mall.gec123.com/）上发布，请各供应商注意下载或到采购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处领取；无论供应商下载或领取与否，均视同供应商已知晓本项目澄清文件（如果有）的内容。</w:t>
      </w:r>
    </w:p>
    <w:p w14:paraId="0A51F659">
      <w:pPr>
        <w:snapToGrid w:val="0"/>
        <w:spacing w:line="39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（四）超过电子响应文件递交截止时间递交的响应文件，恕不接收。</w:t>
      </w:r>
    </w:p>
    <w:p w14:paraId="5F1DFA9C">
      <w:pPr>
        <w:snapToGrid w:val="0"/>
        <w:spacing w:line="39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（五）竞采费用：无论竞采结果如何，供应商参与本项目竞采的所有费用均应由供应商自行承担。</w:t>
      </w:r>
    </w:p>
    <w:p w14:paraId="0233EFE6">
      <w:pPr>
        <w:snapToGrid w:val="0"/>
        <w:spacing w:line="39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bookmarkStart w:id="24" w:name="_Toc480466700"/>
      <w:r>
        <w:rPr>
          <w:rFonts w:hint="eastAsia" w:ascii="仿宋" w:hAnsi="仿宋" w:eastAsia="仿宋" w:cs="仿宋"/>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E1A6DC1">
      <w:pPr>
        <w:pStyle w:val="2"/>
        <w:adjustRightInd w:val="0"/>
        <w:snapToGrid w:val="0"/>
        <w:spacing w:before="0" w:after="0" w:line="390" w:lineRule="exact"/>
        <w:ind w:firstLine="482" w:firstLineChars="200"/>
        <w:rPr>
          <w:rFonts w:hint="eastAsia" w:ascii="仿宋" w:hAnsi="仿宋" w:eastAsia="仿宋" w:cs="仿宋"/>
          <w:color w:val="auto"/>
          <w:sz w:val="24"/>
          <w:highlight w:val="none"/>
        </w:rPr>
      </w:pPr>
      <w:bookmarkStart w:id="25" w:name="_Toc32641"/>
      <w:bookmarkStart w:id="26" w:name="_Toc76462323"/>
      <w:r>
        <w:rPr>
          <w:rFonts w:hint="eastAsia" w:ascii="仿宋" w:hAnsi="仿宋" w:eastAsia="仿宋" w:cs="仿宋"/>
          <w:color w:val="auto"/>
          <w:sz w:val="24"/>
          <w:highlight w:val="none"/>
        </w:rPr>
        <w:t>七、联系方式</w:t>
      </w:r>
      <w:bookmarkEnd w:id="24"/>
      <w:bookmarkEnd w:id="25"/>
      <w:bookmarkEnd w:id="26"/>
    </w:p>
    <w:p w14:paraId="662FC5A2">
      <w:pPr>
        <w:snapToGrid w:val="0"/>
        <w:spacing w:line="390" w:lineRule="exact"/>
        <w:ind w:firstLine="480" w:firstLineChars="200"/>
        <w:rPr>
          <w:rFonts w:hint="eastAsia" w:ascii="仿宋" w:hAnsi="仿宋" w:eastAsia="仿宋" w:cs="仿宋"/>
          <w:color w:val="auto"/>
          <w:sz w:val="24"/>
          <w:szCs w:val="24"/>
          <w:highlight w:val="none"/>
        </w:rPr>
      </w:pPr>
      <w:bookmarkStart w:id="27" w:name="_Toc76462324"/>
      <w:bookmarkStart w:id="28" w:name="_Toc4821"/>
      <w:r>
        <w:rPr>
          <w:rFonts w:hint="eastAsia" w:ascii="仿宋" w:hAnsi="仿宋" w:eastAsia="仿宋" w:cs="仿宋"/>
          <w:color w:val="auto"/>
          <w:sz w:val="24"/>
          <w:szCs w:val="24"/>
          <w:highlight w:val="none"/>
        </w:rPr>
        <w:t>（一）采购人：秀山土家族苗族自治县人民医院</w:t>
      </w:r>
    </w:p>
    <w:p w14:paraId="1DA67BD3">
      <w:pPr>
        <w:snapToGrid w:val="0"/>
        <w:spacing w:line="39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联系人：敖老师</w:t>
      </w:r>
    </w:p>
    <w:p w14:paraId="7C74CDB2">
      <w:pPr>
        <w:snapToGrid w:val="0"/>
        <w:spacing w:line="39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话：13996988975</w:t>
      </w:r>
    </w:p>
    <w:p w14:paraId="2A450CCE">
      <w:pPr>
        <w:snapToGrid w:val="0"/>
        <w:spacing w:line="39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址：秀山县中和街道迎凤路205号 </w:t>
      </w:r>
    </w:p>
    <w:p w14:paraId="55D181A6">
      <w:pPr>
        <w:spacing w:line="390" w:lineRule="exact"/>
        <w:rPr>
          <w:rFonts w:hint="eastAsia" w:ascii="仿宋" w:hAnsi="仿宋" w:eastAsia="仿宋" w:cs="仿宋"/>
          <w:color w:val="auto"/>
          <w:sz w:val="36"/>
          <w:szCs w:val="30"/>
          <w:highlight w:val="none"/>
        </w:rPr>
      </w:pPr>
      <w:r>
        <w:rPr>
          <w:rFonts w:hint="eastAsia" w:ascii="仿宋" w:hAnsi="仿宋" w:eastAsia="仿宋" w:cs="仿宋"/>
          <w:color w:val="auto"/>
          <w:sz w:val="36"/>
          <w:szCs w:val="30"/>
          <w:highlight w:val="none"/>
        </w:rPr>
        <w:br w:type="page"/>
      </w:r>
    </w:p>
    <w:p w14:paraId="03B8F21C">
      <w:pPr>
        <w:pStyle w:val="2"/>
        <w:numPr>
          <w:ilvl w:val="0"/>
          <w:numId w:val="1"/>
        </w:numPr>
        <w:spacing w:before="0" w:after="0" w:line="360" w:lineRule="auto"/>
        <w:jc w:val="center"/>
        <w:rPr>
          <w:rFonts w:hint="eastAsia" w:ascii="仿宋" w:hAnsi="仿宋" w:eastAsia="仿宋" w:cs="仿宋"/>
          <w:b w:val="0"/>
          <w:color w:val="auto"/>
          <w:sz w:val="36"/>
          <w:szCs w:val="30"/>
          <w:highlight w:val="none"/>
        </w:rPr>
      </w:pPr>
      <w:r>
        <w:rPr>
          <w:rFonts w:hint="eastAsia" w:ascii="仿宋" w:hAnsi="仿宋" w:eastAsia="仿宋" w:cs="仿宋"/>
          <w:b w:val="0"/>
          <w:color w:val="auto"/>
          <w:sz w:val="36"/>
          <w:szCs w:val="30"/>
          <w:highlight w:val="none"/>
        </w:rPr>
        <w:t xml:space="preserve"> 项目技术需求</w:t>
      </w:r>
      <w:bookmarkEnd w:id="27"/>
      <w:bookmarkEnd w:id="28"/>
      <w:bookmarkStart w:id="29" w:name="_Toc76462325"/>
      <w:bookmarkStart w:id="30" w:name="_Toc12789058"/>
    </w:p>
    <w:p w14:paraId="3748F96D">
      <w:pPr>
        <w:numPr>
          <w:ilvl w:val="0"/>
          <w:numId w:val="0"/>
        </w:numPr>
        <w:snapToGrid w:val="0"/>
        <w:spacing w:line="380" w:lineRule="exact"/>
        <w:ind w:firstLine="482" w:firstLineChars="0"/>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szCs w:val="24"/>
          <w:highlight w:val="none"/>
        </w:rPr>
        <w:t>项目内容一览表</w:t>
      </w:r>
    </w:p>
    <w:tbl>
      <w:tblPr>
        <w:tblStyle w:val="20"/>
        <w:tblpPr w:leftFromText="180" w:rightFromText="180" w:vertAnchor="text" w:horzAnchor="page" w:tblpXSpec="center" w:tblpY="26"/>
        <w:tblOverlap w:val="never"/>
        <w:tblW w:w="10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2292"/>
        <w:gridCol w:w="835"/>
        <w:gridCol w:w="1848"/>
        <w:gridCol w:w="1848"/>
        <w:gridCol w:w="2758"/>
      </w:tblGrid>
      <w:tr w14:paraId="709B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085" w:type="dxa"/>
            <w:vAlign w:val="center"/>
          </w:tcPr>
          <w:p w14:paraId="16D7AD81">
            <w:pPr>
              <w:spacing w:line="594"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分包</w:t>
            </w:r>
          </w:p>
        </w:tc>
        <w:tc>
          <w:tcPr>
            <w:tcW w:w="2292" w:type="dxa"/>
            <w:vAlign w:val="center"/>
          </w:tcPr>
          <w:p w14:paraId="76A09974">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名称</w:t>
            </w:r>
          </w:p>
        </w:tc>
        <w:tc>
          <w:tcPr>
            <w:tcW w:w="835" w:type="dxa"/>
            <w:vAlign w:val="center"/>
          </w:tcPr>
          <w:p w14:paraId="452E2B24">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848" w:type="dxa"/>
            <w:shd w:val="clear" w:color="auto" w:fill="auto"/>
            <w:vAlign w:val="center"/>
          </w:tcPr>
          <w:p w14:paraId="3C729305">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1848" w:type="dxa"/>
            <w:shd w:val="clear" w:color="auto" w:fill="auto"/>
            <w:vAlign w:val="center"/>
          </w:tcPr>
          <w:p w14:paraId="25C52EB0">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最高限价（元）</w:t>
            </w:r>
          </w:p>
        </w:tc>
        <w:tc>
          <w:tcPr>
            <w:tcW w:w="2758" w:type="dxa"/>
            <w:shd w:val="clear" w:color="auto" w:fill="auto"/>
            <w:vAlign w:val="center"/>
          </w:tcPr>
          <w:p w14:paraId="73DA760B">
            <w:pPr>
              <w:spacing w:line="594"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总价限价（万元）</w:t>
            </w:r>
          </w:p>
        </w:tc>
      </w:tr>
      <w:tr w14:paraId="6CED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85" w:type="dxa"/>
            <w:vAlign w:val="center"/>
          </w:tcPr>
          <w:p w14:paraId="7E693E68">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92" w:type="dxa"/>
            <w:vAlign w:val="center"/>
          </w:tcPr>
          <w:p w14:paraId="47ED79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ascii="仿宋" w:hAnsi="仿宋" w:eastAsia="仿宋" w:cs="仿宋"/>
                <w:color w:val="auto"/>
                <w:sz w:val="24"/>
                <w:szCs w:val="24"/>
                <w:highlight w:val="none"/>
                <w:lang w:val="en-US" w:eastAsia="zh-CN"/>
              </w:rPr>
            </w:pPr>
            <w:r>
              <w:rPr>
                <w:rFonts w:hint="eastAsia" w:ascii="方正仿宋_GB18030" w:hAnsi="方正仿宋_GB18030" w:eastAsia="方正仿宋_GB18030" w:cs="方正仿宋_GB18030"/>
                <w:color w:val="auto"/>
                <w:sz w:val="24"/>
                <w:highlight w:val="none"/>
                <w:lang w:val="en-US" w:eastAsia="zh-CN"/>
              </w:rPr>
              <w:t>临时起搏器</w:t>
            </w:r>
          </w:p>
        </w:tc>
        <w:tc>
          <w:tcPr>
            <w:tcW w:w="835" w:type="dxa"/>
            <w:vAlign w:val="center"/>
          </w:tcPr>
          <w:p w14:paraId="50BA9F2F">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套</w:t>
            </w:r>
          </w:p>
        </w:tc>
        <w:tc>
          <w:tcPr>
            <w:tcW w:w="1848" w:type="dxa"/>
            <w:vAlign w:val="center"/>
          </w:tcPr>
          <w:p w14:paraId="183BCDAE">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48" w:type="dxa"/>
            <w:vAlign w:val="center"/>
          </w:tcPr>
          <w:p w14:paraId="6410CBF0">
            <w:pPr>
              <w:spacing w:line="594"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vertAlign w:val="baseline"/>
                <w:lang w:val="en-US" w:eastAsia="zh-CN"/>
              </w:rPr>
              <w:t>80000</w:t>
            </w:r>
          </w:p>
        </w:tc>
        <w:tc>
          <w:tcPr>
            <w:tcW w:w="2758" w:type="dxa"/>
            <w:vAlign w:val="center"/>
          </w:tcPr>
          <w:p w14:paraId="096F91B4">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r>
      <w:tr w14:paraId="77B2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85" w:type="dxa"/>
            <w:vAlign w:val="center"/>
          </w:tcPr>
          <w:p w14:paraId="6865E9D3">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92" w:type="dxa"/>
            <w:vAlign w:val="center"/>
          </w:tcPr>
          <w:p w14:paraId="092387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highlight w:val="none"/>
                <w:u w:val="none"/>
                <w:lang w:val="en-US" w:eastAsia="zh-CN" w:bidi="ar"/>
              </w:rPr>
              <w:t>超声刀</w:t>
            </w:r>
          </w:p>
        </w:tc>
        <w:tc>
          <w:tcPr>
            <w:tcW w:w="835" w:type="dxa"/>
            <w:vAlign w:val="center"/>
          </w:tcPr>
          <w:p w14:paraId="5FA9D12C">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vertAlign w:val="baseline"/>
                <w:lang w:val="en-US" w:eastAsia="zh-CN"/>
              </w:rPr>
              <w:t>台</w:t>
            </w:r>
          </w:p>
        </w:tc>
        <w:tc>
          <w:tcPr>
            <w:tcW w:w="1848" w:type="dxa"/>
            <w:vAlign w:val="center"/>
          </w:tcPr>
          <w:p w14:paraId="041F5C35">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48" w:type="dxa"/>
            <w:vAlign w:val="center"/>
          </w:tcPr>
          <w:p w14:paraId="32B45CB2">
            <w:pPr>
              <w:spacing w:line="594"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vertAlign w:val="baseline"/>
                <w:lang w:val="en-US" w:eastAsia="zh-CN"/>
              </w:rPr>
              <w:t>30000</w:t>
            </w:r>
          </w:p>
        </w:tc>
        <w:tc>
          <w:tcPr>
            <w:tcW w:w="2758" w:type="dxa"/>
            <w:vAlign w:val="center"/>
          </w:tcPr>
          <w:p w14:paraId="2069748A">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r>
      <w:tr w14:paraId="634E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7908" w:type="dxa"/>
            <w:gridSpan w:val="5"/>
            <w:vAlign w:val="center"/>
          </w:tcPr>
          <w:p w14:paraId="04A0049F">
            <w:pPr>
              <w:spacing w:line="594" w:lineRule="exact"/>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合计</w:t>
            </w:r>
          </w:p>
        </w:tc>
        <w:tc>
          <w:tcPr>
            <w:tcW w:w="2758" w:type="dxa"/>
            <w:vAlign w:val="center"/>
          </w:tcPr>
          <w:p w14:paraId="52C9FF9B">
            <w:pPr>
              <w:spacing w:line="594"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11万元</w:t>
            </w:r>
          </w:p>
        </w:tc>
      </w:tr>
      <w:tr w14:paraId="4DD2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85" w:type="dxa"/>
            <w:vAlign w:val="center"/>
          </w:tcPr>
          <w:p w14:paraId="4E8548F4">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92" w:type="dxa"/>
            <w:vAlign w:val="center"/>
          </w:tcPr>
          <w:p w14:paraId="29718C99">
            <w:pPr>
              <w:spacing w:line="594" w:lineRule="exact"/>
              <w:jc w:val="center"/>
              <w:rPr>
                <w:rFonts w:hint="eastAsia" w:ascii="仿宋" w:hAnsi="仿宋" w:eastAsia="仿宋" w:cs="仿宋"/>
                <w:color w:val="auto"/>
                <w:sz w:val="24"/>
                <w:szCs w:val="24"/>
                <w:highlight w:val="none"/>
              </w:rPr>
            </w:pPr>
            <w:r>
              <w:rPr>
                <w:rFonts w:hint="eastAsia" w:ascii="方正仿宋_GB18030" w:hAnsi="方正仿宋_GB18030" w:eastAsia="方正仿宋_GB18030" w:cs="方正仿宋_GB18030"/>
                <w:color w:val="auto"/>
                <w:sz w:val="24"/>
                <w:highlight w:val="none"/>
                <w:lang w:val="en-US" w:eastAsia="zh-CN"/>
              </w:rPr>
              <w:t>手柄式排痰机</w:t>
            </w:r>
          </w:p>
        </w:tc>
        <w:tc>
          <w:tcPr>
            <w:tcW w:w="835" w:type="dxa"/>
            <w:vAlign w:val="center"/>
          </w:tcPr>
          <w:p w14:paraId="5F0F971A">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vertAlign w:val="baseline"/>
                <w:lang w:val="en-US" w:eastAsia="zh-CN"/>
              </w:rPr>
              <w:t>台</w:t>
            </w:r>
          </w:p>
        </w:tc>
        <w:tc>
          <w:tcPr>
            <w:tcW w:w="1848" w:type="dxa"/>
            <w:vAlign w:val="center"/>
          </w:tcPr>
          <w:p w14:paraId="1E6138FA">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48" w:type="dxa"/>
            <w:vAlign w:val="center"/>
          </w:tcPr>
          <w:p w14:paraId="648FD95D">
            <w:pPr>
              <w:spacing w:line="594"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vertAlign w:val="baseline"/>
                <w:lang w:val="en-US" w:eastAsia="zh-CN"/>
              </w:rPr>
              <w:t>24000</w:t>
            </w:r>
          </w:p>
        </w:tc>
        <w:tc>
          <w:tcPr>
            <w:tcW w:w="2758" w:type="dxa"/>
            <w:vAlign w:val="center"/>
          </w:tcPr>
          <w:p w14:paraId="621C96BF">
            <w:pPr>
              <w:spacing w:line="594"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r>
      <w:tr w14:paraId="5CF0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85" w:type="dxa"/>
            <w:vAlign w:val="center"/>
          </w:tcPr>
          <w:p w14:paraId="697F3E76">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92" w:type="dxa"/>
            <w:vAlign w:val="center"/>
          </w:tcPr>
          <w:p w14:paraId="05A4A37A">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方正仿宋_GBK" w:hAnsi="方正仿宋_GBK" w:eastAsia="方正仿宋_GBK" w:cs="方正仿宋_GBK"/>
                <w:color w:val="auto"/>
                <w:sz w:val="24"/>
                <w:highlight w:val="none"/>
                <w:lang w:eastAsia="zh-CN"/>
              </w:rPr>
              <w:t>光子治疗仪</w:t>
            </w:r>
          </w:p>
        </w:tc>
        <w:tc>
          <w:tcPr>
            <w:tcW w:w="835" w:type="dxa"/>
            <w:vAlign w:val="center"/>
          </w:tcPr>
          <w:p w14:paraId="21657AEC">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台</w:t>
            </w:r>
          </w:p>
        </w:tc>
        <w:tc>
          <w:tcPr>
            <w:tcW w:w="1848" w:type="dxa"/>
            <w:vAlign w:val="center"/>
          </w:tcPr>
          <w:p w14:paraId="7D26E3DA">
            <w:pPr>
              <w:spacing w:line="594" w:lineRule="exact"/>
              <w:ind w:firstLine="240" w:firstLineChars="10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48" w:type="dxa"/>
            <w:vAlign w:val="center"/>
          </w:tcPr>
          <w:p w14:paraId="369DF088">
            <w:pPr>
              <w:spacing w:line="594"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vertAlign w:val="baseline"/>
                <w:lang w:val="en-US" w:eastAsia="zh-CN"/>
              </w:rPr>
              <w:t>20000</w:t>
            </w:r>
          </w:p>
        </w:tc>
        <w:tc>
          <w:tcPr>
            <w:tcW w:w="2758" w:type="dxa"/>
            <w:vAlign w:val="center"/>
          </w:tcPr>
          <w:p w14:paraId="26531D02">
            <w:pPr>
              <w:spacing w:line="594" w:lineRule="exact"/>
              <w:ind w:firstLine="240" w:firstLineChars="10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r>
      <w:tr w14:paraId="4A0C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85" w:type="dxa"/>
            <w:vAlign w:val="center"/>
          </w:tcPr>
          <w:p w14:paraId="7571217C">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92" w:type="dxa"/>
            <w:vAlign w:val="center"/>
          </w:tcPr>
          <w:p w14:paraId="27B1674E">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负极板回路垫</w:t>
            </w:r>
          </w:p>
        </w:tc>
        <w:tc>
          <w:tcPr>
            <w:tcW w:w="835" w:type="dxa"/>
            <w:vAlign w:val="center"/>
          </w:tcPr>
          <w:p w14:paraId="703A427D">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vertAlign w:val="baseline"/>
                <w:lang w:val="en-US" w:eastAsia="zh-CN"/>
              </w:rPr>
              <w:t>台</w:t>
            </w:r>
          </w:p>
        </w:tc>
        <w:tc>
          <w:tcPr>
            <w:tcW w:w="1848" w:type="dxa"/>
            <w:vAlign w:val="center"/>
          </w:tcPr>
          <w:p w14:paraId="0EC15198">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9</w:t>
            </w:r>
          </w:p>
        </w:tc>
        <w:tc>
          <w:tcPr>
            <w:tcW w:w="1848" w:type="dxa"/>
            <w:vAlign w:val="center"/>
          </w:tcPr>
          <w:p w14:paraId="66E64493">
            <w:pPr>
              <w:spacing w:line="594"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vertAlign w:val="baseline"/>
                <w:lang w:val="en-US" w:eastAsia="zh-CN"/>
              </w:rPr>
              <w:t>20000</w:t>
            </w:r>
          </w:p>
        </w:tc>
        <w:tc>
          <w:tcPr>
            <w:tcW w:w="2758" w:type="dxa"/>
            <w:vAlign w:val="center"/>
          </w:tcPr>
          <w:p w14:paraId="7A36207C">
            <w:pPr>
              <w:spacing w:line="594"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r>
      <w:tr w14:paraId="1E80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7908" w:type="dxa"/>
            <w:gridSpan w:val="5"/>
            <w:shd w:val="clear" w:color="auto" w:fill="auto"/>
            <w:vAlign w:val="center"/>
          </w:tcPr>
          <w:p w14:paraId="222D8EDB">
            <w:pPr>
              <w:spacing w:line="594" w:lineRule="exact"/>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合计</w:t>
            </w:r>
          </w:p>
        </w:tc>
        <w:tc>
          <w:tcPr>
            <w:tcW w:w="2758" w:type="dxa"/>
            <w:shd w:val="clear" w:color="auto" w:fill="auto"/>
            <w:vAlign w:val="center"/>
          </w:tcPr>
          <w:p w14:paraId="59DE956E">
            <w:pPr>
              <w:spacing w:line="594"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22.4万元</w:t>
            </w:r>
          </w:p>
        </w:tc>
      </w:tr>
    </w:tbl>
    <w:p w14:paraId="66ABEC8B">
      <w:pPr>
        <w:numPr>
          <w:ilvl w:val="0"/>
          <w:numId w:val="0"/>
        </w:numPr>
        <w:snapToGrid w:val="0"/>
        <w:spacing w:line="380" w:lineRule="exact"/>
        <w:jc w:val="left"/>
        <w:rPr>
          <w:rFonts w:hint="eastAsia" w:ascii="仿宋" w:hAnsi="仿宋" w:eastAsia="仿宋" w:cs="仿宋"/>
          <w:color w:val="auto"/>
          <w:sz w:val="24"/>
          <w:szCs w:val="24"/>
          <w:highlight w:val="none"/>
        </w:rPr>
      </w:pPr>
    </w:p>
    <w:p w14:paraId="57464319">
      <w:pPr>
        <w:numPr>
          <w:ilvl w:val="0"/>
          <w:numId w:val="0"/>
        </w:numPr>
        <w:snapToGrid w:val="0"/>
        <w:spacing w:line="380" w:lineRule="exact"/>
        <w:jc w:val="left"/>
        <w:rPr>
          <w:rFonts w:hint="eastAsia" w:ascii="仿宋" w:hAnsi="仿宋" w:eastAsia="仿宋" w:cs="仿宋"/>
          <w:color w:val="auto"/>
          <w:sz w:val="24"/>
          <w:szCs w:val="24"/>
          <w:highlight w:val="none"/>
        </w:rPr>
      </w:pPr>
    </w:p>
    <w:p w14:paraId="326A205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szCs w:val="24"/>
          <w:highlight w:val="none"/>
          <w:lang w:val="en-US" w:eastAsia="zh-CN"/>
        </w:rPr>
        <w:t>技术参数</w:t>
      </w:r>
    </w:p>
    <w:p w14:paraId="3EE7995C">
      <w:pPr>
        <w:numPr>
          <w:ilvl w:val="0"/>
          <w:numId w:val="0"/>
        </w:numPr>
        <w:snapToGrid w:val="0"/>
        <w:spacing w:line="380" w:lineRule="exact"/>
        <w:ind w:left="0" w:leftChars="0" w:firstLine="482"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（一）临时起搏器设备参数</w:t>
      </w:r>
    </w:p>
    <w:p w14:paraId="6AE9AD6E">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标准及认证：获得NMPA，FDA和CE认证</w:t>
      </w:r>
    </w:p>
    <w:p w14:paraId="23C6FE9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起搏模式：SSI（AAI，VVI），SOO（AOO，VOO）</w:t>
      </w:r>
    </w:p>
    <w:p w14:paraId="5C87429B">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起搏频率：40-180ppm</w:t>
      </w:r>
    </w:p>
    <w:p w14:paraId="0D20176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脉冲波形：恒定电压</w:t>
      </w:r>
    </w:p>
    <w:p w14:paraId="463B269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脉冲幅度：1-9V</w:t>
      </w:r>
    </w:p>
    <w:p w14:paraId="00D728D4">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脉冲宽度：0.1-1.8ms</w:t>
      </w:r>
    </w:p>
    <w:p w14:paraId="60A91A6F">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eastAsia="zh-CN"/>
        </w:rPr>
        <w:t>感知灵敏度：1-20mV</w:t>
      </w:r>
    </w:p>
    <w:p w14:paraId="5BFDC73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输入阻抗：&gt;150KΩ</w:t>
      </w:r>
    </w:p>
    <w:p w14:paraId="52BEAD5E">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en-US" w:eastAsia="zh-CN"/>
        </w:rPr>
        <w:t xml:space="preserve">不应期：250ms </w:t>
      </w:r>
    </w:p>
    <w:p w14:paraId="211E134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频率上限：200ppm</w:t>
      </w:r>
    </w:p>
    <w:p w14:paraId="4A0EDBB4">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en-US" w:eastAsia="zh-CN"/>
        </w:rPr>
        <w:t>紧急起搏：有</w:t>
      </w:r>
    </w:p>
    <w:p w14:paraId="56E1ECCB">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val="en-US" w:eastAsia="zh-CN"/>
        </w:rPr>
        <w:t>指示灯起搏、感知、低电量指示灯：有</w:t>
      </w:r>
    </w:p>
    <w:p w14:paraId="69CE331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val="en-US" w:eastAsia="zh-CN"/>
        </w:rPr>
        <w:t>腔心内图（EGM）：</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 xml:space="preserve">实时显示 </w:t>
      </w:r>
      <w:r>
        <w:rPr>
          <w:rFonts w:hint="eastAsia" w:ascii="仿宋" w:hAnsi="仿宋" w:eastAsia="仿宋" w:cs="仿宋"/>
          <w:color w:val="auto"/>
          <w:sz w:val="24"/>
          <w:szCs w:val="24"/>
          <w:highlight w:val="none"/>
          <w:lang w:val="en-US" w:eastAsia="zh-CN"/>
        </w:rPr>
        <w:tab/>
      </w:r>
    </w:p>
    <w:p w14:paraId="67243B90">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val="en-US" w:eastAsia="zh-CN"/>
        </w:rPr>
        <w:t>P/R波峰值测量：1mV-18.0mV，</w:t>
      </w:r>
    </w:p>
    <w:p w14:paraId="2725DCE7">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en-US" w:eastAsia="zh-CN"/>
        </w:rPr>
        <w:t>阻抗测量：300-3800Ω，</w:t>
      </w:r>
    </w:p>
    <w:p w14:paraId="4F76827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lang w:val="en-US" w:eastAsia="zh-CN"/>
        </w:rPr>
        <w:t>起搏百分比记录：过往5天起搏百分比</w:t>
      </w:r>
      <w:r>
        <w:rPr>
          <w:rFonts w:hint="eastAsia" w:ascii="仿宋" w:hAnsi="仿宋" w:eastAsia="仿宋" w:cs="仿宋"/>
          <w:color w:val="auto"/>
          <w:sz w:val="24"/>
          <w:szCs w:val="24"/>
          <w:highlight w:val="none"/>
          <w:lang w:val="en-US" w:eastAsia="zh-CN"/>
        </w:rPr>
        <w:tab/>
      </w:r>
    </w:p>
    <w:p w14:paraId="719B2ED5">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lang w:val="en-US" w:eastAsia="zh-CN"/>
        </w:rPr>
        <w:t>自检功能：开机自检，设备运行过程中不间断实时监控</w:t>
      </w:r>
    </w:p>
    <w:p w14:paraId="36ECA71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lang w:val="en-US" w:eastAsia="zh-CN"/>
        </w:rPr>
        <w:t>安全性能：电除颤保护、静电保护，噪声反转，奔放保护</w:t>
      </w:r>
    </w:p>
    <w:p w14:paraId="7B52C9AC">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lang w:val="en-US" w:eastAsia="zh-CN"/>
        </w:rPr>
        <w:t>电池类型：两节1.5V碱性电池</w:t>
      </w:r>
    </w:p>
    <w:p w14:paraId="546FE47F">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en-US" w:eastAsia="zh-CN"/>
        </w:rPr>
        <w:t>电池使用寿命：最短14天。</w:t>
      </w:r>
    </w:p>
    <w:p w14:paraId="652E681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lang w:val="en-US" w:eastAsia="zh-CN"/>
        </w:rPr>
        <w:t>取出电池后的运行：不少于60秒。</w:t>
      </w:r>
    </w:p>
    <w:p w14:paraId="55A50D44">
      <w:pPr>
        <w:numPr>
          <w:ilvl w:val="0"/>
          <w:numId w:val="0"/>
        </w:numPr>
        <w:snapToGrid w:val="0"/>
        <w:spacing w:line="380" w:lineRule="exact"/>
        <w:ind w:left="0" w:leftChars="0" w:firstLine="482"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（二）超声刀设备参数</w:t>
      </w:r>
    </w:p>
    <w:p w14:paraId="48AD96BC">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振动频率：55.5kHZ±1kHz</w:t>
      </w:r>
    </w:p>
    <w:p w14:paraId="48036D45">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主电源输入值：100-230V、50Hz、150VA</w:t>
      </w:r>
    </w:p>
    <w:p w14:paraId="1369470C">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输出功率：最大40W持续，30-80kHz（工作时55.5kHz）</w:t>
      </w:r>
    </w:p>
    <w:p w14:paraId="1172017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工作环境：温度：5℃–40℃，湿度：≦80%不结露，大气压范围：620hPa–1060hPa</w:t>
      </w:r>
    </w:p>
    <w:p w14:paraId="6B8F93B9">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安全标准：GB9706.1-2020《医用电气设备 第1部分：基本安全和基本性能的通用要求》，管理分类Ⅲ类。</w:t>
      </w:r>
    </w:p>
    <w:p w14:paraId="72CF898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刀头振幅：刀头振动幅度为55—95um，具有独特的空洞化效应保证有最佳的切割凝血效果。</w:t>
      </w:r>
    </w:p>
    <w:p w14:paraId="05AF863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eastAsia="zh-CN"/>
        </w:rPr>
        <w:t>产品证书：中国NMPA</w:t>
      </w:r>
    </w:p>
    <w:p w14:paraId="26DB38E4">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刀头工作温度：50-100℃，较小的侧向热损伤，可做精确分离，对组织损伤小，确保在重要脏器附近安全操作。</w:t>
      </w:r>
    </w:p>
    <w:p w14:paraId="1D2FF98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en-US" w:eastAsia="zh-CN"/>
        </w:rPr>
        <w:t>运输和存储条件：温度：-40℃-50℃。</w:t>
      </w:r>
    </w:p>
    <w:p w14:paraId="0B1D3C5B">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湿度：≦95% 不结露。</w:t>
      </w:r>
    </w:p>
    <w:p w14:paraId="409592C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en-US" w:eastAsia="zh-CN"/>
        </w:rPr>
        <w:t>主机性能：</w:t>
      </w:r>
    </w:p>
    <w:p w14:paraId="53DEFEA9">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主机具有彩色触摸液晶显示器，显示清晰鲜艳，工作状态可视角度更佳、更清晰，且有功率大小的档位显示，触摸操作，无按键，简洁大气，操作方便。</w:t>
      </w:r>
    </w:p>
    <w:p w14:paraId="4B54B30E">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外形设计轻便，节省手术室空间。</w:t>
      </w:r>
    </w:p>
    <w:p w14:paraId="1C9BE35F">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文字提示信息丰富，操作便捷。</w:t>
      </w:r>
    </w:p>
    <w:p w14:paraId="17B1477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主机具有开机智能自检系统，自检时间不超过5秒，快捷，方便。</w:t>
      </w:r>
    </w:p>
    <w:p w14:paraId="65E40F8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具有主机、手柄和刀头的自动化故障检测功能，可根据显示屏文字提示，方便地进行故障排除，确保手术安全。</w:t>
      </w:r>
    </w:p>
    <w:p w14:paraId="68E08A55">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主机操作系统自带音声反馈，确保操作时的正确和安全，且输出过程中，可调节提示音量大小。</w:t>
      </w:r>
    </w:p>
    <w:p w14:paraId="7C5102C9">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eastAsia="zh-CN"/>
        </w:rPr>
        <w:t>可连接“手控”“脚控”，根据术者习惯进行随时切换。</w:t>
      </w:r>
    </w:p>
    <w:p w14:paraId="0E258E25">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主机设备可通过U盘更新系统软件版本。</w:t>
      </w:r>
    </w:p>
    <w:p w14:paraId="4DF68BC0">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en-US" w:eastAsia="zh-CN"/>
        </w:rPr>
        <w:t>主机设备可通过U盘拷贝设备运行数据，专业人员精准分析，确保设备状态良好，为设备可靠安全运行保驾护航。</w:t>
      </w:r>
    </w:p>
    <w:p w14:paraId="530948C2">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主机设备可记录运行过程中的各种事件、故障，方便现场还原及故障排除，为设备后续的持续升级改进提供数据基础。</w:t>
      </w:r>
    </w:p>
    <w:p w14:paraId="1ECF733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en-US" w:eastAsia="zh-CN"/>
        </w:rPr>
        <w:t>主机内置频率跟踪算法，控制输出能量的稳定性，可有效延长刀头使用寿命，提高刀头切割和凝血能力。</w:t>
      </w:r>
    </w:p>
    <w:p w14:paraId="545C1AB9">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val="en-US" w:eastAsia="zh-CN"/>
        </w:rPr>
        <w:t>主机采用过载保护技术，有效降低手术中垫片过热融化的风险，保障手术安全。</w:t>
      </w:r>
    </w:p>
    <w:p w14:paraId="0C64400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val="en-US" w:eastAsia="zh-CN"/>
        </w:rPr>
        <w:t>智能的组织感应技术，能根据所夹持组织的状态变化相应的调整能量输出，提高手术效率确保手术安全。</w:t>
      </w:r>
    </w:p>
    <w:p w14:paraId="6612098F">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val="en-US" w:eastAsia="zh-CN"/>
        </w:rPr>
        <w:t>采用最新报警算法，有效地减少不必要的报警，使用更加舒畅，设备更加皮实耐用。</w:t>
      </w:r>
    </w:p>
    <w:p w14:paraId="04232B0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en-US" w:eastAsia="zh-CN"/>
        </w:rPr>
        <w:t>智能断刀识别算法，能够有效识别刀头的微小裂纹，防止刀头在手术过程中断裂掉落。</w:t>
      </w:r>
    </w:p>
    <w:p w14:paraId="597FA10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12.手柄特性：</w:t>
      </w:r>
    </w:p>
    <w:p w14:paraId="1E2EB7D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一体化和分离式两种手柄。</w:t>
      </w:r>
    </w:p>
    <w:p w14:paraId="63EB15D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换能器具有较强兼容性，可适配主流进口品牌主机。</w:t>
      </w:r>
    </w:p>
    <w:p w14:paraId="18494DE7">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一体化手柄具备计次功能，方便查看使用次数。</w:t>
      </w:r>
    </w:p>
    <w:p w14:paraId="588884B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可分离式手柄及连线，维护使用更方便。</w:t>
      </w:r>
    </w:p>
    <w:p w14:paraId="3071EED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13.刀头性能：</w:t>
      </w:r>
    </w:p>
    <w:p w14:paraId="715BC93E">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刀头的振动频率为55.5kHZ，保证最佳的切割与凝血效果(最大可安全处理5mm及以下血管)。</w:t>
      </w:r>
    </w:p>
    <w:p w14:paraId="65A44C50">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刀面可做360°旋转，方便术中各种操作需求。</w:t>
      </w:r>
    </w:p>
    <w:p w14:paraId="3452A72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刀头具有刀头手控激发和脚控激发两种操作方式，手控脚控使用同一手柄。</w:t>
      </w:r>
    </w:p>
    <w:p w14:paraId="0465A8B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多种规格刀头备选如：剪式19cm/27cm,枪式14cm/23cm/36cm/45cm，可适用于各类腔镜及开放手术。</w:t>
      </w:r>
    </w:p>
    <w:p w14:paraId="094C69D0">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刀头一体化设计，把手与杆身不分离，避免手术过程中刀头脱落，保证切割速度和止血效果。</w:t>
      </w:r>
    </w:p>
    <w:p w14:paraId="02F875C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圆弧形刀尖设计，手术视野更清晰，操作更便捷。</w:t>
      </w:r>
    </w:p>
    <w:p w14:paraId="1E7DD29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eastAsia="zh-CN"/>
        </w:rPr>
        <w:t>强化垫片设计，嵌合更牢固，保证手术安全，垫片加厚设计，更加耐磨，延长刀头使用寿命。</w:t>
      </w:r>
    </w:p>
    <w:p w14:paraId="7B824C62">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垫片抗热性增强设计，经过特殊抗热性设计的垫片可以承受400度高温，保障手术安全。</w:t>
      </w:r>
    </w:p>
    <w:p w14:paraId="5007F04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en-US" w:eastAsia="zh-CN"/>
        </w:rPr>
        <w:t>刀头闭合钳口有“咔嗒”的声音反馈，使用更加方便。</w:t>
      </w:r>
    </w:p>
    <w:p w14:paraId="12BE683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刀头可提供5个工作面，满足手术中不同组织部位的切割止血需求。</w:t>
      </w:r>
    </w:p>
    <w:p w14:paraId="79F0DEB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en-US" w:eastAsia="zh-CN"/>
        </w:rPr>
        <w:t>刀头出厂的灭菌方式，至少两种供客户选择。</w:t>
      </w:r>
    </w:p>
    <w:p w14:paraId="758E5C17">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val="en-US" w:eastAsia="zh-CN"/>
        </w:rPr>
        <w:t>刀头（具）备独立的注册证适配主机。</w:t>
      </w:r>
    </w:p>
    <w:p w14:paraId="66D97A3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val="en-US" w:eastAsia="zh-CN"/>
        </w:rPr>
        <w:t>刀头具备较强的兼容性，适配进口的同类的主流品牌主机。</w:t>
      </w:r>
    </w:p>
    <w:p w14:paraId="30F192D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val="en-US" w:eastAsia="zh-CN"/>
        </w:rPr>
        <w:t>刀头一次性使用设计。</w:t>
      </w:r>
    </w:p>
    <w:p w14:paraId="1552863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en-US" w:eastAsia="zh-CN"/>
        </w:rPr>
        <w:t>刀头出厂前经冷压加工，钳口严丝合缝，确保刀头的夹持性能。</w:t>
      </w:r>
    </w:p>
    <w:p w14:paraId="656F86B7">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刀头的振动幅度为55~95微米，配合空洞化效应，保证有最佳的切割效果。</w:t>
      </w:r>
    </w:p>
    <w:p w14:paraId="570257D5">
      <w:pPr>
        <w:numPr>
          <w:ilvl w:val="0"/>
          <w:numId w:val="0"/>
        </w:numPr>
        <w:snapToGrid w:val="0"/>
        <w:spacing w:line="380" w:lineRule="exact"/>
        <w:ind w:left="0" w:leftChars="0" w:firstLine="482"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（三）手柄式排痰机设备参数</w:t>
      </w:r>
    </w:p>
    <w:p w14:paraId="4DF3979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(1)振动频率： 5-60Hz，连续可调，控制精度±1Hz，振动时间： 1-60min，连续可调，控制精度±1%；</w:t>
      </w:r>
    </w:p>
    <w:p w14:paraId="0524E36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(2)输出路数：单路输出；</w:t>
      </w:r>
    </w:p>
    <w:p w14:paraId="5A2C245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(3)振动幅度：振动幅度≤7mm；</w:t>
      </w:r>
    </w:p>
    <w:p w14:paraId="4D7708AC">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(4)叩击换向器：≥45度直角叩击换向器；</w:t>
      </w:r>
    </w:p>
    <w:p w14:paraId="043EC08C">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(5)传动软轴：长度≥1.5米，采用柔性弹簧钢材质和减震弹簧，运行噪音低，使用寿命长，不易断裂；</w:t>
      </w:r>
    </w:p>
    <w:p w14:paraId="1D331FB7">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(6)操作过程中叩击头手柄相对传动软轴可以自由转动，使医护人员操作更灵活，能有效改善操作人员的劳动强度；</w:t>
      </w:r>
    </w:p>
    <w:p w14:paraId="7967C01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(7)人机交互界面：高亮电子数码管显示，简单耐用，无视觉死角，全中文菜单，工作参数直观明了，简易按键式操作，触感明确防止误操作；</w:t>
      </w:r>
    </w:p>
    <w:p w14:paraId="628CFD77">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(8)闭环控速设计：采用闭环控速设计，可自动适应负载强度，使得设定振动频率与动力头实际输出振动频率保持一致，无功率衰减；</w:t>
      </w:r>
    </w:p>
    <w:p w14:paraId="196B0FB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(9)叩击头规格：具有多种规格叩击头，能满足各类患者不同体位的治疗需求；</w:t>
      </w:r>
    </w:p>
    <w:p w14:paraId="39509F5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(10)输出模式：具有手动模式和不少于四种自动模式；</w:t>
      </w:r>
    </w:p>
    <w:p w14:paraId="75A7E99B">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(11)自动模式：具有不少于四种成人专用型梯度变频程序，一定变频范围内的振动有利于不同粘稠度的痰液或气道分泌物震碎，使其从气道壁上脱落；</w:t>
      </w:r>
    </w:p>
    <w:p w14:paraId="1041A69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(12)叩击力变化较缓和，病人舒适感增强，尤其是耐受力较差的患者；</w:t>
      </w:r>
    </w:p>
    <w:p w14:paraId="73CFA06F">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(13)噪声控制：当治疗仪设定最大频率运行工作时，噪声≤65dB。</w:t>
      </w:r>
    </w:p>
    <w:p w14:paraId="436BB817">
      <w:pPr>
        <w:numPr>
          <w:ilvl w:val="0"/>
          <w:numId w:val="0"/>
        </w:numPr>
        <w:snapToGrid w:val="0"/>
        <w:spacing w:line="380" w:lineRule="exact"/>
        <w:ind w:left="0" w:leftChars="0" w:firstLine="482" w:firstLineChars="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（四）光子治疗仪设备参数</w:t>
      </w:r>
    </w:p>
    <w:p w14:paraId="6968E7E2">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(1)光源材料：矩阵集成芯片式固态光源系统，每个光源含有多个集成式LED芯片，光能分布均匀照射面积大。</w:t>
      </w:r>
    </w:p>
    <w:p w14:paraId="3791976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(2)峰值波长：红光≥600nm。</w:t>
      </w:r>
    </w:p>
    <w:p w14:paraId="6F6A36E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(3)光功率密度：≤300mw/cm2，分挡可调节。</w:t>
      </w:r>
    </w:p>
    <w:p w14:paraId="04D5938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(4)治疗时间0-99min连续可调。</w:t>
      </w:r>
    </w:p>
    <w:p w14:paraId="6A88A99C">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(5)有效治疗面积≥120cm2。 </w:t>
      </w:r>
    </w:p>
    <w:p w14:paraId="5038319C">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(6)光源采用柔性臂支撑，照射角度可360度任意调节。</w:t>
      </w:r>
    </w:p>
    <w:p w14:paraId="36A8D7C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(7)控制方式：轻触按键，操作简单。</w:t>
      </w:r>
    </w:p>
    <w:p w14:paraId="31495909">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p>
    <w:bookmarkEnd w:id="29"/>
    <w:bookmarkEnd w:id="30"/>
    <w:p w14:paraId="32E86F11">
      <w:pPr>
        <w:numPr>
          <w:ilvl w:val="0"/>
          <w:numId w:val="0"/>
        </w:numPr>
        <w:snapToGrid w:val="0"/>
        <w:spacing w:line="380" w:lineRule="exact"/>
        <w:ind w:left="0" w:leftChars="0" w:firstLine="482" w:firstLineChars="0"/>
        <w:jc w:val="center"/>
        <w:rPr>
          <w:rFonts w:hint="default" w:ascii="仿宋" w:hAnsi="仿宋" w:eastAsia="仿宋" w:cs="仿宋"/>
          <w:b/>
          <w:bCs/>
          <w:color w:val="auto"/>
          <w:sz w:val="24"/>
          <w:szCs w:val="24"/>
          <w:highlight w:val="none"/>
          <w:lang w:val="en-US" w:eastAsia="zh-CN"/>
        </w:rPr>
      </w:pPr>
      <w:bookmarkStart w:id="31" w:name="_Toc12768"/>
      <w:bookmarkStart w:id="32" w:name="_Toc13389"/>
      <w:bookmarkStart w:id="33" w:name="_Toc9676"/>
      <w:bookmarkStart w:id="34" w:name="_Toc75793509"/>
      <w:bookmarkStart w:id="35" w:name="_Toc21429"/>
      <w:bookmarkStart w:id="36" w:name="_Toc14029"/>
      <w:bookmarkStart w:id="37" w:name="_Toc267320049"/>
      <w:bookmarkStart w:id="38" w:name="_Toc10039"/>
      <w:bookmarkStart w:id="39" w:name="_Toc23501"/>
      <w:bookmarkStart w:id="40" w:name="_Toc119949877"/>
      <w:bookmarkStart w:id="41" w:name="_Toc13728"/>
      <w:bookmarkStart w:id="42" w:name="_Toc8752"/>
      <w:bookmarkStart w:id="43" w:name="_Toc30118"/>
      <w:bookmarkStart w:id="44" w:name="_Toc119579778"/>
      <w:bookmarkStart w:id="45" w:name="_Toc156895489"/>
      <w:bookmarkStart w:id="46" w:name="_Toc11380"/>
      <w:bookmarkStart w:id="47" w:name="_Toc6595"/>
      <w:bookmarkStart w:id="48" w:name="_Toc28521"/>
      <w:bookmarkStart w:id="49" w:name="_Toc22944"/>
      <w:r>
        <w:rPr>
          <w:rFonts w:hint="eastAsia" w:ascii="仿宋" w:hAnsi="仿宋" w:eastAsia="仿宋" w:cs="仿宋"/>
          <w:b/>
          <w:bCs/>
          <w:color w:val="auto"/>
          <w:sz w:val="24"/>
          <w:szCs w:val="24"/>
          <w:highlight w:val="none"/>
          <w:lang w:val="en-US" w:eastAsia="zh-CN"/>
        </w:rPr>
        <w:t>（五）负极板回路垫设备参数</w:t>
      </w:r>
    </w:p>
    <w:p w14:paraId="52A92B8F">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1.结构组成：负极板由上下层聚氨酯膜层，中层导电布组成。</w:t>
      </w:r>
    </w:p>
    <w:p w14:paraId="26DEDE57">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2.提供产品成人8套，儿童型1套；</w:t>
      </w:r>
    </w:p>
    <w:p w14:paraId="3894147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3.适用体重成人款≥11kg；儿童款≥1.5kg；</w:t>
      </w:r>
    </w:p>
    <w:p w14:paraId="5E5A735C">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4.连接线：导线⻓度≥300cm,基线⻓度≥60cm；产品包含的所有连接线可以任意更换，配合使用；</w:t>
      </w:r>
    </w:p>
    <w:p w14:paraId="39AF3460">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5.可透X射线；</w:t>
      </w:r>
    </w:p>
    <w:p w14:paraId="7E7D556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6.配合电刀：适用于市场上所有隔离式高频电刀和能量平台；</w:t>
      </w:r>
    </w:p>
    <w:p w14:paraId="6387632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7.产品寿命≥1.5年；</w:t>
      </w:r>
    </w:p>
    <w:p w14:paraId="7C312A8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8.可重复使用，非直接接触式；</w:t>
      </w:r>
    </w:p>
    <w:p w14:paraId="6F27B3A4">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9.主要电性能参数：电容阻抗≤150Ω；整体电容大于4nF；</w:t>
      </w:r>
    </w:p>
    <w:p w14:paraId="0A07988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10.最小安全有效面积：≥50cm；可以清洁消毒。</w:t>
      </w:r>
    </w:p>
    <w:p w14:paraId="73CC3E3C">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4FD9120E">
      <w:pPr>
        <w:snapToGrid w:val="0"/>
        <w:spacing w:line="40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color w:val="auto"/>
          <w:sz w:val="36"/>
          <w:szCs w:val="30"/>
          <w:highlight w:val="none"/>
        </w:rPr>
        <w:t>第三篇  项目商务需求</w:t>
      </w:r>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5A9E58B0">
      <w:pPr>
        <w:snapToGrid w:val="0"/>
        <w:spacing w:line="400" w:lineRule="exact"/>
        <w:ind w:firstLine="482" w:firstLineChars="200"/>
        <w:rPr>
          <w:rFonts w:hint="eastAsia" w:ascii="仿宋" w:hAnsi="仿宋" w:eastAsia="仿宋" w:cs="仿宋"/>
          <w:color w:val="auto"/>
          <w:kern w:val="0"/>
          <w:sz w:val="24"/>
          <w:szCs w:val="24"/>
          <w:highlight w:val="none"/>
        </w:rPr>
      </w:pPr>
      <w:bookmarkStart w:id="50" w:name="_Toc76462332"/>
      <w:bookmarkStart w:id="51" w:name="_Toc23334"/>
      <w:r>
        <w:rPr>
          <w:rFonts w:hint="eastAsia" w:ascii="仿宋" w:hAnsi="仿宋" w:eastAsia="仿宋" w:cs="仿宋"/>
          <w:b/>
          <w:bCs/>
          <w:color w:val="auto"/>
          <w:kern w:val="0"/>
          <w:sz w:val="24"/>
          <w:szCs w:val="24"/>
          <w:highlight w:val="none"/>
        </w:rPr>
        <w:t>一、交货时间（或为：实施时间）、地点及验收方式</w:t>
      </w:r>
    </w:p>
    <w:p w14:paraId="0A17AB8E">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（一）交货时间（或为：实施时间）合同签订立即实施。</w:t>
      </w:r>
    </w:p>
    <w:p w14:paraId="7CBC96FD">
      <w:pPr>
        <w:snapToGrid w:val="0"/>
        <w:spacing w:line="400" w:lineRule="exact"/>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成交供应商应在采购合同签订后</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个日历天内交货并完成安装调试。</w:t>
      </w:r>
    </w:p>
    <w:p w14:paraId="6744614A">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（二）交货地点（或为：实施</w:t>
      </w:r>
      <w:r>
        <w:rPr>
          <w:rFonts w:hint="eastAsia" w:ascii="仿宋" w:hAnsi="仿宋" w:eastAsia="仿宋" w:cs="仿宋"/>
          <w:color w:val="auto"/>
          <w:kern w:val="0"/>
          <w:sz w:val="24"/>
          <w:szCs w:val="24"/>
          <w:highlight w:val="none"/>
          <w:lang w:val="en-US" w:eastAsia="zh-CN"/>
        </w:rPr>
        <w:t>地点</w:t>
      </w:r>
      <w:r>
        <w:rPr>
          <w:rFonts w:hint="eastAsia" w:ascii="仿宋" w:hAnsi="仿宋" w:eastAsia="仿宋" w:cs="仿宋"/>
          <w:color w:val="auto"/>
          <w:kern w:val="0"/>
          <w:sz w:val="24"/>
          <w:szCs w:val="24"/>
          <w:highlight w:val="none"/>
        </w:rPr>
        <w:t>）</w:t>
      </w:r>
    </w:p>
    <w:p w14:paraId="65448DAA">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秀山县人民医院院内。</w:t>
      </w:r>
    </w:p>
    <w:p w14:paraId="4C4E6BB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（三）验收方式</w:t>
      </w:r>
    </w:p>
    <w:p w14:paraId="6B8BE3C3">
      <w:pPr>
        <w:snapToGrid w:val="0"/>
        <w:spacing w:line="400" w:lineRule="exact"/>
        <w:ind w:firstLine="480" w:firstLineChars="200"/>
        <w:rPr>
          <w:rFonts w:hint="eastAsia" w:ascii="仿宋" w:hAnsi="仿宋" w:eastAsia="仿宋" w:cs="仿宋"/>
          <w:color w:val="auto"/>
          <w:kern w:val="0"/>
          <w:sz w:val="24"/>
          <w:szCs w:val="24"/>
          <w:highlight w:val="none"/>
        </w:rPr>
      </w:pPr>
      <w:bookmarkStart w:id="52" w:name="_Toc7746"/>
      <w:bookmarkStart w:id="53" w:name="_Toc13418"/>
      <w:bookmarkStart w:id="54" w:name="_Toc1484"/>
      <w:bookmarkStart w:id="55" w:name="_Toc156895490"/>
      <w:bookmarkStart w:id="56" w:name="_Toc119949878"/>
      <w:bookmarkStart w:id="57" w:name="_Toc29436"/>
      <w:bookmarkStart w:id="58" w:name="_Toc119579779"/>
      <w:bookmarkStart w:id="59" w:name="_Toc75793510"/>
      <w:bookmarkStart w:id="60" w:name="_Toc22142"/>
      <w:bookmarkStart w:id="61" w:name="_Toc21022"/>
      <w:bookmarkStart w:id="62" w:name="_Toc22158"/>
      <w:bookmarkStart w:id="63" w:name="_Toc8592"/>
      <w:bookmarkStart w:id="64" w:name="_Toc28679"/>
      <w:bookmarkStart w:id="65" w:name="_Toc29144"/>
      <w:bookmarkStart w:id="66" w:name="_Toc20367"/>
      <w:bookmarkStart w:id="67" w:name="_Toc30781"/>
      <w:bookmarkStart w:id="68" w:name="_Toc4036"/>
      <w:bookmarkStart w:id="69" w:name="_Toc18152"/>
      <w:bookmarkStart w:id="70" w:name="_Toc267320050"/>
      <w:r>
        <w:rPr>
          <w:rFonts w:hint="eastAsia" w:ascii="仿宋" w:hAnsi="仿宋" w:eastAsia="仿宋" w:cs="仿宋"/>
          <w:color w:val="auto"/>
          <w:kern w:val="0"/>
          <w:sz w:val="24"/>
          <w:szCs w:val="24"/>
          <w:highlight w:val="none"/>
        </w:rPr>
        <w:t>1.货物到达现场后，供需双方共同清点、检查外观，双方签字确认。</w:t>
      </w:r>
    </w:p>
    <w:p w14:paraId="49722D46">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2.由中标人将符合标准的货物送达项目现场后，仍由中标人负责货物的运输、吊装、安装、调试、试运行、最终验收与货物安全及人身安全，直到经法定检测机构检验合格，并完成售后服务保修期服务等内容。    </w:t>
      </w:r>
    </w:p>
    <w:p w14:paraId="32FFF90B">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3.中标人应保证货物到达采购人所在地完好无损，如有缺漏、损坏，由中标人负责调换、补齐或赔偿。</w:t>
      </w:r>
    </w:p>
    <w:p w14:paraId="1779ED24">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4.中标人应提供完备的技术资料、装箱单和合格证等，并派遣专业技术人员进行现场安装调试。验收合格条件如下：</w:t>
      </w:r>
    </w:p>
    <w:p w14:paraId="34F46D9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4.1设备技术参数与采购合同一致，性能指标达到规定的标准。</w:t>
      </w:r>
    </w:p>
    <w:p w14:paraId="333B1FB7">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4.2货物技术资料、装箱单、合格证等资料齐全。</w:t>
      </w:r>
    </w:p>
    <w:p w14:paraId="3802942D">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4.3在系统试运行期间所出现的问题得到解决，并运行正常。</w:t>
      </w:r>
    </w:p>
    <w:p w14:paraId="537399BB">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4.4在规定时间内完成交货并验收，并经采购人确认。</w:t>
      </w:r>
    </w:p>
    <w:p w14:paraId="65AC4A4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5.产品在安装调试并试运行符合要求后，才作为最终验收。</w:t>
      </w:r>
    </w:p>
    <w:p w14:paraId="112611F2">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6.中标人提供的货物未达到招标文件规定要求，且对采购人造成损失的，由中标人承担一切责任，并赔偿所造成的损失。</w:t>
      </w:r>
    </w:p>
    <w:p w14:paraId="23B72D6E">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7.大型或者复杂的政府采购项目，采购人应当邀请国家认可的质量检测机构参加验收工作。</w:t>
      </w:r>
    </w:p>
    <w:p w14:paraId="1EB7268B">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8.采购人需要制造商对中标人交付的产品（包括质量、技术参数等）进行确认的，制造商应予以配合，并出具书面意见。</w:t>
      </w:r>
    </w:p>
    <w:p w14:paraId="5DE8CAC4">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9.产品包装材料归采购人所有。</w:t>
      </w:r>
    </w:p>
    <w:p w14:paraId="13A312D3">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10.乙方保证货物是全新的，否则甲方有权拒收。</w:t>
      </w:r>
    </w:p>
    <w:p w14:paraId="36EEA983">
      <w:pPr>
        <w:snapToGrid w:val="0"/>
        <w:spacing w:line="400" w:lineRule="exact"/>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二、报价要求</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813CD44">
      <w:pPr>
        <w:wordWrap w:val="0"/>
        <w:adjustRightInd w:val="0"/>
        <w:snapToGrid w:val="0"/>
        <w:spacing w:line="440" w:lineRule="atLeast"/>
        <w:ind w:firstLine="480" w:firstLineChars="200"/>
        <w:rPr>
          <w:rFonts w:hint="eastAsia" w:ascii="仿宋" w:hAnsi="仿宋" w:eastAsia="仿宋" w:cs="仿宋"/>
          <w:color w:val="auto"/>
          <w:sz w:val="24"/>
          <w:szCs w:val="24"/>
          <w:highlight w:val="none"/>
        </w:rPr>
      </w:pPr>
      <w:bookmarkStart w:id="71" w:name="_Toc20887"/>
      <w:bookmarkStart w:id="72" w:name="_Toc75793511"/>
      <w:bookmarkStart w:id="73" w:name="_Toc2244"/>
      <w:bookmarkStart w:id="74" w:name="_Toc16693"/>
      <w:bookmarkStart w:id="75" w:name="_Toc1450"/>
      <w:bookmarkStart w:id="76" w:name="_Toc4774"/>
      <w:bookmarkStart w:id="77" w:name="_Toc2821"/>
      <w:bookmarkStart w:id="78" w:name="_Toc23903"/>
      <w:bookmarkStart w:id="79" w:name="_Toc4252"/>
      <w:bookmarkStart w:id="80" w:name="_Toc15096"/>
      <w:bookmarkStart w:id="81" w:name="_Toc15677"/>
      <w:bookmarkStart w:id="82" w:name="_Toc14177"/>
      <w:bookmarkStart w:id="83" w:name="_Toc119579780"/>
      <w:bookmarkStart w:id="84" w:name="_Toc156895491"/>
      <w:bookmarkStart w:id="85" w:name="_Toc119949879"/>
      <w:bookmarkStart w:id="86" w:name="_Toc3465"/>
      <w:bookmarkStart w:id="87" w:name="_Toc27382"/>
      <w:bookmarkStart w:id="88" w:name="_Toc32313"/>
      <w:r>
        <w:rPr>
          <w:rFonts w:hint="eastAsia" w:ascii="仿宋" w:hAnsi="仿宋" w:eastAsia="仿宋" w:cs="仿宋"/>
          <w:color w:val="auto"/>
          <w:sz w:val="24"/>
          <w:szCs w:val="24"/>
          <w:highlight w:val="none"/>
        </w:rPr>
        <w:t>本次报价须为人民币报价，</w:t>
      </w:r>
      <w:r>
        <w:rPr>
          <w:rFonts w:hint="eastAsia" w:ascii="仿宋" w:hAnsi="仿宋" w:eastAsia="仿宋" w:cs="仿宋"/>
          <w:color w:val="auto"/>
          <w:kern w:val="0"/>
          <w:sz w:val="24"/>
          <w:szCs w:val="24"/>
          <w:highlight w:val="none"/>
        </w:rPr>
        <w:t>且包含：完成采购项目所需的货物费、包装费、运输费、安装调试费、装卸费、施工费、税费、转运费、劳务费、保险费、管理费、调试费、机电设备二次搬运费等验收合格之前应发生的一切与本项目相关的所有费用</w:t>
      </w:r>
      <w:r>
        <w:rPr>
          <w:rFonts w:hint="eastAsia" w:ascii="仿宋" w:hAnsi="仿宋" w:eastAsia="仿宋" w:cs="仿宋"/>
          <w:color w:val="auto"/>
          <w:sz w:val="24"/>
          <w:szCs w:val="24"/>
          <w:highlight w:val="none"/>
        </w:rPr>
        <w:t>。因投标人自身原因造成漏报、少报皆由其自行承担责任，采购人不再补偿。</w:t>
      </w:r>
    </w:p>
    <w:p w14:paraId="700AD5AE">
      <w:pPr>
        <w:snapToGrid w:val="0"/>
        <w:spacing w:line="400" w:lineRule="exact"/>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三、质量保证及售后服务</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5A72F6">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（一）产品质量：符合国家有关技术标准。</w:t>
      </w:r>
    </w:p>
    <w:p w14:paraId="100F982F">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（二）售后服务内容及售后服务保修期</w:t>
      </w:r>
    </w:p>
    <w:p w14:paraId="5A6A905F">
      <w:pPr>
        <w:snapToGrid w:val="0"/>
        <w:spacing w:line="400" w:lineRule="exact"/>
        <w:ind w:firstLine="480" w:firstLineChars="200"/>
        <w:outlineLvl w:val="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1.投标人在售后服务保修期内应当为采购人提供以下技术支持和服务：</w:t>
      </w:r>
    </w:p>
    <w:p w14:paraId="1D03CFEF">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1.1电话咨询</w:t>
      </w:r>
    </w:p>
    <w:p w14:paraId="39F2CC5D">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投标人应当为采购人提供技术援助电话，解答采购人在使用中遇到的问题，及时为采购人提出解决问题的建议。</w:t>
      </w:r>
    </w:p>
    <w:p w14:paraId="6AB85608">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1.2现场响应</w:t>
      </w:r>
    </w:p>
    <w:p w14:paraId="16543953">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遇到使用及技术问题，电话咨询不能解决的，投标人应在12小时内到达现场（远郊区24小时内到达现场）进行处理，确保产品正常工作；无法在24小时内解决的，应在12小时内提供备用产品，使采购人能够正常使用。</w:t>
      </w:r>
    </w:p>
    <w:p w14:paraId="135DF233">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1.3技术升级</w:t>
      </w:r>
    </w:p>
    <w:p w14:paraId="3DEF6D11">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在售后服务保修期内，如果投标人的产品技术升级，投标人应及时通知采购人，如采购人有相应要求，投标人应对采购人购买的产品进行升级服务。</w:t>
      </w:r>
    </w:p>
    <w:p w14:paraId="5A24E8E4">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2.售后服务保修期要求</w:t>
      </w:r>
    </w:p>
    <w:p w14:paraId="3B65032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2.1售后服务保修期为</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年，履约保证金在售后服务保修期满后一次性不计息退还。</w:t>
      </w:r>
    </w:p>
    <w:p w14:paraId="61CFCF1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2.2售后服务保修期过后，投标人应同样提供免费电话咨询服务，并应承诺提供产品上门维护服务。</w:t>
      </w:r>
    </w:p>
    <w:p w14:paraId="1C153D4C">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2.3售后服务保修期过后，采购人需要继续由原投标人提供售后服务的，该投标人应以优惠价格提供售后服务。</w:t>
      </w:r>
    </w:p>
    <w:p w14:paraId="51A0FFBD">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（三）备品备件及易损件</w:t>
      </w:r>
    </w:p>
    <w:p w14:paraId="74713AFF">
      <w:pPr>
        <w:wordWrap w:val="0"/>
        <w:adjustRightInd w:val="0"/>
        <w:snapToGrid w:val="0"/>
        <w:spacing w:line="44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投标人售后服务中，维修使用的备品备件及易损件应为原厂配件，未经采购人同意不得使用非原厂配件，常用的、容易损坏的备品备件及易损件的价格清单须在投标文件中列出</w:t>
      </w:r>
      <w:r>
        <w:rPr>
          <w:rFonts w:hint="eastAsia" w:ascii="仿宋" w:hAnsi="仿宋" w:eastAsia="仿宋" w:cs="仿宋"/>
          <w:color w:val="auto"/>
          <w:sz w:val="24"/>
          <w:szCs w:val="24"/>
          <w:highlight w:val="none"/>
        </w:rPr>
        <w:t>。</w:t>
      </w:r>
    </w:p>
    <w:p w14:paraId="7DDA9BA8">
      <w:pPr>
        <w:pageBreakBefore w:val="0"/>
        <w:widowControl w:val="0"/>
        <w:kinsoku/>
        <w:wordWrap/>
        <w:overflowPunct/>
        <w:topLinePunct w:val="0"/>
        <w:autoSpaceDE/>
        <w:autoSpaceDN/>
        <w:bidi w:val="0"/>
        <w:snapToGrid w:val="0"/>
        <w:spacing w:line="400" w:lineRule="exact"/>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rPr>
        <w:t>四、</w:t>
      </w:r>
      <w:bookmarkStart w:id="89" w:name="_Toc11399"/>
      <w:bookmarkStart w:id="90" w:name="_Toc11060"/>
      <w:bookmarkStart w:id="91" w:name="_Toc25410"/>
      <w:bookmarkStart w:id="92" w:name="_Toc27144"/>
      <w:bookmarkStart w:id="93" w:name="_Toc22431"/>
      <w:bookmarkStart w:id="94" w:name="_Toc10105"/>
      <w:bookmarkStart w:id="95" w:name="_Toc119579782"/>
      <w:bookmarkStart w:id="96" w:name="_Toc156895493"/>
      <w:bookmarkStart w:id="97" w:name="_Toc75793513"/>
      <w:bookmarkStart w:id="98" w:name="_Toc20369"/>
      <w:bookmarkStart w:id="99" w:name="_Toc119949881"/>
      <w:bookmarkStart w:id="100" w:name="_Toc3311"/>
      <w:bookmarkStart w:id="101" w:name="_Toc9213"/>
      <w:bookmarkStart w:id="102" w:name="_Toc4339"/>
      <w:bookmarkStart w:id="103" w:name="_Toc4897"/>
      <w:bookmarkStart w:id="104" w:name="_Toc267320052"/>
      <w:bookmarkStart w:id="105" w:name="_Toc18959"/>
      <w:bookmarkStart w:id="106" w:name="_Toc28056"/>
      <w:bookmarkStart w:id="107" w:name="_Toc3565"/>
      <w:r>
        <w:rPr>
          <w:rFonts w:hint="eastAsia" w:ascii="仿宋" w:hAnsi="仿宋" w:eastAsia="仿宋" w:cs="仿宋"/>
          <w:b/>
          <w:bCs/>
          <w:color w:val="auto"/>
          <w:kern w:val="0"/>
          <w:sz w:val="24"/>
          <w:szCs w:val="24"/>
          <w:highlight w:val="none"/>
          <w:lang w:val="en-US" w:eastAsia="zh-CN"/>
        </w:rPr>
        <w:t xml:space="preserve">付款方式 </w:t>
      </w:r>
    </w:p>
    <w:p w14:paraId="5F4DCA27">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设备安装验收合格后，甲方在乙方提供的等额发票之日起10个工作日内向乙方支付至合同总金额的</w:t>
      </w:r>
      <w:r>
        <w:rPr>
          <w:rFonts w:hint="eastAsia" w:ascii="仿宋" w:hAnsi="仿宋" w:eastAsia="仿宋" w:cs="仿宋"/>
          <w:color w:val="auto"/>
          <w:kern w:val="0"/>
          <w:sz w:val="24"/>
          <w:szCs w:val="24"/>
          <w:highlight w:val="none"/>
          <w:lang w:val="en-US" w:eastAsia="zh-CN"/>
        </w:rPr>
        <w:t>100</w:t>
      </w:r>
      <w:r>
        <w:rPr>
          <w:rFonts w:hint="eastAsia" w:ascii="仿宋" w:hAnsi="仿宋" w:eastAsia="仿宋" w:cs="仿宋"/>
          <w:color w:val="auto"/>
          <w:kern w:val="0"/>
          <w:sz w:val="24"/>
          <w:szCs w:val="24"/>
          <w:highlight w:val="none"/>
        </w:rPr>
        <w:t>%。</w:t>
      </w:r>
    </w:p>
    <w:p w14:paraId="2FECA563">
      <w:pPr>
        <w:snapToGrid w:val="0"/>
        <w:spacing w:line="400" w:lineRule="exact"/>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五、知识产权</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3FBF15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5F985593">
      <w:pPr>
        <w:keepNext/>
        <w:keepLines/>
        <w:adjustRightInd w:val="0"/>
        <w:snapToGrid w:val="0"/>
        <w:spacing w:line="500" w:lineRule="exact"/>
        <w:ind w:firstLine="569" w:firstLineChars="236"/>
        <w:outlineLvl w:val="1"/>
        <w:rPr>
          <w:rFonts w:hint="eastAsia" w:ascii="仿宋" w:hAnsi="仿宋" w:eastAsia="仿宋" w:cs="仿宋"/>
          <w:b/>
          <w:color w:val="auto"/>
          <w:sz w:val="24"/>
          <w:highlight w:val="none"/>
        </w:rPr>
      </w:pPr>
      <w:bookmarkStart w:id="108" w:name="_Toc11363"/>
      <w:bookmarkStart w:id="109" w:name="_Toc23342"/>
      <w:bookmarkStart w:id="110" w:name="_Toc267320053"/>
      <w:r>
        <w:rPr>
          <w:rFonts w:hint="eastAsia" w:ascii="仿宋" w:hAnsi="仿宋" w:eastAsia="仿宋" w:cs="仿宋"/>
          <w:b/>
          <w:color w:val="auto"/>
          <w:sz w:val="24"/>
          <w:highlight w:val="none"/>
        </w:rPr>
        <w:t>六、培训</w:t>
      </w:r>
      <w:bookmarkEnd w:id="108"/>
      <w:bookmarkEnd w:id="109"/>
      <w:bookmarkEnd w:id="110"/>
    </w:p>
    <w:p w14:paraId="5BD30B2E">
      <w:pPr>
        <w:snapToGrid w:val="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1.免费培训</w:t>
      </w:r>
    </w:p>
    <w:p w14:paraId="06284A20">
      <w:pPr>
        <w:snapToGrid w:val="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中标人对其提供产品的使用和操作应尽培训义务，应提供对采购人的基本免费培训，使采购人使用人员能够正常操作。</w:t>
      </w:r>
    </w:p>
    <w:p w14:paraId="1D067462">
      <w:pPr>
        <w:spacing w:line="3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2.付费培训</w:t>
      </w:r>
    </w:p>
    <w:p w14:paraId="5690F9CF">
      <w:pPr>
        <w:spacing w:line="3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招标文件载明采购人对培训有特殊要求的，投标文件中应承诺配合采购人满足其培训要求，详细列出培训费用并计入投标报价。</w:t>
      </w:r>
    </w:p>
    <w:p w14:paraId="72814188">
      <w:pPr>
        <w:keepNext/>
        <w:keepLines/>
        <w:adjustRightInd w:val="0"/>
        <w:snapToGrid w:val="0"/>
        <w:spacing w:line="500" w:lineRule="exact"/>
        <w:ind w:firstLine="569" w:firstLineChars="236"/>
        <w:outlineLvl w:val="1"/>
        <w:rPr>
          <w:rFonts w:hint="eastAsia" w:ascii="仿宋" w:hAnsi="仿宋" w:eastAsia="仿宋" w:cs="仿宋"/>
          <w:b/>
          <w:color w:val="auto"/>
          <w:sz w:val="24"/>
          <w:highlight w:val="none"/>
        </w:rPr>
      </w:pPr>
      <w:bookmarkStart w:id="111" w:name="_Toc24000"/>
      <w:bookmarkStart w:id="112" w:name="_Toc28418"/>
      <w:r>
        <w:rPr>
          <w:rFonts w:hint="eastAsia" w:ascii="仿宋" w:hAnsi="仿宋" w:eastAsia="仿宋" w:cs="仿宋"/>
          <w:b/>
          <w:color w:val="auto"/>
          <w:sz w:val="24"/>
          <w:highlight w:val="none"/>
        </w:rPr>
        <w:t>七、附件、图纸及包装要求</w:t>
      </w:r>
      <w:bookmarkEnd w:id="111"/>
      <w:bookmarkEnd w:id="112"/>
    </w:p>
    <w:p w14:paraId="11813C14">
      <w:pPr>
        <w:snapToGrid w:val="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8"/>
          <w:highlight w:val="none"/>
        </w:rPr>
        <w:t>所有设备按照制造商规定的产品包装和随机标准附件为准。</w:t>
      </w:r>
    </w:p>
    <w:p w14:paraId="7C0C349E">
      <w:pPr>
        <w:keepNext/>
        <w:keepLines/>
        <w:adjustRightInd w:val="0"/>
        <w:snapToGrid w:val="0"/>
        <w:spacing w:line="500" w:lineRule="exact"/>
        <w:ind w:firstLine="569" w:firstLineChars="236"/>
        <w:outlineLvl w:val="1"/>
        <w:rPr>
          <w:rFonts w:hint="eastAsia" w:ascii="仿宋" w:hAnsi="仿宋" w:eastAsia="仿宋" w:cs="仿宋"/>
          <w:b/>
          <w:color w:val="auto"/>
          <w:sz w:val="24"/>
          <w:highlight w:val="none"/>
        </w:rPr>
      </w:pPr>
      <w:bookmarkStart w:id="113" w:name="_Toc267320054"/>
      <w:bookmarkStart w:id="114" w:name="_Toc11068"/>
      <w:r>
        <w:rPr>
          <w:rFonts w:hint="eastAsia" w:ascii="仿宋" w:hAnsi="仿宋" w:eastAsia="仿宋" w:cs="仿宋"/>
          <w:b/>
          <w:color w:val="auto"/>
          <w:sz w:val="24"/>
          <w:highlight w:val="none"/>
        </w:rPr>
        <w:t>八、其他</w:t>
      </w:r>
      <w:bookmarkEnd w:id="113"/>
      <w:bookmarkEnd w:id="114"/>
    </w:p>
    <w:p w14:paraId="7791CE2D">
      <w:pPr>
        <w:snapToGrid w:val="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（一）投标人必须在投标文件中对以上条款和服务承诺明确列出，承诺内容必须达到本篇及招标文件其他条款的要求。</w:t>
      </w:r>
    </w:p>
    <w:p w14:paraId="3A6EE404">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（二）其他未尽事宜由供需双方在采购合同中详细约定。</w:t>
      </w:r>
    </w:p>
    <w:p w14:paraId="68C3CC76">
      <w:pPr>
        <w:pStyle w:val="6"/>
        <w:rPr>
          <w:rFonts w:hint="eastAsia" w:ascii="仿宋" w:hAnsi="仿宋" w:eastAsia="仿宋" w:cs="仿宋"/>
          <w:color w:val="auto"/>
          <w:highlight w:val="none"/>
        </w:rPr>
      </w:pPr>
    </w:p>
    <w:p w14:paraId="575B9C72">
      <w:pPr>
        <w:pStyle w:val="2"/>
        <w:pageBreakBefore/>
        <w:spacing w:before="0" w:after="0" w:line="360" w:lineRule="auto"/>
        <w:jc w:val="center"/>
        <w:rPr>
          <w:rFonts w:hint="eastAsia" w:ascii="仿宋" w:hAnsi="仿宋" w:eastAsia="仿宋" w:cs="仿宋"/>
          <w:b w:val="0"/>
          <w:color w:val="auto"/>
          <w:szCs w:val="28"/>
          <w:highlight w:val="none"/>
        </w:rPr>
      </w:pPr>
      <w:r>
        <w:rPr>
          <w:rFonts w:hint="eastAsia" w:ascii="仿宋" w:hAnsi="仿宋" w:eastAsia="仿宋" w:cs="仿宋"/>
          <w:b w:val="0"/>
          <w:color w:val="auto"/>
          <w:szCs w:val="28"/>
          <w:highlight w:val="none"/>
        </w:rPr>
        <w:t>第四篇  网上竞采程序及方法、评审标准、无效响应和</w:t>
      </w:r>
      <w:r>
        <w:rPr>
          <w:rFonts w:hint="eastAsia" w:ascii="仿宋" w:hAnsi="仿宋" w:eastAsia="仿宋" w:cs="仿宋"/>
          <w:b w:val="0"/>
          <w:color w:val="auto"/>
          <w:szCs w:val="32"/>
          <w:highlight w:val="none"/>
        </w:rPr>
        <w:t>采购终止</w:t>
      </w:r>
      <w:bookmarkEnd w:id="50"/>
      <w:bookmarkEnd w:id="51"/>
    </w:p>
    <w:p w14:paraId="2BBDBAE1">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15" w:name="_Toc28667"/>
      <w:bookmarkStart w:id="116" w:name="_Toc76462333"/>
      <w:r>
        <w:rPr>
          <w:rFonts w:hint="eastAsia" w:ascii="仿宋" w:hAnsi="仿宋" w:eastAsia="仿宋" w:cs="仿宋"/>
          <w:color w:val="auto"/>
          <w:sz w:val="24"/>
          <w:highlight w:val="none"/>
        </w:rPr>
        <w:t>一、</w:t>
      </w:r>
      <w:r>
        <w:rPr>
          <w:rFonts w:hint="eastAsia" w:ascii="仿宋" w:hAnsi="仿宋" w:eastAsia="仿宋" w:cs="仿宋"/>
          <w:color w:val="auto"/>
          <w:sz w:val="24"/>
          <w:szCs w:val="24"/>
          <w:highlight w:val="none"/>
        </w:rPr>
        <w:t>网上竞采</w:t>
      </w:r>
      <w:r>
        <w:rPr>
          <w:rFonts w:hint="eastAsia" w:ascii="仿宋" w:hAnsi="仿宋" w:eastAsia="仿宋" w:cs="仿宋"/>
          <w:color w:val="auto"/>
          <w:sz w:val="24"/>
          <w:highlight w:val="none"/>
        </w:rPr>
        <w:t>及方法</w:t>
      </w:r>
      <w:bookmarkEnd w:id="115"/>
      <w:bookmarkEnd w:id="116"/>
    </w:p>
    <w:p w14:paraId="722EC37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按竞采文件规定的时间和地点、方式进行。供应商须有法定代表人（或其授权代表）或自然人参加。评审小组对各投标人的资格条件、响应文件的有效性、完整性和响应程度进行审查。各投标人只有在完全符合要求的前提下，才能参与正式网上竞采。</w:t>
      </w:r>
    </w:p>
    <w:p w14:paraId="70CC5033">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资格性审查。依据法律法规和竞采文件的规定，对响应文件中的资格证明等进行审查，以确定供应商是否具备网上竞采资格。资格性审查资料表如下：</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71"/>
        <w:gridCol w:w="3118"/>
        <w:gridCol w:w="4984"/>
      </w:tblGrid>
      <w:tr w14:paraId="28FC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7C1F4E91">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1E968FFF">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EAB4F88">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检查内容</w:t>
            </w:r>
          </w:p>
        </w:tc>
      </w:tr>
      <w:tr w14:paraId="29C9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restart"/>
            <w:vAlign w:val="center"/>
          </w:tcPr>
          <w:p w14:paraId="63C5A086">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p>
        </w:tc>
        <w:tc>
          <w:tcPr>
            <w:tcW w:w="771" w:type="dxa"/>
            <w:vMerge w:val="restart"/>
            <w:vAlign w:val="center"/>
          </w:tcPr>
          <w:p w14:paraId="3D0C1B8B">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《中华人民共和国政府采购法》第二十二条规定</w:t>
            </w:r>
          </w:p>
        </w:tc>
        <w:tc>
          <w:tcPr>
            <w:tcW w:w="3118" w:type="dxa"/>
            <w:vAlign w:val="center"/>
          </w:tcPr>
          <w:p w14:paraId="18454BDC">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w:t>
            </w:r>
          </w:p>
        </w:tc>
        <w:tc>
          <w:tcPr>
            <w:tcW w:w="4984" w:type="dxa"/>
            <w:vAlign w:val="center"/>
          </w:tcPr>
          <w:p w14:paraId="3E48D45D">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1.供应商法人营业执照（副本）或事业单位法人证书（副本）或个体工商户营业执照或有效的自然人身份证明或社会团体法人登记证书（提供扫描件）。 </w:t>
            </w:r>
          </w:p>
          <w:p w14:paraId="51F5208B">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2.供应商法定代表人身份证明和法定代表人授权代表委托书。</w:t>
            </w:r>
          </w:p>
        </w:tc>
      </w:tr>
      <w:tr w14:paraId="58A3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45B251A9">
            <w:pPr>
              <w:jc w:val="center"/>
              <w:rPr>
                <w:rFonts w:hint="eastAsia" w:ascii="仿宋" w:hAnsi="仿宋" w:eastAsia="仿宋" w:cs="仿宋"/>
                <w:color w:val="auto"/>
                <w:sz w:val="21"/>
                <w:szCs w:val="21"/>
                <w:highlight w:val="none"/>
              </w:rPr>
            </w:pPr>
          </w:p>
        </w:tc>
        <w:tc>
          <w:tcPr>
            <w:tcW w:w="771" w:type="dxa"/>
            <w:vMerge w:val="continue"/>
            <w:vAlign w:val="center"/>
          </w:tcPr>
          <w:p w14:paraId="4BEA4018">
            <w:pPr>
              <w:rPr>
                <w:rFonts w:hint="eastAsia" w:ascii="仿宋" w:hAnsi="仿宋" w:eastAsia="仿宋" w:cs="仿宋"/>
                <w:color w:val="auto"/>
                <w:sz w:val="21"/>
                <w:szCs w:val="21"/>
                <w:highlight w:val="none"/>
                <w:lang w:val="zh-CN"/>
              </w:rPr>
            </w:pPr>
          </w:p>
        </w:tc>
        <w:tc>
          <w:tcPr>
            <w:tcW w:w="3118" w:type="dxa"/>
            <w:vAlign w:val="center"/>
          </w:tcPr>
          <w:p w14:paraId="12B81F80">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rPr>
              <w:t>具有良好的商业信誉和健全的财务会计制度</w:t>
            </w:r>
          </w:p>
        </w:tc>
        <w:tc>
          <w:tcPr>
            <w:tcW w:w="4984" w:type="dxa"/>
            <w:vMerge w:val="restart"/>
            <w:vAlign w:val="center"/>
          </w:tcPr>
          <w:p w14:paraId="1EF8D2C8">
            <w:pPr>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供应商提供“基本资格条件承诺函”（格式详见第七篇）</w:t>
            </w:r>
          </w:p>
        </w:tc>
      </w:tr>
      <w:tr w14:paraId="08C8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4C12CE3A">
            <w:pPr>
              <w:jc w:val="center"/>
              <w:rPr>
                <w:rFonts w:hint="eastAsia" w:ascii="仿宋" w:hAnsi="仿宋" w:eastAsia="仿宋" w:cs="仿宋"/>
                <w:color w:val="auto"/>
                <w:sz w:val="21"/>
                <w:szCs w:val="21"/>
                <w:highlight w:val="none"/>
              </w:rPr>
            </w:pPr>
          </w:p>
        </w:tc>
        <w:tc>
          <w:tcPr>
            <w:tcW w:w="771" w:type="dxa"/>
            <w:vMerge w:val="continue"/>
            <w:vAlign w:val="center"/>
          </w:tcPr>
          <w:p w14:paraId="1E564C74">
            <w:pPr>
              <w:rPr>
                <w:rFonts w:hint="eastAsia" w:ascii="仿宋" w:hAnsi="仿宋" w:eastAsia="仿宋" w:cs="仿宋"/>
                <w:color w:val="auto"/>
                <w:sz w:val="21"/>
                <w:szCs w:val="21"/>
                <w:highlight w:val="none"/>
                <w:lang w:val="zh-CN"/>
              </w:rPr>
            </w:pPr>
          </w:p>
        </w:tc>
        <w:tc>
          <w:tcPr>
            <w:tcW w:w="3118" w:type="dxa"/>
            <w:vAlign w:val="center"/>
          </w:tcPr>
          <w:p w14:paraId="7DBA55DB">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3.具有履行合同所必需的设备和专业技术能力</w:t>
            </w:r>
          </w:p>
        </w:tc>
        <w:tc>
          <w:tcPr>
            <w:tcW w:w="4984" w:type="dxa"/>
            <w:vMerge w:val="continue"/>
            <w:vAlign w:val="center"/>
          </w:tcPr>
          <w:p w14:paraId="650FAF11">
            <w:pPr>
              <w:rPr>
                <w:rFonts w:hint="eastAsia" w:ascii="仿宋" w:hAnsi="仿宋" w:eastAsia="仿宋" w:cs="仿宋"/>
                <w:color w:val="auto"/>
                <w:sz w:val="21"/>
                <w:szCs w:val="21"/>
                <w:highlight w:val="none"/>
              </w:rPr>
            </w:pPr>
          </w:p>
        </w:tc>
      </w:tr>
      <w:tr w14:paraId="2C7F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3B7C733D">
            <w:pPr>
              <w:jc w:val="center"/>
              <w:rPr>
                <w:rFonts w:hint="eastAsia" w:ascii="仿宋" w:hAnsi="仿宋" w:eastAsia="仿宋" w:cs="仿宋"/>
                <w:color w:val="auto"/>
                <w:sz w:val="21"/>
                <w:szCs w:val="21"/>
                <w:highlight w:val="none"/>
              </w:rPr>
            </w:pPr>
          </w:p>
        </w:tc>
        <w:tc>
          <w:tcPr>
            <w:tcW w:w="771" w:type="dxa"/>
            <w:vMerge w:val="continue"/>
            <w:vAlign w:val="center"/>
          </w:tcPr>
          <w:p w14:paraId="2DF10B82">
            <w:pPr>
              <w:rPr>
                <w:rFonts w:hint="eastAsia" w:ascii="仿宋" w:hAnsi="仿宋" w:eastAsia="仿宋" w:cs="仿宋"/>
                <w:color w:val="auto"/>
                <w:sz w:val="21"/>
                <w:szCs w:val="21"/>
                <w:highlight w:val="none"/>
                <w:lang w:val="zh-CN"/>
              </w:rPr>
            </w:pPr>
          </w:p>
        </w:tc>
        <w:tc>
          <w:tcPr>
            <w:tcW w:w="3118" w:type="dxa"/>
            <w:vAlign w:val="center"/>
          </w:tcPr>
          <w:p w14:paraId="74EDF817">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4.有依法缴纳税收和社会保障金的良好记录</w:t>
            </w:r>
          </w:p>
        </w:tc>
        <w:tc>
          <w:tcPr>
            <w:tcW w:w="4984" w:type="dxa"/>
            <w:vMerge w:val="continue"/>
            <w:vAlign w:val="center"/>
          </w:tcPr>
          <w:p w14:paraId="492B9ABD">
            <w:pPr>
              <w:rPr>
                <w:rFonts w:hint="eastAsia" w:ascii="仿宋" w:hAnsi="仿宋" w:eastAsia="仿宋" w:cs="仿宋"/>
                <w:color w:val="auto"/>
                <w:sz w:val="21"/>
                <w:szCs w:val="21"/>
                <w:highlight w:val="none"/>
              </w:rPr>
            </w:pPr>
          </w:p>
        </w:tc>
      </w:tr>
      <w:tr w14:paraId="6D70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3B9B01FE">
            <w:pPr>
              <w:jc w:val="center"/>
              <w:rPr>
                <w:rFonts w:hint="eastAsia" w:ascii="仿宋" w:hAnsi="仿宋" w:eastAsia="仿宋" w:cs="仿宋"/>
                <w:color w:val="auto"/>
                <w:sz w:val="21"/>
                <w:szCs w:val="21"/>
                <w:highlight w:val="none"/>
              </w:rPr>
            </w:pPr>
          </w:p>
        </w:tc>
        <w:tc>
          <w:tcPr>
            <w:tcW w:w="771" w:type="dxa"/>
            <w:vMerge w:val="continue"/>
            <w:vAlign w:val="center"/>
          </w:tcPr>
          <w:p w14:paraId="14BEC795">
            <w:pPr>
              <w:rPr>
                <w:rFonts w:hint="eastAsia" w:ascii="仿宋" w:hAnsi="仿宋" w:eastAsia="仿宋" w:cs="仿宋"/>
                <w:color w:val="auto"/>
                <w:sz w:val="21"/>
                <w:szCs w:val="21"/>
                <w:highlight w:val="none"/>
                <w:lang w:val="zh-CN"/>
              </w:rPr>
            </w:pPr>
          </w:p>
        </w:tc>
        <w:tc>
          <w:tcPr>
            <w:tcW w:w="3118" w:type="dxa"/>
            <w:vAlign w:val="center"/>
          </w:tcPr>
          <w:p w14:paraId="79559A24">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5.参加政府采购活动前三年内，在经营活动中没有重大违法记录</w:t>
            </w:r>
          </w:p>
        </w:tc>
        <w:tc>
          <w:tcPr>
            <w:tcW w:w="4984" w:type="dxa"/>
            <w:vMerge w:val="continue"/>
            <w:vAlign w:val="center"/>
          </w:tcPr>
          <w:p w14:paraId="33CB3FA2">
            <w:pPr>
              <w:rPr>
                <w:rFonts w:hint="eastAsia" w:ascii="仿宋" w:hAnsi="仿宋" w:eastAsia="仿宋" w:cs="仿宋"/>
                <w:b/>
                <w:color w:val="auto"/>
                <w:sz w:val="21"/>
                <w:szCs w:val="21"/>
                <w:highlight w:val="none"/>
              </w:rPr>
            </w:pPr>
          </w:p>
        </w:tc>
      </w:tr>
      <w:tr w14:paraId="7E22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5" w:type="dxa"/>
            <w:vMerge w:val="continue"/>
            <w:vAlign w:val="center"/>
          </w:tcPr>
          <w:p w14:paraId="55CC06B0">
            <w:pPr>
              <w:jc w:val="center"/>
              <w:rPr>
                <w:rFonts w:hint="eastAsia" w:ascii="仿宋" w:hAnsi="仿宋" w:eastAsia="仿宋" w:cs="仿宋"/>
                <w:color w:val="auto"/>
                <w:sz w:val="21"/>
                <w:szCs w:val="21"/>
                <w:highlight w:val="none"/>
              </w:rPr>
            </w:pPr>
          </w:p>
        </w:tc>
        <w:tc>
          <w:tcPr>
            <w:tcW w:w="771" w:type="dxa"/>
            <w:vMerge w:val="continue"/>
            <w:vAlign w:val="center"/>
          </w:tcPr>
          <w:p w14:paraId="0C539E06">
            <w:pPr>
              <w:rPr>
                <w:rFonts w:hint="eastAsia" w:ascii="仿宋" w:hAnsi="仿宋" w:eastAsia="仿宋" w:cs="仿宋"/>
                <w:color w:val="auto"/>
                <w:sz w:val="21"/>
                <w:szCs w:val="21"/>
                <w:highlight w:val="none"/>
              </w:rPr>
            </w:pPr>
          </w:p>
        </w:tc>
        <w:tc>
          <w:tcPr>
            <w:tcW w:w="3118" w:type="dxa"/>
            <w:vAlign w:val="center"/>
          </w:tcPr>
          <w:p w14:paraId="19FA2B76">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6.法律、行政法规规定的其他条件</w:t>
            </w:r>
          </w:p>
        </w:tc>
        <w:tc>
          <w:tcPr>
            <w:tcW w:w="4984" w:type="dxa"/>
            <w:vAlign w:val="center"/>
          </w:tcPr>
          <w:p w14:paraId="1D05A9C5">
            <w:pPr>
              <w:rPr>
                <w:rFonts w:hint="eastAsia" w:ascii="仿宋" w:hAnsi="仿宋" w:eastAsia="仿宋" w:cs="仿宋"/>
                <w:color w:val="auto"/>
                <w:sz w:val="21"/>
                <w:szCs w:val="21"/>
                <w:highlight w:val="none"/>
              </w:rPr>
            </w:pPr>
          </w:p>
        </w:tc>
      </w:tr>
      <w:tr w14:paraId="7247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5" w:type="dxa"/>
            <w:vMerge w:val="continue"/>
            <w:vAlign w:val="center"/>
          </w:tcPr>
          <w:p w14:paraId="66EED366">
            <w:pPr>
              <w:jc w:val="center"/>
              <w:rPr>
                <w:rFonts w:hint="eastAsia" w:ascii="仿宋" w:hAnsi="仿宋" w:eastAsia="仿宋" w:cs="仿宋"/>
                <w:color w:val="auto"/>
                <w:sz w:val="21"/>
                <w:szCs w:val="21"/>
                <w:highlight w:val="none"/>
              </w:rPr>
            </w:pPr>
          </w:p>
        </w:tc>
        <w:tc>
          <w:tcPr>
            <w:tcW w:w="771" w:type="dxa"/>
            <w:vMerge w:val="continue"/>
            <w:vAlign w:val="center"/>
          </w:tcPr>
          <w:p w14:paraId="006BA6AA">
            <w:pPr>
              <w:rPr>
                <w:rFonts w:hint="eastAsia" w:ascii="仿宋" w:hAnsi="仿宋" w:eastAsia="仿宋" w:cs="仿宋"/>
                <w:color w:val="auto"/>
                <w:sz w:val="21"/>
                <w:szCs w:val="21"/>
                <w:highlight w:val="none"/>
              </w:rPr>
            </w:pPr>
          </w:p>
        </w:tc>
        <w:tc>
          <w:tcPr>
            <w:tcW w:w="3118" w:type="dxa"/>
            <w:vAlign w:val="center"/>
          </w:tcPr>
          <w:p w14:paraId="503E8F0F">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7.本项目的特定资格要求</w:t>
            </w:r>
          </w:p>
        </w:tc>
        <w:tc>
          <w:tcPr>
            <w:tcW w:w="4984" w:type="dxa"/>
            <w:vAlign w:val="center"/>
          </w:tcPr>
          <w:p w14:paraId="32CFB868">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按“第一篇三、供应商资格条件（三）本项目的特定资格要求”的要求提交（如果有）。</w:t>
            </w:r>
          </w:p>
        </w:tc>
      </w:tr>
      <w:tr w14:paraId="5B5E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4B638E2F">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w:t>
            </w:r>
          </w:p>
        </w:tc>
        <w:tc>
          <w:tcPr>
            <w:tcW w:w="3889" w:type="dxa"/>
            <w:gridSpan w:val="2"/>
            <w:vAlign w:val="center"/>
          </w:tcPr>
          <w:p w14:paraId="24BDF85C">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落实政府采购政策需满足的资格要求</w:t>
            </w:r>
          </w:p>
        </w:tc>
        <w:tc>
          <w:tcPr>
            <w:tcW w:w="4984" w:type="dxa"/>
            <w:vAlign w:val="center"/>
          </w:tcPr>
          <w:p w14:paraId="614C7E99">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按“第一篇三、供应商资格条件（二）落实政府采购政策需满足的资格要求”的要求提交（如果有）。</w:t>
            </w:r>
          </w:p>
        </w:tc>
      </w:tr>
    </w:tbl>
    <w:p w14:paraId="6394A17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101A739C">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position w:val="3"/>
          <w:sz w:val="16"/>
          <w:szCs w:val="24"/>
          <w:highlight w:val="none"/>
        </w:rPr>
        <w:instrText xml:space="preserve">1</w:instrText>
      </w:r>
      <w:r>
        <w:rPr>
          <w:rFonts w:hint="eastAsia" w:ascii="仿宋" w:hAnsi="仿宋" w:eastAsia="仿宋" w:cs="仿宋"/>
          <w:color w:val="auto"/>
          <w:kern w:val="0"/>
          <w:sz w:val="24"/>
          <w:szCs w:val="24"/>
          <w:highlight w:val="none"/>
        </w:rPr>
        <w:instrText xml:space="preserve">)</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号）”执行。供应商可于电子响应文件递交截止时间前通过 “信用中国”网站(www.creditchina.gov.cn)、"中国政府采购网"(www.ccgp.gov.cn)等渠道查询信用记录。</w:t>
      </w:r>
    </w:p>
    <w:p w14:paraId="46E74616">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2.符合性审查。依据竞采文件的规定，从电子响应文件的有效性、完整性和对竞采文件的响应程度进行审查，以确定是否对竞采文件的实质性要求作出响应。符合性审查资料表如下：</w:t>
      </w: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BB0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41916170">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544" w:type="dxa"/>
            <w:gridSpan w:val="2"/>
            <w:vAlign w:val="center"/>
          </w:tcPr>
          <w:p w14:paraId="3F01B052">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409" w:type="dxa"/>
            <w:vAlign w:val="center"/>
          </w:tcPr>
          <w:p w14:paraId="452009F7">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0B5C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00512B33">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560" w:type="dxa"/>
            <w:vMerge w:val="restart"/>
            <w:vAlign w:val="center"/>
          </w:tcPr>
          <w:p w14:paraId="13C97B6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1984" w:type="dxa"/>
            <w:vAlign w:val="center"/>
          </w:tcPr>
          <w:p w14:paraId="77FE450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响应文件签署</w:t>
            </w:r>
          </w:p>
        </w:tc>
        <w:tc>
          <w:tcPr>
            <w:tcW w:w="5409" w:type="dxa"/>
            <w:vAlign w:val="center"/>
          </w:tcPr>
          <w:p w14:paraId="5916064B">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网上电子文档及响应文件上法定代表人或其授权代表人的签字齐全。</w:t>
            </w:r>
          </w:p>
        </w:tc>
      </w:tr>
      <w:tr w14:paraId="2C42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360E3E2C">
            <w:pPr>
              <w:spacing w:line="240" w:lineRule="exact"/>
              <w:jc w:val="center"/>
              <w:rPr>
                <w:rFonts w:hint="eastAsia" w:ascii="仿宋" w:hAnsi="仿宋" w:eastAsia="仿宋" w:cs="仿宋"/>
                <w:color w:val="auto"/>
                <w:kern w:val="0"/>
                <w:sz w:val="24"/>
                <w:szCs w:val="24"/>
                <w:highlight w:val="none"/>
              </w:rPr>
            </w:pPr>
          </w:p>
        </w:tc>
        <w:tc>
          <w:tcPr>
            <w:tcW w:w="1560" w:type="dxa"/>
            <w:vMerge w:val="continue"/>
            <w:vAlign w:val="center"/>
          </w:tcPr>
          <w:p w14:paraId="296BFCD6">
            <w:pPr>
              <w:spacing w:line="240" w:lineRule="exact"/>
              <w:rPr>
                <w:rFonts w:hint="eastAsia" w:ascii="仿宋" w:hAnsi="仿宋" w:eastAsia="仿宋" w:cs="仿宋"/>
                <w:color w:val="auto"/>
                <w:kern w:val="0"/>
                <w:sz w:val="24"/>
                <w:szCs w:val="24"/>
                <w:highlight w:val="none"/>
              </w:rPr>
            </w:pPr>
          </w:p>
        </w:tc>
        <w:tc>
          <w:tcPr>
            <w:tcW w:w="1984" w:type="dxa"/>
            <w:vAlign w:val="center"/>
          </w:tcPr>
          <w:p w14:paraId="2B285723">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409" w:type="dxa"/>
            <w:vAlign w:val="center"/>
          </w:tcPr>
          <w:p w14:paraId="04FF20C4">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法定代表人身份证明及授权委托书有效，符合网上竞采文件规定的格式，签字或盖章齐全。</w:t>
            </w:r>
          </w:p>
        </w:tc>
      </w:tr>
      <w:tr w14:paraId="7F81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384DA1F9">
            <w:pPr>
              <w:spacing w:line="240" w:lineRule="exact"/>
              <w:jc w:val="center"/>
              <w:rPr>
                <w:rFonts w:hint="eastAsia" w:ascii="仿宋" w:hAnsi="仿宋" w:eastAsia="仿宋" w:cs="仿宋"/>
                <w:color w:val="auto"/>
                <w:kern w:val="0"/>
                <w:sz w:val="24"/>
                <w:szCs w:val="24"/>
                <w:highlight w:val="none"/>
              </w:rPr>
            </w:pPr>
          </w:p>
        </w:tc>
        <w:tc>
          <w:tcPr>
            <w:tcW w:w="1560" w:type="dxa"/>
            <w:vMerge w:val="continue"/>
            <w:vAlign w:val="center"/>
          </w:tcPr>
          <w:p w14:paraId="70B07F24">
            <w:pPr>
              <w:spacing w:line="240" w:lineRule="exact"/>
              <w:rPr>
                <w:rFonts w:hint="eastAsia" w:ascii="仿宋" w:hAnsi="仿宋" w:eastAsia="仿宋" w:cs="仿宋"/>
                <w:color w:val="auto"/>
                <w:kern w:val="0"/>
                <w:sz w:val="24"/>
                <w:szCs w:val="24"/>
                <w:highlight w:val="none"/>
              </w:rPr>
            </w:pPr>
          </w:p>
        </w:tc>
        <w:tc>
          <w:tcPr>
            <w:tcW w:w="1984" w:type="dxa"/>
            <w:vAlign w:val="center"/>
          </w:tcPr>
          <w:p w14:paraId="07A7A587">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5409" w:type="dxa"/>
            <w:vAlign w:val="center"/>
          </w:tcPr>
          <w:p w14:paraId="57737D0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每个分包只能有一个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75D4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1CBD10D0">
            <w:pPr>
              <w:spacing w:line="240" w:lineRule="exact"/>
              <w:jc w:val="center"/>
              <w:rPr>
                <w:rFonts w:hint="eastAsia" w:ascii="仿宋" w:hAnsi="仿宋" w:eastAsia="仿宋" w:cs="仿宋"/>
                <w:color w:val="auto"/>
                <w:kern w:val="0"/>
                <w:sz w:val="24"/>
                <w:szCs w:val="24"/>
                <w:highlight w:val="none"/>
              </w:rPr>
            </w:pPr>
          </w:p>
        </w:tc>
        <w:tc>
          <w:tcPr>
            <w:tcW w:w="1560" w:type="dxa"/>
            <w:vMerge w:val="continue"/>
            <w:vAlign w:val="center"/>
          </w:tcPr>
          <w:p w14:paraId="32F627D2">
            <w:pPr>
              <w:spacing w:line="240" w:lineRule="exact"/>
              <w:rPr>
                <w:rFonts w:hint="eastAsia" w:ascii="仿宋" w:hAnsi="仿宋" w:eastAsia="仿宋" w:cs="仿宋"/>
                <w:color w:val="auto"/>
                <w:kern w:val="0"/>
                <w:sz w:val="24"/>
                <w:szCs w:val="24"/>
                <w:highlight w:val="none"/>
              </w:rPr>
            </w:pPr>
          </w:p>
        </w:tc>
        <w:tc>
          <w:tcPr>
            <w:tcW w:w="1984" w:type="dxa"/>
            <w:vAlign w:val="center"/>
          </w:tcPr>
          <w:p w14:paraId="784DBB7A">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5409" w:type="dxa"/>
            <w:vAlign w:val="center"/>
          </w:tcPr>
          <w:p w14:paraId="6E33FDC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只能在采购预算范围内报价，</w:t>
            </w:r>
            <w:r>
              <w:rPr>
                <w:rFonts w:hint="eastAsia" w:ascii="仿宋" w:hAnsi="仿宋" w:eastAsia="仿宋" w:cs="仿宋"/>
                <w:color w:val="auto"/>
                <w:sz w:val="24"/>
                <w:szCs w:val="24"/>
                <w:highlight w:val="none"/>
              </w:rPr>
              <w:t>只能有一个有效报价，不得提交选择性报价。</w:t>
            </w:r>
          </w:p>
        </w:tc>
      </w:tr>
      <w:tr w14:paraId="38A0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75D02410">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60" w:type="dxa"/>
            <w:vAlign w:val="center"/>
          </w:tcPr>
          <w:p w14:paraId="65E155A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1984" w:type="dxa"/>
            <w:vAlign w:val="center"/>
          </w:tcPr>
          <w:p w14:paraId="37C49A1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5409" w:type="dxa"/>
            <w:vAlign w:val="center"/>
          </w:tcPr>
          <w:p w14:paraId="547A039D">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文件数量符合</w:t>
            </w:r>
            <w:r>
              <w:rPr>
                <w:rFonts w:hint="eastAsia" w:ascii="仿宋" w:hAnsi="仿宋" w:eastAsia="仿宋" w:cs="仿宋"/>
                <w:color w:val="auto"/>
                <w:sz w:val="24"/>
                <w:szCs w:val="24"/>
                <w:highlight w:val="none"/>
              </w:rPr>
              <w:t>网上竞采</w:t>
            </w:r>
            <w:r>
              <w:rPr>
                <w:rFonts w:hint="eastAsia" w:ascii="仿宋" w:hAnsi="仿宋" w:eastAsia="仿宋" w:cs="仿宋"/>
                <w:color w:val="auto"/>
                <w:sz w:val="24"/>
                <w:szCs w:val="24"/>
                <w:highlight w:val="none"/>
                <w:lang w:val="zh-CN"/>
              </w:rPr>
              <w:t>文件要求。</w:t>
            </w:r>
          </w:p>
        </w:tc>
      </w:tr>
      <w:tr w14:paraId="5E7B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4168F848">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560" w:type="dxa"/>
            <w:vMerge w:val="restart"/>
            <w:vAlign w:val="center"/>
          </w:tcPr>
          <w:p w14:paraId="2F3A087E">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网上竞采文件的响应程度审查</w:t>
            </w:r>
          </w:p>
        </w:tc>
        <w:tc>
          <w:tcPr>
            <w:tcW w:w="1984" w:type="dxa"/>
            <w:vAlign w:val="center"/>
          </w:tcPr>
          <w:p w14:paraId="3FAAF08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409" w:type="dxa"/>
            <w:vAlign w:val="center"/>
          </w:tcPr>
          <w:p w14:paraId="76CFBD8C">
            <w:pPr>
              <w:pStyle w:val="10"/>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对网上竞采文件第二篇、第三篇规定的网上竞采内容作出响应。</w:t>
            </w:r>
          </w:p>
        </w:tc>
      </w:tr>
      <w:tr w14:paraId="6D89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348292A0">
            <w:pPr>
              <w:spacing w:line="240" w:lineRule="exact"/>
              <w:jc w:val="center"/>
              <w:rPr>
                <w:rFonts w:hint="eastAsia" w:ascii="仿宋" w:hAnsi="仿宋" w:eastAsia="仿宋" w:cs="仿宋"/>
                <w:color w:val="auto"/>
                <w:kern w:val="0"/>
                <w:sz w:val="24"/>
                <w:szCs w:val="24"/>
                <w:highlight w:val="none"/>
              </w:rPr>
            </w:pPr>
          </w:p>
        </w:tc>
        <w:tc>
          <w:tcPr>
            <w:tcW w:w="1560" w:type="dxa"/>
            <w:vMerge w:val="continue"/>
            <w:vAlign w:val="center"/>
          </w:tcPr>
          <w:p w14:paraId="7D233E39">
            <w:pPr>
              <w:spacing w:line="240" w:lineRule="exact"/>
              <w:rPr>
                <w:rFonts w:hint="eastAsia" w:ascii="仿宋" w:hAnsi="仿宋" w:eastAsia="仿宋" w:cs="仿宋"/>
                <w:color w:val="auto"/>
                <w:sz w:val="24"/>
                <w:szCs w:val="24"/>
                <w:highlight w:val="none"/>
                <w:lang w:val="zh-CN"/>
              </w:rPr>
            </w:pPr>
          </w:p>
        </w:tc>
        <w:tc>
          <w:tcPr>
            <w:tcW w:w="1984" w:type="dxa"/>
            <w:vAlign w:val="center"/>
          </w:tcPr>
          <w:p w14:paraId="629DF39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网上竞采有效期</w:t>
            </w:r>
          </w:p>
        </w:tc>
        <w:tc>
          <w:tcPr>
            <w:tcW w:w="5409" w:type="dxa"/>
            <w:vAlign w:val="center"/>
          </w:tcPr>
          <w:p w14:paraId="020F4AAA">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满足网上竞采文件</w:t>
            </w:r>
            <w:r>
              <w:rPr>
                <w:rFonts w:hint="eastAsia" w:ascii="仿宋" w:hAnsi="仿宋" w:eastAsia="仿宋" w:cs="仿宋"/>
                <w:color w:val="auto"/>
                <w:sz w:val="24"/>
                <w:szCs w:val="24"/>
                <w:highlight w:val="none"/>
                <w:lang w:val="zh-CN"/>
              </w:rPr>
              <w:t>规定。</w:t>
            </w:r>
          </w:p>
        </w:tc>
      </w:tr>
    </w:tbl>
    <w:p w14:paraId="76E3135F">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评审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14:paraId="0C44ADF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小组要求投标人澄清、说明或者更正响应文件应当以书面形式作出。投标人的澄清、说明或者更正应当由法定代表人（或其授权代表）或自然人（投标人为自然人）签署或者加盖公章。由授权代表签署的，应当附法定代表人授权书。投标人为自然人的，应当由本人签署并附身份证明。</w:t>
      </w:r>
    </w:p>
    <w:p w14:paraId="45626C46">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（三）评审的依据为网上竞采文件和响应文件（含有效的补充文件）。评审小组判断响应文件对网上竞采文件的响应，仅基于响应文件本身而不靠外部证据。</w:t>
      </w:r>
    </w:p>
    <w:p w14:paraId="4DD1F3B5">
      <w:pPr>
        <w:pStyle w:val="3"/>
        <w:spacing w:before="0" w:after="0" w:line="360" w:lineRule="auto"/>
        <w:ind w:firstLine="482" w:firstLineChars="200"/>
        <w:rPr>
          <w:rFonts w:hint="eastAsia" w:ascii="仿宋" w:hAnsi="仿宋" w:eastAsia="仿宋" w:cs="仿宋"/>
          <w:color w:val="auto"/>
          <w:sz w:val="24"/>
          <w:szCs w:val="24"/>
          <w:highlight w:val="none"/>
        </w:rPr>
      </w:pPr>
      <w:bookmarkStart w:id="117" w:name="_Toc18411"/>
      <w:r>
        <w:rPr>
          <w:rFonts w:hint="eastAsia" w:ascii="仿宋" w:hAnsi="仿宋" w:eastAsia="仿宋" w:cs="仿宋"/>
          <w:color w:val="auto"/>
          <w:sz w:val="24"/>
          <w:szCs w:val="24"/>
          <w:highlight w:val="none"/>
        </w:rPr>
        <w:t>二、评审标准</w:t>
      </w:r>
      <w:bookmarkEnd w:id="117"/>
    </w:p>
    <w:p w14:paraId="3C6A9C06">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评审小组将依照本竞采文件相关规定对技术（质量）和服务均能满足实质性响应要求的投标人，按照报价由低到高的顺序提出3名以上成交候选人。其中，报价最低的投标人为成交投标人。</w:t>
      </w:r>
    </w:p>
    <w:p w14:paraId="5E0A4901">
      <w:pPr>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rPr>
        <w:t>若报价最低的投标人数量大于或等于2家的，由采购人</w:t>
      </w:r>
      <w:r>
        <w:rPr>
          <w:rFonts w:hint="eastAsia" w:ascii="仿宋" w:hAnsi="仿宋" w:eastAsia="仿宋" w:cs="仿宋"/>
          <w:color w:val="auto"/>
          <w:kern w:val="0"/>
          <w:sz w:val="24"/>
          <w:szCs w:val="24"/>
          <w:highlight w:val="none"/>
          <w:lang w:val="en-US" w:eastAsia="zh-CN"/>
        </w:rPr>
        <w:t>以随机抽取的方式</w:t>
      </w:r>
      <w:r>
        <w:rPr>
          <w:rFonts w:hint="eastAsia" w:ascii="仿宋" w:hAnsi="仿宋" w:eastAsia="仿宋" w:cs="仿宋"/>
          <w:color w:val="auto"/>
          <w:kern w:val="0"/>
          <w:sz w:val="24"/>
          <w:szCs w:val="24"/>
          <w:highlight w:val="none"/>
        </w:rPr>
        <w:t>确定成交</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w:t>
      </w:r>
    </w:p>
    <w:p w14:paraId="396B80DC">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18" w:name="_Toc76462335"/>
      <w:bookmarkStart w:id="119" w:name="_Toc25635"/>
      <w:bookmarkStart w:id="120" w:name="_Toc342913394"/>
      <w:bookmarkStart w:id="121" w:name="_Toc102227320"/>
      <w:r>
        <w:rPr>
          <w:rFonts w:hint="eastAsia" w:ascii="仿宋" w:hAnsi="仿宋" w:eastAsia="仿宋" w:cs="仿宋"/>
          <w:color w:val="auto"/>
          <w:sz w:val="24"/>
          <w:highlight w:val="none"/>
        </w:rPr>
        <w:t>三、无效响应</w:t>
      </w:r>
      <w:bookmarkEnd w:id="118"/>
      <w:bookmarkEnd w:id="119"/>
    </w:p>
    <w:p w14:paraId="75791160">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投标人发生以下条款情况之一者，视为响应无效，其响应文件将被拒绝：</w:t>
      </w:r>
    </w:p>
    <w:p w14:paraId="1517772B">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（一）投标人不符合规定的基本资格条件或特定资格条件的；</w:t>
      </w:r>
    </w:p>
    <w:p w14:paraId="6B4C4B44">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（二）投标人所提交的响应文件不按第七篇“响应文件编制要求”规定签字、盖章；</w:t>
      </w:r>
    </w:p>
    <w:p w14:paraId="5FF760EC">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（三）投标人的报价超过采购预算或总价最高限价或单价最高限价的；</w:t>
      </w:r>
    </w:p>
    <w:p w14:paraId="737563C0">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（四）法定代表人为同一个人的两个及两个以上法人，母公司、全资子公司及其控股公司，在同一分包采购中同时参与网上竞采；</w:t>
      </w:r>
    </w:p>
    <w:p w14:paraId="5729090E">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（六）投标人的平台报价与上传的网上电子响应文件报价函中的报价不一致的；</w:t>
      </w:r>
    </w:p>
    <w:p w14:paraId="7F661457">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（七）单位负责人为同一人或者存在直接控股、管理关系的不同投标人，参加同一合同项下的采购活动的；</w:t>
      </w:r>
    </w:p>
    <w:p w14:paraId="41DA50F5">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（八）为采购项目提供整体设计、规范编制或者项目管理、监理、检测等服务的投标人，再参加该采购项目的其他采购活动；</w:t>
      </w:r>
    </w:p>
    <w:p w14:paraId="6F3BACFA">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（九）投标人的服务期、质量保证期及网上竞采有效期不满足网上竞采文件要求的；</w:t>
      </w:r>
    </w:p>
    <w:p w14:paraId="5C101988">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（十）投标人响应文件内容有与国家现行法律法规相违背的内容，或附有采购人无法接受的条件。</w:t>
      </w:r>
    </w:p>
    <w:p w14:paraId="14F77117">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（十一）投标人被列入失信被执行人、税收违法黑名单、政府采购严重违法失信行为记录名单及其他不符合《中华人民共和国政府采购法》第二十二条规定条件的。</w:t>
      </w:r>
    </w:p>
    <w:p w14:paraId="54C3B6C6">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将通过“信用中国”网站（www.creditchina.gov.cn)、中国政府采购网（www.ccgp.gov.cn）等渠道查询投标人信用记录，对列入失信被执行人、税收违法黑名单、政府采购严重违法失信行为记录名单及其他不符合《中华人民共和国政府采购法》第二十二条规定条件的投标人，应当拒绝其参与政府采购活动。</w:t>
      </w:r>
    </w:p>
    <w:p w14:paraId="7E913184">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22" w:name="_Toc4203"/>
      <w:bookmarkStart w:id="123" w:name="_Toc76462336"/>
      <w:r>
        <w:rPr>
          <w:rFonts w:hint="eastAsia" w:ascii="仿宋" w:hAnsi="仿宋" w:eastAsia="仿宋" w:cs="仿宋"/>
          <w:color w:val="auto"/>
          <w:sz w:val="24"/>
          <w:highlight w:val="none"/>
        </w:rPr>
        <w:t>四、</w:t>
      </w:r>
      <w:bookmarkEnd w:id="120"/>
      <w:bookmarkEnd w:id="121"/>
      <w:r>
        <w:rPr>
          <w:rFonts w:hint="eastAsia" w:ascii="仿宋" w:hAnsi="仿宋" w:eastAsia="仿宋" w:cs="仿宋"/>
          <w:color w:val="auto"/>
          <w:sz w:val="24"/>
          <w:highlight w:val="none"/>
        </w:rPr>
        <w:t>采购终止</w:t>
      </w:r>
      <w:bookmarkEnd w:id="122"/>
      <w:bookmarkEnd w:id="123"/>
    </w:p>
    <w:p w14:paraId="024B6C4C">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出现下列情形之一的，采购人应当终止网上竞采活动，发布项目终止公告并说明原因，重新开展采购活动：</w:t>
      </w:r>
    </w:p>
    <w:p w14:paraId="3E30C6DB">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（一）因情况变化，不再符合规定的网上竞采采购方式适用情形的；</w:t>
      </w:r>
    </w:p>
    <w:p w14:paraId="011F4D1F">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3B594A30">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（三）通过资格性审查及符合性审查的投标人不足</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家的，终止本次采购活动，并发布终止采购活动公告。</w:t>
      </w:r>
    </w:p>
    <w:p w14:paraId="783B893A">
      <w:pPr>
        <w:spacing w:line="400" w:lineRule="exact"/>
        <w:ind w:firstLine="480" w:firstLineChars="200"/>
        <w:rPr>
          <w:rFonts w:hint="eastAsia" w:ascii="仿宋" w:hAnsi="仿宋" w:eastAsia="仿宋" w:cs="仿宋"/>
          <w:color w:val="auto"/>
          <w:sz w:val="24"/>
          <w:szCs w:val="24"/>
          <w:highlight w:val="none"/>
        </w:rPr>
        <w:sectPr>
          <w:footerReference r:id="rId8" w:type="default"/>
          <w:pgSz w:w="11907" w:h="16840"/>
          <w:pgMar w:top="1134" w:right="1191" w:bottom="1134" w:left="1304" w:header="964" w:footer="992" w:gutter="0"/>
          <w:cols w:space="720" w:num="1"/>
          <w:docGrid w:linePitch="312" w:charSpace="0"/>
        </w:sectPr>
      </w:pPr>
    </w:p>
    <w:p w14:paraId="4D7B2BEE">
      <w:pPr>
        <w:pStyle w:val="2"/>
        <w:pageBreakBefore/>
        <w:spacing w:before="0" w:after="0" w:line="360" w:lineRule="auto"/>
        <w:jc w:val="center"/>
        <w:rPr>
          <w:rFonts w:hint="eastAsia" w:ascii="仿宋" w:hAnsi="仿宋" w:eastAsia="仿宋" w:cs="仿宋"/>
          <w:b w:val="0"/>
          <w:bCs/>
          <w:color w:val="auto"/>
          <w:sz w:val="36"/>
          <w:szCs w:val="30"/>
          <w:highlight w:val="none"/>
        </w:rPr>
      </w:pPr>
      <w:bookmarkStart w:id="124" w:name="_Toc102227313"/>
      <w:bookmarkStart w:id="125" w:name="_Toc427"/>
      <w:bookmarkStart w:id="126" w:name="_Toc76462337"/>
      <w:r>
        <w:rPr>
          <w:rFonts w:hint="eastAsia" w:ascii="仿宋" w:hAnsi="仿宋" w:eastAsia="仿宋" w:cs="仿宋"/>
          <w:b w:val="0"/>
          <w:bCs/>
          <w:color w:val="auto"/>
          <w:sz w:val="36"/>
          <w:szCs w:val="30"/>
          <w:highlight w:val="none"/>
        </w:rPr>
        <w:t>第五篇  供应商须知</w:t>
      </w:r>
      <w:bookmarkEnd w:id="124"/>
      <w:bookmarkEnd w:id="125"/>
      <w:bookmarkEnd w:id="126"/>
    </w:p>
    <w:p w14:paraId="35861670">
      <w:pPr>
        <w:pStyle w:val="3"/>
        <w:spacing w:before="0" w:after="0" w:line="360" w:lineRule="auto"/>
        <w:rPr>
          <w:rFonts w:hint="eastAsia" w:ascii="仿宋" w:hAnsi="仿宋" w:eastAsia="仿宋" w:cs="仿宋"/>
          <w:color w:val="auto"/>
          <w:sz w:val="24"/>
          <w:szCs w:val="24"/>
          <w:highlight w:val="none"/>
        </w:rPr>
      </w:pPr>
      <w:bookmarkStart w:id="127" w:name="_Toc8105"/>
      <w:bookmarkStart w:id="128" w:name="_Toc26510"/>
      <w:bookmarkStart w:id="129" w:name="_Toc342913389"/>
      <w:bookmarkStart w:id="130" w:name="_Toc11641055"/>
      <w:bookmarkStart w:id="131" w:name="_Toc12789059"/>
      <w:r>
        <w:rPr>
          <w:rFonts w:hint="eastAsia" w:ascii="仿宋" w:hAnsi="仿宋" w:eastAsia="仿宋" w:cs="仿宋"/>
          <w:color w:val="auto"/>
          <w:sz w:val="24"/>
          <w:szCs w:val="24"/>
          <w:highlight w:val="none"/>
        </w:rPr>
        <w:t>一、网上竞采费用</w:t>
      </w:r>
      <w:bookmarkEnd w:id="127"/>
      <w:bookmarkEnd w:id="128"/>
      <w:bookmarkEnd w:id="129"/>
    </w:p>
    <w:p w14:paraId="4F6B2DCC">
      <w:pPr>
        <w:pStyle w:val="2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参与网上竞采的投标人应承担其编制响应文件与递交响应文件所涉及的一切费用，不论网上竞采结果如何，采购人在任何情况下无义务也无责任承担这些费用。</w:t>
      </w:r>
    </w:p>
    <w:p w14:paraId="6EADAEDD">
      <w:pPr>
        <w:pStyle w:val="3"/>
        <w:tabs>
          <w:tab w:val="left" w:pos="2640"/>
        </w:tabs>
        <w:spacing w:before="0" w:after="0" w:line="360" w:lineRule="auto"/>
        <w:rPr>
          <w:rFonts w:hint="eastAsia" w:ascii="仿宋" w:hAnsi="仿宋" w:eastAsia="仿宋" w:cs="仿宋"/>
          <w:color w:val="auto"/>
          <w:sz w:val="24"/>
          <w:szCs w:val="24"/>
          <w:highlight w:val="none"/>
        </w:rPr>
      </w:pPr>
      <w:bookmarkStart w:id="132" w:name="_Toc342913391"/>
      <w:bookmarkStart w:id="133" w:name="_Toc4870"/>
      <w:bookmarkStart w:id="134" w:name="_Toc21089"/>
      <w:r>
        <w:rPr>
          <w:rFonts w:hint="eastAsia" w:ascii="仿宋" w:hAnsi="仿宋" w:eastAsia="仿宋" w:cs="仿宋"/>
          <w:color w:val="auto"/>
          <w:sz w:val="24"/>
          <w:szCs w:val="24"/>
          <w:highlight w:val="none"/>
        </w:rPr>
        <w:t>二、网上竞采文件</w:t>
      </w:r>
      <w:bookmarkEnd w:id="132"/>
      <w:bookmarkEnd w:id="133"/>
      <w:bookmarkEnd w:id="134"/>
    </w:p>
    <w:p w14:paraId="12B940C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（一）网上竞采文件由采购邀请书、采购项目技术需求、采购项目商务需求、网上竞采程序及方法、评审标准、响应无效和采购终止、投标人须知</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合同主要条款和格式合同</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响应文件编制要求七部分组成。</w:t>
      </w:r>
    </w:p>
    <w:p w14:paraId="4A4DC37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（二）采购人所作的一切有效的书面通知、修改及补充，都是网上竞采文件不可分割的部分。</w:t>
      </w:r>
    </w:p>
    <w:p w14:paraId="0E776E2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（三）网上竞采文件的解释</w:t>
      </w:r>
    </w:p>
    <w:p w14:paraId="287CAD4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如对网上竞采文件有疑问，必须以书面形式在提交响应文件截止时间2个工作日前向采购人要求澄清，采购人可视具体情况做出处理或答复。如投标人未提出疑问，视为完全理解并同意本网上竞采文件。一经进入网上竞采程序，即视为投标人已详细阅读全部文件资料，完全理解网上竞采文件所有条款内容并同意放弃对这方面有不明白及误解的权利。</w:t>
      </w:r>
      <w:bookmarkStart w:id="135" w:name="_Toc318159349"/>
      <w:bookmarkStart w:id="136" w:name="_Toc318159160"/>
      <w:bookmarkStart w:id="137" w:name="_Toc318166429"/>
      <w:bookmarkStart w:id="138" w:name="_Toc318159780"/>
    </w:p>
    <w:p w14:paraId="3A57905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（四）本网上竞采文件中，网上竞采小组根据与投标人进行网上竞采可能实质性变动的内容为网上竞采文件第二、三、四篇全部内容。</w:t>
      </w:r>
    </w:p>
    <w:p w14:paraId="03BAE4A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（五）评审的依据为网上竞采文件和响应文件（含有效的书面承诺）。评审小组判断响应文件对网上竞采文件的响应，仅基于响应文件本身而不靠外部证据。</w:t>
      </w:r>
    </w:p>
    <w:bookmarkEnd w:id="135"/>
    <w:bookmarkEnd w:id="136"/>
    <w:bookmarkEnd w:id="137"/>
    <w:bookmarkEnd w:id="138"/>
    <w:p w14:paraId="5730D9B0">
      <w:pPr>
        <w:pStyle w:val="3"/>
        <w:spacing w:before="0" w:after="0" w:line="360" w:lineRule="auto"/>
        <w:rPr>
          <w:rFonts w:hint="eastAsia" w:ascii="仿宋" w:hAnsi="仿宋" w:eastAsia="仿宋" w:cs="仿宋"/>
          <w:color w:val="auto"/>
          <w:sz w:val="24"/>
          <w:szCs w:val="24"/>
          <w:highlight w:val="none"/>
        </w:rPr>
      </w:pPr>
      <w:bookmarkStart w:id="139" w:name="_Toc16269"/>
      <w:bookmarkStart w:id="140" w:name="_Toc102227318"/>
      <w:bookmarkStart w:id="141" w:name="_Toc342913392"/>
      <w:bookmarkStart w:id="142" w:name="_Toc179714297"/>
      <w:bookmarkStart w:id="143" w:name="_Toc29912"/>
      <w:r>
        <w:rPr>
          <w:rFonts w:hint="eastAsia" w:ascii="仿宋" w:hAnsi="仿宋" w:eastAsia="仿宋" w:cs="仿宋"/>
          <w:color w:val="auto"/>
          <w:sz w:val="24"/>
          <w:szCs w:val="24"/>
          <w:highlight w:val="none"/>
        </w:rPr>
        <w:t>三、网上竞采要求</w:t>
      </w:r>
      <w:bookmarkEnd w:id="139"/>
      <w:bookmarkEnd w:id="140"/>
      <w:bookmarkEnd w:id="141"/>
      <w:bookmarkEnd w:id="142"/>
      <w:bookmarkEnd w:id="143"/>
    </w:p>
    <w:p w14:paraId="33FB98B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71F02EE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1.投标人应当按照网上竞采文件的要求编制响应文件，并对网上竞采文件提出的要求和条件作出实质性响应，同时应编制完整的页码、目录。</w:t>
      </w:r>
    </w:p>
    <w:p w14:paraId="54235DA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0CE1E9F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投标人所作的一切有效补充、修改和承诺等文件组成，投标人应按照第七篇“响应文件编制要求”规定的目录顺序组织编写和装订，也可在基本格式基础上对表格进行扩展，未规定格式的由投标人自定格式。</w:t>
      </w:r>
    </w:p>
    <w:p w14:paraId="1CAA19E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3.投标人须对所提供资料的真实性和准确性负责，一旦发现有弄虚作假的情况，按相应法律法规予以处罚。</w:t>
      </w:r>
    </w:p>
    <w:p w14:paraId="5964B8C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5EA18352">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本项目不接受联合体竞标。</w:t>
      </w:r>
    </w:p>
    <w:p w14:paraId="58F9A5E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（三）网上竞采有效期：响应文件及有关承诺文件有效期为提交响应文件截止时间起90天。</w:t>
      </w:r>
    </w:p>
    <w:p w14:paraId="3A4D479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（四）提交响应文件的份数和签署</w:t>
      </w:r>
    </w:p>
    <w:p w14:paraId="6838D9E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1.投标人须在平台报价并上传盖章后的响应文件电子文档一份，线下竞采时提供响应文件一式二份，其中正本一份，副本一份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需胶装成册</w:t>
      </w:r>
      <w:r>
        <w:rPr>
          <w:rFonts w:hint="eastAsia" w:ascii="仿宋" w:hAnsi="仿宋" w:eastAsia="仿宋" w:cs="仿宋"/>
          <w:color w:val="auto"/>
          <w:sz w:val="24"/>
          <w:szCs w:val="24"/>
          <w:highlight w:val="none"/>
        </w:rPr>
        <w:t>（网上电子文档内容应与纸质文件正本、副本一致，如不一致以纸质文件为准，副本可为正本的复印件。）</w:t>
      </w:r>
    </w:p>
    <w:p w14:paraId="7AC10CD1">
      <w:pPr>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注：若投标人的平台报价与网上上传的响应文件电子文档报价函中的报价不一致，按响应无效处理。</w:t>
      </w:r>
    </w:p>
    <w:p w14:paraId="3052EB1F">
      <w:pPr>
        <w:numPr>
          <w:ilvl w:val="0"/>
          <w:numId w:val="2"/>
        </w:num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在上传的网上电子文档中，网上竞采文件第七篇响应文件编制要求中规定签字、盖章的地方必须按其规定签字、盖章。</w:t>
      </w:r>
    </w:p>
    <w:p w14:paraId="2D14661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（五）响应文件的递交</w:t>
      </w:r>
    </w:p>
    <w:p w14:paraId="63F725C2">
      <w:pPr>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投标人须在规定时间内完成线上和线下的响应文件提交，否则视为无效响应。</w:t>
      </w:r>
    </w:p>
    <w:p w14:paraId="72448610">
      <w:pPr>
        <w:pStyle w:val="3"/>
        <w:spacing w:before="0" w:after="0" w:line="360" w:lineRule="auto"/>
        <w:rPr>
          <w:rFonts w:hint="eastAsia" w:ascii="仿宋" w:hAnsi="仿宋" w:eastAsia="仿宋" w:cs="仿宋"/>
          <w:color w:val="auto"/>
          <w:sz w:val="24"/>
          <w:szCs w:val="24"/>
          <w:highlight w:val="none"/>
        </w:rPr>
      </w:pPr>
      <w:bookmarkStart w:id="144" w:name="_Toc7456"/>
      <w:bookmarkStart w:id="145" w:name="_Toc9018"/>
      <w:r>
        <w:rPr>
          <w:rFonts w:hint="eastAsia" w:ascii="仿宋" w:hAnsi="仿宋" w:eastAsia="仿宋" w:cs="仿宋"/>
          <w:color w:val="auto"/>
          <w:sz w:val="24"/>
          <w:szCs w:val="24"/>
          <w:highlight w:val="none"/>
        </w:rPr>
        <w:t>四、成交投标人的确认和变更</w:t>
      </w:r>
      <w:bookmarkEnd w:id="144"/>
      <w:bookmarkEnd w:id="145"/>
    </w:p>
    <w:p w14:paraId="2821AA0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（一）成交投标人的确认</w:t>
      </w:r>
    </w:p>
    <w:p w14:paraId="1BCB825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应当在收到评审报告后5个工作日内，从评审报告提出的成交候选投标人中，按照排序由高到低的原则确定成交投标人，也可以书面授权评审小组直接确定成交投标人。采购人逾期未确定成交投标人且不提出异议的，视为确定评审报告提出的排序第一的投标人为成交投标人。</w:t>
      </w:r>
    </w:p>
    <w:p w14:paraId="6FA29A4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（二）成交投标人的变更</w:t>
      </w:r>
    </w:p>
    <w:p w14:paraId="7674EFC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成交投标人拒绝与采购人签订合同的，采购人可以按照评标报告推荐的成交候选投标人顺序，确定排名下一位的候选人为成交投标人，也可以重新开展采购活动。</w:t>
      </w:r>
    </w:p>
    <w:p w14:paraId="62131AB8">
      <w:pPr>
        <w:pStyle w:val="3"/>
        <w:spacing w:before="0" w:after="0" w:line="360" w:lineRule="auto"/>
        <w:rPr>
          <w:rFonts w:hint="eastAsia" w:ascii="仿宋" w:hAnsi="仿宋" w:eastAsia="仿宋" w:cs="仿宋"/>
          <w:color w:val="auto"/>
          <w:sz w:val="24"/>
          <w:szCs w:val="24"/>
          <w:highlight w:val="none"/>
        </w:rPr>
      </w:pPr>
      <w:bookmarkStart w:id="146" w:name="_Toc1297"/>
      <w:bookmarkStart w:id="147" w:name="_Toc102227321"/>
      <w:bookmarkStart w:id="148" w:name="_Toc3011"/>
      <w:bookmarkStart w:id="149" w:name="_Toc342913395"/>
      <w:r>
        <w:rPr>
          <w:rFonts w:hint="eastAsia" w:ascii="仿宋" w:hAnsi="仿宋" w:eastAsia="仿宋" w:cs="仿宋"/>
          <w:color w:val="auto"/>
          <w:sz w:val="24"/>
          <w:szCs w:val="24"/>
          <w:highlight w:val="none"/>
        </w:rPr>
        <w:t>五、成交通知</w:t>
      </w:r>
      <w:bookmarkEnd w:id="146"/>
      <w:bookmarkEnd w:id="147"/>
      <w:bookmarkEnd w:id="148"/>
      <w:bookmarkEnd w:id="149"/>
    </w:p>
    <w:p w14:paraId="498C026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（一）成交投标人确定后，采购人将在</w:t>
      </w:r>
      <w:r>
        <w:rPr>
          <w:rFonts w:hint="eastAsia" w:ascii="仿宋" w:hAnsi="仿宋" w:eastAsia="仿宋" w:cs="仿宋"/>
          <w:color w:val="auto"/>
          <w:sz w:val="24"/>
          <w:szCs w:val="24"/>
          <w:highlight w:val="none"/>
          <w:lang w:val="zh-CN"/>
        </w:rPr>
        <w:t>秀山县小额交易管理平台竞采大厅</w:t>
      </w:r>
      <w:r>
        <w:rPr>
          <w:rFonts w:hint="eastAsia" w:ascii="仿宋" w:hAnsi="仿宋" w:eastAsia="仿宋" w:cs="仿宋"/>
          <w:color w:val="auto"/>
          <w:sz w:val="24"/>
          <w:szCs w:val="24"/>
          <w:highlight w:val="none"/>
        </w:rPr>
        <w:t>（https://cqxs-mall.gec123.com/）上发布成交结果公告。</w:t>
      </w:r>
    </w:p>
    <w:p w14:paraId="77628D0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将以书面形式发出《成交通知书》。《成交通知书》一经发出即发生法律效力。</w:t>
      </w:r>
    </w:p>
    <w:p w14:paraId="4C874A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（三）《成交通知书》将作为签订合同的依据。</w:t>
      </w:r>
    </w:p>
    <w:p w14:paraId="1691CE1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（四）如有投标人对成交结果提出质疑的，在质疑处理完毕后发出成交通知书。</w:t>
      </w:r>
    </w:p>
    <w:p w14:paraId="54F11EC5">
      <w:pPr>
        <w:pStyle w:val="3"/>
        <w:spacing w:before="0" w:after="0" w:line="360" w:lineRule="auto"/>
        <w:rPr>
          <w:rFonts w:hint="eastAsia" w:ascii="仿宋" w:hAnsi="仿宋" w:eastAsia="仿宋" w:cs="仿宋"/>
          <w:color w:val="auto"/>
          <w:sz w:val="24"/>
          <w:szCs w:val="24"/>
          <w:highlight w:val="none"/>
        </w:rPr>
      </w:pPr>
      <w:bookmarkStart w:id="150" w:name="_Toc1096"/>
      <w:bookmarkStart w:id="151" w:name="_Toc11155"/>
      <w:r>
        <w:rPr>
          <w:rFonts w:hint="eastAsia" w:ascii="仿宋" w:hAnsi="仿宋" w:eastAsia="仿宋" w:cs="仿宋"/>
          <w:color w:val="auto"/>
          <w:sz w:val="24"/>
          <w:szCs w:val="24"/>
          <w:highlight w:val="none"/>
        </w:rPr>
        <w:t>六、关于质疑和投诉</w:t>
      </w:r>
      <w:bookmarkEnd w:id="150"/>
      <w:bookmarkEnd w:id="151"/>
    </w:p>
    <w:p w14:paraId="4080B73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w:t>
      </w:r>
    </w:p>
    <w:p w14:paraId="68E09564">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投标人认为竞采文件、采购过程和成交结果使自己的权益受到伤害的，可向采购人以书面形式提出质疑。</w:t>
      </w:r>
    </w:p>
    <w:p w14:paraId="577610F1">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提出质疑的应当是参与所质疑项目采购活动的投标人。</w:t>
      </w:r>
    </w:p>
    <w:p w14:paraId="00729FF7">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1.质疑时限、内容</w:t>
      </w:r>
    </w:p>
    <w:p w14:paraId="3E1916EB">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1.1投标人认为竞采文件、采购过程、成交结果使自己的权益受到损害的，可以在知道或者应知其权益受到损害之日起7个工作日内，以书面形式向采购人提出质疑。</w:t>
      </w:r>
    </w:p>
    <w:p w14:paraId="3E620FE7">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1.2投标人对采购过程提出质疑的，应在各采购程序环节结束之日起七个工作日内提出。</w:t>
      </w:r>
    </w:p>
    <w:p w14:paraId="124BAF17">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1.3投标人对成交结果提出质疑的，应当在成交结果公告期限届满之日起七个工作日内提出。</w:t>
      </w:r>
    </w:p>
    <w:p w14:paraId="4A575883">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1.4投标人提出质疑应当提交质疑函和必要的证明材料，质疑函应当包括下列内容：</w:t>
      </w:r>
    </w:p>
    <w:p w14:paraId="0644C5D0">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1.4.1投标人的姓名或者名称、地址、邮编、联系人及联系电话；</w:t>
      </w:r>
    </w:p>
    <w:p w14:paraId="71C23BED">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1.4.2质疑项目的名称、项目号以及项目编号；</w:t>
      </w:r>
    </w:p>
    <w:p w14:paraId="302D1507">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1.4.3具体、明确的质疑事项和与质疑事项相关的请求；</w:t>
      </w:r>
    </w:p>
    <w:p w14:paraId="4D349AA4">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1.4.4事实依据；</w:t>
      </w:r>
    </w:p>
    <w:p w14:paraId="3CC40C85">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1.4.5必要的法律依据；</w:t>
      </w:r>
    </w:p>
    <w:p w14:paraId="58A7CDF7">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1.4.6提出质疑的日期；</w:t>
      </w:r>
    </w:p>
    <w:p w14:paraId="0A595B49">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1.4.7营业执照（或事业单位法人证书，或个体工商户营业执照或有效的自然人身份证明、组织机构代码证）复印件；</w:t>
      </w:r>
    </w:p>
    <w:p w14:paraId="147CA3B7">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1.4.8法定代表人授权委托书原件、法定代表人身份证复印件和其授权代表的身份证复印件（投标人为自然人的提供自然人身份证复印件）；</w:t>
      </w:r>
    </w:p>
    <w:p w14:paraId="7FD372A1">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1.5投标人为自然人的，质疑函应当由本人签字；投标人为法人或者其他组织的，质疑函应当由法定代表人、主要负责人，或者其授权代表签字或者盖章，并加盖公章。</w:t>
      </w:r>
    </w:p>
    <w:p w14:paraId="2E00165E">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2.质疑答复</w:t>
      </w:r>
    </w:p>
    <w:p w14:paraId="62B98D70">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采购人应当在收到投标人的书面质疑后七个工作日内作出答复，并以书面形式通知质疑投标人和其他有关投标人。</w:t>
      </w:r>
    </w:p>
    <w:p w14:paraId="53A51074">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w:t>
      </w:r>
    </w:p>
    <w:p w14:paraId="0DE32415">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3.1投标人应按照《政府采购质疑和投诉办法》（财政部令第94号）及相关法律法规要求，在法定质疑期内一次性提出针对同一采购程序环节的质疑。</w:t>
      </w:r>
    </w:p>
    <w:p w14:paraId="4D1D8EE0">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3.2质疑函范本可在财政部门户网站和中国政府采购网下载。</w:t>
      </w:r>
    </w:p>
    <w:p w14:paraId="365E4D99">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w:t>
      </w:r>
    </w:p>
    <w:p w14:paraId="5B114E5A">
      <w:pPr>
        <w:spacing w:line="360" w:lineRule="auto"/>
        <w:ind w:right="12" w:firstLine="480"/>
        <w:rPr>
          <w:rFonts w:hint="eastAsia" w:ascii="仿宋" w:hAnsi="仿宋" w:eastAsia="仿宋" w:cs="仿宋"/>
          <w:color w:val="auto"/>
          <w:sz w:val="24"/>
          <w:szCs w:val="24"/>
          <w:highlight w:val="none"/>
        </w:rPr>
      </w:pPr>
      <w:bookmarkStart w:id="152" w:name="_Toc102227322"/>
      <w:bookmarkStart w:id="153" w:name="_Toc3031"/>
      <w:bookmarkStart w:id="154" w:name="_Toc342913396"/>
      <w:r>
        <w:rPr>
          <w:rFonts w:hint="eastAsia" w:ascii="仿宋" w:hAnsi="仿宋" w:eastAsia="仿宋" w:cs="仿宋"/>
          <w:color w:val="auto"/>
          <w:sz w:val="24"/>
          <w:szCs w:val="24"/>
          <w:highlight w:val="none"/>
        </w:rPr>
        <w:t>1.投标人对采购人的答复不满意，或者采购人未在规定时间内作出答复的，可以在答复期满后15个工作日内按照相关法律法规向采购人监督部门提起投诉。</w:t>
      </w:r>
    </w:p>
    <w:p w14:paraId="03F8894E">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2.投标人应按照《政府采购质疑和投诉办法》（财政部令第94号）及相关法律法规要求递交投诉书和必要的证明材料。投诉书范本可在财政部门户网站和中国政府采购网下载。</w:t>
      </w:r>
    </w:p>
    <w:p w14:paraId="7D1EEAF1">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336388B">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50DB889D">
      <w:pPr>
        <w:pStyle w:val="3"/>
        <w:spacing w:before="0" w:after="0" w:line="360" w:lineRule="auto"/>
        <w:rPr>
          <w:rFonts w:hint="eastAsia" w:ascii="仿宋" w:hAnsi="仿宋" w:eastAsia="仿宋" w:cs="仿宋"/>
          <w:color w:val="auto"/>
          <w:sz w:val="24"/>
          <w:szCs w:val="24"/>
          <w:highlight w:val="none"/>
        </w:rPr>
      </w:pPr>
      <w:bookmarkStart w:id="155" w:name="_Toc9469"/>
      <w:r>
        <w:rPr>
          <w:rFonts w:hint="eastAsia" w:ascii="仿宋" w:hAnsi="仿宋" w:eastAsia="仿宋" w:cs="仿宋"/>
          <w:color w:val="auto"/>
          <w:sz w:val="24"/>
          <w:szCs w:val="24"/>
          <w:highlight w:val="none"/>
        </w:rPr>
        <w:t>七、签订</w:t>
      </w:r>
      <w:bookmarkEnd w:id="152"/>
      <w:r>
        <w:rPr>
          <w:rFonts w:hint="eastAsia" w:ascii="仿宋" w:hAnsi="仿宋" w:eastAsia="仿宋" w:cs="仿宋"/>
          <w:color w:val="auto"/>
          <w:sz w:val="24"/>
          <w:szCs w:val="24"/>
          <w:highlight w:val="none"/>
        </w:rPr>
        <w:t>合同</w:t>
      </w:r>
      <w:bookmarkEnd w:id="153"/>
      <w:bookmarkEnd w:id="154"/>
      <w:bookmarkEnd w:id="155"/>
    </w:p>
    <w:p w14:paraId="3E1328F2">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（一）采购人应当自成交通知书发出之日起二十日内，按照网上竞采文件和成交投标人响应文件的约定，与成交投标人签订书面合同。所签订的合同不得对网上竞采文件和投标人的响应文件作实质性修改。</w:t>
      </w:r>
    </w:p>
    <w:p w14:paraId="45616F0F">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（二）网上竞采文件、投标人的响应文件及澄清文件等，均为签订采购合同的依据。</w:t>
      </w:r>
    </w:p>
    <w:p w14:paraId="1215A7C7">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p>
    <w:p w14:paraId="0515D692">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（四）合同原则上应按照《采购合同》签订，相关单位或采购人要求适用合同通用格式版本的，应按其要求另行签订其他合同。</w:t>
      </w:r>
    </w:p>
    <w:p w14:paraId="0DBACAE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（五）采购人要求成交投标人提供履约保证金的，应当在网上竞采文件中予以约定。成交投标人履约完毕后，采购人应于五日内无息退还其履约保证金。</w:t>
      </w:r>
    </w:p>
    <w:p w14:paraId="2DFF9824">
      <w:pPr>
        <w:pStyle w:val="2"/>
        <w:spacing w:before="0" w:after="0" w:line="360" w:lineRule="auto"/>
        <w:jc w:val="center"/>
        <w:rPr>
          <w:rFonts w:hint="eastAsia" w:ascii="仿宋" w:hAnsi="仿宋" w:eastAsia="仿宋" w:cs="仿宋"/>
          <w:b w:val="0"/>
          <w:color w:val="auto"/>
          <w:sz w:val="36"/>
          <w:szCs w:val="30"/>
          <w:highlight w:val="none"/>
        </w:rPr>
      </w:pPr>
      <w:r>
        <w:rPr>
          <w:rFonts w:hint="eastAsia" w:ascii="仿宋" w:hAnsi="仿宋" w:eastAsia="仿宋" w:cs="仿宋"/>
          <w:color w:val="auto"/>
          <w:sz w:val="36"/>
          <w:szCs w:val="30"/>
          <w:highlight w:val="none"/>
        </w:rPr>
        <w:br w:type="page"/>
      </w:r>
      <w:bookmarkStart w:id="156" w:name="_Toc76462348"/>
      <w:bookmarkStart w:id="157" w:name="_Toc17664"/>
      <w:r>
        <w:rPr>
          <w:rFonts w:hint="eastAsia" w:ascii="仿宋" w:hAnsi="仿宋" w:eastAsia="仿宋" w:cs="仿宋"/>
          <w:b w:val="0"/>
          <w:color w:val="auto"/>
          <w:sz w:val="36"/>
          <w:szCs w:val="30"/>
          <w:highlight w:val="none"/>
        </w:rPr>
        <w:t xml:space="preserve">第六篇  </w:t>
      </w:r>
      <w:bookmarkEnd w:id="130"/>
      <w:bookmarkEnd w:id="131"/>
      <w:r>
        <w:rPr>
          <w:rFonts w:hint="eastAsia" w:ascii="仿宋" w:hAnsi="仿宋" w:eastAsia="仿宋" w:cs="仿宋"/>
          <w:b w:val="0"/>
          <w:color w:val="auto"/>
          <w:sz w:val="36"/>
          <w:szCs w:val="30"/>
          <w:highlight w:val="none"/>
          <w:lang w:val="en-US" w:eastAsia="zh-CN"/>
        </w:rPr>
        <w:t>秀山县人民医院</w:t>
      </w:r>
      <w:r>
        <w:rPr>
          <w:rFonts w:hint="eastAsia" w:ascii="仿宋" w:hAnsi="仿宋" w:eastAsia="仿宋" w:cs="仿宋"/>
          <w:b w:val="0"/>
          <w:color w:val="auto"/>
          <w:sz w:val="36"/>
          <w:szCs w:val="30"/>
          <w:highlight w:val="none"/>
        </w:rPr>
        <w:t>采购合同</w:t>
      </w:r>
      <w:bookmarkEnd w:id="156"/>
      <w:bookmarkEnd w:id="157"/>
    </w:p>
    <w:p w14:paraId="0F0170DD">
      <w:pPr>
        <w:tabs>
          <w:tab w:val="left" w:pos="9000"/>
        </w:tabs>
        <w:spacing w:line="276" w:lineRule="auto"/>
        <w:jc w:val="center"/>
        <w:rPr>
          <w:rFonts w:hint="eastAsia" w:ascii="仿宋" w:hAnsi="仿宋" w:eastAsia="仿宋" w:cs="仿宋"/>
          <w:color w:val="auto"/>
          <w:sz w:val="21"/>
          <w:szCs w:val="21"/>
          <w:highlight w:val="none"/>
        </w:rPr>
      </w:pPr>
    </w:p>
    <w:p w14:paraId="6B6CB9D2">
      <w:pPr>
        <w:spacing w:line="500" w:lineRule="exact"/>
        <w:ind w:firstLine="482" w:firstLineChars="200"/>
        <w:rPr>
          <w:rFonts w:hint="eastAsia" w:ascii="仿宋" w:hAnsi="仿宋" w:eastAsia="仿宋" w:cs="仿宋"/>
          <w:b/>
          <w:color w:val="auto"/>
          <w:sz w:val="24"/>
          <w:highlight w:val="none"/>
        </w:rPr>
      </w:pPr>
      <w:bookmarkStart w:id="158" w:name="_Hlt41879464"/>
      <w:bookmarkEnd w:id="158"/>
      <w:bookmarkStart w:id="159" w:name="_Toc20913"/>
      <w:bookmarkStart w:id="160" w:name="_Toc76462349"/>
      <w:r>
        <w:rPr>
          <w:rFonts w:hint="eastAsia" w:ascii="仿宋" w:hAnsi="仿宋" w:eastAsia="仿宋" w:cs="仿宋"/>
          <w:b/>
          <w:color w:val="auto"/>
          <w:sz w:val="24"/>
          <w:highlight w:val="none"/>
        </w:rPr>
        <w:t>一、采购合同（样本）</w:t>
      </w:r>
    </w:p>
    <w:p w14:paraId="025AE54A">
      <w:pPr>
        <w:spacing w:line="500" w:lineRule="exact"/>
        <w:jc w:val="center"/>
        <w:rPr>
          <w:rFonts w:hint="eastAsia" w:ascii="仿宋" w:hAnsi="仿宋" w:eastAsia="仿宋" w:cs="仿宋"/>
          <w:b/>
          <w:color w:val="auto"/>
          <w:sz w:val="44"/>
          <w:highlight w:val="none"/>
        </w:rPr>
      </w:pPr>
      <w:r>
        <w:rPr>
          <w:rFonts w:hint="eastAsia" w:ascii="仿宋" w:hAnsi="仿宋" w:eastAsia="仿宋" w:cs="仿宋"/>
          <w:b/>
          <w:color w:val="auto"/>
          <w:sz w:val="44"/>
          <w:highlight w:val="none"/>
          <w:lang w:val="en-US" w:eastAsia="zh-CN"/>
        </w:rPr>
        <w:t>秀山县人民医院</w:t>
      </w:r>
      <w:r>
        <w:rPr>
          <w:rFonts w:hint="eastAsia" w:ascii="仿宋" w:hAnsi="仿宋" w:eastAsia="仿宋" w:cs="仿宋"/>
          <w:b/>
          <w:color w:val="auto"/>
          <w:sz w:val="44"/>
          <w:highlight w:val="none"/>
        </w:rPr>
        <w:t>采购合同</w:t>
      </w:r>
    </w:p>
    <w:p w14:paraId="25371B8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（项目号：     ）</w:t>
      </w:r>
    </w:p>
    <w:p w14:paraId="5F012D11">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甲方（需方）：___________________________      计价单位：____________</w:t>
      </w:r>
    </w:p>
    <w:p w14:paraId="3DBB9435">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      计量单位：_____________</w:t>
      </w:r>
    </w:p>
    <w:p w14:paraId="1B5407F7">
      <w:pPr>
        <w:spacing w:line="500" w:lineRule="exact"/>
        <w:rPr>
          <w:rFonts w:hint="eastAsia" w:ascii="仿宋" w:hAnsi="仿宋" w:eastAsia="仿宋" w:cs="仿宋"/>
          <w:color w:val="auto"/>
          <w:sz w:val="24"/>
          <w:highlight w:val="none"/>
        </w:rPr>
      </w:pPr>
    </w:p>
    <w:p w14:paraId="009335E0">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127E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B38838B">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984" w:type="dxa"/>
            <w:vAlign w:val="center"/>
          </w:tcPr>
          <w:p w14:paraId="6993A9F3">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298" w:type="dxa"/>
            <w:gridSpan w:val="2"/>
            <w:vAlign w:val="center"/>
          </w:tcPr>
          <w:p w14:paraId="3507399D">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综合单价</w:t>
            </w:r>
          </w:p>
        </w:tc>
        <w:tc>
          <w:tcPr>
            <w:tcW w:w="1134" w:type="dxa"/>
            <w:vAlign w:val="center"/>
          </w:tcPr>
          <w:p w14:paraId="051185B3">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559" w:type="dxa"/>
            <w:vAlign w:val="center"/>
          </w:tcPr>
          <w:p w14:paraId="3EFED29F">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服务时间</w:t>
            </w:r>
          </w:p>
        </w:tc>
        <w:tc>
          <w:tcPr>
            <w:tcW w:w="1567" w:type="dxa"/>
            <w:vAlign w:val="center"/>
          </w:tcPr>
          <w:p w14:paraId="186F16CF">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服务地点</w:t>
            </w:r>
          </w:p>
        </w:tc>
      </w:tr>
      <w:tr w14:paraId="20F6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22FA251">
            <w:pPr>
              <w:spacing w:line="240" w:lineRule="atLeast"/>
              <w:jc w:val="center"/>
              <w:rPr>
                <w:rFonts w:hint="eastAsia" w:ascii="仿宋" w:hAnsi="仿宋" w:eastAsia="仿宋" w:cs="仿宋"/>
                <w:color w:val="auto"/>
                <w:sz w:val="21"/>
                <w:szCs w:val="21"/>
                <w:highlight w:val="none"/>
              </w:rPr>
            </w:pPr>
          </w:p>
        </w:tc>
        <w:tc>
          <w:tcPr>
            <w:tcW w:w="984" w:type="dxa"/>
            <w:vAlign w:val="center"/>
          </w:tcPr>
          <w:p w14:paraId="36393E1D">
            <w:pP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3CC17FF9">
            <w:pPr>
              <w:spacing w:line="240" w:lineRule="atLeast"/>
              <w:jc w:val="center"/>
              <w:rPr>
                <w:rFonts w:hint="eastAsia" w:ascii="仿宋" w:hAnsi="仿宋" w:eastAsia="仿宋" w:cs="仿宋"/>
                <w:color w:val="auto"/>
                <w:sz w:val="21"/>
                <w:szCs w:val="21"/>
                <w:highlight w:val="none"/>
              </w:rPr>
            </w:pPr>
          </w:p>
        </w:tc>
        <w:tc>
          <w:tcPr>
            <w:tcW w:w="1134" w:type="dxa"/>
            <w:vAlign w:val="center"/>
          </w:tcPr>
          <w:p w14:paraId="11848F0B">
            <w:pPr>
              <w:spacing w:line="240" w:lineRule="atLeast"/>
              <w:jc w:val="center"/>
              <w:rPr>
                <w:rFonts w:hint="eastAsia" w:ascii="仿宋" w:hAnsi="仿宋" w:eastAsia="仿宋" w:cs="仿宋"/>
                <w:color w:val="auto"/>
                <w:sz w:val="21"/>
                <w:szCs w:val="21"/>
                <w:highlight w:val="none"/>
              </w:rPr>
            </w:pPr>
          </w:p>
        </w:tc>
        <w:tc>
          <w:tcPr>
            <w:tcW w:w="1559" w:type="dxa"/>
            <w:vAlign w:val="center"/>
          </w:tcPr>
          <w:p w14:paraId="0C568649">
            <w:pPr>
              <w:spacing w:line="240" w:lineRule="atLeast"/>
              <w:jc w:val="center"/>
              <w:rPr>
                <w:rFonts w:hint="eastAsia" w:ascii="仿宋" w:hAnsi="仿宋" w:eastAsia="仿宋" w:cs="仿宋"/>
                <w:color w:val="auto"/>
                <w:sz w:val="21"/>
                <w:szCs w:val="21"/>
                <w:highlight w:val="none"/>
              </w:rPr>
            </w:pPr>
          </w:p>
        </w:tc>
        <w:tc>
          <w:tcPr>
            <w:tcW w:w="1567" w:type="dxa"/>
            <w:vAlign w:val="center"/>
          </w:tcPr>
          <w:p w14:paraId="6DC9728E">
            <w:pPr>
              <w:spacing w:line="240" w:lineRule="atLeast"/>
              <w:jc w:val="center"/>
              <w:rPr>
                <w:rFonts w:hint="eastAsia" w:ascii="仿宋" w:hAnsi="仿宋" w:eastAsia="仿宋" w:cs="仿宋"/>
                <w:color w:val="auto"/>
                <w:sz w:val="21"/>
                <w:szCs w:val="21"/>
                <w:highlight w:val="none"/>
              </w:rPr>
            </w:pPr>
          </w:p>
        </w:tc>
      </w:tr>
      <w:tr w14:paraId="7876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243AB3C">
            <w:pPr>
              <w:spacing w:line="240" w:lineRule="atLeast"/>
              <w:jc w:val="center"/>
              <w:rPr>
                <w:rFonts w:hint="eastAsia" w:ascii="仿宋" w:hAnsi="仿宋" w:eastAsia="仿宋" w:cs="仿宋"/>
                <w:color w:val="auto"/>
                <w:sz w:val="21"/>
                <w:szCs w:val="21"/>
                <w:highlight w:val="none"/>
              </w:rPr>
            </w:pPr>
          </w:p>
        </w:tc>
        <w:tc>
          <w:tcPr>
            <w:tcW w:w="984" w:type="dxa"/>
            <w:vAlign w:val="center"/>
          </w:tcPr>
          <w:p w14:paraId="7FE9BA98">
            <w:pP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45D99277">
            <w:pPr>
              <w:spacing w:line="240" w:lineRule="atLeast"/>
              <w:jc w:val="center"/>
              <w:rPr>
                <w:rFonts w:hint="eastAsia" w:ascii="仿宋" w:hAnsi="仿宋" w:eastAsia="仿宋" w:cs="仿宋"/>
                <w:color w:val="auto"/>
                <w:sz w:val="21"/>
                <w:szCs w:val="21"/>
                <w:highlight w:val="none"/>
              </w:rPr>
            </w:pPr>
          </w:p>
        </w:tc>
        <w:tc>
          <w:tcPr>
            <w:tcW w:w="1134" w:type="dxa"/>
            <w:vAlign w:val="center"/>
          </w:tcPr>
          <w:p w14:paraId="04AB6BAB">
            <w:pPr>
              <w:spacing w:line="240" w:lineRule="atLeast"/>
              <w:jc w:val="center"/>
              <w:rPr>
                <w:rFonts w:hint="eastAsia" w:ascii="仿宋" w:hAnsi="仿宋" w:eastAsia="仿宋" w:cs="仿宋"/>
                <w:color w:val="auto"/>
                <w:sz w:val="21"/>
                <w:szCs w:val="21"/>
                <w:highlight w:val="none"/>
              </w:rPr>
            </w:pPr>
          </w:p>
        </w:tc>
        <w:tc>
          <w:tcPr>
            <w:tcW w:w="1559" w:type="dxa"/>
            <w:vAlign w:val="center"/>
          </w:tcPr>
          <w:p w14:paraId="185F8808">
            <w:pPr>
              <w:spacing w:line="240" w:lineRule="atLeast"/>
              <w:jc w:val="center"/>
              <w:rPr>
                <w:rFonts w:hint="eastAsia" w:ascii="仿宋" w:hAnsi="仿宋" w:eastAsia="仿宋" w:cs="仿宋"/>
                <w:color w:val="auto"/>
                <w:sz w:val="21"/>
                <w:szCs w:val="21"/>
                <w:highlight w:val="none"/>
              </w:rPr>
            </w:pPr>
          </w:p>
        </w:tc>
        <w:tc>
          <w:tcPr>
            <w:tcW w:w="1567" w:type="dxa"/>
            <w:vAlign w:val="center"/>
          </w:tcPr>
          <w:p w14:paraId="13627067">
            <w:pPr>
              <w:spacing w:line="240" w:lineRule="atLeast"/>
              <w:jc w:val="center"/>
              <w:rPr>
                <w:rFonts w:hint="eastAsia" w:ascii="仿宋" w:hAnsi="仿宋" w:eastAsia="仿宋" w:cs="仿宋"/>
                <w:color w:val="auto"/>
                <w:sz w:val="21"/>
                <w:szCs w:val="21"/>
                <w:highlight w:val="none"/>
              </w:rPr>
            </w:pPr>
          </w:p>
        </w:tc>
      </w:tr>
      <w:tr w14:paraId="51AC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9170BB8">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6C1A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860B887">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241C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2B00251C">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一、服务要求</w:t>
            </w:r>
          </w:p>
        </w:tc>
      </w:tr>
      <w:tr w14:paraId="65B2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19B23501">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w:t>
            </w:r>
            <w:r>
              <w:rPr>
                <w:rFonts w:hint="eastAsia" w:ascii="仿宋" w:hAnsi="仿宋" w:eastAsia="仿宋" w:cs="仿宋"/>
                <w:color w:val="auto"/>
                <w:sz w:val="21"/>
                <w:szCs w:val="21"/>
                <w:highlight w:val="none"/>
                <w:lang w:val="en-US" w:eastAsia="zh-CN"/>
              </w:rPr>
              <w:t>验收</w:t>
            </w:r>
            <w:r>
              <w:rPr>
                <w:rFonts w:hint="eastAsia" w:ascii="仿宋" w:hAnsi="仿宋" w:eastAsia="仿宋" w:cs="仿宋"/>
                <w:color w:val="auto"/>
                <w:sz w:val="21"/>
                <w:szCs w:val="21"/>
                <w:highlight w:val="none"/>
              </w:rPr>
              <w:t>方式</w:t>
            </w:r>
          </w:p>
        </w:tc>
      </w:tr>
      <w:tr w14:paraId="3591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0D9B4F5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三、付款方式：</w:t>
            </w:r>
          </w:p>
          <w:p w14:paraId="6778C5AF">
            <w:pPr>
              <w:rPr>
                <w:rFonts w:hint="eastAsia" w:ascii="仿宋" w:hAnsi="仿宋" w:eastAsia="仿宋" w:cs="仿宋"/>
                <w:color w:val="auto"/>
                <w:highlight w:val="none"/>
              </w:rPr>
            </w:pPr>
          </w:p>
        </w:tc>
      </w:tr>
      <w:tr w14:paraId="2F53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05F7595E">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四</w:t>
            </w:r>
            <w:r>
              <w:rPr>
                <w:rFonts w:hint="eastAsia" w:ascii="仿宋" w:hAnsi="仿宋" w:eastAsia="仿宋" w:cs="仿宋"/>
                <w:color w:val="auto"/>
                <w:sz w:val="21"/>
                <w:szCs w:val="21"/>
                <w:highlight w:val="none"/>
              </w:rPr>
              <w:t>、履约保证金：</w:t>
            </w:r>
          </w:p>
        </w:tc>
      </w:tr>
      <w:tr w14:paraId="04A3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62BF5B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五</w:t>
            </w:r>
            <w:r>
              <w:rPr>
                <w:rFonts w:hint="eastAsia" w:ascii="仿宋" w:hAnsi="仿宋" w:eastAsia="仿宋" w:cs="仿宋"/>
                <w:color w:val="auto"/>
                <w:sz w:val="21"/>
                <w:szCs w:val="21"/>
                <w:highlight w:val="none"/>
              </w:rPr>
              <w:t>、违约责任：</w:t>
            </w:r>
          </w:p>
          <w:p w14:paraId="384697FF">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按《中华人民共和国民法典》执行，或按双方约定。</w:t>
            </w:r>
          </w:p>
        </w:tc>
      </w:tr>
      <w:tr w14:paraId="05A8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D4004E9">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六</w:t>
            </w:r>
            <w:r>
              <w:rPr>
                <w:rFonts w:hint="eastAsia" w:ascii="仿宋" w:hAnsi="仿宋" w:eastAsia="仿宋" w:cs="仿宋"/>
                <w:color w:val="auto"/>
                <w:sz w:val="21"/>
                <w:szCs w:val="21"/>
                <w:highlight w:val="none"/>
              </w:rPr>
              <w:t>、其他约定事项：</w:t>
            </w:r>
          </w:p>
          <w:p w14:paraId="30A8B391">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1.采购文件及其澄清文件、响应文件和承诺是本合同不可分割的部分。</w:t>
            </w:r>
          </w:p>
          <w:p w14:paraId="7B686ADD">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2.本合同如发生争议由双方协商解决，协商不成向需方所在人民法院提请诉讼。</w:t>
            </w:r>
          </w:p>
          <w:p w14:paraId="3E671AD0">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3.本合同一式__份， 需方__份，供方__份，具同等法律效力。</w:t>
            </w:r>
          </w:p>
          <w:p w14:paraId="1EAF9BBD">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14:paraId="7EE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5094379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2A3AF075">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4321BC07">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674C73ED">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4984" w:type="dxa"/>
            <w:gridSpan w:val="5"/>
          </w:tcPr>
          <w:p w14:paraId="7349C3D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65F5472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02051A0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375CF7C7">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3722AE6A">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68CD44A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3EB5C0F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14:paraId="72DA7B77">
            <w:pPr>
              <w:widowControl/>
              <w:spacing w:line="240" w:lineRule="atLeas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585C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3AF2CBF">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79A7999C">
            <w:pPr>
              <w:spacing w:line="240" w:lineRule="atLeast"/>
              <w:rPr>
                <w:rFonts w:hint="eastAsia" w:ascii="仿宋" w:hAnsi="仿宋" w:eastAsia="仿宋" w:cs="仿宋"/>
                <w:color w:val="auto"/>
                <w:sz w:val="21"/>
                <w:szCs w:val="21"/>
                <w:highlight w:val="none"/>
              </w:rPr>
            </w:pPr>
          </w:p>
          <w:p w14:paraId="7C0B6681">
            <w:pPr>
              <w:spacing w:line="240" w:lineRule="atLeast"/>
              <w:rPr>
                <w:rFonts w:hint="eastAsia" w:ascii="仿宋" w:hAnsi="仿宋" w:eastAsia="仿宋" w:cs="仿宋"/>
                <w:color w:val="auto"/>
                <w:sz w:val="21"/>
                <w:szCs w:val="21"/>
                <w:highlight w:val="none"/>
              </w:rPr>
            </w:pPr>
          </w:p>
        </w:tc>
      </w:tr>
    </w:tbl>
    <w:p w14:paraId="7244DCD0">
      <w:pPr>
        <w:rPr>
          <w:rFonts w:hint="eastAsia" w:ascii="仿宋" w:hAnsi="仿宋" w:eastAsia="仿宋" w:cs="仿宋"/>
          <w:color w:val="auto"/>
          <w:sz w:val="24"/>
          <w:highlight w:val="none"/>
        </w:rPr>
      </w:pPr>
      <w:r>
        <w:rPr>
          <w:rFonts w:hint="eastAsia" w:ascii="仿宋" w:hAnsi="仿宋" w:eastAsia="仿宋" w:cs="仿宋"/>
          <w:color w:val="auto"/>
          <w:sz w:val="24"/>
          <w:highlight w:val="none"/>
        </w:rPr>
        <w:t>签约时间：           年   月   日      签约地点：</w:t>
      </w:r>
    </w:p>
    <w:p w14:paraId="40BC6988">
      <w:pPr>
        <w:tabs>
          <w:tab w:val="left" w:pos="9000"/>
        </w:tabs>
        <w:spacing w:line="276" w:lineRule="auto"/>
        <w:jc w:val="center"/>
        <w:rPr>
          <w:rFonts w:hint="eastAsia" w:ascii="仿宋" w:hAnsi="仿宋" w:eastAsia="仿宋" w:cs="仿宋"/>
          <w:color w:val="auto"/>
          <w:sz w:val="21"/>
          <w:szCs w:val="21"/>
          <w:highlight w:val="none"/>
        </w:rPr>
      </w:pPr>
    </w:p>
    <w:p w14:paraId="2A2DB301">
      <w:pPr>
        <w:pStyle w:val="2"/>
        <w:spacing w:before="0" w:after="0" w:line="360" w:lineRule="auto"/>
        <w:jc w:val="center"/>
        <w:rPr>
          <w:rFonts w:hint="eastAsia" w:ascii="仿宋" w:hAnsi="仿宋" w:eastAsia="仿宋" w:cs="仿宋"/>
          <w:b w:val="0"/>
          <w:color w:val="auto"/>
          <w:sz w:val="36"/>
          <w:szCs w:val="30"/>
          <w:highlight w:val="none"/>
        </w:rPr>
      </w:pPr>
      <w:r>
        <w:rPr>
          <w:rFonts w:hint="eastAsia" w:ascii="仿宋" w:hAnsi="仿宋" w:eastAsia="仿宋" w:cs="仿宋"/>
          <w:b w:val="0"/>
          <w:color w:val="auto"/>
          <w:sz w:val="36"/>
          <w:szCs w:val="30"/>
          <w:highlight w:val="none"/>
        </w:rPr>
        <w:t>第七篇  电子响应文件编制要求</w:t>
      </w:r>
      <w:bookmarkEnd w:id="159"/>
      <w:bookmarkEnd w:id="160"/>
    </w:p>
    <w:p w14:paraId="681E211D">
      <w:pPr>
        <w:spacing w:line="440" w:lineRule="exact"/>
        <w:ind w:firstLine="480" w:firstLineChars="200"/>
        <w:rPr>
          <w:rFonts w:hint="eastAsia" w:ascii="仿宋" w:hAnsi="仿宋" w:eastAsia="仿宋" w:cs="仿宋"/>
          <w:color w:val="auto"/>
          <w:sz w:val="24"/>
          <w:szCs w:val="24"/>
          <w:highlight w:val="none"/>
        </w:rPr>
      </w:pPr>
      <w:bookmarkStart w:id="161" w:name="_Toc313888360"/>
      <w:bookmarkStart w:id="162" w:name="_Toc342913419"/>
      <w:bookmarkStart w:id="163" w:name="_Toc313008356"/>
      <w:bookmarkStart w:id="164" w:name="_Toc283382454"/>
      <w:bookmarkStart w:id="165" w:name="_Toc12789073"/>
      <w:r>
        <w:rPr>
          <w:rFonts w:hint="eastAsia" w:ascii="仿宋" w:hAnsi="仿宋" w:eastAsia="仿宋" w:cs="仿宋"/>
          <w:color w:val="auto"/>
          <w:sz w:val="24"/>
          <w:szCs w:val="24"/>
          <w:highlight w:val="none"/>
        </w:rPr>
        <w:t>一、经济部分</w:t>
      </w:r>
    </w:p>
    <w:p w14:paraId="29374C0C">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（一）开标一览表</w:t>
      </w:r>
    </w:p>
    <w:p w14:paraId="1209EAC4">
      <w:pPr>
        <w:snapToGrid w:val="0"/>
        <w:spacing w:line="40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报价明细表</w:t>
      </w:r>
    </w:p>
    <w:p w14:paraId="304A660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w:t>
      </w:r>
    </w:p>
    <w:p w14:paraId="60293018">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（一）技术响应偏离表</w:t>
      </w:r>
    </w:p>
    <w:p w14:paraId="415307D2">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（二）技术部分其他资料（如有）</w:t>
      </w:r>
    </w:p>
    <w:p w14:paraId="0A75F21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p>
    <w:p w14:paraId="028B3205">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089DED16">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（二）商务部分其他资料（如有）</w:t>
      </w:r>
    </w:p>
    <w:p w14:paraId="4E5006C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四、资格条件及其他</w:t>
      </w:r>
    </w:p>
    <w:p w14:paraId="46847DBE">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1106B014">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176FF327">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2F4A3F35">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w:t>
      </w:r>
    </w:p>
    <w:p w14:paraId="582EE66C">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（五）特定资格条件证明文件（如有）</w:t>
      </w:r>
    </w:p>
    <w:p w14:paraId="4F82CFCE">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五、其他应提供的资料</w:t>
      </w:r>
    </w:p>
    <w:p w14:paraId="3FBEC2D0">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（一）其他与项目有关的资料（如有）</w:t>
      </w:r>
    </w:p>
    <w:p w14:paraId="1E025C89">
      <w:pPr>
        <w:spacing w:line="440" w:lineRule="exact"/>
        <w:ind w:firstLine="480" w:firstLineChars="200"/>
        <w:rPr>
          <w:rFonts w:hint="eastAsia" w:ascii="仿宋" w:hAnsi="仿宋" w:eastAsia="仿宋" w:cs="仿宋"/>
          <w:color w:val="auto"/>
          <w:sz w:val="24"/>
          <w:szCs w:val="24"/>
          <w:highlight w:val="none"/>
        </w:rPr>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pPr>
    </w:p>
    <w:bookmarkEnd w:id="161"/>
    <w:bookmarkEnd w:id="162"/>
    <w:bookmarkEnd w:id="163"/>
    <w:bookmarkEnd w:id="164"/>
    <w:bookmarkEnd w:id="165"/>
    <w:p w14:paraId="507D4092">
      <w:pPr>
        <w:pStyle w:val="3"/>
        <w:spacing w:before="0" w:after="0" w:line="360" w:lineRule="auto"/>
        <w:rPr>
          <w:rFonts w:hint="eastAsia" w:ascii="仿宋" w:hAnsi="仿宋" w:eastAsia="仿宋" w:cs="仿宋"/>
          <w:color w:val="auto"/>
          <w:sz w:val="24"/>
          <w:szCs w:val="24"/>
          <w:highlight w:val="none"/>
        </w:rPr>
      </w:pPr>
      <w:bookmarkStart w:id="166" w:name="_Toc21017"/>
      <w:bookmarkStart w:id="167" w:name="_Toc23161"/>
      <w:bookmarkStart w:id="168" w:name="_Toc103679699"/>
      <w:r>
        <w:rPr>
          <w:rFonts w:hint="eastAsia" w:ascii="仿宋" w:hAnsi="仿宋" w:eastAsia="仿宋" w:cs="仿宋"/>
          <w:color w:val="auto"/>
          <w:sz w:val="24"/>
          <w:szCs w:val="24"/>
          <w:highlight w:val="none"/>
        </w:rPr>
        <w:t>一、经济部分</w:t>
      </w:r>
      <w:bookmarkEnd w:id="166"/>
      <w:bookmarkEnd w:id="167"/>
      <w:bookmarkEnd w:id="168"/>
    </w:p>
    <w:p w14:paraId="2DF8DE8D">
      <w:pPr>
        <w:tabs>
          <w:tab w:val="left" w:pos="6300"/>
        </w:tabs>
        <w:snapToGrid w:val="0"/>
        <w:spacing w:line="312" w:lineRule="auto"/>
        <w:jc w:val="left"/>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（一）网上竞采报价函</w:t>
      </w:r>
    </w:p>
    <w:p w14:paraId="56C56921">
      <w:pPr>
        <w:tabs>
          <w:tab w:val="left" w:pos="6300"/>
        </w:tabs>
        <w:snapToGrid w:val="0"/>
        <w:spacing w:line="312" w:lineRule="auto"/>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网上竞采报价函</w:t>
      </w:r>
    </w:p>
    <w:p w14:paraId="75B80815">
      <w:pPr>
        <w:tabs>
          <w:tab w:val="left" w:pos="6300"/>
        </w:tabs>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（采购人名称）</w:t>
      </w:r>
      <w:r>
        <w:rPr>
          <w:rFonts w:hint="eastAsia" w:ascii="仿宋" w:hAnsi="仿宋" w:eastAsia="仿宋" w:cs="仿宋"/>
          <w:color w:val="auto"/>
          <w:sz w:val="24"/>
          <w:szCs w:val="24"/>
          <w:highlight w:val="none"/>
        </w:rPr>
        <w:t>：</w:t>
      </w:r>
    </w:p>
    <w:p w14:paraId="08F5C760">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我方收到____________________________（项目名称）的网上竞采文件，经详细研究，决定参加该项目的网上竞采。</w:t>
      </w:r>
    </w:p>
    <w:p w14:paraId="4AFD12FA">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1.愿意按照竞争性竞采文件中的一切要求，提供本项目的技术服务，投标报价为人民币大写：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；人民币小写：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0153AEB2">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2.我方现提交的响应文件为：响应文件正本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59CA87F3">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3.我方承诺：本次网上竞采的有效期为90天。</w:t>
      </w:r>
    </w:p>
    <w:p w14:paraId="0626D74B">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4.我方完全理解和接受贵方网上竞采文件的一切规定和要求及评审办法。</w:t>
      </w:r>
    </w:p>
    <w:p w14:paraId="502CB5F1">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5.在整个网上竞采过程中，我方若有违规行为，接受按照《中华人民共和国政府采购法》和《网上竞采文件》之规定给予惩罚。</w:t>
      </w:r>
    </w:p>
    <w:p w14:paraId="21F508ED">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6.我方若成为成交投标人，将按照最终网上竞采结果签订合同，并且严格履行合同义务。本承诺函将成为合同不可分割的一部分，与合同具有同等的法律效力。</w:t>
      </w:r>
    </w:p>
    <w:p w14:paraId="2777F287">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.我方未为采购项目提供整体设计、规范编制或者项目管理、监理、检测等服务。</w:t>
      </w:r>
    </w:p>
    <w:p w14:paraId="37EC6545">
      <w:pPr>
        <w:tabs>
          <w:tab w:val="left" w:pos="6300"/>
        </w:tabs>
        <w:snapToGrid w:val="0"/>
        <w:spacing w:line="312" w:lineRule="auto"/>
        <w:ind w:firstLine="570"/>
        <w:rPr>
          <w:rFonts w:hint="eastAsia" w:ascii="仿宋" w:hAnsi="仿宋" w:eastAsia="仿宋" w:cs="仿宋"/>
          <w:color w:val="auto"/>
          <w:sz w:val="24"/>
          <w:szCs w:val="24"/>
          <w:highlight w:val="none"/>
        </w:rPr>
      </w:pPr>
    </w:p>
    <w:p w14:paraId="663EC5D2">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411FB929">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2C3C0C7A">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               传真：</w:t>
      </w:r>
    </w:p>
    <w:p w14:paraId="5E2871C4">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               邮编：</w:t>
      </w:r>
    </w:p>
    <w:p w14:paraId="5FCE05D9">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2383D75A">
      <w:pPr>
        <w:snapToGrid w:val="0"/>
        <w:spacing w:line="312"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FB972AA">
      <w:pPr>
        <w:pStyle w:val="35"/>
        <w:rPr>
          <w:rFonts w:hint="eastAsia" w:ascii="仿宋" w:hAnsi="仿宋" w:eastAsia="仿宋" w:cs="仿宋"/>
          <w:color w:val="auto"/>
          <w:sz w:val="24"/>
          <w:szCs w:val="24"/>
          <w:highlight w:val="none"/>
        </w:rPr>
      </w:pPr>
    </w:p>
    <w:p w14:paraId="42ED94D3">
      <w:pPr>
        <w:pStyle w:val="35"/>
        <w:rPr>
          <w:rFonts w:hint="eastAsia" w:ascii="仿宋" w:hAnsi="仿宋" w:eastAsia="仿宋" w:cs="仿宋"/>
          <w:color w:val="auto"/>
          <w:sz w:val="24"/>
          <w:szCs w:val="24"/>
          <w:highlight w:val="none"/>
        </w:rPr>
      </w:pPr>
    </w:p>
    <w:p w14:paraId="1CC7BDC5">
      <w:pPr>
        <w:pStyle w:val="35"/>
        <w:rPr>
          <w:rFonts w:hint="eastAsia" w:ascii="仿宋" w:hAnsi="仿宋" w:eastAsia="仿宋" w:cs="仿宋"/>
          <w:color w:val="auto"/>
          <w:sz w:val="24"/>
          <w:szCs w:val="24"/>
          <w:highlight w:val="none"/>
        </w:rPr>
      </w:pPr>
    </w:p>
    <w:p w14:paraId="3C512562">
      <w:pPr>
        <w:pStyle w:val="35"/>
        <w:rPr>
          <w:rFonts w:hint="eastAsia" w:ascii="仿宋" w:hAnsi="仿宋" w:eastAsia="仿宋" w:cs="仿宋"/>
          <w:color w:val="auto"/>
          <w:sz w:val="24"/>
          <w:szCs w:val="24"/>
          <w:highlight w:val="none"/>
        </w:rPr>
      </w:pPr>
    </w:p>
    <w:p w14:paraId="45E6056E">
      <w:pPr>
        <w:pStyle w:val="35"/>
        <w:rPr>
          <w:rFonts w:hint="eastAsia" w:ascii="仿宋" w:hAnsi="仿宋" w:eastAsia="仿宋" w:cs="仿宋"/>
          <w:color w:val="auto"/>
          <w:sz w:val="24"/>
          <w:szCs w:val="24"/>
          <w:highlight w:val="none"/>
        </w:rPr>
      </w:pPr>
    </w:p>
    <w:p w14:paraId="6802D13A">
      <w:pPr>
        <w:pStyle w:val="35"/>
        <w:rPr>
          <w:rFonts w:hint="eastAsia" w:ascii="仿宋" w:hAnsi="仿宋" w:eastAsia="仿宋" w:cs="仿宋"/>
          <w:color w:val="auto"/>
          <w:sz w:val="24"/>
          <w:szCs w:val="24"/>
          <w:highlight w:val="none"/>
        </w:rPr>
      </w:pPr>
    </w:p>
    <w:p w14:paraId="009C6AAC">
      <w:pPr>
        <w:pStyle w:val="35"/>
        <w:rPr>
          <w:rFonts w:hint="eastAsia" w:ascii="仿宋" w:hAnsi="仿宋" w:eastAsia="仿宋" w:cs="仿宋"/>
          <w:color w:val="auto"/>
          <w:sz w:val="24"/>
          <w:szCs w:val="24"/>
          <w:highlight w:val="none"/>
        </w:rPr>
      </w:pPr>
    </w:p>
    <w:p w14:paraId="2B0A7375">
      <w:pPr>
        <w:pStyle w:val="6"/>
        <w:rPr>
          <w:rFonts w:hint="eastAsia" w:ascii="仿宋" w:hAnsi="仿宋" w:eastAsia="仿宋" w:cs="仿宋"/>
          <w:color w:val="auto"/>
          <w:sz w:val="24"/>
          <w:szCs w:val="24"/>
          <w:highlight w:val="none"/>
        </w:rPr>
      </w:pPr>
    </w:p>
    <w:p w14:paraId="30CE5340">
      <w:pPr>
        <w:rPr>
          <w:rFonts w:hint="eastAsia" w:ascii="仿宋" w:hAnsi="仿宋" w:eastAsia="仿宋" w:cs="仿宋"/>
          <w:color w:val="auto"/>
          <w:sz w:val="24"/>
          <w:szCs w:val="24"/>
          <w:highlight w:val="none"/>
        </w:rPr>
      </w:pPr>
    </w:p>
    <w:p w14:paraId="7E7A5A5A">
      <w:pPr>
        <w:pStyle w:val="6"/>
        <w:rPr>
          <w:rFonts w:hint="eastAsia" w:ascii="仿宋" w:hAnsi="仿宋" w:eastAsia="仿宋" w:cs="仿宋"/>
          <w:color w:val="auto"/>
          <w:sz w:val="24"/>
          <w:szCs w:val="24"/>
          <w:highlight w:val="none"/>
        </w:rPr>
      </w:pPr>
    </w:p>
    <w:p w14:paraId="3ACCAEFA">
      <w:pPr>
        <w:pStyle w:val="6"/>
        <w:rPr>
          <w:rFonts w:hint="eastAsia" w:ascii="仿宋" w:hAnsi="仿宋" w:eastAsia="仿宋" w:cs="仿宋"/>
          <w:color w:val="auto"/>
          <w:sz w:val="24"/>
          <w:szCs w:val="24"/>
          <w:highlight w:val="none"/>
        </w:rPr>
      </w:pPr>
    </w:p>
    <w:p w14:paraId="080D49EB">
      <w:pPr>
        <w:rPr>
          <w:rFonts w:hint="eastAsia" w:ascii="仿宋" w:hAnsi="仿宋" w:eastAsia="仿宋" w:cs="仿宋"/>
          <w:color w:val="auto"/>
          <w:sz w:val="24"/>
          <w:szCs w:val="24"/>
          <w:highlight w:val="none"/>
        </w:rPr>
      </w:pPr>
    </w:p>
    <w:p w14:paraId="083A81C0">
      <w:pPr>
        <w:pStyle w:val="6"/>
        <w:rPr>
          <w:rFonts w:hint="eastAsia" w:ascii="仿宋" w:hAnsi="仿宋" w:eastAsia="仿宋" w:cs="仿宋"/>
          <w:color w:val="auto"/>
          <w:sz w:val="24"/>
          <w:szCs w:val="24"/>
          <w:highlight w:val="none"/>
        </w:rPr>
      </w:pPr>
    </w:p>
    <w:p w14:paraId="39A11272">
      <w:pPr>
        <w:pStyle w:val="6"/>
        <w:rPr>
          <w:rFonts w:hint="eastAsia" w:ascii="仿宋" w:hAnsi="仿宋" w:eastAsia="仿宋" w:cs="仿宋"/>
          <w:color w:val="auto"/>
          <w:sz w:val="24"/>
          <w:szCs w:val="24"/>
          <w:highlight w:val="none"/>
        </w:rPr>
      </w:pPr>
    </w:p>
    <w:p w14:paraId="557B0948">
      <w:pPr>
        <w:pStyle w:val="6"/>
        <w:rPr>
          <w:rFonts w:hint="eastAsia" w:ascii="仿宋" w:hAnsi="仿宋" w:eastAsia="仿宋" w:cs="仿宋"/>
          <w:color w:val="auto"/>
          <w:sz w:val="24"/>
          <w:szCs w:val="24"/>
          <w:highlight w:val="none"/>
        </w:rPr>
      </w:pPr>
    </w:p>
    <w:p w14:paraId="11C69A50">
      <w:pPr>
        <w:pStyle w:val="6"/>
        <w:rPr>
          <w:rFonts w:hint="eastAsia" w:ascii="仿宋" w:hAnsi="仿宋" w:eastAsia="仿宋" w:cs="仿宋"/>
          <w:color w:val="auto"/>
          <w:sz w:val="24"/>
          <w:szCs w:val="24"/>
          <w:highlight w:val="none"/>
        </w:rPr>
      </w:pPr>
      <w:bookmarkStart w:id="169" w:name="_Toc21048"/>
      <w:bookmarkStart w:id="170" w:name="_Toc7588"/>
      <w:bookmarkStart w:id="171" w:name="_Toc31257"/>
      <w:bookmarkStart w:id="172" w:name="_Toc103679700"/>
      <w:bookmarkStart w:id="173" w:name="_Toc342913420"/>
      <w:bookmarkStart w:id="174" w:name="_Toc11802"/>
      <w:bookmarkStart w:id="175" w:name="_Toc313888361"/>
      <w:bookmarkStart w:id="176" w:name="_Toc313008357"/>
    </w:p>
    <w:p w14:paraId="3D08A7FF">
      <w:pPr>
        <w:snapToGrid w:val="0"/>
        <w:spacing w:line="400" w:lineRule="exact"/>
        <w:rPr>
          <w:rFonts w:hint="eastAsia"/>
          <w:color w:val="auto"/>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报价明细表</w:t>
      </w:r>
    </w:p>
    <w:p w14:paraId="190BDA12">
      <w:pPr>
        <w:rPr>
          <w:rFonts w:hint="eastAsia"/>
          <w:color w:val="auto"/>
          <w:highlight w:val="none"/>
        </w:rPr>
      </w:pPr>
    </w:p>
    <w:tbl>
      <w:tblPr>
        <w:tblStyle w:val="20"/>
        <w:tblpPr w:leftFromText="180" w:rightFromText="180" w:vertAnchor="text" w:horzAnchor="page" w:tblpXSpec="center" w:tblpY="26"/>
        <w:tblOverlap w:val="never"/>
        <w:tblW w:w="10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4"/>
        <w:gridCol w:w="2247"/>
        <w:gridCol w:w="818"/>
        <w:gridCol w:w="1812"/>
        <w:gridCol w:w="1812"/>
        <w:gridCol w:w="2704"/>
      </w:tblGrid>
      <w:tr w14:paraId="506B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064" w:type="dxa"/>
            <w:vAlign w:val="center"/>
          </w:tcPr>
          <w:p w14:paraId="35133B7D">
            <w:pPr>
              <w:spacing w:line="594"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分包</w:t>
            </w:r>
          </w:p>
        </w:tc>
        <w:tc>
          <w:tcPr>
            <w:tcW w:w="2247" w:type="dxa"/>
            <w:vAlign w:val="center"/>
          </w:tcPr>
          <w:p w14:paraId="6D59D545">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名称</w:t>
            </w:r>
          </w:p>
        </w:tc>
        <w:tc>
          <w:tcPr>
            <w:tcW w:w="818" w:type="dxa"/>
            <w:vAlign w:val="center"/>
          </w:tcPr>
          <w:p w14:paraId="6BCD655F">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812" w:type="dxa"/>
            <w:shd w:val="clear" w:color="auto" w:fill="auto"/>
            <w:vAlign w:val="center"/>
          </w:tcPr>
          <w:p w14:paraId="47706187">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1812" w:type="dxa"/>
            <w:shd w:val="clear" w:color="auto" w:fill="auto"/>
            <w:vAlign w:val="center"/>
          </w:tcPr>
          <w:p w14:paraId="4556FA63">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单价报价</w:t>
            </w:r>
            <w:r>
              <w:rPr>
                <w:rFonts w:hint="eastAsia" w:ascii="仿宋" w:hAnsi="仿宋" w:eastAsia="仿宋" w:cs="仿宋"/>
                <w:color w:val="auto"/>
                <w:sz w:val="24"/>
                <w:szCs w:val="24"/>
                <w:highlight w:val="none"/>
              </w:rPr>
              <w:t>（元）</w:t>
            </w:r>
          </w:p>
        </w:tc>
        <w:tc>
          <w:tcPr>
            <w:tcW w:w="2704" w:type="dxa"/>
            <w:shd w:val="clear" w:color="auto" w:fill="auto"/>
            <w:vAlign w:val="center"/>
          </w:tcPr>
          <w:p w14:paraId="04C3D479">
            <w:pPr>
              <w:spacing w:line="594"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总报价（万元）</w:t>
            </w:r>
          </w:p>
        </w:tc>
      </w:tr>
      <w:tr w14:paraId="7989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64" w:type="dxa"/>
            <w:vAlign w:val="center"/>
          </w:tcPr>
          <w:p w14:paraId="0513FB9F">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vAlign w:val="center"/>
          </w:tcPr>
          <w:p w14:paraId="22B73C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ascii="仿宋" w:hAnsi="仿宋" w:eastAsia="仿宋" w:cs="仿宋"/>
                <w:color w:val="auto"/>
                <w:sz w:val="24"/>
                <w:szCs w:val="24"/>
                <w:highlight w:val="none"/>
              </w:rPr>
            </w:pPr>
            <w:r>
              <w:rPr>
                <w:rFonts w:hint="eastAsia" w:ascii="方正仿宋_GB18030" w:hAnsi="方正仿宋_GB18030" w:eastAsia="方正仿宋_GB18030" w:cs="方正仿宋_GB18030"/>
                <w:color w:val="auto"/>
                <w:sz w:val="24"/>
                <w:highlight w:val="none"/>
                <w:lang w:val="en-US" w:eastAsia="zh-CN"/>
              </w:rPr>
              <w:t>临时起搏器</w:t>
            </w:r>
          </w:p>
        </w:tc>
        <w:tc>
          <w:tcPr>
            <w:tcW w:w="818" w:type="dxa"/>
            <w:vAlign w:val="center"/>
          </w:tcPr>
          <w:p w14:paraId="0528A2D8">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套</w:t>
            </w:r>
          </w:p>
        </w:tc>
        <w:tc>
          <w:tcPr>
            <w:tcW w:w="1812" w:type="dxa"/>
            <w:vAlign w:val="center"/>
          </w:tcPr>
          <w:p w14:paraId="32F2FE99">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12" w:type="dxa"/>
            <w:vAlign w:val="center"/>
          </w:tcPr>
          <w:p w14:paraId="7560DE63">
            <w:pPr>
              <w:spacing w:line="594" w:lineRule="exact"/>
              <w:jc w:val="center"/>
              <w:rPr>
                <w:rFonts w:hint="eastAsia" w:ascii="仿宋" w:hAnsi="仿宋" w:eastAsia="仿宋" w:cs="仿宋"/>
                <w:color w:val="auto"/>
                <w:sz w:val="24"/>
                <w:szCs w:val="24"/>
                <w:highlight w:val="none"/>
              </w:rPr>
            </w:pPr>
          </w:p>
        </w:tc>
        <w:tc>
          <w:tcPr>
            <w:tcW w:w="2704" w:type="dxa"/>
            <w:vAlign w:val="center"/>
          </w:tcPr>
          <w:p w14:paraId="2B1589FA">
            <w:pPr>
              <w:spacing w:line="594" w:lineRule="exact"/>
              <w:jc w:val="center"/>
              <w:rPr>
                <w:rFonts w:hint="eastAsia" w:ascii="仿宋" w:hAnsi="仿宋" w:eastAsia="仿宋" w:cs="仿宋"/>
                <w:color w:val="auto"/>
                <w:sz w:val="24"/>
                <w:szCs w:val="24"/>
                <w:highlight w:val="none"/>
                <w:lang w:val="en-US" w:eastAsia="zh-CN"/>
              </w:rPr>
            </w:pPr>
          </w:p>
        </w:tc>
      </w:tr>
      <w:tr w14:paraId="25D4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064" w:type="dxa"/>
            <w:vAlign w:val="center"/>
          </w:tcPr>
          <w:p w14:paraId="1962563D">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vAlign w:val="center"/>
          </w:tcPr>
          <w:p w14:paraId="019CA2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highlight w:val="none"/>
                <w:u w:val="none"/>
                <w:lang w:val="en-US" w:eastAsia="zh-CN" w:bidi="ar"/>
              </w:rPr>
              <w:t>超声刀</w:t>
            </w:r>
          </w:p>
        </w:tc>
        <w:tc>
          <w:tcPr>
            <w:tcW w:w="818" w:type="dxa"/>
            <w:vAlign w:val="center"/>
          </w:tcPr>
          <w:p w14:paraId="693C0D4B">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vertAlign w:val="baseline"/>
                <w:lang w:val="en-US" w:eastAsia="zh-CN"/>
              </w:rPr>
              <w:t>台</w:t>
            </w:r>
          </w:p>
        </w:tc>
        <w:tc>
          <w:tcPr>
            <w:tcW w:w="1812" w:type="dxa"/>
            <w:vAlign w:val="center"/>
          </w:tcPr>
          <w:p w14:paraId="6943586B">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12" w:type="dxa"/>
            <w:vAlign w:val="center"/>
          </w:tcPr>
          <w:p w14:paraId="4E9A95EF">
            <w:pPr>
              <w:spacing w:line="594" w:lineRule="exact"/>
              <w:jc w:val="center"/>
              <w:rPr>
                <w:rFonts w:hint="eastAsia" w:ascii="仿宋" w:hAnsi="仿宋" w:eastAsia="仿宋" w:cs="仿宋"/>
                <w:color w:val="auto"/>
                <w:sz w:val="24"/>
                <w:szCs w:val="24"/>
                <w:highlight w:val="none"/>
              </w:rPr>
            </w:pPr>
          </w:p>
        </w:tc>
        <w:tc>
          <w:tcPr>
            <w:tcW w:w="2704" w:type="dxa"/>
            <w:vAlign w:val="center"/>
          </w:tcPr>
          <w:p w14:paraId="02B4770A">
            <w:pPr>
              <w:spacing w:line="594" w:lineRule="exact"/>
              <w:jc w:val="center"/>
              <w:rPr>
                <w:rFonts w:hint="eastAsia" w:ascii="仿宋" w:hAnsi="仿宋" w:eastAsia="仿宋" w:cs="仿宋"/>
                <w:color w:val="auto"/>
                <w:sz w:val="24"/>
                <w:szCs w:val="24"/>
                <w:highlight w:val="none"/>
                <w:lang w:val="en-US" w:eastAsia="zh-CN"/>
              </w:rPr>
            </w:pPr>
          </w:p>
        </w:tc>
      </w:tr>
      <w:tr w14:paraId="48D7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64" w:type="dxa"/>
            <w:vAlign w:val="center"/>
          </w:tcPr>
          <w:p w14:paraId="5405466E">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47" w:type="dxa"/>
            <w:vAlign w:val="center"/>
          </w:tcPr>
          <w:p w14:paraId="62F2EF50">
            <w:pPr>
              <w:spacing w:line="594" w:lineRule="exact"/>
              <w:jc w:val="center"/>
              <w:rPr>
                <w:rFonts w:hint="eastAsia" w:ascii="仿宋" w:hAnsi="仿宋" w:eastAsia="仿宋" w:cs="仿宋"/>
                <w:color w:val="auto"/>
                <w:sz w:val="24"/>
                <w:szCs w:val="24"/>
                <w:highlight w:val="none"/>
              </w:rPr>
            </w:pPr>
            <w:r>
              <w:rPr>
                <w:rFonts w:hint="eastAsia" w:ascii="方正仿宋_GB18030" w:hAnsi="方正仿宋_GB18030" w:eastAsia="方正仿宋_GB18030" w:cs="方正仿宋_GB18030"/>
                <w:color w:val="auto"/>
                <w:sz w:val="24"/>
                <w:highlight w:val="none"/>
                <w:lang w:val="en-US" w:eastAsia="zh-CN"/>
              </w:rPr>
              <w:t>手柄式排痰机</w:t>
            </w:r>
          </w:p>
        </w:tc>
        <w:tc>
          <w:tcPr>
            <w:tcW w:w="818" w:type="dxa"/>
            <w:vAlign w:val="center"/>
          </w:tcPr>
          <w:p w14:paraId="1B32F586">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台</w:t>
            </w:r>
          </w:p>
        </w:tc>
        <w:tc>
          <w:tcPr>
            <w:tcW w:w="1812" w:type="dxa"/>
            <w:vAlign w:val="center"/>
          </w:tcPr>
          <w:p w14:paraId="78013488">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12" w:type="dxa"/>
            <w:vAlign w:val="center"/>
          </w:tcPr>
          <w:p w14:paraId="4D24E527">
            <w:pPr>
              <w:spacing w:line="594" w:lineRule="exact"/>
              <w:jc w:val="center"/>
              <w:rPr>
                <w:rFonts w:hint="eastAsia" w:ascii="仿宋" w:hAnsi="仿宋" w:eastAsia="仿宋" w:cs="仿宋"/>
                <w:color w:val="auto"/>
                <w:sz w:val="24"/>
                <w:szCs w:val="24"/>
                <w:highlight w:val="none"/>
              </w:rPr>
            </w:pPr>
          </w:p>
        </w:tc>
        <w:tc>
          <w:tcPr>
            <w:tcW w:w="2704" w:type="dxa"/>
            <w:vAlign w:val="center"/>
          </w:tcPr>
          <w:p w14:paraId="67A913D3">
            <w:pPr>
              <w:spacing w:line="594" w:lineRule="exact"/>
              <w:jc w:val="center"/>
              <w:rPr>
                <w:rFonts w:hint="eastAsia" w:ascii="仿宋" w:hAnsi="仿宋" w:eastAsia="仿宋" w:cs="仿宋"/>
                <w:color w:val="auto"/>
                <w:sz w:val="24"/>
                <w:szCs w:val="24"/>
                <w:highlight w:val="none"/>
                <w:lang w:val="en-US" w:eastAsia="zh-CN"/>
              </w:rPr>
            </w:pPr>
          </w:p>
        </w:tc>
      </w:tr>
      <w:tr w14:paraId="45BD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64" w:type="dxa"/>
            <w:vAlign w:val="center"/>
          </w:tcPr>
          <w:p w14:paraId="66B83DBB">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47" w:type="dxa"/>
            <w:vAlign w:val="center"/>
          </w:tcPr>
          <w:p w14:paraId="1903F6B1">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方正仿宋_GBK" w:hAnsi="方正仿宋_GBK" w:eastAsia="方正仿宋_GBK" w:cs="方正仿宋_GBK"/>
                <w:color w:val="auto"/>
                <w:sz w:val="24"/>
                <w:highlight w:val="none"/>
                <w:lang w:eastAsia="zh-CN"/>
              </w:rPr>
              <w:t>光子治疗仪</w:t>
            </w:r>
          </w:p>
        </w:tc>
        <w:tc>
          <w:tcPr>
            <w:tcW w:w="818" w:type="dxa"/>
            <w:vAlign w:val="center"/>
          </w:tcPr>
          <w:p w14:paraId="3E71190B">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vertAlign w:val="baseline"/>
                <w:lang w:val="en-US" w:eastAsia="zh-CN"/>
              </w:rPr>
              <w:t>台</w:t>
            </w:r>
          </w:p>
        </w:tc>
        <w:tc>
          <w:tcPr>
            <w:tcW w:w="1812" w:type="dxa"/>
            <w:vAlign w:val="center"/>
          </w:tcPr>
          <w:p w14:paraId="7D30DAD9">
            <w:pPr>
              <w:spacing w:line="594" w:lineRule="exact"/>
              <w:ind w:firstLine="240" w:firstLineChars="10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12" w:type="dxa"/>
            <w:vAlign w:val="center"/>
          </w:tcPr>
          <w:p w14:paraId="302E39FE">
            <w:pPr>
              <w:spacing w:line="594" w:lineRule="exact"/>
              <w:jc w:val="center"/>
              <w:rPr>
                <w:rFonts w:hint="eastAsia" w:ascii="仿宋" w:hAnsi="仿宋" w:eastAsia="仿宋" w:cs="仿宋"/>
                <w:color w:val="auto"/>
                <w:sz w:val="24"/>
                <w:szCs w:val="24"/>
                <w:highlight w:val="none"/>
              </w:rPr>
            </w:pPr>
          </w:p>
        </w:tc>
        <w:tc>
          <w:tcPr>
            <w:tcW w:w="2704" w:type="dxa"/>
            <w:vAlign w:val="center"/>
          </w:tcPr>
          <w:p w14:paraId="6E6E97AB">
            <w:pPr>
              <w:spacing w:line="594" w:lineRule="exact"/>
              <w:ind w:firstLine="240" w:firstLineChars="100"/>
              <w:jc w:val="center"/>
              <w:rPr>
                <w:rFonts w:hint="eastAsia" w:ascii="仿宋" w:hAnsi="仿宋" w:eastAsia="仿宋" w:cs="仿宋"/>
                <w:color w:val="auto"/>
                <w:sz w:val="24"/>
                <w:szCs w:val="24"/>
                <w:highlight w:val="none"/>
                <w:lang w:val="en-US" w:eastAsia="zh-CN"/>
              </w:rPr>
            </w:pPr>
          </w:p>
        </w:tc>
      </w:tr>
      <w:tr w14:paraId="3702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64" w:type="dxa"/>
            <w:vAlign w:val="center"/>
          </w:tcPr>
          <w:p w14:paraId="45616795">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47" w:type="dxa"/>
            <w:vAlign w:val="center"/>
          </w:tcPr>
          <w:p w14:paraId="753D32FF">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负极板回路垫</w:t>
            </w:r>
          </w:p>
        </w:tc>
        <w:tc>
          <w:tcPr>
            <w:tcW w:w="818" w:type="dxa"/>
            <w:vAlign w:val="center"/>
          </w:tcPr>
          <w:p w14:paraId="450063A3">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vertAlign w:val="baseline"/>
                <w:lang w:val="en-US" w:eastAsia="zh-CN"/>
              </w:rPr>
              <w:t>台</w:t>
            </w:r>
          </w:p>
        </w:tc>
        <w:tc>
          <w:tcPr>
            <w:tcW w:w="1812" w:type="dxa"/>
            <w:vAlign w:val="center"/>
          </w:tcPr>
          <w:p w14:paraId="4C8A109F">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9</w:t>
            </w:r>
          </w:p>
        </w:tc>
        <w:tc>
          <w:tcPr>
            <w:tcW w:w="1812" w:type="dxa"/>
            <w:vAlign w:val="center"/>
          </w:tcPr>
          <w:p w14:paraId="31D33FDD">
            <w:pPr>
              <w:spacing w:line="594" w:lineRule="exact"/>
              <w:jc w:val="center"/>
              <w:rPr>
                <w:rFonts w:hint="eastAsia" w:ascii="仿宋" w:hAnsi="仿宋" w:eastAsia="仿宋" w:cs="仿宋"/>
                <w:color w:val="auto"/>
                <w:sz w:val="24"/>
                <w:szCs w:val="24"/>
                <w:highlight w:val="none"/>
              </w:rPr>
            </w:pPr>
          </w:p>
        </w:tc>
        <w:tc>
          <w:tcPr>
            <w:tcW w:w="2704" w:type="dxa"/>
            <w:vAlign w:val="center"/>
          </w:tcPr>
          <w:p w14:paraId="0AC5E28D">
            <w:pPr>
              <w:spacing w:line="594" w:lineRule="exact"/>
              <w:jc w:val="center"/>
              <w:rPr>
                <w:rFonts w:hint="eastAsia" w:ascii="仿宋" w:hAnsi="仿宋" w:eastAsia="仿宋" w:cs="仿宋"/>
                <w:color w:val="auto"/>
                <w:sz w:val="24"/>
                <w:szCs w:val="24"/>
                <w:highlight w:val="none"/>
                <w:lang w:val="en-US" w:eastAsia="zh-CN"/>
              </w:rPr>
            </w:pPr>
          </w:p>
        </w:tc>
      </w:tr>
      <w:tr w14:paraId="4691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7753" w:type="dxa"/>
            <w:gridSpan w:val="5"/>
            <w:vAlign w:val="center"/>
          </w:tcPr>
          <w:p w14:paraId="4A601C9D">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    计</w:t>
            </w:r>
          </w:p>
        </w:tc>
        <w:tc>
          <w:tcPr>
            <w:tcW w:w="2704" w:type="dxa"/>
            <w:vAlign w:val="center"/>
          </w:tcPr>
          <w:p w14:paraId="670CF504">
            <w:pPr>
              <w:spacing w:line="594" w:lineRule="exact"/>
              <w:jc w:val="center"/>
              <w:rPr>
                <w:rFonts w:hint="eastAsia" w:ascii="仿宋" w:hAnsi="仿宋" w:eastAsia="仿宋" w:cs="仿宋"/>
                <w:color w:val="auto"/>
                <w:sz w:val="24"/>
                <w:szCs w:val="24"/>
                <w:highlight w:val="none"/>
                <w:lang w:val="en-US" w:eastAsia="zh-CN"/>
              </w:rPr>
            </w:pPr>
          </w:p>
        </w:tc>
      </w:tr>
    </w:tbl>
    <w:p w14:paraId="0B133354">
      <w:pPr>
        <w:rPr>
          <w:rFonts w:hint="eastAsia"/>
          <w:color w:val="auto"/>
          <w:highlight w:val="none"/>
        </w:rPr>
      </w:pPr>
    </w:p>
    <w:p w14:paraId="3A17C9F0">
      <w:pPr>
        <w:rPr>
          <w:rFonts w:hint="eastAsia"/>
          <w:color w:val="auto"/>
          <w:highlight w:val="none"/>
        </w:rPr>
      </w:pPr>
    </w:p>
    <w:p w14:paraId="5DC82EB1">
      <w:pPr>
        <w:rPr>
          <w:rFonts w:hint="eastAsia"/>
          <w:color w:val="auto"/>
          <w:highlight w:val="none"/>
        </w:rPr>
      </w:pPr>
    </w:p>
    <w:p w14:paraId="57BF81DE">
      <w:pPr>
        <w:rPr>
          <w:rFonts w:hint="eastAsia"/>
          <w:color w:val="auto"/>
          <w:highlight w:val="none"/>
        </w:rPr>
      </w:pPr>
    </w:p>
    <w:p w14:paraId="3A046369">
      <w:pPr>
        <w:rPr>
          <w:rFonts w:hint="eastAsia"/>
          <w:color w:val="auto"/>
          <w:highlight w:val="none"/>
        </w:rPr>
      </w:pPr>
    </w:p>
    <w:p w14:paraId="32AC18F9">
      <w:pPr>
        <w:rPr>
          <w:rFonts w:hint="eastAsia"/>
          <w:color w:val="auto"/>
          <w:highlight w:val="none"/>
        </w:rPr>
      </w:pPr>
    </w:p>
    <w:p w14:paraId="7A906A55">
      <w:pPr>
        <w:rPr>
          <w:rFonts w:hint="eastAsia"/>
          <w:color w:val="auto"/>
          <w:highlight w:val="none"/>
        </w:rPr>
      </w:pPr>
    </w:p>
    <w:p w14:paraId="4D5293D5">
      <w:pPr>
        <w:rPr>
          <w:rFonts w:hint="eastAsia"/>
          <w:color w:val="auto"/>
          <w:highlight w:val="none"/>
        </w:rPr>
      </w:pPr>
    </w:p>
    <w:p w14:paraId="2F7BD447">
      <w:pPr>
        <w:rPr>
          <w:rFonts w:hint="eastAsia"/>
          <w:color w:val="auto"/>
          <w:highlight w:val="none"/>
        </w:rPr>
      </w:pPr>
    </w:p>
    <w:p w14:paraId="66C3B5C1">
      <w:pPr>
        <w:rPr>
          <w:rFonts w:hint="eastAsia"/>
          <w:color w:val="auto"/>
          <w:highlight w:val="none"/>
        </w:rPr>
      </w:pPr>
    </w:p>
    <w:p w14:paraId="6D5B3493">
      <w:pPr>
        <w:rPr>
          <w:rFonts w:hint="eastAsia"/>
          <w:color w:val="auto"/>
          <w:highlight w:val="none"/>
        </w:rPr>
      </w:pPr>
    </w:p>
    <w:p w14:paraId="28B60386">
      <w:pPr>
        <w:rPr>
          <w:rFonts w:hint="eastAsia"/>
          <w:color w:val="auto"/>
          <w:highlight w:val="none"/>
        </w:rPr>
      </w:pPr>
    </w:p>
    <w:p w14:paraId="1848073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55B0DF4">
      <w:pPr>
        <w:pStyle w:val="3"/>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w:t>
      </w:r>
      <w:bookmarkEnd w:id="169"/>
      <w:bookmarkEnd w:id="170"/>
      <w:bookmarkEnd w:id="171"/>
      <w:bookmarkEnd w:id="172"/>
      <w:bookmarkEnd w:id="173"/>
      <w:bookmarkEnd w:id="174"/>
      <w:bookmarkEnd w:id="175"/>
      <w:bookmarkEnd w:id="176"/>
    </w:p>
    <w:p w14:paraId="588A0D18">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（一）技术响应偏离表</w:t>
      </w:r>
    </w:p>
    <w:p w14:paraId="6CDE52E3">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技术响应偏离表</w:t>
      </w:r>
    </w:p>
    <w:p w14:paraId="14CDC570">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对于竞采文件的技术要求，如有任何偏离请如实填写下表：</w:t>
      </w:r>
    </w:p>
    <w:tbl>
      <w:tblPr>
        <w:tblStyle w:val="1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04A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8686734">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vAlign w:val="center"/>
          </w:tcPr>
          <w:p w14:paraId="4F669166">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采购项目需求</w:t>
            </w:r>
          </w:p>
        </w:tc>
        <w:tc>
          <w:tcPr>
            <w:tcW w:w="2434" w:type="dxa"/>
            <w:vAlign w:val="center"/>
          </w:tcPr>
          <w:p w14:paraId="72919A0D">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vAlign w:val="center"/>
          </w:tcPr>
          <w:p w14:paraId="11F6C198">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3383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C70F59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7A34121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4B08B49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49F2426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40E4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9A05A1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035C17E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0864614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2CF2168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219C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4272D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2FDFDF2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51B4018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64CB2881">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2CDC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B3EA20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11D443B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039EABA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4550A196">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380B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6BCA1B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6E70344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72571722">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555D8FF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359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4C19C1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59F4A15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1422C3D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0EC464E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bl>
    <w:p w14:paraId="4D722E4E">
      <w:pPr>
        <w:snapToGrid w:val="0"/>
        <w:spacing w:line="360" w:lineRule="auto"/>
        <w:ind w:firstLine="465"/>
        <w:rPr>
          <w:rFonts w:hint="eastAsia" w:ascii="仿宋" w:hAnsi="仿宋" w:eastAsia="仿宋" w:cs="仿宋"/>
          <w:color w:val="auto"/>
          <w:sz w:val="24"/>
          <w:szCs w:val="24"/>
          <w:highlight w:val="none"/>
        </w:rPr>
      </w:pPr>
    </w:p>
    <w:p w14:paraId="2E66051F">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                                  法定代表人</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授权代表：</w:t>
      </w:r>
    </w:p>
    <w:p w14:paraId="05ED74AA">
      <w:pPr>
        <w:spacing w:line="500" w:lineRule="exact"/>
        <w:rPr>
          <w:rFonts w:hint="eastAsia" w:ascii="仿宋" w:hAnsi="仿宋" w:eastAsia="仿宋" w:cs="仿宋"/>
          <w:color w:val="auto"/>
          <w:sz w:val="24"/>
          <w:szCs w:val="24"/>
          <w:highlight w:val="none"/>
        </w:rPr>
      </w:pPr>
    </w:p>
    <w:p w14:paraId="71785F8D">
      <w:pPr>
        <w:spacing w:line="500" w:lineRule="exact"/>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                                 （签字</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盖章）</w:t>
      </w:r>
    </w:p>
    <w:p w14:paraId="16E61920">
      <w:pPr>
        <w:tabs>
          <w:tab w:val="left" w:pos="6300"/>
        </w:tabs>
        <w:snapToGrid w:val="0"/>
        <w:spacing w:line="500" w:lineRule="exact"/>
        <w:ind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1DC9E62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768DDA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1.本表即为对本项目“第二篇  项目技术需求”中所列条款</w:t>
      </w:r>
      <w:r>
        <w:rPr>
          <w:rFonts w:hint="eastAsia" w:ascii="仿宋" w:hAnsi="仿宋" w:eastAsia="仿宋" w:cs="仿宋"/>
          <w:color w:val="auto"/>
          <w:sz w:val="24"/>
          <w:szCs w:val="24"/>
          <w:highlight w:val="none"/>
          <w:lang w:val="en-US" w:eastAsia="zh-CN"/>
        </w:rPr>
        <w:t>的内容逐条</w:t>
      </w:r>
      <w:r>
        <w:rPr>
          <w:rFonts w:hint="eastAsia" w:ascii="仿宋" w:hAnsi="仿宋" w:eastAsia="仿宋" w:cs="仿宋"/>
          <w:color w:val="auto"/>
          <w:sz w:val="24"/>
          <w:szCs w:val="24"/>
          <w:highlight w:val="none"/>
        </w:rPr>
        <w:t>进行比较和响应；</w:t>
      </w:r>
    </w:p>
    <w:p w14:paraId="2F83AA81">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w:t>
      </w:r>
    </w:p>
    <w:p w14:paraId="3CF9749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p>
    <w:p w14:paraId="2921D2F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96C89FD">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（二）技术部分其他资料（如有）</w:t>
      </w:r>
    </w:p>
    <w:p w14:paraId="49C2DB01">
      <w:pPr>
        <w:pStyle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177" w:name="_Toc313008358"/>
      <w:bookmarkStart w:id="178" w:name="_Toc103679701"/>
      <w:bookmarkStart w:id="179" w:name="_Toc342913421"/>
      <w:bookmarkStart w:id="180" w:name="_Toc30551"/>
      <w:bookmarkStart w:id="181" w:name="_Toc313888362"/>
      <w:bookmarkStart w:id="182" w:name="_Toc28935"/>
      <w:bookmarkStart w:id="183" w:name="_Toc29626"/>
      <w:bookmarkStart w:id="184" w:name="_Toc18617"/>
      <w:r>
        <w:rPr>
          <w:rFonts w:hint="eastAsia" w:ascii="仿宋" w:hAnsi="仿宋" w:eastAsia="仿宋" w:cs="仿宋"/>
          <w:color w:val="auto"/>
          <w:sz w:val="24"/>
          <w:szCs w:val="24"/>
          <w:highlight w:val="none"/>
        </w:rPr>
        <w:t>三、商务部分</w:t>
      </w:r>
      <w:bookmarkEnd w:id="177"/>
      <w:bookmarkEnd w:id="178"/>
      <w:bookmarkEnd w:id="179"/>
      <w:bookmarkEnd w:id="180"/>
      <w:bookmarkEnd w:id="181"/>
      <w:bookmarkEnd w:id="182"/>
      <w:bookmarkEnd w:id="183"/>
      <w:bookmarkEnd w:id="184"/>
    </w:p>
    <w:p w14:paraId="504E4A5C">
      <w:pPr>
        <w:snapToGrid w:val="0"/>
        <w:spacing w:line="360" w:lineRule="auto"/>
        <w:rPr>
          <w:rFonts w:hint="eastAsia" w:ascii="仿宋" w:hAnsi="仿宋" w:eastAsia="仿宋" w:cs="仿宋"/>
          <w:color w:val="auto"/>
          <w:sz w:val="24"/>
          <w:szCs w:val="24"/>
          <w:highlight w:val="none"/>
        </w:rPr>
      </w:pPr>
      <w:bookmarkStart w:id="185" w:name="_Toc283382459"/>
      <w:r>
        <w:rPr>
          <w:rFonts w:hint="eastAsia" w:ascii="仿宋" w:hAnsi="仿宋" w:eastAsia="仿宋" w:cs="仿宋"/>
          <w:color w:val="auto"/>
          <w:sz w:val="24"/>
          <w:szCs w:val="24"/>
          <w:highlight w:val="none"/>
        </w:rPr>
        <w:t>（一）商务响应偏离表</w:t>
      </w:r>
    </w:p>
    <w:p w14:paraId="0DCB431B">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商务响应偏离表</w:t>
      </w:r>
    </w:p>
    <w:p w14:paraId="42EFA2F8">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对于网上竞采文件的商务要求，如有任何偏离请如实填写下表：</w:t>
      </w:r>
    </w:p>
    <w:tbl>
      <w:tblPr>
        <w:tblStyle w:val="1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273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3F6D3D2">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vAlign w:val="center"/>
          </w:tcPr>
          <w:p w14:paraId="42B87C93">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采购项目需求</w:t>
            </w:r>
          </w:p>
        </w:tc>
        <w:tc>
          <w:tcPr>
            <w:tcW w:w="2434" w:type="dxa"/>
            <w:vAlign w:val="center"/>
          </w:tcPr>
          <w:p w14:paraId="38D183A0">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vAlign w:val="center"/>
          </w:tcPr>
          <w:p w14:paraId="0DE97516">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401D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56DE90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7900579A">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101E65A2">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05212FF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11E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195F34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768F568A">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2507EBA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35E694B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3B8E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931262">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2DC54FE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255B78C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55E059F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6EE9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66A551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7211486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2096827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11946B5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26D8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25D7E3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56D1345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4169FE4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2258618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619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72E9427">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2715245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1450D0D7">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6B4A956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bl>
    <w:p w14:paraId="638E24F7">
      <w:pPr>
        <w:snapToGrid w:val="0"/>
        <w:spacing w:line="360" w:lineRule="auto"/>
        <w:ind w:firstLine="465"/>
        <w:rPr>
          <w:rFonts w:hint="eastAsia" w:ascii="仿宋" w:hAnsi="仿宋" w:eastAsia="仿宋" w:cs="仿宋"/>
          <w:color w:val="auto"/>
          <w:sz w:val="24"/>
          <w:szCs w:val="24"/>
          <w:highlight w:val="none"/>
        </w:rPr>
      </w:pPr>
    </w:p>
    <w:p w14:paraId="19EA8A89">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                                     法定代表人</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授权代表：</w:t>
      </w:r>
    </w:p>
    <w:p w14:paraId="53700032">
      <w:pPr>
        <w:spacing w:line="500" w:lineRule="exact"/>
        <w:rPr>
          <w:rFonts w:hint="eastAsia" w:ascii="仿宋" w:hAnsi="仿宋" w:eastAsia="仿宋" w:cs="仿宋"/>
          <w:color w:val="auto"/>
          <w:sz w:val="24"/>
          <w:szCs w:val="24"/>
          <w:highlight w:val="none"/>
        </w:rPr>
      </w:pPr>
    </w:p>
    <w:p w14:paraId="6E602EA5">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                                   （签字</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盖章）</w:t>
      </w:r>
    </w:p>
    <w:p w14:paraId="2E06873B">
      <w:pPr>
        <w:tabs>
          <w:tab w:val="left" w:pos="6300"/>
        </w:tabs>
        <w:snapToGrid w:val="0"/>
        <w:spacing w:line="500" w:lineRule="exact"/>
        <w:ind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47A6DB0">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7972E130">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1.本表即为对本项目“第三篇  项目商务需求”中所列条款</w:t>
      </w:r>
      <w:r>
        <w:rPr>
          <w:rFonts w:hint="eastAsia" w:ascii="仿宋" w:hAnsi="仿宋" w:eastAsia="仿宋" w:cs="仿宋"/>
          <w:color w:val="auto"/>
          <w:sz w:val="24"/>
          <w:szCs w:val="24"/>
          <w:highlight w:val="none"/>
          <w:lang w:val="en-US" w:eastAsia="zh-CN"/>
        </w:rPr>
        <w:t>的内容逐条</w:t>
      </w:r>
      <w:r>
        <w:rPr>
          <w:rFonts w:hint="eastAsia" w:ascii="仿宋" w:hAnsi="仿宋" w:eastAsia="仿宋" w:cs="仿宋"/>
          <w:color w:val="auto"/>
          <w:sz w:val="24"/>
          <w:szCs w:val="24"/>
          <w:highlight w:val="none"/>
        </w:rPr>
        <w:t>进行比较和响应；</w:t>
      </w:r>
    </w:p>
    <w:p w14:paraId="468115DD">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w:t>
      </w:r>
    </w:p>
    <w:p w14:paraId="01E0F324">
      <w:pPr>
        <w:pStyle w:val="18"/>
        <w:ind w:left="560" w:firstLine="480"/>
        <w:rPr>
          <w:rFonts w:hint="eastAsia" w:ascii="仿宋" w:hAnsi="仿宋" w:eastAsia="仿宋" w:cs="仿宋"/>
          <w:color w:val="auto"/>
          <w:sz w:val="24"/>
          <w:szCs w:val="24"/>
          <w:highlight w:val="none"/>
        </w:rPr>
      </w:pPr>
    </w:p>
    <w:p w14:paraId="28669D2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B35A51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（二）商务部分其他资料（如有）</w:t>
      </w:r>
    </w:p>
    <w:p w14:paraId="46EB8A57">
      <w:pPr>
        <w:pStyle w:val="3"/>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End w:id="185"/>
      <w:bookmarkStart w:id="186" w:name="_Toc313008359"/>
      <w:bookmarkStart w:id="187" w:name="_Toc103679702"/>
      <w:bookmarkStart w:id="188" w:name="_Toc26076"/>
      <w:bookmarkStart w:id="189" w:name="_Toc19396"/>
      <w:bookmarkStart w:id="190" w:name="_Toc30310"/>
      <w:bookmarkStart w:id="191" w:name="_Toc16819"/>
      <w:bookmarkStart w:id="192" w:name="_Toc342913422"/>
      <w:bookmarkStart w:id="193" w:name="_Toc313888363"/>
      <w:r>
        <w:rPr>
          <w:rFonts w:hint="eastAsia" w:ascii="仿宋" w:hAnsi="仿宋" w:eastAsia="仿宋" w:cs="仿宋"/>
          <w:color w:val="auto"/>
          <w:sz w:val="24"/>
          <w:szCs w:val="24"/>
          <w:highlight w:val="none"/>
        </w:rPr>
        <w:t>四、资格条件及其他</w:t>
      </w:r>
      <w:bookmarkEnd w:id="186"/>
      <w:bookmarkEnd w:id="187"/>
      <w:bookmarkEnd w:id="188"/>
      <w:bookmarkEnd w:id="189"/>
      <w:bookmarkEnd w:id="190"/>
      <w:bookmarkEnd w:id="191"/>
      <w:bookmarkEnd w:id="192"/>
      <w:bookmarkEnd w:id="193"/>
    </w:p>
    <w:p w14:paraId="1F358E21">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w:t>
      </w:r>
    </w:p>
    <w:p w14:paraId="24725FF3">
      <w:pPr>
        <w:pStyle w:val="18"/>
        <w:ind w:left="560" w:firstLine="480"/>
        <w:rPr>
          <w:rFonts w:hint="eastAsia" w:ascii="仿宋" w:hAnsi="仿宋" w:eastAsia="仿宋" w:cs="仿宋"/>
          <w:color w:val="auto"/>
          <w:sz w:val="24"/>
          <w:szCs w:val="24"/>
          <w:highlight w:val="none"/>
        </w:rPr>
      </w:pPr>
    </w:p>
    <w:p w14:paraId="50C4B8DF">
      <w:pPr>
        <w:pStyle w:val="18"/>
        <w:ind w:left="560" w:firstLine="480"/>
        <w:rPr>
          <w:rFonts w:hint="eastAsia" w:ascii="仿宋" w:hAnsi="仿宋" w:eastAsia="仿宋" w:cs="仿宋"/>
          <w:color w:val="auto"/>
          <w:sz w:val="24"/>
          <w:szCs w:val="24"/>
          <w:highlight w:val="none"/>
        </w:rPr>
      </w:pPr>
    </w:p>
    <w:p w14:paraId="4ABBD8B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B9F4129">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2D2D3E4F">
      <w:pPr>
        <w:tabs>
          <w:tab w:val="left" w:pos="6300"/>
        </w:tabs>
        <w:snapToGrid w:val="0"/>
        <w:spacing w:line="500" w:lineRule="exact"/>
        <w:ind w:firstLine="570"/>
        <w:rPr>
          <w:rFonts w:hint="eastAsia" w:ascii="仿宋" w:hAnsi="仿宋" w:eastAsia="仿宋" w:cs="仿宋"/>
          <w:color w:val="auto"/>
          <w:sz w:val="24"/>
          <w:szCs w:val="24"/>
          <w:highlight w:val="none"/>
        </w:rPr>
      </w:pPr>
    </w:p>
    <w:p w14:paraId="032534CB">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采购项目名称：</w:t>
      </w:r>
    </w:p>
    <w:p w14:paraId="53632151">
      <w:pPr>
        <w:tabs>
          <w:tab w:val="left" w:pos="6300"/>
        </w:tabs>
        <w:snapToGrid w:val="0"/>
        <w:spacing w:line="500" w:lineRule="exact"/>
        <w:ind w:firstLine="570"/>
        <w:rPr>
          <w:rFonts w:hint="eastAsia" w:ascii="仿宋" w:hAnsi="仿宋" w:eastAsia="仿宋" w:cs="仿宋"/>
          <w:color w:val="auto"/>
          <w:sz w:val="24"/>
          <w:szCs w:val="24"/>
          <w:highlight w:val="none"/>
        </w:rPr>
      </w:pPr>
    </w:p>
    <w:p w14:paraId="3BD01390">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7E03B681">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（法定代表人姓名）在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（职务名称）职务，是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（投标人名称）的法定代表人。</w:t>
      </w:r>
    </w:p>
    <w:p w14:paraId="230453CC">
      <w:pPr>
        <w:tabs>
          <w:tab w:val="left" w:pos="6300"/>
        </w:tabs>
        <w:snapToGrid w:val="0"/>
        <w:spacing w:line="500" w:lineRule="exact"/>
        <w:ind w:firstLine="570"/>
        <w:rPr>
          <w:rFonts w:hint="eastAsia" w:ascii="仿宋" w:hAnsi="仿宋" w:eastAsia="仿宋" w:cs="仿宋"/>
          <w:color w:val="auto"/>
          <w:sz w:val="24"/>
          <w:szCs w:val="24"/>
          <w:highlight w:val="none"/>
        </w:rPr>
      </w:pPr>
    </w:p>
    <w:p w14:paraId="64AC82D2">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3896486B">
      <w:pPr>
        <w:tabs>
          <w:tab w:val="left" w:pos="6300"/>
        </w:tabs>
        <w:snapToGrid w:val="0"/>
        <w:spacing w:line="500" w:lineRule="exact"/>
        <w:ind w:firstLine="570"/>
        <w:rPr>
          <w:rFonts w:hint="eastAsia" w:ascii="仿宋" w:hAnsi="仿宋" w:eastAsia="仿宋" w:cs="仿宋"/>
          <w:color w:val="auto"/>
          <w:sz w:val="24"/>
          <w:szCs w:val="24"/>
          <w:highlight w:val="none"/>
        </w:rPr>
      </w:pPr>
    </w:p>
    <w:p w14:paraId="318D77F4">
      <w:pPr>
        <w:tabs>
          <w:tab w:val="left" w:pos="6300"/>
        </w:tabs>
        <w:snapToGrid w:val="0"/>
        <w:spacing w:line="500" w:lineRule="exact"/>
        <w:ind w:firstLine="570"/>
        <w:rPr>
          <w:rFonts w:hint="eastAsia" w:ascii="仿宋" w:hAnsi="仿宋" w:eastAsia="仿宋" w:cs="仿宋"/>
          <w:color w:val="auto"/>
          <w:sz w:val="24"/>
          <w:szCs w:val="24"/>
          <w:highlight w:val="none"/>
        </w:rPr>
      </w:pPr>
    </w:p>
    <w:p w14:paraId="0390E6F4">
      <w:pPr>
        <w:tabs>
          <w:tab w:val="left" w:pos="6300"/>
        </w:tabs>
        <w:snapToGrid w:val="0"/>
        <w:spacing w:line="500" w:lineRule="exact"/>
        <w:ind w:firstLine="570"/>
        <w:rPr>
          <w:rFonts w:hint="eastAsia" w:ascii="仿宋" w:hAnsi="仿宋" w:eastAsia="仿宋" w:cs="仿宋"/>
          <w:color w:val="auto"/>
          <w:sz w:val="24"/>
          <w:szCs w:val="24"/>
          <w:highlight w:val="none"/>
        </w:rPr>
      </w:pPr>
    </w:p>
    <w:p w14:paraId="2946B26C">
      <w:pPr>
        <w:tabs>
          <w:tab w:val="left" w:pos="6300"/>
        </w:tabs>
        <w:snapToGrid w:val="0"/>
        <w:spacing w:line="500" w:lineRule="exact"/>
        <w:ind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4310B6F0">
      <w:pPr>
        <w:tabs>
          <w:tab w:val="left" w:pos="6300"/>
        </w:tabs>
        <w:snapToGrid w:val="0"/>
        <w:spacing w:line="500" w:lineRule="exact"/>
        <w:ind w:firstLine="570"/>
        <w:rPr>
          <w:rFonts w:hint="eastAsia" w:ascii="仿宋" w:hAnsi="仿宋" w:eastAsia="仿宋" w:cs="仿宋"/>
          <w:color w:val="auto"/>
          <w:sz w:val="24"/>
          <w:szCs w:val="24"/>
          <w:highlight w:val="none"/>
        </w:rPr>
      </w:pPr>
    </w:p>
    <w:p w14:paraId="4BF3273B">
      <w:pPr>
        <w:tabs>
          <w:tab w:val="left" w:pos="6300"/>
        </w:tabs>
        <w:snapToGrid w:val="0"/>
        <w:spacing w:line="500" w:lineRule="exact"/>
        <w:ind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4B0B14A8">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14:paraId="5CFF15E6">
      <w:pPr>
        <w:tabs>
          <w:tab w:val="left" w:pos="6300"/>
        </w:tabs>
        <w:snapToGrid w:val="0"/>
        <w:spacing w:line="500" w:lineRule="exact"/>
        <w:ind w:firstLine="570"/>
        <w:rPr>
          <w:rFonts w:hint="eastAsia" w:ascii="仿宋" w:hAnsi="仿宋" w:eastAsia="仿宋" w:cs="仿宋"/>
          <w:color w:val="auto"/>
          <w:sz w:val="24"/>
          <w:szCs w:val="24"/>
          <w:highlight w:val="none"/>
        </w:rPr>
      </w:pPr>
    </w:p>
    <w:p w14:paraId="5E29A553">
      <w:pPr>
        <w:tabs>
          <w:tab w:val="left" w:pos="6300"/>
        </w:tabs>
        <w:snapToGrid w:val="0"/>
        <w:spacing w:line="500" w:lineRule="exact"/>
        <w:ind w:firstLine="570"/>
        <w:rPr>
          <w:rFonts w:hint="eastAsia" w:ascii="仿宋" w:hAnsi="仿宋" w:eastAsia="仿宋" w:cs="仿宋"/>
          <w:color w:val="auto"/>
          <w:sz w:val="24"/>
          <w:szCs w:val="24"/>
          <w:highlight w:val="none"/>
        </w:rPr>
      </w:pPr>
    </w:p>
    <w:p w14:paraId="0DB21341">
      <w:pPr>
        <w:tabs>
          <w:tab w:val="left" w:pos="6300"/>
        </w:tabs>
        <w:snapToGrid w:val="0"/>
        <w:spacing w:line="500" w:lineRule="exact"/>
        <w:ind w:firstLine="570"/>
        <w:rPr>
          <w:rFonts w:hint="eastAsia" w:ascii="仿宋" w:hAnsi="仿宋" w:eastAsia="仿宋" w:cs="仿宋"/>
          <w:color w:val="auto"/>
          <w:sz w:val="24"/>
          <w:szCs w:val="24"/>
          <w:highlight w:val="none"/>
        </w:rPr>
      </w:pPr>
    </w:p>
    <w:p w14:paraId="70D75752">
      <w:pPr>
        <w:tabs>
          <w:tab w:val="left" w:pos="6300"/>
        </w:tabs>
        <w:snapToGrid w:val="0"/>
        <w:spacing w:line="500" w:lineRule="exact"/>
        <w:ind w:firstLine="570"/>
        <w:rPr>
          <w:rFonts w:hint="eastAsia" w:ascii="仿宋" w:hAnsi="仿宋" w:eastAsia="仿宋" w:cs="仿宋"/>
          <w:color w:val="auto"/>
          <w:sz w:val="24"/>
          <w:szCs w:val="24"/>
          <w:highlight w:val="none"/>
        </w:rPr>
      </w:pPr>
    </w:p>
    <w:p w14:paraId="285CAAC6">
      <w:pPr>
        <w:tabs>
          <w:tab w:val="left" w:pos="6300"/>
        </w:tabs>
        <w:snapToGrid w:val="0"/>
        <w:spacing w:line="500" w:lineRule="exact"/>
        <w:ind w:firstLine="570"/>
        <w:rPr>
          <w:rFonts w:hint="eastAsia" w:ascii="仿宋" w:hAnsi="仿宋" w:eastAsia="仿宋" w:cs="仿宋"/>
          <w:color w:val="auto"/>
          <w:sz w:val="24"/>
          <w:szCs w:val="24"/>
          <w:highlight w:val="none"/>
        </w:rPr>
      </w:pPr>
    </w:p>
    <w:p w14:paraId="7004C1A3">
      <w:pPr>
        <w:tabs>
          <w:tab w:val="left" w:pos="6300"/>
        </w:tabs>
        <w:snapToGrid w:val="0"/>
        <w:spacing w:line="500" w:lineRule="exact"/>
        <w:ind w:firstLine="570"/>
        <w:rPr>
          <w:rFonts w:hint="eastAsia" w:ascii="仿宋" w:hAnsi="仿宋" w:eastAsia="仿宋" w:cs="仿宋"/>
          <w:color w:val="auto"/>
          <w:sz w:val="24"/>
          <w:szCs w:val="24"/>
          <w:highlight w:val="none"/>
        </w:rPr>
      </w:pPr>
    </w:p>
    <w:p w14:paraId="20EA2B80">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（三）法定代表人授权委托书（格式）</w:t>
      </w:r>
    </w:p>
    <w:p w14:paraId="5FCE8536">
      <w:pPr>
        <w:tabs>
          <w:tab w:val="left" w:pos="6300"/>
        </w:tabs>
        <w:snapToGrid w:val="0"/>
        <w:spacing w:line="500" w:lineRule="exact"/>
        <w:ind w:firstLine="570"/>
        <w:rPr>
          <w:rFonts w:hint="eastAsia" w:ascii="仿宋" w:hAnsi="仿宋" w:eastAsia="仿宋" w:cs="仿宋"/>
          <w:color w:val="auto"/>
          <w:sz w:val="24"/>
          <w:szCs w:val="24"/>
          <w:highlight w:val="none"/>
        </w:rPr>
      </w:pPr>
    </w:p>
    <w:p w14:paraId="66DE9594">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采购项目名称：</w:t>
      </w:r>
    </w:p>
    <w:p w14:paraId="3BF2740D">
      <w:pPr>
        <w:tabs>
          <w:tab w:val="left" w:pos="6300"/>
        </w:tabs>
        <w:snapToGrid w:val="0"/>
        <w:spacing w:line="500" w:lineRule="exact"/>
        <w:ind w:firstLine="570"/>
        <w:rPr>
          <w:rFonts w:hint="eastAsia" w:ascii="仿宋" w:hAnsi="仿宋" w:eastAsia="仿宋" w:cs="仿宋"/>
          <w:color w:val="auto"/>
          <w:sz w:val="24"/>
          <w:szCs w:val="24"/>
          <w:highlight w:val="none"/>
        </w:rPr>
      </w:pPr>
    </w:p>
    <w:p w14:paraId="5FC9378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1F874EFD">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（投标人名称）的法定代表人，特授权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（被授权人姓名及身份证号码）代表我单位全权办理上述项目的谈判采购、签约等具体工作，并签署全部有关文件、协议及合同。</w:t>
      </w:r>
    </w:p>
    <w:p w14:paraId="0A99A553">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7A77956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59341804">
      <w:pPr>
        <w:tabs>
          <w:tab w:val="left" w:pos="6300"/>
        </w:tabs>
        <w:snapToGrid w:val="0"/>
        <w:spacing w:line="500" w:lineRule="exact"/>
        <w:ind w:firstLine="570"/>
        <w:rPr>
          <w:rFonts w:hint="eastAsia" w:ascii="仿宋" w:hAnsi="仿宋" w:eastAsia="仿宋" w:cs="仿宋"/>
          <w:color w:val="auto"/>
          <w:sz w:val="24"/>
          <w:szCs w:val="24"/>
          <w:highlight w:val="none"/>
        </w:rPr>
      </w:pPr>
    </w:p>
    <w:p w14:paraId="2DD670D6">
      <w:pPr>
        <w:tabs>
          <w:tab w:val="left" w:pos="6300"/>
        </w:tabs>
        <w:snapToGrid w:val="0"/>
        <w:spacing w:line="500" w:lineRule="exact"/>
        <w:ind w:firstLine="570"/>
        <w:rPr>
          <w:rFonts w:hint="eastAsia" w:ascii="仿宋" w:hAnsi="仿宋" w:eastAsia="仿宋" w:cs="仿宋"/>
          <w:color w:val="auto"/>
          <w:sz w:val="24"/>
          <w:szCs w:val="24"/>
          <w:highlight w:val="none"/>
        </w:rPr>
      </w:pPr>
    </w:p>
    <w:p w14:paraId="48214A16">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                                   投标人法定代表人：</w:t>
      </w:r>
    </w:p>
    <w:p w14:paraId="7EE68DD1">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                                        （签章）</w:t>
      </w:r>
    </w:p>
    <w:p w14:paraId="3CF340E8">
      <w:pPr>
        <w:tabs>
          <w:tab w:val="left" w:pos="6300"/>
        </w:tabs>
        <w:snapToGrid w:val="0"/>
        <w:spacing w:line="500" w:lineRule="exact"/>
        <w:ind w:firstLine="570"/>
        <w:rPr>
          <w:rFonts w:hint="eastAsia" w:ascii="仿宋" w:hAnsi="仿宋" w:eastAsia="仿宋" w:cs="仿宋"/>
          <w:color w:val="auto"/>
          <w:sz w:val="24"/>
          <w:szCs w:val="24"/>
          <w:highlight w:val="none"/>
        </w:rPr>
      </w:pPr>
    </w:p>
    <w:p w14:paraId="68B78490">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（附：被授权人身份证正反面复印件）</w:t>
      </w:r>
    </w:p>
    <w:p w14:paraId="77B0EBC6">
      <w:pPr>
        <w:tabs>
          <w:tab w:val="left" w:pos="6300"/>
        </w:tabs>
        <w:snapToGrid w:val="0"/>
        <w:spacing w:line="500" w:lineRule="exact"/>
        <w:ind w:firstLine="570"/>
        <w:rPr>
          <w:rFonts w:hint="eastAsia" w:ascii="仿宋" w:hAnsi="仿宋" w:eastAsia="仿宋" w:cs="仿宋"/>
          <w:color w:val="auto"/>
          <w:sz w:val="24"/>
          <w:szCs w:val="24"/>
          <w:highlight w:val="none"/>
        </w:rPr>
      </w:pPr>
    </w:p>
    <w:p w14:paraId="51FBD6CC">
      <w:pPr>
        <w:tabs>
          <w:tab w:val="left" w:pos="6300"/>
        </w:tabs>
        <w:snapToGrid w:val="0"/>
        <w:spacing w:line="500" w:lineRule="exact"/>
        <w:ind w:firstLine="570"/>
        <w:rPr>
          <w:rFonts w:hint="eastAsia" w:ascii="仿宋" w:hAnsi="仿宋" w:eastAsia="仿宋" w:cs="仿宋"/>
          <w:color w:val="auto"/>
          <w:sz w:val="24"/>
          <w:szCs w:val="24"/>
          <w:highlight w:val="none"/>
        </w:rPr>
      </w:pPr>
    </w:p>
    <w:p w14:paraId="485B76FF">
      <w:pPr>
        <w:tabs>
          <w:tab w:val="left" w:pos="6300"/>
        </w:tabs>
        <w:snapToGrid w:val="0"/>
        <w:spacing w:line="500" w:lineRule="exact"/>
        <w:ind w:firstLine="570"/>
        <w:rPr>
          <w:rFonts w:hint="eastAsia" w:ascii="仿宋" w:hAnsi="仿宋" w:eastAsia="仿宋" w:cs="仿宋"/>
          <w:color w:val="auto"/>
          <w:sz w:val="24"/>
          <w:szCs w:val="24"/>
          <w:highlight w:val="none"/>
        </w:rPr>
      </w:pPr>
    </w:p>
    <w:p w14:paraId="4A69249D">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328F18F">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5FF4FCA">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p>
    <w:p w14:paraId="009BA39E">
      <w:pPr>
        <w:widowControl/>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bookmarkStart w:id="194" w:name="_Toc14422"/>
      <w:r>
        <w:rPr>
          <w:rFonts w:hint="eastAsia" w:ascii="仿宋" w:hAnsi="仿宋" w:eastAsia="仿宋" w:cs="仿宋"/>
          <w:color w:val="auto"/>
          <w:sz w:val="24"/>
          <w:szCs w:val="24"/>
          <w:highlight w:val="none"/>
        </w:rPr>
        <w:t>（四）基本资格条件承诺函（格式）</w:t>
      </w:r>
    </w:p>
    <w:p w14:paraId="5FF2BE9A">
      <w:pPr>
        <w:tabs>
          <w:tab w:val="left" w:pos="6300"/>
        </w:tabs>
        <w:snapToGrid w:val="0"/>
        <w:spacing w:line="530" w:lineRule="exact"/>
        <w:rPr>
          <w:rFonts w:hint="eastAsia" w:ascii="仿宋" w:hAnsi="仿宋" w:eastAsia="仿宋" w:cs="仿宋"/>
          <w:color w:val="auto"/>
          <w:sz w:val="24"/>
          <w:szCs w:val="24"/>
          <w:highlight w:val="none"/>
        </w:rPr>
      </w:pPr>
    </w:p>
    <w:p w14:paraId="5B975378">
      <w:pPr>
        <w:tabs>
          <w:tab w:val="left" w:pos="6300"/>
        </w:tabs>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04CFC80D">
      <w:pPr>
        <w:tabs>
          <w:tab w:val="left" w:pos="6300"/>
        </w:tabs>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（投标人名称）郑重承诺：</w:t>
      </w:r>
    </w:p>
    <w:p w14:paraId="566C4EB2">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0920E292">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52885476">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3.我方在采购项目评审（评标）环节结束后，随时接受采购人的检查验证，配合提供相关证明材料，证明符合《中华人民共和国政府采购法》规定的投标人基本资格条件。</w:t>
      </w:r>
    </w:p>
    <w:p w14:paraId="481FAD66">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66E3194A">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0BDB70DC">
      <w:pPr>
        <w:tabs>
          <w:tab w:val="left" w:pos="6300"/>
        </w:tabs>
        <w:snapToGrid w:val="0"/>
        <w:spacing w:line="530" w:lineRule="exact"/>
        <w:rPr>
          <w:rFonts w:hint="eastAsia" w:ascii="仿宋" w:hAnsi="仿宋" w:eastAsia="仿宋" w:cs="仿宋"/>
          <w:color w:val="auto"/>
          <w:sz w:val="24"/>
          <w:szCs w:val="24"/>
          <w:highlight w:val="none"/>
        </w:rPr>
      </w:pPr>
    </w:p>
    <w:p w14:paraId="556FB273">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6F6918CF">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0E78F3C">
      <w:pPr>
        <w:tabs>
          <w:tab w:val="left" w:pos="6300"/>
        </w:tabs>
        <w:snapToGrid w:val="0"/>
        <w:spacing w:line="500" w:lineRule="exact"/>
        <w:ind w:firstLine="570"/>
        <w:rPr>
          <w:rFonts w:hint="eastAsia" w:ascii="仿宋" w:hAnsi="仿宋" w:eastAsia="仿宋" w:cs="仿宋"/>
          <w:color w:val="auto"/>
          <w:sz w:val="24"/>
          <w:szCs w:val="24"/>
          <w:highlight w:val="none"/>
        </w:rPr>
      </w:pPr>
    </w:p>
    <w:p w14:paraId="258FA64C">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p>
    <w:p w14:paraId="7A975A9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p>
    <w:p w14:paraId="06A029B8">
      <w:pPr>
        <w:pStyle w:val="3"/>
        <w:rPr>
          <w:rFonts w:hint="eastAsia" w:ascii="仿宋" w:hAnsi="仿宋" w:eastAsia="仿宋" w:cs="仿宋"/>
          <w:color w:val="auto"/>
          <w:sz w:val="24"/>
          <w:szCs w:val="24"/>
          <w:highlight w:val="none"/>
        </w:rPr>
      </w:pPr>
    </w:p>
    <w:p w14:paraId="37D9EF63">
      <w:pPr>
        <w:rPr>
          <w:rFonts w:hint="eastAsia" w:ascii="仿宋" w:hAnsi="仿宋" w:eastAsia="仿宋" w:cs="仿宋"/>
          <w:color w:val="auto"/>
          <w:sz w:val="24"/>
          <w:szCs w:val="24"/>
          <w:highlight w:val="none"/>
        </w:rPr>
      </w:pPr>
    </w:p>
    <w:p w14:paraId="22CB0FD1">
      <w:pPr>
        <w:pStyle w:val="3"/>
        <w:rPr>
          <w:rFonts w:hint="eastAsia" w:ascii="仿宋" w:hAnsi="仿宋" w:eastAsia="仿宋" w:cs="仿宋"/>
          <w:color w:val="auto"/>
          <w:sz w:val="24"/>
          <w:szCs w:val="24"/>
          <w:highlight w:val="none"/>
        </w:rPr>
      </w:pPr>
    </w:p>
    <w:p w14:paraId="61074421">
      <w:pPr>
        <w:rPr>
          <w:rFonts w:hint="eastAsia" w:ascii="仿宋" w:hAnsi="仿宋" w:eastAsia="仿宋" w:cs="仿宋"/>
          <w:color w:val="auto"/>
          <w:sz w:val="24"/>
          <w:szCs w:val="24"/>
          <w:highlight w:val="none"/>
        </w:rPr>
      </w:pPr>
    </w:p>
    <w:p w14:paraId="01C61227">
      <w:pPr>
        <w:tabs>
          <w:tab w:val="left" w:pos="6300"/>
        </w:tabs>
        <w:snapToGrid w:val="0"/>
        <w:spacing w:line="500" w:lineRule="exact"/>
        <w:ind w:firstLine="570"/>
        <w:rPr>
          <w:rFonts w:hint="eastAsia" w:ascii="仿宋" w:hAnsi="仿宋" w:eastAsia="仿宋" w:cs="仿宋"/>
          <w:color w:val="auto"/>
          <w:sz w:val="24"/>
          <w:szCs w:val="24"/>
          <w:highlight w:val="none"/>
        </w:rPr>
      </w:pPr>
    </w:p>
    <w:p w14:paraId="444C98EA">
      <w:pPr>
        <w:tabs>
          <w:tab w:val="left" w:pos="6300"/>
        </w:tabs>
        <w:snapToGrid w:val="0"/>
        <w:spacing w:line="500" w:lineRule="exact"/>
        <w:ind w:firstLine="570"/>
        <w:rPr>
          <w:rFonts w:hint="eastAsia" w:ascii="仿宋" w:hAnsi="仿宋" w:eastAsia="仿宋" w:cs="仿宋"/>
          <w:color w:val="auto"/>
          <w:sz w:val="24"/>
          <w:szCs w:val="24"/>
          <w:highlight w:val="none"/>
        </w:rPr>
      </w:pPr>
    </w:p>
    <w:p w14:paraId="42A5A464">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（五）特定资格条件证明文件（如有）</w:t>
      </w:r>
    </w:p>
    <w:p w14:paraId="554E96A9">
      <w:pPr>
        <w:pStyle w:val="3"/>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b w:val="0"/>
          <w:color w:val="auto"/>
          <w:sz w:val="24"/>
          <w:szCs w:val="24"/>
          <w:highlight w:val="none"/>
        </w:rPr>
        <w:br w:type="page"/>
      </w:r>
      <w:bookmarkStart w:id="195" w:name="_Toc17417"/>
      <w:bookmarkStart w:id="196" w:name="_Toc26481"/>
      <w:bookmarkStart w:id="197" w:name="_Toc5951"/>
      <w:bookmarkStart w:id="198" w:name="_Toc15318"/>
      <w:r>
        <w:rPr>
          <w:rFonts w:hint="eastAsia" w:ascii="仿宋" w:hAnsi="仿宋" w:eastAsia="仿宋" w:cs="仿宋"/>
          <w:color w:val="auto"/>
          <w:sz w:val="24"/>
          <w:szCs w:val="24"/>
          <w:highlight w:val="none"/>
        </w:rPr>
        <w:t>五、其他应提供的资料</w:t>
      </w:r>
      <w:bookmarkEnd w:id="194"/>
      <w:bookmarkEnd w:id="195"/>
      <w:bookmarkEnd w:id="196"/>
      <w:bookmarkEnd w:id="197"/>
      <w:bookmarkEnd w:id="198"/>
    </w:p>
    <w:p w14:paraId="3FDCB658">
      <w:pPr>
        <w:spacing w:line="40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（一）其他与项目有关的资料（如有）</w:t>
      </w:r>
    </w:p>
    <w:p w14:paraId="10F0D14D">
      <w:pPr>
        <w:tabs>
          <w:tab w:val="left" w:pos="6300"/>
        </w:tabs>
        <w:snapToGrid w:val="0"/>
        <w:spacing w:line="500" w:lineRule="exact"/>
        <w:ind w:firstLine="570"/>
        <w:rPr>
          <w:rFonts w:hint="eastAsia" w:ascii="仿宋" w:hAnsi="仿宋" w:eastAsia="仿宋" w:cs="仿宋"/>
          <w:color w:val="auto"/>
          <w:sz w:val="24"/>
          <w:szCs w:val="24"/>
          <w:highlight w:val="none"/>
        </w:rPr>
      </w:pPr>
    </w:p>
    <w:p w14:paraId="4E018FC7">
      <w:pPr>
        <w:spacing w:line="360" w:lineRule="auto"/>
        <w:ind w:firstLine="480" w:firstLineChars="200"/>
        <w:jc w:val="center"/>
        <w:rPr>
          <w:rFonts w:hint="eastAsia" w:ascii="仿宋" w:hAnsi="仿宋" w:eastAsia="仿宋" w:cs="仿宋"/>
          <w:color w:val="auto"/>
          <w:sz w:val="24"/>
          <w:szCs w:val="24"/>
          <w:highlight w:val="none"/>
        </w:rPr>
      </w:pPr>
    </w:p>
    <w:p w14:paraId="0A2D1307">
      <w:pPr>
        <w:spacing w:line="400" w:lineRule="exact"/>
        <w:ind w:firstLine="480" w:firstLineChars="200"/>
        <w:jc w:val="center"/>
        <w:rPr>
          <w:rFonts w:hint="eastAsia" w:ascii="仿宋" w:hAnsi="仿宋" w:eastAsia="仿宋" w:cs="仿宋"/>
          <w:color w:val="auto"/>
          <w:sz w:val="24"/>
          <w:szCs w:val="24"/>
          <w:highlight w:val="none"/>
        </w:rPr>
      </w:pPr>
    </w:p>
    <w:p w14:paraId="08FB3E35">
      <w:pPr>
        <w:spacing w:line="400" w:lineRule="exact"/>
        <w:ind w:firstLine="480" w:firstLineChars="200"/>
        <w:jc w:val="center"/>
        <w:rPr>
          <w:rFonts w:hint="eastAsia" w:ascii="仿宋" w:hAnsi="仿宋" w:eastAsia="仿宋" w:cs="仿宋"/>
          <w:color w:val="auto"/>
          <w:sz w:val="24"/>
          <w:szCs w:val="24"/>
          <w:highlight w:val="none"/>
        </w:rPr>
      </w:pPr>
    </w:p>
    <w:p w14:paraId="34D5097C">
      <w:pPr>
        <w:spacing w:line="400" w:lineRule="exact"/>
        <w:ind w:firstLine="480" w:firstLineChars="200"/>
        <w:jc w:val="center"/>
        <w:rPr>
          <w:rFonts w:hint="eastAsia" w:ascii="仿宋" w:hAnsi="仿宋" w:eastAsia="仿宋" w:cs="仿宋"/>
          <w:color w:val="auto"/>
          <w:sz w:val="24"/>
          <w:szCs w:val="24"/>
          <w:highlight w:val="none"/>
        </w:rPr>
      </w:pPr>
    </w:p>
    <w:p w14:paraId="00EE6F19">
      <w:pPr>
        <w:spacing w:line="40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（结束）</w:t>
      </w:r>
    </w:p>
    <w:p w14:paraId="5528C232">
      <w:pPr>
        <w:spacing w:line="360" w:lineRule="auto"/>
        <w:ind w:firstLine="480" w:firstLineChars="200"/>
        <w:rPr>
          <w:rFonts w:hint="eastAsia" w:ascii="仿宋" w:hAnsi="仿宋" w:eastAsia="仿宋" w:cs="仿宋"/>
          <w:color w:val="auto"/>
          <w:sz w:val="24"/>
          <w:szCs w:val="24"/>
          <w:highlight w:val="none"/>
        </w:rPr>
      </w:pPr>
    </w:p>
    <w:p w14:paraId="4D9745C0">
      <w:pPr>
        <w:spacing w:line="360" w:lineRule="auto"/>
        <w:ind w:firstLine="480" w:firstLineChars="200"/>
        <w:jc w:val="center"/>
        <w:rPr>
          <w:rFonts w:hint="eastAsia" w:ascii="仿宋" w:hAnsi="仿宋" w:eastAsia="仿宋" w:cs="仿宋"/>
          <w:color w:val="auto"/>
          <w:sz w:val="24"/>
          <w:szCs w:val="24"/>
          <w:highlight w:val="none"/>
        </w:rPr>
      </w:pPr>
    </w:p>
    <w:p w14:paraId="69D0839B">
      <w:pPr>
        <w:spacing w:line="360" w:lineRule="auto"/>
        <w:ind w:firstLine="480" w:firstLineChars="200"/>
        <w:jc w:val="center"/>
        <w:rPr>
          <w:rFonts w:hint="eastAsia" w:ascii="仿宋" w:hAnsi="仿宋" w:eastAsia="仿宋" w:cs="仿宋"/>
          <w:color w:val="auto"/>
          <w:sz w:val="24"/>
          <w:szCs w:val="24"/>
          <w:highlight w:val="none"/>
        </w:rPr>
      </w:pPr>
    </w:p>
    <w:p w14:paraId="6D98FF74">
      <w:pPr>
        <w:spacing w:line="360" w:lineRule="auto"/>
        <w:ind w:firstLine="480" w:firstLineChars="200"/>
        <w:jc w:val="center"/>
        <w:rPr>
          <w:rFonts w:hint="eastAsia" w:ascii="仿宋" w:hAnsi="仿宋" w:eastAsia="仿宋" w:cs="仿宋"/>
          <w:color w:val="auto"/>
          <w:sz w:val="24"/>
          <w:szCs w:val="24"/>
          <w:highlight w:val="none"/>
        </w:rPr>
      </w:pPr>
    </w:p>
    <w:p w14:paraId="2FE45CFA">
      <w:pPr>
        <w:spacing w:line="360" w:lineRule="auto"/>
        <w:ind w:firstLine="480" w:firstLineChars="200"/>
        <w:jc w:val="center"/>
        <w:rPr>
          <w:rFonts w:hint="eastAsia" w:ascii="仿宋" w:hAnsi="仿宋" w:eastAsia="仿宋" w:cs="仿宋"/>
          <w:color w:val="auto"/>
          <w:sz w:val="24"/>
          <w:szCs w:val="24"/>
          <w:highlight w:val="none"/>
        </w:rPr>
      </w:pPr>
    </w:p>
    <w:p w14:paraId="2BF86D20">
      <w:pPr>
        <w:spacing w:line="360" w:lineRule="auto"/>
        <w:ind w:firstLine="480" w:firstLineChars="200"/>
        <w:jc w:val="center"/>
        <w:rPr>
          <w:rFonts w:hint="eastAsia" w:ascii="仿宋" w:hAnsi="仿宋" w:eastAsia="仿宋" w:cs="仿宋"/>
          <w:color w:val="auto"/>
          <w:sz w:val="24"/>
          <w:szCs w:val="24"/>
          <w:highlight w:val="none"/>
        </w:rPr>
      </w:pPr>
    </w:p>
    <w:p w14:paraId="3C4C170F">
      <w:pPr>
        <w:pStyle w:val="35"/>
        <w:spacing w:line="20" w:lineRule="atLeast"/>
        <w:jc w:val="center"/>
        <w:rPr>
          <w:rFonts w:hint="eastAsia" w:ascii="仿宋" w:hAnsi="仿宋" w:eastAsia="仿宋" w:cs="仿宋"/>
          <w:color w:val="auto"/>
          <w:sz w:val="24"/>
          <w:szCs w:val="24"/>
          <w:highlight w:val="none"/>
        </w:rPr>
      </w:pPr>
    </w:p>
    <w:p w14:paraId="5CACAE03">
      <w:pPr>
        <w:pStyle w:val="35"/>
        <w:spacing w:line="20" w:lineRule="atLeast"/>
        <w:jc w:val="center"/>
        <w:rPr>
          <w:rFonts w:hint="eastAsia" w:ascii="仿宋" w:hAnsi="仿宋" w:eastAsia="仿宋" w:cs="仿宋"/>
          <w:color w:val="auto"/>
          <w:sz w:val="24"/>
          <w:szCs w:val="24"/>
          <w:highlight w:val="none"/>
        </w:rPr>
      </w:pPr>
    </w:p>
    <w:p w14:paraId="52C9BFF4">
      <w:pPr>
        <w:spacing w:line="360" w:lineRule="auto"/>
        <w:ind w:firstLine="560" w:firstLineChars="200"/>
        <w:jc w:val="center"/>
        <w:outlineLvl w:val="0"/>
        <w:rPr>
          <w:rFonts w:hint="eastAsia" w:ascii="仿宋" w:hAnsi="仿宋" w:eastAsia="仿宋" w:cs="仿宋"/>
          <w:color w:val="auto"/>
          <w:highlight w:val="none"/>
        </w:rPr>
      </w:pPr>
    </w:p>
    <w:p w14:paraId="7340CD78">
      <w:pPr>
        <w:rPr>
          <w:rFonts w:hint="eastAsia" w:ascii="仿宋" w:hAnsi="仿宋" w:eastAsia="仿宋" w:cs="仿宋"/>
          <w:color w:val="auto"/>
          <w:highlight w:val="none"/>
        </w:rPr>
      </w:pPr>
    </w:p>
    <w:sectPr>
      <w:headerReference r:id="rId11" w:type="default"/>
      <w:footerReference r:id="rId12"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兰亭黑3_GBK">
    <w:altName w:val="宋体"/>
    <w:panose1 w:val="00000000000000000000"/>
    <w:charset w:val="86"/>
    <w:family w:val="roman"/>
    <w:pitch w:val="default"/>
    <w:sig w:usb0="00000000" w:usb1="00000000" w:usb2="00000010" w:usb3="00000000" w:csb0="00040000" w:csb1="00000000"/>
  </w:font>
  <w:font w:name="方正仿宋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18030">
    <w:altName w:val="仿宋"/>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D5B8">
    <w:pPr>
      <w:pStyle w:val="1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BCBD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0BCBD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1234B">
    <w:pPr>
      <w:pStyle w:val="12"/>
      <w:framePr w:wrap="around" w:vAnchor="text" w:hAnchor="margin" w:xAlign="center" w:y="1"/>
      <w:rPr>
        <w:rStyle w:val="22"/>
      </w:rPr>
    </w:pPr>
    <w:r>
      <w:fldChar w:fldCharType="begin"/>
    </w:r>
    <w:r>
      <w:rPr>
        <w:rStyle w:val="22"/>
      </w:rPr>
      <w:instrText xml:space="preserve">PAGE  </w:instrText>
    </w:r>
    <w:r>
      <w:fldChar w:fldCharType="end"/>
    </w:r>
  </w:p>
  <w:p w14:paraId="297AB72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BB135">
    <w:pPr>
      <w:pStyle w:val="12"/>
      <w:rPr>
        <w:rStyle w:val="22"/>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16F3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6916F3B">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40DB7A77">
    <w:pPr>
      <w:pStyle w:val="1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61B04">
    <w:pPr>
      <w:pStyle w:val="12"/>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CEB9F">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5FCEB9F">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46BA">
    <w:pPr>
      <w:pStyle w:val="12"/>
      <w:ind w:right="360"/>
      <w:jc w:val="center"/>
    </w:pPr>
    <w:r>
      <w:fldChar w:fldCharType="begin"/>
    </w:r>
    <w:r>
      <w:rPr>
        <w:rStyle w:val="22"/>
      </w:rPr>
      <w:instrText xml:space="preserve"> PAGE </w:instrText>
    </w:r>
    <w:r>
      <w:fldChar w:fldCharType="separate"/>
    </w:r>
    <w:r>
      <w:rPr>
        <w:rStyle w:val="22"/>
      </w:rPr>
      <w:t>- 17 -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50F9C">
    <w:pPr>
      <w:pStyle w:val="12"/>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5AB94">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525AB94">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30B17">
    <w:pPr>
      <w:pStyle w:val="13"/>
      <w:jc w:val="both"/>
      <w:rPr>
        <w:rFonts w:ascii="方正仿宋_GBK" w:eastAsia="方正仿宋_GBK"/>
        <w:sz w:val="21"/>
        <w:szCs w:val="21"/>
      </w:rPr>
    </w:pPr>
    <w:r>
      <w:rPr>
        <w:rFonts w:hint="eastAsia" w:ascii="方正仿宋_GBK"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ACA45">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AF2F7">
    <w:pPr>
      <w:pStyle w:val="13"/>
      <w:jc w:val="both"/>
      <w:rPr>
        <w:rFonts w:ascii="仿宋" w:hAnsi="仿宋" w:eastAsia="仿宋" w:cs="仿宋"/>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1861">
    <w:pPr>
      <w:pStyle w:val="13"/>
      <w:jc w:val="both"/>
      <w:rPr>
        <w:rFonts w:ascii="方正仿宋_GBK" w:eastAsia="方正仿宋_GBK"/>
        <w:sz w:val="21"/>
        <w:szCs w:val="21"/>
      </w:rPr>
    </w:pP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715AA"/>
    <w:multiLevelType w:val="singleLevel"/>
    <w:tmpl w:val="FAA715AA"/>
    <w:lvl w:ilvl="0" w:tentative="0">
      <w:start w:val="2"/>
      <w:numFmt w:val="decimal"/>
      <w:lvlText w:val="%1."/>
      <w:lvlJc w:val="left"/>
      <w:pPr>
        <w:tabs>
          <w:tab w:val="left" w:pos="312"/>
        </w:tabs>
      </w:pPr>
    </w:lvl>
  </w:abstractNum>
  <w:abstractNum w:abstractNumId="1">
    <w:nsid w:val="47A3A350"/>
    <w:multiLevelType w:val="singleLevel"/>
    <w:tmpl w:val="47A3A350"/>
    <w:lvl w:ilvl="0" w:tentative="0">
      <w:start w:val="2"/>
      <w:numFmt w:val="chineseCounting"/>
      <w:suff w:val="space"/>
      <w:lvlText w:val="第%1篇"/>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3858d220-4225-409e-8dc8-923706ee1065"/>
  </w:docVars>
  <w:rsids>
    <w:rsidRoot w:val="39875029"/>
    <w:rsid w:val="00154116"/>
    <w:rsid w:val="00656968"/>
    <w:rsid w:val="007007DA"/>
    <w:rsid w:val="007F304B"/>
    <w:rsid w:val="00BD612B"/>
    <w:rsid w:val="00C611B2"/>
    <w:rsid w:val="00C93991"/>
    <w:rsid w:val="00D31428"/>
    <w:rsid w:val="00F76805"/>
    <w:rsid w:val="011253ED"/>
    <w:rsid w:val="01255120"/>
    <w:rsid w:val="012956E2"/>
    <w:rsid w:val="018F14A1"/>
    <w:rsid w:val="01A56261"/>
    <w:rsid w:val="021F15B6"/>
    <w:rsid w:val="02323C36"/>
    <w:rsid w:val="023B22DD"/>
    <w:rsid w:val="02E84657"/>
    <w:rsid w:val="02EA20DE"/>
    <w:rsid w:val="034D490C"/>
    <w:rsid w:val="03DB35F1"/>
    <w:rsid w:val="03F90AE6"/>
    <w:rsid w:val="045473DD"/>
    <w:rsid w:val="045B70AB"/>
    <w:rsid w:val="04854128"/>
    <w:rsid w:val="04F05A45"/>
    <w:rsid w:val="04FE695E"/>
    <w:rsid w:val="053E424B"/>
    <w:rsid w:val="05B141BF"/>
    <w:rsid w:val="05ED6CAA"/>
    <w:rsid w:val="068E3768"/>
    <w:rsid w:val="0797489E"/>
    <w:rsid w:val="07997C1C"/>
    <w:rsid w:val="07BE53C7"/>
    <w:rsid w:val="07E9545C"/>
    <w:rsid w:val="081E3BA3"/>
    <w:rsid w:val="08316AA1"/>
    <w:rsid w:val="08BE49AC"/>
    <w:rsid w:val="090B5543"/>
    <w:rsid w:val="090C5E54"/>
    <w:rsid w:val="093C74AB"/>
    <w:rsid w:val="099679D3"/>
    <w:rsid w:val="099A6934"/>
    <w:rsid w:val="09D0061C"/>
    <w:rsid w:val="0A0D47D1"/>
    <w:rsid w:val="0A30381F"/>
    <w:rsid w:val="0A6A0160"/>
    <w:rsid w:val="0AB20FB1"/>
    <w:rsid w:val="0AED0AB4"/>
    <w:rsid w:val="0B113A44"/>
    <w:rsid w:val="0BAA702F"/>
    <w:rsid w:val="0BBE0E5D"/>
    <w:rsid w:val="0BC67500"/>
    <w:rsid w:val="0BDE2A9B"/>
    <w:rsid w:val="0BE502CE"/>
    <w:rsid w:val="0C2A1E4E"/>
    <w:rsid w:val="0C4B5C57"/>
    <w:rsid w:val="0C871385"/>
    <w:rsid w:val="0C9A3137"/>
    <w:rsid w:val="0CA43CE5"/>
    <w:rsid w:val="0CDB6831"/>
    <w:rsid w:val="0D774A90"/>
    <w:rsid w:val="0DDB17F4"/>
    <w:rsid w:val="0DDD4A7E"/>
    <w:rsid w:val="0E9953A0"/>
    <w:rsid w:val="0EAA60E0"/>
    <w:rsid w:val="0EE6687B"/>
    <w:rsid w:val="0F1D7D7F"/>
    <w:rsid w:val="0F704352"/>
    <w:rsid w:val="0F83112A"/>
    <w:rsid w:val="0FA1275E"/>
    <w:rsid w:val="0FD6760D"/>
    <w:rsid w:val="0FEE34C9"/>
    <w:rsid w:val="10252EC6"/>
    <w:rsid w:val="102F32DE"/>
    <w:rsid w:val="104D064D"/>
    <w:rsid w:val="10511BC9"/>
    <w:rsid w:val="105C48D7"/>
    <w:rsid w:val="106E7B49"/>
    <w:rsid w:val="1119244E"/>
    <w:rsid w:val="114822AF"/>
    <w:rsid w:val="11A025A1"/>
    <w:rsid w:val="11EB4164"/>
    <w:rsid w:val="124421D7"/>
    <w:rsid w:val="125735A8"/>
    <w:rsid w:val="12714AD8"/>
    <w:rsid w:val="12850F8A"/>
    <w:rsid w:val="12E44E0E"/>
    <w:rsid w:val="12ED571D"/>
    <w:rsid w:val="13286583"/>
    <w:rsid w:val="133815F1"/>
    <w:rsid w:val="136A2E67"/>
    <w:rsid w:val="148F7D90"/>
    <w:rsid w:val="14A024D9"/>
    <w:rsid w:val="14C27361"/>
    <w:rsid w:val="14DB226E"/>
    <w:rsid w:val="15035F1E"/>
    <w:rsid w:val="151A4078"/>
    <w:rsid w:val="15595889"/>
    <w:rsid w:val="157B57FF"/>
    <w:rsid w:val="15D9177A"/>
    <w:rsid w:val="16107C43"/>
    <w:rsid w:val="16387944"/>
    <w:rsid w:val="166D48F4"/>
    <w:rsid w:val="16AD1388"/>
    <w:rsid w:val="16DE7DF3"/>
    <w:rsid w:val="176127D3"/>
    <w:rsid w:val="17732C32"/>
    <w:rsid w:val="17A53AA5"/>
    <w:rsid w:val="17C4348D"/>
    <w:rsid w:val="18441ED8"/>
    <w:rsid w:val="18475E6C"/>
    <w:rsid w:val="18585984"/>
    <w:rsid w:val="188015D5"/>
    <w:rsid w:val="19997682"/>
    <w:rsid w:val="19A60971"/>
    <w:rsid w:val="19D21766"/>
    <w:rsid w:val="19DD2D48"/>
    <w:rsid w:val="19EB65AF"/>
    <w:rsid w:val="1A642D06"/>
    <w:rsid w:val="1A94221B"/>
    <w:rsid w:val="1AC94917"/>
    <w:rsid w:val="1ACE6D17"/>
    <w:rsid w:val="1B417B88"/>
    <w:rsid w:val="1B60171F"/>
    <w:rsid w:val="1BC168B2"/>
    <w:rsid w:val="1BFE2CE6"/>
    <w:rsid w:val="1C334144"/>
    <w:rsid w:val="1CDA364E"/>
    <w:rsid w:val="1CF814E3"/>
    <w:rsid w:val="1D3A18FD"/>
    <w:rsid w:val="1D3C1D18"/>
    <w:rsid w:val="1D6B43AB"/>
    <w:rsid w:val="1DAC622F"/>
    <w:rsid w:val="1EBA3559"/>
    <w:rsid w:val="1ED80850"/>
    <w:rsid w:val="20256A93"/>
    <w:rsid w:val="209B125A"/>
    <w:rsid w:val="20B3149C"/>
    <w:rsid w:val="20BB7071"/>
    <w:rsid w:val="20DB1848"/>
    <w:rsid w:val="210448FA"/>
    <w:rsid w:val="213718CA"/>
    <w:rsid w:val="21632F63"/>
    <w:rsid w:val="21907D9E"/>
    <w:rsid w:val="21A460DD"/>
    <w:rsid w:val="21A96E67"/>
    <w:rsid w:val="228127CE"/>
    <w:rsid w:val="22D2486E"/>
    <w:rsid w:val="22D4431A"/>
    <w:rsid w:val="23382BB9"/>
    <w:rsid w:val="239D2DE4"/>
    <w:rsid w:val="23AD74CB"/>
    <w:rsid w:val="23B964D0"/>
    <w:rsid w:val="23E46C65"/>
    <w:rsid w:val="23F925FD"/>
    <w:rsid w:val="243B1A1F"/>
    <w:rsid w:val="24764C99"/>
    <w:rsid w:val="24D83555"/>
    <w:rsid w:val="24FE0232"/>
    <w:rsid w:val="2522608D"/>
    <w:rsid w:val="252C08C4"/>
    <w:rsid w:val="25987046"/>
    <w:rsid w:val="259A3A7F"/>
    <w:rsid w:val="25EB4B24"/>
    <w:rsid w:val="25F413E1"/>
    <w:rsid w:val="263712CE"/>
    <w:rsid w:val="26393359"/>
    <w:rsid w:val="2667250D"/>
    <w:rsid w:val="269A5C3D"/>
    <w:rsid w:val="26A12BEB"/>
    <w:rsid w:val="26D20FF7"/>
    <w:rsid w:val="270B33A4"/>
    <w:rsid w:val="27351CB2"/>
    <w:rsid w:val="27427F2B"/>
    <w:rsid w:val="275D6505"/>
    <w:rsid w:val="278D514F"/>
    <w:rsid w:val="281A2C55"/>
    <w:rsid w:val="28805439"/>
    <w:rsid w:val="28817B5B"/>
    <w:rsid w:val="288B76AF"/>
    <w:rsid w:val="28B07116"/>
    <w:rsid w:val="29604833"/>
    <w:rsid w:val="297D12CC"/>
    <w:rsid w:val="2A0A00BB"/>
    <w:rsid w:val="2A15445F"/>
    <w:rsid w:val="2A3F4C97"/>
    <w:rsid w:val="2A570191"/>
    <w:rsid w:val="2ADD2AAF"/>
    <w:rsid w:val="2B0E0860"/>
    <w:rsid w:val="2B132E66"/>
    <w:rsid w:val="2B6E7F7D"/>
    <w:rsid w:val="2B90195F"/>
    <w:rsid w:val="2BCD5122"/>
    <w:rsid w:val="2C2859A4"/>
    <w:rsid w:val="2C2937EF"/>
    <w:rsid w:val="2C83526D"/>
    <w:rsid w:val="2CC015B4"/>
    <w:rsid w:val="2CC23304"/>
    <w:rsid w:val="2D9B65E7"/>
    <w:rsid w:val="2D9C5EBB"/>
    <w:rsid w:val="2DA36BEA"/>
    <w:rsid w:val="2DB337F3"/>
    <w:rsid w:val="2E314855"/>
    <w:rsid w:val="2E3B3A3F"/>
    <w:rsid w:val="2E4D0051"/>
    <w:rsid w:val="2F2A3AE4"/>
    <w:rsid w:val="2FA5316D"/>
    <w:rsid w:val="301F116C"/>
    <w:rsid w:val="3082085A"/>
    <w:rsid w:val="313D29AE"/>
    <w:rsid w:val="31F97D80"/>
    <w:rsid w:val="32B341CC"/>
    <w:rsid w:val="332D47C4"/>
    <w:rsid w:val="333A0650"/>
    <w:rsid w:val="33454A66"/>
    <w:rsid w:val="33A65CE5"/>
    <w:rsid w:val="33D54EA0"/>
    <w:rsid w:val="340A6274"/>
    <w:rsid w:val="346040E6"/>
    <w:rsid w:val="34847DD4"/>
    <w:rsid w:val="348804BC"/>
    <w:rsid w:val="34C02A60"/>
    <w:rsid w:val="34C603ED"/>
    <w:rsid w:val="34D55071"/>
    <w:rsid w:val="352E3D4F"/>
    <w:rsid w:val="354A13D9"/>
    <w:rsid w:val="354E03E2"/>
    <w:rsid w:val="357016B5"/>
    <w:rsid w:val="35843E04"/>
    <w:rsid w:val="35862EE6"/>
    <w:rsid w:val="35C802BA"/>
    <w:rsid w:val="35DD5ACC"/>
    <w:rsid w:val="35E93C67"/>
    <w:rsid w:val="36087190"/>
    <w:rsid w:val="362042B0"/>
    <w:rsid w:val="36421E64"/>
    <w:rsid w:val="374E0226"/>
    <w:rsid w:val="375354EA"/>
    <w:rsid w:val="37920A5A"/>
    <w:rsid w:val="37E9461B"/>
    <w:rsid w:val="38A0578F"/>
    <w:rsid w:val="38AD19AF"/>
    <w:rsid w:val="38AE5852"/>
    <w:rsid w:val="3957292C"/>
    <w:rsid w:val="39875029"/>
    <w:rsid w:val="3A3A5C00"/>
    <w:rsid w:val="3A6E76C8"/>
    <w:rsid w:val="3B3B16DC"/>
    <w:rsid w:val="3B6D2BD1"/>
    <w:rsid w:val="3B7C7A57"/>
    <w:rsid w:val="3C592935"/>
    <w:rsid w:val="3C8A2084"/>
    <w:rsid w:val="3CF60C7D"/>
    <w:rsid w:val="3D0A1093"/>
    <w:rsid w:val="3D4C5207"/>
    <w:rsid w:val="3D9A797A"/>
    <w:rsid w:val="3DB4001D"/>
    <w:rsid w:val="3DEB4A20"/>
    <w:rsid w:val="3E4F5F4D"/>
    <w:rsid w:val="3E611186"/>
    <w:rsid w:val="3ED11FD0"/>
    <w:rsid w:val="3F5B3E28"/>
    <w:rsid w:val="3FB460B2"/>
    <w:rsid w:val="3FC27987"/>
    <w:rsid w:val="3FC419CD"/>
    <w:rsid w:val="4021297B"/>
    <w:rsid w:val="405D5EE7"/>
    <w:rsid w:val="407C4056"/>
    <w:rsid w:val="407D392A"/>
    <w:rsid w:val="40987DEF"/>
    <w:rsid w:val="40B97058"/>
    <w:rsid w:val="40C16715"/>
    <w:rsid w:val="40D15439"/>
    <w:rsid w:val="41456B3D"/>
    <w:rsid w:val="415648A7"/>
    <w:rsid w:val="417143FA"/>
    <w:rsid w:val="417D65C7"/>
    <w:rsid w:val="41A7482A"/>
    <w:rsid w:val="41A76EB0"/>
    <w:rsid w:val="41BE41FA"/>
    <w:rsid w:val="41F50CD7"/>
    <w:rsid w:val="423D5A66"/>
    <w:rsid w:val="4250579A"/>
    <w:rsid w:val="42880E28"/>
    <w:rsid w:val="43395DA8"/>
    <w:rsid w:val="433E1A96"/>
    <w:rsid w:val="43B46D34"/>
    <w:rsid w:val="43DA1079"/>
    <w:rsid w:val="43E74ECE"/>
    <w:rsid w:val="445559F0"/>
    <w:rsid w:val="446472DA"/>
    <w:rsid w:val="4484172B"/>
    <w:rsid w:val="44846754"/>
    <w:rsid w:val="44AC7451"/>
    <w:rsid w:val="44B21999"/>
    <w:rsid w:val="45244CBC"/>
    <w:rsid w:val="45C55FAA"/>
    <w:rsid w:val="45FB3C6E"/>
    <w:rsid w:val="46592743"/>
    <w:rsid w:val="465C0D75"/>
    <w:rsid w:val="47046567"/>
    <w:rsid w:val="471057A1"/>
    <w:rsid w:val="48650FAE"/>
    <w:rsid w:val="48A630C4"/>
    <w:rsid w:val="48BC4BF4"/>
    <w:rsid w:val="48E37548"/>
    <w:rsid w:val="495E079C"/>
    <w:rsid w:val="499C29F7"/>
    <w:rsid w:val="49B74350"/>
    <w:rsid w:val="4A8815CE"/>
    <w:rsid w:val="4A975B75"/>
    <w:rsid w:val="4AF869CF"/>
    <w:rsid w:val="4B0F1D94"/>
    <w:rsid w:val="4B2B0DC3"/>
    <w:rsid w:val="4B3C2ACB"/>
    <w:rsid w:val="4B4C4BB5"/>
    <w:rsid w:val="4BB74194"/>
    <w:rsid w:val="4BDD030F"/>
    <w:rsid w:val="4C004BDE"/>
    <w:rsid w:val="4CBA54E2"/>
    <w:rsid w:val="4D341113"/>
    <w:rsid w:val="4DDF638A"/>
    <w:rsid w:val="4E4F6905"/>
    <w:rsid w:val="4EB1309C"/>
    <w:rsid w:val="4EEE25C2"/>
    <w:rsid w:val="4EF43951"/>
    <w:rsid w:val="4F371181"/>
    <w:rsid w:val="4F451B8F"/>
    <w:rsid w:val="4F824AB9"/>
    <w:rsid w:val="4FC155E1"/>
    <w:rsid w:val="504B134F"/>
    <w:rsid w:val="514006DD"/>
    <w:rsid w:val="51D4744D"/>
    <w:rsid w:val="51E952C3"/>
    <w:rsid w:val="52007A19"/>
    <w:rsid w:val="523C1547"/>
    <w:rsid w:val="52546633"/>
    <w:rsid w:val="527C6137"/>
    <w:rsid w:val="52972F71"/>
    <w:rsid w:val="530862D4"/>
    <w:rsid w:val="536301E1"/>
    <w:rsid w:val="539C07A0"/>
    <w:rsid w:val="54492996"/>
    <w:rsid w:val="544D7D8B"/>
    <w:rsid w:val="54520EFE"/>
    <w:rsid w:val="547C09E8"/>
    <w:rsid w:val="54901A26"/>
    <w:rsid w:val="550A5C7C"/>
    <w:rsid w:val="55A734CB"/>
    <w:rsid w:val="55AE07DF"/>
    <w:rsid w:val="55B0425A"/>
    <w:rsid w:val="56101070"/>
    <w:rsid w:val="56384F6E"/>
    <w:rsid w:val="56574EF1"/>
    <w:rsid w:val="56F66744"/>
    <w:rsid w:val="57674233"/>
    <w:rsid w:val="57BC1946"/>
    <w:rsid w:val="57C04582"/>
    <w:rsid w:val="57F73D6A"/>
    <w:rsid w:val="58445001"/>
    <w:rsid w:val="585D2B85"/>
    <w:rsid w:val="58E32A6C"/>
    <w:rsid w:val="59136180"/>
    <w:rsid w:val="592E53AB"/>
    <w:rsid w:val="5947124D"/>
    <w:rsid w:val="594F0101"/>
    <w:rsid w:val="5966544B"/>
    <w:rsid w:val="597B2CA5"/>
    <w:rsid w:val="59B63CDD"/>
    <w:rsid w:val="59B80C41"/>
    <w:rsid w:val="59BC3C97"/>
    <w:rsid w:val="59BE5DFE"/>
    <w:rsid w:val="59E73BD7"/>
    <w:rsid w:val="5A074538"/>
    <w:rsid w:val="5A143836"/>
    <w:rsid w:val="5A4C4641"/>
    <w:rsid w:val="5A967C4C"/>
    <w:rsid w:val="5AA568D8"/>
    <w:rsid w:val="5B2A2BD4"/>
    <w:rsid w:val="5B9B4318"/>
    <w:rsid w:val="5BFC3AC5"/>
    <w:rsid w:val="5C0C052C"/>
    <w:rsid w:val="5C2D659B"/>
    <w:rsid w:val="5C3F445D"/>
    <w:rsid w:val="5C761BD3"/>
    <w:rsid w:val="5CEC7142"/>
    <w:rsid w:val="5D86691C"/>
    <w:rsid w:val="5D944335"/>
    <w:rsid w:val="5E082F75"/>
    <w:rsid w:val="5E1831B8"/>
    <w:rsid w:val="5E2808E1"/>
    <w:rsid w:val="5E4A2CDD"/>
    <w:rsid w:val="5E531852"/>
    <w:rsid w:val="5E8217E9"/>
    <w:rsid w:val="5E9071F2"/>
    <w:rsid w:val="5EE035AA"/>
    <w:rsid w:val="5F0A26C7"/>
    <w:rsid w:val="5FA12D79"/>
    <w:rsid w:val="5FB67FA1"/>
    <w:rsid w:val="5FE21543"/>
    <w:rsid w:val="60003E8A"/>
    <w:rsid w:val="6036030D"/>
    <w:rsid w:val="609225A9"/>
    <w:rsid w:val="60C339B0"/>
    <w:rsid w:val="60EC26DA"/>
    <w:rsid w:val="60FB503C"/>
    <w:rsid w:val="6110727B"/>
    <w:rsid w:val="61BD341C"/>
    <w:rsid w:val="61FD5CD9"/>
    <w:rsid w:val="620B3CCC"/>
    <w:rsid w:val="62617FE0"/>
    <w:rsid w:val="6286607D"/>
    <w:rsid w:val="62EE529E"/>
    <w:rsid w:val="62EF025F"/>
    <w:rsid w:val="63065CD5"/>
    <w:rsid w:val="637A221F"/>
    <w:rsid w:val="63F368C6"/>
    <w:rsid w:val="63FC0E86"/>
    <w:rsid w:val="64BD6867"/>
    <w:rsid w:val="64CA2D32"/>
    <w:rsid w:val="64D7457E"/>
    <w:rsid w:val="650E31F9"/>
    <w:rsid w:val="654640F6"/>
    <w:rsid w:val="65491EA9"/>
    <w:rsid w:val="658B0713"/>
    <w:rsid w:val="65916010"/>
    <w:rsid w:val="65EB5BF7"/>
    <w:rsid w:val="66300481"/>
    <w:rsid w:val="6646463A"/>
    <w:rsid w:val="669010B4"/>
    <w:rsid w:val="66961D05"/>
    <w:rsid w:val="67134D8E"/>
    <w:rsid w:val="677D22DE"/>
    <w:rsid w:val="68134AF3"/>
    <w:rsid w:val="68190258"/>
    <w:rsid w:val="6819075E"/>
    <w:rsid w:val="68AE0CB4"/>
    <w:rsid w:val="68D0468F"/>
    <w:rsid w:val="690156CC"/>
    <w:rsid w:val="696C5577"/>
    <w:rsid w:val="696D1EDE"/>
    <w:rsid w:val="69A44C17"/>
    <w:rsid w:val="69EE74C3"/>
    <w:rsid w:val="6A2D62D3"/>
    <w:rsid w:val="6AA02D6B"/>
    <w:rsid w:val="6AD9782B"/>
    <w:rsid w:val="6AF92745"/>
    <w:rsid w:val="6B4D2FA6"/>
    <w:rsid w:val="6B6A0DCB"/>
    <w:rsid w:val="6BAF67DE"/>
    <w:rsid w:val="6BD777F2"/>
    <w:rsid w:val="6BE11299"/>
    <w:rsid w:val="6C3C2767"/>
    <w:rsid w:val="6C4E7668"/>
    <w:rsid w:val="6C91355B"/>
    <w:rsid w:val="6CF0377D"/>
    <w:rsid w:val="6CFE5C6F"/>
    <w:rsid w:val="6E0C7F17"/>
    <w:rsid w:val="6E6735FA"/>
    <w:rsid w:val="6EB06CD9"/>
    <w:rsid w:val="6F5244FA"/>
    <w:rsid w:val="6FA33394"/>
    <w:rsid w:val="6FFD4727"/>
    <w:rsid w:val="700F1192"/>
    <w:rsid w:val="704D10EC"/>
    <w:rsid w:val="7064352D"/>
    <w:rsid w:val="70770FD5"/>
    <w:rsid w:val="707A1AB0"/>
    <w:rsid w:val="70932B72"/>
    <w:rsid w:val="70BD5DEE"/>
    <w:rsid w:val="71BB412E"/>
    <w:rsid w:val="72615139"/>
    <w:rsid w:val="72E06587"/>
    <w:rsid w:val="732B4922"/>
    <w:rsid w:val="73301C15"/>
    <w:rsid w:val="73676D01"/>
    <w:rsid w:val="73A3131E"/>
    <w:rsid w:val="73DA70ED"/>
    <w:rsid w:val="74786307"/>
    <w:rsid w:val="748A428C"/>
    <w:rsid w:val="75772B22"/>
    <w:rsid w:val="75CF35E2"/>
    <w:rsid w:val="762A4B49"/>
    <w:rsid w:val="764C58E9"/>
    <w:rsid w:val="76C842B2"/>
    <w:rsid w:val="76E934EC"/>
    <w:rsid w:val="76EA0C59"/>
    <w:rsid w:val="77A40D34"/>
    <w:rsid w:val="78000AED"/>
    <w:rsid w:val="797C0332"/>
    <w:rsid w:val="797D277A"/>
    <w:rsid w:val="79BF1407"/>
    <w:rsid w:val="79DB12C6"/>
    <w:rsid w:val="7A5E7D4D"/>
    <w:rsid w:val="7A9A6F99"/>
    <w:rsid w:val="7A9C574B"/>
    <w:rsid w:val="7AB12572"/>
    <w:rsid w:val="7AE75F94"/>
    <w:rsid w:val="7C2A25DC"/>
    <w:rsid w:val="7C5C02BC"/>
    <w:rsid w:val="7C6E0D5D"/>
    <w:rsid w:val="7C7E5979"/>
    <w:rsid w:val="7C821F38"/>
    <w:rsid w:val="7CB974BC"/>
    <w:rsid w:val="7CE5239A"/>
    <w:rsid w:val="7CFB7AD5"/>
    <w:rsid w:val="7D175C7D"/>
    <w:rsid w:val="7D4460EE"/>
    <w:rsid w:val="7D873A87"/>
    <w:rsid w:val="7D8B7E56"/>
    <w:rsid w:val="7DFD0775"/>
    <w:rsid w:val="7E16039D"/>
    <w:rsid w:val="7E4975A1"/>
    <w:rsid w:val="7ED54355"/>
    <w:rsid w:val="7F570E2A"/>
    <w:rsid w:val="7F6A60C7"/>
    <w:rsid w:val="7F732689"/>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32"/>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rPr>
  </w:style>
  <w:style w:type="paragraph" w:styleId="5">
    <w:name w:val="annotation text"/>
    <w:basedOn w:val="1"/>
    <w:qFormat/>
    <w:uiPriority w:val="0"/>
    <w:pPr>
      <w:adjustRightInd w:val="0"/>
      <w:spacing w:line="360" w:lineRule="atLeast"/>
      <w:jc w:val="left"/>
      <w:textAlignment w:val="baseline"/>
    </w:pPr>
    <w:rPr>
      <w:kern w:val="0"/>
      <w:sz w:val="24"/>
    </w:rPr>
  </w:style>
  <w:style w:type="paragraph" w:styleId="6">
    <w:name w:val="Body Text"/>
    <w:basedOn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180" w:lineRule="auto"/>
      <w:jc w:val="center"/>
    </w:pPr>
    <w:rPr>
      <w:sz w:val="30"/>
    </w:rPr>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18">
    <w:name w:val="Body Text First Indent 2"/>
    <w:basedOn w:val="7"/>
    <w:next w:val="1"/>
    <w:qFormat/>
    <w:uiPriority w:val="0"/>
    <w:pPr>
      <w:spacing w:after="120" w:line="240" w:lineRule="auto"/>
      <w:ind w:left="420" w:leftChars="200"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paragraph" w:customStyle="1" w:styleId="24">
    <w:name w:val="AONormal"/>
    <w:qFormat/>
    <w:uiPriority w:val="0"/>
    <w:pPr>
      <w:spacing w:line="260" w:lineRule="atLeast"/>
    </w:pPr>
    <w:rPr>
      <w:rFonts w:ascii="Times New Roman" w:hAnsi="Times New Roman" w:eastAsia="宋体" w:cs="Times New Roman"/>
      <w:sz w:val="22"/>
      <w:szCs w:val="22"/>
      <w:lang w:val="en-GB" w:eastAsia="zh-CN" w:bidi="ar-SA"/>
    </w:rPr>
  </w:style>
  <w:style w:type="paragraph" w:customStyle="1" w:styleId="25">
    <w:name w:val="BodyText"/>
    <w:basedOn w:val="1"/>
    <w:next w:val="1"/>
    <w:qFormat/>
    <w:uiPriority w:val="0"/>
    <w:pPr>
      <w:spacing w:line="500" w:lineRule="exact"/>
      <w:textAlignment w:val="baseline"/>
    </w:pPr>
    <w:rPr>
      <w:rFonts w:ascii="宋体" w:hAnsi="宋体"/>
      <w:kern w:val="0"/>
    </w:rPr>
  </w:style>
  <w:style w:type="paragraph" w:customStyle="1" w:styleId="26">
    <w:name w:val="图例"/>
    <w:basedOn w:val="1"/>
    <w:qFormat/>
    <w:uiPriority w:val="0"/>
    <w:pPr>
      <w:spacing w:before="120" w:after="120" w:line="360" w:lineRule="auto"/>
      <w:jc w:val="center"/>
    </w:pPr>
    <w:rPr>
      <w:rFonts w:eastAsia="仿宋_GB2312"/>
      <w:b/>
      <w:sz w:val="24"/>
    </w:rPr>
  </w:style>
  <w:style w:type="paragraph" w:customStyle="1" w:styleId="27">
    <w:name w:val="1"/>
    <w:basedOn w:val="1"/>
    <w:next w:val="9"/>
    <w:qFormat/>
    <w:uiPriority w:val="0"/>
    <w:rPr>
      <w:rFonts w:ascii="宋体" w:hAnsi="Courier New"/>
      <w:sz w:val="21"/>
    </w:rPr>
  </w:style>
  <w:style w:type="paragraph" w:customStyle="1" w:styleId="28">
    <w:name w:val="BT3"/>
    <w:basedOn w:val="3"/>
    <w:qFormat/>
    <w:uiPriority w:val="0"/>
    <w:pPr>
      <w:snapToGrid w:val="0"/>
      <w:spacing w:line="440" w:lineRule="exact"/>
      <w:ind w:firstLine="470" w:firstLineChars="196"/>
    </w:pPr>
    <w:rPr>
      <w:rFonts w:hAnsi="宋体"/>
      <w:b w:val="0"/>
      <w:szCs w:val="28"/>
    </w:rPr>
  </w:style>
  <w:style w:type="paragraph" w:customStyle="1" w:styleId="29">
    <w:name w:val="Table Text"/>
    <w:basedOn w:val="1"/>
    <w:semiHidden/>
    <w:qFormat/>
    <w:uiPriority w:val="0"/>
    <w:rPr>
      <w:rFonts w:ascii="宋体" w:hAnsi="宋体" w:cs="宋体"/>
      <w:sz w:val="20"/>
      <w:lang w:eastAsia="en-US"/>
    </w:rPr>
  </w:style>
  <w:style w:type="paragraph" w:customStyle="1" w:styleId="3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31">
    <w:name w:val="标题 2 Char"/>
    <w:qFormat/>
    <w:uiPriority w:val="0"/>
    <w:rPr>
      <w:rFonts w:ascii="Arial" w:hAnsi="Arial" w:eastAsia="黑体"/>
      <w:b/>
      <w:sz w:val="32"/>
    </w:rPr>
  </w:style>
  <w:style w:type="character" w:customStyle="1" w:styleId="32">
    <w:name w:val="标题 2 Char1"/>
    <w:link w:val="2"/>
    <w:qFormat/>
    <w:uiPriority w:val="0"/>
    <w:rPr>
      <w:rFonts w:ascii="Arial" w:hAnsi="Arial" w:eastAsia="黑体"/>
      <w:b/>
      <w:kern w:val="2"/>
      <w:sz w:val="32"/>
    </w:rPr>
  </w:style>
  <w:style w:type="paragraph" w:customStyle="1" w:styleId="33">
    <w:name w:val="正文文本缩进 21"/>
    <w:basedOn w:val="1"/>
    <w:qFormat/>
    <w:uiPriority w:val="0"/>
    <w:pPr>
      <w:snapToGrid w:val="0"/>
      <w:spacing w:line="560" w:lineRule="atLeast"/>
      <w:ind w:firstLine="540"/>
    </w:pPr>
  </w:style>
  <w:style w:type="paragraph" w:styleId="34">
    <w:name w:val="List Paragraph"/>
    <w:basedOn w:val="1"/>
    <w:qFormat/>
    <w:uiPriority w:val="34"/>
    <w:pPr>
      <w:ind w:firstLine="420"/>
    </w:pPr>
    <w:rPr>
      <w:kern w:val="0"/>
      <w:sz w:val="20"/>
    </w:rPr>
  </w:style>
  <w:style w:type="paragraph" w:customStyle="1" w:styleId="35">
    <w:name w:val="无间隔1"/>
    <w:qFormat/>
    <w:uiPriority w:val="1"/>
    <w:pPr>
      <w:jc w:val="both"/>
    </w:pPr>
    <w:rPr>
      <w:rFonts w:ascii="Calibri" w:hAnsi="Calibri" w:eastAsia="Times New Roman" w:cs="Times New Roman"/>
      <w:lang w:val="en-US" w:eastAsia="zh-CN" w:bidi="ar-SA"/>
    </w:rPr>
  </w:style>
  <w:style w:type="character" w:customStyle="1" w:styleId="36">
    <w:name w:val="font11"/>
    <w:basedOn w:val="21"/>
    <w:qFormat/>
    <w:uiPriority w:val="0"/>
    <w:rPr>
      <w:rFonts w:hint="default" w:ascii="Arial" w:hAnsi="Arial" w:cs="Arial"/>
      <w:color w:val="000000"/>
      <w:sz w:val="28"/>
      <w:szCs w:val="28"/>
      <w:u w:val="none"/>
    </w:rPr>
  </w:style>
  <w:style w:type="character" w:customStyle="1" w:styleId="37">
    <w:name w:val="font01"/>
    <w:basedOn w:val="21"/>
    <w:qFormat/>
    <w:uiPriority w:val="0"/>
    <w:rPr>
      <w:rFonts w:hint="eastAsia" w:ascii="方正兰亭黑3_GBK" w:eastAsia="方正兰亭黑3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8673</Words>
  <Characters>9509</Characters>
  <Lines>100</Lines>
  <Paragraphs>28</Paragraphs>
  <TotalTime>21</TotalTime>
  <ScaleCrop>false</ScaleCrop>
  <LinksUpToDate>false</LinksUpToDate>
  <CharactersWithSpaces>9572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2025-03-18T00:37:00Z</dcterms:created>
  <dc:creator>叶琼</dc:creator>
  <cp:lastModifiedBy>忘忧草</cp:lastModifiedBy>
  <dcterms:modified xsi:type="dcterms:W3CDTF">2025-09-26T08:38:52Z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4D6138F3FA384E2AA01A9248B5F4B1EF_13</vt:lpwstr>
  </property>
  <property fmtid="{D5CDD505-2E9C-101B-9397-08002B2CF9AE}" pid="4" name="KSOTemplateDocerSaveRecord">
    <vt:lpwstr>eyJoZGlkIjoiMDhjNmU2MzVjZDFjOTgxMTIzNzQ1Nzg2ZTEwMDcwZTgiLCJ1c2VySWQiOiI0NDkyNjQ0MTgifQ==</vt:lpwstr>
  </property>
</Properties>
</file>