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EA8ED">
      <w:pPr>
        <w:pStyle w:val="4"/>
        <w:spacing w:before="240" w:after="120" w:line="360" w:lineRule="auto"/>
        <w:rPr>
          <w:rFonts w:ascii="宋体" w:hAnsi="宋体" w:eastAsia="宋体" w:cs="仿宋"/>
          <w:b/>
          <w:highlight w:val="none"/>
        </w:rPr>
      </w:pPr>
      <w:r>
        <w:rPr>
          <w:rFonts w:hint="eastAsia" w:ascii="宋体" w:hAnsi="宋体" w:eastAsia="宋体" w:cs="仿宋"/>
          <w:b/>
          <w:highlight w:val="none"/>
        </w:rPr>
        <w:t>比选申请邀请书</w:t>
      </w:r>
    </w:p>
    <w:p w14:paraId="7210FE06">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重庆大正建设工程经济技术有限公司受重庆第一双语学校的委托，对重庆第一双语学校内控制度建设进行竞争性比选，</w:t>
      </w:r>
      <w:r>
        <w:rPr>
          <w:rFonts w:hint="eastAsia" w:ascii="宋体" w:hAnsi="宋体" w:cs="宋体"/>
          <w:sz w:val="24"/>
          <w:szCs w:val="24"/>
          <w:highlight w:val="none"/>
        </w:rPr>
        <w:t>欢迎有资格的供应商前来参加</w:t>
      </w:r>
      <w:r>
        <w:rPr>
          <w:rFonts w:hint="eastAsia" w:ascii="宋体" w:hAnsi="宋体" w:cs="仿宋"/>
          <w:sz w:val="24"/>
          <w:szCs w:val="24"/>
          <w:highlight w:val="none"/>
        </w:rPr>
        <w:t>。</w:t>
      </w:r>
    </w:p>
    <w:p w14:paraId="79A13551">
      <w:pPr>
        <w:pStyle w:val="5"/>
        <w:spacing w:line="500" w:lineRule="exact"/>
        <w:ind w:firstLine="482" w:firstLineChars="200"/>
        <w:rPr>
          <w:rFonts w:cs="仿宋"/>
          <w:b/>
          <w:sz w:val="24"/>
          <w:szCs w:val="24"/>
          <w:highlight w:val="none"/>
        </w:rPr>
      </w:pPr>
      <w:bookmarkStart w:id="0" w:name="_Toc43919238"/>
      <w:bookmarkStart w:id="1" w:name="_Toc1259"/>
      <w:r>
        <w:rPr>
          <w:rFonts w:hint="eastAsia" w:cs="仿宋"/>
          <w:b/>
          <w:sz w:val="24"/>
          <w:szCs w:val="24"/>
          <w:highlight w:val="none"/>
        </w:rPr>
        <w:t>一、竞争性比选项目内容</w:t>
      </w:r>
      <w:bookmarkEnd w:id="0"/>
      <w:bookmarkEnd w:id="1"/>
    </w:p>
    <w:tbl>
      <w:tblPr>
        <w:tblStyle w:val="8"/>
        <w:tblpPr w:leftFromText="180" w:rightFromText="180" w:vertAnchor="text" w:horzAnchor="margin" w:tblpY="199"/>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37"/>
        <w:gridCol w:w="1200"/>
        <w:gridCol w:w="3372"/>
        <w:gridCol w:w="1498"/>
        <w:gridCol w:w="1593"/>
      </w:tblGrid>
      <w:tr w14:paraId="7CE6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96" w:type="dxa"/>
            <w:vAlign w:val="center"/>
          </w:tcPr>
          <w:p w14:paraId="05812EDD">
            <w:pPr>
              <w:pStyle w:val="7"/>
              <w:spacing w:line="240" w:lineRule="atLeast"/>
              <w:ind w:left="0"/>
              <w:jc w:val="center"/>
              <w:outlineLvl w:val="0"/>
              <w:rPr>
                <w:rFonts w:ascii="宋体" w:hAnsi="宋体" w:cs="仿宋"/>
                <w:b/>
                <w:sz w:val="24"/>
                <w:szCs w:val="24"/>
                <w:highlight w:val="none"/>
              </w:rPr>
            </w:pPr>
            <w:bookmarkStart w:id="2" w:name="_Toc6308"/>
            <w:r>
              <w:rPr>
                <w:rFonts w:hint="eastAsia" w:ascii="宋体" w:hAnsi="宋体" w:cs="仿宋"/>
                <w:b/>
                <w:sz w:val="24"/>
                <w:szCs w:val="24"/>
                <w:highlight w:val="none"/>
              </w:rPr>
              <w:t>分包号</w:t>
            </w:r>
            <w:bookmarkEnd w:id="2"/>
          </w:p>
        </w:tc>
        <w:tc>
          <w:tcPr>
            <w:tcW w:w="1437" w:type="dxa"/>
            <w:vAlign w:val="center"/>
          </w:tcPr>
          <w:p w14:paraId="43F88D34">
            <w:pPr>
              <w:pStyle w:val="7"/>
              <w:spacing w:line="240" w:lineRule="atLeast"/>
              <w:ind w:left="0"/>
              <w:jc w:val="center"/>
              <w:outlineLvl w:val="0"/>
              <w:rPr>
                <w:rFonts w:ascii="宋体" w:hAnsi="宋体" w:cs="仿宋"/>
                <w:b/>
                <w:sz w:val="24"/>
                <w:szCs w:val="24"/>
                <w:highlight w:val="none"/>
              </w:rPr>
            </w:pPr>
            <w:bookmarkStart w:id="3" w:name="_Toc4515"/>
            <w:r>
              <w:rPr>
                <w:rFonts w:hint="eastAsia" w:ascii="宋体" w:hAnsi="宋体" w:cs="仿宋"/>
                <w:b/>
                <w:sz w:val="24"/>
                <w:szCs w:val="24"/>
                <w:highlight w:val="none"/>
              </w:rPr>
              <w:t>项目名称</w:t>
            </w:r>
            <w:bookmarkEnd w:id="3"/>
          </w:p>
        </w:tc>
        <w:tc>
          <w:tcPr>
            <w:tcW w:w="1200" w:type="dxa"/>
            <w:vAlign w:val="center"/>
          </w:tcPr>
          <w:p w14:paraId="4B0DF093">
            <w:pPr>
              <w:pStyle w:val="7"/>
              <w:spacing w:line="240" w:lineRule="atLeast"/>
              <w:ind w:left="0"/>
              <w:jc w:val="center"/>
              <w:outlineLvl w:val="0"/>
              <w:rPr>
                <w:rFonts w:ascii="宋体" w:hAnsi="宋体" w:cs="仿宋"/>
                <w:b/>
                <w:sz w:val="24"/>
                <w:szCs w:val="24"/>
                <w:highlight w:val="none"/>
              </w:rPr>
            </w:pPr>
            <w:bookmarkStart w:id="4" w:name="_Toc24595"/>
            <w:r>
              <w:rPr>
                <w:rFonts w:hint="eastAsia" w:ascii="宋体" w:hAnsi="宋体" w:cs="仿宋"/>
                <w:b/>
                <w:sz w:val="24"/>
                <w:szCs w:val="24"/>
                <w:highlight w:val="none"/>
              </w:rPr>
              <w:t>最高限价</w:t>
            </w:r>
            <w:bookmarkEnd w:id="4"/>
          </w:p>
        </w:tc>
        <w:tc>
          <w:tcPr>
            <w:tcW w:w="3372" w:type="dxa"/>
            <w:vAlign w:val="center"/>
          </w:tcPr>
          <w:p w14:paraId="02DD7A2D">
            <w:pPr>
              <w:pStyle w:val="7"/>
              <w:spacing w:line="240" w:lineRule="atLeast"/>
              <w:ind w:left="0"/>
              <w:jc w:val="center"/>
              <w:outlineLvl w:val="0"/>
              <w:rPr>
                <w:rFonts w:ascii="宋体" w:hAnsi="宋体" w:cs="仿宋"/>
                <w:b/>
                <w:sz w:val="24"/>
                <w:szCs w:val="24"/>
                <w:highlight w:val="none"/>
              </w:rPr>
            </w:pPr>
            <w:bookmarkStart w:id="5" w:name="_Toc4136"/>
            <w:r>
              <w:rPr>
                <w:rFonts w:hint="eastAsia" w:ascii="宋体" w:hAnsi="宋体" w:cs="仿宋"/>
                <w:b/>
                <w:sz w:val="24"/>
                <w:szCs w:val="24"/>
                <w:highlight w:val="none"/>
              </w:rPr>
              <w:t>服务期</w:t>
            </w:r>
            <w:bookmarkEnd w:id="5"/>
          </w:p>
        </w:tc>
        <w:tc>
          <w:tcPr>
            <w:tcW w:w="1498" w:type="dxa"/>
            <w:vAlign w:val="center"/>
          </w:tcPr>
          <w:p w14:paraId="44441902">
            <w:pPr>
              <w:pStyle w:val="7"/>
              <w:spacing w:line="240" w:lineRule="atLeast"/>
              <w:ind w:left="0"/>
              <w:jc w:val="center"/>
              <w:outlineLvl w:val="0"/>
              <w:rPr>
                <w:rFonts w:ascii="宋体" w:hAnsi="宋体" w:cs="仿宋"/>
                <w:b/>
                <w:sz w:val="24"/>
                <w:szCs w:val="24"/>
                <w:highlight w:val="none"/>
              </w:rPr>
            </w:pPr>
            <w:bookmarkStart w:id="6" w:name="_Toc5801"/>
            <w:r>
              <w:rPr>
                <w:rFonts w:hint="eastAsia" w:ascii="宋体" w:hAnsi="宋体" w:cs="仿宋"/>
                <w:b/>
                <w:sz w:val="24"/>
                <w:szCs w:val="24"/>
                <w:highlight w:val="none"/>
              </w:rPr>
              <w:t>中选供应商数量</w:t>
            </w:r>
            <w:bookmarkEnd w:id="6"/>
          </w:p>
        </w:tc>
        <w:tc>
          <w:tcPr>
            <w:tcW w:w="1593" w:type="dxa"/>
            <w:vAlign w:val="center"/>
          </w:tcPr>
          <w:p w14:paraId="73BDC509">
            <w:pPr>
              <w:pStyle w:val="7"/>
              <w:spacing w:line="240" w:lineRule="atLeast"/>
              <w:ind w:left="0"/>
              <w:jc w:val="center"/>
              <w:outlineLvl w:val="0"/>
              <w:rPr>
                <w:rFonts w:ascii="宋体" w:hAnsi="宋体" w:cs="仿宋"/>
                <w:b/>
                <w:sz w:val="24"/>
                <w:szCs w:val="24"/>
                <w:highlight w:val="none"/>
              </w:rPr>
            </w:pPr>
            <w:bookmarkStart w:id="7" w:name="_Toc17430"/>
            <w:r>
              <w:rPr>
                <w:rFonts w:hint="eastAsia" w:ascii="宋体" w:hAnsi="宋体" w:cs="仿宋"/>
                <w:b/>
                <w:sz w:val="24"/>
                <w:szCs w:val="24"/>
                <w:highlight w:val="none"/>
              </w:rPr>
              <w:t>采购标的对应的中小企业划分标准所属行业</w:t>
            </w:r>
            <w:bookmarkEnd w:id="7"/>
          </w:p>
        </w:tc>
      </w:tr>
      <w:tr w14:paraId="2D4C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6" w:type="dxa"/>
            <w:vAlign w:val="center"/>
          </w:tcPr>
          <w:p w14:paraId="0D9E8F1D">
            <w:pPr>
              <w:pStyle w:val="6"/>
              <w:spacing w:line="240" w:lineRule="atLeast"/>
              <w:ind w:firstLine="0"/>
              <w:jc w:val="center"/>
              <w:outlineLvl w:val="0"/>
              <w:rPr>
                <w:rFonts w:ascii="宋体" w:hAnsi="宋体" w:cs="仿宋"/>
                <w:szCs w:val="24"/>
                <w:highlight w:val="none"/>
              </w:rPr>
            </w:pPr>
            <w:bookmarkStart w:id="8" w:name="_Toc10603"/>
            <w:r>
              <w:rPr>
                <w:rFonts w:hint="eastAsia" w:ascii="宋体" w:hAnsi="宋体" w:cs="仿宋"/>
                <w:szCs w:val="24"/>
                <w:highlight w:val="none"/>
              </w:rPr>
              <w:t>1</w:t>
            </w:r>
            <w:bookmarkEnd w:id="8"/>
          </w:p>
        </w:tc>
        <w:tc>
          <w:tcPr>
            <w:tcW w:w="1437" w:type="dxa"/>
            <w:vAlign w:val="center"/>
          </w:tcPr>
          <w:p w14:paraId="1911AEBF">
            <w:pPr>
              <w:pStyle w:val="6"/>
              <w:spacing w:line="240" w:lineRule="atLeast"/>
              <w:ind w:firstLine="0"/>
              <w:jc w:val="center"/>
              <w:outlineLvl w:val="0"/>
              <w:rPr>
                <w:rFonts w:ascii="宋体" w:hAnsi="宋体" w:cs="仿宋"/>
                <w:szCs w:val="24"/>
                <w:highlight w:val="none"/>
              </w:rPr>
            </w:pPr>
            <w:r>
              <w:rPr>
                <w:rFonts w:hint="eastAsia" w:ascii="宋体" w:hAnsi="宋体" w:cs="仿宋"/>
                <w:szCs w:val="24"/>
                <w:highlight w:val="none"/>
              </w:rPr>
              <w:t xml:space="preserve"> 重庆第一双语学校内控制度建设</w:t>
            </w:r>
          </w:p>
        </w:tc>
        <w:tc>
          <w:tcPr>
            <w:tcW w:w="1200" w:type="dxa"/>
            <w:vAlign w:val="center"/>
          </w:tcPr>
          <w:p w14:paraId="24C21B07">
            <w:pPr>
              <w:pStyle w:val="7"/>
              <w:spacing w:line="240" w:lineRule="atLeast"/>
              <w:ind w:left="0"/>
              <w:jc w:val="center"/>
              <w:rPr>
                <w:rFonts w:hint="eastAsia" w:ascii="宋体" w:hAnsi="宋体" w:eastAsia="宋体" w:cs="仿宋"/>
                <w:sz w:val="24"/>
                <w:szCs w:val="24"/>
                <w:highlight w:val="none"/>
                <w:lang w:val="en-US" w:eastAsia="zh-CN"/>
              </w:rPr>
            </w:pPr>
            <w:r>
              <w:rPr>
                <w:rFonts w:hint="eastAsia" w:ascii="宋体" w:hAnsi="宋体" w:cs="仿宋"/>
                <w:sz w:val="24"/>
                <w:szCs w:val="24"/>
                <w:highlight w:val="none"/>
              </w:rPr>
              <w:t>9</w:t>
            </w:r>
            <w:r>
              <w:rPr>
                <w:rFonts w:hint="eastAsia" w:ascii="宋体" w:hAnsi="宋体" w:cs="仿宋"/>
                <w:sz w:val="24"/>
                <w:szCs w:val="24"/>
                <w:highlight w:val="none"/>
                <w:lang w:val="en-US" w:eastAsia="zh-CN"/>
              </w:rPr>
              <w:t>万元</w:t>
            </w:r>
            <w:bookmarkStart w:id="29" w:name="_GoBack"/>
            <w:bookmarkEnd w:id="29"/>
          </w:p>
        </w:tc>
        <w:tc>
          <w:tcPr>
            <w:tcW w:w="3372" w:type="dxa"/>
            <w:vAlign w:val="center"/>
          </w:tcPr>
          <w:p w14:paraId="4AD3F928">
            <w:pPr>
              <w:pStyle w:val="7"/>
              <w:spacing w:line="240" w:lineRule="atLeast"/>
              <w:ind w:left="0"/>
              <w:jc w:val="center"/>
              <w:outlineLvl w:val="0"/>
              <w:rPr>
                <w:rFonts w:ascii="宋体" w:hAnsi="宋体" w:cs="仿宋"/>
                <w:sz w:val="24"/>
                <w:szCs w:val="24"/>
                <w:highlight w:val="none"/>
              </w:rPr>
            </w:pPr>
            <w:r>
              <w:rPr>
                <w:rFonts w:hint="eastAsia" w:ascii="宋体" w:hAnsi="宋体" w:cs="仿宋"/>
                <w:sz w:val="24"/>
                <w:szCs w:val="24"/>
                <w:highlight w:val="none"/>
              </w:rPr>
              <w:t>签订合同60日内完成《内部控制管理手册》，并在完成《内部控制管理手册》后一年内指导比选人实施，并对比选人相关部门、人员提供1次内部控制规范培训及日常指导及解答工作。</w:t>
            </w:r>
          </w:p>
        </w:tc>
        <w:tc>
          <w:tcPr>
            <w:tcW w:w="1498" w:type="dxa"/>
            <w:vAlign w:val="center"/>
          </w:tcPr>
          <w:p w14:paraId="25F8091B">
            <w:pPr>
              <w:pStyle w:val="7"/>
              <w:spacing w:line="240" w:lineRule="atLeast"/>
              <w:ind w:left="0"/>
              <w:jc w:val="center"/>
              <w:outlineLvl w:val="0"/>
              <w:rPr>
                <w:rFonts w:ascii="宋体" w:hAnsi="宋体" w:cs="仿宋"/>
                <w:sz w:val="24"/>
                <w:szCs w:val="24"/>
                <w:highlight w:val="none"/>
              </w:rPr>
            </w:pPr>
            <w:bookmarkStart w:id="9" w:name="_Toc15073"/>
            <w:r>
              <w:rPr>
                <w:rFonts w:hint="eastAsia" w:ascii="宋体" w:hAnsi="宋体" w:cs="仿宋"/>
                <w:sz w:val="24"/>
                <w:szCs w:val="24"/>
                <w:highlight w:val="none"/>
              </w:rPr>
              <w:t>1家</w:t>
            </w:r>
            <w:bookmarkEnd w:id="9"/>
          </w:p>
        </w:tc>
        <w:tc>
          <w:tcPr>
            <w:tcW w:w="1593" w:type="dxa"/>
            <w:vAlign w:val="center"/>
          </w:tcPr>
          <w:p w14:paraId="5F0878E0">
            <w:pPr>
              <w:jc w:val="center"/>
              <w:rPr>
                <w:rFonts w:ascii="宋体" w:hAnsi="宋体" w:cs="仿宋"/>
                <w:sz w:val="24"/>
                <w:szCs w:val="24"/>
                <w:highlight w:val="none"/>
              </w:rPr>
            </w:pPr>
            <w:r>
              <w:rPr>
                <w:rFonts w:hint="eastAsia" w:ascii="宋体" w:hAnsi="宋体" w:cs="仿宋"/>
                <w:sz w:val="24"/>
                <w:szCs w:val="24"/>
                <w:highlight w:val="none"/>
              </w:rPr>
              <w:t>其他未列明行业</w:t>
            </w:r>
          </w:p>
        </w:tc>
      </w:tr>
    </w:tbl>
    <w:p w14:paraId="0E6A3F93">
      <w:pPr>
        <w:pStyle w:val="5"/>
        <w:spacing w:line="500" w:lineRule="exact"/>
        <w:ind w:firstLine="482" w:firstLineChars="200"/>
        <w:rPr>
          <w:rFonts w:cs="仿宋"/>
          <w:b/>
          <w:sz w:val="24"/>
          <w:szCs w:val="24"/>
          <w:highlight w:val="none"/>
        </w:rPr>
      </w:pPr>
      <w:bookmarkStart w:id="10" w:name="_Toc26331"/>
      <w:bookmarkStart w:id="11" w:name="_Toc43919239"/>
      <w:r>
        <w:rPr>
          <w:rFonts w:hint="eastAsia" w:cs="仿宋"/>
          <w:b/>
          <w:sz w:val="24"/>
          <w:szCs w:val="24"/>
          <w:highlight w:val="none"/>
        </w:rPr>
        <w:t>二、资金来源</w:t>
      </w:r>
      <w:bookmarkEnd w:id="10"/>
      <w:bookmarkEnd w:id="11"/>
    </w:p>
    <w:p w14:paraId="6B1880A6">
      <w:pPr>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财政拨款。</w:t>
      </w:r>
    </w:p>
    <w:p w14:paraId="423C0F10">
      <w:pPr>
        <w:pStyle w:val="5"/>
        <w:spacing w:line="500" w:lineRule="exact"/>
        <w:ind w:left="560" w:leftChars="200"/>
        <w:jc w:val="left"/>
        <w:rPr>
          <w:rFonts w:cs="仿宋"/>
          <w:b/>
          <w:sz w:val="24"/>
          <w:szCs w:val="24"/>
          <w:highlight w:val="none"/>
        </w:rPr>
      </w:pPr>
      <w:bookmarkStart w:id="12" w:name="_Toc43919240"/>
      <w:bookmarkStart w:id="13" w:name="_Toc6949"/>
      <w:r>
        <w:rPr>
          <w:rFonts w:hint="eastAsia" w:cs="仿宋"/>
          <w:b/>
          <w:sz w:val="24"/>
          <w:szCs w:val="24"/>
          <w:highlight w:val="none"/>
        </w:rPr>
        <w:t>三、供应商资格要求</w:t>
      </w:r>
      <w:bookmarkEnd w:id="12"/>
      <w:bookmarkEnd w:id="13"/>
    </w:p>
    <w:p w14:paraId="143603A8">
      <w:pPr>
        <w:spacing w:line="400" w:lineRule="exact"/>
        <w:ind w:firstLine="480" w:firstLineChars="200"/>
        <w:outlineLvl w:val="2"/>
        <w:rPr>
          <w:rFonts w:ascii="宋体" w:hAnsi="宋体" w:cs="仿宋"/>
          <w:sz w:val="24"/>
          <w:szCs w:val="24"/>
          <w:highlight w:val="none"/>
        </w:rPr>
      </w:pPr>
      <w:bookmarkStart w:id="14" w:name="_Toc43919241"/>
      <w:r>
        <w:rPr>
          <w:rFonts w:hint="eastAsia" w:ascii="宋体" w:hAnsi="宋体" w:cs="仿宋"/>
          <w:sz w:val="24"/>
          <w:szCs w:val="24"/>
          <w:highlight w:val="none"/>
        </w:rPr>
        <w:t>（一）基本资格条件：满足《中华人民共和国政府采购法》第二十二条规定；</w:t>
      </w:r>
    </w:p>
    <w:p w14:paraId="3D166786">
      <w:pPr>
        <w:pStyle w:val="5"/>
        <w:spacing w:line="500" w:lineRule="exact"/>
        <w:ind w:firstLine="480" w:firstLineChars="200"/>
        <w:rPr>
          <w:rFonts w:cs="仿宋"/>
          <w:sz w:val="24"/>
          <w:szCs w:val="24"/>
          <w:highlight w:val="none"/>
        </w:rPr>
      </w:pPr>
      <w:r>
        <w:rPr>
          <w:rFonts w:hint="eastAsia" w:cs="仿宋"/>
          <w:sz w:val="24"/>
          <w:szCs w:val="24"/>
          <w:highlight w:val="none"/>
        </w:rPr>
        <w:t>（二）特定资格条件:</w:t>
      </w:r>
      <w:bookmarkStart w:id="15" w:name="_Toc5157"/>
      <w:r>
        <w:rPr>
          <w:rFonts w:hint="eastAsia" w:cs="仿宋"/>
          <w:sz w:val="24"/>
          <w:szCs w:val="24"/>
          <w:highlight w:val="none"/>
        </w:rPr>
        <w:t>无。</w:t>
      </w:r>
    </w:p>
    <w:p w14:paraId="7DE9531F">
      <w:pPr>
        <w:pStyle w:val="5"/>
        <w:spacing w:line="500" w:lineRule="exact"/>
        <w:ind w:firstLine="482" w:firstLineChars="200"/>
        <w:rPr>
          <w:rFonts w:cs="仿宋"/>
          <w:b/>
          <w:sz w:val="24"/>
          <w:szCs w:val="24"/>
          <w:highlight w:val="none"/>
        </w:rPr>
      </w:pPr>
      <w:r>
        <w:rPr>
          <w:rFonts w:hint="eastAsia" w:cs="仿宋"/>
          <w:b/>
          <w:sz w:val="24"/>
          <w:szCs w:val="24"/>
          <w:highlight w:val="none"/>
        </w:rPr>
        <w:t>四、比选申请、开标有关说明</w:t>
      </w:r>
      <w:bookmarkEnd w:id="14"/>
      <w:bookmarkEnd w:id="15"/>
    </w:p>
    <w:p w14:paraId="516F4B38">
      <w:pPr>
        <w:spacing w:line="400" w:lineRule="exact"/>
        <w:ind w:firstLine="480" w:firstLineChars="200"/>
        <w:outlineLvl w:val="2"/>
        <w:rPr>
          <w:rFonts w:ascii="宋体" w:hAnsi="宋体" w:cs="仿宋"/>
          <w:sz w:val="24"/>
          <w:szCs w:val="24"/>
          <w:highlight w:val="none"/>
        </w:rPr>
      </w:pPr>
      <w:bookmarkStart w:id="16" w:name="_Toc20523"/>
      <w:bookmarkStart w:id="17" w:name="_Toc43919243"/>
      <w:bookmarkStart w:id="18" w:name="_Toc22180"/>
      <w:r>
        <w:rPr>
          <w:rFonts w:hint="eastAsia" w:ascii="宋体" w:hAnsi="宋体" w:cs="仿宋"/>
          <w:sz w:val="24"/>
          <w:szCs w:val="24"/>
          <w:highlight w:val="none"/>
        </w:rPr>
        <w:t>（一）供应商应通过“行采家”平台（https://www.gec123.com）进行注册，成为行采家平台供应商。</w:t>
      </w:r>
    </w:p>
    <w:p w14:paraId="66D67916">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二）凡有意参加比选的供应商，请在“行采家”平台（http://www.gec123.com）上下载本项目竞争性比选公告以及澄清等比选前公布的所有项目资料，并在比选代理机构处领取本项目竞争性比选文件，无论供应商下载或领取与否，均视为已知晓所有比选实质性要求内容。</w:t>
      </w:r>
    </w:p>
    <w:p w14:paraId="175C7F89">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（三）获取竞争性比选文件期限：</w:t>
      </w:r>
    </w:p>
    <w:p w14:paraId="69392933">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1.竞争性比选文件提供期限：2025年</w:t>
      </w:r>
      <w:r>
        <w:rPr>
          <w:rFonts w:hint="eastAsia" w:ascii="宋体" w:hAnsi="宋体" w:cs="仿宋"/>
          <w:sz w:val="24"/>
          <w:szCs w:val="24"/>
          <w:highlight w:val="none"/>
          <w:lang w:val="en-US" w:eastAsia="zh-CN"/>
        </w:rPr>
        <w:t>7</w:t>
      </w:r>
      <w:r>
        <w:rPr>
          <w:rFonts w:hint="eastAsia" w:ascii="宋体" w:hAnsi="宋体" w:cs="仿宋"/>
          <w:sz w:val="24"/>
          <w:szCs w:val="24"/>
          <w:highlight w:val="none"/>
        </w:rPr>
        <w:t>月</w:t>
      </w:r>
      <w:r>
        <w:rPr>
          <w:rFonts w:hint="eastAsia" w:ascii="宋体" w:hAnsi="宋体" w:cs="仿宋"/>
          <w:sz w:val="24"/>
          <w:szCs w:val="24"/>
          <w:highlight w:val="none"/>
          <w:lang w:val="en-US" w:eastAsia="zh-CN"/>
        </w:rPr>
        <w:t>24</w:t>
      </w:r>
      <w:r>
        <w:rPr>
          <w:rFonts w:hint="eastAsia" w:ascii="宋体" w:hAnsi="宋体" w:cs="仿宋"/>
          <w:sz w:val="24"/>
          <w:szCs w:val="24"/>
          <w:highlight w:val="none"/>
        </w:rPr>
        <w:t>日至2025年</w:t>
      </w:r>
      <w:r>
        <w:rPr>
          <w:rFonts w:hint="eastAsia" w:ascii="宋体" w:hAnsi="宋体" w:cs="仿宋"/>
          <w:sz w:val="24"/>
          <w:szCs w:val="24"/>
          <w:highlight w:val="none"/>
          <w:lang w:val="en-US" w:eastAsia="zh-CN"/>
        </w:rPr>
        <w:t>7</w:t>
      </w:r>
      <w:r>
        <w:rPr>
          <w:rFonts w:hint="eastAsia" w:ascii="宋体" w:hAnsi="宋体" w:cs="仿宋"/>
          <w:sz w:val="24"/>
          <w:szCs w:val="24"/>
          <w:highlight w:val="none"/>
        </w:rPr>
        <w:t>月</w:t>
      </w:r>
      <w:r>
        <w:rPr>
          <w:rFonts w:hint="eastAsia" w:ascii="宋体" w:hAnsi="宋体" w:cs="仿宋"/>
          <w:sz w:val="24"/>
          <w:szCs w:val="24"/>
          <w:highlight w:val="none"/>
          <w:lang w:val="en-US" w:eastAsia="zh-CN"/>
        </w:rPr>
        <w:t>30</w:t>
      </w:r>
      <w:r>
        <w:rPr>
          <w:rFonts w:hint="eastAsia" w:ascii="宋体" w:hAnsi="宋体" w:cs="仿宋"/>
          <w:sz w:val="24"/>
          <w:szCs w:val="24"/>
          <w:highlight w:val="none"/>
        </w:rPr>
        <w:t>日17:00时。</w:t>
      </w:r>
    </w:p>
    <w:p w14:paraId="38139221">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2.报名方式：在竞争性比选文件发售期（2025年</w:t>
      </w:r>
      <w:r>
        <w:rPr>
          <w:rFonts w:hint="eastAsia" w:ascii="宋体" w:hAnsi="宋体" w:cs="仿宋"/>
          <w:sz w:val="24"/>
          <w:szCs w:val="24"/>
          <w:highlight w:val="none"/>
          <w:lang w:val="en-US" w:eastAsia="zh-CN"/>
        </w:rPr>
        <w:t>7</w:t>
      </w:r>
      <w:r>
        <w:rPr>
          <w:rFonts w:hint="eastAsia" w:ascii="宋体" w:hAnsi="宋体" w:cs="仿宋"/>
          <w:sz w:val="24"/>
          <w:szCs w:val="24"/>
          <w:highlight w:val="none"/>
        </w:rPr>
        <w:t>月</w:t>
      </w:r>
      <w:r>
        <w:rPr>
          <w:rFonts w:hint="eastAsia" w:ascii="宋体" w:hAnsi="宋体" w:cs="仿宋"/>
          <w:sz w:val="24"/>
          <w:szCs w:val="24"/>
          <w:highlight w:val="none"/>
          <w:lang w:val="en-US" w:eastAsia="zh-CN"/>
        </w:rPr>
        <w:t>24</w:t>
      </w:r>
      <w:r>
        <w:rPr>
          <w:rFonts w:hint="eastAsia" w:ascii="宋体" w:hAnsi="宋体" w:cs="仿宋"/>
          <w:sz w:val="24"/>
          <w:szCs w:val="24"/>
          <w:highlight w:val="none"/>
        </w:rPr>
        <w:t>日至2025年</w:t>
      </w:r>
      <w:r>
        <w:rPr>
          <w:rFonts w:hint="eastAsia" w:ascii="宋体" w:hAnsi="宋体" w:cs="仿宋"/>
          <w:sz w:val="24"/>
          <w:szCs w:val="24"/>
          <w:highlight w:val="none"/>
          <w:lang w:val="en-US" w:eastAsia="zh-CN"/>
        </w:rPr>
        <w:t>7</w:t>
      </w:r>
      <w:r>
        <w:rPr>
          <w:rFonts w:hint="eastAsia" w:ascii="宋体" w:hAnsi="宋体" w:cs="仿宋"/>
          <w:sz w:val="24"/>
          <w:szCs w:val="24"/>
          <w:highlight w:val="none"/>
        </w:rPr>
        <w:t>月</w:t>
      </w:r>
      <w:r>
        <w:rPr>
          <w:rFonts w:hint="eastAsia" w:ascii="宋体" w:hAnsi="宋体" w:cs="仿宋"/>
          <w:sz w:val="24"/>
          <w:szCs w:val="24"/>
          <w:highlight w:val="none"/>
          <w:lang w:val="en-US" w:eastAsia="zh-CN"/>
        </w:rPr>
        <w:t>30</w:t>
      </w:r>
      <w:r>
        <w:rPr>
          <w:rFonts w:hint="eastAsia" w:ascii="宋体" w:hAnsi="宋体" w:cs="仿宋"/>
          <w:sz w:val="24"/>
          <w:szCs w:val="24"/>
          <w:highlight w:val="none"/>
        </w:rPr>
        <w:t>日17:00时）内，供应商可以采取线下购买方式：到重庆大正建设工程经济技术有限公司（重庆市渝中区邹容路131号（临江门地铁站3号出口）世贸大厦41楼4101室），递交法人授权委托书（须包含联系人电话）、被授权人身份证复印件、营业执照复印件（加盖供应商公章），缴纳竞争性比选文件购买费并领取竞争性比选文件；也可以采取线上购买方式：发送法人授权委托书、被授权人身份证复印件、营业执照复印件（加盖供应商公章）电子档到购买邮箱：497987199@qq.com，缴纳竞争性比选文件购买费并购买竞争性比选文件。</w:t>
      </w:r>
    </w:p>
    <w:p w14:paraId="55A1F662">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drawing>
          <wp:anchor distT="0" distB="0" distL="114300" distR="114300" simplePos="0" relativeHeight="251659264" behindDoc="1" locked="0" layoutInCell="1" allowOverlap="1">
            <wp:simplePos x="0" y="0"/>
            <wp:positionH relativeFrom="column">
              <wp:posOffset>376555</wp:posOffset>
            </wp:positionH>
            <wp:positionV relativeFrom="paragraph">
              <wp:posOffset>95885</wp:posOffset>
            </wp:positionV>
            <wp:extent cx="687705" cy="920750"/>
            <wp:effectExtent l="0" t="0" r="10795" b="6350"/>
            <wp:wrapTight wrapText="bothSides">
              <wp:wrapPolygon>
                <wp:start x="0" y="0"/>
                <wp:lineTo x="0" y="21451"/>
                <wp:lineTo x="21141" y="21451"/>
                <wp:lineTo x="21141" y="0"/>
                <wp:lineTo x="0" y="0"/>
              </wp:wrapPolygon>
            </wp:wrapTight>
            <wp:docPr id="1026" name="图片 1" descr="_cgi-bin_mmwebwx-bin_webwxgetmsgimg__&amp;MsgID=6570538779609511178&amp;skey=@crypt_e65e73a1_c3eff6f78f7774829b609404437d9a63&amp;mmweb_appid=wx_webfilehelper"/>
            <wp:cNvGraphicFramePr/>
            <a:graphic xmlns:a="http://schemas.openxmlformats.org/drawingml/2006/main">
              <a:graphicData uri="http://schemas.openxmlformats.org/drawingml/2006/picture">
                <pic:pic xmlns:pic="http://schemas.openxmlformats.org/drawingml/2006/picture">
                  <pic:nvPicPr>
                    <pic:cNvPr id="1026" name="图片 1" descr="_cgi-bin_mmwebwx-bin_webwxgetmsgimg__&amp;MsgID=6570538779609511178&amp;skey=@crypt_e65e73a1_c3eff6f78f7774829b609404437d9a63&amp;mmweb_appid=wx_webfilehelper"/>
                    <pic:cNvPicPr/>
                  </pic:nvPicPr>
                  <pic:blipFill>
                    <a:blip r:embed="rId4" cstate="print"/>
                    <a:srcRect/>
                    <a:stretch>
                      <a:fillRect/>
                    </a:stretch>
                  </pic:blipFill>
                  <pic:spPr>
                    <a:xfrm>
                      <a:off x="0" y="0"/>
                      <a:ext cx="687705" cy="920750"/>
                    </a:xfrm>
                    <a:prstGeom prst="rect">
                      <a:avLst/>
                    </a:prstGeom>
                    <a:ln>
                      <a:noFill/>
                    </a:ln>
                  </pic:spPr>
                </pic:pic>
              </a:graphicData>
            </a:graphic>
          </wp:anchor>
        </w:drawing>
      </w:r>
    </w:p>
    <w:p w14:paraId="4B3C8ACB">
      <w:pPr>
        <w:spacing w:line="400" w:lineRule="exact"/>
        <w:ind w:firstLine="480" w:firstLineChars="200"/>
        <w:outlineLvl w:val="2"/>
        <w:rPr>
          <w:rFonts w:ascii="宋体" w:hAnsi="宋体" w:cs="仿宋"/>
          <w:sz w:val="24"/>
          <w:szCs w:val="24"/>
          <w:highlight w:val="none"/>
        </w:rPr>
      </w:pPr>
    </w:p>
    <w:p w14:paraId="0D0AF7CF">
      <w:pPr>
        <w:spacing w:line="400" w:lineRule="exact"/>
        <w:ind w:firstLine="480" w:firstLineChars="200"/>
        <w:outlineLvl w:val="2"/>
        <w:rPr>
          <w:rFonts w:ascii="宋体" w:hAnsi="宋体" w:cs="仿宋"/>
          <w:sz w:val="24"/>
          <w:szCs w:val="24"/>
          <w:highlight w:val="none"/>
        </w:rPr>
      </w:pPr>
    </w:p>
    <w:p w14:paraId="32354E87">
      <w:pPr>
        <w:spacing w:line="400" w:lineRule="exact"/>
        <w:ind w:firstLine="480" w:firstLineChars="200"/>
        <w:outlineLvl w:val="2"/>
        <w:rPr>
          <w:rFonts w:ascii="宋体" w:hAnsi="宋体" w:cs="仿宋"/>
          <w:sz w:val="24"/>
          <w:szCs w:val="24"/>
          <w:highlight w:val="none"/>
        </w:rPr>
      </w:pPr>
    </w:p>
    <w:p w14:paraId="0674A782">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3.竞争性比选文件售价：人民币500元。</w:t>
      </w:r>
    </w:p>
    <w:p w14:paraId="27A53D9F">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（四）比选地点：重庆大正建设工程经济技术有限公司（重庆市渝中区邹容路131号（临江门地铁站3号出口）世贸大厦41楼4101室）</w:t>
      </w:r>
    </w:p>
    <w:p w14:paraId="5FBC078F">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（五）线上提交响应文件截止时间：2025年</w:t>
      </w:r>
      <w:r>
        <w:rPr>
          <w:rFonts w:hint="eastAsia" w:ascii="宋体" w:hAnsi="宋体" w:cs="仿宋"/>
          <w:sz w:val="24"/>
          <w:szCs w:val="24"/>
          <w:highlight w:val="none"/>
          <w:lang w:val="en-US" w:eastAsia="zh-CN"/>
        </w:rPr>
        <w:t>7</w:t>
      </w:r>
      <w:r>
        <w:rPr>
          <w:rFonts w:hint="eastAsia" w:ascii="宋体" w:hAnsi="宋体" w:cs="仿宋"/>
          <w:sz w:val="24"/>
          <w:szCs w:val="24"/>
          <w:highlight w:val="none"/>
        </w:rPr>
        <w:t>月</w:t>
      </w:r>
      <w:r>
        <w:rPr>
          <w:rFonts w:hint="eastAsia" w:ascii="宋体" w:hAnsi="宋体" w:cs="仿宋"/>
          <w:sz w:val="24"/>
          <w:szCs w:val="24"/>
          <w:highlight w:val="none"/>
          <w:lang w:val="en-US" w:eastAsia="zh-CN"/>
        </w:rPr>
        <w:t>31</w:t>
      </w:r>
      <w:r>
        <w:rPr>
          <w:rFonts w:hint="eastAsia" w:ascii="宋体" w:hAnsi="宋体" w:cs="仿宋"/>
          <w:sz w:val="24"/>
          <w:szCs w:val="24"/>
          <w:highlight w:val="none"/>
        </w:rPr>
        <w:t>日北京时间09:00</w:t>
      </w:r>
    </w:p>
    <w:p w14:paraId="5F15E327">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（六）线下提交响应文件截止时间：2025年</w:t>
      </w:r>
      <w:r>
        <w:rPr>
          <w:rFonts w:hint="eastAsia" w:ascii="宋体" w:hAnsi="宋体" w:cs="仿宋"/>
          <w:sz w:val="24"/>
          <w:szCs w:val="24"/>
          <w:highlight w:val="none"/>
          <w:lang w:val="en-US" w:eastAsia="zh-CN"/>
        </w:rPr>
        <w:t>7</w:t>
      </w:r>
      <w:r>
        <w:rPr>
          <w:rFonts w:hint="eastAsia" w:ascii="宋体" w:hAnsi="宋体" w:cs="仿宋"/>
          <w:sz w:val="24"/>
          <w:szCs w:val="24"/>
          <w:highlight w:val="none"/>
        </w:rPr>
        <w:t>月</w:t>
      </w:r>
      <w:r>
        <w:rPr>
          <w:rFonts w:hint="eastAsia" w:ascii="宋体" w:hAnsi="宋体" w:cs="仿宋"/>
          <w:sz w:val="24"/>
          <w:szCs w:val="24"/>
          <w:highlight w:val="none"/>
          <w:lang w:val="en-US" w:eastAsia="zh-CN"/>
        </w:rPr>
        <w:t>31</w:t>
      </w:r>
      <w:r>
        <w:rPr>
          <w:rFonts w:hint="eastAsia" w:ascii="宋体" w:hAnsi="宋体" w:cs="仿宋"/>
          <w:sz w:val="24"/>
          <w:szCs w:val="24"/>
          <w:highlight w:val="none"/>
        </w:rPr>
        <w:t>日北京时间10:00</w:t>
      </w:r>
    </w:p>
    <w:p w14:paraId="62B4E685">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（七）比选开始时间：2025年</w:t>
      </w:r>
      <w:r>
        <w:rPr>
          <w:rFonts w:hint="eastAsia" w:ascii="宋体" w:hAnsi="宋体" w:cs="仿宋"/>
          <w:sz w:val="24"/>
          <w:szCs w:val="24"/>
          <w:highlight w:val="none"/>
          <w:lang w:val="en-US" w:eastAsia="zh-CN"/>
        </w:rPr>
        <w:t>7</w:t>
      </w:r>
      <w:r>
        <w:rPr>
          <w:rFonts w:hint="eastAsia" w:ascii="宋体" w:hAnsi="宋体" w:cs="仿宋"/>
          <w:sz w:val="24"/>
          <w:szCs w:val="24"/>
          <w:highlight w:val="none"/>
        </w:rPr>
        <w:t>月</w:t>
      </w:r>
      <w:r>
        <w:rPr>
          <w:rFonts w:hint="eastAsia" w:ascii="宋体" w:hAnsi="宋体" w:cs="仿宋"/>
          <w:sz w:val="24"/>
          <w:szCs w:val="24"/>
          <w:highlight w:val="none"/>
          <w:lang w:val="en-US" w:eastAsia="zh-CN"/>
        </w:rPr>
        <w:t>31</w:t>
      </w:r>
      <w:r>
        <w:rPr>
          <w:rFonts w:hint="eastAsia" w:ascii="宋体" w:hAnsi="宋体" w:cs="仿宋"/>
          <w:sz w:val="24"/>
          <w:szCs w:val="24"/>
          <w:highlight w:val="none"/>
        </w:rPr>
        <w:t>日北京时间10:00</w:t>
      </w:r>
    </w:p>
    <w:p w14:paraId="0DFE291E">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（八）在报名和竞争性比选文件发售期内购买了竞争性比选文件的供应商，线上进行报价的供应商，其响应文件才会被接收,</w:t>
      </w:r>
      <w:r>
        <w:rPr>
          <w:rFonts w:hint="eastAsia" w:hAnsi="宋体" w:cs="仿宋"/>
          <w:sz w:val="24"/>
          <w:szCs w:val="24"/>
          <w:highlight w:val="none"/>
        </w:rPr>
        <w:t>否则其响应文件将会被拒收。</w:t>
      </w:r>
    </w:p>
    <w:p w14:paraId="3AB8264D">
      <w:pPr>
        <w:spacing w:line="400" w:lineRule="exact"/>
        <w:ind w:firstLine="482" w:firstLineChars="200"/>
        <w:outlineLvl w:val="2"/>
        <w:rPr>
          <w:rFonts w:ascii="宋体" w:hAnsi="宋体" w:cs="仿宋"/>
          <w:b/>
          <w:sz w:val="24"/>
          <w:szCs w:val="24"/>
          <w:highlight w:val="none"/>
        </w:rPr>
      </w:pPr>
      <w:bookmarkStart w:id="19" w:name="_Toc106034626"/>
      <w:bookmarkStart w:id="20" w:name="_Toc65660335"/>
      <w:bookmarkStart w:id="21" w:name="_Toc479668114"/>
      <w:bookmarkStart w:id="22" w:name="_Toc2945"/>
      <w:bookmarkStart w:id="23" w:name="_Toc4355"/>
      <w:bookmarkStart w:id="24" w:name="_Toc521053054"/>
      <w:bookmarkStart w:id="25" w:name="_Toc525047162"/>
      <w:r>
        <w:rPr>
          <w:rFonts w:hint="eastAsia" w:ascii="宋体" w:hAnsi="宋体" w:cs="仿宋"/>
          <w:b/>
          <w:sz w:val="24"/>
          <w:szCs w:val="24"/>
          <w:highlight w:val="none"/>
        </w:rPr>
        <w:t>五、采购项目需落实的政府采购政策</w:t>
      </w:r>
      <w:bookmarkEnd w:id="19"/>
      <w:bookmarkEnd w:id="20"/>
      <w:bookmarkEnd w:id="21"/>
      <w:bookmarkEnd w:id="22"/>
      <w:bookmarkEnd w:id="23"/>
      <w:bookmarkEnd w:id="24"/>
      <w:bookmarkEnd w:id="25"/>
    </w:p>
    <w:p w14:paraId="272E1AF3">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ECE7958">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（二）按照财政部、工业和信息化部关于印发《政府采购促进中小企业发展管理办法》的通知（财库〔2020〕46号），落实促进中小企业发展政策。</w:t>
      </w:r>
    </w:p>
    <w:p w14:paraId="679109E2">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（三）按照《财政部、司法部关于政府采购支持监狱企业发展有关问题的通知》（财库〔2014〕68号）的规定，落实支持监狱企业发展政策。</w:t>
      </w:r>
    </w:p>
    <w:p w14:paraId="631BCFF4">
      <w:pPr>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（四）按照《三部门联合发布关于促进残疾人就业政府采购政策的通知》（财库〔2017〕 141号）的规定，落实支持残疾人福利性单位发展政策。</w:t>
      </w:r>
    </w:p>
    <w:p w14:paraId="2A15DB6F">
      <w:pPr>
        <w:pStyle w:val="5"/>
        <w:spacing w:line="500" w:lineRule="exact"/>
        <w:ind w:firstLine="482" w:firstLineChars="200"/>
        <w:rPr>
          <w:rFonts w:cs="仿宋"/>
          <w:b/>
          <w:sz w:val="24"/>
          <w:szCs w:val="24"/>
          <w:highlight w:val="none"/>
        </w:rPr>
      </w:pPr>
      <w:r>
        <w:rPr>
          <w:rFonts w:hint="eastAsia" w:cs="仿宋"/>
          <w:b/>
          <w:sz w:val="24"/>
          <w:szCs w:val="24"/>
          <w:highlight w:val="none"/>
        </w:rPr>
        <w:t>六、比选申请有关规定</w:t>
      </w:r>
      <w:bookmarkEnd w:id="16"/>
      <w:bookmarkEnd w:id="17"/>
      <w:bookmarkEnd w:id="18"/>
    </w:p>
    <w:p w14:paraId="132EB950">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（一）单位负责人为同一人或者存在直接控股、管理关系的不同供应商，不得参加同一合同项（分包）下的竞争性比选活动。</w:t>
      </w:r>
    </w:p>
    <w:p w14:paraId="59A3514A">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（二）本项目若有补遗文件一律以书面形式通知各供应商，请各供应商注意查收邮件或到比选代理机构领取；无论供应商下载或领取与否，均视同供应商已知晓本项目补遗文件的内容。</w:t>
      </w:r>
    </w:p>
    <w:p w14:paraId="28A9B543">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（三）超过比选申请截止时间递交的响应文件或未按照竞争性比选文件要求密封和标记的响应文件，恕不接收。</w:t>
      </w:r>
    </w:p>
    <w:p w14:paraId="30C1B603">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（四）比选申请费用：无论比选申请结果如何，供应商参与本项目比选申请的所有费用均应由供应商自行承担。</w:t>
      </w:r>
    </w:p>
    <w:p w14:paraId="6643E117">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（五）本项目不接受联合体参与比选申请。</w:t>
      </w:r>
    </w:p>
    <w:p w14:paraId="449D4ABE">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（六）竞争性比选文件的解释权归比选人所有。</w:t>
      </w:r>
    </w:p>
    <w:p w14:paraId="6A24C911">
      <w:pPr>
        <w:pStyle w:val="2"/>
        <w:ind w:firstLine="241" w:firstLineChars="100"/>
        <w:outlineLvl w:val="1"/>
        <w:rPr>
          <w:rFonts w:ascii="宋体" w:hAnsi="宋体" w:eastAsia="宋体" w:cs="仿宋"/>
          <w:b/>
          <w:sz w:val="24"/>
          <w:szCs w:val="24"/>
          <w:highlight w:val="none"/>
        </w:rPr>
      </w:pPr>
      <w:r>
        <w:rPr>
          <w:rFonts w:hint="eastAsia" w:ascii="宋体" w:hAnsi="宋体" w:eastAsia="宋体" w:cs="仿宋"/>
          <w:b/>
          <w:sz w:val="24"/>
          <w:szCs w:val="24"/>
          <w:highlight w:val="none"/>
        </w:rPr>
        <w:t>七、</w:t>
      </w:r>
      <w:bookmarkStart w:id="26" w:name="_Toc32314625"/>
      <w:r>
        <w:rPr>
          <w:rFonts w:hint="eastAsia" w:ascii="宋体" w:hAnsi="宋体" w:eastAsia="宋体" w:cs="仿宋"/>
          <w:b/>
          <w:sz w:val="24"/>
          <w:szCs w:val="24"/>
          <w:highlight w:val="none"/>
        </w:rPr>
        <w:t>发布公告的媒介</w:t>
      </w:r>
      <w:bookmarkEnd w:id="26"/>
    </w:p>
    <w:p w14:paraId="5C1EED80">
      <w:pPr>
        <w:pStyle w:val="2"/>
        <w:ind w:firstLine="480" w:firstLineChars="200"/>
        <w:rPr>
          <w:sz w:val="24"/>
          <w:szCs w:val="24"/>
          <w:highlight w:val="none"/>
        </w:rPr>
      </w:pPr>
      <w:r>
        <w:rPr>
          <w:rFonts w:hint="eastAsia" w:ascii="宋体" w:hAnsi="宋体" w:eastAsia="宋体" w:cs="仿宋"/>
          <w:sz w:val="24"/>
          <w:szCs w:val="24"/>
          <w:highlight w:val="none"/>
        </w:rPr>
        <w:t>本次比选公告在“行采家”平台（https://www.gec123.com）上发布。</w:t>
      </w:r>
    </w:p>
    <w:p w14:paraId="15B8513B">
      <w:pPr>
        <w:pStyle w:val="5"/>
        <w:spacing w:line="500" w:lineRule="exact"/>
        <w:ind w:firstLine="482" w:firstLineChars="200"/>
        <w:rPr>
          <w:rFonts w:cs="仿宋"/>
          <w:b/>
          <w:sz w:val="24"/>
          <w:szCs w:val="24"/>
          <w:highlight w:val="none"/>
        </w:rPr>
      </w:pPr>
      <w:bookmarkStart w:id="27" w:name="_Toc43919244"/>
      <w:bookmarkStart w:id="28" w:name="_Toc16913"/>
      <w:r>
        <w:rPr>
          <w:rFonts w:hint="eastAsia" w:cs="仿宋"/>
          <w:b/>
          <w:sz w:val="24"/>
          <w:szCs w:val="24"/>
          <w:highlight w:val="none"/>
        </w:rPr>
        <w:t>八、联系方式</w:t>
      </w:r>
      <w:bookmarkEnd w:id="27"/>
      <w:bookmarkEnd w:id="28"/>
    </w:p>
    <w:p w14:paraId="3221E48C">
      <w:pPr>
        <w:snapToGrid w:val="0"/>
        <w:spacing w:line="400" w:lineRule="exact"/>
        <w:ind w:firstLine="480" w:firstLineChars="200"/>
        <w:outlineLvl w:val="2"/>
        <w:rPr>
          <w:rFonts w:ascii="宋体" w:hAnsi="宋体" w:cs="仿宋"/>
          <w:sz w:val="24"/>
          <w:szCs w:val="24"/>
          <w:highlight w:val="none"/>
        </w:rPr>
      </w:pPr>
      <w:r>
        <w:rPr>
          <w:rFonts w:hint="eastAsia" w:ascii="宋体" w:hAnsi="宋体" w:cs="仿宋"/>
          <w:sz w:val="24"/>
          <w:szCs w:val="24"/>
          <w:highlight w:val="none"/>
        </w:rPr>
        <w:t>（一）比选人：重庆第一双语学校</w:t>
      </w:r>
    </w:p>
    <w:p w14:paraId="7905D8AB">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联系人：彭老师</w:t>
      </w:r>
    </w:p>
    <w:p w14:paraId="79BBF90D">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电  话</w:t>
      </w:r>
      <w:r>
        <w:rPr>
          <w:rFonts w:ascii="宋体" w:hAnsi="宋体" w:cs="仿宋"/>
          <w:sz w:val="24"/>
          <w:szCs w:val="24"/>
          <w:highlight w:val="none"/>
        </w:rPr>
        <w:t>：13310280304</w:t>
      </w:r>
    </w:p>
    <w:p w14:paraId="2F1B62C8">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地  址：重庆市渝北区湖霞街2号</w:t>
      </w:r>
    </w:p>
    <w:p w14:paraId="5573FAFD">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（二）比选代理机构：重庆大正建设工程经济技术有限公司</w:t>
      </w:r>
    </w:p>
    <w:p w14:paraId="7750D35B">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联系人：吴老师</w:t>
      </w:r>
    </w:p>
    <w:p w14:paraId="6E0F0951">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电  话：13308356622</w:t>
      </w:r>
    </w:p>
    <w:p w14:paraId="1BE08799">
      <w:pPr>
        <w:snapToGrid w:val="0"/>
        <w:spacing w:line="400" w:lineRule="exact"/>
        <w:ind w:firstLine="480" w:firstLineChars="200"/>
        <w:rPr>
          <w:rFonts w:ascii="宋体" w:hAnsi="宋体" w:cs="仿宋"/>
          <w:sz w:val="24"/>
          <w:szCs w:val="24"/>
          <w:highlight w:val="none"/>
        </w:rPr>
      </w:pPr>
      <w:r>
        <w:rPr>
          <w:rFonts w:hint="eastAsia" w:ascii="宋体" w:hAnsi="宋体" w:cs="仿宋"/>
          <w:sz w:val="24"/>
          <w:szCs w:val="24"/>
          <w:highlight w:val="none"/>
        </w:rPr>
        <w:t>地  址：重庆市渝中区邹容路131号（临江门地铁站3号出口）世贸大厦41楼4101室</w:t>
      </w:r>
    </w:p>
    <w:p w14:paraId="115E09E8">
      <w:pPr>
        <w:snapToGrid w:val="0"/>
        <w:spacing w:line="400" w:lineRule="exact"/>
        <w:ind w:firstLine="480" w:firstLineChars="200"/>
        <w:rPr>
          <w:rFonts w:ascii="宋体" w:hAnsi="宋体" w:cs="仿宋"/>
          <w:sz w:val="24"/>
          <w:szCs w:val="24"/>
          <w:highlight w:val="none"/>
        </w:rPr>
      </w:pPr>
    </w:p>
    <w:p w14:paraId="076580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3753F"/>
    <w:rsid w:val="2603753F"/>
    <w:rsid w:val="2A3F69A3"/>
    <w:rsid w:val="3DA47C31"/>
    <w:rsid w:val="7BA0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Lines="100" w:afterLines="50" w:line="800" w:lineRule="atLeast"/>
      <w:jc w:val="center"/>
      <w:outlineLvl w:val="0"/>
    </w:pPr>
    <w:rPr>
      <w:rFonts w:eastAsia="黑体"/>
      <w:kern w:val="0"/>
      <w:sz w:val="44"/>
    </w:rPr>
  </w:style>
  <w:style w:type="paragraph" w:styleId="5">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Indent"/>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2025-07-24T12:30:00Z</dcterms:created>
  <dc:creator>木子李</dc:creator>
  <cp:lastModifiedBy>木子李</cp:lastModifiedBy>
  <dcterms:modified xsi:type="dcterms:W3CDTF">2025-07-24T12:32:24Z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17724224D1614DFEA3D9CA5D4667C113_11</vt:lpwstr>
  </property>
  <property fmtid="{D5CDD505-2E9C-101B-9397-08002B2CF9AE}" pid="4" name="KSOTemplateDocerSaveRecord">
    <vt:lpwstr>eyJoZGlkIjoiYjAwNzNlMjM2ZGFmOGE3YzE0ODMyYmIyNzVjNjM2NWYiLCJ1c2VySWQiOiIxMTUyNDQyNjA1In0=</vt:lpwstr>
  </property>
</Properties>
</file>