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42ABEC">
      <w:pPr>
        <w:pStyle w:val="6"/>
        <w:spacing w:line="245" w:lineRule="auto"/>
      </w:pPr>
    </w:p>
    <w:p w14:paraId="115C22A0">
      <w:pPr>
        <w:pStyle w:val="6"/>
        <w:spacing w:line="245" w:lineRule="auto"/>
      </w:pPr>
    </w:p>
    <w:p w14:paraId="00D3B278">
      <w:pPr>
        <w:pStyle w:val="6"/>
        <w:spacing w:line="245" w:lineRule="auto"/>
      </w:pPr>
    </w:p>
    <w:p w14:paraId="6CC3ACD0">
      <w:pPr>
        <w:pStyle w:val="6"/>
        <w:spacing w:line="246" w:lineRule="auto"/>
      </w:pPr>
    </w:p>
    <w:p w14:paraId="35027367">
      <w:pPr>
        <w:pStyle w:val="6"/>
        <w:spacing w:line="246" w:lineRule="auto"/>
      </w:pPr>
    </w:p>
    <w:p w14:paraId="13CEA911">
      <w:pPr>
        <w:pStyle w:val="6"/>
        <w:spacing w:line="246" w:lineRule="auto"/>
      </w:pPr>
    </w:p>
    <w:p w14:paraId="36DD4B92">
      <w:pPr>
        <w:spacing w:before="558" w:line="212" w:lineRule="auto"/>
        <w:ind w:left="599"/>
        <w:outlineLvl w:val="0"/>
        <w:rPr>
          <w:rFonts w:ascii="微软雅黑" w:hAnsi="微软雅黑" w:eastAsia="微软雅黑" w:cs="微软雅黑"/>
          <w:sz w:val="130"/>
          <w:szCs w:val="130"/>
        </w:rPr>
      </w:pPr>
      <w:bookmarkStart w:id="0" w:name="_Toc4338"/>
      <w:r>
        <w:rPr>
          <w:rFonts w:ascii="微软雅黑" w:hAnsi="微软雅黑" w:eastAsia="微软雅黑" w:cs="微软雅黑"/>
          <w:spacing w:val="125"/>
          <w:sz w:val="130"/>
          <w:szCs w:val="130"/>
        </w:rPr>
        <w:t>询价通知书</w:t>
      </w:r>
      <w:bookmarkEnd w:id="0"/>
    </w:p>
    <w:p w14:paraId="0058D4BD">
      <w:pPr>
        <w:pStyle w:val="6"/>
        <w:spacing w:line="295" w:lineRule="auto"/>
      </w:pPr>
    </w:p>
    <w:p w14:paraId="02386102">
      <w:pPr>
        <w:pStyle w:val="6"/>
        <w:spacing w:line="295" w:lineRule="auto"/>
      </w:pPr>
    </w:p>
    <w:p w14:paraId="4880B9AD">
      <w:pPr>
        <w:spacing w:before="98" w:line="220" w:lineRule="auto"/>
        <w:ind w:left="2373"/>
        <w:rPr>
          <w:rFonts w:ascii="宋体" w:hAnsi="宋体" w:eastAsia="宋体" w:cs="宋体"/>
          <w:sz w:val="30"/>
          <w:szCs w:val="30"/>
        </w:rPr>
      </w:pPr>
      <w:r>
        <w:rPr>
          <w:rFonts w:ascii="宋体" w:hAnsi="宋体" w:eastAsia="宋体" w:cs="宋体"/>
          <w:spacing w:val="-2"/>
          <w:sz w:val="30"/>
          <w:szCs w:val="30"/>
        </w:rPr>
        <w:t>（编号：CQIP-20250</w:t>
      </w:r>
      <w:r>
        <w:rPr>
          <w:rFonts w:hint="eastAsia" w:ascii="宋体" w:hAnsi="宋体" w:eastAsia="宋体" w:cs="宋体"/>
          <w:spacing w:val="-2"/>
          <w:sz w:val="30"/>
          <w:szCs w:val="30"/>
          <w:lang w:val="en-US" w:eastAsia="zh-CN"/>
        </w:rPr>
        <w:t>416</w:t>
      </w:r>
      <w:r>
        <w:rPr>
          <w:rFonts w:ascii="宋体" w:hAnsi="宋体" w:eastAsia="宋体" w:cs="宋体"/>
          <w:spacing w:val="-2"/>
          <w:sz w:val="30"/>
          <w:szCs w:val="30"/>
        </w:rPr>
        <w:t>01）</w:t>
      </w:r>
    </w:p>
    <w:p w14:paraId="092027A8">
      <w:pPr>
        <w:pStyle w:val="6"/>
        <w:spacing w:line="251" w:lineRule="auto"/>
      </w:pPr>
    </w:p>
    <w:p w14:paraId="6C3FAC5C">
      <w:pPr>
        <w:pStyle w:val="6"/>
        <w:spacing w:line="251" w:lineRule="auto"/>
      </w:pPr>
    </w:p>
    <w:p w14:paraId="1DEA9AC1">
      <w:pPr>
        <w:pStyle w:val="6"/>
        <w:spacing w:line="251" w:lineRule="auto"/>
      </w:pPr>
    </w:p>
    <w:p w14:paraId="6F1FF44F">
      <w:pPr>
        <w:pStyle w:val="6"/>
        <w:spacing w:line="251" w:lineRule="auto"/>
      </w:pPr>
    </w:p>
    <w:p w14:paraId="0323ED03">
      <w:pPr>
        <w:pStyle w:val="6"/>
        <w:spacing w:line="251" w:lineRule="auto"/>
      </w:pPr>
    </w:p>
    <w:p w14:paraId="08062984">
      <w:pPr>
        <w:pStyle w:val="6"/>
        <w:spacing w:line="251" w:lineRule="auto"/>
      </w:pPr>
    </w:p>
    <w:p w14:paraId="6345D85B">
      <w:pPr>
        <w:pStyle w:val="6"/>
        <w:spacing w:line="251" w:lineRule="auto"/>
      </w:pPr>
    </w:p>
    <w:p w14:paraId="3FD27BE3">
      <w:pPr>
        <w:pStyle w:val="6"/>
        <w:spacing w:line="251" w:lineRule="auto"/>
      </w:pPr>
    </w:p>
    <w:p w14:paraId="5E007671">
      <w:pPr>
        <w:spacing w:before="150" w:line="209" w:lineRule="auto"/>
        <w:ind w:left="2459" w:leftChars="290" w:hanging="1850" w:hangingChars="500"/>
        <w:rPr>
          <w:rFonts w:hint="eastAsia" w:ascii="方正仿宋_GBK" w:hAnsi="方正仿宋_GBK" w:eastAsia="方正仿宋_GBK" w:cs="方正仿宋_GBK"/>
          <w:b w:val="0"/>
          <w:bCs w:val="0"/>
          <w:sz w:val="35"/>
          <w:szCs w:val="35"/>
          <w:lang w:eastAsia="zh-CN"/>
        </w:rPr>
      </w:pPr>
      <w:r>
        <w:rPr>
          <w:rFonts w:ascii="黑体" w:hAnsi="黑体" w:eastAsia="黑体" w:cs="黑体"/>
          <w:spacing w:val="10"/>
          <w:sz w:val="35"/>
          <w:szCs w:val="35"/>
        </w:rPr>
        <w:t>项目名称：</w:t>
      </w:r>
      <w:r>
        <w:rPr>
          <w:rFonts w:hint="eastAsia" w:ascii="方正仿宋_GBK" w:hAnsi="方正仿宋_GBK" w:eastAsia="方正仿宋_GBK" w:cs="方正仿宋_GBK"/>
          <w:spacing w:val="10"/>
          <w:sz w:val="35"/>
          <w:szCs w:val="35"/>
          <w:lang w:val="en-US" w:eastAsia="zh-CN"/>
        </w:rPr>
        <w:t>原</w:t>
      </w:r>
      <w:r>
        <w:rPr>
          <w:rFonts w:hint="eastAsia" w:ascii="方正仿宋_GBK" w:hAnsi="方正仿宋_GBK" w:eastAsia="方正仿宋_GBK" w:cs="方正仿宋_GBK"/>
          <w:b w:val="0"/>
          <w:bCs w:val="0"/>
          <w:spacing w:val="10"/>
          <w:sz w:val="35"/>
          <w:szCs w:val="35"/>
          <w:lang w:eastAsia="zh-CN"/>
        </w:rPr>
        <w:t>重庆汽车工程技术学院建设工程一期（6-12#、13#楼）地质灾害调查及危险性现状评估项目</w:t>
      </w:r>
    </w:p>
    <w:p w14:paraId="469392E2">
      <w:pPr>
        <w:pStyle w:val="6"/>
        <w:spacing w:line="265" w:lineRule="auto"/>
      </w:pPr>
    </w:p>
    <w:p w14:paraId="40256899">
      <w:pPr>
        <w:pStyle w:val="6"/>
        <w:spacing w:line="265" w:lineRule="auto"/>
      </w:pPr>
    </w:p>
    <w:p w14:paraId="1D9DD650">
      <w:pPr>
        <w:pStyle w:val="6"/>
        <w:spacing w:line="266" w:lineRule="auto"/>
      </w:pPr>
    </w:p>
    <w:p w14:paraId="4F1CAB7B">
      <w:pPr>
        <w:pStyle w:val="6"/>
        <w:spacing w:line="266" w:lineRule="auto"/>
      </w:pPr>
    </w:p>
    <w:p w14:paraId="5C89B11B">
      <w:pPr>
        <w:pStyle w:val="6"/>
        <w:spacing w:line="266" w:lineRule="auto"/>
      </w:pPr>
    </w:p>
    <w:p w14:paraId="3DBE2CEE">
      <w:pPr>
        <w:pStyle w:val="6"/>
        <w:spacing w:line="266" w:lineRule="auto"/>
      </w:pPr>
    </w:p>
    <w:p w14:paraId="70BFE397">
      <w:pPr>
        <w:pStyle w:val="6"/>
        <w:spacing w:line="266" w:lineRule="auto"/>
      </w:pPr>
    </w:p>
    <w:p w14:paraId="1F7C8B06">
      <w:pPr>
        <w:spacing w:before="150" w:line="209" w:lineRule="auto"/>
        <w:ind w:left="618"/>
        <w:rPr>
          <w:rFonts w:hint="eastAsia" w:ascii="方正仿宋_GBK" w:hAnsi="方正仿宋_GBK" w:eastAsia="方正仿宋_GBK" w:cs="方正仿宋_GBK"/>
          <w:sz w:val="35"/>
          <w:szCs w:val="35"/>
        </w:rPr>
      </w:pPr>
      <w:r>
        <w:rPr>
          <w:rFonts w:ascii="黑体" w:hAnsi="黑体" w:eastAsia="黑体" w:cs="黑体"/>
          <w:spacing w:val="7"/>
          <w:sz w:val="35"/>
          <w:szCs w:val="35"/>
        </w:rPr>
        <w:t>采 购 人：</w:t>
      </w:r>
      <w:r>
        <w:rPr>
          <w:rFonts w:hint="eastAsia" w:ascii="方正仿宋_GBK" w:hAnsi="方正仿宋_GBK" w:eastAsia="方正仿宋_GBK" w:cs="方正仿宋_GBK"/>
          <w:spacing w:val="7"/>
          <w:sz w:val="35"/>
          <w:szCs w:val="35"/>
        </w:rPr>
        <w:t>重庆理工职业学院</w:t>
      </w:r>
    </w:p>
    <w:p w14:paraId="28349A3D">
      <w:pPr>
        <w:pStyle w:val="6"/>
        <w:spacing w:line="303" w:lineRule="auto"/>
      </w:pPr>
    </w:p>
    <w:p w14:paraId="5551D8CC">
      <w:pPr>
        <w:pStyle w:val="6"/>
        <w:spacing w:line="304" w:lineRule="auto"/>
      </w:pPr>
    </w:p>
    <w:p w14:paraId="77DC794C">
      <w:pPr>
        <w:pStyle w:val="6"/>
        <w:spacing w:line="304" w:lineRule="auto"/>
      </w:pPr>
    </w:p>
    <w:p w14:paraId="694388B7">
      <w:pPr>
        <w:spacing w:before="151" w:line="207" w:lineRule="auto"/>
        <w:ind w:left="2994"/>
        <w:rPr>
          <w:rFonts w:ascii="微软雅黑" w:hAnsi="微软雅黑" w:eastAsia="微软雅黑" w:cs="微软雅黑"/>
          <w:b w:val="0"/>
          <w:bCs w:val="0"/>
          <w:sz w:val="35"/>
          <w:szCs w:val="35"/>
        </w:rPr>
      </w:pPr>
      <w:r>
        <w:rPr>
          <w:rFonts w:ascii="微软雅黑" w:hAnsi="微软雅黑" w:eastAsia="微软雅黑" w:cs="微软雅黑"/>
          <w:b w:val="0"/>
          <w:bCs w:val="0"/>
          <w:spacing w:val="5"/>
          <w:sz w:val="35"/>
          <w:szCs w:val="35"/>
        </w:rPr>
        <w:t>二〇二五年</w:t>
      </w:r>
      <w:r>
        <w:rPr>
          <w:rFonts w:hint="eastAsia" w:ascii="微软雅黑" w:hAnsi="微软雅黑" w:eastAsia="微软雅黑" w:cs="微软雅黑"/>
          <w:b w:val="0"/>
          <w:bCs w:val="0"/>
          <w:spacing w:val="5"/>
          <w:sz w:val="35"/>
          <w:szCs w:val="35"/>
          <w:lang w:val="en-US" w:eastAsia="zh-CN"/>
        </w:rPr>
        <w:t>四</w:t>
      </w:r>
      <w:r>
        <w:rPr>
          <w:rFonts w:ascii="微软雅黑" w:hAnsi="微软雅黑" w:eastAsia="微软雅黑" w:cs="微软雅黑"/>
          <w:b w:val="0"/>
          <w:bCs w:val="0"/>
          <w:spacing w:val="5"/>
          <w:sz w:val="35"/>
          <w:szCs w:val="35"/>
        </w:rPr>
        <w:t>月</w:t>
      </w:r>
    </w:p>
    <w:p w14:paraId="5B860E3F">
      <w:pPr>
        <w:spacing w:line="207" w:lineRule="auto"/>
        <w:rPr>
          <w:rFonts w:ascii="微软雅黑" w:hAnsi="微软雅黑" w:eastAsia="微软雅黑" w:cs="微软雅黑"/>
          <w:b w:val="0"/>
          <w:bCs w:val="0"/>
          <w:sz w:val="35"/>
          <w:szCs w:val="35"/>
        </w:rPr>
        <w:sectPr>
          <w:footerReference r:id="rId5" w:type="default"/>
          <w:pgSz w:w="11907" w:h="16840"/>
          <w:pgMar w:top="1431" w:right="1786" w:bottom="0" w:left="1786" w:header="0" w:footer="0" w:gutter="0"/>
          <w:pgNumType w:fmt="decimal" w:start="1"/>
          <w:cols w:space="720" w:num="1"/>
        </w:sectPr>
      </w:pPr>
    </w:p>
    <w:p w14:paraId="66E547E8">
      <w:pPr>
        <w:spacing w:before="80" w:line="470" w:lineRule="exact"/>
        <w:jc w:val="center"/>
        <w:outlineLvl w:val="0"/>
        <w:rPr>
          <w:rFonts w:ascii="黑体" w:hAnsi="黑体" w:eastAsia="黑体" w:cs="黑体"/>
          <w:sz w:val="35"/>
          <w:szCs w:val="35"/>
        </w:rPr>
      </w:pPr>
      <w:bookmarkStart w:id="1" w:name="bookmark1"/>
      <w:bookmarkEnd w:id="1"/>
      <w:bookmarkStart w:id="2" w:name="_Toc18567"/>
      <w:r>
        <w:rPr>
          <w:rFonts w:ascii="黑体" w:hAnsi="黑体" w:eastAsia="黑体" w:cs="黑体"/>
          <w:spacing w:val="7"/>
          <w:position w:val="1"/>
          <w:sz w:val="35"/>
          <w:szCs w:val="35"/>
        </w:rPr>
        <w:t>第一篇 询价邀请书</w:t>
      </w:r>
      <w:bookmarkEnd w:id="2"/>
    </w:p>
    <w:p w14:paraId="0A029479">
      <w:pPr>
        <w:spacing w:before="49" w:line="305" w:lineRule="auto"/>
        <w:ind w:right="81" w:firstLine="502"/>
        <w:jc w:val="both"/>
        <w:rPr>
          <w:rFonts w:ascii="宋体" w:hAnsi="宋体" w:eastAsia="宋体" w:cs="宋体"/>
          <w:sz w:val="24"/>
          <w:szCs w:val="24"/>
        </w:rPr>
      </w:pPr>
      <w:r>
        <w:rPr>
          <w:rFonts w:ascii="宋体" w:hAnsi="宋体" w:eastAsia="宋体" w:cs="宋体"/>
          <w:sz w:val="24"/>
          <w:szCs w:val="24"/>
        </w:rPr>
        <w:t>重庆理工职业学院(以</w:t>
      </w:r>
      <w:r>
        <w:rPr>
          <w:rFonts w:ascii="宋体" w:hAnsi="宋体" w:eastAsia="宋体" w:cs="宋体"/>
          <w:spacing w:val="-1"/>
          <w:sz w:val="24"/>
          <w:szCs w:val="24"/>
        </w:rPr>
        <w:t>下简称“采购人</w:t>
      </w:r>
      <w:r>
        <w:rPr>
          <w:rFonts w:ascii="宋体" w:hAnsi="宋体" w:eastAsia="宋体" w:cs="宋体"/>
          <w:spacing w:val="-86"/>
          <w:sz w:val="24"/>
          <w:szCs w:val="24"/>
        </w:rPr>
        <w:t xml:space="preserve"> </w:t>
      </w:r>
      <w:r>
        <w:rPr>
          <w:rFonts w:ascii="宋体" w:hAnsi="宋体" w:eastAsia="宋体" w:cs="宋体"/>
          <w:spacing w:val="-1"/>
          <w:sz w:val="24"/>
          <w:szCs w:val="24"/>
        </w:rPr>
        <w:t>”)对</w:t>
      </w:r>
      <w:r>
        <w:rPr>
          <w:rFonts w:hint="eastAsia" w:ascii="宋体" w:hAnsi="宋体" w:eastAsia="宋体" w:cs="宋体"/>
          <w:spacing w:val="-1"/>
          <w:sz w:val="24"/>
          <w:szCs w:val="24"/>
          <w:lang w:val="en-US" w:eastAsia="zh-CN"/>
        </w:rPr>
        <w:t>原</w:t>
      </w:r>
      <w:r>
        <w:rPr>
          <w:rFonts w:hint="eastAsia" w:ascii="宋体" w:hAnsi="宋体" w:eastAsia="宋体" w:cs="宋体"/>
          <w:spacing w:val="1"/>
          <w:sz w:val="24"/>
          <w:szCs w:val="24"/>
          <w:lang w:eastAsia="zh-CN"/>
        </w:rPr>
        <w:t>重庆汽车工程技术学院建设工程一期（6-12#、13#楼）</w:t>
      </w:r>
      <w:r>
        <w:rPr>
          <w:rFonts w:hint="eastAsia" w:ascii="宋体" w:hAnsi="宋体" w:eastAsia="宋体" w:cs="宋体"/>
          <w:spacing w:val="-1"/>
          <w:sz w:val="24"/>
          <w:szCs w:val="24"/>
          <w:lang w:eastAsia="zh-CN"/>
        </w:rPr>
        <w:t>地质灾害调查及危险性现状评估</w:t>
      </w:r>
      <w:r>
        <w:rPr>
          <w:rFonts w:hint="eastAsia" w:ascii="宋体" w:hAnsi="宋体" w:eastAsia="宋体" w:cs="宋体"/>
          <w:spacing w:val="1"/>
          <w:sz w:val="24"/>
          <w:szCs w:val="24"/>
          <w:lang w:eastAsia="zh-CN"/>
        </w:rPr>
        <w:t>项目</w:t>
      </w:r>
      <w:r>
        <w:rPr>
          <w:rFonts w:ascii="宋体" w:hAnsi="宋体" w:eastAsia="宋体" w:cs="宋体"/>
          <w:spacing w:val="1"/>
          <w:sz w:val="24"/>
          <w:szCs w:val="24"/>
        </w:rPr>
        <w:t>进行询价采购，欢迎有资格的</w:t>
      </w:r>
      <w:r>
        <w:rPr>
          <w:rFonts w:hint="eastAsia" w:ascii="宋体" w:hAnsi="宋体" w:eastAsia="宋体" w:cs="宋体"/>
          <w:spacing w:val="1"/>
          <w:sz w:val="24"/>
          <w:szCs w:val="24"/>
          <w:lang w:val="en-US" w:eastAsia="zh-CN"/>
        </w:rPr>
        <w:t>第三方服务机构（以下简称“</w:t>
      </w:r>
      <w:r>
        <w:rPr>
          <w:rFonts w:ascii="宋体" w:hAnsi="宋体" w:eastAsia="宋体" w:cs="宋体"/>
          <w:spacing w:val="1"/>
          <w:sz w:val="24"/>
          <w:szCs w:val="24"/>
        </w:rPr>
        <w:t>供应商</w:t>
      </w:r>
      <w:r>
        <w:rPr>
          <w:rFonts w:hint="eastAsia" w:ascii="宋体" w:hAnsi="宋体" w:eastAsia="宋体" w:cs="宋体"/>
          <w:spacing w:val="1"/>
          <w:sz w:val="24"/>
          <w:szCs w:val="24"/>
          <w:lang w:eastAsia="zh-CN"/>
        </w:rPr>
        <w:t>”）</w:t>
      </w:r>
      <w:r>
        <w:rPr>
          <w:rFonts w:ascii="宋体" w:hAnsi="宋体" w:eastAsia="宋体" w:cs="宋体"/>
          <w:spacing w:val="1"/>
          <w:sz w:val="24"/>
          <w:szCs w:val="24"/>
        </w:rPr>
        <w:t>参加</w:t>
      </w:r>
      <w:r>
        <w:rPr>
          <w:rFonts w:ascii="宋体" w:hAnsi="宋体" w:eastAsia="宋体" w:cs="宋体"/>
          <w:spacing w:val="-2"/>
          <w:sz w:val="24"/>
          <w:szCs w:val="24"/>
        </w:rPr>
        <w:t>询价比选。</w:t>
      </w:r>
    </w:p>
    <w:p w14:paraId="311FAF6D">
      <w:pPr>
        <w:spacing w:line="227" w:lineRule="auto"/>
        <w:ind w:left="485"/>
        <w:outlineLvl w:val="0"/>
        <w:rPr>
          <w:rFonts w:ascii="黑体" w:hAnsi="黑体" w:eastAsia="黑体" w:cs="黑体"/>
          <w:sz w:val="24"/>
          <w:szCs w:val="24"/>
        </w:rPr>
      </w:pPr>
      <w:bookmarkStart w:id="3" w:name="_Toc1101"/>
      <w:r>
        <w:rPr>
          <w:rFonts w:ascii="黑体" w:hAnsi="黑体" w:eastAsia="黑体" w:cs="黑体"/>
          <w:spacing w:val="-2"/>
          <w:sz w:val="24"/>
          <w:szCs w:val="24"/>
        </w:rPr>
        <w:t>一、招标项目内容</w:t>
      </w:r>
      <w:bookmarkEnd w:id="3"/>
    </w:p>
    <w:tbl>
      <w:tblPr>
        <w:tblStyle w:val="13"/>
        <w:tblW w:w="8816" w:type="dxa"/>
        <w:tblInd w:w="28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513"/>
        <w:gridCol w:w="1785"/>
        <w:gridCol w:w="1590"/>
        <w:gridCol w:w="1928"/>
      </w:tblGrid>
      <w:tr w14:paraId="7D961C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trPr>
        <w:tc>
          <w:tcPr>
            <w:tcW w:w="3513" w:type="dxa"/>
            <w:vAlign w:val="top"/>
          </w:tcPr>
          <w:p w14:paraId="7446732B">
            <w:pPr>
              <w:spacing w:before="210" w:line="221" w:lineRule="auto"/>
              <w:ind w:left="1224"/>
              <w:rPr>
                <w:rFonts w:ascii="宋体" w:hAnsi="宋体" w:eastAsia="宋体" w:cs="宋体"/>
                <w:sz w:val="24"/>
                <w:szCs w:val="24"/>
              </w:rPr>
            </w:pPr>
            <w:r>
              <w:rPr>
                <w:rFonts w:ascii="宋体" w:hAnsi="宋体" w:eastAsia="宋体" w:cs="宋体"/>
                <w:b/>
                <w:bCs/>
                <w:spacing w:val="-6"/>
                <w:sz w:val="24"/>
                <w:szCs w:val="24"/>
              </w:rPr>
              <w:t>项目名称</w:t>
            </w:r>
          </w:p>
        </w:tc>
        <w:tc>
          <w:tcPr>
            <w:tcW w:w="1785" w:type="dxa"/>
            <w:vAlign w:val="top"/>
          </w:tcPr>
          <w:p w14:paraId="7E4FBF17">
            <w:pPr>
              <w:spacing w:before="54" w:line="221" w:lineRule="auto"/>
              <w:ind w:left="260"/>
              <w:rPr>
                <w:rFonts w:ascii="宋体" w:hAnsi="宋体" w:eastAsia="宋体" w:cs="宋体"/>
                <w:sz w:val="24"/>
                <w:szCs w:val="24"/>
              </w:rPr>
            </w:pPr>
            <w:r>
              <w:rPr>
                <w:rFonts w:ascii="宋体" w:hAnsi="宋体" w:eastAsia="宋体" w:cs="宋体"/>
                <w:b/>
                <w:bCs/>
                <w:spacing w:val="-6"/>
                <w:sz w:val="24"/>
                <w:szCs w:val="24"/>
              </w:rPr>
              <w:t>响应保证金</w:t>
            </w:r>
          </w:p>
          <w:p w14:paraId="272EC931">
            <w:pPr>
              <w:spacing w:before="25" w:line="216" w:lineRule="auto"/>
              <w:ind w:left="382"/>
              <w:rPr>
                <w:rFonts w:ascii="宋体" w:hAnsi="宋体" w:eastAsia="宋体" w:cs="宋体"/>
                <w:sz w:val="24"/>
                <w:szCs w:val="24"/>
              </w:rPr>
            </w:pPr>
            <w:r>
              <w:rPr>
                <w:rFonts w:ascii="宋体" w:hAnsi="宋体" w:eastAsia="宋体" w:cs="宋体"/>
                <w:b/>
                <w:bCs/>
                <w:spacing w:val="-8"/>
                <w:sz w:val="24"/>
                <w:szCs w:val="24"/>
              </w:rPr>
              <w:t>（万元）</w:t>
            </w:r>
          </w:p>
        </w:tc>
        <w:tc>
          <w:tcPr>
            <w:tcW w:w="1590" w:type="dxa"/>
            <w:vAlign w:val="top"/>
          </w:tcPr>
          <w:p w14:paraId="0A904DC1">
            <w:pPr>
              <w:spacing w:before="54" w:line="219" w:lineRule="auto"/>
              <w:ind w:left="362"/>
              <w:rPr>
                <w:rFonts w:ascii="宋体" w:hAnsi="宋体" w:eastAsia="宋体" w:cs="宋体"/>
                <w:sz w:val="24"/>
                <w:szCs w:val="24"/>
              </w:rPr>
            </w:pPr>
            <w:r>
              <w:rPr>
                <w:rFonts w:ascii="宋体" w:hAnsi="宋体" w:eastAsia="宋体" w:cs="宋体"/>
                <w:b/>
                <w:bCs/>
                <w:spacing w:val="-5"/>
                <w:sz w:val="24"/>
                <w:szCs w:val="24"/>
              </w:rPr>
              <w:t>最高限价</w:t>
            </w:r>
          </w:p>
          <w:p w14:paraId="214F1C6A">
            <w:pPr>
              <w:spacing w:before="28" w:line="216" w:lineRule="auto"/>
              <w:ind w:left="371"/>
              <w:rPr>
                <w:rFonts w:ascii="宋体" w:hAnsi="宋体" w:eastAsia="宋体" w:cs="宋体"/>
                <w:sz w:val="24"/>
                <w:szCs w:val="24"/>
              </w:rPr>
            </w:pPr>
            <w:r>
              <w:rPr>
                <w:rFonts w:ascii="宋体" w:hAnsi="宋体" w:eastAsia="宋体" w:cs="宋体"/>
                <w:b/>
                <w:bCs/>
                <w:spacing w:val="-8"/>
                <w:sz w:val="24"/>
                <w:szCs w:val="24"/>
              </w:rPr>
              <w:t>（万元）</w:t>
            </w:r>
          </w:p>
        </w:tc>
        <w:tc>
          <w:tcPr>
            <w:tcW w:w="1928" w:type="dxa"/>
            <w:vAlign w:val="center"/>
          </w:tcPr>
          <w:p w14:paraId="76CD88C2">
            <w:pPr>
              <w:spacing w:before="54" w:line="221" w:lineRule="auto"/>
              <w:ind w:left="260"/>
              <w:jc w:val="center"/>
              <w:rPr>
                <w:rFonts w:ascii="宋体" w:hAnsi="宋体" w:eastAsia="宋体" w:cs="宋体"/>
                <w:b/>
                <w:bCs/>
                <w:spacing w:val="-6"/>
                <w:sz w:val="24"/>
                <w:szCs w:val="24"/>
              </w:rPr>
            </w:pPr>
            <w:r>
              <w:rPr>
                <w:rFonts w:ascii="宋体" w:hAnsi="宋体" w:eastAsia="宋体" w:cs="宋体"/>
                <w:b/>
                <w:bCs/>
                <w:spacing w:val="-6"/>
                <w:sz w:val="24"/>
                <w:szCs w:val="24"/>
              </w:rPr>
              <w:t>成交供应商数量</w:t>
            </w:r>
          </w:p>
          <w:p w14:paraId="1A6736DE">
            <w:pPr>
              <w:spacing w:before="54" w:line="221" w:lineRule="auto"/>
              <w:ind w:left="260"/>
              <w:jc w:val="center"/>
              <w:rPr>
                <w:rFonts w:ascii="宋体" w:hAnsi="宋体" w:eastAsia="宋体" w:cs="宋体"/>
                <w:b/>
                <w:bCs/>
                <w:spacing w:val="-6"/>
                <w:sz w:val="24"/>
                <w:szCs w:val="24"/>
              </w:rPr>
            </w:pPr>
            <w:r>
              <w:rPr>
                <w:rFonts w:ascii="宋体" w:hAnsi="宋体" w:eastAsia="宋体" w:cs="宋体"/>
                <w:b/>
                <w:bCs/>
                <w:spacing w:val="-6"/>
                <w:sz w:val="24"/>
                <w:szCs w:val="24"/>
              </w:rPr>
              <w:t>（名）</w:t>
            </w:r>
          </w:p>
        </w:tc>
      </w:tr>
      <w:tr w14:paraId="048D37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3513" w:type="dxa"/>
            <w:vAlign w:val="top"/>
          </w:tcPr>
          <w:p w14:paraId="0C1DA15D">
            <w:pPr>
              <w:spacing w:before="164" w:line="220" w:lineRule="auto"/>
              <w:ind w:left="143"/>
              <w:rPr>
                <w:rFonts w:hint="eastAsia" w:ascii="宋体" w:hAnsi="宋体" w:eastAsia="宋体" w:cs="宋体"/>
                <w:sz w:val="24"/>
                <w:szCs w:val="24"/>
                <w:lang w:eastAsia="zh-CN"/>
              </w:rPr>
            </w:pPr>
            <w:r>
              <w:rPr>
                <w:rFonts w:hint="eastAsia" w:ascii="宋体" w:hAnsi="宋体" w:eastAsia="宋体" w:cs="宋体"/>
                <w:spacing w:val="-1"/>
                <w:sz w:val="24"/>
                <w:szCs w:val="24"/>
                <w:lang w:val="en-US" w:eastAsia="zh-CN"/>
              </w:rPr>
              <w:t>原</w:t>
            </w:r>
            <w:r>
              <w:rPr>
                <w:rFonts w:hint="eastAsia" w:ascii="宋体" w:hAnsi="宋体" w:eastAsia="宋体" w:cs="宋体"/>
                <w:spacing w:val="-1"/>
                <w:sz w:val="24"/>
                <w:szCs w:val="24"/>
                <w:lang w:eastAsia="zh-CN"/>
              </w:rPr>
              <w:t>重庆汽车工程技术学院建设工程一期（6-12#、13#楼）地质灾害调查及危险性现状评估</w:t>
            </w:r>
          </w:p>
        </w:tc>
        <w:tc>
          <w:tcPr>
            <w:tcW w:w="1785" w:type="dxa"/>
            <w:vAlign w:val="center"/>
          </w:tcPr>
          <w:p w14:paraId="3CF229DA">
            <w:pPr>
              <w:spacing w:before="163"/>
              <w:ind w:left="672"/>
              <w:jc w:val="both"/>
              <w:rPr>
                <w:rFonts w:ascii="宋体" w:hAnsi="宋体" w:eastAsia="宋体" w:cs="宋体"/>
                <w:sz w:val="24"/>
                <w:szCs w:val="24"/>
              </w:rPr>
            </w:pPr>
            <w:r>
              <w:rPr>
                <w:rFonts w:ascii="宋体" w:hAnsi="宋体" w:eastAsia="宋体" w:cs="宋体"/>
                <w:spacing w:val="-4"/>
                <w:sz w:val="24"/>
                <w:szCs w:val="24"/>
              </w:rPr>
              <w:t>0.2</w:t>
            </w:r>
          </w:p>
        </w:tc>
        <w:tc>
          <w:tcPr>
            <w:tcW w:w="1590" w:type="dxa"/>
            <w:vAlign w:val="center"/>
          </w:tcPr>
          <w:p w14:paraId="5C656E45">
            <w:pPr>
              <w:spacing w:before="164"/>
              <w:ind w:left="737"/>
              <w:jc w:val="both"/>
              <w:rPr>
                <w:rFonts w:hint="default" w:ascii="宋体" w:hAnsi="宋体" w:eastAsia="宋体" w:cs="宋体"/>
                <w:sz w:val="24"/>
                <w:szCs w:val="24"/>
                <w:lang w:val="en-US" w:eastAsia="zh-CN"/>
              </w:rPr>
            </w:pPr>
            <w:r>
              <w:rPr>
                <w:rFonts w:hint="eastAsia" w:ascii="宋体" w:hAnsi="宋体" w:eastAsia="宋体" w:cs="宋体"/>
                <w:spacing w:val="-14"/>
                <w:sz w:val="24"/>
                <w:szCs w:val="24"/>
                <w:lang w:val="en-US" w:eastAsia="zh-CN"/>
              </w:rPr>
              <w:t>3.6</w:t>
            </w:r>
          </w:p>
        </w:tc>
        <w:tc>
          <w:tcPr>
            <w:tcW w:w="1928" w:type="dxa"/>
            <w:vAlign w:val="center"/>
          </w:tcPr>
          <w:p w14:paraId="3161CA88">
            <w:pPr>
              <w:spacing w:before="164"/>
              <w:ind w:left="737"/>
              <w:jc w:val="both"/>
              <w:rPr>
                <w:rFonts w:ascii="宋体" w:hAnsi="宋体" w:eastAsia="宋体" w:cs="宋体"/>
                <w:b/>
                <w:bCs/>
                <w:spacing w:val="-6"/>
                <w:sz w:val="24"/>
                <w:szCs w:val="24"/>
              </w:rPr>
            </w:pPr>
            <w:r>
              <w:rPr>
                <w:rFonts w:ascii="宋体" w:hAnsi="宋体" w:eastAsia="宋体" w:cs="宋体"/>
                <w:spacing w:val="-14"/>
                <w:sz w:val="24"/>
                <w:szCs w:val="24"/>
              </w:rPr>
              <w:t>1</w:t>
            </w:r>
          </w:p>
        </w:tc>
      </w:tr>
    </w:tbl>
    <w:p w14:paraId="0F908F04">
      <w:pPr>
        <w:spacing w:before="106" w:line="241" w:lineRule="auto"/>
        <w:ind w:left="484"/>
        <w:outlineLvl w:val="0"/>
        <w:rPr>
          <w:rFonts w:ascii="黑体" w:hAnsi="黑体" w:eastAsia="黑体" w:cs="黑体"/>
          <w:sz w:val="24"/>
          <w:szCs w:val="24"/>
        </w:rPr>
      </w:pPr>
      <w:bookmarkStart w:id="4" w:name="_Toc4056"/>
      <w:r>
        <w:rPr>
          <w:rFonts w:ascii="黑体" w:hAnsi="黑体" w:eastAsia="黑体" w:cs="黑体"/>
          <w:spacing w:val="-3"/>
          <w:sz w:val="24"/>
          <w:szCs w:val="24"/>
        </w:rPr>
        <w:t>二、资金来源</w:t>
      </w:r>
      <w:bookmarkEnd w:id="4"/>
    </w:p>
    <w:p w14:paraId="29A56609">
      <w:pPr>
        <w:spacing w:before="97" w:line="220" w:lineRule="auto"/>
        <w:ind w:left="481"/>
        <w:rPr>
          <w:rFonts w:ascii="宋体" w:hAnsi="宋体" w:eastAsia="宋体" w:cs="宋体"/>
          <w:sz w:val="24"/>
          <w:szCs w:val="24"/>
        </w:rPr>
      </w:pPr>
      <w:r>
        <w:rPr>
          <w:rFonts w:ascii="宋体" w:hAnsi="宋体" w:eastAsia="宋体" w:cs="宋体"/>
          <w:spacing w:val="-2"/>
          <w:sz w:val="24"/>
          <w:szCs w:val="24"/>
        </w:rPr>
        <w:t>单位自筹资金。</w:t>
      </w:r>
    </w:p>
    <w:p w14:paraId="7504907C">
      <w:pPr>
        <w:spacing w:before="102" w:line="242" w:lineRule="auto"/>
        <w:ind w:left="488"/>
        <w:outlineLvl w:val="0"/>
        <w:rPr>
          <w:rFonts w:ascii="黑体" w:hAnsi="黑体" w:eastAsia="黑体" w:cs="黑体"/>
          <w:sz w:val="24"/>
          <w:szCs w:val="24"/>
        </w:rPr>
      </w:pPr>
      <w:bookmarkStart w:id="5" w:name="_Toc15699"/>
      <w:r>
        <w:rPr>
          <w:rFonts w:ascii="黑体" w:hAnsi="黑体" w:eastAsia="黑体" w:cs="黑体"/>
          <w:spacing w:val="-3"/>
          <w:sz w:val="24"/>
          <w:szCs w:val="24"/>
        </w:rPr>
        <w:t>三、资格要求</w:t>
      </w:r>
      <w:bookmarkEnd w:id="5"/>
    </w:p>
    <w:p w14:paraId="05862464">
      <w:pPr>
        <w:spacing w:before="96" w:line="307" w:lineRule="auto"/>
        <w:ind w:left="27" w:firstLine="452"/>
        <w:rPr>
          <w:rFonts w:ascii="宋体" w:hAnsi="宋体" w:eastAsia="宋体" w:cs="宋体"/>
          <w:sz w:val="24"/>
          <w:szCs w:val="24"/>
        </w:rPr>
      </w:pPr>
      <w:r>
        <w:rPr>
          <w:rFonts w:ascii="宋体" w:hAnsi="宋体" w:eastAsia="宋体" w:cs="宋体"/>
          <w:spacing w:val="-3"/>
          <w:sz w:val="24"/>
          <w:szCs w:val="24"/>
        </w:rPr>
        <w:t>询价供应商是指向采购人提供货物、工程施工或者服务的法人、其他组织或者自</w:t>
      </w:r>
      <w:r>
        <w:rPr>
          <w:rFonts w:ascii="宋体" w:hAnsi="宋体" w:eastAsia="宋体" w:cs="宋体"/>
          <w:spacing w:val="-4"/>
          <w:sz w:val="24"/>
          <w:szCs w:val="24"/>
        </w:rPr>
        <w:t>然人。</w:t>
      </w:r>
      <w:r>
        <w:rPr>
          <w:rFonts w:ascii="宋体" w:hAnsi="宋体" w:eastAsia="宋体" w:cs="宋体"/>
          <w:sz w:val="24"/>
          <w:szCs w:val="24"/>
        </w:rPr>
        <w:t xml:space="preserve"> </w:t>
      </w:r>
      <w:r>
        <w:rPr>
          <w:rFonts w:ascii="宋体" w:hAnsi="宋体" w:eastAsia="宋体" w:cs="宋体"/>
          <w:spacing w:val="-5"/>
          <w:sz w:val="24"/>
          <w:szCs w:val="24"/>
        </w:rPr>
        <w:t>以下简称供应商。</w:t>
      </w:r>
    </w:p>
    <w:p w14:paraId="2CDFAFCB">
      <w:pPr>
        <w:spacing w:before="1" w:line="219" w:lineRule="auto"/>
        <w:ind w:left="480"/>
        <w:rPr>
          <w:rFonts w:ascii="宋体" w:hAnsi="宋体" w:eastAsia="宋体" w:cs="宋体"/>
          <w:sz w:val="24"/>
          <w:szCs w:val="24"/>
        </w:rPr>
      </w:pPr>
      <w:r>
        <w:rPr>
          <w:rFonts w:ascii="宋体" w:hAnsi="宋体" w:eastAsia="宋体" w:cs="宋体"/>
          <w:spacing w:val="-1"/>
          <w:sz w:val="24"/>
          <w:szCs w:val="24"/>
        </w:rPr>
        <w:t>合格的供应商应符合下列条件：</w:t>
      </w:r>
    </w:p>
    <w:p w14:paraId="68489C11">
      <w:pPr>
        <w:spacing w:before="112" w:line="192" w:lineRule="auto"/>
        <w:ind w:left="465"/>
        <w:outlineLvl w:val="1"/>
        <w:rPr>
          <w:rFonts w:ascii="微软雅黑" w:hAnsi="微软雅黑" w:eastAsia="微软雅黑" w:cs="微软雅黑"/>
          <w:sz w:val="24"/>
          <w:szCs w:val="24"/>
        </w:rPr>
      </w:pPr>
      <w:bookmarkStart w:id="6" w:name="_Toc24185"/>
      <w:r>
        <w:rPr>
          <w:rFonts w:ascii="微软雅黑" w:hAnsi="微软雅黑" w:eastAsia="微软雅黑" w:cs="微软雅黑"/>
          <w:sz w:val="24"/>
          <w:szCs w:val="24"/>
        </w:rPr>
        <w:t>（一）一般资格条件</w:t>
      </w:r>
      <w:bookmarkEnd w:id="6"/>
    </w:p>
    <w:p w14:paraId="27F159A5">
      <w:pPr>
        <w:spacing w:before="75" w:line="220" w:lineRule="auto"/>
        <w:ind w:left="497"/>
        <w:rPr>
          <w:rFonts w:ascii="宋体" w:hAnsi="宋体" w:eastAsia="宋体" w:cs="宋体"/>
          <w:sz w:val="24"/>
          <w:szCs w:val="24"/>
        </w:rPr>
      </w:pPr>
      <w:r>
        <w:rPr>
          <w:rFonts w:ascii="宋体" w:hAnsi="宋体" w:eastAsia="宋体" w:cs="宋体"/>
          <w:spacing w:val="-2"/>
          <w:sz w:val="24"/>
          <w:szCs w:val="24"/>
        </w:rPr>
        <w:t>1.具有独立承担民事责任的能力；</w:t>
      </w:r>
    </w:p>
    <w:p w14:paraId="16931F6F">
      <w:pPr>
        <w:spacing w:before="113" w:line="219" w:lineRule="auto"/>
        <w:ind w:left="482"/>
        <w:rPr>
          <w:rFonts w:ascii="宋体" w:hAnsi="宋体" w:eastAsia="宋体" w:cs="宋体"/>
          <w:sz w:val="24"/>
          <w:szCs w:val="24"/>
        </w:rPr>
      </w:pPr>
      <w:r>
        <w:rPr>
          <w:rFonts w:ascii="宋体" w:hAnsi="宋体" w:eastAsia="宋体" w:cs="宋体"/>
          <w:spacing w:val="-1"/>
          <w:sz w:val="24"/>
          <w:szCs w:val="24"/>
        </w:rPr>
        <w:t>2.具有良好的商业信誉和健全的财务会计制度；</w:t>
      </w:r>
    </w:p>
    <w:p w14:paraId="7D8EF995">
      <w:pPr>
        <w:spacing w:before="115" w:line="220" w:lineRule="auto"/>
        <w:ind w:left="484"/>
        <w:rPr>
          <w:rFonts w:ascii="宋体" w:hAnsi="宋体" w:eastAsia="宋体" w:cs="宋体"/>
          <w:sz w:val="24"/>
          <w:szCs w:val="24"/>
        </w:rPr>
      </w:pPr>
      <w:r>
        <w:rPr>
          <w:rFonts w:ascii="宋体" w:hAnsi="宋体" w:eastAsia="宋体" w:cs="宋体"/>
          <w:spacing w:val="-1"/>
          <w:sz w:val="24"/>
          <w:szCs w:val="24"/>
        </w:rPr>
        <w:t>3.具有履行合同所必需的设备和专业技术能力；</w:t>
      </w:r>
    </w:p>
    <w:p w14:paraId="5875A914">
      <w:pPr>
        <w:spacing w:before="115" w:line="219" w:lineRule="auto"/>
        <w:ind w:left="479"/>
        <w:rPr>
          <w:rFonts w:ascii="宋体" w:hAnsi="宋体" w:eastAsia="宋体" w:cs="宋体"/>
          <w:sz w:val="24"/>
          <w:szCs w:val="24"/>
        </w:rPr>
      </w:pPr>
      <w:r>
        <w:rPr>
          <w:rFonts w:ascii="宋体" w:hAnsi="宋体" w:eastAsia="宋体" w:cs="宋体"/>
          <w:spacing w:val="-1"/>
          <w:sz w:val="24"/>
          <w:szCs w:val="24"/>
        </w:rPr>
        <w:t>4.有依法缴纳税收和社会保障资金的良好记录；</w:t>
      </w:r>
    </w:p>
    <w:p w14:paraId="3EECC849">
      <w:pPr>
        <w:spacing w:before="114" w:line="219" w:lineRule="auto"/>
        <w:ind w:left="484"/>
        <w:rPr>
          <w:rFonts w:ascii="宋体" w:hAnsi="宋体" w:eastAsia="宋体" w:cs="宋体"/>
          <w:sz w:val="24"/>
          <w:szCs w:val="24"/>
        </w:rPr>
      </w:pPr>
      <w:r>
        <w:rPr>
          <w:rFonts w:ascii="宋体" w:hAnsi="宋体" w:eastAsia="宋体" w:cs="宋体"/>
          <w:spacing w:val="-1"/>
          <w:sz w:val="24"/>
          <w:szCs w:val="24"/>
        </w:rPr>
        <w:t>5.参加采购活动前三年内，在经营活动中没有重大违法记录。</w:t>
      </w:r>
    </w:p>
    <w:p w14:paraId="1824DB30">
      <w:pPr>
        <w:spacing w:before="116" w:line="220" w:lineRule="auto"/>
        <w:ind w:left="481"/>
        <w:rPr>
          <w:rFonts w:ascii="宋体" w:hAnsi="宋体" w:eastAsia="宋体" w:cs="宋体"/>
          <w:sz w:val="24"/>
          <w:szCs w:val="24"/>
        </w:rPr>
      </w:pPr>
      <w:r>
        <w:rPr>
          <w:rFonts w:ascii="宋体" w:hAnsi="宋体" w:eastAsia="宋体" w:cs="宋体"/>
          <w:spacing w:val="-1"/>
          <w:sz w:val="24"/>
          <w:szCs w:val="24"/>
        </w:rPr>
        <w:t>6.法律、行政法规规定的其他条件。</w:t>
      </w:r>
    </w:p>
    <w:p w14:paraId="3F4E7DB3">
      <w:pPr>
        <w:spacing w:before="111" w:line="192" w:lineRule="auto"/>
        <w:ind w:left="465"/>
        <w:outlineLvl w:val="1"/>
        <w:rPr>
          <w:rFonts w:ascii="微软雅黑" w:hAnsi="微软雅黑" w:eastAsia="微软雅黑" w:cs="微软雅黑"/>
          <w:sz w:val="24"/>
          <w:szCs w:val="24"/>
        </w:rPr>
      </w:pPr>
      <w:bookmarkStart w:id="7" w:name="_Toc28787"/>
      <w:r>
        <w:rPr>
          <w:rFonts w:ascii="微软雅黑" w:hAnsi="微软雅黑" w:eastAsia="微软雅黑" w:cs="微软雅黑"/>
          <w:spacing w:val="-11"/>
          <w:sz w:val="24"/>
          <w:szCs w:val="24"/>
        </w:rPr>
        <w:t>（</w:t>
      </w:r>
      <w:r>
        <w:rPr>
          <w:rFonts w:ascii="微软雅黑" w:hAnsi="微软雅黑" w:eastAsia="微软雅黑" w:cs="微软雅黑"/>
          <w:spacing w:val="-12"/>
          <w:sz w:val="24"/>
          <w:szCs w:val="24"/>
        </w:rPr>
        <w:t xml:space="preserve"> </w:t>
      </w:r>
      <w:r>
        <w:rPr>
          <w:rFonts w:ascii="微软雅黑" w:hAnsi="微软雅黑" w:eastAsia="微软雅黑" w:cs="微软雅黑"/>
          <w:spacing w:val="-11"/>
          <w:sz w:val="24"/>
          <w:szCs w:val="24"/>
        </w:rPr>
        <w:t>二</w:t>
      </w:r>
      <w:r>
        <w:rPr>
          <w:rFonts w:ascii="微软雅黑" w:hAnsi="微软雅黑" w:eastAsia="微软雅黑" w:cs="微软雅黑"/>
          <w:spacing w:val="-27"/>
          <w:sz w:val="24"/>
          <w:szCs w:val="24"/>
        </w:rPr>
        <w:t xml:space="preserve"> </w:t>
      </w:r>
      <w:r>
        <w:rPr>
          <w:rFonts w:ascii="微软雅黑" w:hAnsi="微软雅黑" w:eastAsia="微软雅黑" w:cs="微软雅黑"/>
          <w:spacing w:val="-11"/>
          <w:sz w:val="24"/>
          <w:szCs w:val="24"/>
        </w:rPr>
        <w:t>）特定资格条件</w:t>
      </w:r>
      <w:bookmarkEnd w:id="7"/>
    </w:p>
    <w:p w14:paraId="398D94E6">
      <w:pPr>
        <w:keepNext w:val="0"/>
        <w:keepLines w:val="0"/>
        <w:pageBreakBefore w:val="0"/>
        <w:widowControl/>
        <w:kinsoku w:val="0"/>
        <w:wordWrap/>
        <w:overflowPunct/>
        <w:topLinePunct w:val="0"/>
        <w:autoSpaceDE w:val="0"/>
        <w:autoSpaceDN w:val="0"/>
        <w:bidi w:val="0"/>
        <w:adjustRightInd w:val="0"/>
        <w:snapToGrid w:val="0"/>
        <w:spacing w:before="115" w:line="360" w:lineRule="auto"/>
        <w:ind w:left="6" w:firstLine="714" w:firstLineChars="300"/>
        <w:textAlignment w:val="baseline"/>
        <w:rPr>
          <w:rFonts w:ascii="宋体" w:hAnsi="宋体" w:eastAsia="宋体" w:cs="宋体"/>
          <w:sz w:val="24"/>
          <w:szCs w:val="24"/>
        </w:rPr>
      </w:pPr>
      <w:r>
        <w:rPr>
          <w:rFonts w:hint="eastAsia" w:ascii="宋体" w:hAnsi="宋体" w:eastAsia="宋体" w:cs="宋体"/>
          <w:spacing w:val="-1"/>
          <w:sz w:val="24"/>
          <w:szCs w:val="24"/>
        </w:rPr>
        <w:t>具备地质灾害评估和治理工程勘查设计乙级及以上</w:t>
      </w:r>
      <w:r>
        <w:rPr>
          <w:rFonts w:hint="eastAsia" w:ascii="宋体" w:hAnsi="宋体" w:eastAsia="宋体" w:cs="宋体"/>
          <w:spacing w:val="-1"/>
          <w:sz w:val="24"/>
          <w:szCs w:val="24"/>
          <w:lang w:val="en-US" w:eastAsia="zh-CN"/>
        </w:rPr>
        <w:t>资质</w:t>
      </w:r>
      <w:r>
        <w:rPr>
          <w:rFonts w:hint="eastAsia" w:ascii="宋体" w:hAnsi="宋体" w:eastAsia="宋体" w:cs="宋体"/>
          <w:spacing w:val="-1"/>
          <w:sz w:val="24"/>
          <w:szCs w:val="24"/>
        </w:rPr>
        <w:t>，营业执照经营范围包含 “地质灾害危险性评估”内容</w:t>
      </w:r>
      <w:r>
        <w:rPr>
          <w:rFonts w:ascii="宋体" w:hAnsi="宋体" w:eastAsia="宋体" w:cs="宋体"/>
          <w:spacing w:val="-1"/>
          <w:sz w:val="24"/>
          <w:szCs w:val="24"/>
        </w:rPr>
        <w:t>。（提</w:t>
      </w:r>
      <w:r>
        <w:rPr>
          <w:rFonts w:ascii="宋体" w:hAnsi="宋体" w:eastAsia="宋体" w:cs="宋体"/>
          <w:sz w:val="24"/>
          <w:szCs w:val="24"/>
        </w:rPr>
        <w:t>供</w:t>
      </w:r>
      <w:r>
        <w:rPr>
          <w:rFonts w:ascii="宋体" w:hAnsi="宋体" w:eastAsia="宋体" w:cs="宋体"/>
          <w:spacing w:val="-1"/>
          <w:sz w:val="24"/>
          <w:szCs w:val="24"/>
        </w:rPr>
        <w:t>资质证书复印件，加盖单位公章）</w:t>
      </w:r>
    </w:p>
    <w:p w14:paraId="4B45DEDE">
      <w:pPr>
        <w:spacing w:before="106" w:line="241" w:lineRule="auto"/>
        <w:ind w:left="498"/>
        <w:outlineLvl w:val="0"/>
        <w:rPr>
          <w:rFonts w:ascii="黑体" w:hAnsi="黑体" w:eastAsia="黑体" w:cs="黑体"/>
          <w:sz w:val="24"/>
          <w:szCs w:val="24"/>
        </w:rPr>
      </w:pPr>
      <w:bookmarkStart w:id="8" w:name="_Toc12831"/>
      <w:r>
        <w:rPr>
          <w:rFonts w:ascii="黑体" w:hAnsi="黑体" w:eastAsia="黑体" w:cs="黑体"/>
          <w:spacing w:val="-4"/>
          <w:sz w:val="24"/>
          <w:szCs w:val="24"/>
        </w:rPr>
        <w:t>四、询价有关说明</w:t>
      </w:r>
      <w:bookmarkEnd w:id="8"/>
    </w:p>
    <w:p w14:paraId="5BB534F6">
      <w:pPr>
        <w:spacing w:before="92" w:line="265" w:lineRule="auto"/>
        <w:ind w:right="81" w:firstLine="521"/>
        <w:rPr>
          <w:rFonts w:ascii="宋体" w:hAnsi="宋体" w:eastAsia="宋体" w:cs="宋体"/>
          <w:sz w:val="24"/>
          <w:szCs w:val="24"/>
        </w:rPr>
      </w:pPr>
      <w:r>
        <w:rPr>
          <w:rFonts w:ascii="宋体" w:hAnsi="宋体" w:eastAsia="宋体" w:cs="宋体"/>
          <w:spacing w:val="-2"/>
          <w:sz w:val="24"/>
          <w:szCs w:val="24"/>
        </w:rPr>
        <w:t>(一）凡有意参加询价的供应商，请于本公告发布之日</w:t>
      </w:r>
      <w:r>
        <w:rPr>
          <w:rFonts w:ascii="宋体" w:hAnsi="宋体" w:eastAsia="宋体" w:cs="宋体"/>
          <w:b/>
          <w:bCs/>
          <w:spacing w:val="-2"/>
          <w:sz w:val="24"/>
          <w:szCs w:val="24"/>
          <w:highlight w:val="none"/>
        </w:rPr>
        <w:t>（</w:t>
      </w:r>
      <w:r>
        <w:rPr>
          <w:rFonts w:ascii="宋体" w:hAnsi="宋体" w:eastAsia="宋体" w:cs="宋体"/>
          <w:spacing w:val="69"/>
          <w:sz w:val="24"/>
          <w:szCs w:val="24"/>
          <w:highlight w:val="none"/>
          <w:u w:val="single" w:color="auto"/>
        </w:rPr>
        <w:t xml:space="preserve"> </w:t>
      </w:r>
      <w:r>
        <w:rPr>
          <w:rFonts w:ascii="宋体" w:hAnsi="宋体" w:eastAsia="宋体" w:cs="宋体"/>
          <w:spacing w:val="-2"/>
          <w:sz w:val="24"/>
          <w:szCs w:val="24"/>
          <w:highlight w:val="none"/>
          <w:u w:val="single" w:color="auto"/>
        </w:rPr>
        <w:t>2025</w:t>
      </w:r>
      <w:r>
        <w:rPr>
          <w:rFonts w:ascii="宋体" w:hAnsi="宋体" w:eastAsia="宋体" w:cs="宋体"/>
          <w:spacing w:val="-48"/>
          <w:sz w:val="24"/>
          <w:szCs w:val="24"/>
          <w:highlight w:val="none"/>
          <w:u w:val="single" w:color="auto"/>
        </w:rPr>
        <w:t xml:space="preserve"> </w:t>
      </w:r>
      <w:r>
        <w:rPr>
          <w:rFonts w:ascii="宋体" w:hAnsi="宋体" w:eastAsia="宋体" w:cs="宋体"/>
          <w:spacing w:val="-2"/>
          <w:sz w:val="24"/>
          <w:szCs w:val="24"/>
          <w:highlight w:val="none"/>
        </w:rPr>
        <w:t>年</w:t>
      </w:r>
      <w:r>
        <w:rPr>
          <w:rFonts w:ascii="宋体" w:hAnsi="宋体" w:eastAsia="宋体" w:cs="宋体"/>
          <w:spacing w:val="-2"/>
          <w:sz w:val="24"/>
          <w:szCs w:val="24"/>
          <w:highlight w:val="none"/>
          <w:u w:val="single" w:color="auto"/>
        </w:rPr>
        <w:t xml:space="preserve"> </w:t>
      </w:r>
      <w:r>
        <w:rPr>
          <w:rFonts w:hint="eastAsia" w:ascii="宋体" w:hAnsi="宋体" w:eastAsia="宋体" w:cs="宋体"/>
          <w:spacing w:val="-2"/>
          <w:sz w:val="24"/>
          <w:szCs w:val="24"/>
          <w:highlight w:val="none"/>
          <w:u w:val="single" w:color="auto"/>
          <w:lang w:val="en-US" w:eastAsia="zh-CN"/>
        </w:rPr>
        <w:t>4</w:t>
      </w:r>
      <w:r>
        <w:rPr>
          <w:rFonts w:ascii="宋体" w:hAnsi="宋体" w:eastAsia="宋体" w:cs="宋体"/>
          <w:spacing w:val="-2"/>
          <w:sz w:val="24"/>
          <w:szCs w:val="24"/>
          <w:highlight w:val="none"/>
          <w:u w:val="single" w:color="auto"/>
        </w:rPr>
        <w:t xml:space="preserve"> </w:t>
      </w:r>
      <w:r>
        <w:rPr>
          <w:rFonts w:ascii="宋体" w:hAnsi="宋体" w:eastAsia="宋体" w:cs="宋体"/>
          <w:spacing w:val="-2"/>
          <w:sz w:val="24"/>
          <w:szCs w:val="24"/>
          <w:highlight w:val="none"/>
        </w:rPr>
        <w:t>月</w:t>
      </w:r>
      <w:r>
        <w:rPr>
          <w:rFonts w:ascii="宋体" w:hAnsi="宋体" w:eastAsia="宋体" w:cs="宋体"/>
          <w:spacing w:val="-2"/>
          <w:sz w:val="24"/>
          <w:szCs w:val="24"/>
          <w:highlight w:val="none"/>
          <w:u w:val="single" w:color="auto"/>
        </w:rPr>
        <w:t xml:space="preserve"> </w:t>
      </w:r>
      <w:r>
        <w:rPr>
          <w:rFonts w:hint="eastAsia" w:ascii="宋体" w:hAnsi="宋体" w:eastAsia="宋体" w:cs="宋体"/>
          <w:spacing w:val="-2"/>
          <w:sz w:val="24"/>
          <w:szCs w:val="24"/>
          <w:highlight w:val="none"/>
          <w:u w:val="single" w:color="auto"/>
          <w:lang w:val="en-US" w:eastAsia="zh-CN"/>
        </w:rPr>
        <w:t>18</w:t>
      </w:r>
      <w:r>
        <w:rPr>
          <w:rFonts w:ascii="宋体" w:hAnsi="宋体" w:eastAsia="宋体" w:cs="宋体"/>
          <w:spacing w:val="53"/>
          <w:sz w:val="24"/>
          <w:szCs w:val="24"/>
          <w:highlight w:val="none"/>
          <w:u w:val="single" w:color="auto"/>
        </w:rPr>
        <w:t xml:space="preserve"> </w:t>
      </w:r>
      <w:r>
        <w:rPr>
          <w:rFonts w:ascii="宋体" w:hAnsi="宋体" w:eastAsia="宋体" w:cs="宋体"/>
          <w:spacing w:val="-2"/>
          <w:sz w:val="24"/>
          <w:szCs w:val="24"/>
          <w:highlight w:val="none"/>
        </w:rPr>
        <w:t>日</w:t>
      </w:r>
      <w:r>
        <w:rPr>
          <w:rFonts w:ascii="宋体" w:hAnsi="宋体" w:eastAsia="宋体" w:cs="宋体"/>
          <w:b/>
          <w:bCs/>
          <w:spacing w:val="-2"/>
          <w:sz w:val="24"/>
          <w:szCs w:val="24"/>
          <w:highlight w:val="none"/>
        </w:rPr>
        <w:t>）</w:t>
      </w:r>
      <w:r>
        <w:rPr>
          <w:rFonts w:ascii="宋体" w:hAnsi="宋体" w:eastAsia="宋体" w:cs="宋体"/>
          <w:spacing w:val="-2"/>
          <w:sz w:val="24"/>
          <w:szCs w:val="24"/>
        </w:rPr>
        <w:t>起至</w:t>
      </w:r>
      <w:r>
        <w:rPr>
          <w:rFonts w:ascii="宋体" w:hAnsi="宋体" w:eastAsia="宋体" w:cs="宋体"/>
          <w:sz w:val="24"/>
          <w:szCs w:val="24"/>
        </w:rPr>
        <w:t xml:space="preserve"> </w:t>
      </w:r>
      <w:r>
        <w:rPr>
          <w:rFonts w:ascii="宋体" w:hAnsi="宋体" w:eastAsia="宋体" w:cs="宋体"/>
          <w:spacing w:val="-11"/>
          <w:sz w:val="24"/>
          <w:szCs w:val="24"/>
        </w:rPr>
        <w:t>提交响应文件截止时间之前，在“行采家”平台</w:t>
      </w:r>
      <w:r>
        <w:rPr>
          <w:rFonts w:ascii="微软雅黑" w:hAnsi="微软雅黑" w:eastAsia="微软雅黑" w:cs="微软雅黑"/>
          <w:spacing w:val="-11"/>
          <w:sz w:val="24"/>
          <w:szCs w:val="24"/>
        </w:rPr>
        <w:t xml:space="preserve">（ </w:t>
      </w:r>
      <w:r>
        <w:fldChar w:fldCharType="begin"/>
      </w:r>
      <w:r>
        <w:instrText xml:space="preserve"> HYPERLINK "https://www.gec123.com/" </w:instrText>
      </w:r>
      <w:r>
        <w:fldChar w:fldCharType="separate"/>
      </w:r>
      <w:r>
        <w:rPr>
          <w:rFonts w:ascii="微软雅黑" w:hAnsi="微软雅黑" w:eastAsia="微软雅黑" w:cs="微软雅黑"/>
          <w:spacing w:val="-11"/>
          <w:sz w:val="24"/>
          <w:szCs w:val="24"/>
        </w:rPr>
        <w:t>https://www.g</w:t>
      </w:r>
      <w:r>
        <w:rPr>
          <w:rFonts w:ascii="微软雅黑" w:hAnsi="微软雅黑" w:eastAsia="微软雅黑" w:cs="微软雅黑"/>
          <w:spacing w:val="-12"/>
          <w:sz w:val="24"/>
          <w:szCs w:val="24"/>
        </w:rPr>
        <w:t>ec123.com/</w:t>
      </w:r>
      <w:r>
        <w:rPr>
          <w:rFonts w:ascii="微软雅黑" w:hAnsi="微软雅黑" w:eastAsia="微软雅黑" w:cs="微软雅黑"/>
          <w:spacing w:val="-12"/>
          <w:sz w:val="24"/>
          <w:szCs w:val="24"/>
        </w:rPr>
        <w:fldChar w:fldCharType="end"/>
      </w:r>
      <w:r>
        <w:rPr>
          <w:rFonts w:ascii="微软雅黑" w:hAnsi="微软雅黑" w:eastAsia="微软雅黑" w:cs="微软雅黑"/>
          <w:spacing w:val="-12"/>
          <w:sz w:val="24"/>
          <w:szCs w:val="24"/>
        </w:rPr>
        <w:t>）</w:t>
      </w:r>
      <w:r>
        <w:rPr>
          <w:rFonts w:ascii="宋体" w:hAnsi="宋体" w:eastAsia="宋体" w:cs="宋体"/>
          <w:spacing w:val="-11"/>
          <w:sz w:val="24"/>
          <w:szCs w:val="24"/>
        </w:rPr>
        <w:t>或重庆理工职业学院官网校企合作一体化 招标采购平台</w:t>
      </w:r>
      <w:r>
        <w:rPr>
          <w:rFonts w:ascii="微软雅黑" w:hAnsi="微软雅黑" w:eastAsia="微软雅黑" w:cs="微软雅黑"/>
          <w:spacing w:val="-12"/>
          <w:sz w:val="24"/>
          <w:szCs w:val="24"/>
        </w:rPr>
        <w:t>（http://www.cqip.com.cn/html/15/Index.shtml）</w:t>
      </w:r>
      <w:r>
        <w:rPr>
          <w:rFonts w:ascii="宋体" w:hAnsi="宋体" w:eastAsia="宋体" w:cs="宋体"/>
          <w:spacing w:val="-12"/>
          <w:sz w:val="24"/>
          <w:szCs w:val="24"/>
        </w:rPr>
        <w:t>下载本项目招</w:t>
      </w:r>
      <w:r>
        <w:rPr>
          <w:rFonts w:ascii="宋体" w:hAnsi="宋体" w:eastAsia="宋体" w:cs="宋体"/>
          <w:sz w:val="24"/>
          <w:szCs w:val="24"/>
        </w:rPr>
        <w:t xml:space="preserve"> </w:t>
      </w:r>
      <w:r>
        <w:rPr>
          <w:rFonts w:ascii="宋体" w:hAnsi="宋体" w:eastAsia="宋体" w:cs="宋体"/>
          <w:spacing w:val="1"/>
          <w:sz w:val="24"/>
          <w:szCs w:val="24"/>
        </w:rPr>
        <w:t>标文件以及图纸、补遗等开标前公布的所有项目资料。无论供应商下载与否，均视为已知</w:t>
      </w:r>
      <w:r>
        <w:rPr>
          <w:rFonts w:ascii="宋体" w:hAnsi="宋体" w:eastAsia="宋体" w:cs="宋体"/>
          <w:spacing w:val="2"/>
          <w:sz w:val="24"/>
          <w:szCs w:val="24"/>
        </w:rPr>
        <w:t xml:space="preserve"> </w:t>
      </w:r>
      <w:r>
        <w:rPr>
          <w:rFonts w:ascii="宋体" w:hAnsi="宋体" w:eastAsia="宋体" w:cs="宋体"/>
          <w:spacing w:val="-2"/>
          <w:sz w:val="24"/>
          <w:szCs w:val="24"/>
        </w:rPr>
        <w:t>晓所有招标内容。</w:t>
      </w:r>
    </w:p>
    <w:p w14:paraId="18069804">
      <w:pPr>
        <w:spacing w:before="116" w:line="219" w:lineRule="auto"/>
        <w:ind w:left="491"/>
        <w:rPr>
          <w:rFonts w:ascii="宋体" w:hAnsi="宋体" w:eastAsia="宋体" w:cs="宋体"/>
          <w:sz w:val="24"/>
          <w:szCs w:val="24"/>
        </w:rPr>
      </w:pPr>
      <w:r>
        <w:rPr>
          <w:rFonts w:ascii="宋体" w:hAnsi="宋体" w:eastAsia="宋体" w:cs="宋体"/>
          <w:spacing w:val="-1"/>
          <w:sz w:val="24"/>
          <w:szCs w:val="24"/>
        </w:rPr>
        <w:t>（二）招标文件购买费：</w:t>
      </w:r>
      <w:r>
        <w:rPr>
          <w:rFonts w:hint="eastAsia" w:ascii="宋体" w:hAnsi="宋体" w:eastAsia="宋体" w:cs="宋体"/>
          <w:spacing w:val="-1"/>
          <w:sz w:val="24"/>
          <w:szCs w:val="24"/>
          <w:lang w:val="en-US" w:eastAsia="zh-CN"/>
        </w:rPr>
        <w:t>不收取</w:t>
      </w:r>
      <w:r>
        <w:rPr>
          <w:rFonts w:ascii="宋体" w:hAnsi="宋体" w:eastAsia="宋体" w:cs="宋体"/>
          <w:spacing w:val="-2"/>
          <w:sz w:val="24"/>
          <w:szCs w:val="24"/>
        </w:rPr>
        <w:t>。</w:t>
      </w:r>
    </w:p>
    <w:p w14:paraId="76E4BFD3">
      <w:pPr>
        <w:spacing w:before="116" w:line="219" w:lineRule="auto"/>
        <w:ind w:left="491"/>
        <w:rPr>
          <w:rFonts w:ascii="宋体" w:hAnsi="宋体" w:eastAsia="宋体" w:cs="宋体"/>
          <w:sz w:val="24"/>
          <w:szCs w:val="24"/>
        </w:rPr>
      </w:pPr>
      <w:r>
        <w:rPr>
          <w:rFonts w:ascii="宋体" w:hAnsi="宋体" w:eastAsia="宋体" w:cs="宋体"/>
          <w:spacing w:val="-1"/>
          <w:sz w:val="24"/>
          <w:szCs w:val="24"/>
        </w:rPr>
        <w:t>（三）供应商须满足以下三种要件，其响应文件才被接受：</w:t>
      </w:r>
    </w:p>
    <w:p w14:paraId="389ED6F6">
      <w:pPr>
        <w:spacing w:before="113" w:line="220" w:lineRule="auto"/>
        <w:ind w:left="497"/>
        <w:rPr>
          <w:rFonts w:ascii="宋体" w:hAnsi="宋体" w:eastAsia="宋体" w:cs="宋体"/>
          <w:sz w:val="24"/>
          <w:szCs w:val="24"/>
        </w:rPr>
      </w:pPr>
      <w:r>
        <w:rPr>
          <w:rFonts w:ascii="宋体" w:hAnsi="宋体" w:eastAsia="宋体" w:cs="宋体"/>
          <w:spacing w:val="-3"/>
          <w:sz w:val="24"/>
          <w:szCs w:val="24"/>
        </w:rPr>
        <w:t>1、按时递交了响应文件；</w:t>
      </w:r>
    </w:p>
    <w:p w14:paraId="7C3375C3">
      <w:pPr>
        <w:spacing w:before="115" w:line="220" w:lineRule="auto"/>
        <w:ind w:left="482"/>
        <w:rPr>
          <w:rFonts w:ascii="宋体" w:hAnsi="宋体" w:eastAsia="宋体" w:cs="宋体"/>
          <w:sz w:val="24"/>
          <w:szCs w:val="24"/>
        </w:rPr>
      </w:pPr>
      <w:r>
        <w:rPr>
          <w:rFonts w:ascii="宋体" w:hAnsi="宋体" w:eastAsia="宋体" w:cs="宋体"/>
          <w:spacing w:val="-2"/>
          <w:sz w:val="24"/>
          <w:szCs w:val="24"/>
        </w:rPr>
        <w:t>2、按时报名签到；</w:t>
      </w:r>
    </w:p>
    <w:p w14:paraId="35EFAD5A">
      <w:pPr>
        <w:spacing w:before="114" w:line="219" w:lineRule="auto"/>
        <w:ind w:left="484"/>
        <w:rPr>
          <w:rFonts w:ascii="宋体" w:hAnsi="宋体" w:eastAsia="宋体" w:cs="宋体"/>
          <w:sz w:val="24"/>
          <w:szCs w:val="24"/>
        </w:rPr>
      </w:pPr>
      <w:r>
        <w:rPr>
          <w:rFonts w:ascii="宋体" w:hAnsi="宋体" w:eastAsia="宋体" w:cs="宋体"/>
          <w:spacing w:val="-1"/>
          <w:sz w:val="24"/>
          <w:szCs w:val="24"/>
        </w:rPr>
        <w:t>3、在响应文件递交截止时间前缴纳了询价响应保证金。</w:t>
      </w:r>
    </w:p>
    <w:p w14:paraId="6A37A975">
      <w:pPr>
        <w:spacing w:before="114" w:line="220" w:lineRule="auto"/>
        <w:ind w:left="491"/>
        <w:outlineLvl w:val="1"/>
        <w:rPr>
          <w:rFonts w:ascii="宋体" w:hAnsi="宋体" w:eastAsia="宋体" w:cs="宋体"/>
          <w:sz w:val="24"/>
          <w:szCs w:val="24"/>
        </w:rPr>
      </w:pPr>
      <w:bookmarkStart w:id="9" w:name="_Toc25423"/>
      <w:r>
        <w:rPr>
          <w:rFonts w:ascii="宋体" w:hAnsi="宋体" w:eastAsia="宋体" w:cs="宋体"/>
          <w:spacing w:val="-1"/>
          <w:sz w:val="24"/>
          <w:szCs w:val="24"/>
        </w:rPr>
        <w:t>（四）响应文件递交地址：重庆市巴南区界石镇东城大道 588</w:t>
      </w:r>
      <w:r>
        <w:rPr>
          <w:rFonts w:ascii="宋体" w:hAnsi="宋体" w:eastAsia="宋体" w:cs="宋体"/>
          <w:spacing w:val="-45"/>
          <w:sz w:val="24"/>
          <w:szCs w:val="24"/>
        </w:rPr>
        <w:t xml:space="preserve"> </w:t>
      </w:r>
      <w:r>
        <w:rPr>
          <w:rFonts w:ascii="宋体" w:hAnsi="宋体" w:eastAsia="宋体" w:cs="宋体"/>
          <w:spacing w:val="-1"/>
          <w:sz w:val="24"/>
          <w:szCs w:val="24"/>
        </w:rPr>
        <w:t>号重庆理</w:t>
      </w:r>
      <w:r>
        <w:rPr>
          <w:rFonts w:ascii="宋体" w:hAnsi="宋体" w:eastAsia="宋体" w:cs="宋体"/>
          <w:spacing w:val="-2"/>
          <w:sz w:val="24"/>
          <w:szCs w:val="24"/>
        </w:rPr>
        <w:t>工职业学院行</w:t>
      </w:r>
      <w:bookmarkEnd w:id="9"/>
    </w:p>
    <w:p w14:paraId="7B157ABD">
      <w:pPr>
        <w:spacing w:before="48" w:line="220" w:lineRule="auto"/>
        <w:outlineLvl w:val="0"/>
        <w:rPr>
          <w:rFonts w:ascii="宋体" w:hAnsi="宋体" w:eastAsia="宋体" w:cs="宋体"/>
          <w:sz w:val="24"/>
          <w:szCs w:val="24"/>
        </w:rPr>
      </w:pPr>
      <w:bookmarkStart w:id="10" w:name="_Toc31626"/>
      <w:r>
        <w:rPr>
          <w:rFonts w:ascii="宋体" w:hAnsi="宋体" w:eastAsia="宋体" w:cs="宋体"/>
          <w:spacing w:val="-3"/>
          <w:sz w:val="24"/>
          <w:szCs w:val="24"/>
        </w:rPr>
        <w:t>政楼五楼</w:t>
      </w:r>
      <w:r>
        <w:rPr>
          <w:rFonts w:ascii="宋体" w:hAnsi="宋体" w:eastAsia="宋体" w:cs="宋体"/>
          <w:spacing w:val="-46"/>
          <w:sz w:val="24"/>
          <w:szCs w:val="24"/>
        </w:rPr>
        <w:t xml:space="preserve"> </w:t>
      </w:r>
      <w:r>
        <w:rPr>
          <w:rFonts w:ascii="宋体" w:hAnsi="宋体" w:eastAsia="宋体" w:cs="宋体"/>
          <w:spacing w:val="-3"/>
          <w:sz w:val="24"/>
          <w:szCs w:val="24"/>
        </w:rPr>
        <w:t>527</w:t>
      </w:r>
      <w:r>
        <w:rPr>
          <w:rFonts w:ascii="宋体" w:hAnsi="宋体" w:eastAsia="宋体" w:cs="宋体"/>
          <w:spacing w:val="-47"/>
          <w:sz w:val="24"/>
          <w:szCs w:val="24"/>
        </w:rPr>
        <w:t xml:space="preserve"> </w:t>
      </w:r>
      <w:r>
        <w:rPr>
          <w:rFonts w:ascii="宋体" w:hAnsi="宋体" w:eastAsia="宋体" w:cs="宋体"/>
          <w:spacing w:val="-3"/>
          <w:sz w:val="24"/>
          <w:szCs w:val="24"/>
        </w:rPr>
        <w:t>室</w:t>
      </w:r>
      <w:bookmarkEnd w:id="10"/>
    </w:p>
    <w:p w14:paraId="75CCC7A9">
      <w:pPr>
        <w:spacing w:before="112" w:line="220" w:lineRule="auto"/>
        <w:ind w:left="492"/>
        <w:rPr>
          <w:rFonts w:ascii="宋体" w:hAnsi="宋体" w:eastAsia="宋体" w:cs="宋体"/>
          <w:sz w:val="24"/>
          <w:szCs w:val="24"/>
        </w:rPr>
      </w:pPr>
      <w:r>
        <w:rPr>
          <w:rFonts w:ascii="宋体" w:hAnsi="宋体" w:eastAsia="宋体" w:cs="宋体"/>
          <w:spacing w:val="-5"/>
          <w:sz w:val="24"/>
          <w:szCs w:val="24"/>
        </w:rPr>
        <w:t>（五）响应文件递交开始时间：2025</w:t>
      </w:r>
      <w:r>
        <w:rPr>
          <w:rFonts w:ascii="宋体" w:hAnsi="宋体" w:eastAsia="宋体" w:cs="宋体"/>
          <w:spacing w:val="-40"/>
          <w:sz w:val="24"/>
          <w:szCs w:val="24"/>
        </w:rPr>
        <w:t xml:space="preserve"> </w:t>
      </w:r>
      <w:r>
        <w:rPr>
          <w:rFonts w:ascii="宋体" w:hAnsi="宋体" w:eastAsia="宋体" w:cs="宋体"/>
          <w:spacing w:val="-5"/>
          <w:sz w:val="24"/>
          <w:szCs w:val="24"/>
        </w:rPr>
        <w:t>年</w:t>
      </w:r>
      <w:r>
        <w:rPr>
          <w:rFonts w:ascii="宋体" w:hAnsi="宋体" w:eastAsia="宋体" w:cs="宋体"/>
          <w:spacing w:val="-52"/>
          <w:sz w:val="24"/>
          <w:szCs w:val="24"/>
        </w:rPr>
        <w:t xml:space="preserve"> </w:t>
      </w:r>
      <w:r>
        <w:rPr>
          <w:rFonts w:ascii="宋体" w:hAnsi="宋体" w:eastAsia="宋体" w:cs="宋体"/>
          <w:spacing w:val="-5"/>
          <w:sz w:val="24"/>
          <w:szCs w:val="24"/>
        </w:rPr>
        <w:t>4</w:t>
      </w:r>
      <w:r>
        <w:rPr>
          <w:rFonts w:ascii="宋体" w:hAnsi="宋体" w:eastAsia="宋体" w:cs="宋体"/>
          <w:spacing w:val="-45"/>
          <w:sz w:val="24"/>
          <w:szCs w:val="24"/>
        </w:rPr>
        <w:t xml:space="preserve"> </w:t>
      </w:r>
      <w:r>
        <w:rPr>
          <w:rFonts w:ascii="宋体" w:hAnsi="宋体" w:eastAsia="宋体" w:cs="宋体"/>
          <w:spacing w:val="-5"/>
          <w:sz w:val="24"/>
          <w:szCs w:val="24"/>
        </w:rPr>
        <w:t>月</w:t>
      </w:r>
      <w:r>
        <w:rPr>
          <w:rFonts w:hint="eastAsia" w:ascii="宋体" w:hAnsi="宋体" w:eastAsia="宋体" w:cs="宋体"/>
          <w:spacing w:val="-5"/>
          <w:sz w:val="24"/>
          <w:szCs w:val="24"/>
          <w:lang w:val="en-US" w:eastAsia="zh-CN"/>
        </w:rPr>
        <w:t>28</w:t>
      </w:r>
      <w:r>
        <w:rPr>
          <w:rFonts w:ascii="宋体" w:hAnsi="宋体" w:eastAsia="宋体" w:cs="宋体"/>
          <w:spacing w:val="-5"/>
          <w:sz w:val="24"/>
          <w:szCs w:val="24"/>
        </w:rPr>
        <w:t xml:space="preserve"> 日北京时间</w:t>
      </w:r>
      <w:r>
        <w:rPr>
          <w:rFonts w:ascii="宋体" w:hAnsi="宋体" w:eastAsia="宋体" w:cs="宋体"/>
          <w:spacing w:val="-33"/>
          <w:sz w:val="24"/>
          <w:szCs w:val="24"/>
        </w:rPr>
        <w:t xml:space="preserve"> </w:t>
      </w:r>
      <w:r>
        <w:rPr>
          <w:rFonts w:ascii="宋体" w:hAnsi="宋体" w:eastAsia="宋体" w:cs="宋体"/>
          <w:spacing w:val="-5"/>
          <w:sz w:val="24"/>
          <w:szCs w:val="24"/>
        </w:rPr>
        <w:t>14:00</w:t>
      </w:r>
    </w:p>
    <w:p w14:paraId="121FE239">
      <w:pPr>
        <w:spacing w:before="114" w:line="220" w:lineRule="auto"/>
        <w:ind w:left="492"/>
        <w:rPr>
          <w:rFonts w:ascii="宋体" w:hAnsi="宋体" w:eastAsia="宋体" w:cs="宋体"/>
          <w:sz w:val="24"/>
          <w:szCs w:val="24"/>
        </w:rPr>
      </w:pPr>
      <w:r>
        <w:rPr>
          <w:rFonts w:ascii="宋体" w:hAnsi="宋体" w:eastAsia="宋体" w:cs="宋体"/>
          <w:spacing w:val="-5"/>
          <w:sz w:val="24"/>
          <w:szCs w:val="24"/>
        </w:rPr>
        <w:t>（六）响应文件递交截止时间：2025</w:t>
      </w:r>
      <w:r>
        <w:rPr>
          <w:rFonts w:ascii="宋体" w:hAnsi="宋体" w:eastAsia="宋体" w:cs="宋体"/>
          <w:spacing w:val="-40"/>
          <w:sz w:val="24"/>
          <w:szCs w:val="24"/>
        </w:rPr>
        <w:t xml:space="preserve"> </w:t>
      </w:r>
      <w:r>
        <w:rPr>
          <w:rFonts w:ascii="宋体" w:hAnsi="宋体" w:eastAsia="宋体" w:cs="宋体"/>
          <w:spacing w:val="-5"/>
          <w:sz w:val="24"/>
          <w:szCs w:val="24"/>
        </w:rPr>
        <w:t>年</w:t>
      </w:r>
      <w:r>
        <w:rPr>
          <w:rFonts w:ascii="宋体" w:hAnsi="宋体" w:eastAsia="宋体" w:cs="宋体"/>
          <w:spacing w:val="-52"/>
          <w:sz w:val="24"/>
          <w:szCs w:val="24"/>
        </w:rPr>
        <w:t xml:space="preserve"> </w:t>
      </w:r>
      <w:r>
        <w:rPr>
          <w:rFonts w:ascii="宋体" w:hAnsi="宋体" w:eastAsia="宋体" w:cs="宋体"/>
          <w:spacing w:val="-5"/>
          <w:sz w:val="24"/>
          <w:szCs w:val="24"/>
        </w:rPr>
        <w:t>4</w:t>
      </w:r>
      <w:r>
        <w:rPr>
          <w:rFonts w:ascii="宋体" w:hAnsi="宋体" w:eastAsia="宋体" w:cs="宋体"/>
          <w:spacing w:val="-45"/>
          <w:sz w:val="24"/>
          <w:szCs w:val="24"/>
        </w:rPr>
        <w:t xml:space="preserve"> </w:t>
      </w:r>
      <w:r>
        <w:rPr>
          <w:rFonts w:ascii="宋体" w:hAnsi="宋体" w:eastAsia="宋体" w:cs="宋体"/>
          <w:spacing w:val="-5"/>
          <w:sz w:val="24"/>
          <w:szCs w:val="24"/>
        </w:rPr>
        <w:t>月</w:t>
      </w:r>
      <w:r>
        <w:rPr>
          <w:rFonts w:hint="eastAsia" w:ascii="宋体" w:hAnsi="宋体" w:eastAsia="宋体" w:cs="宋体"/>
          <w:spacing w:val="-5"/>
          <w:sz w:val="24"/>
          <w:szCs w:val="24"/>
          <w:lang w:val="en-US" w:eastAsia="zh-CN"/>
        </w:rPr>
        <w:t>28</w:t>
      </w:r>
      <w:r>
        <w:rPr>
          <w:rFonts w:ascii="宋体" w:hAnsi="宋体" w:eastAsia="宋体" w:cs="宋体"/>
          <w:spacing w:val="-5"/>
          <w:sz w:val="24"/>
          <w:szCs w:val="24"/>
        </w:rPr>
        <w:t>日北京时间</w:t>
      </w:r>
      <w:r>
        <w:rPr>
          <w:rFonts w:ascii="宋体" w:hAnsi="宋体" w:eastAsia="宋体" w:cs="宋体"/>
          <w:spacing w:val="-33"/>
          <w:sz w:val="24"/>
          <w:szCs w:val="24"/>
        </w:rPr>
        <w:t xml:space="preserve"> </w:t>
      </w:r>
      <w:r>
        <w:rPr>
          <w:rFonts w:ascii="宋体" w:hAnsi="宋体" w:eastAsia="宋体" w:cs="宋体"/>
          <w:spacing w:val="-5"/>
          <w:sz w:val="24"/>
          <w:szCs w:val="24"/>
        </w:rPr>
        <w:t>14:30</w:t>
      </w:r>
    </w:p>
    <w:p w14:paraId="374E2654">
      <w:pPr>
        <w:spacing w:before="114" w:line="219" w:lineRule="auto"/>
        <w:ind w:left="492"/>
        <w:rPr>
          <w:rFonts w:ascii="宋体" w:hAnsi="宋体" w:eastAsia="宋体" w:cs="宋体"/>
          <w:sz w:val="24"/>
          <w:szCs w:val="24"/>
        </w:rPr>
      </w:pPr>
      <w:r>
        <w:rPr>
          <w:rFonts w:ascii="宋体" w:hAnsi="宋体" w:eastAsia="宋体" w:cs="宋体"/>
          <w:spacing w:val="-6"/>
          <w:sz w:val="24"/>
          <w:szCs w:val="24"/>
        </w:rPr>
        <w:t>（七）询价开始时间：2025</w:t>
      </w:r>
      <w:r>
        <w:rPr>
          <w:rFonts w:ascii="宋体" w:hAnsi="宋体" w:eastAsia="宋体" w:cs="宋体"/>
          <w:spacing w:val="-31"/>
          <w:sz w:val="24"/>
          <w:szCs w:val="24"/>
        </w:rPr>
        <w:t xml:space="preserve"> </w:t>
      </w:r>
      <w:r>
        <w:rPr>
          <w:rFonts w:ascii="宋体" w:hAnsi="宋体" w:eastAsia="宋体" w:cs="宋体"/>
          <w:spacing w:val="-6"/>
          <w:sz w:val="24"/>
          <w:szCs w:val="24"/>
        </w:rPr>
        <w:t>年</w:t>
      </w:r>
      <w:r>
        <w:rPr>
          <w:rFonts w:ascii="宋体" w:hAnsi="宋体" w:eastAsia="宋体" w:cs="宋体"/>
          <w:spacing w:val="-52"/>
          <w:sz w:val="24"/>
          <w:szCs w:val="24"/>
        </w:rPr>
        <w:t xml:space="preserve"> </w:t>
      </w:r>
      <w:r>
        <w:rPr>
          <w:rFonts w:ascii="宋体" w:hAnsi="宋体" w:eastAsia="宋体" w:cs="宋体"/>
          <w:spacing w:val="-6"/>
          <w:sz w:val="24"/>
          <w:szCs w:val="24"/>
        </w:rPr>
        <w:t>4</w:t>
      </w:r>
      <w:r>
        <w:rPr>
          <w:rFonts w:ascii="宋体" w:hAnsi="宋体" w:eastAsia="宋体" w:cs="宋体"/>
          <w:spacing w:val="-45"/>
          <w:sz w:val="24"/>
          <w:szCs w:val="24"/>
        </w:rPr>
        <w:t xml:space="preserve"> </w:t>
      </w:r>
      <w:r>
        <w:rPr>
          <w:rFonts w:ascii="宋体" w:hAnsi="宋体" w:eastAsia="宋体" w:cs="宋体"/>
          <w:spacing w:val="-6"/>
          <w:sz w:val="24"/>
          <w:szCs w:val="24"/>
        </w:rPr>
        <w:t>月</w:t>
      </w:r>
      <w:r>
        <w:rPr>
          <w:rFonts w:hint="eastAsia" w:ascii="宋体" w:hAnsi="宋体" w:eastAsia="宋体" w:cs="宋体"/>
          <w:spacing w:val="-6"/>
          <w:sz w:val="24"/>
          <w:szCs w:val="24"/>
          <w:lang w:val="en-US" w:eastAsia="zh-CN"/>
        </w:rPr>
        <w:t>28</w:t>
      </w:r>
      <w:r>
        <w:rPr>
          <w:rFonts w:ascii="宋体" w:hAnsi="宋体" w:eastAsia="宋体" w:cs="宋体"/>
          <w:spacing w:val="-6"/>
          <w:sz w:val="24"/>
          <w:szCs w:val="24"/>
        </w:rPr>
        <w:t xml:space="preserve"> 日北京时间</w:t>
      </w:r>
      <w:r>
        <w:rPr>
          <w:rFonts w:ascii="宋体" w:hAnsi="宋体" w:eastAsia="宋体" w:cs="宋体"/>
          <w:spacing w:val="-33"/>
          <w:sz w:val="24"/>
          <w:szCs w:val="24"/>
        </w:rPr>
        <w:t xml:space="preserve"> </w:t>
      </w:r>
      <w:r>
        <w:rPr>
          <w:rFonts w:ascii="宋体" w:hAnsi="宋体" w:eastAsia="宋体" w:cs="宋体"/>
          <w:spacing w:val="-6"/>
          <w:sz w:val="24"/>
          <w:szCs w:val="24"/>
        </w:rPr>
        <w:t>14:30</w:t>
      </w:r>
    </w:p>
    <w:p w14:paraId="065E3978">
      <w:pPr>
        <w:spacing w:before="113" w:line="219" w:lineRule="auto"/>
        <w:ind w:left="492"/>
        <w:rPr>
          <w:rFonts w:ascii="宋体" w:hAnsi="宋体" w:eastAsia="宋体" w:cs="宋体"/>
          <w:sz w:val="24"/>
          <w:szCs w:val="24"/>
        </w:rPr>
      </w:pPr>
      <w:r>
        <w:rPr>
          <w:rFonts w:ascii="宋体" w:hAnsi="宋体" w:eastAsia="宋体" w:cs="宋体"/>
          <w:spacing w:val="-2"/>
          <w:sz w:val="24"/>
          <w:szCs w:val="24"/>
        </w:rPr>
        <w:t>（八）询价地址：同响应文件递交地址</w:t>
      </w:r>
    </w:p>
    <w:p w14:paraId="19B2900F">
      <w:pPr>
        <w:spacing w:before="107" w:line="316" w:lineRule="exact"/>
        <w:ind w:left="483"/>
        <w:outlineLvl w:val="0"/>
        <w:rPr>
          <w:rFonts w:ascii="黑体" w:hAnsi="黑体" w:eastAsia="黑体" w:cs="黑体"/>
          <w:sz w:val="24"/>
          <w:szCs w:val="24"/>
        </w:rPr>
      </w:pPr>
      <w:bookmarkStart w:id="11" w:name="_Toc3044"/>
      <w:r>
        <w:rPr>
          <w:rFonts w:ascii="黑体" w:hAnsi="黑体" w:eastAsia="黑体" w:cs="黑体"/>
          <w:spacing w:val="-2"/>
          <w:position w:val="1"/>
          <w:sz w:val="24"/>
          <w:szCs w:val="24"/>
        </w:rPr>
        <w:t>五、响应保证金</w:t>
      </w:r>
      <w:bookmarkEnd w:id="11"/>
    </w:p>
    <w:p w14:paraId="2365F61C">
      <w:pPr>
        <w:spacing w:before="125" w:line="192" w:lineRule="auto"/>
        <w:ind w:left="466"/>
        <w:outlineLvl w:val="1"/>
        <w:rPr>
          <w:rFonts w:ascii="微软雅黑" w:hAnsi="微软雅黑" w:eastAsia="微软雅黑" w:cs="微软雅黑"/>
          <w:sz w:val="24"/>
          <w:szCs w:val="24"/>
          <w:highlight w:val="none"/>
        </w:rPr>
      </w:pPr>
      <w:bookmarkStart w:id="12" w:name="_Toc31334"/>
      <w:r>
        <w:rPr>
          <w:rFonts w:ascii="微软雅黑" w:hAnsi="微软雅黑" w:eastAsia="微软雅黑" w:cs="微软雅黑"/>
          <w:sz w:val="24"/>
          <w:szCs w:val="24"/>
          <w:highlight w:val="none"/>
        </w:rPr>
        <w:t>（一）询价保证金递交</w:t>
      </w:r>
      <w:bookmarkEnd w:id="12"/>
    </w:p>
    <w:p w14:paraId="05AEF6CE">
      <w:pPr>
        <w:spacing w:before="112" w:line="338" w:lineRule="auto"/>
        <w:ind w:right="80" w:firstLine="480"/>
        <w:jc w:val="both"/>
        <w:rPr>
          <w:rFonts w:ascii="宋体" w:hAnsi="宋体" w:eastAsia="宋体" w:cs="宋体"/>
          <w:sz w:val="24"/>
          <w:szCs w:val="24"/>
          <w:highlight w:val="none"/>
        </w:rPr>
      </w:pPr>
      <w:r>
        <w:rPr>
          <w:rFonts w:ascii="宋体" w:hAnsi="宋体" w:eastAsia="宋体" w:cs="宋体"/>
          <w:spacing w:val="-2"/>
          <w:sz w:val="24"/>
          <w:szCs w:val="24"/>
          <w:highlight w:val="none"/>
        </w:rPr>
        <w:t>供应商须按本项目规定的响应保证金金额进行缴纳（保证金金额：2000</w:t>
      </w:r>
      <w:r>
        <w:rPr>
          <w:rFonts w:ascii="宋体" w:hAnsi="宋体" w:eastAsia="宋体" w:cs="宋体"/>
          <w:spacing w:val="-48"/>
          <w:sz w:val="24"/>
          <w:szCs w:val="24"/>
          <w:highlight w:val="none"/>
        </w:rPr>
        <w:t xml:space="preserve"> </w:t>
      </w:r>
      <w:r>
        <w:rPr>
          <w:rFonts w:ascii="宋体" w:hAnsi="宋体" w:eastAsia="宋体" w:cs="宋体"/>
          <w:spacing w:val="-2"/>
          <w:sz w:val="24"/>
          <w:szCs w:val="24"/>
          <w:highlight w:val="none"/>
        </w:rPr>
        <w:t>元整</w:t>
      </w:r>
      <w:r>
        <w:rPr>
          <w:rFonts w:ascii="宋体" w:hAnsi="宋体" w:eastAsia="宋体" w:cs="宋体"/>
          <w:spacing w:val="22"/>
          <w:sz w:val="24"/>
          <w:szCs w:val="24"/>
          <w:highlight w:val="none"/>
        </w:rPr>
        <w:t>），</w:t>
      </w:r>
      <w:r>
        <w:rPr>
          <w:rFonts w:ascii="宋体" w:hAnsi="宋体" w:eastAsia="宋体" w:cs="宋体"/>
          <w:spacing w:val="-2"/>
          <w:sz w:val="24"/>
          <w:szCs w:val="24"/>
          <w:highlight w:val="none"/>
        </w:rPr>
        <w:t>由供</w:t>
      </w:r>
      <w:r>
        <w:rPr>
          <w:rFonts w:ascii="宋体" w:hAnsi="宋体" w:eastAsia="宋体" w:cs="宋体"/>
          <w:sz w:val="24"/>
          <w:szCs w:val="24"/>
          <w:highlight w:val="none"/>
        </w:rPr>
        <w:t xml:space="preserve"> </w:t>
      </w:r>
      <w:r>
        <w:rPr>
          <w:rFonts w:ascii="宋体" w:hAnsi="宋体" w:eastAsia="宋体" w:cs="宋体"/>
          <w:spacing w:val="1"/>
          <w:sz w:val="24"/>
          <w:szCs w:val="24"/>
          <w:highlight w:val="none"/>
        </w:rPr>
        <w:t>应商从其银行账户将响应保证金汇至以下账户，响应保证金的到账截止时间为响应文件递</w:t>
      </w:r>
      <w:r>
        <w:rPr>
          <w:rFonts w:ascii="宋体" w:hAnsi="宋体" w:eastAsia="宋体" w:cs="宋体"/>
          <w:spacing w:val="3"/>
          <w:sz w:val="24"/>
          <w:szCs w:val="24"/>
          <w:highlight w:val="none"/>
        </w:rPr>
        <w:t xml:space="preserve"> </w:t>
      </w:r>
      <w:r>
        <w:rPr>
          <w:rFonts w:ascii="宋体" w:hAnsi="宋体" w:eastAsia="宋体" w:cs="宋体"/>
          <w:spacing w:val="-2"/>
          <w:sz w:val="24"/>
          <w:szCs w:val="24"/>
          <w:highlight w:val="none"/>
        </w:rPr>
        <w:t>交截止时间前。</w:t>
      </w:r>
    </w:p>
    <w:p w14:paraId="17660420">
      <w:pPr>
        <w:spacing w:before="1" w:line="220" w:lineRule="auto"/>
        <w:ind w:left="481"/>
        <w:rPr>
          <w:rFonts w:ascii="宋体" w:hAnsi="宋体" w:eastAsia="宋体" w:cs="宋体"/>
          <w:sz w:val="24"/>
          <w:szCs w:val="24"/>
          <w:highlight w:val="none"/>
        </w:rPr>
      </w:pPr>
      <w:r>
        <w:rPr>
          <w:rFonts w:ascii="宋体" w:hAnsi="宋体" w:eastAsia="宋体" w:cs="宋体"/>
          <w:spacing w:val="-2"/>
          <w:sz w:val="24"/>
          <w:szCs w:val="24"/>
          <w:highlight w:val="none"/>
        </w:rPr>
        <w:t>保证金账户：</w:t>
      </w:r>
    </w:p>
    <w:p w14:paraId="1ED3DC2E">
      <w:pPr>
        <w:spacing w:before="154" w:line="220" w:lineRule="auto"/>
        <w:ind w:left="481"/>
        <w:outlineLvl w:val="2"/>
        <w:rPr>
          <w:rFonts w:hint="eastAsia" w:ascii="宋体" w:hAnsi="宋体" w:eastAsia="宋体" w:cs="宋体"/>
          <w:spacing w:val="-1"/>
          <w:sz w:val="24"/>
          <w:szCs w:val="24"/>
          <w:highlight w:val="none"/>
          <w:lang w:val="en-US" w:eastAsia="zh-CN"/>
        </w:rPr>
      </w:pPr>
      <w:bookmarkStart w:id="13" w:name="_Toc4130"/>
      <w:r>
        <w:rPr>
          <w:rFonts w:ascii="宋体" w:hAnsi="宋体" w:eastAsia="宋体" w:cs="宋体"/>
          <w:spacing w:val="-1"/>
          <w:sz w:val="24"/>
          <w:szCs w:val="24"/>
          <w:highlight w:val="none"/>
        </w:rPr>
        <w:t>户  名：</w:t>
      </w:r>
      <w:r>
        <w:rPr>
          <w:rFonts w:hint="eastAsia" w:ascii="宋体" w:hAnsi="宋体" w:eastAsia="宋体" w:cs="宋体"/>
          <w:spacing w:val="-1"/>
          <w:sz w:val="24"/>
          <w:szCs w:val="24"/>
          <w:highlight w:val="none"/>
          <w:lang w:val="en-US" w:eastAsia="zh-CN"/>
        </w:rPr>
        <w:t>重庆理工职业学院</w:t>
      </w:r>
      <w:bookmarkEnd w:id="13"/>
    </w:p>
    <w:p w14:paraId="44F5CADC">
      <w:pPr>
        <w:spacing w:before="154" w:line="220" w:lineRule="auto"/>
        <w:ind w:left="481"/>
        <w:rPr>
          <w:rFonts w:ascii="宋体" w:hAnsi="宋体" w:eastAsia="宋体" w:cs="宋体"/>
          <w:sz w:val="24"/>
          <w:szCs w:val="24"/>
          <w:highlight w:val="none"/>
        </w:rPr>
      </w:pPr>
      <w:r>
        <w:rPr>
          <w:rFonts w:ascii="宋体" w:hAnsi="宋体" w:eastAsia="宋体" w:cs="宋体"/>
          <w:spacing w:val="-1"/>
          <w:sz w:val="24"/>
          <w:szCs w:val="24"/>
          <w:highlight w:val="none"/>
        </w:rPr>
        <w:t>开户行：</w:t>
      </w:r>
      <w:r>
        <w:rPr>
          <w:rFonts w:hint="eastAsia" w:ascii="宋体" w:hAnsi="宋体" w:eastAsia="宋体" w:cs="宋体"/>
          <w:spacing w:val="-1"/>
          <w:sz w:val="24"/>
          <w:szCs w:val="24"/>
          <w:highlight w:val="none"/>
          <w:lang w:val="en-US" w:eastAsia="zh-CN"/>
        </w:rPr>
        <w:t>中国银行重庆巴南支行</w:t>
      </w:r>
    </w:p>
    <w:p w14:paraId="438567E2">
      <w:pPr>
        <w:spacing w:before="154" w:line="222" w:lineRule="auto"/>
        <w:ind w:left="484"/>
        <w:rPr>
          <w:rFonts w:ascii="宋体" w:hAnsi="宋体" w:eastAsia="宋体" w:cs="宋体"/>
          <w:sz w:val="24"/>
          <w:szCs w:val="24"/>
          <w:highlight w:val="none"/>
        </w:rPr>
      </w:pPr>
      <w:r>
        <w:rPr>
          <w:rFonts w:ascii="宋体" w:hAnsi="宋体" w:eastAsia="宋体" w:cs="宋体"/>
          <w:spacing w:val="-3"/>
          <w:sz w:val="24"/>
          <w:szCs w:val="24"/>
          <w:highlight w:val="none"/>
        </w:rPr>
        <w:t>账  号：</w:t>
      </w:r>
      <w:r>
        <w:rPr>
          <w:rFonts w:hint="eastAsia" w:ascii="宋体" w:hAnsi="宋体" w:eastAsia="宋体" w:cs="宋体"/>
          <w:spacing w:val="-3"/>
          <w:sz w:val="24"/>
          <w:szCs w:val="24"/>
          <w:highlight w:val="none"/>
          <w:lang w:val="en-US" w:eastAsia="zh-CN"/>
        </w:rPr>
        <w:t>113070691433</w:t>
      </w:r>
    </w:p>
    <w:p w14:paraId="7BEDC1F1">
      <w:pPr>
        <w:spacing w:before="150" w:line="279" w:lineRule="auto"/>
        <w:ind w:left="2" w:right="80" w:firstLine="495"/>
        <w:rPr>
          <w:rFonts w:ascii="宋体" w:hAnsi="宋体" w:eastAsia="宋体" w:cs="宋体"/>
          <w:sz w:val="24"/>
          <w:szCs w:val="24"/>
          <w:highlight w:val="none"/>
        </w:rPr>
      </w:pPr>
      <w:r>
        <w:rPr>
          <w:rFonts w:ascii="宋体" w:hAnsi="宋体" w:eastAsia="宋体" w:cs="宋体"/>
          <w:spacing w:val="1"/>
          <w:sz w:val="24"/>
          <w:szCs w:val="24"/>
          <w:highlight w:val="none"/>
        </w:rPr>
        <w:t>1.供应商必须在付款凭证备注栏中注明“</w:t>
      </w:r>
      <w:r>
        <w:rPr>
          <w:rFonts w:hint="eastAsia" w:ascii="宋体" w:hAnsi="宋体" w:eastAsia="宋体" w:cs="宋体"/>
          <w:sz w:val="24"/>
          <w:szCs w:val="24"/>
          <w:highlight w:val="none"/>
          <w:lang w:eastAsia="zh-CN"/>
        </w:rPr>
        <w:t>地质灾害调查及</w:t>
      </w:r>
      <w:r>
        <w:rPr>
          <w:rFonts w:hint="eastAsia" w:ascii="宋体" w:hAnsi="宋体" w:eastAsia="宋体" w:cs="宋体"/>
          <w:sz w:val="24"/>
          <w:szCs w:val="24"/>
          <w:highlight w:val="none"/>
          <w:lang w:val="en-US" w:eastAsia="zh-CN"/>
        </w:rPr>
        <w:t>危险性</w:t>
      </w:r>
      <w:r>
        <w:rPr>
          <w:rFonts w:hint="eastAsia" w:ascii="宋体" w:hAnsi="宋体" w:eastAsia="宋体" w:cs="宋体"/>
          <w:sz w:val="24"/>
          <w:szCs w:val="24"/>
          <w:highlight w:val="none"/>
          <w:lang w:eastAsia="zh-CN"/>
        </w:rPr>
        <w:t>现状评估</w:t>
      </w:r>
      <w:r>
        <w:rPr>
          <w:rFonts w:ascii="宋体" w:hAnsi="宋体" w:eastAsia="宋体" w:cs="宋体"/>
          <w:sz w:val="24"/>
          <w:szCs w:val="24"/>
          <w:highlight w:val="none"/>
        </w:rPr>
        <w:t>项目响应保证</w:t>
      </w:r>
      <w:r>
        <w:rPr>
          <w:rFonts w:ascii="宋体" w:hAnsi="宋体" w:eastAsia="宋体" w:cs="宋体"/>
          <w:spacing w:val="-6"/>
          <w:sz w:val="24"/>
          <w:szCs w:val="24"/>
          <w:highlight w:val="none"/>
        </w:rPr>
        <w:t>金</w:t>
      </w:r>
      <w:r>
        <w:rPr>
          <w:rFonts w:ascii="宋体" w:hAnsi="宋体" w:eastAsia="宋体" w:cs="宋体"/>
          <w:spacing w:val="-85"/>
          <w:sz w:val="24"/>
          <w:szCs w:val="24"/>
          <w:highlight w:val="none"/>
        </w:rPr>
        <w:t xml:space="preserve"> </w:t>
      </w:r>
      <w:r>
        <w:rPr>
          <w:rFonts w:ascii="宋体" w:hAnsi="宋体" w:eastAsia="宋体" w:cs="宋体"/>
          <w:spacing w:val="-6"/>
          <w:sz w:val="24"/>
          <w:szCs w:val="24"/>
          <w:highlight w:val="none"/>
        </w:rPr>
        <w:t>”。</w:t>
      </w:r>
    </w:p>
    <w:p w14:paraId="728B7212">
      <w:pPr>
        <w:spacing w:before="157" w:line="279" w:lineRule="auto"/>
        <w:ind w:left="24" w:right="80" w:firstLine="459"/>
        <w:rPr>
          <w:rFonts w:ascii="宋体" w:hAnsi="宋体" w:eastAsia="宋体" w:cs="宋体"/>
          <w:sz w:val="24"/>
          <w:szCs w:val="24"/>
          <w:highlight w:val="none"/>
        </w:rPr>
      </w:pPr>
      <w:r>
        <w:rPr>
          <w:rFonts w:ascii="宋体" w:hAnsi="宋体" w:eastAsia="宋体" w:cs="宋体"/>
          <w:spacing w:val="1"/>
          <w:sz w:val="24"/>
          <w:szCs w:val="24"/>
          <w:highlight w:val="none"/>
        </w:rPr>
        <w:t xml:space="preserve">2.各供应商在银行转账（电汇）时，须充分考虑银行转账（电汇）的时间差风险，如 </w:t>
      </w:r>
      <w:r>
        <w:rPr>
          <w:rFonts w:ascii="宋体" w:hAnsi="宋体" w:eastAsia="宋体" w:cs="宋体"/>
          <w:spacing w:val="-2"/>
          <w:sz w:val="24"/>
          <w:szCs w:val="24"/>
          <w:highlight w:val="none"/>
        </w:rPr>
        <w:t>同城转账、异地转账或汇款、跨行转账或电汇的时间要求。</w:t>
      </w:r>
    </w:p>
    <w:p w14:paraId="3F7BAC1F">
      <w:pPr>
        <w:spacing w:before="153" w:line="219" w:lineRule="auto"/>
        <w:ind w:left="485"/>
        <w:rPr>
          <w:rFonts w:ascii="宋体" w:hAnsi="宋体" w:eastAsia="宋体" w:cs="宋体"/>
          <w:sz w:val="24"/>
          <w:szCs w:val="24"/>
          <w:highlight w:val="none"/>
        </w:rPr>
      </w:pPr>
      <w:r>
        <w:rPr>
          <w:rFonts w:ascii="宋体" w:hAnsi="宋体" w:eastAsia="宋体" w:cs="宋体"/>
          <w:sz w:val="24"/>
          <w:szCs w:val="24"/>
          <w:highlight w:val="none"/>
        </w:rPr>
        <w:t>3.各供应商在缴纳响应保证金时，到款账户</w:t>
      </w:r>
      <w:r>
        <w:rPr>
          <w:rFonts w:ascii="宋体" w:hAnsi="宋体" w:eastAsia="宋体" w:cs="宋体"/>
          <w:spacing w:val="-1"/>
          <w:sz w:val="24"/>
          <w:szCs w:val="24"/>
          <w:highlight w:val="none"/>
        </w:rPr>
        <w:t>为上述指定的响应保证金专用账户。</w:t>
      </w:r>
    </w:p>
    <w:p w14:paraId="4307ECC4">
      <w:pPr>
        <w:spacing w:before="153" w:line="192" w:lineRule="auto"/>
        <w:ind w:left="466"/>
        <w:outlineLvl w:val="1"/>
        <w:rPr>
          <w:rFonts w:ascii="微软雅黑" w:hAnsi="微软雅黑" w:eastAsia="微软雅黑" w:cs="微软雅黑"/>
          <w:sz w:val="24"/>
          <w:szCs w:val="24"/>
          <w:highlight w:val="none"/>
        </w:rPr>
      </w:pPr>
      <w:bookmarkStart w:id="14" w:name="_Toc11094"/>
      <w:r>
        <w:rPr>
          <w:rFonts w:ascii="微软雅黑" w:hAnsi="微软雅黑" w:eastAsia="微软雅黑" w:cs="微软雅黑"/>
          <w:spacing w:val="-8"/>
          <w:sz w:val="24"/>
          <w:szCs w:val="24"/>
          <w:highlight w:val="none"/>
        </w:rPr>
        <w:t>（</w:t>
      </w:r>
      <w:r>
        <w:rPr>
          <w:rFonts w:ascii="微软雅黑" w:hAnsi="微软雅黑" w:eastAsia="微软雅黑" w:cs="微软雅黑"/>
          <w:spacing w:val="-15"/>
          <w:sz w:val="24"/>
          <w:szCs w:val="24"/>
          <w:highlight w:val="none"/>
        </w:rPr>
        <w:t xml:space="preserve"> </w:t>
      </w:r>
      <w:r>
        <w:rPr>
          <w:rFonts w:ascii="微软雅黑" w:hAnsi="微软雅黑" w:eastAsia="微软雅黑" w:cs="微软雅黑"/>
          <w:spacing w:val="-8"/>
          <w:sz w:val="24"/>
          <w:szCs w:val="24"/>
          <w:highlight w:val="none"/>
        </w:rPr>
        <w:t>二</w:t>
      </w:r>
      <w:r>
        <w:rPr>
          <w:rFonts w:ascii="微软雅黑" w:hAnsi="微软雅黑" w:eastAsia="微软雅黑" w:cs="微软雅黑"/>
          <w:spacing w:val="-27"/>
          <w:sz w:val="24"/>
          <w:szCs w:val="24"/>
          <w:highlight w:val="none"/>
        </w:rPr>
        <w:t xml:space="preserve"> </w:t>
      </w:r>
      <w:r>
        <w:rPr>
          <w:rFonts w:ascii="微软雅黑" w:hAnsi="微软雅黑" w:eastAsia="微软雅黑" w:cs="微软雅黑"/>
          <w:spacing w:val="-8"/>
          <w:sz w:val="24"/>
          <w:szCs w:val="24"/>
          <w:highlight w:val="none"/>
        </w:rPr>
        <w:t>）响应保证金退还方式</w:t>
      </w:r>
      <w:bookmarkEnd w:id="14"/>
    </w:p>
    <w:p w14:paraId="26552CD4">
      <w:pPr>
        <w:spacing w:before="113" w:line="339" w:lineRule="auto"/>
        <w:ind w:right="80" w:firstLine="484"/>
        <w:rPr>
          <w:rFonts w:ascii="宋体" w:hAnsi="宋体" w:eastAsia="宋体" w:cs="宋体"/>
          <w:sz w:val="24"/>
          <w:szCs w:val="24"/>
          <w:highlight w:val="none"/>
        </w:rPr>
      </w:pPr>
      <w:r>
        <w:rPr>
          <w:rFonts w:ascii="宋体" w:hAnsi="宋体" w:eastAsia="宋体" w:cs="宋体"/>
          <w:spacing w:val="1"/>
          <w:sz w:val="24"/>
          <w:szCs w:val="24"/>
          <w:highlight w:val="none"/>
        </w:rPr>
        <w:t xml:space="preserve">未成交供应商的响应保证金，在成交通知书发放后，五个工作日内按来款渠道直接退 </w:t>
      </w:r>
      <w:r>
        <w:rPr>
          <w:rFonts w:ascii="宋体" w:hAnsi="宋体" w:eastAsia="宋体" w:cs="宋体"/>
          <w:spacing w:val="-5"/>
          <w:sz w:val="24"/>
          <w:szCs w:val="24"/>
          <w:highlight w:val="none"/>
        </w:rPr>
        <w:t>还。</w:t>
      </w:r>
    </w:p>
    <w:p w14:paraId="2547A476">
      <w:pPr>
        <w:spacing w:line="322" w:lineRule="auto"/>
        <w:ind w:left="1" w:right="80" w:firstLine="480"/>
        <w:rPr>
          <w:rFonts w:ascii="宋体" w:hAnsi="宋体" w:eastAsia="宋体" w:cs="宋体"/>
          <w:sz w:val="24"/>
          <w:szCs w:val="24"/>
          <w:highlight w:val="none"/>
        </w:rPr>
      </w:pPr>
      <w:r>
        <w:rPr>
          <w:rFonts w:ascii="宋体" w:hAnsi="宋体" w:eastAsia="宋体" w:cs="宋体"/>
          <w:spacing w:val="1"/>
          <w:sz w:val="24"/>
          <w:szCs w:val="24"/>
          <w:highlight w:val="none"/>
        </w:rPr>
        <w:t>成交供应商的响应保证金，在成交供应商与采购人签订合同后，五个工作日内按资金</w:t>
      </w:r>
      <w:r>
        <w:rPr>
          <w:rFonts w:ascii="宋体" w:hAnsi="宋体" w:eastAsia="宋体" w:cs="宋体"/>
          <w:spacing w:val="3"/>
          <w:sz w:val="24"/>
          <w:szCs w:val="24"/>
          <w:highlight w:val="none"/>
        </w:rPr>
        <w:t xml:space="preserve"> </w:t>
      </w:r>
      <w:r>
        <w:rPr>
          <w:rFonts w:ascii="宋体" w:hAnsi="宋体" w:eastAsia="宋体" w:cs="宋体"/>
          <w:spacing w:val="-2"/>
          <w:sz w:val="24"/>
          <w:szCs w:val="24"/>
          <w:highlight w:val="none"/>
        </w:rPr>
        <w:t>来款渠道直接退还。</w:t>
      </w:r>
    </w:p>
    <w:p w14:paraId="774D05D2">
      <w:pPr>
        <w:spacing w:before="1" w:line="241" w:lineRule="auto"/>
        <w:ind w:left="485"/>
        <w:outlineLvl w:val="0"/>
        <w:rPr>
          <w:rFonts w:ascii="黑体" w:hAnsi="黑体" w:eastAsia="黑体" w:cs="黑体"/>
          <w:sz w:val="24"/>
          <w:szCs w:val="24"/>
        </w:rPr>
      </w:pPr>
      <w:bookmarkStart w:id="15" w:name="_Toc1007"/>
      <w:r>
        <w:rPr>
          <w:rFonts w:ascii="黑体" w:hAnsi="黑体" w:eastAsia="黑体" w:cs="黑体"/>
          <w:spacing w:val="-2"/>
          <w:sz w:val="24"/>
          <w:szCs w:val="24"/>
        </w:rPr>
        <w:t>六、询价有关规定</w:t>
      </w:r>
      <w:bookmarkEnd w:id="15"/>
    </w:p>
    <w:p w14:paraId="5C7B5FDE">
      <w:pPr>
        <w:spacing w:before="96" w:line="263" w:lineRule="auto"/>
        <w:ind w:left="4" w:right="80" w:firstLine="487"/>
        <w:rPr>
          <w:rFonts w:ascii="宋体" w:hAnsi="宋体" w:eastAsia="宋体" w:cs="宋体"/>
          <w:sz w:val="24"/>
          <w:szCs w:val="24"/>
        </w:rPr>
      </w:pPr>
      <w:r>
        <w:rPr>
          <w:rFonts w:ascii="宋体" w:hAnsi="宋体" w:eastAsia="宋体" w:cs="宋体"/>
          <w:spacing w:val="1"/>
          <w:sz w:val="24"/>
          <w:szCs w:val="24"/>
        </w:rPr>
        <w:t>（一）单位负责人为同一人或者存在直接控股、管理关系的不同供应</w:t>
      </w:r>
      <w:r>
        <w:rPr>
          <w:rFonts w:ascii="宋体" w:hAnsi="宋体" w:eastAsia="宋体" w:cs="宋体"/>
          <w:sz w:val="24"/>
          <w:szCs w:val="24"/>
        </w:rPr>
        <w:t xml:space="preserve">商，不得参加同 </w:t>
      </w:r>
      <w:r>
        <w:rPr>
          <w:rFonts w:ascii="宋体" w:hAnsi="宋体" w:eastAsia="宋体" w:cs="宋体"/>
          <w:spacing w:val="-1"/>
          <w:sz w:val="24"/>
          <w:szCs w:val="24"/>
        </w:rPr>
        <w:t>一合同项下的采购活动，否则均为无效响应。</w:t>
      </w:r>
    </w:p>
    <w:p w14:paraId="05268B0D">
      <w:pPr>
        <w:spacing w:before="115" w:line="264" w:lineRule="auto"/>
        <w:ind w:left="5" w:right="80" w:firstLine="486"/>
        <w:rPr>
          <w:rFonts w:ascii="宋体" w:hAnsi="宋体" w:eastAsia="宋体" w:cs="宋体"/>
          <w:sz w:val="24"/>
          <w:szCs w:val="24"/>
        </w:rPr>
      </w:pPr>
      <w:r>
        <w:rPr>
          <w:rFonts w:ascii="宋体" w:hAnsi="宋体" w:eastAsia="宋体" w:cs="宋体"/>
          <w:spacing w:val="1"/>
          <w:sz w:val="24"/>
          <w:szCs w:val="24"/>
        </w:rPr>
        <w:t>（二）为采购项目提供整体设计、规范编制或者项目管理、监理、检</w:t>
      </w:r>
      <w:r>
        <w:rPr>
          <w:rFonts w:ascii="宋体" w:hAnsi="宋体" w:eastAsia="宋体" w:cs="宋体"/>
          <w:sz w:val="24"/>
          <w:szCs w:val="24"/>
        </w:rPr>
        <w:t xml:space="preserve">测等服务的供应 </w:t>
      </w:r>
      <w:r>
        <w:rPr>
          <w:rFonts w:ascii="宋体" w:hAnsi="宋体" w:eastAsia="宋体" w:cs="宋体"/>
          <w:spacing w:val="-1"/>
          <w:sz w:val="24"/>
          <w:szCs w:val="24"/>
        </w:rPr>
        <w:t>商，不得再参加该采购项目的其他采购活动，否则均为无效响应。</w:t>
      </w:r>
    </w:p>
    <w:p w14:paraId="4BC275B0">
      <w:pPr>
        <w:spacing w:before="115" w:line="284" w:lineRule="auto"/>
        <w:ind w:firstLine="492"/>
        <w:rPr>
          <w:rFonts w:ascii="宋体" w:hAnsi="宋体" w:eastAsia="宋体" w:cs="宋体"/>
          <w:sz w:val="24"/>
          <w:szCs w:val="24"/>
        </w:rPr>
      </w:pPr>
      <w:r>
        <w:rPr>
          <w:rFonts w:ascii="宋体" w:hAnsi="宋体" w:eastAsia="宋体" w:cs="宋体"/>
          <w:spacing w:val="1"/>
          <w:sz w:val="24"/>
          <w:szCs w:val="24"/>
        </w:rPr>
        <w:t>（三）若同一合同项（分包）下为单一品目的货物采购中，同一品牌</w:t>
      </w:r>
      <w:r>
        <w:rPr>
          <w:rFonts w:ascii="宋体" w:hAnsi="宋体" w:eastAsia="宋体" w:cs="宋体"/>
          <w:sz w:val="24"/>
          <w:szCs w:val="24"/>
        </w:rPr>
        <w:t xml:space="preserve">同一型号产品有 </w:t>
      </w:r>
      <w:r>
        <w:rPr>
          <w:rFonts w:ascii="宋体" w:hAnsi="宋体" w:eastAsia="宋体" w:cs="宋体"/>
          <w:spacing w:val="-3"/>
          <w:sz w:val="24"/>
          <w:szCs w:val="24"/>
        </w:rPr>
        <w:t>多家供应商参加询价的，只能按照一家供应商计算。询价时在其他条件（资格符合性检查、</w:t>
      </w:r>
      <w:r>
        <w:rPr>
          <w:rFonts w:ascii="宋体" w:hAnsi="宋体" w:eastAsia="宋体" w:cs="宋体"/>
          <w:spacing w:val="3"/>
          <w:sz w:val="24"/>
          <w:szCs w:val="24"/>
        </w:rPr>
        <w:t xml:space="preserve"> </w:t>
      </w:r>
    </w:p>
    <w:p w14:paraId="3D66323A">
      <w:pPr>
        <w:spacing w:line="284" w:lineRule="auto"/>
        <w:rPr>
          <w:rFonts w:ascii="宋体" w:hAnsi="宋体" w:eastAsia="宋体" w:cs="宋体"/>
          <w:sz w:val="24"/>
          <w:szCs w:val="24"/>
        </w:rPr>
        <w:sectPr>
          <w:footerReference r:id="rId6" w:type="default"/>
          <w:pgSz w:w="11907" w:h="16840"/>
          <w:pgMar w:top="1323" w:right="1110" w:bottom="1221" w:left="1311" w:header="0" w:footer="853" w:gutter="0"/>
          <w:pgNumType w:fmt="decimal"/>
          <w:cols w:space="720" w:num="1"/>
          <w:titlePg/>
        </w:sectPr>
      </w:pPr>
    </w:p>
    <w:p w14:paraId="51789D17">
      <w:pPr>
        <w:spacing w:before="115" w:line="284" w:lineRule="auto"/>
        <w:rPr>
          <w:rFonts w:ascii="宋体" w:hAnsi="宋体" w:eastAsia="宋体" w:cs="宋体"/>
          <w:sz w:val="24"/>
          <w:szCs w:val="24"/>
        </w:rPr>
      </w:pPr>
      <w:r>
        <w:rPr>
          <w:rFonts w:ascii="宋体" w:hAnsi="宋体" w:eastAsia="宋体" w:cs="宋体"/>
          <w:spacing w:val="1"/>
          <w:sz w:val="24"/>
          <w:szCs w:val="24"/>
        </w:rPr>
        <w:t>响应文件的有效性、完整性和响应程度检查）合格的前提下，选取报价最低的供应商进入</w:t>
      </w:r>
      <w:r>
        <w:rPr>
          <w:rFonts w:ascii="宋体" w:hAnsi="宋体" w:eastAsia="宋体" w:cs="宋体"/>
          <w:spacing w:val="4"/>
          <w:sz w:val="24"/>
          <w:szCs w:val="24"/>
        </w:rPr>
        <w:t xml:space="preserve"> </w:t>
      </w:r>
      <w:r>
        <w:rPr>
          <w:rFonts w:ascii="宋体" w:hAnsi="宋体" w:eastAsia="宋体" w:cs="宋体"/>
          <w:spacing w:val="-1"/>
          <w:sz w:val="24"/>
          <w:szCs w:val="24"/>
        </w:rPr>
        <w:t>评审，舍掉其他供应商。</w:t>
      </w:r>
    </w:p>
    <w:p w14:paraId="3493CE2D">
      <w:pPr>
        <w:spacing w:before="47" w:line="264" w:lineRule="auto"/>
        <w:ind w:left="2" w:firstLine="489"/>
        <w:rPr>
          <w:rFonts w:ascii="宋体" w:hAnsi="宋体" w:eastAsia="宋体" w:cs="宋体"/>
          <w:sz w:val="24"/>
          <w:szCs w:val="24"/>
        </w:rPr>
      </w:pPr>
      <w:r>
        <w:rPr>
          <w:rFonts w:ascii="宋体" w:hAnsi="宋体" w:eastAsia="宋体" w:cs="宋体"/>
          <w:spacing w:val="1"/>
          <w:sz w:val="24"/>
          <w:szCs w:val="24"/>
        </w:rPr>
        <w:t>（四）同一项目的货物，制造商参与询价的，不得再委托代理商参与</w:t>
      </w:r>
      <w:r>
        <w:rPr>
          <w:rFonts w:ascii="宋体" w:hAnsi="宋体" w:eastAsia="宋体" w:cs="宋体"/>
          <w:sz w:val="24"/>
          <w:szCs w:val="24"/>
        </w:rPr>
        <w:t xml:space="preserve">询价，否则均为 </w:t>
      </w:r>
      <w:r>
        <w:rPr>
          <w:rFonts w:ascii="宋体" w:hAnsi="宋体" w:eastAsia="宋体" w:cs="宋体"/>
          <w:spacing w:val="-3"/>
          <w:sz w:val="24"/>
          <w:szCs w:val="24"/>
        </w:rPr>
        <w:t>无效响应。</w:t>
      </w:r>
    </w:p>
    <w:p w14:paraId="36030F66">
      <w:pPr>
        <w:spacing w:before="113" w:line="220" w:lineRule="auto"/>
        <w:ind w:left="492"/>
        <w:outlineLvl w:val="1"/>
        <w:rPr>
          <w:rFonts w:ascii="宋体" w:hAnsi="宋体" w:eastAsia="宋体" w:cs="宋体"/>
          <w:sz w:val="24"/>
          <w:szCs w:val="24"/>
        </w:rPr>
      </w:pPr>
      <w:bookmarkStart w:id="16" w:name="_Toc32053"/>
      <w:r>
        <w:rPr>
          <w:rFonts w:ascii="宋体" w:hAnsi="宋体" w:eastAsia="宋体" w:cs="宋体"/>
          <w:spacing w:val="-1"/>
          <w:sz w:val="24"/>
          <w:szCs w:val="24"/>
        </w:rPr>
        <w:t>（五）超过响应文件截止时间递交的响应文件，恕不接收。</w:t>
      </w:r>
      <w:bookmarkEnd w:id="16"/>
    </w:p>
    <w:p w14:paraId="5AA062DB">
      <w:pPr>
        <w:spacing w:before="115" w:line="263" w:lineRule="auto"/>
        <w:ind w:firstLine="492"/>
        <w:rPr>
          <w:rFonts w:ascii="宋体" w:hAnsi="宋体" w:eastAsia="宋体" w:cs="宋体"/>
          <w:sz w:val="24"/>
          <w:szCs w:val="24"/>
        </w:rPr>
      </w:pPr>
      <w:r>
        <w:rPr>
          <w:rFonts w:ascii="宋体" w:hAnsi="宋体" w:eastAsia="宋体" w:cs="宋体"/>
          <w:spacing w:val="1"/>
          <w:sz w:val="24"/>
          <w:szCs w:val="24"/>
        </w:rPr>
        <w:t>（六）本招标文件在行采家、重庆理工职业学院官网发布，采购人及</w:t>
      </w:r>
      <w:r>
        <w:rPr>
          <w:rFonts w:ascii="宋体" w:hAnsi="宋体" w:eastAsia="宋体" w:cs="宋体"/>
          <w:sz w:val="24"/>
          <w:szCs w:val="24"/>
        </w:rPr>
        <w:t xml:space="preserve">采购代理机构对 </w:t>
      </w:r>
      <w:r>
        <w:rPr>
          <w:rFonts w:ascii="宋体" w:hAnsi="宋体" w:eastAsia="宋体" w:cs="宋体"/>
          <w:spacing w:val="-1"/>
          <w:sz w:val="24"/>
          <w:szCs w:val="24"/>
        </w:rPr>
        <w:t>任何转载信息及由此产生的后果均不承担任何责任。</w:t>
      </w:r>
    </w:p>
    <w:p w14:paraId="378BF123">
      <w:pPr>
        <w:spacing w:before="105" w:line="241" w:lineRule="auto"/>
        <w:ind w:left="481"/>
        <w:outlineLvl w:val="0"/>
        <w:rPr>
          <w:rFonts w:ascii="黑体" w:hAnsi="黑体" w:eastAsia="黑体" w:cs="黑体"/>
          <w:sz w:val="24"/>
          <w:szCs w:val="24"/>
        </w:rPr>
      </w:pPr>
      <w:bookmarkStart w:id="17" w:name="_Toc17181"/>
      <w:r>
        <w:rPr>
          <w:rFonts w:ascii="黑体" w:hAnsi="黑体" w:eastAsia="黑体" w:cs="黑体"/>
          <w:spacing w:val="-2"/>
          <w:sz w:val="24"/>
          <w:szCs w:val="24"/>
        </w:rPr>
        <w:t>七、联系方式</w:t>
      </w:r>
      <w:bookmarkEnd w:id="17"/>
    </w:p>
    <w:p w14:paraId="506CE853">
      <w:pPr>
        <w:spacing w:before="93" w:line="192" w:lineRule="auto"/>
        <w:ind w:left="466"/>
        <w:rPr>
          <w:rFonts w:ascii="宋体" w:hAnsi="宋体" w:eastAsia="宋体" w:cs="宋体"/>
          <w:sz w:val="24"/>
          <w:szCs w:val="24"/>
        </w:rPr>
      </w:pPr>
      <w:r>
        <w:rPr>
          <w:rFonts w:ascii="宋体" w:hAnsi="宋体" w:eastAsia="宋体" w:cs="宋体"/>
          <w:spacing w:val="-2"/>
          <w:sz w:val="24"/>
          <w:szCs w:val="24"/>
        </w:rPr>
        <w:t>采购人</w:t>
      </w:r>
      <w:r>
        <w:rPr>
          <w:rFonts w:ascii="微软雅黑" w:hAnsi="微软雅黑" w:eastAsia="微软雅黑" w:cs="微软雅黑"/>
          <w:sz w:val="24"/>
          <w:szCs w:val="24"/>
        </w:rPr>
        <w:t>：</w:t>
      </w:r>
      <w:r>
        <w:rPr>
          <w:rFonts w:ascii="宋体" w:hAnsi="宋体" w:eastAsia="宋体" w:cs="宋体"/>
          <w:sz w:val="24"/>
          <w:szCs w:val="24"/>
        </w:rPr>
        <w:t>重庆理工职业学院</w:t>
      </w:r>
    </w:p>
    <w:p w14:paraId="542CF71B">
      <w:pPr>
        <w:spacing w:before="72" w:line="220" w:lineRule="auto"/>
        <w:ind w:left="481"/>
        <w:rPr>
          <w:rFonts w:ascii="宋体" w:hAnsi="宋体" w:eastAsia="宋体" w:cs="宋体"/>
          <w:sz w:val="24"/>
          <w:szCs w:val="24"/>
        </w:rPr>
      </w:pPr>
      <w:r>
        <w:rPr>
          <w:rFonts w:ascii="宋体" w:hAnsi="宋体" w:eastAsia="宋体" w:cs="宋体"/>
          <w:spacing w:val="-2"/>
          <w:sz w:val="24"/>
          <w:szCs w:val="24"/>
        </w:rPr>
        <w:t>联系人：王老师</w:t>
      </w:r>
    </w:p>
    <w:p w14:paraId="647A2046">
      <w:pPr>
        <w:spacing w:before="115" w:line="222" w:lineRule="auto"/>
        <w:ind w:firstLine="468" w:firstLineChars="200"/>
        <w:rPr>
          <w:rFonts w:hint="default" w:ascii="宋体" w:hAnsi="宋体" w:eastAsia="宋体" w:cs="宋体"/>
          <w:sz w:val="24"/>
          <w:szCs w:val="24"/>
          <w:lang w:val="en-US" w:eastAsia="zh-CN"/>
        </w:rPr>
      </w:pPr>
      <w:r>
        <w:rPr>
          <w:rFonts w:ascii="宋体" w:hAnsi="宋体" w:eastAsia="宋体" w:cs="宋体"/>
          <w:spacing w:val="-3"/>
          <w:sz w:val="24"/>
          <w:szCs w:val="24"/>
        </w:rPr>
        <w:t>电  话：</w:t>
      </w:r>
      <w:r>
        <w:rPr>
          <w:rFonts w:hint="eastAsia" w:ascii="宋体" w:hAnsi="宋体" w:eastAsia="宋体" w:cs="宋体"/>
          <w:spacing w:val="-3"/>
          <w:sz w:val="24"/>
          <w:szCs w:val="24"/>
          <w:lang w:val="en-US" w:eastAsia="zh-CN"/>
        </w:rPr>
        <w:t>13594727580</w:t>
      </w:r>
    </w:p>
    <w:p w14:paraId="562F8F08">
      <w:pPr>
        <w:spacing w:before="112" w:line="220" w:lineRule="auto"/>
        <w:ind w:left="480"/>
        <w:rPr>
          <w:rFonts w:ascii="宋体" w:hAnsi="宋体" w:eastAsia="宋体" w:cs="宋体"/>
          <w:sz w:val="24"/>
          <w:szCs w:val="24"/>
        </w:rPr>
      </w:pPr>
      <w:r>
        <w:rPr>
          <w:rFonts w:ascii="宋体" w:hAnsi="宋体" w:eastAsia="宋体" w:cs="宋体"/>
          <w:spacing w:val="-1"/>
          <w:sz w:val="24"/>
          <w:szCs w:val="24"/>
        </w:rPr>
        <w:t>地  址：重庆市巴南区界石镇东城大道 588</w:t>
      </w:r>
      <w:r>
        <w:rPr>
          <w:rFonts w:ascii="宋体" w:hAnsi="宋体" w:eastAsia="宋体" w:cs="宋体"/>
          <w:spacing w:val="-33"/>
          <w:sz w:val="24"/>
          <w:szCs w:val="24"/>
        </w:rPr>
        <w:t xml:space="preserve"> </w:t>
      </w:r>
      <w:r>
        <w:rPr>
          <w:rFonts w:ascii="宋体" w:hAnsi="宋体" w:eastAsia="宋体" w:cs="宋体"/>
          <w:spacing w:val="-1"/>
          <w:sz w:val="24"/>
          <w:szCs w:val="24"/>
        </w:rPr>
        <w:t>号</w:t>
      </w:r>
    </w:p>
    <w:p w14:paraId="62BB8BF8">
      <w:pPr>
        <w:spacing w:line="220" w:lineRule="auto"/>
        <w:rPr>
          <w:rFonts w:ascii="宋体" w:hAnsi="宋体" w:eastAsia="宋体" w:cs="宋体"/>
          <w:sz w:val="24"/>
          <w:szCs w:val="24"/>
        </w:rPr>
        <w:sectPr>
          <w:footerReference r:id="rId7" w:type="default"/>
          <w:pgSz w:w="11907" w:h="16840"/>
          <w:pgMar w:top="1323" w:right="1191" w:bottom="1221" w:left="1311" w:header="0" w:footer="853" w:gutter="0"/>
          <w:pgNumType w:fmt="decimal"/>
          <w:cols w:space="720" w:num="1"/>
        </w:sectPr>
      </w:pPr>
    </w:p>
    <w:p w14:paraId="7A6E9E7D">
      <w:pPr>
        <w:spacing w:before="80" w:line="469" w:lineRule="exact"/>
        <w:ind w:left="3186"/>
        <w:outlineLvl w:val="1"/>
        <w:rPr>
          <w:rFonts w:ascii="黑体" w:hAnsi="黑体" w:eastAsia="黑体" w:cs="黑体"/>
          <w:sz w:val="35"/>
          <w:szCs w:val="35"/>
        </w:rPr>
      </w:pPr>
      <w:bookmarkStart w:id="18" w:name="_Toc27496"/>
      <w:r>
        <w:rPr>
          <w:rFonts w:ascii="黑体" w:hAnsi="黑体" w:eastAsia="黑体" w:cs="黑体"/>
          <w:spacing w:val="7"/>
          <w:position w:val="1"/>
          <w:sz w:val="35"/>
          <w:szCs w:val="35"/>
        </w:rPr>
        <w:t>第二篇 供应商须知</w:t>
      </w:r>
      <w:bookmarkEnd w:id="18"/>
    </w:p>
    <w:p w14:paraId="15804B50">
      <w:pPr>
        <w:pStyle w:val="6"/>
        <w:spacing w:line="281" w:lineRule="auto"/>
      </w:pPr>
    </w:p>
    <w:p w14:paraId="5095B7AA">
      <w:pPr>
        <w:spacing w:before="78" w:line="242" w:lineRule="auto"/>
        <w:ind w:left="485"/>
        <w:outlineLvl w:val="0"/>
        <w:rPr>
          <w:rFonts w:ascii="黑体" w:hAnsi="黑体" w:eastAsia="黑体" w:cs="黑体"/>
          <w:sz w:val="24"/>
          <w:szCs w:val="24"/>
        </w:rPr>
      </w:pPr>
      <w:bookmarkStart w:id="19" w:name="bookmark28"/>
      <w:bookmarkEnd w:id="19"/>
      <w:bookmarkStart w:id="20" w:name="_Toc5873"/>
      <w:r>
        <w:rPr>
          <w:rFonts w:ascii="黑体" w:hAnsi="黑体" w:eastAsia="黑体" w:cs="黑体"/>
          <w:spacing w:val="-3"/>
          <w:sz w:val="24"/>
          <w:szCs w:val="24"/>
        </w:rPr>
        <w:t>一、询价费用</w:t>
      </w:r>
      <w:bookmarkEnd w:id="20"/>
    </w:p>
    <w:p w14:paraId="073AA4C1">
      <w:pPr>
        <w:spacing w:before="95" w:line="304" w:lineRule="auto"/>
        <w:ind w:right="80" w:firstLine="480"/>
        <w:rPr>
          <w:rFonts w:ascii="宋体" w:hAnsi="宋体" w:eastAsia="宋体" w:cs="宋体"/>
          <w:sz w:val="24"/>
          <w:szCs w:val="24"/>
        </w:rPr>
      </w:pPr>
      <w:r>
        <w:rPr>
          <w:rFonts w:ascii="宋体" w:hAnsi="宋体" w:eastAsia="宋体" w:cs="宋体"/>
          <w:spacing w:val="1"/>
          <w:sz w:val="24"/>
          <w:szCs w:val="24"/>
        </w:rPr>
        <w:t>参与询价的供应商应承担其编制响应文件与递交响应文件所涉及的一切费用，不论询</w:t>
      </w:r>
      <w:r>
        <w:rPr>
          <w:rFonts w:ascii="宋体" w:hAnsi="宋体" w:eastAsia="宋体" w:cs="宋体"/>
          <w:spacing w:val="3"/>
          <w:sz w:val="24"/>
          <w:szCs w:val="24"/>
        </w:rPr>
        <w:t xml:space="preserve"> </w:t>
      </w:r>
      <w:r>
        <w:rPr>
          <w:rFonts w:ascii="宋体" w:hAnsi="宋体" w:eastAsia="宋体" w:cs="宋体"/>
          <w:sz w:val="24"/>
          <w:szCs w:val="24"/>
        </w:rPr>
        <w:t>价结果如何，采购人和采购代理机构在任何情况下无义</w:t>
      </w:r>
      <w:r>
        <w:rPr>
          <w:rFonts w:ascii="宋体" w:hAnsi="宋体" w:eastAsia="宋体" w:cs="宋体"/>
          <w:spacing w:val="-1"/>
          <w:sz w:val="24"/>
          <w:szCs w:val="24"/>
        </w:rPr>
        <w:t>务也无责任承担这些费用。</w:t>
      </w:r>
    </w:p>
    <w:p w14:paraId="7D6009ED">
      <w:pPr>
        <w:spacing w:line="241" w:lineRule="auto"/>
        <w:ind w:left="484"/>
        <w:outlineLvl w:val="0"/>
        <w:rPr>
          <w:rFonts w:ascii="黑体" w:hAnsi="黑体" w:eastAsia="黑体" w:cs="黑体"/>
          <w:sz w:val="24"/>
          <w:szCs w:val="24"/>
        </w:rPr>
      </w:pPr>
      <w:bookmarkStart w:id="21" w:name="_Toc12232"/>
      <w:r>
        <w:rPr>
          <w:rFonts w:ascii="黑体" w:hAnsi="黑体" w:eastAsia="黑体" w:cs="黑体"/>
          <w:spacing w:val="-3"/>
          <w:sz w:val="24"/>
          <w:szCs w:val="24"/>
        </w:rPr>
        <w:t>二、询价通知书</w:t>
      </w:r>
      <w:bookmarkEnd w:id="21"/>
    </w:p>
    <w:p w14:paraId="036451A4">
      <w:pPr>
        <w:spacing w:before="96" w:line="263" w:lineRule="auto"/>
        <w:ind w:firstLine="370"/>
        <w:rPr>
          <w:rFonts w:ascii="宋体" w:hAnsi="宋体" w:eastAsia="宋体" w:cs="宋体"/>
          <w:sz w:val="24"/>
          <w:szCs w:val="24"/>
        </w:rPr>
      </w:pPr>
      <w:r>
        <w:rPr>
          <w:rFonts w:ascii="宋体" w:hAnsi="宋体" w:eastAsia="宋体" w:cs="宋体"/>
          <w:spacing w:val="-6"/>
          <w:sz w:val="24"/>
          <w:szCs w:val="24"/>
        </w:rPr>
        <w:t>（一）询价通知书由询价邀请书、供应商须知、询价项</w:t>
      </w:r>
      <w:r>
        <w:rPr>
          <w:rFonts w:ascii="宋体" w:hAnsi="宋体" w:eastAsia="宋体" w:cs="宋体"/>
          <w:spacing w:val="-7"/>
          <w:sz w:val="24"/>
          <w:szCs w:val="24"/>
        </w:rPr>
        <w:t>目技术需求、询价项目商务需求、</w:t>
      </w:r>
      <w:r>
        <w:rPr>
          <w:rFonts w:ascii="宋体" w:hAnsi="宋体" w:eastAsia="宋体" w:cs="宋体"/>
          <w:sz w:val="24"/>
          <w:szCs w:val="24"/>
        </w:rPr>
        <w:t xml:space="preserve"> </w:t>
      </w:r>
      <w:r>
        <w:rPr>
          <w:rFonts w:ascii="宋体" w:hAnsi="宋体" w:eastAsia="宋体" w:cs="宋体"/>
          <w:spacing w:val="-1"/>
          <w:sz w:val="24"/>
          <w:szCs w:val="24"/>
        </w:rPr>
        <w:t>合同主要条款和格式合同、响应文件格式要求六部分组成。</w:t>
      </w:r>
    </w:p>
    <w:p w14:paraId="6556F508">
      <w:pPr>
        <w:spacing w:before="115" w:line="264" w:lineRule="auto"/>
        <w:ind w:right="80" w:firstLine="371"/>
        <w:rPr>
          <w:rFonts w:ascii="宋体" w:hAnsi="宋体" w:eastAsia="宋体" w:cs="宋体"/>
          <w:sz w:val="24"/>
          <w:szCs w:val="24"/>
        </w:rPr>
      </w:pPr>
      <w:r>
        <w:rPr>
          <w:rFonts w:ascii="宋体" w:hAnsi="宋体" w:eastAsia="宋体" w:cs="宋体"/>
          <w:spacing w:val="-2"/>
          <w:sz w:val="24"/>
          <w:szCs w:val="24"/>
        </w:rPr>
        <w:t>（二）采购人（或采购代理机构）所作的一切有效的书</w:t>
      </w:r>
      <w:r>
        <w:rPr>
          <w:rFonts w:ascii="宋体" w:hAnsi="宋体" w:eastAsia="宋体" w:cs="宋体"/>
          <w:spacing w:val="-3"/>
          <w:sz w:val="24"/>
          <w:szCs w:val="24"/>
        </w:rPr>
        <w:t>面通知、修改及补充，都是询价</w:t>
      </w:r>
      <w:r>
        <w:rPr>
          <w:rFonts w:ascii="宋体" w:hAnsi="宋体" w:eastAsia="宋体" w:cs="宋体"/>
          <w:sz w:val="24"/>
          <w:szCs w:val="24"/>
        </w:rPr>
        <w:t xml:space="preserve"> </w:t>
      </w:r>
      <w:r>
        <w:rPr>
          <w:rFonts w:ascii="宋体" w:hAnsi="宋体" w:eastAsia="宋体" w:cs="宋体"/>
          <w:spacing w:val="-1"/>
          <w:sz w:val="24"/>
          <w:szCs w:val="24"/>
        </w:rPr>
        <w:t>通知书不可分割的部分。</w:t>
      </w:r>
    </w:p>
    <w:p w14:paraId="5F27BB28">
      <w:pPr>
        <w:spacing w:before="112" w:line="219" w:lineRule="auto"/>
        <w:ind w:left="371"/>
        <w:outlineLvl w:val="1"/>
        <w:rPr>
          <w:rFonts w:ascii="宋体" w:hAnsi="宋体" w:eastAsia="宋体" w:cs="宋体"/>
          <w:sz w:val="24"/>
          <w:szCs w:val="24"/>
        </w:rPr>
      </w:pPr>
      <w:bookmarkStart w:id="22" w:name="_Toc14559"/>
      <w:r>
        <w:rPr>
          <w:rFonts w:ascii="宋体" w:hAnsi="宋体" w:eastAsia="宋体" w:cs="宋体"/>
          <w:spacing w:val="-2"/>
          <w:sz w:val="24"/>
          <w:szCs w:val="24"/>
        </w:rPr>
        <w:t>（三）询价通知书的解释</w:t>
      </w:r>
      <w:bookmarkEnd w:id="22"/>
    </w:p>
    <w:p w14:paraId="042896AE">
      <w:pPr>
        <w:spacing w:before="118" w:line="306" w:lineRule="auto"/>
        <w:ind w:right="16" w:firstLine="359"/>
        <w:jc w:val="both"/>
        <w:rPr>
          <w:rFonts w:ascii="宋体" w:hAnsi="宋体" w:eastAsia="宋体" w:cs="宋体"/>
          <w:sz w:val="24"/>
          <w:szCs w:val="24"/>
        </w:rPr>
      </w:pPr>
      <w:r>
        <w:rPr>
          <w:rFonts w:ascii="宋体" w:hAnsi="宋体" w:eastAsia="宋体" w:cs="宋体"/>
          <w:spacing w:val="-3"/>
          <w:sz w:val="24"/>
          <w:szCs w:val="24"/>
        </w:rPr>
        <w:t>供应商如对询价通知书有疑问，必须以书面形式在提交响应文件截止时间</w:t>
      </w:r>
      <w:r>
        <w:rPr>
          <w:rFonts w:ascii="宋体" w:hAnsi="宋体" w:eastAsia="宋体" w:cs="宋体"/>
          <w:spacing w:val="-33"/>
          <w:sz w:val="24"/>
          <w:szCs w:val="24"/>
        </w:rPr>
        <w:t xml:space="preserve"> </w:t>
      </w:r>
      <w:r>
        <w:rPr>
          <w:rFonts w:ascii="宋体" w:hAnsi="宋体" w:eastAsia="宋体" w:cs="宋体"/>
          <w:spacing w:val="-3"/>
          <w:sz w:val="24"/>
          <w:szCs w:val="24"/>
        </w:rPr>
        <w:t>1</w:t>
      </w:r>
      <w:r>
        <w:rPr>
          <w:rFonts w:ascii="宋体" w:hAnsi="宋体" w:eastAsia="宋体" w:cs="宋体"/>
          <w:spacing w:val="-51"/>
          <w:sz w:val="24"/>
          <w:szCs w:val="24"/>
        </w:rPr>
        <w:t xml:space="preserve"> </w:t>
      </w:r>
      <w:r>
        <w:rPr>
          <w:rFonts w:ascii="宋体" w:hAnsi="宋体" w:eastAsia="宋体" w:cs="宋体"/>
          <w:spacing w:val="-3"/>
          <w:sz w:val="24"/>
          <w:szCs w:val="24"/>
        </w:rPr>
        <w:t>个工作日前</w:t>
      </w:r>
      <w:r>
        <w:rPr>
          <w:rFonts w:ascii="宋体" w:hAnsi="宋体" w:eastAsia="宋体" w:cs="宋体"/>
          <w:sz w:val="24"/>
          <w:szCs w:val="24"/>
        </w:rPr>
        <w:t xml:space="preserve"> </w:t>
      </w:r>
      <w:r>
        <w:rPr>
          <w:rFonts w:ascii="宋体" w:hAnsi="宋体" w:eastAsia="宋体" w:cs="宋体"/>
          <w:spacing w:val="1"/>
          <w:sz w:val="24"/>
          <w:szCs w:val="24"/>
        </w:rPr>
        <w:t>向采购人（或采购代理机构）要求澄清，采购人（或采购代理机构）可视具体情况做出处</w:t>
      </w:r>
      <w:r>
        <w:rPr>
          <w:rFonts w:ascii="宋体" w:hAnsi="宋体" w:eastAsia="宋体" w:cs="宋体"/>
          <w:spacing w:val="2"/>
          <w:sz w:val="24"/>
          <w:szCs w:val="24"/>
        </w:rPr>
        <w:t xml:space="preserve"> </w:t>
      </w:r>
      <w:r>
        <w:rPr>
          <w:rFonts w:ascii="宋体" w:hAnsi="宋体" w:eastAsia="宋体" w:cs="宋体"/>
          <w:spacing w:val="-3"/>
          <w:sz w:val="24"/>
          <w:szCs w:val="24"/>
        </w:rPr>
        <w:t>理或答复。如供应商未提出疑问，视为完全理解并同意</w:t>
      </w:r>
      <w:r>
        <w:rPr>
          <w:rFonts w:ascii="宋体" w:hAnsi="宋体" w:eastAsia="宋体" w:cs="宋体"/>
          <w:spacing w:val="-4"/>
          <w:sz w:val="24"/>
          <w:szCs w:val="24"/>
        </w:rPr>
        <w:t>本询价通知书。一经进入询价程序，</w:t>
      </w:r>
      <w:r>
        <w:rPr>
          <w:rFonts w:ascii="宋体" w:hAnsi="宋体" w:eastAsia="宋体" w:cs="宋体"/>
          <w:sz w:val="24"/>
          <w:szCs w:val="24"/>
        </w:rPr>
        <w:t xml:space="preserve"> </w:t>
      </w:r>
      <w:r>
        <w:rPr>
          <w:rFonts w:ascii="宋体" w:hAnsi="宋体" w:eastAsia="宋体" w:cs="宋体"/>
          <w:spacing w:val="1"/>
          <w:sz w:val="24"/>
          <w:szCs w:val="24"/>
        </w:rPr>
        <w:t>即视为供应商已详细阅读全部文件资料，完全理解询价通知书所有条款内容并同意放弃对</w:t>
      </w:r>
      <w:r>
        <w:rPr>
          <w:rFonts w:ascii="宋体" w:hAnsi="宋体" w:eastAsia="宋体" w:cs="宋体"/>
          <w:spacing w:val="2"/>
          <w:sz w:val="24"/>
          <w:szCs w:val="24"/>
        </w:rPr>
        <w:t xml:space="preserve"> </w:t>
      </w:r>
      <w:r>
        <w:rPr>
          <w:rFonts w:ascii="宋体" w:hAnsi="宋体" w:eastAsia="宋体" w:cs="宋体"/>
          <w:spacing w:val="-1"/>
          <w:sz w:val="24"/>
          <w:szCs w:val="24"/>
        </w:rPr>
        <w:t>这方面有不明白及误解的权利。</w:t>
      </w:r>
    </w:p>
    <w:p w14:paraId="398255D3">
      <w:pPr>
        <w:spacing w:before="1" w:line="241" w:lineRule="auto"/>
        <w:ind w:left="488"/>
        <w:outlineLvl w:val="0"/>
        <w:rPr>
          <w:rFonts w:ascii="黑体" w:hAnsi="黑体" w:eastAsia="黑体" w:cs="黑体"/>
          <w:sz w:val="24"/>
          <w:szCs w:val="24"/>
        </w:rPr>
      </w:pPr>
      <w:bookmarkStart w:id="23" w:name="bookmark29"/>
      <w:bookmarkEnd w:id="23"/>
      <w:bookmarkStart w:id="24" w:name="_Toc28914"/>
      <w:r>
        <w:rPr>
          <w:rFonts w:ascii="黑体" w:hAnsi="黑体" w:eastAsia="黑体" w:cs="黑体"/>
          <w:spacing w:val="-3"/>
          <w:sz w:val="24"/>
          <w:szCs w:val="24"/>
        </w:rPr>
        <w:t>三、询价要求</w:t>
      </w:r>
      <w:bookmarkEnd w:id="24"/>
    </w:p>
    <w:p w14:paraId="48141B53">
      <w:pPr>
        <w:spacing w:before="95" w:line="192" w:lineRule="auto"/>
        <w:ind w:left="465"/>
        <w:outlineLvl w:val="1"/>
        <w:rPr>
          <w:rFonts w:ascii="微软雅黑" w:hAnsi="微软雅黑" w:eastAsia="微软雅黑" w:cs="微软雅黑"/>
          <w:sz w:val="24"/>
          <w:szCs w:val="24"/>
        </w:rPr>
      </w:pPr>
      <w:bookmarkStart w:id="25" w:name="_Toc9252"/>
      <w:r>
        <w:rPr>
          <w:rFonts w:ascii="微软雅黑" w:hAnsi="微软雅黑" w:eastAsia="微软雅黑" w:cs="微软雅黑"/>
          <w:sz w:val="24"/>
          <w:szCs w:val="24"/>
        </w:rPr>
        <w:t>（一）响应文件</w:t>
      </w:r>
      <w:bookmarkEnd w:id="25"/>
    </w:p>
    <w:p w14:paraId="1AF56F8F">
      <w:pPr>
        <w:spacing w:before="74" w:line="307" w:lineRule="auto"/>
        <w:ind w:right="80" w:firstLine="479"/>
        <w:jc w:val="both"/>
        <w:rPr>
          <w:rFonts w:ascii="宋体" w:hAnsi="宋体" w:eastAsia="宋体" w:cs="宋体"/>
          <w:sz w:val="24"/>
          <w:szCs w:val="24"/>
        </w:rPr>
      </w:pPr>
      <w:r>
        <w:rPr>
          <w:rFonts w:ascii="宋体" w:hAnsi="宋体" w:eastAsia="宋体" w:cs="宋体"/>
          <w:spacing w:val="1"/>
          <w:sz w:val="24"/>
          <w:szCs w:val="24"/>
        </w:rPr>
        <w:t>供应商应当按照询价通知书的要求编制响应文件，并对询价通知书提出的要求和条件</w:t>
      </w:r>
      <w:r>
        <w:rPr>
          <w:rFonts w:ascii="宋体" w:hAnsi="宋体" w:eastAsia="宋体" w:cs="宋体"/>
          <w:spacing w:val="5"/>
          <w:sz w:val="24"/>
          <w:szCs w:val="24"/>
        </w:rPr>
        <w:t xml:space="preserve"> </w:t>
      </w:r>
      <w:r>
        <w:rPr>
          <w:rFonts w:ascii="宋体" w:hAnsi="宋体" w:eastAsia="宋体" w:cs="宋体"/>
          <w:sz w:val="24"/>
          <w:szCs w:val="24"/>
        </w:rPr>
        <w:t>作出实质性响应，响应文件原则上采用软面订本，</w:t>
      </w:r>
      <w:r>
        <w:rPr>
          <w:rFonts w:ascii="宋体" w:hAnsi="宋体" w:eastAsia="宋体" w:cs="宋体"/>
          <w:spacing w:val="-1"/>
          <w:sz w:val="24"/>
          <w:szCs w:val="24"/>
        </w:rPr>
        <w:t>同时应编制完整的页码、</w:t>
      </w:r>
      <w:r>
        <w:rPr>
          <w:rFonts w:ascii="宋体" w:hAnsi="宋体" w:eastAsia="宋体" w:cs="宋体"/>
          <w:spacing w:val="-62"/>
          <w:sz w:val="24"/>
          <w:szCs w:val="24"/>
        </w:rPr>
        <w:t xml:space="preserve"> </w:t>
      </w:r>
      <w:r>
        <w:rPr>
          <w:rFonts w:ascii="宋体" w:hAnsi="宋体" w:eastAsia="宋体" w:cs="宋体"/>
          <w:spacing w:val="-1"/>
          <w:sz w:val="24"/>
          <w:szCs w:val="24"/>
        </w:rPr>
        <w:t>目录（注：询</w:t>
      </w:r>
      <w:r>
        <w:rPr>
          <w:rFonts w:ascii="宋体" w:hAnsi="宋体" w:eastAsia="宋体" w:cs="宋体"/>
          <w:sz w:val="24"/>
          <w:szCs w:val="24"/>
        </w:rPr>
        <w:t xml:space="preserve"> </w:t>
      </w:r>
      <w:r>
        <w:rPr>
          <w:rFonts w:ascii="宋体" w:hAnsi="宋体" w:eastAsia="宋体" w:cs="宋体"/>
          <w:spacing w:val="1"/>
          <w:sz w:val="24"/>
          <w:szCs w:val="24"/>
        </w:rPr>
        <w:t>价通知书中规定的需要提供相关原件或者加盖制造商鲜章的资料作为响应文件的组成部分</w:t>
      </w:r>
      <w:r>
        <w:rPr>
          <w:rFonts w:ascii="宋体" w:hAnsi="宋体" w:eastAsia="宋体" w:cs="宋体"/>
          <w:spacing w:val="2"/>
          <w:sz w:val="24"/>
          <w:szCs w:val="24"/>
        </w:rPr>
        <w:t xml:space="preserve"> </w:t>
      </w:r>
      <w:r>
        <w:rPr>
          <w:rFonts w:ascii="宋体" w:hAnsi="宋体" w:eastAsia="宋体" w:cs="宋体"/>
          <w:spacing w:val="-1"/>
          <w:sz w:val="24"/>
          <w:szCs w:val="24"/>
        </w:rPr>
        <w:t>时，该部分资料可不标注页码）。</w:t>
      </w:r>
    </w:p>
    <w:p w14:paraId="02D87120">
      <w:pPr>
        <w:spacing w:line="220" w:lineRule="auto"/>
        <w:ind w:left="497"/>
        <w:outlineLvl w:val="2"/>
        <w:rPr>
          <w:rFonts w:ascii="宋体" w:hAnsi="宋体" w:eastAsia="宋体" w:cs="宋体"/>
          <w:sz w:val="24"/>
          <w:szCs w:val="24"/>
        </w:rPr>
      </w:pPr>
      <w:bookmarkStart w:id="26" w:name="_Toc14332"/>
      <w:r>
        <w:rPr>
          <w:rFonts w:ascii="宋体" w:hAnsi="宋体" w:eastAsia="宋体" w:cs="宋体"/>
          <w:spacing w:val="-4"/>
          <w:sz w:val="24"/>
          <w:szCs w:val="24"/>
        </w:rPr>
        <w:t>1.响应文件组成</w:t>
      </w:r>
      <w:bookmarkEnd w:id="26"/>
    </w:p>
    <w:p w14:paraId="6B3BC5A6">
      <w:pPr>
        <w:spacing w:before="114" w:line="308" w:lineRule="auto"/>
        <w:ind w:right="80" w:firstLine="492"/>
        <w:rPr>
          <w:rFonts w:ascii="宋体" w:hAnsi="宋体" w:eastAsia="宋体" w:cs="宋体"/>
          <w:sz w:val="24"/>
          <w:szCs w:val="24"/>
        </w:rPr>
      </w:pPr>
      <w:r>
        <w:rPr>
          <w:rFonts w:ascii="宋体" w:hAnsi="宋体" w:eastAsia="宋体" w:cs="宋体"/>
          <w:spacing w:val="1"/>
          <w:sz w:val="24"/>
          <w:szCs w:val="24"/>
        </w:rPr>
        <w:t>响应文件包括纸质文件和电子文件。电子文件内容应当包括所有工程</w:t>
      </w:r>
      <w:r>
        <w:rPr>
          <w:rFonts w:ascii="宋体" w:hAnsi="宋体" w:eastAsia="宋体" w:cs="宋体"/>
          <w:sz w:val="24"/>
          <w:szCs w:val="24"/>
        </w:rPr>
        <w:t>量清单报价的全 部内容；纸质文件由第六篇“响应文件格式要求</w:t>
      </w:r>
      <w:r>
        <w:rPr>
          <w:rFonts w:ascii="宋体" w:hAnsi="宋体" w:eastAsia="宋体" w:cs="宋体"/>
          <w:spacing w:val="-78"/>
          <w:sz w:val="24"/>
          <w:szCs w:val="24"/>
        </w:rPr>
        <w:t xml:space="preserve"> </w:t>
      </w:r>
      <w:r>
        <w:rPr>
          <w:rFonts w:ascii="宋体" w:hAnsi="宋体" w:eastAsia="宋体" w:cs="宋体"/>
          <w:sz w:val="24"/>
          <w:szCs w:val="24"/>
        </w:rPr>
        <w:t xml:space="preserve">”规定的部分和供应商所作的一切有效补 </w:t>
      </w:r>
      <w:r>
        <w:rPr>
          <w:rFonts w:ascii="宋体" w:hAnsi="宋体" w:eastAsia="宋体" w:cs="宋体"/>
          <w:spacing w:val="1"/>
          <w:sz w:val="24"/>
          <w:szCs w:val="24"/>
        </w:rPr>
        <w:t>充、修改和承诺等文件组成，也可在基本格式基础上对表格进行扩展，未规定格式的由供</w:t>
      </w:r>
      <w:r>
        <w:rPr>
          <w:rFonts w:ascii="宋体" w:hAnsi="宋体" w:eastAsia="宋体" w:cs="宋体"/>
          <w:spacing w:val="3"/>
          <w:sz w:val="24"/>
          <w:szCs w:val="24"/>
        </w:rPr>
        <w:t xml:space="preserve"> </w:t>
      </w:r>
      <w:r>
        <w:rPr>
          <w:rFonts w:ascii="宋体" w:hAnsi="宋体" w:eastAsia="宋体" w:cs="宋体"/>
          <w:spacing w:val="-2"/>
          <w:sz w:val="24"/>
          <w:szCs w:val="24"/>
        </w:rPr>
        <w:t>应商自定格式。</w:t>
      </w:r>
    </w:p>
    <w:p w14:paraId="5F8E67A4">
      <w:pPr>
        <w:spacing w:before="1" w:line="221" w:lineRule="auto"/>
        <w:ind w:left="482"/>
        <w:outlineLvl w:val="2"/>
        <w:rPr>
          <w:rFonts w:ascii="宋体" w:hAnsi="宋体" w:eastAsia="宋体" w:cs="宋体"/>
          <w:sz w:val="24"/>
          <w:szCs w:val="24"/>
        </w:rPr>
      </w:pPr>
      <w:bookmarkStart w:id="27" w:name="_Toc29984"/>
      <w:r>
        <w:rPr>
          <w:rFonts w:ascii="宋体" w:hAnsi="宋体" w:eastAsia="宋体" w:cs="宋体"/>
          <w:spacing w:val="-3"/>
          <w:sz w:val="24"/>
          <w:szCs w:val="24"/>
        </w:rPr>
        <w:t>2.联合体</w:t>
      </w:r>
      <w:bookmarkEnd w:id="27"/>
    </w:p>
    <w:p w14:paraId="5DD5F995">
      <w:pPr>
        <w:spacing w:before="111" w:line="219" w:lineRule="auto"/>
        <w:ind w:left="480"/>
        <w:rPr>
          <w:rFonts w:ascii="宋体" w:hAnsi="宋体" w:eastAsia="宋体" w:cs="宋体"/>
          <w:sz w:val="24"/>
          <w:szCs w:val="24"/>
        </w:rPr>
      </w:pPr>
      <w:r>
        <w:rPr>
          <w:rFonts w:ascii="宋体" w:hAnsi="宋体" w:eastAsia="宋体" w:cs="宋体"/>
          <w:spacing w:val="-1"/>
          <w:sz w:val="24"/>
          <w:szCs w:val="24"/>
        </w:rPr>
        <w:t>本项目不接受联合体响应。</w:t>
      </w:r>
    </w:p>
    <w:p w14:paraId="54846F32">
      <w:pPr>
        <w:spacing w:before="115" w:line="219" w:lineRule="auto"/>
        <w:ind w:left="484"/>
        <w:rPr>
          <w:rFonts w:ascii="宋体" w:hAnsi="宋体" w:eastAsia="宋体" w:cs="宋体"/>
          <w:sz w:val="24"/>
          <w:szCs w:val="24"/>
        </w:rPr>
      </w:pPr>
      <w:r>
        <w:rPr>
          <w:rFonts w:ascii="宋体" w:hAnsi="宋体" w:eastAsia="宋体" w:cs="宋体"/>
          <w:spacing w:val="1"/>
          <w:sz w:val="24"/>
          <w:szCs w:val="24"/>
        </w:rPr>
        <w:t>3.询价有效期：响应文件及有关承诺文件有效期为询价开始时间起</w:t>
      </w:r>
      <w:r>
        <w:rPr>
          <w:rFonts w:ascii="宋体" w:hAnsi="宋体" w:eastAsia="宋体" w:cs="宋体"/>
          <w:sz w:val="24"/>
          <w:szCs w:val="24"/>
        </w:rPr>
        <w:t>90</w:t>
      </w:r>
      <w:r>
        <w:rPr>
          <w:rFonts w:ascii="宋体" w:hAnsi="宋体" w:eastAsia="宋体" w:cs="宋体"/>
          <w:spacing w:val="-46"/>
          <w:sz w:val="24"/>
          <w:szCs w:val="24"/>
        </w:rPr>
        <w:t xml:space="preserve"> </w:t>
      </w:r>
      <w:r>
        <w:rPr>
          <w:rFonts w:ascii="宋体" w:hAnsi="宋体" w:eastAsia="宋体" w:cs="宋体"/>
          <w:sz w:val="24"/>
          <w:szCs w:val="24"/>
        </w:rPr>
        <w:t>天。</w:t>
      </w:r>
    </w:p>
    <w:p w14:paraId="721544D1">
      <w:pPr>
        <w:spacing w:before="113" w:line="192" w:lineRule="auto"/>
        <w:ind w:left="465"/>
        <w:outlineLvl w:val="1"/>
        <w:rPr>
          <w:rFonts w:ascii="微软雅黑" w:hAnsi="微软雅黑" w:eastAsia="微软雅黑" w:cs="微软雅黑"/>
          <w:sz w:val="24"/>
          <w:szCs w:val="24"/>
        </w:rPr>
      </w:pPr>
      <w:bookmarkStart w:id="28" w:name="_Toc4314"/>
      <w:r>
        <w:rPr>
          <w:rFonts w:ascii="微软雅黑" w:hAnsi="微软雅黑" w:eastAsia="微软雅黑" w:cs="微软雅黑"/>
          <w:spacing w:val="-11"/>
          <w:sz w:val="24"/>
          <w:szCs w:val="24"/>
        </w:rPr>
        <w:t>（</w:t>
      </w:r>
      <w:r>
        <w:rPr>
          <w:rFonts w:ascii="微软雅黑" w:hAnsi="微软雅黑" w:eastAsia="微软雅黑" w:cs="微软雅黑"/>
          <w:spacing w:val="-12"/>
          <w:sz w:val="24"/>
          <w:szCs w:val="24"/>
        </w:rPr>
        <w:t xml:space="preserve"> </w:t>
      </w:r>
      <w:r>
        <w:rPr>
          <w:rFonts w:ascii="微软雅黑" w:hAnsi="微软雅黑" w:eastAsia="微软雅黑" w:cs="微软雅黑"/>
          <w:spacing w:val="-11"/>
          <w:sz w:val="24"/>
          <w:szCs w:val="24"/>
        </w:rPr>
        <w:t>二</w:t>
      </w:r>
      <w:r>
        <w:rPr>
          <w:rFonts w:ascii="微软雅黑" w:hAnsi="微软雅黑" w:eastAsia="微软雅黑" w:cs="微软雅黑"/>
          <w:spacing w:val="-27"/>
          <w:sz w:val="24"/>
          <w:szCs w:val="24"/>
        </w:rPr>
        <w:t xml:space="preserve"> </w:t>
      </w:r>
      <w:r>
        <w:rPr>
          <w:rFonts w:ascii="微软雅黑" w:hAnsi="微软雅黑" w:eastAsia="微软雅黑" w:cs="微软雅黑"/>
          <w:spacing w:val="-11"/>
          <w:sz w:val="24"/>
          <w:szCs w:val="24"/>
        </w:rPr>
        <w:t>）响应保证金：</w:t>
      </w:r>
      <w:bookmarkEnd w:id="28"/>
    </w:p>
    <w:p w14:paraId="00F948B5">
      <w:pPr>
        <w:spacing w:before="73" w:line="219" w:lineRule="auto"/>
        <w:ind w:left="497"/>
        <w:rPr>
          <w:rFonts w:ascii="宋体" w:hAnsi="宋体" w:eastAsia="宋体" w:cs="宋体"/>
          <w:sz w:val="24"/>
          <w:szCs w:val="24"/>
        </w:rPr>
      </w:pPr>
      <w:r>
        <w:rPr>
          <w:rFonts w:ascii="宋体" w:hAnsi="宋体" w:eastAsia="宋体" w:cs="宋体"/>
          <w:spacing w:val="-2"/>
          <w:sz w:val="24"/>
          <w:szCs w:val="24"/>
        </w:rPr>
        <w:t>1.供应商提交保证金金额和方式详见“</w:t>
      </w:r>
      <w:r>
        <w:rPr>
          <w:rFonts w:ascii="宋体" w:hAnsi="宋体" w:eastAsia="宋体" w:cs="宋体"/>
          <w:b/>
          <w:bCs/>
          <w:spacing w:val="-2"/>
          <w:sz w:val="24"/>
          <w:szCs w:val="24"/>
          <w:u w:val="single" w:color="auto"/>
        </w:rPr>
        <w:t>第一篇</w:t>
      </w:r>
      <w:r>
        <w:rPr>
          <w:rFonts w:ascii="宋体" w:hAnsi="宋体" w:eastAsia="宋体" w:cs="宋体"/>
          <w:spacing w:val="-78"/>
          <w:sz w:val="24"/>
          <w:szCs w:val="24"/>
          <w:u w:val="single" w:color="auto"/>
        </w:rPr>
        <w:t xml:space="preserve"> </w:t>
      </w:r>
      <w:r>
        <w:rPr>
          <w:rFonts w:ascii="宋体" w:hAnsi="宋体" w:eastAsia="宋体" w:cs="宋体"/>
          <w:b/>
          <w:bCs/>
          <w:spacing w:val="-2"/>
          <w:sz w:val="24"/>
          <w:szCs w:val="24"/>
          <w:u w:val="single" w:color="auto"/>
        </w:rPr>
        <w:t>”</w:t>
      </w:r>
      <w:r>
        <w:rPr>
          <w:rFonts w:ascii="宋体" w:hAnsi="宋体" w:eastAsia="宋体" w:cs="宋体"/>
          <w:spacing w:val="-2"/>
          <w:sz w:val="24"/>
          <w:szCs w:val="24"/>
        </w:rPr>
        <w:t>；</w:t>
      </w:r>
    </w:p>
    <w:p w14:paraId="2265F3AE">
      <w:pPr>
        <w:spacing w:before="115" w:line="221" w:lineRule="auto"/>
        <w:ind w:left="482"/>
        <w:rPr>
          <w:rFonts w:ascii="宋体" w:hAnsi="宋体" w:eastAsia="宋体" w:cs="宋体"/>
          <w:sz w:val="24"/>
          <w:szCs w:val="24"/>
        </w:rPr>
      </w:pPr>
      <w:r>
        <w:rPr>
          <w:rFonts w:ascii="宋体" w:hAnsi="宋体" w:eastAsia="宋体" w:cs="宋体"/>
          <w:spacing w:val="-1"/>
          <w:sz w:val="24"/>
          <w:szCs w:val="24"/>
        </w:rPr>
        <w:t>2.发生以下情况之一者，保证金不予退还：</w:t>
      </w:r>
    </w:p>
    <w:p w14:paraId="7026A5EE">
      <w:pPr>
        <w:spacing w:before="114" w:line="219" w:lineRule="auto"/>
        <w:ind w:left="482"/>
        <w:rPr>
          <w:rFonts w:ascii="宋体" w:hAnsi="宋体" w:eastAsia="宋体" w:cs="宋体"/>
          <w:sz w:val="24"/>
          <w:szCs w:val="24"/>
        </w:rPr>
      </w:pPr>
      <w:r>
        <w:rPr>
          <w:rFonts w:ascii="宋体" w:hAnsi="宋体" w:eastAsia="宋体" w:cs="宋体"/>
          <w:spacing w:val="-1"/>
          <w:sz w:val="24"/>
          <w:szCs w:val="24"/>
        </w:rPr>
        <w:t>2.1</w:t>
      </w:r>
      <w:r>
        <w:rPr>
          <w:rFonts w:ascii="宋体" w:hAnsi="宋体" w:eastAsia="宋体" w:cs="宋体"/>
          <w:spacing w:val="-48"/>
          <w:sz w:val="24"/>
          <w:szCs w:val="24"/>
        </w:rPr>
        <w:t xml:space="preserve"> </w:t>
      </w:r>
      <w:r>
        <w:rPr>
          <w:rFonts w:ascii="宋体" w:hAnsi="宋体" w:eastAsia="宋体" w:cs="宋体"/>
          <w:spacing w:val="-1"/>
          <w:sz w:val="24"/>
          <w:szCs w:val="24"/>
        </w:rPr>
        <w:t>供应商在提交响应文件截止时间后撤回响应文件的；</w:t>
      </w:r>
    </w:p>
    <w:p w14:paraId="16855ABF">
      <w:pPr>
        <w:spacing w:before="114" w:line="219" w:lineRule="auto"/>
        <w:ind w:left="482"/>
        <w:rPr>
          <w:rFonts w:ascii="宋体" w:hAnsi="宋体" w:eastAsia="宋体" w:cs="宋体"/>
          <w:sz w:val="24"/>
          <w:szCs w:val="24"/>
        </w:rPr>
      </w:pPr>
      <w:r>
        <w:rPr>
          <w:rFonts w:ascii="宋体" w:hAnsi="宋体" w:eastAsia="宋体" w:cs="宋体"/>
          <w:spacing w:val="-2"/>
          <w:sz w:val="24"/>
          <w:szCs w:val="24"/>
        </w:rPr>
        <w:t>2.2</w:t>
      </w:r>
      <w:r>
        <w:rPr>
          <w:rFonts w:ascii="宋体" w:hAnsi="宋体" w:eastAsia="宋体" w:cs="宋体"/>
          <w:spacing w:val="-36"/>
          <w:sz w:val="24"/>
          <w:szCs w:val="24"/>
        </w:rPr>
        <w:t xml:space="preserve"> </w:t>
      </w:r>
      <w:r>
        <w:rPr>
          <w:rFonts w:ascii="宋体" w:hAnsi="宋体" w:eastAsia="宋体" w:cs="宋体"/>
          <w:spacing w:val="-2"/>
          <w:sz w:val="24"/>
          <w:szCs w:val="24"/>
        </w:rPr>
        <w:t>供应商在响应文件中提供虚假材料的</w:t>
      </w:r>
    </w:p>
    <w:p w14:paraId="78A7E145">
      <w:pPr>
        <w:spacing w:before="115" w:line="219" w:lineRule="auto"/>
        <w:jc w:val="right"/>
        <w:rPr>
          <w:rFonts w:ascii="宋体" w:hAnsi="宋体" w:eastAsia="宋体" w:cs="宋体"/>
          <w:sz w:val="24"/>
          <w:szCs w:val="24"/>
        </w:rPr>
      </w:pPr>
      <w:r>
        <w:rPr>
          <w:rFonts w:ascii="宋体" w:hAnsi="宋体" w:eastAsia="宋体" w:cs="宋体"/>
          <w:spacing w:val="-3"/>
          <w:sz w:val="24"/>
          <w:szCs w:val="24"/>
        </w:rPr>
        <w:t>2.3</w:t>
      </w:r>
      <w:r>
        <w:rPr>
          <w:rFonts w:ascii="宋体" w:hAnsi="宋体" w:eastAsia="宋体" w:cs="宋体"/>
          <w:spacing w:val="-24"/>
          <w:sz w:val="24"/>
          <w:szCs w:val="24"/>
        </w:rPr>
        <w:t xml:space="preserve"> </w:t>
      </w:r>
      <w:r>
        <w:rPr>
          <w:rFonts w:ascii="宋体" w:hAnsi="宋体" w:eastAsia="宋体" w:cs="宋体"/>
          <w:spacing w:val="-3"/>
          <w:sz w:val="24"/>
          <w:szCs w:val="24"/>
        </w:rPr>
        <w:t>除因不可抗力或询价通知书认可的情形以外，成交供应商不与采购人签订合同的；</w:t>
      </w:r>
    </w:p>
    <w:p w14:paraId="2DBC0610">
      <w:pPr>
        <w:spacing w:line="219" w:lineRule="auto"/>
        <w:rPr>
          <w:rFonts w:ascii="宋体" w:hAnsi="宋体" w:eastAsia="宋体" w:cs="宋体"/>
          <w:sz w:val="24"/>
          <w:szCs w:val="24"/>
        </w:rPr>
        <w:sectPr>
          <w:pgSz w:w="11907" w:h="16840"/>
          <w:pgMar w:top="1171" w:right="1110" w:bottom="1127" w:left="1312" w:header="0" w:footer="878" w:gutter="0"/>
          <w:pgNumType w:fmt="decimal"/>
          <w:cols w:space="720" w:num="1"/>
          <w:titlePg/>
        </w:sectPr>
      </w:pPr>
    </w:p>
    <w:p w14:paraId="4C3EFC43">
      <w:pPr>
        <w:spacing w:before="48" w:line="219" w:lineRule="auto"/>
        <w:ind w:left="483"/>
        <w:rPr>
          <w:rFonts w:ascii="宋体" w:hAnsi="宋体" w:eastAsia="宋体" w:cs="宋体"/>
          <w:sz w:val="24"/>
          <w:szCs w:val="24"/>
        </w:rPr>
      </w:pPr>
      <w:r>
        <w:rPr>
          <w:rFonts w:ascii="宋体" w:hAnsi="宋体" w:eastAsia="宋体" w:cs="宋体"/>
          <w:spacing w:val="-1"/>
          <w:sz w:val="24"/>
          <w:szCs w:val="24"/>
        </w:rPr>
        <w:t>2.4</w:t>
      </w:r>
      <w:r>
        <w:rPr>
          <w:rFonts w:ascii="宋体" w:hAnsi="宋体" w:eastAsia="宋体" w:cs="宋体"/>
          <w:spacing w:val="-44"/>
          <w:sz w:val="24"/>
          <w:szCs w:val="24"/>
        </w:rPr>
        <w:t xml:space="preserve"> </w:t>
      </w:r>
      <w:r>
        <w:rPr>
          <w:rFonts w:ascii="宋体" w:hAnsi="宋体" w:eastAsia="宋体" w:cs="宋体"/>
          <w:spacing w:val="-1"/>
          <w:sz w:val="24"/>
          <w:szCs w:val="24"/>
        </w:rPr>
        <w:t>供应商与采购人、其他供应商或者采购代理机构恶意串通的；</w:t>
      </w:r>
    </w:p>
    <w:p w14:paraId="55A7827F">
      <w:pPr>
        <w:spacing w:before="112" w:line="219" w:lineRule="auto"/>
        <w:ind w:left="483"/>
        <w:outlineLvl w:val="2"/>
        <w:rPr>
          <w:rFonts w:ascii="宋体" w:hAnsi="宋体" w:eastAsia="宋体" w:cs="宋体"/>
          <w:sz w:val="24"/>
          <w:szCs w:val="24"/>
        </w:rPr>
      </w:pPr>
      <w:bookmarkStart w:id="29" w:name="_Toc19623"/>
      <w:r>
        <w:rPr>
          <w:rFonts w:ascii="宋体" w:hAnsi="宋体" w:eastAsia="宋体" w:cs="宋体"/>
          <w:spacing w:val="-2"/>
          <w:sz w:val="24"/>
          <w:szCs w:val="24"/>
        </w:rPr>
        <w:t>2.5</w:t>
      </w:r>
      <w:r>
        <w:rPr>
          <w:rFonts w:ascii="宋体" w:hAnsi="宋体" w:eastAsia="宋体" w:cs="宋体"/>
          <w:spacing w:val="-42"/>
          <w:sz w:val="24"/>
          <w:szCs w:val="24"/>
        </w:rPr>
        <w:t xml:space="preserve"> </w:t>
      </w:r>
      <w:r>
        <w:rPr>
          <w:rFonts w:ascii="宋体" w:hAnsi="宋体" w:eastAsia="宋体" w:cs="宋体"/>
          <w:spacing w:val="-2"/>
          <w:sz w:val="24"/>
          <w:szCs w:val="24"/>
        </w:rPr>
        <w:t>询价通知书规定的其他情形。</w:t>
      </w:r>
      <w:bookmarkEnd w:id="29"/>
    </w:p>
    <w:p w14:paraId="610D5633">
      <w:pPr>
        <w:spacing w:before="115" w:line="192" w:lineRule="auto"/>
        <w:ind w:left="466"/>
        <w:outlineLvl w:val="1"/>
        <w:rPr>
          <w:rFonts w:ascii="微软雅黑" w:hAnsi="微软雅黑" w:eastAsia="微软雅黑" w:cs="微软雅黑"/>
          <w:sz w:val="24"/>
          <w:szCs w:val="24"/>
        </w:rPr>
      </w:pPr>
      <w:bookmarkStart w:id="30" w:name="_Toc4867"/>
      <w:r>
        <w:rPr>
          <w:rFonts w:ascii="微软雅黑" w:hAnsi="微软雅黑" w:eastAsia="微软雅黑" w:cs="微软雅黑"/>
          <w:spacing w:val="-14"/>
          <w:sz w:val="24"/>
          <w:szCs w:val="24"/>
        </w:rPr>
        <w:t>（ 三</w:t>
      </w:r>
      <w:r>
        <w:rPr>
          <w:rFonts w:ascii="微软雅黑" w:hAnsi="微软雅黑" w:eastAsia="微软雅黑" w:cs="微软雅黑"/>
          <w:spacing w:val="-26"/>
          <w:sz w:val="24"/>
          <w:szCs w:val="24"/>
        </w:rPr>
        <w:t xml:space="preserve"> </w:t>
      </w:r>
      <w:r>
        <w:rPr>
          <w:rFonts w:ascii="微软雅黑" w:hAnsi="微软雅黑" w:eastAsia="微软雅黑" w:cs="微软雅黑"/>
          <w:spacing w:val="-14"/>
          <w:sz w:val="24"/>
          <w:szCs w:val="24"/>
        </w:rPr>
        <w:t>）修正错误</w:t>
      </w:r>
      <w:bookmarkEnd w:id="30"/>
    </w:p>
    <w:p w14:paraId="6EF28517">
      <w:pPr>
        <w:spacing w:before="72" w:line="220" w:lineRule="auto"/>
        <w:ind w:left="481"/>
        <w:rPr>
          <w:rFonts w:ascii="宋体" w:hAnsi="宋体" w:eastAsia="宋体" w:cs="宋体"/>
          <w:sz w:val="24"/>
          <w:szCs w:val="24"/>
        </w:rPr>
      </w:pPr>
      <w:r>
        <w:rPr>
          <w:rFonts w:ascii="宋体" w:hAnsi="宋体" w:eastAsia="宋体" w:cs="宋体"/>
          <w:spacing w:val="-1"/>
          <w:sz w:val="24"/>
          <w:szCs w:val="24"/>
        </w:rPr>
        <w:t>若响应文件出现计算或表达上的错误，修正错误的原则如下：</w:t>
      </w:r>
    </w:p>
    <w:p w14:paraId="394C9542">
      <w:pPr>
        <w:spacing w:before="112" w:line="219" w:lineRule="auto"/>
        <w:ind w:left="498"/>
        <w:rPr>
          <w:rFonts w:ascii="宋体" w:hAnsi="宋体" w:eastAsia="宋体" w:cs="宋体"/>
          <w:sz w:val="24"/>
          <w:szCs w:val="24"/>
        </w:rPr>
      </w:pPr>
      <w:r>
        <w:rPr>
          <w:rFonts w:ascii="宋体" w:hAnsi="宋体" w:eastAsia="宋体" w:cs="宋体"/>
          <w:spacing w:val="-1"/>
          <w:sz w:val="24"/>
          <w:szCs w:val="24"/>
        </w:rPr>
        <w:t>1.响应文件中报价函的内容与响应文件中相应内容不一致的，以报价函为准；</w:t>
      </w:r>
    </w:p>
    <w:p w14:paraId="174B0412">
      <w:pPr>
        <w:spacing w:before="116" w:line="220" w:lineRule="auto"/>
        <w:ind w:left="483"/>
        <w:outlineLvl w:val="2"/>
        <w:rPr>
          <w:rFonts w:ascii="宋体" w:hAnsi="宋体" w:eastAsia="宋体" w:cs="宋体"/>
          <w:sz w:val="24"/>
          <w:szCs w:val="24"/>
        </w:rPr>
      </w:pPr>
      <w:bookmarkStart w:id="31" w:name="_Toc7832"/>
      <w:r>
        <w:rPr>
          <w:rFonts w:ascii="宋体" w:hAnsi="宋体" w:eastAsia="宋体" w:cs="宋体"/>
          <w:spacing w:val="-1"/>
          <w:sz w:val="24"/>
          <w:szCs w:val="24"/>
        </w:rPr>
        <w:t>2.大写金额和小写金额不一致的，以大写金额为准；</w:t>
      </w:r>
      <w:bookmarkEnd w:id="31"/>
    </w:p>
    <w:p w14:paraId="53F937A4">
      <w:pPr>
        <w:spacing w:before="115" w:line="219" w:lineRule="auto"/>
        <w:ind w:left="485"/>
        <w:rPr>
          <w:rFonts w:ascii="宋体" w:hAnsi="宋体" w:eastAsia="宋体" w:cs="宋体"/>
          <w:sz w:val="24"/>
          <w:szCs w:val="24"/>
        </w:rPr>
      </w:pPr>
      <w:r>
        <w:rPr>
          <w:rFonts w:ascii="宋体" w:hAnsi="宋体" w:eastAsia="宋体" w:cs="宋体"/>
          <w:sz w:val="24"/>
          <w:szCs w:val="24"/>
        </w:rPr>
        <w:t>3.单价金额小数点或者百分比有明显错位的</w:t>
      </w:r>
      <w:r>
        <w:rPr>
          <w:rFonts w:ascii="宋体" w:hAnsi="宋体" w:eastAsia="宋体" w:cs="宋体"/>
          <w:spacing w:val="-1"/>
          <w:sz w:val="24"/>
          <w:szCs w:val="24"/>
        </w:rPr>
        <w:t>，以报价函总价为准，并修改单价；</w:t>
      </w:r>
    </w:p>
    <w:p w14:paraId="46C33BB2">
      <w:pPr>
        <w:spacing w:before="113" w:line="219" w:lineRule="auto"/>
        <w:ind w:left="480"/>
        <w:rPr>
          <w:rFonts w:ascii="宋体" w:hAnsi="宋体" w:eastAsia="宋体" w:cs="宋体"/>
          <w:sz w:val="24"/>
          <w:szCs w:val="24"/>
        </w:rPr>
      </w:pPr>
      <w:r>
        <w:rPr>
          <w:rFonts w:ascii="宋体" w:hAnsi="宋体" w:eastAsia="宋体" w:cs="宋体"/>
          <w:sz w:val="24"/>
          <w:szCs w:val="24"/>
        </w:rPr>
        <w:t>4.总价金额与按单价汇总金额不一致的，以单</w:t>
      </w:r>
      <w:r>
        <w:rPr>
          <w:rFonts w:ascii="宋体" w:hAnsi="宋体" w:eastAsia="宋体" w:cs="宋体"/>
          <w:spacing w:val="-1"/>
          <w:sz w:val="24"/>
          <w:szCs w:val="24"/>
        </w:rPr>
        <w:t>价金额计算结果为准。</w:t>
      </w:r>
    </w:p>
    <w:p w14:paraId="6827BC23">
      <w:pPr>
        <w:spacing w:before="119" w:line="307" w:lineRule="auto"/>
        <w:ind w:left="4" w:right="98" w:firstLine="476"/>
        <w:jc w:val="both"/>
        <w:rPr>
          <w:rFonts w:ascii="宋体" w:hAnsi="宋体" w:eastAsia="宋体" w:cs="宋体"/>
          <w:sz w:val="24"/>
          <w:szCs w:val="24"/>
        </w:rPr>
      </w:pPr>
      <w:r>
        <w:rPr>
          <w:rFonts w:ascii="宋体" w:hAnsi="宋体" w:eastAsia="宋体" w:cs="宋体"/>
          <w:spacing w:val="1"/>
          <w:sz w:val="24"/>
          <w:szCs w:val="24"/>
        </w:rPr>
        <w:t>询价小组按上述修正错误的原则及方法调整或修正供应商报价，若同时出现两种以上</w:t>
      </w:r>
      <w:r>
        <w:rPr>
          <w:rFonts w:ascii="宋体" w:hAnsi="宋体" w:eastAsia="宋体" w:cs="宋体"/>
          <w:spacing w:val="5"/>
          <w:sz w:val="24"/>
          <w:szCs w:val="24"/>
        </w:rPr>
        <w:t xml:space="preserve"> </w:t>
      </w:r>
      <w:r>
        <w:rPr>
          <w:rFonts w:ascii="宋体" w:hAnsi="宋体" w:eastAsia="宋体" w:cs="宋体"/>
          <w:spacing w:val="1"/>
          <w:sz w:val="24"/>
          <w:szCs w:val="24"/>
        </w:rPr>
        <w:t>不一致的，按照前款规定的顺序修正，供应商同意并签字确认后，调整后的报价对供应商</w:t>
      </w:r>
      <w:r>
        <w:rPr>
          <w:rFonts w:ascii="宋体" w:hAnsi="宋体" w:eastAsia="宋体" w:cs="宋体"/>
          <w:sz w:val="24"/>
          <w:szCs w:val="24"/>
        </w:rPr>
        <w:t xml:space="preserve"> 具有约束作用。如果供应商不接受修正后的报价</w:t>
      </w:r>
      <w:r>
        <w:rPr>
          <w:rFonts w:ascii="宋体" w:hAnsi="宋体" w:eastAsia="宋体" w:cs="宋体"/>
          <w:spacing w:val="-1"/>
          <w:sz w:val="24"/>
          <w:szCs w:val="24"/>
        </w:rPr>
        <w:t>，则其响应将作为无效响应处理。</w:t>
      </w:r>
    </w:p>
    <w:p w14:paraId="791FA3E0">
      <w:pPr>
        <w:spacing w:line="192" w:lineRule="auto"/>
        <w:ind w:left="466"/>
        <w:outlineLvl w:val="1"/>
        <w:rPr>
          <w:rFonts w:ascii="微软雅黑" w:hAnsi="微软雅黑" w:eastAsia="微软雅黑" w:cs="微软雅黑"/>
          <w:sz w:val="24"/>
          <w:szCs w:val="24"/>
        </w:rPr>
      </w:pPr>
      <w:bookmarkStart w:id="32" w:name="_Toc15373"/>
      <w:r>
        <w:rPr>
          <w:rFonts w:ascii="微软雅黑" w:hAnsi="微软雅黑" w:eastAsia="微软雅黑" w:cs="微软雅黑"/>
          <w:spacing w:val="-7"/>
          <w:sz w:val="24"/>
          <w:szCs w:val="24"/>
        </w:rPr>
        <w:t>（ 四</w:t>
      </w:r>
      <w:r>
        <w:rPr>
          <w:rFonts w:ascii="微软雅黑" w:hAnsi="微软雅黑" w:eastAsia="微软雅黑" w:cs="微软雅黑"/>
          <w:spacing w:val="-26"/>
          <w:sz w:val="24"/>
          <w:szCs w:val="24"/>
        </w:rPr>
        <w:t xml:space="preserve"> </w:t>
      </w:r>
      <w:r>
        <w:rPr>
          <w:rFonts w:ascii="微软雅黑" w:hAnsi="微软雅黑" w:eastAsia="微软雅黑" w:cs="微软雅黑"/>
          <w:spacing w:val="-7"/>
          <w:sz w:val="24"/>
          <w:szCs w:val="24"/>
        </w:rPr>
        <w:t>）提交响应文件的份数和签署</w:t>
      </w:r>
      <w:bookmarkEnd w:id="32"/>
    </w:p>
    <w:p w14:paraId="4F8D7AF6">
      <w:pPr>
        <w:spacing w:before="72" w:line="278" w:lineRule="auto"/>
        <w:ind w:right="97" w:firstLine="497"/>
        <w:rPr>
          <w:rFonts w:ascii="宋体" w:hAnsi="宋体" w:eastAsia="宋体" w:cs="宋体"/>
          <w:sz w:val="24"/>
          <w:szCs w:val="24"/>
        </w:rPr>
      </w:pPr>
      <w:r>
        <w:rPr>
          <w:rFonts w:ascii="宋体" w:hAnsi="宋体" w:eastAsia="宋体" w:cs="宋体"/>
          <w:spacing w:val="1"/>
          <w:sz w:val="24"/>
          <w:szCs w:val="24"/>
        </w:rPr>
        <w:t>1.响应文件一式四份，其中正本一份，副本二份，电</w:t>
      </w:r>
      <w:r>
        <w:rPr>
          <w:rFonts w:ascii="宋体" w:hAnsi="宋体" w:eastAsia="宋体" w:cs="宋体"/>
          <w:sz w:val="24"/>
          <w:szCs w:val="24"/>
        </w:rPr>
        <w:t xml:space="preserve">子文档一份（电子文档为正本扫 </w:t>
      </w:r>
      <w:r>
        <w:rPr>
          <w:rFonts w:ascii="宋体" w:hAnsi="宋体" w:eastAsia="宋体" w:cs="宋体"/>
          <w:spacing w:val="2"/>
          <w:sz w:val="24"/>
          <w:szCs w:val="24"/>
        </w:rPr>
        <w:t>描件内容应与纸质文件正本一致，如不一致以纸质文件正本为准。采用U</w:t>
      </w:r>
      <w:r>
        <w:rPr>
          <w:rFonts w:ascii="宋体" w:hAnsi="宋体" w:eastAsia="宋体" w:cs="宋体"/>
          <w:spacing w:val="-38"/>
          <w:sz w:val="24"/>
          <w:szCs w:val="24"/>
        </w:rPr>
        <w:t xml:space="preserve"> </w:t>
      </w:r>
      <w:r>
        <w:rPr>
          <w:rFonts w:ascii="宋体" w:hAnsi="宋体" w:eastAsia="宋体" w:cs="宋体"/>
          <w:spacing w:val="2"/>
          <w:sz w:val="24"/>
          <w:szCs w:val="24"/>
        </w:rPr>
        <w:t>盘为电子文档载</w:t>
      </w:r>
      <w:r>
        <w:rPr>
          <w:rFonts w:ascii="宋体" w:hAnsi="宋体" w:eastAsia="宋体" w:cs="宋体"/>
          <w:sz w:val="24"/>
          <w:szCs w:val="24"/>
        </w:rPr>
        <w:t xml:space="preserve"> </w:t>
      </w:r>
      <w:r>
        <w:rPr>
          <w:rFonts w:ascii="宋体" w:hAnsi="宋体" w:eastAsia="宋体" w:cs="宋体"/>
          <w:spacing w:val="-1"/>
          <w:sz w:val="24"/>
          <w:szCs w:val="24"/>
        </w:rPr>
        <w:t>体</w:t>
      </w:r>
      <w:r>
        <w:rPr>
          <w:rFonts w:ascii="宋体" w:hAnsi="宋体" w:eastAsia="宋体" w:cs="宋体"/>
          <w:spacing w:val="11"/>
          <w:sz w:val="24"/>
          <w:szCs w:val="24"/>
        </w:rPr>
        <w:t>）；</w:t>
      </w:r>
      <w:r>
        <w:rPr>
          <w:rFonts w:ascii="宋体" w:hAnsi="宋体" w:eastAsia="宋体" w:cs="宋体"/>
          <w:spacing w:val="-1"/>
          <w:sz w:val="24"/>
          <w:szCs w:val="24"/>
        </w:rPr>
        <w:t>副本可为正本的复印件，应与正本一致，如出现不一致情况以正本为准。</w:t>
      </w:r>
    </w:p>
    <w:p w14:paraId="046196C2">
      <w:pPr>
        <w:spacing w:before="116" w:line="263" w:lineRule="auto"/>
        <w:ind w:left="4" w:right="98" w:firstLine="479"/>
        <w:rPr>
          <w:rFonts w:ascii="宋体" w:hAnsi="宋体" w:eastAsia="宋体" w:cs="宋体"/>
          <w:sz w:val="24"/>
          <w:szCs w:val="24"/>
        </w:rPr>
      </w:pPr>
      <w:r>
        <w:rPr>
          <w:rFonts w:ascii="宋体" w:hAnsi="宋体" w:eastAsia="宋体" w:cs="宋体"/>
          <w:spacing w:val="1"/>
          <w:sz w:val="24"/>
          <w:szCs w:val="24"/>
        </w:rPr>
        <w:t xml:space="preserve">2.在响应文件正本中，询价采购文件第六篇响应文件格式中规定签字、盖章的地方必 </w:t>
      </w:r>
      <w:r>
        <w:rPr>
          <w:rFonts w:ascii="宋体" w:hAnsi="宋体" w:eastAsia="宋体" w:cs="宋体"/>
          <w:spacing w:val="-2"/>
          <w:sz w:val="24"/>
          <w:szCs w:val="24"/>
        </w:rPr>
        <w:t>须按其规定签字、盖章。</w:t>
      </w:r>
    </w:p>
    <w:p w14:paraId="1A148467">
      <w:pPr>
        <w:spacing w:before="116" w:line="219" w:lineRule="auto"/>
        <w:ind w:left="485"/>
        <w:outlineLvl w:val="2"/>
        <w:rPr>
          <w:rFonts w:ascii="宋体" w:hAnsi="宋体" w:eastAsia="宋体" w:cs="宋体"/>
          <w:sz w:val="24"/>
          <w:szCs w:val="24"/>
        </w:rPr>
      </w:pPr>
      <w:bookmarkStart w:id="33" w:name="_Toc20097"/>
      <w:r>
        <w:rPr>
          <w:rFonts w:ascii="宋体" w:hAnsi="宋体" w:eastAsia="宋体" w:cs="宋体"/>
          <w:spacing w:val="-1"/>
          <w:sz w:val="24"/>
          <w:szCs w:val="24"/>
        </w:rPr>
        <w:t>3.电报、电话、传真形式的响应文件概不接受。</w:t>
      </w:r>
      <w:bookmarkEnd w:id="33"/>
    </w:p>
    <w:p w14:paraId="5A9AE721">
      <w:pPr>
        <w:spacing w:before="112" w:line="192" w:lineRule="auto"/>
        <w:ind w:left="466"/>
        <w:outlineLvl w:val="1"/>
        <w:rPr>
          <w:rFonts w:ascii="微软雅黑" w:hAnsi="微软雅黑" w:eastAsia="微软雅黑" w:cs="微软雅黑"/>
          <w:sz w:val="24"/>
          <w:szCs w:val="24"/>
        </w:rPr>
      </w:pPr>
      <w:bookmarkStart w:id="34" w:name="_Toc5211"/>
      <w:r>
        <w:rPr>
          <w:rFonts w:ascii="微软雅黑" w:hAnsi="微软雅黑" w:eastAsia="微软雅黑" w:cs="微软雅黑"/>
          <w:sz w:val="24"/>
          <w:szCs w:val="24"/>
        </w:rPr>
        <w:t>（五）响应文件的递交</w:t>
      </w:r>
      <w:bookmarkEnd w:id="34"/>
    </w:p>
    <w:p w14:paraId="62A06FEB">
      <w:pPr>
        <w:spacing w:before="72" w:line="220" w:lineRule="auto"/>
        <w:ind w:left="498"/>
        <w:outlineLvl w:val="2"/>
        <w:rPr>
          <w:rFonts w:ascii="宋体" w:hAnsi="宋体" w:eastAsia="宋体" w:cs="宋体"/>
          <w:sz w:val="24"/>
          <w:szCs w:val="24"/>
        </w:rPr>
      </w:pPr>
      <w:bookmarkStart w:id="35" w:name="_Toc21020"/>
      <w:r>
        <w:rPr>
          <w:rFonts w:ascii="宋体" w:hAnsi="宋体" w:eastAsia="宋体" w:cs="宋体"/>
          <w:spacing w:val="-3"/>
          <w:sz w:val="24"/>
          <w:szCs w:val="24"/>
        </w:rPr>
        <w:t>1.响应文件的密封与标记</w:t>
      </w:r>
      <w:bookmarkEnd w:id="35"/>
    </w:p>
    <w:p w14:paraId="30C63537">
      <w:pPr>
        <w:spacing w:before="114" w:line="308" w:lineRule="auto"/>
        <w:ind w:firstLine="422"/>
        <w:rPr>
          <w:rFonts w:ascii="宋体" w:hAnsi="宋体" w:eastAsia="宋体" w:cs="宋体"/>
          <w:sz w:val="24"/>
          <w:szCs w:val="24"/>
        </w:rPr>
      </w:pPr>
      <w:r>
        <w:rPr>
          <w:rFonts w:ascii="宋体" w:hAnsi="宋体" w:eastAsia="宋体" w:cs="宋体"/>
          <w:b/>
          <w:bCs/>
          <w:spacing w:val="-27"/>
          <w:w w:val="94"/>
          <w:sz w:val="24"/>
          <w:szCs w:val="24"/>
          <w:u w:val="single" w:color="auto"/>
        </w:rPr>
        <w:t>响应文件的正本、副本、电子文档均应密封送达递交响应文件地</w:t>
      </w:r>
      <w:r>
        <w:rPr>
          <w:rFonts w:ascii="宋体" w:hAnsi="宋体" w:eastAsia="宋体" w:cs="宋体"/>
          <w:b/>
          <w:bCs/>
          <w:spacing w:val="-27"/>
          <w:w w:val="94"/>
          <w:sz w:val="24"/>
          <w:szCs w:val="24"/>
        </w:rPr>
        <w:t>点</w:t>
      </w:r>
      <w:r>
        <w:rPr>
          <w:rFonts w:ascii="宋体" w:hAnsi="宋体" w:eastAsia="宋体" w:cs="宋体"/>
          <w:spacing w:val="-27"/>
          <w:w w:val="94"/>
          <w:sz w:val="24"/>
          <w:szCs w:val="24"/>
        </w:rPr>
        <w:t>。信封上注明项目名称、分包号（若</w:t>
      </w:r>
      <w:r>
        <w:rPr>
          <w:rFonts w:ascii="宋体" w:hAnsi="宋体" w:eastAsia="宋体" w:cs="宋体"/>
          <w:spacing w:val="2"/>
          <w:sz w:val="24"/>
          <w:szCs w:val="24"/>
        </w:rPr>
        <w:t xml:space="preserve">  </w:t>
      </w:r>
      <w:r>
        <w:rPr>
          <w:rFonts w:ascii="宋体" w:hAnsi="宋体" w:eastAsia="宋体" w:cs="宋体"/>
          <w:spacing w:val="-31"/>
          <w:w w:val="97"/>
          <w:sz w:val="24"/>
          <w:szCs w:val="24"/>
        </w:rPr>
        <w:t>有）、供应商名称和地址（若正本、副本分别进行密封的，还应在封套上注明“正本”、“副本”字样）。</w:t>
      </w:r>
      <w:r>
        <w:rPr>
          <w:rFonts w:ascii="宋体" w:hAnsi="宋体" w:eastAsia="宋体" w:cs="宋体"/>
          <w:spacing w:val="15"/>
          <w:sz w:val="24"/>
          <w:szCs w:val="24"/>
        </w:rPr>
        <w:t xml:space="preserve"> </w:t>
      </w:r>
      <w:r>
        <w:rPr>
          <w:rFonts w:ascii="宋体" w:hAnsi="宋体" w:eastAsia="宋体" w:cs="宋体"/>
          <w:spacing w:val="-22"/>
          <w:w w:val="95"/>
          <w:sz w:val="24"/>
          <w:szCs w:val="24"/>
        </w:rPr>
        <w:t>信封封口处应加盖供应商公章或法人授权代表签字。</w:t>
      </w:r>
    </w:p>
    <w:p w14:paraId="0CB93F09">
      <w:pPr>
        <w:spacing w:line="219" w:lineRule="auto"/>
        <w:ind w:left="483"/>
        <w:rPr>
          <w:rFonts w:ascii="宋体" w:hAnsi="宋体" w:eastAsia="宋体" w:cs="宋体"/>
          <w:sz w:val="24"/>
          <w:szCs w:val="24"/>
        </w:rPr>
      </w:pPr>
      <w:r>
        <w:rPr>
          <w:rFonts w:ascii="宋体" w:hAnsi="宋体" w:eastAsia="宋体" w:cs="宋体"/>
          <w:sz w:val="24"/>
          <w:szCs w:val="24"/>
        </w:rPr>
        <w:t>2.如果未按上述规定进行密封与标记的，采</w:t>
      </w:r>
      <w:r>
        <w:rPr>
          <w:rFonts w:ascii="宋体" w:hAnsi="宋体" w:eastAsia="宋体" w:cs="宋体"/>
          <w:spacing w:val="-1"/>
          <w:sz w:val="24"/>
          <w:szCs w:val="24"/>
        </w:rPr>
        <w:t>购人、采购代理机构将拒收其。</w:t>
      </w:r>
    </w:p>
    <w:p w14:paraId="3BC24500">
      <w:pPr>
        <w:spacing w:before="115" w:line="286" w:lineRule="auto"/>
        <w:ind w:right="34" w:firstLine="484"/>
        <w:rPr>
          <w:rFonts w:ascii="宋体" w:hAnsi="宋体" w:eastAsia="宋体" w:cs="宋体"/>
          <w:sz w:val="24"/>
          <w:szCs w:val="24"/>
        </w:rPr>
      </w:pPr>
      <w:r>
        <w:rPr>
          <w:rFonts w:ascii="宋体" w:hAnsi="宋体" w:eastAsia="宋体" w:cs="宋体"/>
          <w:spacing w:val="-4"/>
          <w:sz w:val="24"/>
          <w:szCs w:val="24"/>
        </w:rPr>
        <w:t>3.响应文件投递截止时间：见询价通知书第一篇。供应商在提交响应文件截止时间前，</w:t>
      </w:r>
      <w:r>
        <w:rPr>
          <w:rFonts w:ascii="宋体" w:hAnsi="宋体" w:eastAsia="宋体" w:cs="宋体"/>
          <w:spacing w:val="17"/>
          <w:sz w:val="24"/>
          <w:szCs w:val="24"/>
        </w:rPr>
        <w:t xml:space="preserve"> </w:t>
      </w:r>
      <w:r>
        <w:rPr>
          <w:rFonts w:ascii="宋体" w:hAnsi="宋体" w:eastAsia="宋体" w:cs="宋体"/>
          <w:spacing w:val="2"/>
          <w:sz w:val="24"/>
          <w:szCs w:val="24"/>
        </w:rPr>
        <w:t>可以对所提交的响应文件进行补充、修改或者撤回，并书面通知采购人、采购代理</w:t>
      </w:r>
      <w:r>
        <w:rPr>
          <w:rFonts w:ascii="宋体" w:hAnsi="宋体" w:eastAsia="宋体" w:cs="宋体"/>
          <w:spacing w:val="1"/>
          <w:sz w:val="24"/>
          <w:szCs w:val="24"/>
        </w:rPr>
        <w:t>机构。</w:t>
      </w:r>
      <w:r>
        <w:rPr>
          <w:rFonts w:ascii="宋体" w:hAnsi="宋体" w:eastAsia="宋体" w:cs="宋体"/>
          <w:sz w:val="24"/>
          <w:szCs w:val="24"/>
        </w:rPr>
        <w:t xml:space="preserve"> </w:t>
      </w:r>
      <w:r>
        <w:rPr>
          <w:rFonts w:ascii="宋体" w:hAnsi="宋体" w:eastAsia="宋体" w:cs="宋体"/>
          <w:spacing w:val="1"/>
          <w:sz w:val="24"/>
          <w:szCs w:val="24"/>
        </w:rPr>
        <w:t>补充、修改的内容作为响应文件的组成部分。补充、修改的内容与响应文件不一致的，以</w:t>
      </w:r>
      <w:r>
        <w:rPr>
          <w:rFonts w:ascii="宋体" w:hAnsi="宋体" w:eastAsia="宋体" w:cs="宋体"/>
          <w:spacing w:val="3"/>
          <w:sz w:val="24"/>
          <w:szCs w:val="24"/>
        </w:rPr>
        <w:t xml:space="preserve"> </w:t>
      </w:r>
      <w:r>
        <w:rPr>
          <w:rFonts w:ascii="宋体" w:hAnsi="宋体" w:eastAsia="宋体" w:cs="宋体"/>
          <w:spacing w:val="-1"/>
          <w:sz w:val="24"/>
          <w:szCs w:val="24"/>
        </w:rPr>
        <w:t>补充、修改的内容为准。</w:t>
      </w:r>
    </w:p>
    <w:p w14:paraId="7F60122D">
      <w:pPr>
        <w:spacing w:before="111" w:line="192" w:lineRule="auto"/>
        <w:ind w:left="466"/>
        <w:outlineLvl w:val="1"/>
        <w:rPr>
          <w:rFonts w:ascii="宋体" w:hAnsi="宋体" w:eastAsia="宋体" w:cs="宋体"/>
          <w:sz w:val="24"/>
          <w:szCs w:val="24"/>
        </w:rPr>
      </w:pPr>
      <w:bookmarkStart w:id="36" w:name="_Toc5654"/>
      <w:r>
        <w:rPr>
          <w:rFonts w:ascii="微软雅黑" w:hAnsi="微软雅黑" w:eastAsia="微软雅黑" w:cs="微软雅黑"/>
          <w:spacing w:val="-8"/>
          <w:sz w:val="24"/>
          <w:szCs w:val="24"/>
        </w:rPr>
        <w:t>（ 六</w:t>
      </w:r>
      <w:r>
        <w:rPr>
          <w:rFonts w:ascii="微软雅黑" w:hAnsi="微软雅黑" w:eastAsia="微软雅黑" w:cs="微软雅黑"/>
          <w:spacing w:val="-18"/>
          <w:sz w:val="24"/>
          <w:szCs w:val="24"/>
        </w:rPr>
        <w:t xml:space="preserve"> </w:t>
      </w:r>
      <w:r>
        <w:rPr>
          <w:rFonts w:ascii="微软雅黑" w:hAnsi="微软雅黑" w:eastAsia="微软雅黑" w:cs="微软雅黑"/>
          <w:spacing w:val="-8"/>
          <w:sz w:val="24"/>
          <w:szCs w:val="24"/>
        </w:rPr>
        <w:t>）响应文件语言：</w:t>
      </w:r>
      <w:r>
        <w:rPr>
          <w:rFonts w:ascii="宋体" w:hAnsi="宋体" w:eastAsia="宋体" w:cs="宋体"/>
          <w:spacing w:val="-8"/>
          <w:sz w:val="24"/>
          <w:szCs w:val="24"/>
        </w:rPr>
        <w:t>简体中文</w:t>
      </w:r>
      <w:bookmarkEnd w:id="36"/>
    </w:p>
    <w:p w14:paraId="097AFC25">
      <w:pPr>
        <w:spacing w:before="72" w:line="192" w:lineRule="auto"/>
        <w:ind w:left="466"/>
        <w:outlineLvl w:val="1"/>
        <w:rPr>
          <w:rFonts w:ascii="微软雅黑" w:hAnsi="微软雅黑" w:eastAsia="微软雅黑" w:cs="微软雅黑"/>
          <w:sz w:val="24"/>
          <w:szCs w:val="24"/>
        </w:rPr>
      </w:pPr>
      <w:bookmarkStart w:id="37" w:name="_Toc4323"/>
      <w:r>
        <w:rPr>
          <w:rFonts w:ascii="微软雅黑" w:hAnsi="微软雅黑" w:eastAsia="微软雅黑" w:cs="微软雅黑"/>
          <w:spacing w:val="-9"/>
          <w:sz w:val="24"/>
          <w:szCs w:val="24"/>
        </w:rPr>
        <w:t>（</w:t>
      </w:r>
      <w:r>
        <w:rPr>
          <w:rFonts w:ascii="微软雅黑" w:hAnsi="微软雅黑" w:eastAsia="微软雅黑" w:cs="微软雅黑"/>
          <w:spacing w:val="-21"/>
          <w:sz w:val="24"/>
          <w:szCs w:val="24"/>
        </w:rPr>
        <w:t xml:space="preserve"> </w:t>
      </w:r>
      <w:r>
        <w:rPr>
          <w:rFonts w:ascii="微软雅黑" w:hAnsi="微软雅黑" w:eastAsia="微软雅黑" w:cs="微软雅黑"/>
          <w:spacing w:val="-9"/>
          <w:sz w:val="24"/>
          <w:szCs w:val="24"/>
        </w:rPr>
        <w:t>七</w:t>
      </w:r>
      <w:r>
        <w:rPr>
          <w:rFonts w:ascii="微软雅黑" w:hAnsi="微软雅黑" w:eastAsia="微软雅黑" w:cs="微软雅黑"/>
          <w:spacing w:val="-27"/>
          <w:sz w:val="24"/>
          <w:szCs w:val="24"/>
        </w:rPr>
        <w:t xml:space="preserve"> </w:t>
      </w:r>
      <w:r>
        <w:rPr>
          <w:rFonts w:ascii="微软雅黑" w:hAnsi="微软雅黑" w:eastAsia="微软雅黑" w:cs="微软雅黑"/>
          <w:spacing w:val="-9"/>
          <w:sz w:val="24"/>
          <w:szCs w:val="24"/>
        </w:rPr>
        <w:t>）供应商参与人员</w:t>
      </w:r>
      <w:bookmarkEnd w:id="37"/>
    </w:p>
    <w:p w14:paraId="41CD5E5F">
      <w:pPr>
        <w:spacing w:before="73" w:line="263" w:lineRule="auto"/>
        <w:ind w:right="98" w:firstLine="498"/>
        <w:rPr>
          <w:rFonts w:ascii="宋体" w:hAnsi="宋体" w:eastAsia="宋体" w:cs="宋体"/>
          <w:sz w:val="24"/>
          <w:szCs w:val="24"/>
        </w:rPr>
      </w:pPr>
      <w:r>
        <w:rPr>
          <w:rFonts w:ascii="宋体" w:hAnsi="宋体" w:eastAsia="宋体" w:cs="宋体"/>
          <w:spacing w:val="1"/>
          <w:sz w:val="24"/>
          <w:szCs w:val="24"/>
        </w:rPr>
        <w:t>1.各个供应商参与询价的人员必须为法定代表人或具</w:t>
      </w:r>
      <w:r>
        <w:rPr>
          <w:rFonts w:ascii="宋体" w:hAnsi="宋体" w:eastAsia="宋体" w:cs="宋体"/>
          <w:sz w:val="24"/>
          <w:szCs w:val="24"/>
        </w:rPr>
        <w:t xml:space="preserve">有法定代表人授权委托书的授权 </w:t>
      </w:r>
      <w:r>
        <w:rPr>
          <w:rFonts w:ascii="宋体" w:hAnsi="宋体" w:eastAsia="宋体" w:cs="宋体"/>
          <w:spacing w:val="-1"/>
          <w:sz w:val="24"/>
          <w:szCs w:val="24"/>
        </w:rPr>
        <w:t>代表，除此之外，可再委派一名随从人员。</w:t>
      </w:r>
    </w:p>
    <w:p w14:paraId="4FA2492F">
      <w:pPr>
        <w:spacing w:before="114" w:line="278" w:lineRule="auto"/>
        <w:ind w:right="98" w:firstLine="482"/>
        <w:rPr>
          <w:rFonts w:ascii="宋体" w:hAnsi="宋体" w:eastAsia="宋体" w:cs="宋体"/>
          <w:sz w:val="24"/>
          <w:szCs w:val="24"/>
        </w:rPr>
      </w:pPr>
      <w:r>
        <w:rPr>
          <w:rFonts w:ascii="宋体" w:hAnsi="宋体" w:eastAsia="宋体" w:cs="宋体"/>
          <w:spacing w:val="1"/>
          <w:sz w:val="24"/>
          <w:szCs w:val="24"/>
        </w:rPr>
        <w:t>2.参与询价的供应商代表若为法定代表人时，必须携带法定代表人有效期内的身份证 原件；若为授权代表，必须携带授权代表有效期内的身份证原件。随从人员必须携带响应</w:t>
      </w:r>
      <w:r>
        <w:rPr>
          <w:rFonts w:ascii="宋体" w:hAnsi="宋体" w:eastAsia="宋体" w:cs="宋体"/>
          <w:spacing w:val="3"/>
          <w:sz w:val="24"/>
          <w:szCs w:val="24"/>
        </w:rPr>
        <w:t xml:space="preserve"> </w:t>
      </w:r>
      <w:r>
        <w:rPr>
          <w:rFonts w:ascii="宋体" w:hAnsi="宋体" w:eastAsia="宋体" w:cs="宋体"/>
          <w:spacing w:val="1"/>
          <w:sz w:val="24"/>
          <w:szCs w:val="24"/>
        </w:rPr>
        <w:t>供应商有效期内的介绍信。上述人员中随从人员未携带有效期内的介绍信，根据现场工作</w:t>
      </w:r>
    </w:p>
    <w:p w14:paraId="4EEFAA56">
      <w:pPr>
        <w:spacing w:line="278" w:lineRule="auto"/>
        <w:rPr>
          <w:rFonts w:ascii="宋体" w:hAnsi="宋体" w:eastAsia="宋体" w:cs="宋体"/>
          <w:sz w:val="24"/>
          <w:szCs w:val="24"/>
        </w:rPr>
        <w:sectPr>
          <w:footerReference r:id="rId8" w:type="default"/>
          <w:pgSz w:w="11907" w:h="16840"/>
          <w:pgMar w:top="1323" w:right="1093" w:bottom="1221" w:left="1311" w:header="0" w:footer="853" w:gutter="0"/>
          <w:pgNumType w:fmt="decimal"/>
          <w:cols w:space="720" w:num="1"/>
        </w:sectPr>
      </w:pPr>
    </w:p>
    <w:p w14:paraId="4E7A2DCB">
      <w:pPr>
        <w:spacing w:before="48" w:line="307" w:lineRule="auto"/>
        <w:ind w:left="6" w:hanging="3"/>
        <w:rPr>
          <w:rFonts w:ascii="宋体" w:hAnsi="宋体" w:eastAsia="宋体" w:cs="宋体"/>
          <w:sz w:val="24"/>
          <w:szCs w:val="24"/>
        </w:rPr>
      </w:pPr>
      <w:r>
        <w:rPr>
          <w:rFonts w:ascii="宋体" w:hAnsi="宋体" w:eastAsia="宋体" w:cs="宋体"/>
          <w:spacing w:val="1"/>
          <w:sz w:val="24"/>
          <w:szCs w:val="24"/>
        </w:rPr>
        <w:t xml:space="preserve">人员安排到指定地点休息；法定代表人或授权代表未携带有效期内的身份证原件，无法核 </w:t>
      </w:r>
      <w:r>
        <w:rPr>
          <w:rFonts w:ascii="宋体" w:hAnsi="宋体" w:eastAsia="宋体" w:cs="宋体"/>
          <w:spacing w:val="-2"/>
          <w:sz w:val="24"/>
          <w:szCs w:val="24"/>
        </w:rPr>
        <w:t>实身份，其参与询价活动无效。</w:t>
      </w:r>
    </w:p>
    <w:p w14:paraId="61013A36">
      <w:pPr>
        <w:spacing w:line="192" w:lineRule="auto"/>
        <w:ind w:left="467"/>
        <w:outlineLvl w:val="1"/>
        <w:rPr>
          <w:rFonts w:ascii="微软雅黑" w:hAnsi="微软雅黑" w:eastAsia="微软雅黑" w:cs="微软雅黑"/>
          <w:sz w:val="24"/>
          <w:szCs w:val="24"/>
        </w:rPr>
      </w:pPr>
      <w:bookmarkStart w:id="38" w:name="_Toc20737"/>
      <w:r>
        <w:rPr>
          <w:rFonts w:ascii="微软雅黑" w:hAnsi="微软雅黑" w:eastAsia="微软雅黑" w:cs="微软雅黑"/>
          <w:spacing w:val="-13"/>
          <w:sz w:val="24"/>
          <w:szCs w:val="24"/>
        </w:rPr>
        <w:t>（</w:t>
      </w:r>
      <w:r>
        <w:rPr>
          <w:rFonts w:ascii="微软雅黑" w:hAnsi="微软雅黑" w:eastAsia="微软雅黑" w:cs="微软雅黑"/>
          <w:spacing w:val="-20"/>
          <w:sz w:val="24"/>
          <w:szCs w:val="24"/>
        </w:rPr>
        <w:t xml:space="preserve"> </w:t>
      </w:r>
      <w:r>
        <w:rPr>
          <w:rFonts w:ascii="微软雅黑" w:hAnsi="微软雅黑" w:eastAsia="微软雅黑" w:cs="微软雅黑"/>
          <w:spacing w:val="-13"/>
          <w:sz w:val="24"/>
          <w:szCs w:val="24"/>
        </w:rPr>
        <w:t>八</w:t>
      </w:r>
      <w:r>
        <w:rPr>
          <w:rFonts w:ascii="微软雅黑" w:hAnsi="微软雅黑" w:eastAsia="微软雅黑" w:cs="微软雅黑"/>
          <w:spacing w:val="-27"/>
          <w:sz w:val="24"/>
          <w:szCs w:val="24"/>
        </w:rPr>
        <w:t xml:space="preserve"> </w:t>
      </w:r>
      <w:r>
        <w:rPr>
          <w:rFonts w:ascii="微软雅黑" w:hAnsi="微软雅黑" w:eastAsia="微软雅黑" w:cs="微软雅黑"/>
          <w:spacing w:val="-13"/>
          <w:sz w:val="24"/>
          <w:szCs w:val="24"/>
        </w:rPr>
        <w:t>）无效响应</w:t>
      </w:r>
      <w:bookmarkEnd w:id="38"/>
    </w:p>
    <w:p w14:paraId="4B85CF69">
      <w:pPr>
        <w:spacing w:before="72" w:line="219" w:lineRule="auto"/>
        <w:ind w:left="481"/>
        <w:rPr>
          <w:rFonts w:ascii="宋体" w:hAnsi="宋体" w:eastAsia="宋体" w:cs="宋体"/>
          <w:sz w:val="24"/>
          <w:szCs w:val="24"/>
        </w:rPr>
      </w:pPr>
      <w:r>
        <w:rPr>
          <w:rFonts w:ascii="宋体" w:hAnsi="宋体" w:eastAsia="宋体" w:cs="宋体"/>
          <w:sz w:val="24"/>
          <w:szCs w:val="24"/>
        </w:rPr>
        <w:t>供应商发生以下条款情况之一者，视为无效响应</w:t>
      </w:r>
      <w:r>
        <w:rPr>
          <w:rFonts w:ascii="宋体" w:hAnsi="宋体" w:eastAsia="宋体" w:cs="宋体"/>
          <w:spacing w:val="-1"/>
          <w:sz w:val="24"/>
          <w:szCs w:val="24"/>
        </w:rPr>
        <w:t>，其响应文件将被拒绝：</w:t>
      </w:r>
    </w:p>
    <w:p w14:paraId="7CB04FB8">
      <w:pPr>
        <w:spacing w:before="113" w:line="219" w:lineRule="auto"/>
        <w:ind w:left="499"/>
        <w:rPr>
          <w:rFonts w:ascii="宋体" w:hAnsi="宋体" w:eastAsia="宋体" w:cs="宋体"/>
          <w:sz w:val="24"/>
          <w:szCs w:val="24"/>
        </w:rPr>
      </w:pPr>
      <w:r>
        <w:rPr>
          <w:rFonts w:ascii="宋体" w:hAnsi="宋体" w:eastAsia="宋体" w:cs="宋体"/>
          <w:spacing w:val="-1"/>
          <w:sz w:val="24"/>
          <w:szCs w:val="24"/>
        </w:rPr>
        <w:t>1.供应商不符合规定的基本资格条件或特定资格条件的或未通过符合性检查的；</w:t>
      </w:r>
    </w:p>
    <w:p w14:paraId="5655C2AC">
      <w:pPr>
        <w:spacing w:before="115" w:line="219" w:lineRule="auto"/>
        <w:ind w:left="484"/>
        <w:rPr>
          <w:rFonts w:ascii="宋体" w:hAnsi="宋体" w:eastAsia="宋体" w:cs="宋体"/>
          <w:sz w:val="24"/>
          <w:szCs w:val="24"/>
        </w:rPr>
      </w:pPr>
      <w:r>
        <w:rPr>
          <w:rFonts w:ascii="宋体" w:hAnsi="宋体" w:eastAsia="宋体" w:cs="宋体"/>
          <w:spacing w:val="-1"/>
          <w:sz w:val="24"/>
          <w:szCs w:val="24"/>
        </w:rPr>
        <w:t>2.供应商的法定代表人或其授权代表未参加询价；</w:t>
      </w:r>
    </w:p>
    <w:p w14:paraId="6926650B">
      <w:pPr>
        <w:spacing w:before="116" w:line="219" w:lineRule="auto"/>
        <w:ind w:left="486"/>
        <w:rPr>
          <w:rFonts w:ascii="宋体" w:hAnsi="宋体" w:eastAsia="宋体" w:cs="宋体"/>
          <w:sz w:val="24"/>
          <w:szCs w:val="24"/>
        </w:rPr>
      </w:pPr>
      <w:r>
        <w:rPr>
          <w:rFonts w:ascii="宋体" w:hAnsi="宋体" w:eastAsia="宋体" w:cs="宋体"/>
          <w:spacing w:val="-1"/>
          <w:sz w:val="24"/>
          <w:szCs w:val="24"/>
        </w:rPr>
        <w:t>3.供应商未按照询价通知书的要求缴纳保证金的；</w:t>
      </w:r>
    </w:p>
    <w:p w14:paraId="1D28B817">
      <w:pPr>
        <w:spacing w:before="114" w:line="219" w:lineRule="auto"/>
        <w:ind w:left="480"/>
        <w:rPr>
          <w:rFonts w:ascii="宋体" w:hAnsi="宋体" w:eastAsia="宋体" w:cs="宋体"/>
          <w:sz w:val="24"/>
          <w:szCs w:val="24"/>
        </w:rPr>
      </w:pPr>
      <w:r>
        <w:rPr>
          <w:rFonts w:ascii="宋体" w:hAnsi="宋体" w:eastAsia="宋体" w:cs="宋体"/>
          <w:spacing w:val="-1"/>
          <w:sz w:val="24"/>
          <w:szCs w:val="24"/>
        </w:rPr>
        <w:t>4.供应商所提交的响应文件不按规定签字、盖章的；</w:t>
      </w:r>
    </w:p>
    <w:p w14:paraId="7F92212B">
      <w:pPr>
        <w:spacing w:before="117" w:line="263" w:lineRule="auto"/>
        <w:ind w:left="2" w:firstLine="483"/>
        <w:rPr>
          <w:rFonts w:ascii="宋体" w:hAnsi="宋体" w:eastAsia="宋体" w:cs="宋体"/>
          <w:sz w:val="24"/>
          <w:szCs w:val="24"/>
        </w:rPr>
      </w:pPr>
      <w:r>
        <w:rPr>
          <w:rFonts w:ascii="宋体" w:hAnsi="宋体" w:eastAsia="宋体" w:cs="宋体"/>
          <w:spacing w:val="1"/>
          <w:sz w:val="24"/>
          <w:szCs w:val="24"/>
        </w:rPr>
        <w:t>5.供应商的报价超过采购预算或者最高限价的（若有采购预算单价，则含采购预算单</w:t>
      </w:r>
      <w:r>
        <w:rPr>
          <w:rFonts w:ascii="宋体" w:hAnsi="宋体" w:eastAsia="宋体" w:cs="宋体"/>
          <w:sz w:val="24"/>
          <w:szCs w:val="24"/>
        </w:rPr>
        <w:t xml:space="preserve"> </w:t>
      </w:r>
      <w:r>
        <w:rPr>
          <w:rFonts w:ascii="宋体" w:hAnsi="宋体" w:eastAsia="宋体" w:cs="宋体"/>
          <w:spacing w:val="-3"/>
          <w:sz w:val="24"/>
          <w:szCs w:val="24"/>
        </w:rPr>
        <w:t>价）的；</w:t>
      </w:r>
    </w:p>
    <w:p w14:paraId="2C306F1D">
      <w:pPr>
        <w:spacing w:before="115" w:line="264" w:lineRule="auto"/>
        <w:ind w:left="21" w:firstLine="462"/>
        <w:rPr>
          <w:rFonts w:ascii="宋体" w:hAnsi="宋体" w:eastAsia="宋体" w:cs="宋体"/>
          <w:sz w:val="24"/>
          <w:szCs w:val="24"/>
        </w:rPr>
      </w:pPr>
      <w:r>
        <w:rPr>
          <w:rFonts w:ascii="宋体" w:hAnsi="宋体" w:eastAsia="宋体" w:cs="宋体"/>
          <w:spacing w:val="1"/>
          <w:sz w:val="24"/>
          <w:szCs w:val="24"/>
        </w:rPr>
        <w:t>6.供应商响应文件内容有与国家现行法律法规相违背的内容，或附有采购人无法接受</w:t>
      </w:r>
      <w:r>
        <w:rPr>
          <w:rFonts w:ascii="宋体" w:hAnsi="宋体" w:eastAsia="宋体" w:cs="宋体"/>
          <w:spacing w:val="2"/>
          <w:sz w:val="24"/>
          <w:szCs w:val="24"/>
        </w:rPr>
        <w:t xml:space="preserve"> </w:t>
      </w:r>
      <w:r>
        <w:rPr>
          <w:rFonts w:ascii="宋体" w:hAnsi="宋体" w:eastAsia="宋体" w:cs="宋体"/>
          <w:spacing w:val="-6"/>
          <w:sz w:val="24"/>
          <w:szCs w:val="24"/>
        </w:rPr>
        <w:t>的条件的；</w:t>
      </w:r>
    </w:p>
    <w:p w14:paraId="6897A665">
      <w:pPr>
        <w:spacing w:before="114" w:line="263" w:lineRule="auto"/>
        <w:ind w:firstLine="487"/>
        <w:rPr>
          <w:rFonts w:ascii="宋体" w:hAnsi="宋体" w:eastAsia="宋体" w:cs="宋体"/>
          <w:sz w:val="24"/>
          <w:szCs w:val="24"/>
        </w:rPr>
      </w:pPr>
      <w:r>
        <w:rPr>
          <w:rFonts w:ascii="宋体" w:hAnsi="宋体" w:eastAsia="宋体" w:cs="宋体"/>
          <w:spacing w:val="1"/>
          <w:sz w:val="24"/>
          <w:szCs w:val="24"/>
        </w:rPr>
        <w:t>7.单位负责人为同一人或者存在直接控股、管理关系的不同供应商，不得再参加</w:t>
      </w:r>
      <w:r>
        <w:rPr>
          <w:rFonts w:ascii="宋体" w:hAnsi="宋体" w:eastAsia="宋体" w:cs="宋体"/>
          <w:sz w:val="24"/>
          <w:szCs w:val="24"/>
        </w:rPr>
        <w:t xml:space="preserve">该采 </w:t>
      </w:r>
      <w:r>
        <w:rPr>
          <w:rFonts w:ascii="宋体" w:hAnsi="宋体" w:eastAsia="宋体" w:cs="宋体"/>
          <w:spacing w:val="-1"/>
          <w:sz w:val="24"/>
          <w:szCs w:val="24"/>
        </w:rPr>
        <w:t>购项目的其他采购活动；</w:t>
      </w:r>
    </w:p>
    <w:p w14:paraId="6AB32C4B">
      <w:pPr>
        <w:spacing w:before="115" w:line="264" w:lineRule="auto"/>
        <w:ind w:left="3" w:firstLine="479"/>
        <w:rPr>
          <w:rFonts w:ascii="宋体" w:hAnsi="宋体" w:eastAsia="宋体" w:cs="宋体"/>
          <w:sz w:val="24"/>
          <w:szCs w:val="24"/>
        </w:rPr>
      </w:pPr>
      <w:r>
        <w:rPr>
          <w:rFonts w:ascii="宋体" w:hAnsi="宋体" w:eastAsia="宋体" w:cs="宋体"/>
          <w:spacing w:val="1"/>
          <w:sz w:val="24"/>
          <w:szCs w:val="24"/>
        </w:rPr>
        <w:t>8.为采购项目提供整体设计、规范编制或者项目管理、监理、检测等服务的供应商再</w:t>
      </w:r>
      <w:r>
        <w:rPr>
          <w:rFonts w:ascii="宋体" w:hAnsi="宋体" w:eastAsia="宋体" w:cs="宋体"/>
          <w:spacing w:val="3"/>
          <w:sz w:val="24"/>
          <w:szCs w:val="24"/>
        </w:rPr>
        <w:t xml:space="preserve"> </w:t>
      </w:r>
      <w:r>
        <w:rPr>
          <w:rFonts w:ascii="宋体" w:hAnsi="宋体" w:eastAsia="宋体" w:cs="宋体"/>
          <w:spacing w:val="-1"/>
          <w:sz w:val="24"/>
          <w:szCs w:val="24"/>
        </w:rPr>
        <w:t>参加本项目的采购活动的；</w:t>
      </w:r>
    </w:p>
    <w:p w14:paraId="5B1B45D2">
      <w:pPr>
        <w:spacing w:before="114" w:line="219" w:lineRule="auto"/>
        <w:ind w:left="482"/>
        <w:rPr>
          <w:rFonts w:ascii="宋体" w:hAnsi="宋体" w:eastAsia="宋体" w:cs="宋体"/>
          <w:sz w:val="24"/>
          <w:szCs w:val="24"/>
        </w:rPr>
      </w:pPr>
      <w:r>
        <w:rPr>
          <w:rFonts w:ascii="宋体" w:hAnsi="宋体" w:eastAsia="宋体" w:cs="宋体"/>
          <w:spacing w:val="-1"/>
          <w:sz w:val="24"/>
          <w:szCs w:val="24"/>
        </w:rPr>
        <w:t>9.供应商串通响应本项目的；</w:t>
      </w:r>
    </w:p>
    <w:p w14:paraId="73D3ABCC">
      <w:pPr>
        <w:spacing w:before="116" w:line="219" w:lineRule="auto"/>
        <w:ind w:left="499"/>
        <w:rPr>
          <w:rFonts w:ascii="宋体" w:hAnsi="宋体" w:eastAsia="宋体" w:cs="宋体"/>
          <w:sz w:val="24"/>
          <w:szCs w:val="24"/>
        </w:rPr>
      </w:pPr>
      <w:r>
        <w:rPr>
          <w:rFonts w:ascii="宋体" w:hAnsi="宋体" w:eastAsia="宋体" w:cs="宋体"/>
          <w:spacing w:val="-1"/>
          <w:sz w:val="24"/>
          <w:szCs w:val="24"/>
        </w:rPr>
        <w:t>10.供应商组成联合体响应的（拒绝联合体响</w:t>
      </w:r>
      <w:r>
        <w:rPr>
          <w:rFonts w:ascii="宋体" w:hAnsi="宋体" w:eastAsia="宋体" w:cs="宋体"/>
          <w:spacing w:val="-2"/>
          <w:sz w:val="24"/>
          <w:szCs w:val="24"/>
        </w:rPr>
        <w:t>应时适用</w:t>
      </w:r>
      <w:r>
        <w:rPr>
          <w:rFonts w:ascii="宋体" w:hAnsi="宋体" w:eastAsia="宋体" w:cs="宋体"/>
          <w:sz w:val="24"/>
          <w:szCs w:val="24"/>
        </w:rPr>
        <w:t>）；</w:t>
      </w:r>
    </w:p>
    <w:p w14:paraId="5D529EE3">
      <w:pPr>
        <w:spacing w:before="115" w:line="219" w:lineRule="auto"/>
        <w:ind w:left="499"/>
        <w:rPr>
          <w:rFonts w:ascii="宋体" w:hAnsi="宋体" w:eastAsia="宋体" w:cs="宋体"/>
          <w:sz w:val="24"/>
          <w:szCs w:val="24"/>
        </w:rPr>
      </w:pPr>
      <w:r>
        <w:rPr>
          <w:rFonts w:ascii="宋体" w:hAnsi="宋体" w:eastAsia="宋体" w:cs="宋体"/>
          <w:spacing w:val="-1"/>
          <w:sz w:val="24"/>
          <w:szCs w:val="24"/>
        </w:rPr>
        <w:t>11.法律、法规和询价通知书规定的其他</w:t>
      </w:r>
      <w:r>
        <w:rPr>
          <w:rFonts w:ascii="宋体" w:hAnsi="宋体" w:eastAsia="宋体" w:cs="宋体"/>
          <w:spacing w:val="-2"/>
          <w:sz w:val="24"/>
          <w:szCs w:val="24"/>
        </w:rPr>
        <w:t>无效情形。</w:t>
      </w:r>
    </w:p>
    <w:p w14:paraId="1002132E">
      <w:pPr>
        <w:spacing w:before="113" w:line="192" w:lineRule="auto"/>
        <w:ind w:left="467"/>
        <w:outlineLvl w:val="1"/>
        <w:rPr>
          <w:rFonts w:ascii="微软雅黑" w:hAnsi="微软雅黑" w:eastAsia="微软雅黑" w:cs="微软雅黑"/>
          <w:sz w:val="24"/>
          <w:szCs w:val="24"/>
        </w:rPr>
      </w:pPr>
      <w:bookmarkStart w:id="39" w:name="_Toc12555"/>
      <w:r>
        <w:rPr>
          <w:rFonts w:ascii="微软雅黑" w:hAnsi="微软雅黑" w:eastAsia="微软雅黑" w:cs="微软雅黑"/>
          <w:sz w:val="24"/>
          <w:szCs w:val="24"/>
        </w:rPr>
        <w:t>（九）终止采购活动</w:t>
      </w:r>
      <w:bookmarkEnd w:id="39"/>
    </w:p>
    <w:p w14:paraId="62B06E7F">
      <w:pPr>
        <w:spacing w:before="74" w:line="307" w:lineRule="auto"/>
        <w:ind w:left="2" w:firstLine="499"/>
        <w:rPr>
          <w:rFonts w:ascii="宋体" w:hAnsi="宋体" w:eastAsia="宋体" w:cs="宋体"/>
          <w:sz w:val="24"/>
          <w:szCs w:val="24"/>
        </w:rPr>
      </w:pPr>
      <w:r>
        <w:rPr>
          <w:rFonts w:ascii="宋体" w:hAnsi="宋体" w:eastAsia="宋体" w:cs="宋体"/>
          <w:spacing w:val="1"/>
          <w:sz w:val="24"/>
          <w:szCs w:val="24"/>
        </w:rPr>
        <w:t>出现下列情形之一的，采购人或者采购代理机构</w:t>
      </w:r>
      <w:r>
        <w:rPr>
          <w:rFonts w:ascii="宋体" w:hAnsi="宋体" w:eastAsia="宋体" w:cs="宋体"/>
          <w:sz w:val="24"/>
          <w:szCs w:val="24"/>
        </w:rPr>
        <w:t xml:space="preserve">应当终止询价采购活动，发布项目终 </w:t>
      </w:r>
      <w:r>
        <w:rPr>
          <w:rFonts w:ascii="宋体" w:hAnsi="宋体" w:eastAsia="宋体" w:cs="宋体"/>
          <w:spacing w:val="-1"/>
          <w:sz w:val="24"/>
          <w:szCs w:val="24"/>
        </w:rPr>
        <w:t>止公告并说明原因，重新开展采购活动：</w:t>
      </w:r>
    </w:p>
    <w:p w14:paraId="1151EADA">
      <w:pPr>
        <w:spacing w:before="1" w:line="218" w:lineRule="auto"/>
        <w:ind w:left="499"/>
        <w:rPr>
          <w:rFonts w:ascii="宋体" w:hAnsi="宋体" w:eastAsia="宋体" w:cs="宋体"/>
          <w:sz w:val="24"/>
          <w:szCs w:val="24"/>
        </w:rPr>
      </w:pPr>
      <w:r>
        <w:rPr>
          <w:rFonts w:ascii="宋体" w:hAnsi="宋体" w:eastAsia="宋体" w:cs="宋体"/>
          <w:spacing w:val="-1"/>
          <w:sz w:val="24"/>
          <w:szCs w:val="24"/>
        </w:rPr>
        <w:t>1.符合专业条件的供应商或者对询价通知书作实质响应的供应商不足三家的；</w:t>
      </w:r>
    </w:p>
    <w:p w14:paraId="43C5C24A">
      <w:pPr>
        <w:spacing w:before="116" w:line="219" w:lineRule="auto"/>
        <w:ind w:left="484"/>
        <w:rPr>
          <w:rFonts w:ascii="宋体" w:hAnsi="宋体" w:eastAsia="宋体" w:cs="宋体"/>
          <w:sz w:val="24"/>
          <w:szCs w:val="24"/>
        </w:rPr>
      </w:pPr>
      <w:r>
        <w:rPr>
          <w:rFonts w:ascii="宋体" w:hAnsi="宋体" w:eastAsia="宋体" w:cs="宋体"/>
          <w:spacing w:val="-1"/>
          <w:sz w:val="24"/>
          <w:szCs w:val="24"/>
        </w:rPr>
        <w:t>2.供应商的报价均超过了采购预算，采购人不能支付的；</w:t>
      </w:r>
    </w:p>
    <w:p w14:paraId="0266DAC8">
      <w:pPr>
        <w:spacing w:before="117" w:line="219" w:lineRule="auto"/>
        <w:ind w:left="486"/>
        <w:rPr>
          <w:rFonts w:ascii="宋体" w:hAnsi="宋体" w:eastAsia="宋体" w:cs="宋体"/>
          <w:sz w:val="24"/>
          <w:szCs w:val="24"/>
        </w:rPr>
      </w:pPr>
      <w:r>
        <w:rPr>
          <w:rFonts w:ascii="宋体" w:hAnsi="宋体" w:eastAsia="宋体" w:cs="宋体"/>
          <w:spacing w:val="-1"/>
          <w:sz w:val="24"/>
          <w:szCs w:val="24"/>
        </w:rPr>
        <w:t>3.出现影响采购公正的违法、违规行为的；</w:t>
      </w:r>
    </w:p>
    <w:p w14:paraId="172856D0">
      <w:pPr>
        <w:spacing w:before="112" w:line="219" w:lineRule="auto"/>
        <w:ind w:left="480"/>
        <w:rPr>
          <w:rFonts w:ascii="宋体" w:hAnsi="宋体" w:eastAsia="宋体" w:cs="宋体"/>
          <w:sz w:val="24"/>
          <w:szCs w:val="24"/>
        </w:rPr>
      </w:pPr>
      <w:r>
        <w:rPr>
          <w:rFonts w:ascii="宋体" w:hAnsi="宋体" w:eastAsia="宋体" w:cs="宋体"/>
          <w:spacing w:val="-1"/>
          <w:sz w:val="24"/>
          <w:szCs w:val="24"/>
        </w:rPr>
        <w:t>4.因情况变化，不在符合规定的询价采购方式适用情形的。</w:t>
      </w:r>
    </w:p>
    <w:p w14:paraId="13A79F80">
      <w:pPr>
        <w:spacing w:before="118" w:line="219" w:lineRule="auto"/>
        <w:ind w:left="605"/>
        <w:rPr>
          <w:rFonts w:ascii="宋体" w:hAnsi="宋体" w:eastAsia="宋体" w:cs="宋体"/>
          <w:sz w:val="24"/>
          <w:szCs w:val="24"/>
        </w:rPr>
      </w:pPr>
      <w:r>
        <w:rPr>
          <w:rFonts w:ascii="宋体" w:hAnsi="宋体" w:eastAsia="宋体" w:cs="宋体"/>
          <w:spacing w:val="-1"/>
          <w:sz w:val="24"/>
          <w:szCs w:val="24"/>
        </w:rPr>
        <w:t>终止采购活动后，除采购任务取消情形外，应当重新组织采购。</w:t>
      </w:r>
    </w:p>
    <w:p w14:paraId="31B6507C">
      <w:pPr>
        <w:spacing w:before="105" w:line="242" w:lineRule="auto"/>
        <w:ind w:left="500"/>
        <w:outlineLvl w:val="0"/>
        <w:rPr>
          <w:rFonts w:ascii="黑体" w:hAnsi="黑体" w:eastAsia="黑体" w:cs="黑体"/>
          <w:sz w:val="24"/>
          <w:szCs w:val="24"/>
        </w:rPr>
      </w:pPr>
      <w:bookmarkStart w:id="40" w:name="_Toc23023"/>
      <w:r>
        <w:rPr>
          <w:rFonts w:ascii="黑体" w:hAnsi="黑体" w:eastAsia="黑体" w:cs="黑体"/>
          <w:spacing w:val="-3"/>
          <w:sz w:val="24"/>
          <w:szCs w:val="24"/>
        </w:rPr>
        <w:t>四、询价程序及成交标准</w:t>
      </w:r>
      <w:bookmarkEnd w:id="40"/>
    </w:p>
    <w:p w14:paraId="31BE6DFC">
      <w:pPr>
        <w:spacing w:before="93" w:line="228" w:lineRule="auto"/>
        <w:ind w:left="3" w:firstLine="290"/>
        <w:rPr>
          <w:rFonts w:ascii="宋体" w:hAnsi="宋体" w:eastAsia="宋体" w:cs="宋体"/>
          <w:sz w:val="24"/>
          <w:szCs w:val="24"/>
        </w:rPr>
      </w:pPr>
      <w:r>
        <w:rPr>
          <w:rFonts w:ascii="微软雅黑" w:hAnsi="微软雅黑" w:eastAsia="微软雅黑" w:cs="微软雅黑"/>
          <w:spacing w:val="-15"/>
          <w:w w:val="96"/>
          <w:sz w:val="24"/>
          <w:szCs w:val="24"/>
        </w:rPr>
        <w:t>（一</w:t>
      </w:r>
      <w:r>
        <w:rPr>
          <w:rFonts w:ascii="微软雅黑" w:hAnsi="微软雅黑" w:eastAsia="微软雅黑" w:cs="微软雅黑"/>
          <w:spacing w:val="-14"/>
          <w:w w:val="96"/>
          <w:sz w:val="24"/>
          <w:szCs w:val="24"/>
        </w:rPr>
        <w:t>）本项目询价按照询价通知书规定的时间和地点进行。</w:t>
      </w:r>
      <w:r>
        <w:rPr>
          <w:rFonts w:ascii="宋体" w:hAnsi="宋体" w:eastAsia="宋体" w:cs="宋体"/>
          <w:spacing w:val="-14"/>
          <w:w w:val="96"/>
          <w:sz w:val="24"/>
          <w:szCs w:val="24"/>
        </w:rPr>
        <w:t>供应商须有法定代表人或其授权代</w:t>
      </w:r>
      <w:r>
        <w:rPr>
          <w:rFonts w:ascii="宋体" w:hAnsi="宋体" w:eastAsia="宋体" w:cs="宋体"/>
          <w:spacing w:val="-12"/>
          <w:w w:val="96"/>
          <w:sz w:val="24"/>
          <w:szCs w:val="24"/>
        </w:rPr>
        <w:t>表</w:t>
      </w:r>
      <w:r>
        <w:rPr>
          <w:rFonts w:ascii="宋体" w:hAnsi="宋体" w:eastAsia="宋体" w:cs="宋体"/>
          <w:spacing w:val="21"/>
          <w:sz w:val="24"/>
          <w:szCs w:val="24"/>
        </w:rPr>
        <w:t xml:space="preserve"> </w:t>
      </w:r>
      <w:r>
        <w:rPr>
          <w:rFonts w:ascii="宋体" w:hAnsi="宋体" w:eastAsia="宋体" w:cs="宋体"/>
          <w:spacing w:val="-2"/>
          <w:sz w:val="24"/>
          <w:szCs w:val="24"/>
        </w:rPr>
        <w:t>参加并签到。</w:t>
      </w:r>
    </w:p>
    <w:p w14:paraId="2EA29948">
      <w:pPr>
        <w:spacing w:before="112" w:line="192" w:lineRule="auto"/>
        <w:ind w:left="294"/>
        <w:rPr>
          <w:rFonts w:ascii="微软雅黑" w:hAnsi="微软雅黑" w:eastAsia="微软雅黑" w:cs="微软雅黑"/>
          <w:sz w:val="24"/>
          <w:szCs w:val="24"/>
        </w:rPr>
      </w:pPr>
      <w:r>
        <w:rPr>
          <w:rFonts w:ascii="微软雅黑" w:hAnsi="微软雅黑" w:eastAsia="微软雅黑" w:cs="微软雅黑"/>
          <w:spacing w:val="-12"/>
          <w:w w:val="91"/>
          <w:sz w:val="24"/>
          <w:szCs w:val="24"/>
        </w:rPr>
        <w:t>（二）询价小组由评审成员3</w:t>
      </w:r>
      <w:r>
        <w:rPr>
          <w:rFonts w:ascii="微软雅黑" w:hAnsi="微软雅黑" w:eastAsia="微软雅黑" w:cs="微软雅黑"/>
          <w:spacing w:val="11"/>
          <w:sz w:val="24"/>
          <w:szCs w:val="24"/>
        </w:rPr>
        <w:t xml:space="preserve"> </w:t>
      </w:r>
      <w:r>
        <w:rPr>
          <w:rFonts w:ascii="微软雅黑" w:hAnsi="微软雅黑" w:eastAsia="微软雅黑" w:cs="微软雅黑"/>
          <w:spacing w:val="-12"/>
          <w:w w:val="91"/>
          <w:sz w:val="24"/>
          <w:szCs w:val="24"/>
        </w:rPr>
        <w:t>人组成。</w:t>
      </w:r>
    </w:p>
    <w:p w14:paraId="29531D01">
      <w:pPr>
        <w:spacing w:before="71" w:line="192" w:lineRule="auto"/>
        <w:ind w:left="294"/>
        <w:outlineLvl w:val="1"/>
        <w:rPr>
          <w:rFonts w:ascii="微软雅黑" w:hAnsi="微软雅黑" w:eastAsia="微软雅黑" w:cs="微软雅黑"/>
          <w:sz w:val="24"/>
          <w:szCs w:val="24"/>
        </w:rPr>
      </w:pPr>
      <w:bookmarkStart w:id="41" w:name="_Toc17837"/>
      <w:r>
        <w:rPr>
          <w:rFonts w:ascii="微软雅黑" w:hAnsi="微软雅黑" w:eastAsia="微软雅黑" w:cs="微软雅黑"/>
          <w:spacing w:val="-11"/>
          <w:w w:val="92"/>
          <w:sz w:val="24"/>
          <w:szCs w:val="24"/>
        </w:rPr>
        <w:t>（三）资格性符合性检查</w:t>
      </w:r>
      <w:bookmarkEnd w:id="41"/>
    </w:p>
    <w:p w14:paraId="133F9A27">
      <w:pPr>
        <w:spacing w:before="71" w:line="310" w:lineRule="auto"/>
        <w:ind w:left="3" w:firstLine="495"/>
        <w:rPr>
          <w:rFonts w:ascii="宋体" w:hAnsi="宋体" w:eastAsia="宋体" w:cs="宋体"/>
          <w:sz w:val="24"/>
          <w:szCs w:val="24"/>
        </w:rPr>
      </w:pPr>
      <w:r>
        <w:rPr>
          <w:rFonts w:ascii="宋体" w:hAnsi="宋体" w:eastAsia="宋体" w:cs="宋体"/>
          <w:spacing w:val="1"/>
          <w:sz w:val="24"/>
          <w:szCs w:val="24"/>
        </w:rPr>
        <w:t>1.资格性检查。依据法律法规和询价通知书的规定，</w:t>
      </w:r>
      <w:r>
        <w:rPr>
          <w:rFonts w:ascii="宋体" w:hAnsi="宋体" w:eastAsia="宋体" w:cs="宋体"/>
          <w:sz w:val="24"/>
          <w:szCs w:val="24"/>
        </w:rPr>
        <w:t>对响应文件中的资格证明、保证 金等进行审查，以确定供应商是否具备询价资</w:t>
      </w:r>
      <w:r>
        <w:rPr>
          <w:rFonts w:ascii="宋体" w:hAnsi="宋体" w:eastAsia="宋体" w:cs="宋体"/>
          <w:spacing w:val="-1"/>
          <w:sz w:val="24"/>
          <w:szCs w:val="24"/>
        </w:rPr>
        <w:t>格。资格性检查资料表如下：</w:t>
      </w:r>
    </w:p>
    <w:p w14:paraId="2CBF72AE">
      <w:pPr>
        <w:spacing w:line="310" w:lineRule="auto"/>
        <w:rPr>
          <w:rFonts w:ascii="宋体" w:hAnsi="宋体" w:eastAsia="宋体" w:cs="宋体"/>
          <w:sz w:val="24"/>
          <w:szCs w:val="24"/>
        </w:rPr>
        <w:sectPr>
          <w:footerReference r:id="rId9" w:type="default"/>
          <w:pgSz w:w="11907" w:h="16840"/>
          <w:pgMar w:top="1323" w:right="1190" w:bottom="1127" w:left="1310" w:header="0" w:footer="878" w:gutter="0"/>
          <w:pgNumType w:fmt="decimal"/>
          <w:cols w:space="720" w:num="1"/>
          <w:titlePg/>
        </w:sectPr>
      </w:pPr>
    </w:p>
    <w:tbl>
      <w:tblPr>
        <w:tblStyle w:val="13"/>
        <w:tblW w:w="9512" w:type="dxa"/>
        <w:tblInd w:w="19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9"/>
        <w:gridCol w:w="494"/>
        <w:gridCol w:w="4663"/>
        <w:gridCol w:w="3586"/>
      </w:tblGrid>
      <w:tr w14:paraId="3CAA42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769" w:type="dxa"/>
            <w:vAlign w:val="top"/>
          </w:tcPr>
          <w:p w14:paraId="17F3C0A0">
            <w:pPr>
              <w:pStyle w:val="14"/>
              <w:spacing w:before="91" w:line="230" w:lineRule="auto"/>
              <w:ind w:left="179"/>
            </w:pPr>
            <w:r>
              <w:rPr>
                <w:b/>
                <w:bCs/>
                <w:spacing w:val="4"/>
              </w:rPr>
              <w:t>序号</w:t>
            </w:r>
          </w:p>
        </w:tc>
        <w:tc>
          <w:tcPr>
            <w:tcW w:w="5157" w:type="dxa"/>
            <w:gridSpan w:val="2"/>
            <w:vAlign w:val="top"/>
          </w:tcPr>
          <w:p w14:paraId="01D3C17F">
            <w:pPr>
              <w:pStyle w:val="14"/>
              <w:spacing w:before="92" w:line="228" w:lineRule="auto"/>
              <w:ind w:left="2161"/>
            </w:pPr>
            <w:r>
              <w:rPr>
                <w:b/>
                <w:bCs/>
                <w:spacing w:val="6"/>
              </w:rPr>
              <w:t>检查因素</w:t>
            </w:r>
          </w:p>
        </w:tc>
        <w:tc>
          <w:tcPr>
            <w:tcW w:w="3586" w:type="dxa"/>
            <w:vAlign w:val="top"/>
          </w:tcPr>
          <w:p w14:paraId="4B643D2B">
            <w:pPr>
              <w:pStyle w:val="14"/>
              <w:spacing w:before="92" w:line="228" w:lineRule="auto"/>
              <w:ind w:left="1377"/>
            </w:pPr>
            <w:r>
              <w:rPr>
                <w:b/>
                <w:bCs/>
                <w:spacing w:val="6"/>
              </w:rPr>
              <w:t>检查内容</w:t>
            </w:r>
          </w:p>
        </w:tc>
      </w:tr>
      <w:tr w14:paraId="378597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54" w:hRule="atLeast"/>
        </w:trPr>
        <w:tc>
          <w:tcPr>
            <w:tcW w:w="769" w:type="dxa"/>
            <w:vMerge w:val="restart"/>
            <w:tcBorders>
              <w:bottom w:val="nil"/>
            </w:tcBorders>
            <w:vAlign w:val="top"/>
          </w:tcPr>
          <w:p w14:paraId="2912A498">
            <w:pPr>
              <w:spacing w:line="249" w:lineRule="auto"/>
              <w:rPr>
                <w:rFonts w:ascii="Arial"/>
                <w:sz w:val="21"/>
              </w:rPr>
            </w:pPr>
          </w:p>
          <w:p w14:paraId="2A934D8B">
            <w:pPr>
              <w:spacing w:line="249" w:lineRule="auto"/>
              <w:rPr>
                <w:rFonts w:ascii="Arial"/>
                <w:sz w:val="21"/>
              </w:rPr>
            </w:pPr>
          </w:p>
          <w:p w14:paraId="1CB548E7">
            <w:pPr>
              <w:spacing w:line="250" w:lineRule="auto"/>
              <w:rPr>
                <w:rFonts w:ascii="Arial"/>
                <w:sz w:val="21"/>
              </w:rPr>
            </w:pPr>
          </w:p>
          <w:p w14:paraId="7C7E0C10">
            <w:pPr>
              <w:spacing w:line="250" w:lineRule="auto"/>
              <w:rPr>
                <w:rFonts w:ascii="Arial"/>
                <w:sz w:val="21"/>
              </w:rPr>
            </w:pPr>
          </w:p>
          <w:p w14:paraId="5352D4D6">
            <w:pPr>
              <w:spacing w:line="250" w:lineRule="auto"/>
              <w:rPr>
                <w:rFonts w:ascii="Arial"/>
                <w:sz w:val="21"/>
              </w:rPr>
            </w:pPr>
          </w:p>
          <w:p w14:paraId="31CCCC44">
            <w:pPr>
              <w:spacing w:line="250" w:lineRule="auto"/>
              <w:rPr>
                <w:rFonts w:ascii="Arial"/>
                <w:sz w:val="21"/>
              </w:rPr>
            </w:pPr>
          </w:p>
          <w:p w14:paraId="62035C22">
            <w:pPr>
              <w:spacing w:line="250" w:lineRule="auto"/>
              <w:rPr>
                <w:rFonts w:ascii="Arial"/>
                <w:sz w:val="21"/>
              </w:rPr>
            </w:pPr>
          </w:p>
          <w:p w14:paraId="742491A7">
            <w:pPr>
              <w:spacing w:line="250" w:lineRule="auto"/>
              <w:rPr>
                <w:rFonts w:ascii="Arial"/>
                <w:sz w:val="21"/>
              </w:rPr>
            </w:pPr>
          </w:p>
          <w:p w14:paraId="35E59C8F">
            <w:pPr>
              <w:pStyle w:val="14"/>
              <w:spacing w:before="65" w:line="271" w:lineRule="exact"/>
              <w:ind w:left="353"/>
            </w:pPr>
            <w:r>
              <w:rPr>
                <w:position w:val="1"/>
              </w:rPr>
              <w:t>1</w:t>
            </w:r>
          </w:p>
        </w:tc>
        <w:tc>
          <w:tcPr>
            <w:tcW w:w="494" w:type="dxa"/>
            <w:vMerge w:val="restart"/>
            <w:tcBorders>
              <w:bottom w:val="nil"/>
            </w:tcBorders>
            <w:textDirection w:val="tbRlV"/>
            <w:vAlign w:val="top"/>
          </w:tcPr>
          <w:p w14:paraId="3F06B975">
            <w:pPr>
              <w:pStyle w:val="14"/>
              <w:spacing w:before="142" w:line="216" w:lineRule="auto"/>
              <w:ind w:left="1115"/>
            </w:pPr>
            <w:r>
              <w:rPr>
                <w:spacing w:val="36"/>
              </w:rPr>
              <w:t>供应商基本资格条件</w:t>
            </w:r>
          </w:p>
        </w:tc>
        <w:tc>
          <w:tcPr>
            <w:tcW w:w="4663" w:type="dxa"/>
            <w:vAlign w:val="top"/>
          </w:tcPr>
          <w:p w14:paraId="76C2A906">
            <w:pPr>
              <w:spacing w:line="300" w:lineRule="auto"/>
              <w:rPr>
                <w:rFonts w:ascii="Arial"/>
                <w:sz w:val="21"/>
              </w:rPr>
            </w:pPr>
          </w:p>
          <w:p w14:paraId="622A61FC">
            <w:pPr>
              <w:spacing w:line="301" w:lineRule="auto"/>
              <w:rPr>
                <w:rFonts w:ascii="Arial"/>
                <w:sz w:val="21"/>
              </w:rPr>
            </w:pPr>
          </w:p>
          <w:p w14:paraId="14507AAA">
            <w:pPr>
              <w:pStyle w:val="14"/>
              <w:spacing w:before="65" w:line="228" w:lineRule="auto"/>
              <w:ind w:left="122"/>
            </w:pPr>
            <w:r>
              <w:rPr>
                <w:spacing w:val="8"/>
              </w:rPr>
              <w:t>（1）具有独立承担民事责任的能力</w:t>
            </w:r>
          </w:p>
        </w:tc>
        <w:tc>
          <w:tcPr>
            <w:tcW w:w="3586" w:type="dxa"/>
            <w:vAlign w:val="top"/>
          </w:tcPr>
          <w:p w14:paraId="3A7072C7">
            <w:pPr>
              <w:pStyle w:val="14"/>
              <w:spacing w:before="67" w:line="222" w:lineRule="auto"/>
              <w:ind w:left="115" w:right="109" w:hanging="1"/>
            </w:pPr>
            <w:r>
              <w:rPr>
                <w:spacing w:val="9"/>
              </w:rPr>
              <w:t>供应商法人营业执照（副本）或事业</w:t>
            </w:r>
            <w:r>
              <w:rPr>
                <w:spacing w:val="11"/>
              </w:rPr>
              <w:t xml:space="preserve"> </w:t>
            </w:r>
            <w:r>
              <w:rPr>
                <w:spacing w:val="9"/>
              </w:rPr>
              <w:t>单位法人证书（副本）或个体工商户</w:t>
            </w:r>
            <w:r>
              <w:rPr>
                <w:spacing w:val="10"/>
              </w:rPr>
              <w:t xml:space="preserve"> </w:t>
            </w:r>
            <w:r>
              <w:rPr>
                <w:spacing w:val="9"/>
              </w:rPr>
              <w:t>营业执照或有效的自然人身份证明、</w:t>
            </w:r>
            <w:r>
              <w:rPr>
                <w:spacing w:val="10"/>
              </w:rPr>
              <w:t xml:space="preserve"> </w:t>
            </w:r>
            <w:r>
              <w:rPr>
                <w:spacing w:val="1"/>
              </w:rPr>
              <w:t>组织机构代码证（注</w:t>
            </w:r>
            <w:r>
              <w:rPr>
                <w:rFonts w:hint="eastAsia" w:ascii="宋体" w:hAnsi="宋体" w:cs="宋体"/>
              </w:rPr>
              <w:t>①</w:t>
            </w:r>
            <w:r>
              <w:rPr>
                <w:spacing w:val="-9"/>
              </w:rPr>
              <w:t>）；</w:t>
            </w:r>
          </w:p>
          <w:p w14:paraId="4C59E920">
            <w:pPr>
              <w:pStyle w:val="14"/>
              <w:spacing w:before="1" w:line="224" w:lineRule="auto"/>
              <w:ind w:left="113" w:right="109"/>
            </w:pPr>
            <w:r>
              <w:rPr>
                <w:spacing w:val="9"/>
              </w:rPr>
              <w:t>供应商法定代表人身份证明和法定代</w:t>
            </w:r>
            <w:r>
              <w:rPr>
                <w:spacing w:val="11"/>
              </w:rPr>
              <w:t xml:space="preserve"> </w:t>
            </w:r>
            <w:r>
              <w:rPr>
                <w:spacing w:val="8"/>
              </w:rPr>
              <w:t>表人授权代表委托书。</w:t>
            </w:r>
          </w:p>
        </w:tc>
      </w:tr>
      <w:tr w14:paraId="096690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769" w:type="dxa"/>
            <w:vMerge w:val="continue"/>
            <w:tcBorders>
              <w:top w:val="nil"/>
              <w:bottom w:val="nil"/>
            </w:tcBorders>
            <w:vAlign w:val="top"/>
          </w:tcPr>
          <w:p w14:paraId="05CE569A">
            <w:pPr>
              <w:rPr>
                <w:rFonts w:ascii="Arial"/>
                <w:sz w:val="21"/>
              </w:rPr>
            </w:pPr>
          </w:p>
        </w:tc>
        <w:tc>
          <w:tcPr>
            <w:tcW w:w="494" w:type="dxa"/>
            <w:vMerge w:val="continue"/>
            <w:tcBorders>
              <w:top w:val="nil"/>
              <w:bottom w:val="nil"/>
            </w:tcBorders>
            <w:textDirection w:val="tbRlV"/>
            <w:vAlign w:val="top"/>
          </w:tcPr>
          <w:p w14:paraId="06F6B85F">
            <w:pPr>
              <w:rPr>
                <w:rFonts w:ascii="Arial"/>
                <w:sz w:val="21"/>
              </w:rPr>
            </w:pPr>
          </w:p>
        </w:tc>
        <w:tc>
          <w:tcPr>
            <w:tcW w:w="4663" w:type="dxa"/>
            <w:vAlign w:val="top"/>
          </w:tcPr>
          <w:p w14:paraId="27E1C24D">
            <w:pPr>
              <w:pStyle w:val="14"/>
              <w:spacing w:before="197" w:line="228" w:lineRule="auto"/>
              <w:ind w:left="122"/>
            </w:pPr>
            <w:r>
              <w:rPr>
                <w:spacing w:val="6"/>
              </w:rPr>
              <w:t>（2）具有良好的商业信誉和健全的财务会计</w:t>
            </w:r>
            <w:r>
              <w:rPr>
                <w:spacing w:val="5"/>
              </w:rPr>
              <w:t>制度</w:t>
            </w:r>
          </w:p>
        </w:tc>
        <w:tc>
          <w:tcPr>
            <w:tcW w:w="3586" w:type="dxa"/>
            <w:vAlign w:val="top"/>
          </w:tcPr>
          <w:p w14:paraId="743E1AA9">
            <w:pPr>
              <w:pStyle w:val="14"/>
              <w:spacing w:before="77" w:line="225" w:lineRule="auto"/>
              <w:ind w:left="114" w:right="109" w:firstLine="2"/>
            </w:pPr>
            <w:r>
              <w:rPr>
                <w:spacing w:val="9"/>
              </w:rPr>
              <w:t xml:space="preserve">投标人提供基本资格条件承诺函（见 </w:t>
            </w:r>
            <w:r>
              <w:rPr>
                <w:spacing w:val="5"/>
              </w:rPr>
              <w:t>格式文件）</w:t>
            </w:r>
          </w:p>
        </w:tc>
      </w:tr>
      <w:tr w14:paraId="07A0EF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69" w:type="dxa"/>
            <w:vMerge w:val="continue"/>
            <w:tcBorders>
              <w:top w:val="nil"/>
              <w:bottom w:val="nil"/>
            </w:tcBorders>
            <w:vAlign w:val="top"/>
          </w:tcPr>
          <w:p w14:paraId="045EC864">
            <w:pPr>
              <w:rPr>
                <w:rFonts w:ascii="Arial"/>
                <w:sz w:val="21"/>
              </w:rPr>
            </w:pPr>
          </w:p>
        </w:tc>
        <w:tc>
          <w:tcPr>
            <w:tcW w:w="494" w:type="dxa"/>
            <w:vMerge w:val="continue"/>
            <w:tcBorders>
              <w:top w:val="nil"/>
              <w:bottom w:val="nil"/>
            </w:tcBorders>
            <w:textDirection w:val="tbRlV"/>
            <w:vAlign w:val="top"/>
          </w:tcPr>
          <w:p w14:paraId="49E6884E">
            <w:pPr>
              <w:rPr>
                <w:rFonts w:ascii="Arial"/>
                <w:sz w:val="21"/>
              </w:rPr>
            </w:pPr>
          </w:p>
        </w:tc>
        <w:tc>
          <w:tcPr>
            <w:tcW w:w="4663" w:type="dxa"/>
            <w:vAlign w:val="top"/>
          </w:tcPr>
          <w:p w14:paraId="6E8275E6">
            <w:pPr>
              <w:pStyle w:val="14"/>
              <w:spacing w:before="207" w:line="228" w:lineRule="auto"/>
              <w:ind w:left="122"/>
            </w:pPr>
            <w:r>
              <w:rPr>
                <w:spacing w:val="6"/>
              </w:rPr>
              <w:t>（3）具有履行合同所必需的设备和专业技术</w:t>
            </w:r>
            <w:r>
              <w:rPr>
                <w:spacing w:val="5"/>
              </w:rPr>
              <w:t>能力</w:t>
            </w:r>
          </w:p>
        </w:tc>
        <w:tc>
          <w:tcPr>
            <w:tcW w:w="3586" w:type="dxa"/>
            <w:vAlign w:val="top"/>
          </w:tcPr>
          <w:p w14:paraId="0ADE47FF">
            <w:pPr>
              <w:pStyle w:val="14"/>
              <w:spacing w:before="87" w:line="225" w:lineRule="auto"/>
              <w:ind w:left="114" w:right="109" w:firstLine="2"/>
            </w:pPr>
            <w:r>
              <w:rPr>
                <w:spacing w:val="9"/>
              </w:rPr>
              <w:t xml:space="preserve">投标人提供基本资格条件承诺函（见 </w:t>
            </w:r>
            <w:r>
              <w:rPr>
                <w:spacing w:val="5"/>
              </w:rPr>
              <w:t>格式文件）</w:t>
            </w:r>
          </w:p>
        </w:tc>
      </w:tr>
      <w:tr w14:paraId="318573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769" w:type="dxa"/>
            <w:vMerge w:val="continue"/>
            <w:tcBorders>
              <w:top w:val="nil"/>
              <w:bottom w:val="nil"/>
            </w:tcBorders>
            <w:vAlign w:val="top"/>
          </w:tcPr>
          <w:p w14:paraId="51BB089B">
            <w:pPr>
              <w:rPr>
                <w:rFonts w:ascii="Arial"/>
                <w:sz w:val="21"/>
              </w:rPr>
            </w:pPr>
          </w:p>
        </w:tc>
        <w:tc>
          <w:tcPr>
            <w:tcW w:w="494" w:type="dxa"/>
            <w:vMerge w:val="continue"/>
            <w:tcBorders>
              <w:top w:val="nil"/>
              <w:bottom w:val="nil"/>
            </w:tcBorders>
            <w:textDirection w:val="tbRlV"/>
            <w:vAlign w:val="top"/>
          </w:tcPr>
          <w:p w14:paraId="5B6C363F">
            <w:pPr>
              <w:rPr>
                <w:rFonts w:ascii="Arial"/>
                <w:sz w:val="21"/>
              </w:rPr>
            </w:pPr>
          </w:p>
        </w:tc>
        <w:tc>
          <w:tcPr>
            <w:tcW w:w="4663" w:type="dxa"/>
            <w:vAlign w:val="top"/>
          </w:tcPr>
          <w:p w14:paraId="449B028F">
            <w:pPr>
              <w:pStyle w:val="14"/>
              <w:spacing w:before="78" w:line="216" w:lineRule="auto"/>
              <w:ind w:left="112" w:right="106" w:firstLine="9"/>
            </w:pPr>
            <w:r>
              <w:rPr>
                <w:spacing w:val="5"/>
              </w:rPr>
              <w:t>（4）参加采购活动前三年内，在经营活动中没有</w:t>
            </w:r>
            <w:r>
              <w:rPr>
                <w:spacing w:val="18"/>
              </w:rPr>
              <w:t xml:space="preserve"> </w:t>
            </w:r>
            <w:r>
              <w:rPr>
                <w:spacing w:val="7"/>
              </w:rPr>
              <w:t>重大违法记录（注</w:t>
            </w:r>
            <w:r>
              <w:rPr>
                <w:rFonts w:hint="eastAsia" w:ascii="宋体" w:hAnsi="宋体" w:cs="宋体"/>
              </w:rPr>
              <w:t>②</w:t>
            </w:r>
            <w:r>
              <w:rPr>
                <w:spacing w:val="7"/>
              </w:rPr>
              <w:t>）</w:t>
            </w:r>
          </w:p>
        </w:tc>
        <w:tc>
          <w:tcPr>
            <w:tcW w:w="3586" w:type="dxa"/>
            <w:vAlign w:val="top"/>
          </w:tcPr>
          <w:p w14:paraId="7CFCDEA0">
            <w:pPr>
              <w:pStyle w:val="14"/>
              <w:spacing w:before="77" w:line="225" w:lineRule="auto"/>
              <w:ind w:left="114" w:right="109" w:firstLine="2"/>
            </w:pPr>
            <w:r>
              <w:rPr>
                <w:spacing w:val="9"/>
              </w:rPr>
              <w:t xml:space="preserve">投标人提供基本资格条件承诺函（见 </w:t>
            </w:r>
            <w:r>
              <w:rPr>
                <w:spacing w:val="5"/>
              </w:rPr>
              <w:t>格式文件）</w:t>
            </w:r>
          </w:p>
        </w:tc>
      </w:tr>
      <w:tr w14:paraId="34F3D5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69" w:type="dxa"/>
            <w:vMerge w:val="continue"/>
            <w:tcBorders>
              <w:top w:val="nil"/>
              <w:bottom w:val="nil"/>
            </w:tcBorders>
            <w:vAlign w:val="top"/>
          </w:tcPr>
          <w:p w14:paraId="7FCB44A4">
            <w:pPr>
              <w:rPr>
                <w:rFonts w:ascii="Arial"/>
                <w:sz w:val="21"/>
              </w:rPr>
            </w:pPr>
          </w:p>
        </w:tc>
        <w:tc>
          <w:tcPr>
            <w:tcW w:w="494" w:type="dxa"/>
            <w:vMerge w:val="continue"/>
            <w:tcBorders>
              <w:top w:val="nil"/>
              <w:bottom w:val="nil"/>
            </w:tcBorders>
            <w:textDirection w:val="tbRlV"/>
            <w:vAlign w:val="top"/>
          </w:tcPr>
          <w:p w14:paraId="48396731">
            <w:pPr>
              <w:rPr>
                <w:rFonts w:ascii="Arial"/>
                <w:sz w:val="21"/>
              </w:rPr>
            </w:pPr>
          </w:p>
        </w:tc>
        <w:tc>
          <w:tcPr>
            <w:tcW w:w="4663" w:type="dxa"/>
            <w:vAlign w:val="top"/>
          </w:tcPr>
          <w:p w14:paraId="0683AB29">
            <w:pPr>
              <w:pStyle w:val="14"/>
              <w:spacing w:before="50" w:line="228" w:lineRule="auto"/>
              <w:ind w:left="122"/>
            </w:pPr>
            <w:r>
              <w:rPr>
                <w:spacing w:val="8"/>
              </w:rPr>
              <w:t>（5）法律、行政法规规定的其他条件</w:t>
            </w:r>
          </w:p>
        </w:tc>
        <w:tc>
          <w:tcPr>
            <w:tcW w:w="3586" w:type="dxa"/>
            <w:vAlign w:val="top"/>
          </w:tcPr>
          <w:p w14:paraId="59D9C114">
            <w:pPr>
              <w:rPr>
                <w:rFonts w:ascii="Arial"/>
                <w:sz w:val="21"/>
              </w:rPr>
            </w:pPr>
          </w:p>
        </w:tc>
      </w:tr>
      <w:tr w14:paraId="762FEC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769" w:type="dxa"/>
            <w:vMerge w:val="continue"/>
            <w:tcBorders>
              <w:top w:val="nil"/>
            </w:tcBorders>
            <w:vAlign w:val="top"/>
          </w:tcPr>
          <w:p w14:paraId="758B2A60">
            <w:pPr>
              <w:rPr>
                <w:rFonts w:ascii="Arial"/>
                <w:sz w:val="21"/>
              </w:rPr>
            </w:pPr>
          </w:p>
        </w:tc>
        <w:tc>
          <w:tcPr>
            <w:tcW w:w="494" w:type="dxa"/>
            <w:vMerge w:val="continue"/>
            <w:tcBorders>
              <w:top w:val="nil"/>
            </w:tcBorders>
            <w:textDirection w:val="tbRlV"/>
            <w:vAlign w:val="top"/>
          </w:tcPr>
          <w:p w14:paraId="55853860">
            <w:pPr>
              <w:rPr>
                <w:rFonts w:ascii="Arial"/>
                <w:sz w:val="21"/>
              </w:rPr>
            </w:pPr>
          </w:p>
        </w:tc>
        <w:tc>
          <w:tcPr>
            <w:tcW w:w="4663" w:type="dxa"/>
            <w:vAlign w:val="top"/>
          </w:tcPr>
          <w:p w14:paraId="3B1B50A3">
            <w:pPr>
              <w:pStyle w:val="14"/>
              <w:spacing w:before="207" w:line="228" w:lineRule="auto"/>
              <w:ind w:left="122"/>
            </w:pPr>
            <w:r>
              <w:rPr>
                <w:spacing w:val="7"/>
              </w:rPr>
              <w:t>（6）特定资格条件</w:t>
            </w:r>
          </w:p>
        </w:tc>
        <w:tc>
          <w:tcPr>
            <w:tcW w:w="3586" w:type="dxa"/>
            <w:vAlign w:val="top"/>
          </w:tcPr>
          <w:p w14:paraId="01775918">
            <w:pPr>
              <w:pStyle w:val="14"/>
              <w:spacing w:before="87" w:line="225" w:lineRule="auto"/>
              <w:ind w:left="116" w:right="107"/>
            </w:pPr>
            <w:r>
              <w:rPr>
                <w:spacing w:val="7"/>
              </w:rPr>
              <w:t>按第一篇（二）特定资格条件</w:t>
            </w:r>
            <w:r>
              <w:rPr>
                <w:spacing w:val="-56"/>
              </w:rPr>
              <w:t xml:space="preserve"> </w:t>
            </w:r>
            <w:r>
              <w:rPr>
                <w:spacing w:val="7"/>
              </w:rPr>
              <w:t>”的要</w:t>
            </w:r>
            <w:r>
              <w:t xml:space="preserve"> </w:t>
            </w:r>
            <w:r>
              <w:rPr>
                <w:spacing w:val="7"/>
              </w:rPr>
              <w:t>求提交（如有）</w:t>
            </w:r>
          </w:p>
        </w:tc>
      </w:tr>
      <w:tr w14:paraId="5D63AC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769" w:type="dxa"/>
            <w:vAlign w:val="top"/>
          </w:tcPr>
          <w:p w14:paraId="603980C5">
            <w:pPr>
              <w:pStyle w:val="14"/>
              <w:spacing w:before="197" w:line="271" w:lineRule="exact"/>
              <w:ind w:left="340"/>
            </w:pPr>
            <w:r>
              <w:rPr>
                <w:position w:val="1"/>
              </w:rPr>
              <w:t>2</w:t>
            </w:r>
          </w:p>
        </w:tc>
        <w:tc>
          <w:tcPr>
            <w:tcW w:w="5157" w:type="dxa"/>
            <w:gridSpan w:val="2"/>
            <w:vAlign w:val="top"/>
          </w:tcPr>
          <w:p w14:paraId="2A0CE338">
            <w:pPr>
              <w:pStyle w:val="14"/>
              <w:spacing w:before="197" w:line="229" w:lineRule="auto"/>
              <w:ind w:left="112"/>
            </w:pPr>
            <w:r>
              <w:rPr>
                <w:spacing w:val="6"/>
              </w:rPr>
              <w:t>保证金</w:t>
            </w:r>
          </w:p>
        </w:tc>
        <w:tc>
          <w:tcPr>
            <w:tcW w:w="3586" w:type="dxa"/>
            <w:vAlign w:val="top"/>
          </w:tcPr>
          <w:p w14:paraId="3C389445">
            <w:pPr>
              <w:pStyle w:val="14"/>
              <w:spacing w:before="77" w:line="225" w:lineRule="auto"/>
              <w:ind w:left="124" w:right="109" w:hanging="8"/>
            </w:pPr>
            <w:r>
              <w:rPr>
                <w:spacing w:val="9"/>
              </w:rPr>
              <w:t>按照询价通知书要求足额缴纳保证金</w:t>
            </w:r>
            <w:r>
              <w:rPr>
                <w:spacing w:val="10"/>
              </w:rPr>
              <w:t xml:space="preserve"> </w:t>
            </w:r>
            <w:r>
              <w:rPr>
                <w:spacing w:val="2"/>
              </w:rPr>
              <w:t>（如有）</w:t>
            </w:r>
          </w:p>
        </w:tc>
      </w:tr>
    </w:tbl>
    <w:p w14:paraId="7B5CC835">
      <w:pPr>
        <w:spacing w:before="85" w:line="307" w:lineRule="auto"/>
        <w:ind w:left="252" w:right="242" w:firstLine="480"/>
        <w:rPr>
          <w:rFonts w:ascii="宋体" w:hAnsi="宋体" w:eastAsia="宋体" w:cs="宋体"/>
          <w:sz w:val="24"/>
          <w:szCs w:val="24"/>
        </w:rPr>
      </w:pPr>
      <w:r>
        <w:rPr>
          <w:rFonts w:ascii="宋体" w:hAnsi="宋体" w:eastAsia="宋体" w:cs="宋体"/>
          <w:spacing w:val="-4"/>
          <w:sz w:val="24"/>
          <w:szCs w:val="24"/>
        </w:rPr>
        <w:t>注：</w:t>
      </w:r>
      <w:r>
        <w:rPr>
          <w:rFonts w:ascii="宋体" w:hAnsi="宋体" w:eastAsia="宋体" w:cs="宋体"/>
          <w:spacing w:val="-78"/>
          <w:sz w:val="24"/>
          <w:szCs w:val="24"/>
        </w:rPr>
        <w:t xml:space="preserve"> </w:t>
      </w:r>
      <w:r>
        <w:rPr>
          <w:rFonts w:hint="eastAsia" w:ascii="宋体" w:hAnsi="宋体" w:cs="宋体"/>
        </w:rPr>
        <w:t>①</w:t>
      </w:r>
      <w:r>
        <w:rPr>
          <w:rFonts w:ascii="宋体" w:hAnsi="宋体" w:eastAsia="宋体" w:cs="宋体"/>
          <w:spacing w:val="-4"/>
          <w:sz w:val="24"/>
          <w:szCs w:val="24"/>
        </w:rPr>
        <w:t>供应商按“多证合一</w:t>
      </w:r>
      <w:r>
        <w:rPr>
          <w:rFonts w:ascii="宋体" w:hAnsi="宋体" w:eastAsia="宋体" w:cs="宋体"/>
          <w:spacing w:val="-88"/>
          <w:sz w:val="24"/>
          <w:szCs w:val="24"/>
        </w:rPr>
        <w:t xml:space="preserve"> </w:t>
      </w:r>
      <w:r>
        <w:rPr>
          <w:rFonts w:ascii="宋体" w:hAnsi="宋体" w:eastAsia="宋体" w:cs="宋体"/>
          <w:spacing w:val="-4"/>
          <w:sz w:val="24"/>
          <w:szCs w:val="24"/>
        </w:rPr>
        <w:t>”登记制度办理营业执照的，组织机构代码证、税务登记</w:t>
      </w:r>
      <w:r>
        <w:rPr>
          <w:rFonts w:ascii="宋体" w:hAnsi="宋体" w:eastAsia="宋体" w:cs="宋体"/>
          <w:sz w:val="24"/>
          <w:szCs w:val="24"/>
        </w:rPr>
        <w:t xml:space="preserve"> </w:t>
      </w:r>
      <w:r>
        <w:rPr>
          <w:rFonts w:ascii="宋体" w:hAnsi="宋体" w:eastAsia="宋体" w:cs="宋体"/>
          <w:spacing w:val="-1"/>
          <w:sz w:val="24"/>
          <w:szCs w:val="24"/>
        </w:rPr>
        <w:t>证（副本）以供应商所提供的营业执照（副本）复印件为准。</w:t>
      </w:r>
    </w:p>
    <w:p w14:paraId="5A9500D2">
      <w:pPr>
        <w:spacing w:before="4" w:line="313" w:lineRule="auto"/>
        <w:ind w:left="252" w:right="179" w:firstLine="500"/>
        <w:jc w:val="both"/>
        <w:rPr>
          <w:rFonts w:ascii="宋体" w:hAnsi="宋体" w:eastAsia="宋体" w:cs="宋体"/>
          <w:sz w:val="24"/>
          <w:szCs w:val="24"/>
        </w:rPr>
      </w:pPr>
      <w:r>
        <w:rPr>
          <w:rFonts w:hint="eastAsia" w:ascii="宋体" w:hAnsi="宋体" w:cs="宋体"/>
        </w:rPr>
        <w:t>②</w:t>
      </w:r>
      <w:r>
        <w:rPr>
          <w:rFonts w:ascii="宋体" w:hAnsi="宋体" w:eastAsia="宋体" w:cs="宋体"/>
          <w:sz w:val="24"/>
          <w:szCs w:val="24"/>
        </w:rPr>
        <w:t>“重大违法记录</w:t>
      </w:r>
      <w:r>
        <w:rPr>
          <w:rFonts w:ascii="宋体" w:hAnsi="宋体" w:eastAsia="宋体" w:cs="宋体"/>
          <w:spacing w:val="-71"/>
          <w:sz w:val="24"/>
          <w:szCs w:val="24"/>
        </w:rPr>
        <w:t xml:space="preserve"> </w:t>
      </w:r>
      <w:r>
        <w:rPr>
          <w:rFonts w:ascii="宋体" w:hAnsi="宋体" w:eastAsia="宋体" w:cs="宋体"/>
          <w:sz w:val="24"/>
          <w:szCs w:val="24"/>
        </w:rPr>
        <w:t>”，是指供应商因违法经营受到刑事处罚或者责令停产停业、吊销 许可证或者执照、较大数额罚款等行政处罚。行政处罚中“较大数额</w:t>
      </w:r>
      <w:r>
        <w:rPr>
          <w:rFonts w:ascii="宋体" w:hAnsi="宋体" w:eastAsia="宋体" w:cs="宋体"/>
          <w:spacing w:val="-78"/>
          <w:sz w:val="24"/>
          <w:szCs w:val="24"/>
        </w:rPr>
        <w:t xml:space="preserve"> </w:t>
      </w:r>
      <w:r>
        <w:rPr>
          <w:rFonts w:ascii="宋体" w:hAnsi="宋体" w:eastAsia="宋体" w:cs="宋体"/>
          <w:sz w:val="24"/>
          <w:szCs w:val="24"/>
        </w:rPr>
        <w:t xml:space="preserve">”的认定标准，由被 </w:t>
      </w:r>
      <w:r>
        <w:rPr>
          <w:rFonts w:ascii="宋体" w:hAnsi="宋体" w:eastAsia="宋体" w:cs="宋体"/>
          <w:spacing w:val="-3"/>
          <w:sz w:val="24"/>
          <w:szCs w:val="24"/>
        </w:rPr>
        <w:t>执行人所在的省、自治区、直辖市人民政府制定，国务院</w:t>
      </w:r>
      <w:r>
        <w:rPr>
          <w:rFonts w:ascii="宋体" w:hAnsi="宋体" w:eastAsia="宋体" w:cs="宋体"/>
          <w:spacing w:val="-4"/>
          <w:sz w:val="24"/>
          <w:szCs w:val="24"/>
        </w:rPr>
        <w:t>有关部门规定了较大数额标准的，</w:t>
      </w:r>
      <w:r>
        <w:rPr>
          <w:rFonts w:ascii="宋体" w:hAnsi="宋体" w:eastAsia="宋体" w:cs="宋体"/>
          <w:sz w:val="24"/>
          <w:szCs w:val="24"/>
        </w:rPr>
        <w:t xml:space="preserve"> </w:t>
      </w:r>
      <w:r>
        <w:rPr>
          <w:rFonts w:ascii="宋体" w:hAnsi="宋体" w:eastAsia="宋体" w:cs="宋体"/>
          <w:spacing w:val="-2"/>
          <w:sz w:val="24"/>
          <w:szCs w:val="24"/>
        </w:rPr>
        <w:t>从其规定。</w:t>
      </w:r>
    </w:p>
    <w:p w14:paraId="474BF6F6">
      <w:pPr>
        <w:spacing w:before="3" w:line="308" w:lineRule="auto"/>
        <w:ind w:left="252" w:right="242" w:firstLine="482"/>
        <w:jc w:val="both"/>
        <w:rPr>
          <w:rFonts w:ascii="宋体" w:hAnsi="宋体" w:eastAsia="宋体" w:cs="宋体"/>
          <w:sz w:val="24"/>
          <w:szCs w:val="24"/>
        </w:rPr>
      </w:pPr>
      <w:r>
        <w:rPr>
          <w:rFonts w:ascii="宋体" w:hAnsi="宋体" w:eastAsia="宋体" w:cs="宋体"/>
          <w:spacing w:val="-2"/>
          <w:sz w:val="24"/>
          <w:szCs w:val="24"/>
        </w:rPr>
        <w:t>2. 符合性检查。依据询价通知书的规定，从响应文件的有效性、完整性和对询</w:t>
      </w:r>
      <w:r>
        <w:rPr>
          <w:rFonts w:ascii="宋体" w:hAnsi="宋体" w:eastAsia="宋体" w:cs="宋体"/>
          <w:spacing w:val="-3"/>
          <w:sz w:val="24"/>
          <w:szCs w:val="24"/>
        </w:rPr>
        <w:t>价通知</w:t>
      </w:r>
      <w:r>
        <w:rPr>
          <w:rFonts w:ascii="宋体" w:hAnsi="宋体" w:eastAsia="宋体" w:cs="宋体"/>
          <w:sz w:val="24"/>
          <w:szCs w:val="24"/>
        </w:rPr>
        <w:t xml:space="preserve"> </w:t>
      </w:r>
      <w:r>
        <w:rPr>
          <w:rFonts w:ascii="宋体" w:hAnsi="宋体" w:eastAsia="宋体" w:cs="宋体"/>
          <w:spacing w:val="1"/>
          <w:sz w:val="24"/>
          <w:szCs w:val="24"/>
        </w:rPr>
        <w:t>书的响应程度进行审查，以确定是否对询价通知书的实质性要求作出响应。符合性检查资</w:t>
      </w:r>
      <w:r>
        <w:rPr>
          <w:rFonts w:ascii="宋体" w:hAnsi="宋体" w:eastAsia="宋体" w:cs="宋体"/>
          <w:spacing w:val="3"/>
          <w:sz w:val="24"/>
          <w:szCs w:val="24"/>
        </w:rPr>
        <w:t xml:space="preserve"> </w:t>
      </w:r>
      <w:r>
        <w:rPr>
          <w:rFonts w:ascii="宋体" w:hAnsi="宋体" w:eastAsia="宋体" w:cs="宋体"/>
          <w:spacing w:val="-2"/>
          <w:sz w:val="24"/>
          <w:szCs w:val="24"/>
        </w:rPr>
        <w:t>料表如下：</w:t>
      </w:r>
    </w:p>
    <w:p w14:paraId="1C75C94B">
      <w:pPr>
        <w:spacing w:before="38"/>
      </w:pPr>
    </w:p>
    <w:tbl>
      <w:tblPr>
        <w:tblStyle w:val="13"/>
        <w:tblW w:w="98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9"/>
        <w:gridCol w:w="1559"/>
        <w:gridCol w:w="1983"/>
        <w:gridCol w:w="5672"/>
      </w:tblGrid>
      <w:tr w14:paraId="68E7B5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0" w:hRule="atLeast"/>
        </w:trPr>
        <w:tc>
          <w:tcPr>
            <w:tcW w:w="679" w:type="dxa"/>
            <w:vAlign w:val="top"/>
          </w:tcPr>
          <w:p w14:paraId="6DBB2FB4">
            <w:pPr>
              <w:pStyle w:val="14"/>
              <w:spacing w:before="57" w:line="230" w:lineRule="auto"/>
              <w:ind w:left="115"/>
            </w:pPr>
            <w:r>
              <w:rPr>
                <w:b/>
                <w:bCs/>
                <w:spacing w:val="4"/>
              </w:rPr>
              <w:t>序号</w:t>
            </w:r>
          </w:p>
        </w:tc>
        <w:tc>
          <w:tcPr>
            <w:tcW w:w="3542" w:type="dxa"/>
            <w:gridSpan w:val="2"/>
            <w:vAlign w:val="top"/>
          </w:tcPr>
          <w:p w14:paraId="77B6521F">
            <w:pPr>
              <w:pStyle w:val="14"/>
              <w:spacing w:before="58" w:line="228" w:lineRule="auto"/>
              <w:ind w:left="1351"/>
            </w:pPr>
            <w:r>
              <w:rPr>
                <w:b/>
                <w:bCs/>
                <w:spacing w:val="6"/>
              </w:rPr>
              <w:t>评审因素</w:t>
            </w:r>
          </w:p>
        </w:tc>
        <w:tc>
          <w:tcPr>
            <w:tcW w:w="5672" w:type="dxa"/>
            <w:vAlign w:val="top"/>
          </w:tcPr>
          <w:p w14:paraId="22D9A2A3">
            <w:pPr>
              <w:pStyle w:val="14"/>
              <w:spacing w:before="58" w:line="229" w:lineRule="auto"/>
              <w:ind w:left="2417"/>
            </w:pPr>
            <w:r>
              <w:rPr>
                <w:b/>
                <w:bCs/>
                <w:spacing w:val="6"/>
              </w:rPr>
              <w:t>评审标准</w:t>
            </w:r>
          </w:p>
        </w:tc>
      </w:tr>
      <w:tr w14:paraId="301D2F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679" w:type="dxa"/>
            <w:vMerge w:val="restart"/>
            <w:tcBorders>
              <w:bottom w:val="nil"/>
            </w:tcBorders>
            <w:vAlign w:val="top"/>
          </w:tcPr>
          <w:p w14:paraId="61C7131A">
            <w:pPr>
              <w:spacing w:line="263" w:lineRule="auto"/>
              <w:rPr>
                <w:rFonts w:ascii="Arial"/>
                <w:sz w:val="21"/>
              </w:rPr>
            </w:pPr>
          </w:p>
          <w:p w14:paraId="2426730F">
            <w:pPr>
              <w:spacing w:line="263" w:lineRule="auto"/>
              <w:rPr>
                <w:rFonts w:ascii="Arial"/>
                <w:sz w:val="21"/>
              </w:rPr>
            </w:pPr>
          </w:p>
          <w:p w14:paraId="102BC5D7">
            <w:pPr>
              <w:spacing w:line="264" w:lineRule="auto"/>
              <w:rPr>
                <w:rFonts w:ascii="Arial"/>
                <w:sz w:val="21"/>
              </w:rPr>
            </w:pPr>
          </w:p>
          <w:p w14:paraId="278DA808">
            <w:pPr>
              <w:pStyle w:val="14"/>
              <w:spacing w:before="65" w:line="271" w:lineRule="exact"/>
              <w:ind w:left="307"/>
            </w:pPr>
            <w:r>
              <w:rPr>
                <w:position w:val="1"/>
              </w:rPr>
              <w:t>1</w:t>
            </w:r>
          </w:p>
        </w:tc>
        <w:tc>
          <w:tcPr>
            <w:tcW w:w="1559" w:type="dxa"/>
            <w:vMerge w:val="restart"/>
            <w:tcBorders>
              <w:bottom w:val="nil"/>
            </w:tcBorders>
            <w:vAlign w:val="top"/>
          </w:tcPr>
          <w:p w14:paraId="23967267">
            <w:pPr>
              <w:spacing w:line="263" w:lineRule="auto"/>
              <w:rPr>
                <w:rFonts w:ascii="Arial"/>
                <w:sz w:val="21"/>
              </w:rPr>
            </w:pPr>
          </w:p>
          <w:p w14:paraId="1ADAB28C">
            <w:pPr>
              <w:spacing w:line="263" w:lineRule="auto"/>
              <w:rPr>
                <w:rFonts w:ascii="Arial"/>
                <w:sz w:val="21"/>
              </w:rPr>
            </w:pPr>
          </w:p>
          <w:p w14:paraId="7E2E23EB">
            <w:pPr>
              <w:spacing w:line="264" w:lineRule="auto"/>
              <w:rPr>
                <w:rFonts w:ascii="Arial"/>
                <w:sz w:val="21"/>
              </w:rPr>
            </w:pPr>
          </w:p>
          <w:p w14:paraId="7B13D525">
            <w:pPr>
              <w:pStyle w:val="14"/>
              <w:spacing w:before="65" w:line="229" w:lineRule="auto"/>
              <w:ind w:left="112"/>
            </w:pPr>
            <w:r>
              <w:rPr>
                <w:spacing w:val="7"/>
              </w:rPr>
              <w:t>有效性审查</w:t>
            </w:r>
          </w:p>
        </w:tc>
        <w:tc>
          <w:tcPr>
            <w:tcW w:w="1983" w:type="dxa"/>
            <w:vAlign w:val="top"/>
          </w:tcPr>
          <w:p w14:paraId="4289BA16">
            <w:pPr>
              <w:pStyle w:val="14"/>
              <w:spacing w:before="85" w:line="228" w:lineRule="auto"/>
              <w:ind w:left="123"/>
            </w:pPr>
            <w:r>
              <w:rPr>
                <w:spacing w:val="6"/>
              </w:rPr>
              <w:t>响应文件签署</w:t>
            </w:r>
          </w:p>
        </w:tc>
        <w:tc>
          <w:tcPr>
            <w:tcW w:w="5672" w:type="dxa"/>
            <w:vAlign w:val="top"/>
          </w:tcPr>
          <w:p w14:paraId="36F58168">
            <w:pPr>
              <w:pStyle w:val="14"/>
              <w:spacing w:before="85" w:line="228" w:lineRule="auto"/>
              <w:ind w:left="125"/>
            </w:pPr>
            <w:r>
              <w:rPr>
                <w:spacing w:val="8"/>
              </w:rPr>
              <w:t>响应文件上法定代表人或其授权代表人的签字齐全。</w:t>
            </w:r>
          </w:p>
        </w:tc>
      </w:tr>
      <w:tr w14:paraId="7EF7EF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679" w:type="dxa"/>
            <w:vMerge w:val="continue"/>
            <w:tcBorders>
              <w:top w:val="nil"/>
              <w:bottom w:val="nil"/>
            </w:tcBorders>
            <w:vAlign w:val="top"/>
          </w:tcPr>
          <w:p w14:paraId="589A9EE0">
            <w:pPr>
              <w:rPr>
                <w:rFonts w:ascii="Arial"/>
                <w:sz w:val="21"/>
              </w:rPr>
            </w:pPr>
          </w:p>
        </w:tc>
        <w:tc>
          <w:tcPr>
            <w:tcW w:w="1559" w:type="dxa"/>
            <w:vMerge w:val="continue"/>
            <w:tcBorders>
              <w:top w:val="nil"/>
              <w:bottom w:val="nil"/>
            </w:tcBorders>
            <w:vAlign w:val="top"/>
          </w:tcPr>
          <w:p w14:paraId="03DBEDB8">
            <w:pPr>
              <w:rPr>
                <w:rFonts w:ascii="Arial"/>
                <w:sz w:val="21"/>
              </w:rPr>
            </w:pPr>
          </w:p>
        </w:tc>
        <w:tc>
          <w:tcPr>
            <w:tcW w:w="1983" w:type="dxa"/>
            <w:vAlign w:val="top"/>
          </w:tcPr>
          <w:p w14:paraId="70EAD283">
            <w:pPr>
              <w:pStyle w:val="14"/>
              <w:spacing w:before="48" w:line="225" w:lineRule="auto"/>
              <w:ind w:left="131" w:right="106" w:hanging="18"/>
            </w:pPr>
            <w:r>
              <w:rPr>
                <w:spacing w:val="19"/>
              </w:rPr>
              <w:t>法定代表人身份证</w:t>
            </w:r>
            <w:r>
              <w:rPr>
                <w:spacing w:val="4"/>
              </w:rPr>
              <w:t xml:space="preserve"> </w:t>
            </w:r>
            <w:r>
              <w:rPr>
                <w:spacing w:val="5"/>
              </w:rPr>
              <w:t>明及授权委托书</w:t>
            </w:r>
          </w:p>
        </w:tc>
        <w:tc>
          <w:tcPr>
            <w:tcW w:w="5672" w:type="dxa"/>
            <w:vAlign w:val="top"/>
          </w:tcPr>
          <w:p w14:paraId="73C42639">
            <w:pPr>
              <w:pStyle w:val="14"/>
              <w:spacing w:before="48" w:line="225" w:lineRule="auto"/>
              <w:ind w:left="119" w:right="109" w:hanging="4"/>
            </w:pPr>
            <w:r>
              <w:rPr>
                <w:spacing w:val="9"/>
              </w:rPr>
              <w:t>法定代表人身份证明及授权委托书有效，符合询价通知书规</w:t>
            </w:r>
            <w:r>
              <w:rPr>
                <w:spacing w:val="6"/>
              </w:rPr>
              <w:t xml:space="preserve"> </w:t>
            </w:r>
            <w:r>
              <w:rPr>
                <w:spacing w:val="8"/>
              </w:rPr>
              <w:t>定的格式，签字或盖章齐全。</w:t>
            </w:r>
          </w:p>
        </w:tc>
      </w:tr>
      <w:tr w14:paraId="2BC2AA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679" w:type="dxa"/>
            <w:vMerge w:val="continue"/>
            <w:tcBorders>
              <w:top w:val="nil"/>
              <w:bottom w:val="nil"/>
            </w:tcBorders>
            <w:vAlign w:val="top"/>
          </w:tcPr>
          <w:p w14:paraId="5DFD9782">
            <w:pPr>
              <w:rPr>
                <w:rFonts w:ascii="Arial"/>
                <w:sz w:val="21"/>
              </w:rPr>
            </w:pPr>
          </w:p>
        </w:tc>
        <w:tc>
          <w:tcPr>
            <w:tcW w:w="1559" w:type="dxa"/>
            <w:vMerge w:val="continue"/>
            <w:tcBorders>
              <w:top w:val="nil"/>
              <w:bottom w:val="nil"/>
            </w:tcBorders>
            <w:vAlign w:val="top"/>
          </w:tcPr>
          <w:p w14:paraId="09935ACF">
            <w:pPr>
              <w:rPr>
                <w:rFonts w:ascii="Arial"/>
                <w:sz w:val="21"/>
              </w:rPr>
            </w:pPr>
          </w:p>
        </w:tc>
        <w:tc>
          <w:tcPr>
            <w:tcW w:w="1983" w:type="dxa"/>
            <w:vAlign w:val="top"/>
          </w:tcPr>
          <w:p w14:paraId="5B73C83B">
            <w:pPr>
              <w:pStyle w:val="14"/>
              <w:spacing w:before="86" w:line="229" w:lineRule="auto"/>
              <w:ind w:left="123"/>
            </w:pPr>
            <w:r>
              <w:rPr>
                <w:spacing w:val="4"/>
              </w:rPr>
              <w:t>响应方案</w:t>
            </w:r>
          </w:p>
        </w:tc>
        <w:tc>
          <w:tcPr>
            <w:tcW w:w="5672" w:type="dxa"/>
            <w:vAlign w:val="top"/>
          </w:tcPr>
          <w:p w14:paraId="27700A45">
            <w:pPr>
              <w:pStyle w:val="14"/>
              <w:spacing w:before="87" w:line="228" w:lineRule="auto"/>
              <w:ind w:left="114"/>
            </w:pPr>
            <w:r>
              <w:rPr>
                <w:spacing w:val="8"/>
              </w:rPr>
              <w:t>每个分包只能有一个响应方案。</w:t>
            </w:r>
          </w:p>
        </w:tc>
      </w:tr>
      <w:tr w14:paraId="72C261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0" w:hRule="atLeast"/>
        </w:trPr>
        <w:tc>
          <w:tcPr>
            <w:tcW w:w="679" w:type="dxa"/>
            <w:vMerge w:val="continue"/>
            <w:tcBorders>
              <w:top w:val="nil"/>
            </w:tcBorders>
            <w:vAlign w:val="top"/>
          </w:tcPr>
          <w:p w14:paraId="05029157">
            <w:pPr>
              <w:rPr>
                <w:rFonts w:ascii="Arial"/>
                <w:sz w:val="21"/>
              </w:rPr>
            </w:pPr>
          </w:p>
        </w:tc>
        <w:tc>
          <w:tcPr>
            <w:tcW w:w="1559" w:type="dxa"/>
            <w:vMerge w:val="continue"/>
            <w:tcBorders>
              <w:top w:val="nil"/>
            </w:tcBorders>
            <w:vAlign w:val="top"/>
          </w:tcPr>
          <w:p w14:paraId="0CFD99F6">
            <w:pPr>
              <w:rPr>
                <w:rFonts w:ascii="Arial"/>
                <w:sz w:val="21"/>
              </w:rPr>
            </w:pPr>
          </w:p>
        </w:tc>
        <w:tc>
          <w:tcPr>
            <w:tcW w:w="1983" w:type="dxa"/>
            <w:vAlign w:val="top"/>
          </w:tcPr>
          <w:p w14:paraId="25FA9FD3">
            <w:pPr>
              <w:pStyle w:val="14"/>
              <w:spacing w:before="187" w:line="227" w:lineRule="auto"/>
              <w:ind w:left="111"/>
            </w:pPr>
            <w:r>
              <w:rPr>
                <w:spacing w:val="8"/>
              </w:rPr>
              <w:t>报价唯一</w:t>
            </w:r>
          </w:p>
        </w:tc>
        <w:tc>
          <w:tcPr>
            <w:tcW w:w="5672" w:type="dxa"/>
            <w:vAlign w:val="top"/>
          </w:tcPr>
          <w:p w14:paraId="596833D6">
            <w:pPr>
              <w:pStyle w:val="14"/>
              <w:spacing w:before="68" w:line="224" w:lineRule="auto"/>
              <w:ind w:left="118" w:right="152" w:firstLine="8"/>
            </w:pPr>
            <w:r>
              <w:rPr>
                <w:spacing w:val="7"/>
              </w:rPr>
              <w:t>只能在预算金额和最高限价内报价，只能有一个有效报价，</w:t>
            </w:r>
            <w:r>
              <w:rPr>
                <w:spacing w:val="4"/>
              </w:rPr>
              <w:t xml:space="preserve"> </w:t>
            </w:r>
            <w:r>
              <w:rPr>
                <w:spacing w:val="7"/>
              </w:rPr>
              <w:t>不得提交选择性报价。</w:t>
            </w:r>
          </w:p>
        </w:tc>
      </w:tr>
      <w:tr w14:paraId="62221E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679" w:type="dxa"/>
            <w:vMerge w:val="restart"/>
            <w:tcBorders>
              <w:bottom w:val="nil"/>
            </w:tcBorders>
            <w:vAlign w:val="top"/>
          </w:tcPr>
          <w:p w14:paraId="230860D5">
            <w:pPr>
              <w:spacing w:line="303" w:lineRule="auto"/>
              <w:rPr>
                <w:rFonts w:ascii="Arial"/>
                <w:sz w:val="21"/>
              </w:rPr>
            </w:pPr>
          </w:p>
          <w:p w14:paraId="70237EB2">
            <w:pPr>
              <w:pStyle w:val="14"/>
              <w:spacing w:before="65" w:line="271" w:lineRule="exact"/>
              <w:ind w:left="294"/>
            </w:pPr>
            <w:r>
              <w:rPr>
                <w:position w:val="1"/>
              </w:rPr>
              <w:t>2</w:t>
            </w:r>
          </w:p>
        </w:tc>
        <w:tc>
          <w:tcPr>
            <w:tcW w:w="1559" w:type="dxa"/>
            <w:vMerge w:val="restart"/>
            <w:tcBorders>
              <w:bottom w:val="nil"/>
            </w:tcBorders>
            <w:vAlign w:val="top"/>
          </w:tcPr>
          <w:p w14:paraId="7AEE5D03">
            <w:pPr>
              <w:spacing w:line="303" w:lineRule="auto"/>
              <w:rPr>
                <w:rFonts w:ascii="Arial"/>
                <w:sz w:val="21"/>
              </w:rPr>
            </w:pPr>
          </w:p>
          <w:p w14:paraId="3AC34486">
            <w:pPr>
              <w:pStyle w:val="14"/>
              <w:spacing w:before="65" w:line="228" w:lineRule="auto"/>
              <w:ind w:left="113"/>
            </w:pPr>
            <w:r>
              <w:rPr>
                <w:spacing w:val="7"/>
              </w:rPr>
              <w:t>完整性审查</w:t>
            </w:r>
          </w:p>
        </w:tc>
        <w:tc>
          <w:tcPr>
            <w:tcW w:w="1983" w:type="dxa"/>
            <w:vAlign w:val="top"/>
          </w:tcPr>
          <w:p w14:paraId="15DF7680">
            <w:pPr>
              <w:pStyle w:val="14"/>
              <w:spacing w:before="104" w:line="228" w:lineRule="auto"/>
              <w:ind w:left="123"/>
            </w:pPr>
            <w:r>
              <w:rPr>
                <w:spacing w:val="6"/>
              </w:rPr>
              <w:t>响应文件份数</w:t>
            </w:r>
          </w:p>
        </w:tc>
        <w:tc>
          <w:tcPr>
            <w:tcW w:w="5672" w:type="dxa"/>
            <w:vAlign w:val="top"/>
          </w:tcPr>
          <w:p w14:paraId="03CAE803">
            <w:pPr>
              <w:pStyle w:val="14"/>
              <w:spacing w:before="103" w:line="227" w:lineRule="auto"/>
              <w:ind w:left="125"/>
            </w:pPr>
            <w:r>
              <w:rPr>
                <w:spacing w:val="8"/>
              </w:rPr>
              <w:t>响应文件正、副本、电子文档数量符合询价通知书要求。</w:t>
            </w:r>
          </w:p>
        </w:tc>
      </w:tr>
      <w:tr w14:paraId="0D109A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8" w:hRule="atLeast"/>
        </w:trPr>
        <w:tc>
          <w:tcPr>
            <w:tcW w:w="679" w:type="dxa"/>
            <w:vMerge w:val="continue"/>
            <w:tcBorders>
              <w:top w:val="nil"/>
            </w:tcBorders>
            <w:vAlign w:val="top"/>
          </w:tcPr>
          <w:p w14:paraId="5F3F90B1">
            <w:pPr>
              <w:rPr>
                <w:rFonts w:ascii="Arial"/>
                <w:sz w:val="21"/>
              </w:rPr>
            </w:pPr>
          </w:p>
        </w:tc>
        <w:tc>
          <w:tcPr>
            <w:tcW w:w="1559" w:type="dxa"/>
            <w:vMerge w:val="continue"/>
            <w:tcBorders>
              <w:top w:val="nil"/>
            </w:tcBorders>
            <w:vAlign w:val="top"/>
          </w:tcPr>
          <w:p w14:paraId="56DE3210">
            <w:pPr>
              <w:rPr>
                <w:rFonts w:ascii="Arial"/>
                <w:sz w:val="21"/>
              </w:rPr>
            </w:pPr>
          </w:p>
        </w:tc>
        <w:tc>
          <w:tcPr>
            <w:tcW w:w="1983" w:type="dxa"/>
            <w:vAlign w:val="top"/>
          </w:tcPr>
          <w:p w14:paraId="4B143BFA">
            <w:pPr>
              <w:pStyle w:val="14"/>
              <w:spacing w:before="158" w:line="228" w:lineRule="auto"/>
              <w:ind w:left="123"/>
            </w:pPr>
            <w:r>
              <w:rPr>
                <w:spacing w:val="6"/>
              </w:rPr>
              <w:t>响应文件内容</w:t>
            </w:r>
          </w:p>
        </w:tc>
        <w:tc>
          <w:tcPr>
            <w:tcW w:w="5672" w:type="dxa"/>
            <w:vAlign w:val="top"/>
          </w:tcPr>
          <w:p w14:paraId="4C167763">
            <w:pPr>
              <w:pStyle w:val="14"/>
              <w:spacing w:before="36" w:line="222" w:lineRule="auto"/>
              <w:ind w:left="114" w:right="109" w:firstLine="1"/>
            </w:pPr>
            <w:r>
              <w:rPr>
                <w:spacing w:val="9"/>
              </w:rPr>
              <w:t>按询价通知书第六篇响应文件编制要求进行完整响应，无遗</w:t>
            </w:r>
            <w:r>
              <w:rPr>
                <w:spacing w:val="5"/>
              </w:rPr>
              <w:t xml:space="preserve"> </w:t>
            </w:r>
            <w:r>
              <w:t>漏。</w:t>
            </w:r>
          </w:p>
        </w:tc>
      </w:tr>
      <w:tr w14:paraId="46D60A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679" w:type="dxa"/>
            <w:vMerge w:val="restart"/>
            <w:tcBorders>
              <w:bottom w:val="nil"/>
            </w:tcBorders>
            <w:vAlign w:val="top"/>
          </w:tcPr>
          <w:p w14:paraId="6F939084">
            <w:pPr>
              <w:pStyle w:val="14"/>
              <w:spacing w:before="299" w:line="269" w:lineRule="exact"/>
              <w:ind w:left="295"/>
            </w:pPr>
            <w:r>
              <w:rPr>
                <w:position w:val="1"/>
              </w:rPr>
              <w:t>3</w:t>
            </w:r>
          </w:p>
        </w:tc>
        <w:tc>
          <w:tcPr>
            <w:tcW w:w="1559" w:type="dxa"/>
            <w:vMerge w:val="restart"/>
            <w:tcBorders>
              <w:bottom w:val="nil"/>
            </w:tcBorders>
            <w:vAlign w:val="top"/>
          </w:tcPr>
          <w:p w14:paraId="7E78C9B2">
            <w:pPr>
              <w:pStyle w:val="14"/>
              <w:spacing w:before="178" w:line="222" w:lineRule="auto"/>
              <w:ind w:left="111"/>
            </w:pPr>
            <w:r>
              <w:rPr>
                <w:spacing w:val="22"/>
              </w:rPr>
              <w:t>询价通知书的</w:t>
            </w:r>
          </w:p>
          <w:p w14:paraId="05E6A70B">
            <w:pPr>
              <w:pStyle w:val="14"/>
              <w:spacing w:line="229" w:lineRule="auto"/>
              <w:ind w:left="122"/>
            </w:pPr>
            <w:r>
              <w:rPr>
                <w:spacing w:val="6"/>
              </w:rPr>
              <w:t>响应程度审查</w:t>
            </w:r>
          </w:p>
        </w:tc>
        <w:tc>
          <w:tcPr>
            <w:tcW w:w="1983" w:type="dxa"/>
            <w:vAlign w:val="top"/>
          </w:tcPr>
          <w:p w14:paraId="6F86113D">
            <w:pPr>
              <w:pStyle w:val="14"/>
              <w:spacing w:before="100" w:line="228" w:lineRule="auto"/>
              <w:ind w:left="123"/>
            </w:pPr>
            <w:r>
              <w:rPr>
                <w:spacing w:val="6"/>
              </w:rPr>
              <w:t>响应文件内容</w:t>
            </w:r>
          </w:p>
        </w:tc>
        <w:tc>
          <w:tcPr>
            <w:tcW w:w="5672" w:type="dxa"/>
            <w:vAlign w:val="top"/>
          </w:tcPr>
          <w:p w14:paraId="5BEA1EEA">
            <w:pPr>
              <w:pStyle w:val="14"/>
              <w:spacing w:before="99" w:line="227" w:lineRule="auto"/>
              <w:ind w:left="113"/>
            </w:pPr>
            <w:r>
              <w:rPr>
                <w:spacing w:val="9"/>
              </w:rPr>
              <w:t>对询价通知书第三篇、第四篇规定的询价内容作出响应。</w:t>
            </w:r>
          </w:p>
        </w:tc>
      </w:tr>
      <w:tr w14:paraId="18B59E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679" w:type="dxa"/>
            <w:vMerge w:val="continue"/>
            <w:tcBorders>
              <w:top w:val="nil"/>
            </w:tcBorders>
            <w:vAlign w:val="top"/>
          </w:tcPr>
          <w:p w14:paraId="173A8222">
            <w:pPr>
              <w:rPr>
                <w:rFonts w:ascii="Arial"/>
                <w:sz w:val="21"/>
              </w:rPr>
            </w:pPr>
          </w:p>
        </w:tc>
        <w:tc>
          <w:tcPr>
            <w:tcW w:w="1559" w:type="dxa"/>
            <w:vMerge w:val="continue"/>
            <w:tcBorders>
              <w:top w:val="nil"/>
            </w:tcBorders>
            <w:vAlign w:val="top"/>
          </w:tcPr>
          <w:p w14:paraId="1C97E06E">
            <w:pPr>
              <w:rPr>
                <w:rFonts w:ascii="Arial"/>
                <w:sz w:val="21"/>
              </w:rPr>
            </w:pPr>
          </w:p>
        </w:tc>
        <w:tc>
          <w:tcPr>
            <w:tcW w:w="1983" w:type="dxa"/>
            <w:vAlign w:val="top"/>
          </w:tcPr>
          <w:p w14:paraId="46637E0C">
            <w:pPr>
              <w:pStyle w:val="14"/>
              <w:spacing w:before="90" w:line="227" w:lineRule="auto"/>
              <w:ind w:left="112"/>
            </w:pPr>
            <w:r>
              <w:rPr>
                <w:spacing w:val="8"/>
              </w:rPr>
              <w:t>询价有效期</w:t>
            </w:r>
          </w:p>
        </w:tc>
        <w:tc>
          <w:tcPr>
            <w:tcW w:w="5672" w:type="dxa"/>
            <w:vAlign w:val="top"/>
          </w:tcPr>
          <w:p w14:paraId="2FD2F586">
            <w:pPr>
              <w:pStyle w:val="14"/>
              <w:spacing w:before="90" w:line="227" w:lineRule="auto"/>
              <w:ind w:left="114"/>
            </w:pPr>
            <w:r>
              <w:rPr>
                <w:spacing w:val="8"/>
              </w:rPr>
              <w:t>满足询价通知书规定。</w:t>
            </w:r>
          </w:p>
        </w:tc>
      </w:tr>
    </w:tbl>
    <w:p w14:paraId="42024C2A">
      <w:pPr>
        <w:spacing w:before="116" w:line="299" w:lineRule="auto"/>
        <w:ind w:left="257" w:right="243" w:firstLine="366"/>
        <w:rPr>
          <w:rFonts w:ascii="宋体" w:hAnsi="宋体" w:eastAsia="宋体" w:cs="宋体"/>
          <w:sz w:val="24"/>
          <w:szCs w:val="24"/>
        </w:rPr>
      </w:pPr>
      <w:r>
        <w:rPr>
          <w:rFonts w:ascii="宋体" w:hAnsi="宋体" w:eastAsia="宋体" w:cs="宋体"/>
          <w:spacing w:val="1"/>
          <w:sz w:val="24"/>
          <w:szCs w:val="24"/>
        </w:rPr>
        <w:t>（1）询价小组在对响应文件的有效性、完整性和响应程度进行</w:t>
      </w:r>
      <w:r>
        <w:rPr>
          <w:rFonts w:ascii="宋体" w:hAnsi="宋体" w:eastAsia="宋体" w:cs="宋体"/>
          <w:sz w:val="24"/>
          <w:szCs w:val="24"/>
        </w:rPr>
        <w:t xml:space="preserve">审查时，可以要求供应 </w:t>
      </w:r>
      <w:r>
        <w:rPr>
          <w:rFonts w:ascii="宋体" w:hAnsi="宋体" w:eastAsia="宋体" w:cs="宋体"/>
          <w:spacing w:val="1"/>
          <w:sz w:val="24"/>
          <w:szCs w:val="24"/>
        </w:rPr>
        <w:t>商对响应文件中含义不明确、同类问题表述不一致或者有明显文字和计算错误的内容</w:t>
      </w:r>
      <w:r>
        <w:rPr>
          <w:rFonts w:ascii="宋体" w:hAnsi="宋体" w:eastAsia="宋体" w:cs="宋体"/>
          <w:sz w:val="24"/>
          <w:szCs w:val="24"/>
        </w:rPr>
        <w:t>等作</w:t>
      </w:r>
    </w:p>
    <w:p w14:paraId="6E2CAE6F">
      <w:pPr>
        <w:spacing w:line="299" w:lineRule="auto"/>
        <w:rPr>
          <w:rFonts w:ascii="宋体" w:hAnsi="宋体" w:eastAsia="宋体" w:cs="宋体"/>
          <w:sz w:val="24"/>
          <w:szCs w:val="24"/>
        </w:rPr>
        <w:sectPr>
          <w:footerReference r:id="rId10" w:type="default"/>
          <w:pgSz w:w="11907" w:h="16840"/>
          <w:pgMar w:top="1255" w:right="948" w:bottom="1221" w:left="1060" w:header="0" w:footer="853" w:gutter="0"/>
          <w:pgNumType w:fmt="decimal"/>
          <w:cols w:space="720" w:num="1"/>
        </w:sectPr>
      </w:pPr>
    </w:p>
    <w:p w14:paraId="7962924A">
      <w:pPr>
        <w:spacing w:before="49" w:line="307" w:lineRule="auto"/>
        <w:ind w:left="3" w:right="36" w:firstLine="18"/>
        <w:rPr>
          <w:rFonts w:ascii="宋体" w:hAnsi="宋体" w:eastAsia="宋体" w:cs="宋体"/>
          <w:sz w:val="24"/>
          <w:szCs w:val="24"/>
        </w:rPr>
      </w:pPr>
      <w:r>
        <w:rPr>
          <w:rFonts w:ascii="宋体" w:hAnsi="宋体" w:eastAsia="宋体" w:cs="宋体"/>
          <w:spacing w:val="1"/>
          <w:sz w:val="24"/>
          <w:szCs w:val="24"/>
        </w:rPr>
        <w:t>出必要的澄清、说明或者更正。供应商的澄清、</w:t>
      </w:r>
      <w:r>
        <w:rPr>
          <w:rFonts w:ascii="宋体" w:hAnsi="宋体" w:eastAsia="宋体" w:cs="宋体"/>
          <w:sz w:val="24"/>
          <w:szCs w:val="24"/>
        </w:rPr>
        <w:t xml:space="preserve">说明或者更正不得超出响应文件的范围或 </w:t>
      </w:r>
      <w:r>
        <w:rPr>
          <w:rFonts w:ascii="宋体" w:hAnsi="宋体" w:eastAsia="宋体" w:cs="宋体"/>
          <w:spacing w:val="-1"/>
          <w:sz w:val="24"/>
          <w:szCs w:val="24"/>
        </w:rPr>
        <w:t>者改变响应文件的实质性内容。</w:t>
      </w:r>
    </w:p>
    <w:p w14:paraId="295B4141">
      <w:pPr>
        <w:spacing w:line="278" w:lineRule="auto"/>
        <w:ind w:left="2" w:right="36" w:firstLine="370"/>
        <w:rPr>
          <w:rFonts w:ascii="宋体" w:hAnsi="宋体" w:eastAsia="宋体" w:cs="宋体"/>
          <w:sz w:val="24"/>
          <w:szCs w:val="24"/>
        </w:rPr>
      </w:pPr>
      <w:r>
        <w:rPr>
          <w:rFonts w:ascii="宋体" w:hAnsi="宋体" w:eastAsia="宋体" w:cs="宋体"/>
          <w:spacing w:val="1"/>
          <w:sz w:val="24"/>
          <w:szCs w:val="24"/>
        </w:rPr>
        <w:t>（2）询价小组要求供应商澄清、说明或者更正响应文件应当以</w:t>
      </w:r>
      <w:r>
        <w:rPr>
          <w:rFonts w:ascii="宋体" w:hAnsi="宋体" w:eastAsia="宋体" w:cs="宋体"/>
          <w:sz w:val="24"/>
          <w:szCs w:val="24"/>
        </w:rPr>
        <w:t xml:space="preserve">书面形式作出。供应商 </w:t>
      </w:r>
      <w:r>
        <w:rPr>
          <w:rFonts w:ascii="宋体" w:hAnsi="宋体" w:eastAsia="宋体" w:cs="宋体"/>
          <w:spacing w:val="1"/>
          <w:sz w:val="24"/>
          <w:szCs w:val="24"/>
        </w:rPr>
        <w:t>的澄清、说明或者更正应当由法定代表人或其授权代表签字或者加盖公章。由授权代表签</w:t>
      </w:r>
      <w:r>
        <w:rPr>
          <w:rFonts w:ascii="宋体" w:hAnsi="宋体" w:eastAsia="宋体" w:cs="宋体"/>
          <w:spacing w:val="2"/>
          <w:sz w:val="24"/>
          <w:szCs w:val="24"/>
        </w:rPr>
        <w:t xml:space="preserve"> </w:t>
      </w:r>
      <w:r>
        <w:rPr>
          <w:rFonts w:ascii="宋体" w:hAnsi="宋体" w:eastAsia="宋体" w:cs="宋体"/>
          <w:sz w:val="24"/>
          <w:szCs w:val="24"/>
        </w:rPr>
        <w:t>字的，应当附法定代表人授权书。供应商为自然人的，应当</w:t>
      </w:r>
      <w:r>
        <w:rPr>
          <w:rFonts w:ascii="宋体" w:hAnsi="宋体" w:eastAsia="宋体" w:cs="宋体"/>
          <w:spacing w:val="-1"/>
          <w:sz w:val="24"/>
          <w:szCs w:val="24"/>
        </w:rPr>
        <w:t>由本人签字并附身份证明。</w:t>
      </w:r>
    </w:p>
    <w:p w14:paraId="14437701">
      <w:pPr>
        <w:spacing w:before="116" w:line="264" w:lineRule="auto"/>
        <w:ind w:left="1" w:right="38" w:firstLine="371"/>
        <w:rPr>
          <w:rFonts w:ascii="宋体" w:hAnsi="宋体" w:eastAsia="宋体" w:cs="宋体"/>
          <w:sz w:val="24"/>
          <w:szCs w:val="24"/>
        </w:rPr>
      </w:pPr>
      <w:r>
        <w:rPr>
          <w:rFonts w:ascii="宋体" w:hAnsi="宋体" w:eastAsia="宋体" w:cs="宋体"/>
          <w:spacing w:val="1"/>
          <w:sz w:val="24"/>
          <w:szCs w:val="24"/>
        </w:rPr>
        <w:t>（3）在询价过程中询价的任何一方不得向他人透露与询价有关</w:t>
      </w:r>
      <w:r>
        <w:rPr>
          <w:rFonts w:ascii="宋体" w:hAnsi="宋体" w:eastAsia="宋体" w:cs="宋体"/>
          <w:sz w:val="24"/>
          <w:szCs w:val="24"/>
        </w:rPr>
        <w:t xml:space="preserve">的技术资料、价格或其 </w:t>
      </w:r>
      <w:r>
        <w:rPr>
          <w:rFonts w:ascii="宋体" w:hAnsi="宋体" w:eastAsia="宋体" w:cs="宋体"/>
          <w:spacing w:val="-3"/>
          <w:sz w:val="24"/>
          <w:szCs w:val="24"/>
        </w:rPr>
        <w:t>他信息。</w:t>
      </w:r>
    </w:p>
    <w:p w14:paraId="4D06F6E9">
      <w:pPr>
        <w:spacing w:before="111" w:line="192" w:lineRule="auto"/>
        <w:ind w:left="347"/>
        <w:outlineLvl w:val="1"/>
        <w:rPr>
          <w:rFonts w:ascii="微软雅黑" w:hAnsi="微软雅黑" w:eastAsia="微软雅黑" w:cs="微软雅黑"/>
          <w:sz w:val="24"/>
          <w:szCs w:val="24"/>
        </w:rPr>
      </w:pPr>
      <w:bookmarkStart w:id="42" w:name="_Toc19170"/>
      <w:r>
        <w:rPr>
          <w:rFonts w:ascii="微软雅黑" w:hAnsi="微软雅黑" w:eastAsia="微软雅黑" w:cs="微软雅黑"/>
          <w:spacing w:val="-8"/>
          <w:sz w:val="24"/>
          <w:szCs w:val="24"/>
        </w:rPr>
        <w:t>（ 四</w:t>
      </w:r>
      <w:r>
        <w:rPr>
          <w:rFonts w:ascii="微软雅黑" w:hAnsi="微软雅黑" w:eastAsia="微软雅黑" w:cs="微软雅黑"/>
          <w:spacing w:val="-18"/>
          <w:sz w:val="24"/>
          <w:szCs w:val="24"/>
        </w:rPr>
        <w:t xml:space="preserve"> </w:t>
      </w:r>
      <w:r>
        <w:rPr>
          <w:rFonts w:ascii="微软雅黑" w:hAnsi="微软雅黑" w:eastAsia="微软雅黑" w:cs="微软雅黑"/>
          <w:spacing w:val="-8"/>
          <w:sz w:val="24"/>
          <w:szCs w:val="24"/>
        </w:rPr>
        <w:t>）对技术和商务部分的评审</w:t>
      </w:r>
      <w:bookmarkEnd w:id="42"/>
    </w:p>
    <w:p w14:paraId="1F984FC7">
      <w:pPr>
        <w:spacing w:before="71" w:line="265" w:lineRule="auto"/>
        <w:ind w:left="7" w:right="36" w:firstLine="492"/>
        <w:rPr>
          <w:rFonts w:ascii="宋体" w:hAnsi="宋体" w:eastAsia="宋体" w:cs="宋体"/>
          <w:sz w:val="24"/>
          <w:szCs w:val="24"/>
        </w:rPr>
      </w:pPr>
      <w:r>
        <w:rPr>
          <w:rFonts w:ascii="宋体" w:hAnsi="宋体" w:eastAsia="宋体" w:cs="宋体"/>
          <w:spacing w:val="-3"/>
          <w:sz w:val="24"/>
          <w:szCs w:val="24"/>
        </w:rPr>
        <w:t>1.“第三篇 询价项目技术需求</w:t>
      </w:r>
      <w:r>
        <w:rPr>
          <w:rFonts w:ascii="宋体" w:hAnsi="宋体" w:eastAsia="宋体" w:cs="宋体"/>
          <w:spacing w:val="-88"/>
          <w:sz w:val="24"/>
          <w:szCs w:val="24"/>
        </w:rPr>
        <w:t xml:space="preserve"> </w:t>
      </w:r>
      <w:r>
        <w:rPr>
          <w:rFonts w:ascii="宋体" w:hAnsi="宋体" w:eastAsia="宋体" w:cs="宋体"/>
          <w:spacing w:val="-3"/>
          <w:sz w:val="24"/>
          <w:szCs w:val="24"/>
        </w:rPr>
        <w:t>”有一条及以上不能满足询价</w:t>
      </w:r>
      <w:r>
        <w:rPr>
          <w:rFonts w:ascii="宋体" w:hAnsi="宋体" w:eastAsia="宋体" w:cs="宋体"/>
          <w:spacing w:val="-4"/>
          <w:sz w:val="24"/>
          <w:szCs w:val="24"/>
        </w:rPr>
        <w:t>通知书要求的供应商为无</w:t>
      </w:r>
      <w:r>
        <w:rPr>
          <w:rFonts w:ascii="宋体" w:hAnsi="宋体" w:eastAsia="宋体" w:cs="宋体"/>
          <w:sz w:val="24"/>
          <w:szCs w:val="24"/>
        </w:rPr>
        <w:t xml:space="preserve"> </w:t>
      </w:r>
      <w:r>
        <w:rPr>
          <w:rFonts w:ascii="宋体" w:hAnsi="宋体" w:eastAsia="宋体" w:cs="宋体"/>
          <w:spacing w:val="-4"/>
          <w:sz w:val="24"/>
          <w:szCs w:val="24"/>
        </w:rPr>
        <w:t>效响应；</w:t>
      </w:r>
    </w:p>
    <w:p w14:paraId="355751E3">
      <w:pPr>
        <w:spacing w:before="110" w:line="265" w:lineRule="auto"/>
        <w:ind w:left="7" w:right="36" w:firstLine="477"/>
        <w:rPr>
          <w:rFonts w:ascii="宋体" w:hAnsi="宋体" w:eastAsia="宋体" w:cs="宋体"/>
          <w:sz w:val="24"/>
          <w:szCs w:val="24"/>
        </w:rPr>
      </w:pPr>
      <w:r>
        <w:rPr>
          <w:rFonts w:ascii="宋体" w:hAnsi="宋体" w:eastAsia="宋体" w:cs="宋体"/>
          <w:spacing w:val="-3"/>
          <w:sz w:val="24"/>
          <w:szCs w:val="24"/>
        </w:rPr>
        <w:t>2.“第四篇 询价项目商务需求</w:t>
      </w:r>
      <w:r>
        <w:rPr>
          <w:rFonts w:ascii="宋体" w:hAnsi="宋体" w:eastAsia="宋体" w:cs="宋体"/>
          <w:spacing w:val="-84"/>
          <w:sz w:val="24"/>
          <w:szCs w:val="24"/>
        </w:rPr>
        <w:t xml:space="preserve"> </w:t>
      </w:r>
      <w:r>
        <w:rPr>
          <w:rFonts w:ascii="宋体" w:hAnsi="宋体" w:eastAsia="宋体" w:cs="宋体"/>
          <w:spacing w:val="-3"/>
          <w:sz w:val="24"/>
          <w:szCs w:val="24"/>
        </w:rPr>
        <w:t>”有一条及以上不能满足询价通知书要求的供应商为无</w:t>
      </w:r>
      <w:r>
        <w:rPr>
          <w:rFonts w:ascii="宋体" w:hAnsi="宋体" w:eastAsia="宋体" w:cs="宋体"/>
          <w:sz w:val="24"/>
          <w:szCs w:val="24"/>
        </w:rPr>
        <w:t xml:space="preserve"> </w:t>
      </w:r>
      <w:r>
        <w:rPr>
          <w:rFonts w:ascii="宋体" w:hAnsi="宋体" w:eastAsia="宋体" w:cs="宋体"/>
          <w:spacing w:val="-4"/>
          <w:sz w:val="24"/>
          <w:szCs w:val="24"/>
        </w:rPr>
        <w:t>效响应。</w:t>
      </w:r>
    </w:p>
    <w:p w14:paraId="12FA46B8">
      <w:pPr>
        <w:spacing w:before="110" w:line="192" w:lineRule="auto"/>
        <w:ind w:left="467"/>
        <w:outlineLvl w:val="1"/>
        <w:rPr>
          <w:rFonts w:ascii="微软雅黑" w:hAnsi="微软雅黑" w:eastAsia="微软雅黑" w:cs="微软雅黑"/>
          <w:sz w:val="24"/>
          <w:szCs w:val="24"/>
        </w:rPr>
      </w:pPr>
      <w:bookmarkStart w:id="43" w:name="_Toc12008"/>
      <w:r>
        <w:rPr>
          <w:rFonts w:ascii="微软雅黑" w:hAnsi="微软雅黑" w:eastAsia="微软雅黑" w:cs="微软雅黑"/>
          <w:sz w:val="24"/>
          <w:szCs w:val="24"/>
        </w:rPr>
        <w:t>（五）成交标准</w:t>
      </w:r>
      <w:bookmarkEnd w:id="43"/>
    </w:p>
    <w:p w14:paraId="1322C81A">
      <w:pPr>
        <w:spacing w:before="73" w:line="278" w:lineRule="auto"/>
        <w:ind w:left="3" w:right="36" w:firstLine="495"/>
        <w:rPr>
          <w:rFonts w:ascii="宋体" w:hAnsi="宋体" w:eastAsia="宋体" w:cs="宋体"/>
          <w:sz w:val="24"/>
          <w:szCs w:val="24"/>
        </w:rPr>
      </w:pPr>
      <w:r>
        <w:rPr>
          <w:rFonts w:ascii="宋体" w:hAnsi="宋体" w:eastAsia="宋体" w:cs="宋体"/>
          <w:spacing w:val="1"/>
          <w:sz w:val="24"/>
          <w:szCs w:val="24"/>
        </w:rPr>
        <w:t>1.询价小组将依照本询价通知书相关规定对质量和服</w:t>
      </w:r>
      <w:r>
        <w:rPr>
          <w:rFonts w:ascii="宋体" w:hAnsi="宋体" w:eastAsia="宋体" w:cs="宋体"/>
          <w:sz w:val="24"/>
          <w:szCs w:val="24"/>
        </w:rPr>
        <w:t>务均能满足询价实质性响应要求 的供应商所提交的报价进行评审，价格按照由低到高的顺序提出</w:t>
      </w:r>
      <w:r>
        <w:rPr>
          <w:rFonts w:ascii="宋体" w:hAnsi="宋体" w:eastAsia="宋体" w:cs="宋体"/>
          <w:spacing w:val="-35"/>
          <w:sz w:val="24"/>
          <w:szCs w:val="24"/>
        </w:rPr>
        <w:t xml:space="preserve"> </w:t>
      </w:r>
      <w:r>
        <w:rPr>
          <w:rFonts w:ascii="宋体" w:hAnsi="宋体" w:eastAsia="宋体" w:cs="宋体"/>
          <w:sz w:val="24"/>
          <w:szCs w:val="24"/>
        </w:rPr>
        <w:t>3</w:t>
      </w:r>
      <w:r>
        <w:rPr>
          <w:rFonts w:ascii="宋体" w:hAnsi="宋体" w:eastAsia="宋体" w:cs="宋体"/>
          <w:spacing w:val="-45"/>
          <w:sz w:val="24"/>
          <w:szCs w:val="24"/>
        </w:rPr>
        <w:t xml:space="preserve"> </w:t>
      </w:r>
      <w:r>
        <w:rPr>
          <w:rFonts w:ascii="宋体" w:hAnsi="宋体" w:eastAsia="宋体" w:cs="宋体"/>
          <w:sz w:val="24"/>
          <w:szCs w:val="24"/>
        </w:rPr>
        <w:t xml:space="preserve">名以上成交候选人，并 </w:t>
      </w:r>
      <w:r>
        <w:rPr>
          <w:rFonts w:ascii="宋体" w:hAnsi="宋体" w:eastAsia="宋体" w:cs="宋体"/>
          <w:spacing w:val="-2"/>
          <w:sz w:val="24"/>
          <w:szCs w:val="24"/>
        </w:rPr>
        <w:t>编写评审报告。</w:t>
      </w:r>
    </w:p>
    <w:p w14:paraId="38B9E74D">
      <w:pPr>
        <w:spacing w:before="116" w:line="278" w:lineRule="auto"/>
        <w:ind w:firstLine="484"/>
        <w:rPr>
          <w:rFonts w:ascii="宋体" w:hAnsi="宋体" w:eastAsia="宋体" w:cs="宋体"/>
          <w:sz w:val="24"/>
          <w:szCs w:val="24"/>
        </w:rPr>
      </w:pPr>
      <w:r>
        <w:rPr>
          <w:rFonts w:ascii="宋体" w:hAnsi="宋体" w:eastAsia="宋体" w:cs="宋体"/>
          <w:spacing w:val="-26"/>
          <w:w w:val="95"/>
          <w:sz w:val="24"/>
          <w:szCs w:val="24"/>
        </w:rPr>
        <w:t>2.若供应商的报价经扣减后</w:t>
      </w:r>
      <w:r>
        <w:rPr>
          <w:rFonts w:ascii="宋体" w:hAnsi="宋体" w:eastAsia="宋体" w:cs="宋体"/>
          <w:spacing w:val="-25"/>
          <w:w w:val="95"/>
          <w:sz w:val="24"/>
          <w:szCs w:val="24"/>
        </w:rPr>
        <w:t>价格相同的，按技术参数（条款）的优劣确定成交人；报价相同，技术</w:t>
      </w:r>
      <w:r>
        <w:rPr>
          <w:rFonts w:ascii="宋体" w:hAnsi="宋体" w:eastAsia="宋体" w:cs="宋体"/>
          <w:spacing w:val="-12"/>
          <w:w w:val="95"/>
          <w:sz w:val="24"/>
          <w:szCs w:val="24"/>
        </w:rPr>
        <w:t>参</w:t>
      </w:r>
      <w:r>
        <w:rPr>
          <w:rFonts w:ascii="宋体" w:hAnsi="宋体" w:eastAsia="宋体" w:cs="宋体"/>
          <w:spacing w:val="48"/>
          <w:sz w:val="24"/>
          <w:szCs w:val="24"/>
        </w:rPr>
        <w:t xml:space="preserve"> </w:t>
      </w:r>
      <w:r>
        <w:rPr>
          <w:rFonts w:ascii="宋体" w:hAnsi="宋体" w:eastAsia="宋体" w:cs="宋体"/>
          <w:spacing w:val="-28"/>
          <w:w w:val="97"/>
          <w:sz w:val="24"/>
          <w:szCs w:val="24"/>
        </w:rPr>
        <w:t>数（条款）也相同的，按商务条款优劣</w:t>
      </w:r>
      <w:r>
        <w:rPr>
          <w:rFonts w:ascii="宋体" w:hAnsi="宋体" w:eastAsia="宋体" w:cs="宋体"/>
          <w:spacing w:val="-27"/>
          <w:w w:val="97"/>
          <w:sz w:val="24"/>
          <w:szCs w:val="24"/>
        </w:rPr>
        <w:t>确定</w:t>
      </w:r>
      <w:r>
        <w:rPr>
          <w:rFonts w:ascii="宋体" w:hAnsi="宋体" w:eastAsia="宋体" w:cs="宋体"/>
          <w:spacing w:val="-28"/>
          <w:w w:val="97"/>
          <w:sz w:val="24"/>
          <w:szCs w:val="24"/>
        </w:rPr>
        <w:t>成交人；报价相同，且技术和商务相同或不具有可比性则由</w:t>
      </w:r>
      <w:r>
        <w:rPr>
          <w:rFonts w:ascii="宋体" w:hAnsi="宋体" w:eastAsia="宋体" w:cs="宋体"/>
          <w:spacing w:val="-11"/>
          <w:w w:val="97"/>
          <w:sz w:val="24"/>
          <w:szCs w:val="24"/>
        </w:rPr>
        <w:t>采</w:t>
      </w:r>
      <w:r>
        <w:rPr>
          <w:rFonts w:ascii="宋体" w:hAnsi="宋体" w:eastAsia="宋体" w:cs="宋体"/>
          <w:sz w:val="24"/>
          <w:szCs w:val="24"/>
        </w:rPr>
        <w:t xml:space="preserve"> </w:t>
      </w:r>
      <w:r>
        <w:rPr>
          <w:rFonts w:ascii="宋体" w:hAnsi="宋体" w:eastAsia="宋体" w:cs="宋体"/>
          <w:spacing w:val="-21"/>
          <w:w w:val="94"/>
          <w:sz w:val="24"/>
          <w:szCs w:val="24"/>
        </w:rPr>
        <w:t>购人或者采购人委托询价小组在相同报价竞标人中以抽签形式确定成交人。</w:t>
      </w:r>
    </w:p>
    <w:p w14:paraId="79A19378">
      <w:pPr>
        <w:spacing w:before="113" w:line="219" w:lineRule="auto"/>
        <w:ind w:left="486"/>
        <w:outlineLvl w:val="2"/>
        <w:rPr>
          <w:rFonts w:ascii="宋体" w:hAnsi="宋体" w:eastAsia="宋体" w:cs="宋体"/>
          <w:sz w:val="24"/>
          <w:szCs w:val="24"/>
        </w:rPr>
      </w:pPr>
      <w:bookmarkStart w:id="44" w:name="_Toc279"/>
      <w:r>
        <w:rPr>
          <w:rFonts w:ascii="宋体" w:hAnsi="宋体" w:eastAsia="宋体" w:cs="宋体"/>
          <w:spacing w:val="-1"/>
          <w:sz w:val="24"/>
          <w:szCs w:val="24"/>
        </w:rPr>
        <w:t>3.成交价格=成交供应商的报价</w:t>
      </w:r>
      <w:bookmarkEnd w:id="44"/>
    </w:p>
    <w:p w14:paraId="02A29520">
      <w:pPr>
        <w:spacing w:before="119" w:line="286" w:lineRule="auto"/>
        <w:ind w:left="1" w:right="36" w:firstLine="479"/>
        <w:rPr>
          <w:rFonts w:ascii="宋体" w:hAnsi="宋体" w:eastAsia="宋体" w:cs="宋体"/>
          <w:sz w:val="24"/>
          <w:szCs w:val="24"/>
        </w:rPr>
      </w:pPr>
      <w:r>
        <w:rPr>
          <w:rFonts w:ascii="宋体" w:hAnsi="宋体" w:eastAsia="宋体" w:cs="宋体"/>
          <w:spacing w:val="1"/>
          <w:sz w:val="24"/>
          <w:szCs w:val="24"/>
        </w:rPr>
        <w:t>4.询价小组认为供应商的报价明显低于其他通过符合性审查供应商的报价，有可能影</w:t>
      </w:r>
      <w:r>
        <w:rPr>
          <w:rFonts w:ascii="宋体" w:hAnsi="宋体" w:eastAsia="宋体" w:cs="宋体"/>
          <w:spacing w:val="5"/>
          <w:sz w:val="24"/>
          <w:szCs w:val="24"/>
        </w:rPr>
        <w:t xml:space="preserve"> </w:t>
      </w:r>
      <w:r>
        <w:rPr>
          <w:rFonts w:ascii="宋体" w:hAnsi="宋体" w:eastAsia="宋体" w:cs="宋体"/>
          <w:spacing w:val="1"/>
          <w:sz w:val="24"/>
          <w:szCs w:val="24"/>
        </w:rPr>
        <w:t>响产品质量或者不能诚信履约的，应当要求其在评标现场合理的时间内提供书面说明，必</w:t>
      </w:r>
      <w:r>
        <w:rPr>
          <w:rFonts w:ascii="宋体" w:hAnsi="宋体" w:eastAsia="宋体" w:cs="宋体"/>
          <w:spacing w:val="3"/>
          <w:sz w:val="24"/>
          <w:szCs w:val="24"/>
        </w:rPr>
        <w:t xml:space="preserve"> </w:t>
      </w:r>
      <w:r>
        <w:rPr>
          <w:rFonts w:ascii="宋体" w:hAnsi="宋体" w:eastAsia="宋体" w:cs="宋体"/>
          <w:spacing w:val="1"/>
          <w:sz w:val="24"/>
          <w:szCs w:val="24"/>
        </w:rPr>
        <w:t>要时提交相关证明材料；供应商不能证明其报价合理性的，询价小组应当将其作为无效响</w:t>
      </w:r>
      <w:r>
        <w:rPr>
          <w:rFonts w:ascii="宋体" w:hAnsi="宋体" w:eastAsia="宋体" w:cs="宋体"/>
          <w:spacing w:val="3"/>
          <w:sz w:val="24"/>
          <w:szCs w:val="24"/>
        </w:rPr>
        <w:t xml:space="preserve"> </w:t>
      </w:r>
      <w:r>
        <w:rPr>
          <w:rFonts w:ascii="宋体" w:hAnsi="宋体" w:eastAsia="宋体" w:cs="宋体"/>
          <w:spacing w:val="-3"/>
          <w:sz w:val="24"/>
          <w:szCs w:val="24"/>
        </w:rPr>
        <w:t>应处理。</w:t>
      </w:r>
    </w:p>
    <w:p w14:paraId="30FA1938">
      <w:pPr>
        <w:spacing w:before="109" w:line="290" w:lineRule="auto"/>
        <w:ind w:left="3" w:right="36" w:firstLine="482"/>
        <w:rPr>
          <w:rFonts w:ascii="宋体" w:hAnsi="宋体" w:eastAsia="宋体" w:cs="宋体"/>
          <w:sz w:val="24"/>
          <w:szCs w:val="24"/>
        </w:rPr>
      </w:pPr>
      <w:r>
        <w:rPr>
          <w:rFonts w:ascii="宋体" w:hAnsi="宋体" w:eastAsia="宋体" w:cs="宋体"/>
          <w:sz w:val="24"/>
          <w:szCs w:val="24"/>
        </w:rPr>
        <w:t>5.采取采购人确定成交供应商的，采购代理机构应当在评审结束后</w:t>
      </w:r>
      <w:r>
        <w:rPr>
          <w:rFonts w:ascii="宋体" w:hAnsi="宋体" w:eastAsia="宋体" w:cs="宋体"/>
          <w:spacing w:val="-35"/>
          <w:sz w:val="24"/>
          <w:szCs w:val="24"/>
        </w:rPr>
        <w:t xml:space="preserve"> </w:t>
      </w:r>
      <w:r>
        <w:rPr>
          <w:rFonts w:ascii="宋体" w:hAnsi="宋体" w:eastAsia="宋体" w:cs="宋体"/>
          <w:sz w:val="24"/>
          <w:szCs w:val="24"/>
        </w:rPr>
        <w:t>2</w:t>
      </w:r>
      <w:r>
        <w:rPr>
          <w:rFonts w:ascii="宋体" w:hAnsi="宋体" w:eastAsia="宋体" w:cs="宋体"/>
          <w:spacing w:val="-48"/>
          <w:sz w:val="24"/>
          <w:szCs w:val="24"/>
        </w:rPr>
        <w:t xml:space="preserve"> </w:t>
      </w:r>
      <w:r>
        <w:rPr>
          <w:rFonts w:ascii="宋体" w:hAnsi="宋体" w:eastAsia="宋体" w:cs="宋体"/>
          <w:sz w:val="24"/>
          <w:szCs w:val="24"/>
        </w:rPr>
        <w:t>个工作日内将评 审报告送采购人确认。采购人应当在收到评审报告后</w:t>
      </w:r>
      <w:r>
        <w:rPr>
          <w:rFonts w:ascii="宋体" w:hAnsi="宋体" w:eastAsia="宋体" w:cs="宋体"/>
          <w:spacing w:val="-32"/>
          <w:sz w:val="24"/>
          <w:szCs w:val="24"/>
        </w:rPr>
        <w:t xml:space="preserve"> </w:t>
      </w:r>
      <w:r>
        <w:rPr>
          <w:rFonts w:ascii="宋体" w:hAnsi="宋体" w:eastAsia="宋体" w:cs="宋体"/>
          <w:sz w:val="24"/>
          <w:szCs w:val="24"/>
        </w:rPr>
        <w:t>5</w:t>
      </w:r>
      <w:r>
        <w:rPr>
          <w:rFonts w:ascii="宋体" w:hAnsi="宋体" w:eastAsia="宋体" w:cs="宋体"/>
          <w:spacing w:val="-48"/>
          <w:sz w:val="24"/>
          <w:szCs w:val="24"/>
        </w:rPr>
        <w:t xml:space="preserve"> </w:t>
      </w:r>
      <w:r>
        <w:rPr>
          <w:rFonts w:ascii="宋体" w:hAnsi="宋体" w:eastAsia="宋体" w:cs="宋体"/>
          <w:sz w:val="24"/>
          <w:szCs w:val="24"/>
        </w:rPr>
        <w:t xml:space="preserve">个工作日内，从评审报告提出的成 </w:t>
      </w:r>
      <w:r>
        <w:rPr>
          <w:rFonts w:ascii="宋体" w:hAnsi="宋体" w:eastAsia="宋体" w:cs="宋体"/>
          <w:spacing w:val="1"/>
          <w:sz w:val="24"/>
          <w:szCs w:val="24"/>
        </w:rPr>
        <w:t xml:space="preserve">交候选人中，根据质量和服务均能满足询价通知书实质性响应要求且报价最低的原则确定 成交供应商。采购人逾期未确定成交供应商且不提出异议的，视为确定评审报告提出的最 </w:t>
      </w:r>
      <w:r>
        <w:rPr>
          <w:rFonts w:ascii="宋体" w:hAnsi="宋体" w:eastAsia="宋体" w:cs="宋体"/>
          <w:sz w:val="24"/>
          <w:szCs w:val="24"/>
        </w:rPr>
        <w:t>后报价最低的供应商为成交供应商。采购人也可以授权询</w:t>
      </w:r>
      <w:r>
        <w:rPr>
          <w:rFonts w:ascii="宋体" w:hAnsi="宋体" w:eastAsia="宋体" w:cs="宋体"/>
          <w:spacing w:val="-1"/>
          <w:sz w:val="24"/>
          <w:szCs w:val="24"/>
        </w:rPr>
        <w:t>价小组直接确定成交供应商。</w:t>
      </w:r>
    </w:p>
    <w:p w14:paraId="47070403">
      <w:pPr>
        <w:spacing w:before="117" w:line="219" w:lineRule="auto"/>
        <w:ind w:left="483"/>
        <w:outlineLvl w:val="2"/>
        <w:rPr>
          <w:rFonts w:ascii="宋体" w:hAnsi="宋体" w:eastAsia="宋体" w:cs="宋体"/>
          <w:sz w:val="24"/>
          <w:szCs w:val="24"/>
        </w:rPr>
      </w:pPr>
      <w:bookmarkStart w:id="45" w:name="_Toc17460"/>
      <w:r>
        <w:rPr>
          <w:rFonts w:ascii="宋体" w:hAnsi="宋体" w:eastAsia="宋体" w:cs="宋体"/>
          <w:spacing w:val="-2"/>
          <w:sz w:val="24"/>
          <w:szCs w:val="24"/>
        </w:rPr>
        <w:t>6.成交供应商的变更</w:t>
      </w:r>
      <w:bookmarkEnd w:id="45"/>
    </w:p>
    <w:p w14:paraId="0355EE44">
      <w:pPr>
        <w:spacing w:before="116" w:line="278" w:lineRule="auto"/>
        <w:ind w:left="1" w:right="36" w:firstLine="481"/>
        <w:rPr>
          <w:rFonts w:ascii="宋体" w:hAnsi="宋体" w:eastAsia="宋体" w:cs="宋体"/>
          <w:sz w:val="24"/>
          <w:szCs w:val="24"/>
        </w:rPr>
      </w:pPr>
      <w:r>
        <w:rPr>
          <w:rFonts w:ascii="宋体" w:hAnsi="宋体" w:eastAsia="宋体" w:cs="宋体"/>
          <w:spacing w:val="2"/>
          <w:sz w:val="24"/>
          <w:szCs w:val="24"/>
        </w:rPr>
        <w:t>6.1</w:t>
      </w:r>
      <w:r>
        <w:rPr>
          <w:rFonts w:ascii="宋体" w:hAnsi="宋体" w:eastAsia="宋体" w:cs="宋体"/>
          <w:spacing w:val="-36"/>
          <w:sz w:val="24"/>
          <w:szCs w:val="24"/>
        </w:rPr>
        <w:t xml:space="preserve"> </w:t>
      </w:r>
      <w:r>
        <w:rPr>
          <w:rFonts w:ascii="宋体" w:hAnsi="宋体" w:eastAsia="宋体" w:cs="宋体"/>
          <w:spacing w:val="2"/>
          <w:sz w:val="24"/>
          <w:szCs w:val="24"/>
        </w:rPr>
        <w:t>成交供应商拒绝与采购人签订合同的，采购人可以按照评审报告推荐的成交候选</w:t>
      </w:r>
      <w:r>
        <w:rPr>
          <w:rFonts w:ascii="宋体" w:hAnsi="宋体" w:eastAsia="宋体" w:cs="宋体"/>
          <w:sz w:val="24"/>
          <w:szCs w:val="24"/>
        </w:rPr>
        <w:t xml:space="preserve"> </w:t>
      </w:r>
      <w:r>
        <w:rPr>
          <w:rFonts w:ascii="宋体" w:hAnsi="宋体" w:eastAsia="宋体" w:cs="宋体"/>
          <w:spacing w:val="1"/>
          <w:sz w:val="24"/>
          <w:szCs w:val="24"/>
        </w:rPr>
        <w:t>供应商顺序，确定排名下一位的候选人为成交供应商，也可以重新开展采购活动。拒绝签</w:t>
      </w:r>
      <w:r>
        <w:rPr>
          <w:rFonts w:ascii="宋体" w:hAnsi="宋体" w:eastAsia="宋体" w:cs="宋体"/>
          <w:spacing w:val="3"/>
          <w:sz w:val="24"/>
          <w:szCs w:val="24"/>
        </w:rPr>
        <w:t xml:space="preserve"> </w:t>
      </w:r>
      <w:r>
        <w:rPr>
          <w:rFonts w:ascii="宋体" w:hAnsi="宋体" w:eastAsia="宋体" w:cs="宋体"/>
          <w:spacing w:val="-1"/>
          <w:sz w:val="24"/>
          <w:szCs w:val="24"/>
        </w:rPr>
        <w:t>订采购合同的成交供应商不得参加对该项目重新开展的采购活动。</w:t>
      </w:r>
    </w:p>
    <w:p w14:paraId="0D2D8C76">
      <w:pPr>
        <w:spacing w:before="116" w:line="263" w:lineRule="auto"/>
        <w:ind w:left="2" w:right="36" w:firstLine="480"/>
        <w:rPr>
          <w:rFonts w:ascii="宋体" w:hAnsi="宋体" w:eastAsia="宋体" w:cs="宋体"/>
          <w:sz w:val="24"/>
          <w:szCs w:val="24"/>
        </w:rPr>
      </w:pPr>
      <w:r>
        <w:rPr>
          <w:rFonts w:ascii="宋体" w:hAnsi="宋体" w:eastAsia="宋体" w:cs="宋体"/>
          <w:spacing w:val="2"/>
          <w:sz w:val="24"/>
          <w:szCs w:val="24"/>
        </w:rPr>
        <w:t>6.2</w:t>
      </w:r>
      <w:r>
        <w:rPr>
          <w:rFonts w:ascii="宋体" w:hAnsi="宋体" w:eastAsia="宋体" w:cs="宋体"/>
          <w:spacing w:val="-36"/>
          <w:sz w:val="24"/>
          <w:szCs w:val="24"/>
        </w:rPr>
        <w:t xml:space="preserve"> </w:t>
      </w:r>
      <w:r>
        <w:rPr>
          <w:rFonts w:ascii="宋体" w:hAnsi="宋体" w:eastAsia="宋体" w:cs="宋体"/>
          <w:spacing w:val="2"/>
          <w:sz w:val="24"/>
          <w:szCs w:val="24"/>
        </w:rPr>
        <w:t>采购人违法改变成交结果，或者成交供应商无正当理由放弃成交项目的，应当依</w:t>
      </w:r>
      <w:r>
        <w:rPr>
          <w:rFonts w:ascii="宋体" w:hAnsi="宋体" w:eastAsia="宋体" w:cs="宋体"/>
          <w:sz w:val="24"/>
          <w:szCs w:val="24"/>
        </w:rPr>
        <w:t xml:space="preserve"> </w:t>
      </w:r>
      <w:r>
        <w:rPr>
          <w:rFonts w:ascii="宋体" w:hAnsi="宋体" w:eastAsia="宋体" w:cs="宋体"/>
          <w:spacing w:val="-2"/>
          <w:sz w:val="24"/>
          <w:szCs w:val="24"/>
        </w:rPr>
        <w:t>法承担法律责任。</w:t>
      </w:r>
    </w:p>
    <w:p w14:paraId="490D0BBE">
      <w:pPr>
        <w:spacing w:line="263" w:lineRule="auto"/>
        <w:rPr>
          <w:rFonts w:ascii="宋体" w:hAnsi="宋体" w:eastAsia="宋体" w:cs="宋体"/>
          <w:sz w:val="24"/>
          <w:szCs w:val="24"/>
        </w:rPr>
        <w:sectPr>
          <w:footerReference r:id="rId11" w:type="default"/>
          <w:pgSz w:w="11907" w:h="16840"/>
          <w:pgMar w:top="1323" w:right="1154" w:bottom="1221" w:left="1310" w:header="0" w:footer="853" w:gutter="0"/>
          <w:pgNumType w:fmt="decimal"/>
          <w:cols w:space="720" w:num="1"/>
          <w:titlePg/>
        </w:sectPr>
      </w:pPr>
    </w:p>
    <w:p w14:paraId="30EC960B">
      <w:pPr>
        <w:spacing w:before="53" w:line="242" w:lineRule="auto"/>
        <w:ind w:left="483"/>
        <w:outlineLvl w:val="0"/>
        <w:rPr>
          <w:rFonts w:ascii="黑体" w:hAnsi="黑体" w:eastAsia="黑体" w:cs="黑体"/>
          <w:sz w:val="24"/>
          <w:szCs w:val="24"/>
        </w:rPr>
      </w:pPr>
      <w:bookmarkStart w:id="46" w:name="bookmark30"/>
      <w:bookmarkEnd w:id="46"/>
      <w:bookmarkStart w:id="47" w:name="_Toc28818"/>
      <w:r>
        <w:rPr>
          <w:rFonts w:ascii="黑体" w:hAnsi="黑体" w:eastAsia="黑体" w:cs="黑体"/>
          <w:spacing w:val="-3"/>
          <w:sz w:val="24"/>
          <w:szCs w:val="24"/>
        </w:rPr>
        <w:t>五、评审依据</w:t>
      </w:r>
      <w:bookmarkEnd w:id="47"/>
    </w:p>
    <w:p w14:paraId="68B82D01">
      <w:pPr>
        <w:spacing w:before="92" w:line="305" w:lineRule="auto"/>
        <w:ind w:right="99" w:firstLine="480"/>
        <w:rPr>
          <w:rFonts w:ascii="宋体" w:hAnsi="宋体" w:eastAsia="宋体" w:cs="宋体"/>
          <w:sz w:val="24"/>
          <w:szCs w:val="24"/>
        </w:rPr>
      </w:pPr>
      <w:r>
        <w:rPr>
          <w:rFonts w:ascii="宋体" w:hAnsi="宋体" w:eastAsia="宋体" w:cs="宋体"/>
          <w:spacing w:val="1"/>
          <w:sz w:val="24"/>
          <w:szCs w:val="24"/>
        </w:rPr>
        <w:t>评审的依据为询价通知书和响应文件（含有效的补充文件）。询价小组判断响应文件</w:t>
      </w:r>
      <w:r>
        <w:rPr>
          <w:rFonts w:ascii="宋体" w:hAnsi="宋体" w:eastAsia="宋体" w:cs="宋体"/>
          <w:spacing w:val="6"/>
          <w:sz w:val="24"/>
          <w:szCs w:val="24"/>
        </w:rPr>
        <w:t xml:space="preserve"> </w:t>
      </w:r>
      <w:r>
        <w:rPr>
          <w:rFonts w:ascii="宋体" w:hAnsi="宋体" w:eastAsia="宋体" w:cs="宋体"/>
          <w:spacing w:val="-1"/>
          <w:sz w:val="24"/>
          <w:szCs w:val="24"/>
        </w:rPr>
        <w:t>对询价通知书的响应，仅基于响应文件本身而不靠外部证据。</w:t>
      </w:r>
    </w:p>
    <w:p w14:paraId="6346D427">
      <w:pPr>
        <w:spacing w:line="242" w:lineRule="auto"/>
        <w:ind w:left="485"/>
        <w:outlineLvl w:val="0"/>
        <w:rPr>
          <w:rFonts w:ascii="黑体" w:hAnsi="黑体" w:eastAsia="黑体" w:cs="黑体"/>
          <w:sz w:val="24"/>
          <w:szCs w:val="24"/>
        </w:rPr>
      </w:pPr>
      <w:bookmarkStart w:id="48" w:name="_Toc25160"/>
      <w:r>
        <w:rPr>
          <w:rFonts w:ascii="黑体" w:hAnsi="黑体" w:eastAsia="黑体" w:cs="黑体"/>
          <w:spacing w:val="-3"/>
          <w:sz w:val="24"/>
          <w:szCs w:val="24"/>
        </w:rPr>
        <w:t>六、成交通知</w:t>
      </w:r>
      <w:bookmarkEnd w:id="48"/>
    </w:p>
    <w:p w14:paraId="0F204BA5">
      <w:pPr>
        <w:spacing w:before="92" w:line="219" w:lineRule="auto"/>
        <w:ind w:left="372"/>
        <w:rPr>
          <w:rFonts w:ascii="宋体" w:hAnsi="宋体" w:eastAsia="宋体" w:cs="宋体"/>
          <w:sz w:val="24"/>
          <w:szCs w:val="24"/>
        </w:rPr>
      </w:pPr>
      <w:r>
        <w:rPr>
          <w:rFonts w:ascii="宋体" w:hAnsi="宋体" w:eastAsia="宋体" w:cs="宋体"/>
          <w:spacing w:val="-1"/>
          <w:sz w:val="24"/>
          <w:szCs w:val="24"/>
        </w:rPr>
        <w:t>（一）成交供应商确定后</w:t>
      </w:r>
      <w:r>
        <w:rPr>
          <w:rFonts w:ascii="宋体" w:hAnsi="宋体" w:eastAsia="宋体" w:cs="宋体"/>
          <w:spacing w:val="-48"/>
          <w:sz w:val="24"/>
          <w:szCs w:val="24"/>
        </w:rPr>
        <w:t xml:space="preserve"> </w:t>
      </w:r>
      <w:r>
        <w:rPr>
          <w:rFonts w:ascii="宋体" w:hAnsi="宋体" w:eastAsia="宋体" w:cs="宋体"/>
          <w:spacing w:val="-1"/>
          <w:sz w:val="24"/>
          <w:szCs w:val="24"/>
        </w:rPr>
        <w:t>2</w:t>
      </w:r>
      <w:r>
        <w:rPr>
          <w:rFonts w:ascii="宋体" w:hAnsi="宋体" w:eastAsia="宋体" w:cs="宋体"/>
          <w:spacing w:val="-50"/>
          <w:sz w:val="24"/>
          <w:szCs w:val="24"/>
        </w:rPr>
        <w:t xml:space="preserve"> </w:t>
      </w:r>
      <w:r>
        <w:rPr>
          <w:rFonts w:ascii="宋体" w:hAnsi="宋体" w:eastAsia="宋体" w:cs="宋体"/>
          <w:spacing w:val="-1"/>
          <w:sz w:val="24"/>
          <w:szCs w:val="24"/>
        </w:rPr>
        <w:t>个工作日内，采购代理</w:t>
      </w:r>
      <w:r>
        <w:rPr>
          <w:rFonts w:ascii="宋体" w:hAnsi="宋体" w:eastAsia="宋体" w:cs="宋体"/>
          <w:spacing w:val="-2"/>
          <w:sz w:val="24"/>
          <w:szCs w:val="24"/>
        </w:rPr>
        <w:t>机构发布成交结果公告。</w:t>
      </w:r>
    </w:p>
    <w:p w14:paraId="16D0B9A4">
      <w:pPr>
        <w:spacing w:before="116" w:line="264" w:lineRule="auto"/>
        <w:ind w:left="5" w:right="99" w:firstLine="366"/>
        <w:rPr>
          <w:rFonts w:ascii="宋体" w:hAnsi="宋体" w:eastAsia="宋体" w:cs="宋体"/>
          <w:sz w:val="24"/>
          <w:szCs w:val="24"/>
        </w:rPr>
      </w:pPr>
      <w:r>
        <w:rPr>
          <w:rFonts w:ascii="宋体" w:hAnsi="宋体" w:eastAsia="宋体" w:cs="宋体"/>
          <w:spacing w:val="-2"/>
          <w:sz w:val="24"/>
          <w:szCs w:val="24"/>
        </w:rPr>
        <w:t>（二）结果公告期结束后，采购代理机构将以书面形式</w:t>
      </w:r>
      <w:r>
        <w:rPr>
          <w:rFonts w:ascii="宋体" w:hAnsi="宋体" w:eastAsia="宋体" w:cs="宋体"/>
          <w:spacing w:val="-3"/>
          <w:sz w:val="24"/>
          <w:szCs w:val="24"/>
        </w:rPr>
        <w:t>发出《成交通知书》。《成交通</w:t>
      </w:r>
      <w:r>
        <w:rPr>
          <w:rFonts w:ascii="宋体" w:hAnsi="宋体" w:eastAsia="宋体" w:cs="宋体"/>
          <w:sz w:val="24"/>
          <w:szCs w:val="24"/>
        </w:rPr>
        <w:t xml:space="preserve"> </w:t>
      </w:r>
      <w:r>
        <w:rPr>
          <w:rFonts w:ascii="宋体" w:hAnsi="宋体" w:eastAsia="宋体" w:cs="宋体"/>
          <w:spacing w:val="-1"/>
          <w:sz w:val="24"/>
          <w:szCs w:val="24"/>
        </w:rPr>
        <w:t>知书》一经发出即发生法律效力。</w:t>
      </w:r>
    </w:p>
    <w:p w14:paraId="539197F6">
      <w:pPr>
        <w:spacing w:before="113" w:line="219" w:lineRule="auto"/>
        <w:ind w:left="372"/>
        <w:outlineLvl w:val="1"/>
        <w:rPr>
          <w:rFonts w:ascii="宋体" w:hAnsi="宋体" w:eastAsia="宋体" w:cs="宋体"/>
          <w:sz w:val="24"/>
          <w:szCs w:val="24"/>
        </w:rPr>
      </w:pPr>
      <w:bookmarkStart w:id="49" w:name="_Toc24804"/>
      <w:r>
        <w:rPr>
          <w:rFonts w:ascii="宋体" w:hAnsi="宋体" w:eastAsia="宋体" w:cs="宋体"/>
          <w:spacing w:val="-1"/>
          <w:sz w:val="24"/>
          <w:szCs w:val="24"/>
        </w:rPr>
        <w:t>（三）《成交通知书》将作为签订合同的依据。</w:t>
      </w:r>
      <w:bookmarkEnd w:id="49"/>
    </w:p>
    <w:p w14:paraId="29688169">
      <w:pPr>
        <w:spacing w:before="116" w:line="219" w:lineRule="auto"/>
        <w:ind w:left="372"/>
        <w:rPr>
          <w:rFonts w:ascii="宋体" w:hAnsi="宋体" w:eastAsia="宋体" w:cs="宋体"/>
          <w:sz w:val="24"/>
          <w:szCs w:val="24"/>
        </w:rPr>
      </w:pPr>
      <w:r>
        <w:rPr>
          <w:rFonts w:ascii="宋体" w:hAnsi="宋体" w:eastAsia="宋体" w:cs="宋体"/>
          <w:spacing w:val="-1"/>
          <w:sz w:val="24"/>
          <w:szCs w:val="24"/>
        </w:rPr>
        <w:t>（四）如有供应商对成交结果提出质疑的，在质疑处理完毕后发出成交通知书。</w:t>
      </w:r>
    </w:p>
    <w:p w14:paraId="10643D43">
      <w:pPr>
        <w:spacing w:before="107"/>
        <w:ind w:left="481"/>
        <w:outlineLvl w:val="0"/>
        <w:rPr>
          <w:rFonts w:ascii="黑体" w:hAnsi="黑体" w:eastAsia="黑体" w:cs="黑体"/>
          <w:sz w:val="24"/>
          <w:szCs w:val="24"/>
        </w:rPr>
      </w:pPr>
      <w:bookmarkStart w:id="50" w:name="_Toc322"/>
      <w:r>
        <w:rPr>
          <w:rFonts w:ascii="黑体" w:hAnsi="黑体" w:eastAsia="黑体" w:cs="黑体"/>
          <w:spacing w:val="-1"/>
          <w:sz w:val="24"/>
          <w:szCs w:val="24"/>
        </w:rPr>
        <w:t>七、关于询问、质疑和投诉</w:t>
      </w:r>
      <w:bookmarkEnd w:id="50"/>
    </w:p>
    <w:p w14:paraId="5894DEFC">
      <w:pPr>
        <w:spacing w:before="95" w:line="192" w:lineRule="auto"/>
        <w:ind w:left="466"/>
        <w:outlineLvl w:val="1"/>
        <w:rPr>
          <w:rFonts w:ascii="微软雅黑" w:hAnsi="微软雅黑" w:eastAsia="微软雅黑" w:cs="微软雅黑"/>
          <w:sz w:val="24"/>
          <w:szCs w:val="24"/>
        </w:rPr>
      </w:pPr>
      <w:bookmarkStart w:id="51" w:name="_Toc17728"/>
      <w:r>
        <w:rPr>
          <w:rFonts w:ascii="微软雅黑" w:hAnsi="微软雅黑" w:eastAsia="微软雅黑" w:cs="微软雅黑"/>
          <w:spacing w:val="1"/>
          <w:sz w:val="24"/>
          <w:szCs w:val="24"/>
        </w:rPr>
        <w:t>（一）询问</w:t>
      </w:r>
      <w:bookmarkEnd w:id="51"/>
    </w:p>
    <w:p w14:paraId="4A339896">
      <w:pPr>
        <w:spacing w:before="72" w:line="307" w:lineRule="auto"/>
        <w:ind w:right="99" w:firstLine="479"/>
        <w:rPr>
          <w:rFonts w:ascii="宋体" w:hAnsi="宋体" w:eastAsia="宋体" w:cs="宋体"/>
          <w:sz w:val="24"/>
          <w:szCs w:val="24"/>
        </w:rPr>
      </w:pPr>
      <w:r>
        <w:rPr>
          <w:rFonts w:ascii="宋体" w:hAnsi="宋体" w:eastAsia="宋体" w:cs="宋体"/>
          <w:sz w:val="24"/>
          <w:szCs w:val="24"/>
        </w:rPr>
        <w:t>采购人或者采购代理机构应当在</w:t>
      </w:r>
      <w:r>
        <w:rPr>
          <w:rFonts w:ascii="宋体" w:hAnsi="宋体" w:eastAsia="宋体" w:cs="宋体"/>
          <w:spacing w:val="-27"/>
          <w:sz w:val="24"/>
          <w:szCs w:val="24"/>
        </w:rPr>
        <w:t xml:space="preserve"> </w:t>
      </w:r>
      <w:r>
        <w:rPr>
          <w:rFonts w:ascii="宋体" w:hAnsi="宋体" w:eastAsia="宋体" w:cs="宋体"/>
          <w:sz w:val="24"/>
          <w:szCs w:val="24"/>
        </w:rPr>
        <w:t>3</w:t>
      </w:r>
      <w:r>
        <w:rPr>
          <w:rFonts w:ascii="宋体" w:hAnsi="宋体" w:eastAsia="宋体" w:cs="宋体"/>
          <w:spacing w:val="-50"/>
          <w:sz w:val="24"/>
          <w:szCs w:val="24"/>
        </w:rPr>
        <w:t xml:space="preserve"> </w:t>
      </w:r>
      <w:r>
        <w:rPr>
          <w:rFonts w:ascii="宋体" w:hAnsi="宋体" w:eastAsia="宋体" w:cs="宋体"/>
          <w:sz w:val="24"/>
          <w:szCs w:val="24"/>
        </w:rPr>
        <w:t xml:space="preserve">个工作日内对供应商依法提出的询问作出答复。供 </w:t>
      </w:r>
      <w:r>
        <w:rPr>
          <w:rFonts w:ascii="宋体" w:hAnsi="宋体" w:eastAsia="宋体" w:cs="宋体"/>
          <w:spacing w:val="-1"/>
          <w:sz w:val="24"/>
          <w:szCs w:val="24"/>
        </w:rPr>
        <w:t>应商询问可以是口头或书面形式。</w:t>
      </w:r>
    </w:p>
    <w:p w14:paraId="76517E88">
      <w:pPr>
        <w:spacing w:line="192" w:lineRule="auto"/>
        <w:ind w:left="466"/>
        <w:outlineLvl w:val="1"/>
        <w:rPr>
          <w:rFonts w:ascii="微软雅黑" w:hAnsi="微软雅黑" w:eastAsia="微软雅黑" w:cs="微软雅黑"/>
          <w:sz w:val="24"/>
          <w:szCs w:val="24"/>
        </w:rPr>
      </w:pPr>
      <w:bookmarkStart w:id="52" w:name="_Toc23791"/>
      <w:r>
        <w:rPr>
          <w:rFonts w:ascii="微软雅黑" w:hAnsi="微软雅黑" w:eastAsia="微软雅黑" w:cs="微软雅黑"/>
          <w:spacing w:val="-10"/>
          <w:sz w:val="24"/>
          <w:szCs w:val="24"/>
        </w:rPr>
        <w:t>（</w:t>
      </w:r>
      <w:r>
        <w:rPr>
          <w:rFonts w:ascii="微软雅黑" w:hAnsi="微软雅黑" w:eastAsia="微软雅黑" w:cs="微软雅黑"/>
          <w:spacing w:val="-11"/>
          <w:sz w:val="24"/>
          <w:szCs w:val="24"/>
        </w:rPr>
        <w:t xml:space="preserve"> </w:t>
      </w:r>
      <w:r>
        <w:rPr>
          <w:rFonts w:ascii="微软雅黑" w:hAnsi="微软雅黑" w:eastAsia="微软雅黑" w:cs="微软雅黑"/>
          <w:spacing w:val="-10"/>
          <w:sz w:val="24"/>
          <w:szCs w:val="24"/>
        </w:rPr>
        <w:t>二</w:t>
      </w:r>
      <w:r>
        <w:rPr>
          <w:rFonts w:ascii="微软雅黑" w:hAnsi="微软雅黑" w:eastAsia="微软雅黑" w:cs="微软雅黑"/>
          <w:spacing w:val="-27"/>
          <w:sz w:val="24"/>
          <w:szCs w:val="24"/>
        </w:rPr>
        <w:t xml:space="preserve"> </w:t>
      </w:r>
      <w:r>
        <w:rPr>
          <w:rFonts w:ascii="微软雅黑" w:hAnsi="微软雅黑" w:eastAsia="微软雅黑" w:cs="微软雅黑"/>
          <w:spacing w:val="-10"/>
          <w:sz w:val="24"/>
          <w:szCs w:val="24"/>
        </w:rPr>
        <w:t>）质疑内容、时限</w:t>
      </w:r>
      <w:bookmarkEnd w:id="52"/>
    </w:p>
    <w:p w14:paraId="3200D756">
      <w:pPr>
        <w:spacing w:before="72" w:line="221" w:lineRule="auto"/>
        <w:ind w:left="498"/>
        <w:outlineLvl w:val="2"/>
        <w:rPr>
          <w:rFonts w:ascii="宋体" w:hAnsi="宋体" w:eastAsia="宋体" w:cs="宋体"/>
          <w:sz w:val="24"/>
          <w:szCs w:val="24"/>
        </w:rPr>
      </w:pPr>
      <w:bookmarkStart w:id="53" w:name="_Toc12827"/>
      <w:r>
        <w:rPr>
          <w:rFonts w:ascii="宋体" w:hAnsi="宋体" w:eastAsia="宋体" w:cs="宋体"/>
          <w:spacing w:val="-5"/>
          <w:sz w:val="24"/>
          <w:szCs w:val="24"/>
        </w:rPr>
        <w:t>1.质疑提出</w:t>
      </w:r>
      <w:bookmarkEnd w:id="53"/>
    </w:p>
    <w:p w14:paraId="49D4B4B3">
      <w:pPr>
        <w:spacing w:before="115" w:line="307" w:lineRule="auto"/>
        <w:ind w:right="35" w:firstLine="480"/>
        <w:rPr>
          <w:rFonts w:ascii="宋体" w:hAnsi="宋体" w:eastAsia="宋体" w:cs="宋体"/>
          <w:sz w:val="24"/>
          <w:szCs w:val="24"/>
        </w:rPr>
      </w:pPr>
      <w:r>
        <w:rPr>
          <w:rFonts w:ascii="宋体" w:hAnsi="宋体" w:eastAsia="宋体" w:cs="宋体"/>
          <w:spacing w:val="-4"/>
          <w:sz w:val="24"/>
          <w:szCs w:val="24"/>
        </w:rPr>
        <w:t>提出质疑的供应商应当是参与所质疑项目采购活动的供应商。潜在供应商提出质疑前，</w:t>
      </w:r>
      <w:r>
        <w:rPr>
          <w:rFonts w:ascii="宋体" w:hAnsi="宋体" w:eastAsia="宋体" w:cs="宋体"/>
          <w:spacing w:val="16"/>
          <w:sz w:val="24"/>
          <w:szCs w:val="24"/>
        </w:rPr>
        <w:t xml:space="preserve"> </w:t>
      </w:r>
      <w:r>
        <w:rPr>
          <w:rFonts w:ascii="宋体" w:hAnsi="宋体" w:eastAsia="宋体" w:cs="宋体"/>
          <w:spacing w:val="-1"/>
          <w:sz w:val="24"/>
          <w:szCs w:val="24"/>
        </w:rPr>
        <w:t>应依法获取其可质疑的采购文件。</w:t>
      </w:r>
    </w:p>
    <w:p w14:paraId="038A4B0A">
      <w:pPr>
        <w:spacing w:line="220" w:lineRule="auto"/>
        <w:ind w:left="483"/>
        <w:outlineLvl w:val="2"/>
        <w:rPr>
          <w:rFonts w:ascii="宋体" w:hAnsi="宋体" w:eastAsia="宋体" w:cs="宋体"/>
          <w:sz w:val="24"/>
          <w:szCs w:val="24"/>
        </w:rPr>
      </w:pPr>
      <w:bookmarkStart w:id="54" w:name="_Toc18527"/>
      <w:r>
        <w:rPr>
          <w:rFonts w:ascii="宋体" w:hAnsi="宋体" w:eastAsia="宋体" w:cs="宋体"/>
          <w:spacing w:val="-2"/>
          <w:sz w:val="24"/>
          <w:szCs w:val="24"/>
        </w:rPr>
        <w:t>2.质疑时限、内容</w:t>
      </w:r>
      <w:bookmarkEnd w:id="54"/>
    </w:p>
    <w:p w14:paraId="19905B2E">
      <w:pPr>
        <w:spacing w:before="114" w:line="263" w:lineRule="auto"/>
        <w:ind w:left="2" w:right="99" w:firstLine="480"/>
        <w:rPr>
          <w:rFonts w:ascii="宋体" w:hAnsi="宋体" w:eastAsia="宋体" w:cs="宋体"/>
          <w:sz w:val="24"/>
          <w:szCs w:val="24"/>
        </w:rPr>
      </w:pPr>
      <w:r>
        <w:rPr>
          <w:rFonts w:ascii="宋体" w:hAnsi="宋体" w:eastAsia="宋体" w:cs="宋体"/>
          <w:spacing w:val="2"/>
          <w:sz w:val="24"/>
          <w:szCs w:val="24"/>
        </w:rPr>
        <w:t>2.1</w:t>
      </w:r>
      <w:r>
        <w:rPr>
          <w:rFonts w:ascii="宋体" w:hAnsi="宋体" w:eastAsia="宋体" w:cs="宋体"/>
          <w:spacing w:val="-37"/>
          <w:sz w:val="24"/>
          <w:szCs w:val="24"/>
        </w:rPr>
        <w:t xml:space="preserve"> </w:t>
      </w:r>
      <w:r>
        <w:rPr>
          <w:rFonts w:ascii="宋体" w:hAnsi="宋体" w:eastAsia="宋体" w:cs="宋体"/>
          <w:spacing w:val="2"/>
          <w:sz w:val="24"/>
          <w:szCs w:val="24"/>
        </w:rPr>
        <w:t>供应商认为采购文件、采购过程和成交结果使自己的权益受到伤害的，可向采购</w:t>
      </w:r>
      <w:r>
        <w:rPr>
          <w:rFonts w:ascii="宋体" w:hAnsi="宋体" w:eastAsia="宋体" w:cs="宋体"/>
          <w:sz w:val="24"/>
          <w:szCs w:val="24"/>
        </w:rPr>
        <w:t xml:space="preserve"> </w:t>
      </w:r>
      <w:r>
        <w:rPr>
          <w:rFonts w:ascii="宋体" w:hAnsi="宋体" w:eastAsia="宋体" w:cs="宋体"/>
          <w:spacing w:val="-1"/>
          <w:sz w:val="24"/>
          <w:szCs w:val="24"/>
        </w:rPr>
        <w:t>人或采购代理机构以书面形式提出质疑。</w:t>
      </w:r>
    </w:p>
    <w:p w14:paraId="55258869">
      <w:pPr>
        <w:spacing w:before="116" w:line="278" w:lineRule="auto"/>
        <w:ind w:left="1" w:right="99" w:firstLine="481"/>
        <w:rPr>
          <w:rFonts w:ascii="宋体" w:hAnsi="宋体" w:eastAsia="宋体" w:cs="宋体"/>
          <w:sz w:val="24"/>
          <w:szCs w:val="24"/>
        </w:rPr>
      </w:pPr>
      <w:r>
        <w:rPr>
          <w:rFonts w:ascii="宋体" w:hAnsi="宋体" w:eastAsia="宋体" w:cs="宋体"/>
          <w:spacing w:val="2"/>
          <w:sz w:val="24"/>
          <w:szCs w:val="24"/>
        </w:rPr>
        <w:t>2.2</w:t>
      </w:r>
      <w:r>
        <w:rPr>
          <w:rFonts w:ascii="宋体" w:hAnsi="宋体" w:eastAsia="宋体" w:cs="宋体"/>
          <w:spacing w:val="-37"/>
          <w:sz w:val="24"/>
          <w:szCs w:val="24"/>
        </w:rPr>
        <w:t xml:space="preserve"> </w:t>
      </w:r>
      <w:r>
        <w:rPr>
          <w:rFonts w:ascii="宋体" w:hAnsi="宋体" w:eastAsia="宋体" w:cs="宋体"/>
          <w:spacing w:val="2"/>
          <w:sz w:val="24"/>
          <w:szCs w:val="24"/>
        </w:rPr>
        <w:t>供应商对询价文件提出质疑的，应在询价文件公布之日起三个工作日内，一次性</w:t>
      </w:r>
      <w:r>
        <w:rPr>
          <w:rFonts w:ascii="宋体" w:hAnsi="宋体" w:eastAsia="宋体" w:cs="宋体"/>
          <w:sz w:val="24"/>
          <w:szCs w:val="24"/>
        </w:rPr>
        <w:t xml:space="preserve"> </w:t>
      </w:r>
      <w:r>
        <w:rPr>
          <w:rFonts w:ascii="宋体" w:hAnsi="宋体" w:eastAsia="宋体" w:cs="宋体"/>
          <w:spacing w:val="1"/>
          <w:sz w:val="24"/>
          <w:szCs w:val="24"/>
        </w:rPr>
        <w:t>提出针对询价文件的所有质疑（注：质疑特定资格条件、技术质量和商务要求、评审标准</w:t>
      </w:r>
      <w:r>
        <w:rPr>
          <w:rFonts w:ascii="宋体" w:hAnsi="宋体" w:eastAsia="宋体" w:cs="宋体"/>
          <w:sz w:val="24"/>
          <w:szCs w:val="24"/>
        </w:rPr>
        <w:t xml:space="preserve"> 有异议的，应主要向采购人提出质疑，其他问题可向</w:t>
      </w:r>
      <w:r>
        <w:rPr>
          <w:rFonts w:ascii="宋体" w:hAnsi="宋体" w:eastAsia="宋体" w:cs="宋体"/>
          <w:spacing w:val="-1"/>
          <w:sz w:val="24"/>
          <w:szCs w:val="24"/>
        </w:rPr>
        <w:t>采购代理机构提出质疑）。</w:t>
      </w:r>
    </w:p>
    <w:p w14:paraId="594AC30A">
      <w:pPr>
        <w:spacing w:before="115" w:line="264" w:lineRule="auto"/>
        <w:ind w:left="4" w:right="155" w:firstLine="479"/>
        <w:rPr>
          <w:rFonts w:ascii="宋体" w:hAnsi="宋体" w:eastAsia="宋体" w:cs="宋体"/>
          <w:sz w:val="24"/>
          <w:szCs w:val="24"/>
        </w:rPr>
      </w:pPr>
      <w:r>
        <w:rPr>
          <w:rFonts w:ascii="宋体" w:hAnsi="宋体" w:eastAsia="宋体" w:cs="宋体"/>
          <w:sz w:val="24"/>
          <w:szCs w:val="24"/>
        </w:rPr>
        <w:t>2.3 供应商对采购过程提出质疑的，应在各</w:t>
      </w:r>
      <w:r>
        <w:rPr>
          <w:rFonts w:ascii="宋体" w:hAnsi="宋体" w:eastAsia="宋体" w:cs="宋体"/>
          <w:spacing w:val="-1"/>
          <w:sz w:val="24"/>
          <w:szCs w:val="24"/>
        </w:rPr>
        <w:t>采购程序环节结束之日起七个工作日内，</w:t>
      </w:r>
      <w:r>
        <w:rPr>
          <w:rFonts w:ascii="宋体" w:hAnsi="宋体" w:eastAsia="宋体" w:cs="宋体"/>
          <w:sz w:val="24"/>
          <w:szCs w:val="24"/>
        </w:rPr>
        <w:t xml:space="preserve"> </w:t>
      </w:r>
      <w:r>
        <w:rPr>
          <w:rFonts w:ascii="宋体" w:hAnsi="宋体" w:eastAsia="宋体" w:cs="宋体"/>
          <w:spacing w:val="-1"/>
          <w:sz w:val="24"/>
          <w:szCs w:val="24"/>
        </w:rPr>
        <w:t>一次性提出针对同一采购程序环节的所有质疑。</w:t>
      </w:r>
    </w:p>
    <w:p w14:paraId="6D298C60">
      <w:pPr>
        <w:spacing w:before="114" w:line="264" w:lineRule="auto"/>
        <w:ind w:left="30" w:right="99" w:firstLine="453"/>
        <w:rPr>
          <w:rFonts w:ascii="宋体" w:hAnsi="宋体" w:eastAsia="宋体" w:cs="宋体"/>
          <w:sz w:val="24"/>
          <w:szCs w:val="24"/>
        </w:rPr>
      </w:pPr>
      <w:r>
        <w:rPr>
          <w:rFonts w:ascii="宋体" w:hAnsi="宋体" w:eastAsia="宋体" w:cs="宋体"/>
          <w:spacing w:val="2"/>
          <w:sz w:val="24"/>
          <w:szCs w:val="24"/>
        </w:rPr>
        <w:t>2.4</w:t>
      </w:r>
      <w:r>
        <w:rPr>
          <w:rFonts w:ascii="宋体" w:hAnsi="宋体" w:eastAsia="宋体" w:cs="宋体"/>
          <w:spacing w:val="-37"/>
          <w:sz w:val="24"/>
          <w:szCs w:val="24"/>
        </w:rPr>
        <w:t xml:space="preserve"> </w:t>
      </w:r>
      <w:r>
        <w:rPr>
          <w:rFonts w:ascii="宋体" w:hAnsi="宋体" w:eastAsia="宋体" w:cs="宋体"/>
          <w:spacing w:val="2"/>
          <w:sz w:val="24"/>
          <w:szCs w:val="24"/>
        </w:rPr>
        <w:t>供应商对成交结果提出质疑的，应当在成交结果公告期限届满之日起七个工作日</w:t>
      </w:r>
      <w:r>
        <w:rPr>
          <w:rFonts w:ascii="宋体" w:hAnsi="宋体" w:eastAsia="宋体" w:cs="宋体"/>
          <w:sz w:val="24"/>
          <w:szCs w:val="24"/>
        </w:rPr>
        <w:t xml:space="preserve"> </w:t>
      </w:r>
      <w:r>
        <w:rPr>
          <w:rFonts w:ascii="宋体" w:hAnsi="宋体" w:eastAsia="宋体" w:cs="宋体"/>
          <w:spacing w:val="-3"/>
          <w:sz w:val="24"/>
          <w:szCs w:val="24"/>
        </w:rPr>
        <w:t>内，一次性提出针对成交结果的所有质疑。</w:t>
      </w:r>
    </w:p>
    <w:p w14:paraId="26F85309">
      <w:pPr>
        <w:spacing w:before="115" w:line="219" w:lineRule="auto"/>
        <w:ind w:left="483"/>
        <w:rPr>
          <w:rFonts w:ascii="宋体" w:hAnsi="宋体" w:eastAsia="宋体" w:cs="宋体"/>
          <w:sz w:val="24"/>
          <w:szCs w:val="24"/>
        </w:rPr>
      </w:pPr>
      <w:r>
        <w:rPr>
          <w:rFonts w:ascii="宋体" w:hAnsi="宋体" w:eastAsia="宋体" w:cs="宋体"/>
          <w:spacing w:val="-1"/>
          <w:sz w:val="24"/>
          <w:szCs w:val="24"/>
        </w:rPr>
        <w:t>2.5</w:t>
      </w:r>
      <w:r>
        <w:rPr>
          <w:rFonts w:ascii="宋体" w:hAnsi="宋体" w:eastAsia="宋体" w:cs="宋体"/>
          <w:spacing w:val="-36"/>
          <w:sz w:val="24"/>
          <w:szCs w:val="24"/>
        </w:rPr>
        <w:t xml:space="preserve"> </w:t>
      </w:r>
      <w:r>
        <w:rPr>
          <w:rFonts w:ascii="宋体" w:hAnsi="宋体" w:eastAsia="宋体" w:cs="宋体"/>
          <w:spacing w:val="-1"/>
          <w:sz w:val="24"/>
          <w:szCs w:val="24"/>
        </w:rPr>
        <w:t>供应商提出质疑应当提交质疑函和必要的证明材料，质疑函应当包括下列内容：</w:t>
      </w:r>
    </w:p>
    <w:p w14:paraId="0E0F70F0">
      <w:pPr>
        <w:spacing w:before="114" w:line="219" w:lineRule="auto"/>
        <w:ind w:left="483"/>
        <w:rPr>
          <w:rFonts w:ascii="宋体" w:hAnsi="宋体" w:eastAsia="宋体" w:cs="宋体"/>
          <w:sz w:val="24"/>
          <w:szCs w:val="24"/>
        </w:rPr>
      </w:pPr>
      <w:r>
        <w:rPr>
          <w:rFonts w:ascii="宋体" w:hAnsi="宋体" w:eastAsia="宋体" w:cs="宋体"/>
          <w:spacing w:val="-1"/>
          <w:sz w:val="24"/>
          <w:szCs w:val="24"/>
        </w:rPr>
        <w:t>2.5.1</w:t>
      </w:r>
      <w:r>
        <w:rPr>
          <w:rFonts w:ascii="宋体" w:hAnsi="宋体" w:eastAsia="宋体" w:cs="宋体"/>
          <w:spacing w:val="-40"/>
          <w:sz w:val="24"/>
          <w:szCs w:val="24"/>
        </w:rPr>
        <w:t xml:space="preserve"> </w:t>
      </w:r>
      <w:r>
        <w:rPr>
          <w:rFonts w:ascii="宋体" w:hAnsi="宋体" w:eastAsia="宋体" w:cs="宋体"/>
          <w:spacing w:val="-1"/>
          <w:sz w:val="24"/>
          <w:szCs w:val="24"/>
        </w:rPr>
        <w:t>供应商的姓名或者名称、地址、邮编、联系人、联系电话及邮箱；</w:t>
      </w:r>
    </w:p>
    <w:p w14:paraId="14C7DF08">
      <w:pPr>
        <w:spacing w:before="115" w:line="219" w:lineRule="auto"/>
        <w:ind w:left="483"/>
        <w:rPr>
          <w:rFonts w:ascii="宋体" w:hAnsi="宋体" w:eastAsia="宋体" w:cs="宋体"/>
          <w:sz w:val="24"/>
          <w:szCs w:val="24"/>
        </w:rPr>
      </w:pPr>
      <w:r>
        <w:rPr>
          <w:rFonts w:ascii="宋体" w:hAnsi="宋体" w:eastAsia="宋体" w:cs="宋体"/>
          <w:spacing w:val="-1"/>
          <w:sz w:val="24"/>
          <w:szCs w:val="24"/>
        </w:rPr>
        <w:t>2.5.2</w:t>
      </w:r>
      <w:r>
        <w:rPr>
          <w:rFonts w:ascii="宋体" w:hAnsi="宋体" w:eastAsia="宋体" w:cs="宋体"/>
          <w:spacing w:val="-49"/>
          <w:sz w:val="24"/>
          <w:szCs w:val="24"/>
        </w:rPr>
        <w:t xml:space="preserve"> </w:t>
      </w:r>
      <w:r>
        <w:rPr>
          <w:rFonts w:ascii="宋体" w:hAnsi="宋体" w:eastAsia="宋体" w:cs="宋体"/>
          <w:spacing w:val="-1"/>
          <w:sz w:val="24"/>
          <w:szCs w:val="24"/>
        </w:rPr>
        <w:t>质疑项目的名称、项目号以及询价项目编号；</w:t>
      </w:r>
    </w:p>
    <w:p w14:paraId="7020EE70">
      <w:pPr>
        <w:spacing w:before="117" w:line="220" w:lineRule="auto"/>
        <w:ind w:left="483"/>
        <w:rPr>
          <w:rFonts w:ascii="宋体" w:hAnsi="宋体" w:eastAsia="宋体" w:cs="宋体"/>
          <w:sz w:val="24"/>
          <w:szCs w:val="24"/>
        </w:rPr>
      </w:pPr>
      <w:r>
        <w:rPr>
          <w:rFonts w:ascii="宋体" w:hAnsi="宋体" w:eastAsia="宋体" w:cs="宋体"/>
          <w:spacing w:val="-1"/>
          <w:sz w:val="24"/>
          <w:szCs w:val="24"/>
        </w:rPr>
        <w:t>2.5.3</w:t>
      </w:r>
      <w:r>
        <w:rPr>
          <w:rFonts w:ascii="宋体" w:hAnsi="宋体" w:eastAsia="宋体" w:cs="宋体"/>
          <w:spacing w:val="-46"/>
          <w:sz w:val="24"/>
          <w:szCs w:val="24"/>
        </w:rPr>
        <w:t xml:space="preserve"> </w:t>
      </w:r>
      <w:r>
        <w:rPr>
          <w:rFonts w:ascii="宋体" w:hAnsi="宋体" w:eastAsia="宋体" w:cs="宋体"/>
          <w:spacing w:val="-1"/>
          <w:sz w:val="24"/>
          <w:szCs w:val="24"/>
        </w:rPr>
        <w:t>具体、明确的质疑事项和与质疑事项相关的请求；</w:t>
      </w:r>
    </w:p>
    <w:p w14:paraId="42DD1C23">
      <w:pPr>
        <w:spacing w:before="112" w:line="219" w:lineRule="auto"/>
        <w:ind w:left="483"/>
        <w:rPr>
          <w:rFonts w:ascii="宋体" w:hAnsi="宋体" w:eastAsia="宋体" w:cs="宋体"/>
          <w:sz w:val="24"/>
          <w:szCs w:val="24"/>
        </w:rPr>
      </w:pPr>
      <w:r>
        <w:rPr>
          <w:rFonts w:ascii="宋体" w:hAnsi="宋体" w:eastAsia="宋体" w:cs="宋体"/>
          <w:spacing w:val="-3"/>
          <w:sz w:val="24"/>
          <w:szCs w:val="24"/>
        </w:rPr>
        <w:t>2.5.4</w:t>
      </w:r>
      <w:r>
        <w:rPr>
          <w:rFonts w:ascii="宋体" w:hAnsi="宋体" w:eastAsia="宋体" w:cs="宋体"/>
          <w:spacing w:val="-44"/>
          <w:sz w:val="24"/>
          <w:szCs w:val="24"/>
        </w:rPr>
        <w:t xml:space="preserve"> </w:t>
      </w:r>
      <w:r>
        <w:rPr>
          <w:rFonts w:ascii="宋体" w:hAnsi="宋体" w:eastAsia="宋体" w:cs="宋体"/>
          <w:spacing w:val="-3"/>
          <w:sz w:val="24"/>
          <w:szCs w:val="24"/>
        </w:rPr>
        <w:t>事实依据；</w:t>
      </w:r>
    </w:p>
    <w:p w14:paraId="725986E9">
      <w:pPr>
        <w:spacing w:before="117" w:line="219" w:lineRule="auto"/>
        <w:ind w:left="483"/>
        <w:rPr>
          <w:rFonts w:ascii="宋体" w:hAnsi="宋体" w:eastAsia="宋体" w:cs="宋体"/>
          <w:sz w:val="24"/>
          <w:szCs w:val="24"/>
        </w:rPr>
      </w:pPr>
      <w:r>
        <w:rPr>
          <w:rFonts w:ascii="宋体" w:hAnsi="宋体" w:eastAsia="宋体" w:cs="宋体"/>
          <w:spacing w:val="-2"/>
          <w:sz w:val="24"/>
          <w:szCs w:val="24"/>
        </w:rPr>
        <w:t>2.5.5</w:t>
      </w:r>
      <w:r>
        <w:rPr>
          <w:rFonts w:ascii="宋体" w:hAnsi="宋体" w:eastAsia="宋体" w:cs="宋体"/>
          <w:spacing w:val="-38"/>
          <w:sz w:val="24"/>
          <w:szCs w:val="24"/>
        </w:rPr>
        <w:t xml:space="preserve"> </w:t>
      </w:r>
      <w:r>
        <w:rPr>
          <w:rFonts w:ascii="宋体" w:hAnsi="宋体" w:eastAsia="宋体" w:cs="宋体"/>
          <w:spacing w:val="-2"/>
          <w:sz w:val="24"/>
          <w:szCs w:val="24"/>
        </w:rPr>
        <w:t>必要的法律依据和证明材料；</w:t>
      </w:r>
    </w:p>
    <w:p w14:paraId="5F5A6A2D">
      <w:pPr>
        <w:spacing w:before="115" w:line="221" w:lineRule="auto"/>
        <w:ind w:left="483"/>
        <w:rPr>
          <w:rFonts w:ascii="宋体" w:hAnsi="宋体" w:eastAsia="宋体" w:cs="宋体"/>
          <w:sz w:val="24"/>
          <w:szCs w:val="24"/>
        </w:rPr>
      </w:pPr>
      <w:r>
        <w:rPr>
          <w:rFonts w:ascii="宋体" w:hAnsi="宋体" w:eastAsia="宋体" w:cs="宋体"/>
          <w:spacing w:val="-2"/>
          <w:sz w:val="24"/>
          <w:szCs w:val="24"/>
        </w:rPr>
        <w:t>2.5.6</w:t>
      </w:r>
      <w:r>
        <w:rPr>
          <w:rFonts w:ascii="宋体" w:hAnsi="宋体" w:eastAsia="宋体" w:cs="宋体"/>
          <w:spacing w:val="-48"/>
          <w:sz w:val="24"/>
          <w:szCs w:val="24"/>
        </w:rPr>
        <w:t xml:space="preserve"> </w:t>
      </w:r>
      <w:r>
        <w:rPr>
          <w:rFonts w:ascii="宋体" w:hAnsi="宋体" w:eastAsia="宋体" w:cs="宋体"/>
          <w:spacing w:val="-2"/>
          <w:sz w:val="24"/>
          <w:szCs w:val="24"/>
        </w:rPr>
        <w:t>提出质疑的日期；</w:t>
      </w:r>
    </w:p>
    <w:p w14:paraId="2438862B">
      <w:pPr>
        <w:spacing w:before="112" w:line="219" w:lineRule="auto"/>
        <w:jc w:val="right"/>
        <w:rPr>
          <w:rFonts w:ascii="宋体" w:hAnsi="宋体" w:eastAsia="宋体" w:cs="宋体"/>
          <w:sz w:val="24"/>
          <w:szCs w:val="24"/>
        </w:rPr>
      </w:pPr>
      <w:r>
        <w:rPr>
          <w:rFonts w:ascii="宋体" w:hAnsi="宋体" w:eastAsia="宋体" w:cs="宋体"/>
          <w:spacing w:val="-1"/>
          <w:sz w:val="24"/>
          <w:szCs w:val="24"/>
        </w:rPr>
        <w:t>2.5.7</w:t>
      </w:r>
      <w:r>
        <w:rPr>
          <w:rFonts w:ascii="宋体" w:hAnsi="宋体" w:eastAsia="宋体" w:cs="宋体"/>
          <w:spacing w:val="-43"/>
          <w:sz w:val="24"/>
          <w:szCs w:val="24"/>
        </w:rPr>
        <w:t xml:space="preserve"> </w:t>
      </w:r>
      <w:r>
        <w:rPr>
          <w:rFonts w:ascii="宋体" w:hAnsi="宋体" w:eastAsia="宋体" w:cs="宋体"/>
          <w:spacing w:val="-1"/>
          <w:sz w:val="24"/>
          <w:szCs w:val="24"/>
        </w:rPr>
        <w:t>营业执照（或事业单位法人证书，或</w:t>
      </w:r>
      <w:r>
        <w:rPr>
          <w:rFonts w:ascii="宋体" w:hAnsi="宋体" w:eastAsia="宋体" w:cs="宋体"/>
          <w:spacing w:val="-2"/>
          <w:sz w:val="24"/>
          <w:szCs w:val="24"/>
        </w:rPr>
        <w:t>有效的自然人身份证明、组织机构代码证）</w:t>
      </w:r>
    </w:p>
    <w:p w14:paraId="08E7F185">
      <w:pPr>
        <w:spacing w:line="219" w:lineRule="auto"/>
        <w:rPr>
          <w:rFonts w:ascii="宋体" w:hAnsi="宋体" w:eastAsia="宋体" w:cs="宋体"/>
          <w:sz w:val="24"/>
          <w:szCs w:val="24"/>
        </w:rPr>
        <w:sectPr>
          <w:footerReference r:id="rId12" w:type="default"/>
          <w:pgSz w:w="11907" w:h="16840"/>
          <w:pgMar w:top="1308" w:right="1091" w:bottom="1221" w:left="1311" w:header="0" w:footer="853" w:gutter="0"/>
          <w:pgNumType w:fmt="decimal"/>
          <w:cols w:space="720" w:num="1"/>
          <w:titlePg/>
        </w:sectPr>
      </w:pPr>
    </w:p>
    <w:p w14:paraId="29532E56">
      <w:pPr>
        <w:spacing w:before="48" w:line="219" w:lineRule="auto"/>
        <w:ind w:left="8"/>
        <w:rPr>
          <w:rFonts w:ascii="宋体" w:hAnsi="宋体" w:eastAsia="宋体" w:cs="宋体"/>
          <w:sz w:val="24"/>
          <w:szCs w:val="24"/>
        </w:rPr>
      </w:pPr>
      <w:r>
        <w:rPr>
          <w:rFonts w:ascii="宋体" w:hAnsi="宋体" w:eastAsia="宋体" w:cs="宋体"/>
          <w:spacing w:val="-2"/>
          <w:sz w:val="24"/>
          <w:szCs w:val="24"/>
        </w:rPr>
        <w:t>复印件加盖供应商公章；</w:t>
      </w:r>
    </w:p>
    <w:p w14:paraId="61D265DD">
      <w:pPr>
        <w:spacing w:before="114" w:line="308" w:lineRule="auto"/>
        <w:ind w:left="8" w:right="81" w:firstLine="476"/>
        <w:rPr>
          <w:rFonts w:ascii="宋体" w:hAnsi="宋体" w:eastAsia="宋体" w:cs="宋体"/>
          <w:sz w:val="24"/>
          <w:szCs w:val="24"/>
        </w:rPr>
      </w:pPr>
      <w:r>
        <w:rPr>
          <w:rFonts w:ascii="宋体" w:hAnsi="宋体" w:eastAsia="宋体" w:cs="宋体"/>
          <w:spacing w:val="2"/>
          <w:sz w:val="24"/>
          <w:szCs w:val="24"/>
        </w:rPr>
        <w:t>2.5.8</w:t>
      </w:r>
      <w:r>
        <w:rPr>
          <w:rFonts w:ascii="宋体" w:hAnsi="宋体" w:eastAsia="宋体" w:cs="宋体"/>
          <w:spacing w:val="-39"/>
          <w:sz w:val="24"/>
          <w:szCs w:val="24"/>
        </w:rPr>
        <w:t xml:space="preserve"> </w:t>
      </w:r>
      <w:r>
        <w:rPr>
          <w:rFonts w:ascii="宋体" w:hAnsi="宋体" w:eastAsia="宋体" w:cs="宋体"/>
          <w:spacing w:val="2"/>
          <w:sz w:val="24"/>
          <w:szCs w:val="24"/>
        </w:rPr>
        <w:t>法定代表人授权委托书原件、法定代表人身份证复印件和其授权代表的身份证</w:t>
      </w:r>
      <w:r>
        <w:rPr>
          <w:rFonts w:ascii="宋体" w:hAnsi="宋体" w:eastAsia="宋体" w:cs="宋体"/>
          <w:sz w:val="24"/>
          <w:szCs w:val="24"/>
        </w:rPr>
        <w:t xml:space="preserve"> </w:t>
      </w:r>
      <w:r>
        <w:rPr>
          <w:rFonts w:ascii="宋体" w:hAnsi="宋体" w:eastAsia="宋体" w:cs="宋体"/>
          <w:spacing w:val="-1"/>
          <w:sz w:val="24"/>
          <w:szCs w:val="24"/>
        </w:rPr>
        <w:t>复印件（供应商为自然人的提供自然人身份证复印件</w:t>
      </w:r>
      <w:r>
        <w:rPr>
          <w:rFonts w:ascii="宋体" w:hAnsi="宋体" w:eastAsia="宋体" w:cs="宋体"/>
          <w:spacing w:val="7"/>
          <w:sz w:val="24"/>
          <w:szCs w:val="24"/>
        </w:rPr>
        <w:t>），</w:t>
      </w:r>
      <w:r>
        <w:rPr>
          <w:rFonts w:ascii="宋体" w:hAnsi="宋体" w:eastAsia="宋体" w:cs="宋体"/>
          <w:spacing w:val="-1"/>
          <w:sz w:val="24"/>
          <w:szCs w:val="24"/>
        </w:rPr>
        <w:t>加盖供应商公章；</w:t>
      </w:r>
    </w:p>
    <w:p w14:paraId="5A16F033">
      <w:pPr>
        <w:spacing w:line="307" w:lineRule="auto"/>
        <w:ind w:left="4" w:firstLine="480"/>
        <w:rPr>
          <w:rFonts w:ascii="宋体" w:hAnsi="宋体" w:eastAsia="宋体" w:cs="宋体"/>
          <w:sz w:val="24"/>
          <w:szCs w:val="24"/>
        </w:rPr>
      </w:pPr>
      <w:r>
        <w:rPr>
          <w:rFonts w:ascii="宋体" w:hAnsi="宋体" w:eastAsia="宋体" w:cs="宋体"/>
          <w:spacing w:val="2"/>
          <w:sz w:val="24"/>
          <w:szCs w:val="24"/>
        </w:rPr>
        <w:t>2.6</w:t>
      </w:r>
      <w:r>
        <w:rPr>
          <w:rFonts w:ascii="宋体" w:hAnsi="宋体" w:eastAsia="宋体" w:cs="宋体"/>
          <w:spacing w:val="-37"/>
          <w:sz w:val="24"/>
          <w:szCs w:val="24"/>
        </w:rPr>
        <w:t xml:space="preserve"> </w:t>
      </w:r>
      <w:r>
        <w:rPr>
          <w:rFonts w:ascii="宋体" w:hAnsi="宋体" w:eastAsia="宋体" w:cs="宋体"/>
          <w:spacing w:val="2"/>
          <w:sz w:val="24"/>
          <w:szCs w:val="24"/>
        </w:rPr>
        <w:t>供应商为自然人的，质疑函应当由本人签字；供应商为法人或者其他组织的，质</w:t>
      </w:r>
      <w:r>
        <w:rPr>
          <w:rFonts w:ascii="宋体" w:hAnsi="宋体" w:eastAsia="宋体" w:cs="宋体"/>
          <w:sz w:val="24"/>
          <w:szCs w:val="24"/>
        </w:rPr>
        <w:t xml:space="preserve"> </w:t>
      </w:r>
      <w:r>
        <w:rPr>
          <w:rFonts w:ascii="宋体" w:hAnsi="宋体" w:eastAsia="宋体" w:cs="宋体"/>
          <w:spacing w:val="-3"/>
          <w:sz w:val="24"/>
          <w:szCs w:val="24"/>
        </w:rPr>
        <w:t>疑函应当由法定代表人、主要负责人，或者其授权代表签字或者盖章，并加盖供应商公章。</w:t>
      </w:r>
    </w:p>
    <w:p w14:paraId="281A9669">
      <w:pPr>
        <w:spacing w:line="220" w:lineRule="auto"/>
        <w:ind w:left="486"/>
        <w:outlineLvl w:val="2"/>
        <w:rPr>
          <w:rFonts w:ascii="宋体" w:hAnsi="宋体" w:eastAsia="宋体" w:cs="宋体"/>
          <w:sz w:val="24"/>
          <w:szCs w:val="24"/>
        </w:rPr>
      </w:pPr>
      <w:bookmarkStart w:id="55" w:name="_Toc17642"/>
      <w:r>
        <w:rPr>
          <w:rFonts w:ascii="宋体" w:hAnsi="宋体" w:eastAsia="宋体" w:cs="宋体"/>
          <w:spacing w:val="-3"/>
          <w:sz w:val="24"/>
          <w:szCs w:val="24"/>
        </w:rPr>
        <w:t>3.质疑函格式</w:t>
      </w:r>
      <w:bookmarkEnd w:id="55"/>
    </w:p>
    <w:p w14:paraId="5E89F767">
      <w:pPr>
        <w:spacing w:before="115" w:line="307" w:lineRule="auto"/>
        <w:ind w:left="2" w:right="81" w:firstLine="480"/>
        <w:rPr>
          <w:rFonts w:ascii="宋体" w:hAnsi="宋体" w:eastAsia="宋体" w:cs="宋体"/>
          <w:sz w:val="24"/>
          <w:szCs w:val="24"/>
        </w:rPr>
      </w:pPr>
      <w:r>
        <w:rPr>
          <w:rFonts w:ascii="宋体" w:hAnsi="宋体" w:eastAsia="宋体" w:cs="宋体"/>
          <w:spacing w:val="1"/>
          <w:sz w:val="24"/>
          <w:szCs w:val="24"/>
        </w:rPr>
        <w:t>质疑函（投诉书）范本可在财政部门户网站、中国政府采购网、重庆市政府采购网下</w:t>
      </w:r>
      <w:r>
        <w:rPr>
          <w:rFonts w:ascii="宋体" w:hAnsi="宋体" w:eastAsia="宋体" w:cs="宋体"/>
          <w:spacing w:val="4"/>
          <w:sz w:val="24"/>
          <w:szCs w:val="24"/>
        </w:rPr>
        <w:t xml:space="preserve"> </w:t>
      </w:r>
      <w:r>
        <w:rPr>
          <w:rFonts w:ascii="宋体" w:hAnsi="宋体" w:eastAsia="宋体" w:cs="宋体"/>
          <w:spacing w:val="-6"/>
          <w:sz w:val="24"/>
          <w:szCs w:val="24"/>
        </w:rPr>
        <w:t>载。</w:t>
      </w:r>
    </w:p>
    <w:p w14:paraId="257CE2EF">
      <w:pPr>
        <w:spacing w:line="220" w:lineRule="auto"/>
        <w:ind w:left="480"/>
        <w:outlineLvl w:val="2"/>
        <w:rPr>
          <w:rFonts w:ascii="宋体" w:hAnsi="宋体" w:eastAsia="宋体" w:cs="宋体"/>
          <w:sz w:val="24"/>
          <w:szCs w:val="24"/>
        </w:rPr>
      </w:pPr>
      <w:bookmarkStart w:id="56" w:name="_Toc20278"/>
      <w:r>
        <w:rPr>
          <w:rFonts w:ascii="宋体" w:hAnsi="宋体" w:eastAsia="宋体" w:cs="宋体"/>
          <w:spacing w:val="-1"/>
          <w:sz w:val="24"/>
          <w:szCs w:val="24"/>
        </w:rPr>
        <w:t>4.质疑函接收方式</w:t>
      </w:r>
      <w:bookmarkEnd w:id="56"/>
    </w:p>
    <w:p w14:paraId="7F151EE6">
      <w:pPr>
        <w:spacing w:before="116" w:line="307" w:lineRule="auto"/>
        <w:ind w:right="81" w:firstLine="481"/>
        <w:rPr>
          <w:rFonts w:ascii="宋体" w:hAnsi="宋体" w:eastAsia="宋体" w:cs="宋体"/>
          <w:sz w:val="24"/>
          <w:szCs w:val="24"/>
        </w:rPr>
      </w:pPr>
      <w:r>
        <w:rPr>
          <w:rFonts w:ascii="宋体" w:hAnsi="宋体" w:eastAsia="宋体" w:cs="宋体"/>
          <w:spacing w:val="1"/>
          <w:sz w:val="24"/>
          <w:szCs w:val="24"/>
        </w:rPr>
        <w:t>质疑人应将质疑函（原件一式三份）送达或邮递至采购人，不符合要求的质疑函恕不</w:t>
      </w:r>
      <w:r>
        <w:rPr>
          <w:rFonts w:ascii="宋体" w:hAnsi="宋体" w:eastAsia="宋体" w:cs="宋体"/>
          <w:spacing w:val="4"/>
          <w:sz w:val="24"/>
          <w:szCs w:val="24"/>
        </w:rPr>
        <w:t xml:space="preserve"> </w:t>
      </w:r>
      <w:r>
        <w:rPr>
          <w:rFonts w:ascii="宋体" w:hAnsi="宋体" w:eastAsia="宋体" w:cs="宋体"/>
          <w:spacing w:val="-1"/>
          <w:sz w:val="24"/>
          <w:szCs w:val="24"/>
        </w:rPr>
        <w:t>接收。接收质疑的联系电话、联系方式等见第一篇。</w:t>
      </w:r>
    </w:p>
    <w:p w14:paraId="79EFF224">
      <w:pPr>
        <w:spacing w:before="1" w:line="220" w:lineRule="auto"/>
        <w:ind w:left="486"/>
        <w:outlineLvl w:val="2"/>
        <w:rPr>
          <w:rFonts w:ascii="宋体" w:hAnsi="宋体" w:eastAsia="宋体" w:cs="宋体"/>
          <w:sz w:val="24"/>
          <w:szCs w:val="24"/>
        </w:rPr>
      </w:pPr>
      <w:bookmarkStart w:id="57" w:name="_Toc14014"/>
      <w:r>
        <w:rPr>
          <w:rFonts w:ascii="宋体" w:hAnsi="宋体" w:eastAsia="宋体" w:cs="宋体"/>
          <w:spacing w:val="-3"/>
          <w:sz w:val="24"/>
          <w:szCs w:val="24"/>
        </w:rPr>
        <w:t>5.质疑答复</w:t>
      </w:r>
      <w:bookmarkEnd w:id="57"/>
    </w:p>
    <w:p w14:paraId="39F4CCB6">
      <w:pPr>
        <w:spacing w:before="114" w:line="307" w:lineRule="auto"/>
        <w:ind w:left="29" w:right="81" w:firstLine="451"/>
        <w:rPr>
          <w:rFonts w:ascii="宋体" w:hAnsi="宋体" w:eastAsia="宋体" w:cs="宋体"/>
          <w:sz w:val="24"/>
          <w:szCs w:val="24"/>
        </w:rPr>
      </w:pPr>
      <w:r>
        <w:rPr>
          <w:rFonts w:ascii="宋体" w:hAnsi="宋体" w:eastAsia="宋体" w:cs="宋体"/>
          <w:spacing w:val="1"/>
          <w:sz w:val="24"/>
          <w:szCs w:val="24"/>
        </w:rPr>
        <w:t>采购人或采购代理机构应当在收到供应商的书面质疑函后五个工作日内作出答复，并</w:t>
      </w:r>
      <w:r>
        <w:rPr>
          <w:rFonts w:ascii="宋体" w:hAnsi="宋体" w:eastAsia="宋体" w:cs="宋体"/>
          <w:spacing w:val="6"/>
          <w:sz w:val="24"/>
          <w:szCs w:val="24"/>
        </w:rPr>
        <w:t xml:space="preserve"> </w:t>
      </w:r>
      <w:r>
        <w:rPr>
          <w:rFonts w:ascii="宋体" w:hAnsi="宋体" w:eastAsia="宋体" w:cs="宋体"/>
          <w:spacing w:val="-2"/>
          <w:sz w:val="24"/>
          <w:szCs w:val="24"/>
        </w:rPr>
        <w:t>以书面形式通知质疑供应商和其他有关供应商。</w:t>
      </w:r>
    </w:p>
    <w:p w14:paraId="02C66BCA">
      <w:pPr>
        <w:spacing w:line="192" w:lineRule="auto"/>
        <w:ind w:left="467"/>
        <w:outlineLvl w:val="1"/>
        <w:rPr>
          <w:rFonts w:ascii="微软雅黑" w:hAnsi="微软雅黑" w:eastAsia="微软雅黑" w:cs="微软雅黑"/>
          <w:sz w:val="24"/>
          <w:szCs w:val="24"/>
        </w:rPr>
      </w:pPr>
      <w:bookmarkStart w:id="58" w:name="_Toc6735"/>
      <w:r>
        <w:rPr>
          <w:rFonts w:ascii="微软雅黑" w:hAnsi="微软雅黑" w:eastAsia="微软雅黑" w:cs="微软雅黑"/>
          <w:spacing w:val="-20"/>
          <w:sz w:val="24"/>
          <w:szCs w:val="24"/>
        </w:rPr>
        <w:t>（</w:t>
      </w:r>
      <w:r>
        <w:rPr>
          <w:rFonts w:ascii="微软雅黑" w:hAnsi="微软雅黑" w:eastAsia="微软雅黑" w:cs="微软雅黑"/>
          <w:spacing w:val="-11"/>
          <w:sz w:val="24"/>
          <w:szCs w:val="24"/>
        </w:rPr>
        <w:t xml:space="preserve"> </w:t>
      </w:r>
      <w:r>
        <w:rPr>
          <w:rFonts w:ascii="微软雅黑" w:hAnsi="微软雅黑" w:eastAsia="微软雅黑" w:cs="微软雅黑"/>
          <w:spacing w:val="-20"/>
          <w:sz w:val="24"/>
          <w:szCs w:val="24"/>
        </w:rPr>
        <w:t>三</w:t>
      </w:r>
      <w:r>
        <w:rPr>
          <w:rFonts w:ascii="微软雅黑" w:hAnsi="微软雅黑" w:eastAsia="微软雅黑" w:cs="微软雅黑"/>
          <w:spacing w:val="-27"/>
          <w:sz w:val="24"/>
          <w:szCs w:val="24"/>
        </w:rPr>
        <w:t xml:space="preserve"> </w:t>
      </w:r>
      <w:r>
        <w:rPr>
          <w:rFonts w:ascii="微软雅黑" w:hAnsi="微软雅黑" w:eastAsia="微软雅黑" w:cs="微软雅黑"/>
          <w:spacing w:val="-20"/>
          <w:sz w:val="24"/>
          <w:szCs w:val="24"/>
        </w:rPr>
        <w:t>）投诉</w:t>
      </w:r>
      <w:bookmarkEnd w:id="58"/>
    </w:p>
    <w:p w14:paraId="775BA9C9">
      <w:pPr>
        <w:spacing w:before="70" w:line="279" w:lineRule="auto"/>
        <w:ind w:left="4" w:right="81" w:firstLine="494"/>
        <w:rPr>
          <w:rFonts w:ascii="宋体" w:hAnsi="宋体" w:eastAsia="宋体" w:cs="宋体"/>
          <w:sz w:val="24"/>
          <w:szCs w:val="24"/>
        </w:rPr>
      </w:pPr>
      <w:r>
        <w:rPr>
          <w:rFonts w:ascii="宋体" w:hAnsi="宋体" w:eastAsia="宋体" w:cs="宋体"/>
          <w:spacing w:val="1"/>
          <w:sz w:val="24"/>
          <w:szCs w:val="24"/>
        </w:rPr>
        <w:t>1.供应商对采购人、采购代理机构的答复不满意，或</w:t>
      </w:r>
      <w:r>
        <w:rPr>
          <w:rFonts w:ascii="宋体" w:hAnsi="宋体" w:eastAsia="宋体" w:cs="宋体"/>
          <w:sz w:val="24"/>
          <w:szCs w:val="24"/>
        </w:rPr>
        <w:t xml:space="preserve">者采购人、采购代理机构未在规 </w:t>
      </w:r>
      <w:r>
        <w:rPr>
          <w:rFonts w:ascii="宋体" w:hAnsi="宋体" w:eastAsia="宋体" w:cs="宋体"/>
          <w:spacing w:val="-3"/>
          <w:sz w:val="24"/>
          <w:szCs w:val="24"/>
        </w:rPr>
        <w:t>定时间内作出答复的，可以在答复期满后</w:t>
      </w:r>
      <w:r>
        <w:rPr>
          <w:rFonts w:ascii="宋体" w:hAnsi="宋体" w:eastAsia="宋体" w:cs="宋体"/>
          <w:spacing w:val="-30"/>
          <w:sz w:val="24"/>
          <w:szCs w:val="24"/>
        </w:rPr>
        <w:t xml:space="preserve"> </w:t>
      </w:r>
      <w:r>
        <w:rPr>
          <w:rFonts w:ascii="宋体" w:hAnsi="宋体" w:eastAsia="宋体" w:cs="宋体"/>
          <w:spacing w:val="-3"/>
          <w:sz w:val="24"/>
          <w:szCs w:val="24"/>
        </w:rPr>
        <w:t>15</w:t>
      </w:r>
      <w:r>
        <w:rPr>
          <w:rFonts w:ascii="宋体" w:hAnsi="宋体" w:eastAsia="宋体" w:cs="宋体"/>
          <w:spacing w:val="-51"/>
          <w:sz w:val="24"/>
          <w:szCs w:val="24"/>
        </w:rPr>
        <w:t xml:space="preserve"> </w:t>
      </w:r>
      <w:r>
        <w:rPr>
          <w:rFonts w:ascii="宋体" w:hAnsi="宋体" w:eastAsia="宋体" w:cs="宋体"/>
          <w:spacing w:val="-3"/>
          <w:sz w:val="24"/>
          <w:szCs w:val="24"/>
        </w:rPr>
        <w:t>个工作日内按照相关法律法规向财政部门提起</w:t>
      </w:r>
      <w:r>
        <w:rPr>
          <w:rFonts w:ascii="宋体" w:hAnsi="宋体" w:eastAsia="宋体" w:cs="宋体"/>
          <w:sz w:val="24"/>
          <w:szCs w:val="24"/>
        </w:rPr>
        <w:t xml:space="preserve"> </w:t>
      </w:r>
      <w:r>
        <w:rPr>
          <w:rFonts w:ascii="宋体" w:hAnsi="宋体" w:eastAsia="宋体" w:cs="宋体"/>
          <w:spacing w:val="-5"/>
          <w:sz w:val="24"/>
          <w:szCs w:val="24"/>
        </w:rPr>
        <w:t>投诉。</w:t>
      </w:r>
    </w:p>
    <w:p w14:paraId="17422017">
      <w:pPr>
        <w:spacing w:before="114" w:line="263" w:lineRule="auto"/>
        <w:ind w:left="3" w:firstLine="480"/>
        <w:rPr>
          <w:rFonts w:ascii="宋体" w:hAnsi="宋体" w:eastAsia="宋体" w:cs="宋体"/>
          <w:sz w:val="24"/>
          <w:szCs w:val="24"/>
        </w:rPr>
      </w:pPr>
      <w:r>
        <w:rPr>
          <w:rFonts w:ascii="宋体" w:hAnsi="宋体" w:eastAsia="宋体" w:cs="宋体"/>
          <w:spacing w:val="-1"/>
          <w:sz w:val="24"/>
          <w:szCs w:val="24"/>
        </w:rPr>
        <w:t>2.供应商应按照《政府采购质疑和投诉办法》（财政部令第94</w:t>
      </w:r>
      <w:r>
        <w:rPr>
          <w:rFonts w:ascii="宋体" w:hAnsi="宋体" w:eastAsia="宋体" w:cs="宋体"/>
          <w:spacing w:val="-42"/>
          <w:sz w:val="24"/>
          <w:szCs w:val="24"/>
        </w:rPr>
        <w:t xml:space="preserve"> </w:t>
      </w:r>
      <w:r>
        <w:rPr>
          <w:rFonts w:ascii="宋体" w:hAnsi="宋体" w:eastAsia="宋体" w:cs="宋体"/>
          <w:spacing w:val="-1"/>
          <w:sz w:val="24"/>
          <w:szCs w:val="24"/>
        </w:rPr>
        <w:t>号）及相关法律法规要</w:t>
      </w:r>
      <w:r>
        <w:rPr>
          <w:rFonts w:ascii="宋体" w:hAnsi="宋体" w:eastAsia="宋体" w:cs="宋体"/>
          <w:sz w:val="24"/>
          <w:szCs w:val="24"/>
        </w:rPr>
        <w:t xml:space="preserve"> </w:t>
      </w:r>
      <w:r>
        <w:rPr>
          <w:rFonts w:ascii="宋体" w:hAnsi="宋体" w:eastAsia="宋体" w:cs="宋体"/>
          <w:spacing w:val="-3"/>
          <w:sz w:val="24"/>
          <w:szCs w:val="24"/>
        </w:rPr>
        <w:t>求递交投诉书和必要的证明材料。投诉书范本可在财政部门户网站和中国政府采购网下载。</w:t>
      </w:r>
    </w:p>
    <w:p w14:paraId="6AED64A8">
      <w:pPr>
        <w:spacing w:before="115" w:line="293" w:lineRule="auto"/>
        <w:ind w:right="81" w:firstLine="485"/>
        <w:rPr>
          <w:rFonts w:ascii="宋体" w:hAnsi="宋体" w:eastAsia="宋体" w:cs="宋体"/>
          <w:sz w:val="24"/>
          <w:szCs w:val="24"/>
        </w:rPr>
      </w:pPr>
      <w:r>
        <w:rPr>
          <w:rFonts w:ascii="宋体" w:hAnsi="宋体" w:eastAsia="宋体" w:cs="宋体"/>
          <w:spacing w:val="1"/>
          <w:sz w:val="24"/>
          <w:szCs w:val="24"/>
        </w:rPr>
        <w:t>3.投诉书应当使用中文，相关当事人提供外文书证或者外国语视听资料的，应当附有</w:t>
      </w:r>
      <w:r>
        <w:rPr>
          <w:rFonts w:ascii="宋体" w:hAnsi="宋体" w:eastAsia="宋体" w:cs="宋体"/>
          <w:sz w:val="24"/>
          <w:szCs w:val="24"/>
        </w:rPr>
        <w:t xml:space="preserve"> </w:t>
      </w:r>
      <w:r>
        <w:rPr>
          <w:rFonts w:ascii="宋体" w:hAnsi="宋体" w:eastAsia="宋体" w:cs="宋体"/>
          <w:spacing w:val="1"/>
          <w:sz w:val="24"/>
          <w:szCs w:val="24"/>
        </w:rPr>
        <w:t>中文译本，由翻译机构盖章或者翻译人员签名；相关当事人向财政部门提供的在中华人民</w:t>
      </w:r>
      <w:r>
        <w:rPr>
          <w:rFonts w:ascii="宋体" w:hAnsi="宋体" w:eastAsia="宋体" w:cs="宋体"/>
          <w:spacing w:val="4"/>
          <w:sz w:val="24"/>
          <w:szCs w:val="24"/>
        </w:rPr>
        <w:t xml:space="preserve"> </w:t>
      </w:r>
      <w:r>
        <w:rPr>
          <w:rFonts w:ascii="宋体" w:hAnsi="宋体" w:eastAsia="宋体" w:cs="宋体"/>
          <w:spacing w:val="1"/>
          <w:sz w:val="24"/>
          <w:szCs w:val="24"/>
        </w:rPr>
        <w:t>共和国领域外形成的证据，应当说明来源，经所在国公证机关证明，并经中华人民共和国</w:t>
      </w:r>
      <w:r>
        <w:rPr>
          <w:rFonts w:ascii="宋体" w:hAnsi="宋体" w:eastAsia="宋体" w:cs="宋体"/>
          <w:spacing w:val="4"/>
          <w:sz w:val="24"/>
          <w:szCs w:val="24"/>
        </w:rPr>
        <w:t xml:space="preserve"> </w:t>
      </w:r>
      <w:r>
        <w:rPr>
          <w:rFonts w:ascii="宋体" w:hAnsi="宋体" w:eastAsia="宋体" w:cs="宋体"/>
          <w:spacing w:val="1"/>
          <w:sz w:val="24"/>
          <w:szCs w:val="24"/>
        </w:rPr>
        <w:t>驻该国使领馆认证，或者履行中华人民共和国与证据所在国订立的有关条约中规定的证明</w:t>
      </w:r>
      <w:r>
        <w:rPr>
          <w:rFonts w:ascii="宋体" w:hAnsi="宋体" w:eastAsia="宋体" w:cs="宋体"/>
          <w:spacing w:val="4"/>
          <w:sz w:val="24"/>
          <w:szCs w:val="24"/>
        </w:rPr>
        <w:t xml:space="preserve"> </w:t>
      </w:r>
      <w:r>
        <w:rPr>
          <w:rFonts w:ascii="宋体" w:hAnsi="宋体" w:eastAsia="宋体" w:cs="宋体"/>
          <w:spacing w:val="1"/>
          <w:sz w:val="24"/>
          <w:szCs w:val="24"/>
        </w:rPr>
        <w:t>手续；相关当事人提供的在香港特别行政区、澳门特别行政区和台湾地区内形成的证据，</w:t>
      </w:r>
      <w:r>
        <w:rPr>
          <w:rFonts w:ascii="宋体" w:hAnsi="宋体" w:eastAsia="宋体" w:cs="宋体"/>
          <w:spacing w:val="4"/>
          <w:sz w:val="24"/>
          <w:szCs w:val="24"/>
        </w:rPr>
        <w:t xml:space="preserve"> </w:t>
      </w:r>
      <w:r>
        <w:rPr>
          <w:rFonts w:ascii="宋体" w:hAnsi="宋体" w:eastAsia="宋体" w:cs="宋体"/>
          <w:spacing w:val="-1"/>
          <w:sz w:val="24"/>
          <w:szCs w:val="24"/>
        </w:rPr>
        <w:t>应当履行相关的证明手续。</w:t>
      </w:r>
    </w:p>
    <w:p w14:paraId="1E235D4D">
      <w:pPr>
        <w:spacing w:before="116" w:line="278" w:lineRule="auto"/>
        <w:ind w:left="1" w:right="53" w:firstLine="479"/>
        <w:rPr>
          <w:rFonts w:ascii="宋体" w:hAnsi="宋体" w:eastAsia="宋体" w:cs="宋体"/>
          <w:sz w:val="24"/>
          <w:szCs w:val="24"/>
        </w:rPr>
      </w:pPr>
      <w:r>
        <w:rPr>
          <w:rFonts w:ascii="宋体" w:hAnsi="宋体" w:eastAsia="宋体" w:cs="宋体"/>
          <w:spacing w:val="-2"/>
          <w:sz w:val="24"/>
          <w:szCs w:val="24"/>
        </w:rPr>
        <w:t>4.在确定受理投诉后，财政部门自受理投诉之日起</w:t>
      </w:r>
      <w:r>
        <w:rPr>
          <w:rFonts w:ascii="宋体" w:hAnsi="宋体" w:eastAsia="宋体" w:cs="宋体"/>
          <w:spacing w:val="-41"/>
          <w:sz w:val="24"/>
          <w:szCs w:val="24"/>
        </w:rPr>
        <w:t xml:space="preserve"> </w:t>
      </w:r>
      <w:r>
        <w:rPr>
          <w:rFonts w:ascii="宋体" w:hAnsi="宋体" w:eastAsia="宋体" w:cs="宋体"/>
          <w:spacing w:val="-2"/>
          <w:sz w:val="24"/>
          <w:szCs w:val="24"/>
        </w:rPr>
        <w:t>30</w:t>
      </w:r>
      <w:r>
        <w:rPr>
          <w:rFonts w:ascii="宋体" w:hAnsi="宋体" w:eastAsia="宋体" w:cs="宋体"/>
          <w:spacing w:val="-51"/>
          <w:sz w:val="24"/>
          <w:szCs w:val="24"/>
        </w:rPr>
        <w:t xml:space="preserve"> </w:t>
      </w:r>
      <w:r>
        <w:rPr>
          <w:rFonts w:ascii="宋体" w:hAnsi="宋体" w:eastAsia="宋体" w:cs="宋体"/>
          <w:spacing w:val="-2"/>
          <w:sz w:val="24"/>
          <w:szCs w:val="24"/>
        </w:rPr>
        <w:t>个工作日内（需要检验、检测、</w:t>
      </w:r>
      <w:r>
        <w:rPr>
          <w:rFonts w:ascii="宋体" w:hAnsi="宋体" w:eastAsia="宋体" w:cs="宋体"/>
          <w:sz w:val="24"/>
          <w:szCs w:val="24"/>
        </w:rPr>
        <w:t xml:space="preserve"> </w:t>
      </w:r>
      <w:r>
        <w:rPr>
          <w:rFonts w:ascii="宋体" w:hAnsi="宋体" w:eastAsia="宋体" w:cs="宋体"/>
          <w:spacing w:val="1"/>
          <w:sz w:val="24"/>
          <w:szCs w:val="24"/>
        </w:rPr>
        <w:t>鉴定、专家评审以及需要投诉人补正材料的，所需时间不计算在投诉处理期限内）对投诉</w:t>
      </w:r>
      <w:r>
        <w:rPr>
          <w:rFonts w:ascii="宋体" w:hAnsi="宋体" w:eastAsia="宋体" w:cs="宋体"/>
          <w:spacing w:val="3"/>
          <w:sz w:val="24"/>
          <w:szCs w:val="24"/>
        </w:rPr>
        <w:t xml:space="preserve"> </w:t>
      </w:r>
      <w:r>
        <w:rPr>
          <w:rFonts w:ascii="宋体" w:hAnsi="宋体" w:eastAsia="宋体" w:cs="宋体"/>
          <w:spacing w:val="-2"/>
          <w:sz w:val="24"/>
          <w:szCs w:val="24"/>
        </w:rPr>
        <w:t>事项做出处理决定。</w:t>
      </w:r>
    </w:p>
    <w:p w14:paraId="09A0822D">
      <w:pPr>
        <w:spacing w:before="105" w:line="242" w:lineRule="auto"/>
        <w:ind w:left="480"/>
        <w:outlineLvl w:val="0"/>
        <w:rPr>
          <w:rFonts w:ascii="黑体" w:hAnsi="黑体" w:eastAsia="黑体" w:cs="黑体"/>
          <w:sz w:val="24"/>
          <w:szCs w:val="24"/>
        </w:rPr>
      </w:pPr>
      <w:bookmarkStart w:id="59" w:name="bookmark31"/>
      <w:bookmarkEnd w:id="59"/>
      <w:bookmarkStart w:id="60" w:name="_Toc22733"/>
      <w:r>
        <w:rPr>
          <w:rFonts w:ascii="黑体" w:hAnsi="黑体" w:eastAsia="黑体" w:cs="黑体"/>
          <w:spacing w:val="-1"/>
          <w:sz w:val="24"/>
          <w:szCs w:val="24"/>
        </w:rPr>
        <w:t>八、询价供应商虚假应标、不履约等行为的处理</w:t>
      </w:r>
      <w:bookmarkEnd w:id="60"/>
    </w:p>
    <w:p w14:paraId="0FEFDC5C">
      <w:pPr>
        <w:spacing w:before="95" w:line="304" w:lineRule="auto"/>
        <w:ind w:firstLine="409"/>
        <w:rPr>
          <w:rFonts w:ascii="宋体" w:hAnsi="宋体" w:eastAsia="宋体" w:cs="宋体"/>
          <w:sz w:val="24"/>
          <w:szCs w:val="24"/>
        </w:rPr>
      </w:pPr>
      <w:r>
        <w:rPr>
          <w:rFonts w:ascii="宋体" w:hAnsi="宋体" w:eastAsia="宋体" w:cs="宋体"/>
          <w:spacing w:val="-24"/>
          <w:w w:val="94"/>
          <w:sz w:val="24"/>
          <w:szCs w:val="24"/>
        </w:rPr>
        <w:t>供应商有提供虚假材料谋取成交，成交后无正当理由不与采购人签订合同，拒绝履行合同义务等行为，</w:t>
      </w:r>
      <w:r>
        <w:rPr>
          <w:rFonts w:ascii="宋体" w:hAnsi="宋体" w:eastAsia="宋体" w:cs="宋体"/>
          <w:spacing w:val="2"/>
          <w:sz w:val="24"/>
          <w:szCs w:val="24"/>
        </w:rPr>
        <w:t xml:space="preserve"> </w:t>
      </w:r>
      <w:r>
        <w:rPr>
          <w:rFonts w:ascii="宋体" w:hAnsi="宋体" w:eastAsia="宋体" w:cs="宋体"/>
          <w:spacing w:val="-22"/>
          <w:w w:val="95"/>
          <w:sz w:val="24"/>
          <w:szCs w:val="24"/>
        </w:rPr>
        <w:t>将严格按照《政府采购法》等相关法律法规予以处理。</w:t>
      </w:r>
    </w:p>
    <w:p w14:paraId="66FBBD40">
      <w:pPr>
        <w:spacing w:before="2"/>
        <w:ind w:left="483"/>
        <w:outlineLvl w:val="0"/>
        <w:rPr>
          <w:rFonts w:ascii="黑体" w:hAnsi="黑体" w:eastAsia="黑体" w:cs="黑体"/>
          <w:sz w:val="24"/>
          <w:szCs w:val="24"/>
          <w:highlight w:val="none"/>
        </w:rPr>
      </w:pPr>
      <w:bookmarkStart w:id="61" w:name="_Toc31408"/>
      <w:r>
        <w:rPr>
          <w:rFonts w:ascii="黑体" w:hAnsi="黑体" w:eastAsia="黑体" w:cs="黑体"/>
          <w:spacing w:val="-2"/>
          <w:sz w:val="24"/>
          <w:szCs w:val="24"/>
          <w:highlight w:val="none"/>
        </w:rPr>
        <w:t>九、</w:t>
      </w:r>
      <w:r>
        <w:rPr>
          <w:rFonts w:hint="eastAsia" w:ascii="黑体" w:hAnsi="黑体" w:eastAsia="黑体" w:cs="黑体"/>
          <w:spacing w:val="-2"/>
          <w:sz w:val="24"/>
          <w:szCs w:val="24"/>
          <w:highlight w:val="none"/>
          <w:lang w:val="en-US" w:eastAsia="zh-CN"/>
        </w:rPr>
        <w:t>比选</w:t>
      </w:r>
      <w:r>
        <w:rPr>
          <w:rFonts w:ascii="黑体" w:hAnsi="黑体" w:eastAsia="黑体" w:cs="黑体"/>
          <w:spacing w:val="-2"/>
          <w:sz w:val="24"/>
          <w:szCs w:val="24"/>
          <w:highlight w:val="none"/>
        </w:rPr>
        <w:t>服务费</w:t>
      </w:r>
      <w:bookmarkEnd w:id="61"/>
    </w:p>
    <w:p w14:paraId="0DBAB44F">
      <w:pPr>
        <w:spacing w:before="97" w:line="219" w:lineRule="auto"/>
        <w:ind w:left="410"/>
        <w:rPr>
          <w:rFonts w:ascii="宋体" w:hAnsi="宋体" w:eastAsia="宋体" w:cs="宋体"/>
          <w:sz w:val="24"/>
          <w:szCs w:val="24"/>
        </w:rPr>
      </w:pPr>
      <w:r>
        <w:rPr>
          <w:rFonts w:hint="eastAsia" w:ascii="宋体" w:hAnsi="宋体" w:eastAsia="宋体" w:cs="宋体"/>
          <w:spacing w:val="-26"/>
          <w:w w:val="98"/>
          <w:sz w:val="24"/>
          <w:szCs w:val="24"/>
          <w:lang w:val="en-US" w:eastAsia="zh-CN"/>
        </w:rPr>
        <w:t>比选服务</w:t>
      </w:r>
      <w:r>
        <w:rPr>
          <w:rFonts w:ascii="宋体" w:hAnsi="宋体" w:eastAsia="宋体" w:cs="宋体"/>
          <w:spacing w:val="-26"/>
          <w:w w:val="98"/>
          <w:sz w:val="24"/>
          <w:szCs w:val="24"/>
        </w:rPr>
        <w:t>费</w:t>
      </w:r>
      <w:r>
        <w:rPr>
          <w:rFonts w:hint="eastAsia" w:ascii="宋体" w:hAnsi="宋体" w:eastAsia="宋体" w:cs="宋体"/>
          <w:spacing w:val="-24"/>
          <w:w w:val="94"/>
          <w:sz w:val="24"/>
          <w:szCs w:val="24"/>
          <w:lang w:val="en-US" w:eastAsia="zh-CN"/>
        </w:rPr>
        <w:t>60</w:t>
      </w:r>
      <w:r>
        <w:rPr>
          <w:rFonts w:ascii="宋体" w:hAnsi="宋体" w:eastAsia="宋体" w:cs="宋体"/>
          <w:spacing w:val="-24"/>
          <w:w w:val="94"/>
          <w:sz w:val="24"/>
          <w:szCs w:val="24"/>
        </w:rPr>
        <w:t>0</w:t>
      </w:r>
      <w:r>
        <w:rPr>
          <w:rFonts w:ascii="宋体" w:hAnsi="宋体" w:eastAsia="宋体" w:cs="宋体"/>
          <w:spacing w:val="-26"/>
          <w:w w:val="98"/>
          <w:sz w:val="24"/>
          <w:szCs w:val="24"/>
        </w:rPr>
        <w:t>元，由</w:t>
      </w:r>
      <w:r>
        <w:rPr>
          <w:rFonts w:hint="eastAsia" w:ascii="宋体" w:hAnsi="宋体" w:eastAsia="宋体" w:cs="宋体"/>
          <w:spacing w:val="-26"/>
          <w:w w:val="98"/>
          <w:sz w:val="24"/>
          <w:szCs w:val="24"/>
          <w:lang w:val="en-US" w:eastAsia="zh-CN"/>
        </w:rPr>
        <w:t>成交供应商</w:t>
      </w:r>
      <w:r>
        <w:rPr>
          <w:rFonts w:ascii="宋体" w:hAnsi="宋体" w:eastAsia="宋体" w:cs="宋体"/>
          <w:spacing w:val="-26"/>
          <w:w w:val="98"/>
          <w:sz w:val="24"/>
          <w:szCs w:val="24"/>
        </w:rPr>
        <w:t>在领取“</w:t>
      </w:r>
      <w:r>
        <w:rPr>
          <w:rFonts w:hint="eastAsia" w:ascii="宋体" w:hAnsi="宋体" w:eastAsia="宋体" w:cs="宋体"/>
          <w:spacing w:val="-26"/>
          <w:w w:val="98"/>
          <w:sz w:val="24"/>
          <w:szCs w:val="24"/>
          <w:lang w:val="en-US" w:eastAsia="zh-CN"/>
        </w:rPr>
        <w:t>成交</w:t>
      </w:r>
      <w:r>
        <w:rPr>
          <w:rFonts w:ascii="宋体" w:hAnsi="宋体" w:eastAsia="宋体" w:cs="宋体"/>
          <w:spacing w:val="-26"/>
          <w:w w:val="98"/>
          <w:sz w:val="24"/>
          <w:szCs w:val="24"/>
        </w:rPr>
        <w:t>通知书”前一次性支付给招</w:t>
      </w:r>
      <w:r>
        <w:rPr>
          <w:rFonts w:hint="eastAsia" w:ascii="宋体" w:hAnsi="宋体" w:eastAsia="宋体" w:cs="宋体"/>
          <w:spacing w:val="-26"/>
          <w:w w:val="98"/>
          <w:sz w:val="24"/>
          <w:szCs w:val="24"/>
          <w:lang w:val="en-US" w:eastAsia="zh-CN"/>
        </w:rPr>
        <w:t>投</w:t>
      </w:r>
      <w:r>
        <w:rPr>
          <w:rFonts w:ascii="宋体" w:hAnsi="宋体" w:eastAsia="宋体" w:cs="宋体"/>
          <w:spacing w:val="-26"/>
          <w:w w:val="98"/>
          <w:sz w:val="24"/>
          <w:szCs w:val="24"/>
        </w:rPr>
        <w:t>标</w:t>
      </w:r>
      <w:r>
        <w:rPr>
          <w:rFonts w:hint="eastAsia" w:ascii="宋体" w:hAnsi="宋体" w:eastAsia="宋体" w:cs="宋体"/>
          <w:spacing w:val="-26"/>
          <w:w w:val="98"/>
          <w:sz w:val="24"/>
          <w:szCs w:val="24"/>
          <w:lang w:val="en-US" w:eastAsia="zh-CN"/>
        </w:rPr>
        <w:t>办公室</w:t>
      </w:r>
      <w:r>
        <w:rPr>
          <w:rFonts w:ascii="宋体" w:hAnsi="宋体" w:eastAsia="宋体" w:cs="宋体"/>
          <w:spacing w:val="-26"/>
          <w:w w:val="98"/>
          <w:sz w:val="24"/>
          <w:szCs w:val="24"/>
        </w:rPr>
        <w:t>。</w:t>
      </w:r>
    </w:p>
    <w:p w14:paraId="0EF9E9E3">
      <w:pPr>
        <w:spacing w:before="104" w:line="316" w:lineRule="exact"/>
        <w:ind w:left="488"/>
        <w:outlineLvl w:val="0"/>
        <w:rPr>
          <w:rFonts w:ascii="黑体" w:hAnsi="黑体" w:eastAsia="黑体" w:cs="黑体"/>
          <w:sz w:val="24"/>
          <w:szCs w:val="24"/>
        </w:rPr>
      </w:pPr>
      <w:bookmarkStart w:id="62" w:name="_Toc29221"/>
      <w:r>
        <w:rPr>
          <w:rFonts w:ascii="黑体" w:hAnsi="黑体" w:eastAsia="黑体" w:cs="黑体"/>
          <w:spacing w:val="-3"/>
          <w:position w:val="1"/>
          <w:sz w:val="24"/>
          <w:szCs w:val="24"/>
        </w:rPr>
        <w:t>十、签订合同</w:t>
      </w:r>
      <w:bookmarkEnd w:id="62"/>
    </w:p>
    <w:p w14:paraId="3672EF64">
      <w:pPr>
        <w:spacing w:line="316" w:lineRule="exact"/>
        <w:rPr>
          <w:rFonts w:ascii="黑体" w:hAnsi="黑体" w:eastAsia="黑体" w:cs="黑体"/>
          <w:sz w:val="24"/>
          <w:szCs w:val="24"/>
        </w:rPr>
        <w:sectPr>
          <w:footerReference r:id="rId13" w:type="default"/>
          <w:pgSz w:w="11907" w:h="16840"/>
          <w:pgMar w:top="1323" w:right="1109" w:bottom="1221" w:left="1310" w:header="0" w:footer="853" w:gutter="0"/>
          <w:pgNumType w:fmt="decimal"/>
          <w:cols w:space="720" w:num="1"/>
          <w:titlePg/>
        </w:sectPr>
      </w:pPr>
    </w:p>
    <w:p w14:paraId="3F35B79D">
      <w:pPr>
        <w:spacing w:before="48" w:line="278" w:lineRule="auto"/>
        <w:ind w:left="1" w:right="28" w:firstLine="368"/>
        <w:rPr>
          <w:rFonts w:ascii="宋体" w:hAnsi="宋体" w:eastAsia="宋体" w:cs="宋体"/>
          <w:sz w:val="24"/>
          <w:szCs w:val="24"/>
        </w:rPr>
      </w:pPr>
      <w:r>
        <w:rPr>
          <w:rFonts w:ascii="宋体" w:hAnsi="宋体" w:eastAsia="宋体" w:cs="宋体"/>
          <w:spacing w:val="-1"/>
          <w:sz w:val="24"/>
          <w:szCs w:val="24"/>
        </w:rPr>
        <w:t>（一）采购人与成交供应商应当在成交通知书发出之日起</w:t>
      </w:r>
      <w:r>
        <w:rPr>
          <w:rFonts w:hint="eastAsia" w:ascii="宋体" w:hAnsi="宋体" w:eastAsia="宋体" w:cs="宋体"/>
          <w:spacing w:val="-44"/>
          <w:sz w:val="24"/>
          <w:szCs w:val="24"/>
          <w:lang w:val="en-US" w:eastAsia="zh-CN"/>
        </w:rPr>
        <w:t>5个工作日</w:t>
      </w:r>
      <w:r>
        <w:rPr>
          <w:rFonts w:ascii="宋体" w:hAnsi="宋体" w:eastAsia="宋体" w:cs="宋体"/>
          <w:spacing w:val="-1"/>
          <w:sz w:val="24"/>
          <w:szCs w:val="24"/>
        </w:rPr>
        <w:t>内，按</w:t>
      </w:r>
      <w:r>
        <w:rPr>
          <w:rFonts w:ascii="宋体" w:hAnsi="宋体" w:eastAsia="宋体" w:cs="宋体"/>
          <w:spacing w:val="-2"/>
          <w:sz w:val="24"/>
          <w:szCs w:val="24"/>
        </w:rPr>
        <w:t>照询价通知书确</w:t>
      </w:r>
      <w:r>
        <w:rPr>
          <w:rFonts w:ascii="宋体" w:hAnsi="宋体" w:eastAsia="宋体" w:cs="宋体"/>
          <w:sz w:val="24"/>
          <w:szCs w:val="24"/>
        </w:rPr>
        <w:t xml:space="preserve"> </w:t>
      </w:r>
      <w:r>
        <w:rPr>
          <w:rFonts w:ascii="宋体" w:hAnsi="宋体" w:eastAsia="宋体" w:cs="宋体"/>
          <w:spacing w:val="1"/>
          <w:sz w:val="24"/>
          <w:szCs w:val="24"/>
        </w:rPr>
        <w:t>定的合同文本以及采购标的、规格型号、采购金额、采购数量、技术和服务要求等事项签</w:t>
      </w:r>
      <w:r>
        <w:rPr>
          <w:rFonts w:ascii="宋体" w:hAnsi="宋体" w:eastAsia="宋体" w:cs="宋体"/>
          <w:sz w:val="24"/>
          <w:szCs w:val="24"/>
        </w:rPr>
        <w:t xml:space="preserve"> </w:t>
      </w:r>
      <w:r>
        <w:rPr>
          <w:rFonts w:ascii="宋体" w:hAnsi="宋体" w:eastAsia="宋体" w:cs="宋体"/>
          <w:spacing w:val="-3"/>
          <w:sz w:val="24"/>
          <w:szCs w:val="24"/>
        </w:rPr>
        <w:t>订采购合同。</w:t>
      </w:r>
    </w:p>
    <w:p w14:paraId="37AB9FCD">
      <w:pPr>
        <w:spacing w:before="115" w:line="219" w:lineRule="auto"/>
        <w:jc w:val="right"/>
        <w:rPr>
          <w:rFonts w:ascii="宋体" w:hAnsi="宋体" w:eastAsia="宋体" w:cs="宋体"/>
          <w:sz w:val="24"/>
          <w:szCs w:val="24"/>
        </w:rPr>
      </w:pPr>
      <w:r>
        <w:rPr>
          <w:rFonts w:ascii="宋体" w:hAnsi="宋体" w:eastAsia="宋体" w:cs="宋体"/>
          <w:spacing w:val="-2"/>
          <w:sz w:val="24"/>
          <w:szCs w:val="24"/>
        </w:rPr>
        <w:t>（二）询价通知书、成交供应商的响应文件及有效承诺文件等，均为签订合同的依据。</w:t>
      </w:r>
    </w:p>
    <w:p w14:paraId="5DAE1204">
      <w:pPr>
        <w:spacing w:before="114" w:line="264" w:lineRule="auto"/>
        <w:ind w:right="28" w:firstLine="370"/>
        <w:rPr>
          <w:rFonts w:ascii="宋体" w:hAnsi="宋体" w:eastAsia="宋体" w:cs="宋体"/>
          <w:sz w:val="24"/>
          <w:szCs w:val="24"/>
        </w:rPr>
      </w:pPr>
      <w:r>
        <w:rPr>
          <w:rFonts w:ascii="宋体" w:hAnsi="宋体" w:eastAsia="宋体" w:cs="宋体"/>
          <w:spacing w:val="-2"/>
          <w:sz w:val="24"/>
          <w:szCs w:val="24"/>
        </w:rPr>
        <w:t>（三）成交供应商未按照询价通知书确定的事项签订合</w:t>
      </w:r>
      <w:r>
        <w:rPr>
          <w:rFonts w:ascii="宋体" w:hAnsi="宋体" w:eastAsia="宋体" w:cs="宋体"/>
          <w:spacing w:val="-3"/>
          <w:sz w:val="24"/>
          <w:szCs w:val="24"/>
        </w:rPr>
        <w:t>同，或者与采购人另行订立背离</w:t>
      </w:r>
      <w:r>
        <w:rPr>
          <w:rFonts w:ascii="宋体" w:hAnsi="宋体" w:eastAsia="宋体" w:cs="宋体"/>
          <w:sz w:val="24"/>
          <w:szCs w:val="24"/>
        </w:rPr>
        <w:t xml:space="preserve"> </w:t>
      </w:r>
      <w:r>
        <w:rPr>
          <w:rFonts w:ascii="宋体" w:hAnsi="宋体" w:eastAsia="宋体" w:cs="宋体"/>
          <w:spacing w:val="-1"/>
          <w:sz w:val="24"/>
          <w:szCs w:val="24"/>
        </w:rPr>
        <w:t>合同实质性内容协议的，将承担相关法律责任。</w:t>
      </w:r>
    </w:p>
    <w:p w14:paraId="6630B386">
      <w:pPr>
        <w:spacing w:before="115" w:line="278" w:lineRule="auto"/>
        <w:ind w:right="28" w:firstLine="370"/>
        <w:rPr>
          <w:rFonts w:ascii="宋体" w:hAnsi="宋体" w:eastAsia="宋体" w:cs="宋体"/>
          <w:sz w:val="24"/>
          <w:szCs w:val="24"/>
        </w:rPr>
      </w:pPr>
      <w:r>
        <w:rPr>
          <w:rFonts w:ascii="宋体" w:hAnsi="宋体" w:eastAsia="宋体" w:cs="宋体"/>
          <w:spacing w:val="-2"/>
          <w:sz w:val="24"/>
          <w:szCs w:val="24"/>
        </w:rPr>
        <w:t>（四）采购人不得向成交供应商提出超出询价以外的任</w:t>
      </w:r>
      <w:r>
        <w:rPr>
          <w:rFonts w:ascii="宋体" w:hAnsi="宋体" w:eastAsia="宋体" w:cs="宋体"/>
          <w:spacing w:val="-3"/>
          <w:sz w:val="24"/>
          <w:szCs w:val="24"/>
        </w:rPr>
        <w:t>何要求作为签订合同的条件，不</w:t>
      </w:r>
      <w:r>
        <w:rPr>
          <w:rFonts w:ascii="宋体" w:hAnsi="宋体" w:eastAsia="宋体" w:cs="宋体"/>
          <w:sz w:val="24"/>
          <w:szCs w:val="24"/>
        </w:rPr>
        <w:t xml:space="preserve"> </w:t>
      </w:r>
      <w:r>
        <w:rPr>
          <w:rFonts w:ascii="宋体" w:hAnsi="宋体" w:eastAsia="宋体" w:cs="宋体"/>
          <w:spacing w:val="1"/>
          <w:sz w:val="24"/>
          <w:szCs w:val="24"/>
        </w:rPr>
        <w:t>得与成交供应商订立背离询价确定的合同文本以及采购标的、规格型号、采购金额、采购</w:t>
      </w:r>
      <w:r>
        <w:rPr>
          <w:rFonts w:ascii="宋体" w:hAnsi="宋体" w:eastAsia="宋体" w:cs="宋体"/>
          <w:spacing w:val="2"/>
          <w:sz w:val="24"/>
          <w:szCs w:val="24"/>
        </w:rPr>
        <w:t xml:space="preserve"> </w:t>
      </w:r>
      <w:r>
        <w:rPr>
          <w:rFonts w:ascii="宋体" w:hAnsi="宋体" w:eastAsia="宋体" w:cs="宋体"/>
          <w:spacing w:val="-1"/>
          <w:sz w:val="24"/>
          <w:szCs w:val="24"/>
        </w:rPr>
        <w:t>数量、技术和服务要求等实质性内容的协议。</w:t>
      </w:r>
    </w:p>
    <w:p w14:paraId="3B3A3A5B">
      <w:pPr>
        <w:spacing w:before="114" w:line="263" w:lineRule="auto"/>
        <w:ind w:left="3" w:right="28" w:firstLine="366"/>
        <w:rPr>
          <w:rFonts w:ascii="宋体" w:hAnsi="宋体" w:eastAsia="宋体" w:cs="宋体"/>
          <w:sz w:val="24"/>
          <w:szCs w:val="24"/>
        </w:rPr>
      </w:pPr>
      <w:r>
        <w:rPr>
          <w:rFonts w:ascii="宋体" w:hAnsi="宋体" w:eastAsia="宋体" w:cs="宋体"/>
          <w:spacing w:val="-2"/>
          <w:sz w:val="24"/>
          <w:szCs w:val="24"/>
        </w:rPr>
        <w:t>（五）除不可抗力等因素外，成交通知书发出后，采购</w:t>
      </w:r>
      <w:r>
        <w:rPr>
          <w:rFonts w:ascii="宋体" w:hAnsi="宋体" w:eastAsia="宋体" w:cs="宋体"/>
          <w:spacing w:val="-3"/>
          <w:sz w:val="24"/>
          <w:szCs w:val="24"/>
        </w:rPr>
        <w:t>人改变成交结果，或者成交供应</w:t>
      </w:r>
      <w:r>
        <w:rPr>
          <w:rFonts w:ascii="宋体" w:hAnsi="宋体" w:eastAsia="宋体" w:cs="宋体"/>
          <w:sz w:val="24"/>
          <w:szCs w:val="24"/>
        </w:rPr>
        <w:t xml:space="preserve"> </w:t>
      </w:r>
      <w:r>
        <w:rPr>
          <w:rFonts w:ascii="宋体" w:hAnsi="宋体" w:eastAsia="宋体" w:cs="宋体"/>
          <w:spacing w:val="-1"/>
          <w:sz w:val="24"/>
          <w:szCs w:val="24"/>
        </w:rPr>
        <w:t>商无正当理由拒绝签订采购合同的，应当承担相应的法律责任。</w:t>
      </w:r>
    </w:p>
    <w:p w14:paraId="0D19D81C">
      <w:pPr>
        <w:spacing w:line="263" w:lineRule="auto"/>
        <w:rPr>
          <w:rFonts w:ascii="宋体" w:hAnsi="宋体" w:eastAsia="宋体" w:cs="宋体"/>
          <w:sz w:val="24"/>
          <w:szCs w:val="24"/>
        </w:rPr>
        <w:sectPr>
          <w:footerReference r:id="rId14" w:type="default"/>
          <w:pgSz w:w="11907" w:h="16840"/>
          <w:pgMar w:top="1323" w:right="1162" w:bottom="1221" w:left="1313" w:header="0" w:footer="853" w:gutter="0"/>
          <w:pgNumType w:fmt="decimal"/>
          <w:cols w:space="720" w:num="1"/>
        </w:sectPr>
      </w:pPr>
    </w:p>
    <w:p w14:paraId="5D1C164B">
      <w:pPr>
        <w:spacing w:before="80" w:line="469" w:lineRule="exact"/>
        <w:ind w:left="2829"/>
        <w:outlineLvl w:val="1"/>
        <w:rPr>
          <w:rFonts w:ascii="黑体" w:hAnsi="黑体" w:eastAsia="黑体" w:cs="黑体"/>
          <w:sz w:val="35"/>
          <w:szCs w:val="35"/>
          <w:highlight w:val="none"/>
        </w:rPr>
      </w:pPr>
      <w:bookmarkStart w:id="63" w:name="_Toc21724"/>
      <w:r>
        <w:rPr>
          <w:rFonts w:ascii="黑体" w:hAnsi="黑体" w:eastAsia="黑体" w:cs="黑体"/>
          <w:spacing w:val="8"/>
          <w:position w:val="1"/>
          <w:sz w:val="35"/>
          <w:szCs w:val="35"/>
          <w:highlight w:val="none"/>
        </w:rPr>
        <w:t>第三篇 询价项目服务需求</w:t>
      </w:r>
      <w:bookmarkEnd w:id="63"/>
    </w:p>
    <w:p w14:paraId="26B03FCC">
      <w:pPr>
        <w:spacing w:before="78" w:line="318" w:lineRule="exact"/>
        <w:ind w:firstLine="392" w:firstLineChars="200"/>
        <w:outlineLvl w:val="0"/>
        <w:rPr>
          <w:rFonts w:hint="eastAsia" w:ascii="黑体" w:hAnsi="黑体" w:eastAsia="黑体" w:cs="黑体"/>
          <w:spacing w:val="-22"/>
          <w:position w:val="1"/>
          <w:sz w:val="24"/>
          <w:szCs w:val="24"/>
          <w:lang w:val="en-US" w:eastAsia="zh-CN"/>
        </w:rPr>
      </w:pPr>
      <w:r>
        <w:rPr>
          <w:rFonts w:hint="eastAsia" w:ascii="黑体" w:hAnsi="黑体" w:eastAsia="黑体" w:cs="黑体"/>
          <w:spacing w:val="-22"/>
          <w:position w:val="1"/>
          <w:sz w:val="24"/>
          <w:szCs w:val="24"/>
          <w:lang w:val="en-US" w:eastAsia="zh-CN"/>
        </w:rPr>
        <w:t>一、项目一览表及总体要求</w:t>
      </w:r>
    </w:p>
    <w:tbl>
      <w:tblPr>
        <w:tblStyle w:val="13"/>
        <w:tblW w:w="8039" w:type="dxa"/>
        <w:tblInd w:w="1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09"/>
        <w:gridCol w:w="1845"/>
        <w:gridCol w:w="1485"/>
      </w:tblGrid>
      <w:tr w14:paraId="757525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4709" w:type="dxa"/>
            <w:vAlign w:val="top"/>
          </w:tcPr>
          <w:p w14:paraId="2068A8E1">
            <w:pPr>
              <w:pStyle w:val="14"/>
              <w:spacing w:before="127" w:line="220" w:lineRule="auto"/>
              <w:ind w:left="1740"/>
              <w:outlineLvl w:val="0"/>
            </w:pPr>
            <w:r>
              <w:rPr>
                <w:b/>
                <w:bCs/>
                <w:spacing w:val="-6"/>
              </w:rPr>
              <w:t>项目名称</w:t>
            </w:r>
          </w:p>
        </w:tc>
        <w:tc>
          <w:tcPr>
            <w:tcW w:w="1845" w:type="dxa"/>
            <w:vAlign w:val="top"/>
          </w:tcPr>
          <w:p w14:paraId="142FC998">
            <w:pPr>
              <w:pStyle w:val="14"/>
              <w:spacing w:before="128" w:line="219" w:lineRule="auto"/>
              <w:ind w:left="718"/>
              <w:outlineLvl w:val="0"/>
            </w:pPr>
            <w:r>
              <w:rPr>
                <w:b/>
                <w:bCs/>
                <w:spacing w:val="-5"/>
              </w:rPr>
              <w:t>数量</w:t>
            </w:r>
            <w:r>
              <w:rPr>
                <w:rFonts w:ascii="Times New Roman" w:hAnsi="Times New Roman" w:eastAsia="Times New Roman" w:cs="Times New Roman"/>
                <w:b/>
                <w:bCs/>
                <w:spacing w:val="-5"/>
              </w:rPr>
              <w:t>/</w:t>
            </w:r>
            <w:r>
              <w:rPr>
                <w:b/>
                <w:bCs/>
                <w:spacing w:val="-5"/>
              </w:rPr>
              <w:t>单位</w:t>
            </w:r>
          </w:p>
        </w:tc>
        <w:tc>
          <w:tcPr>
            <w:tcW w:w="1485" w:type="dxa"/>
            <w:vAlign w:val="top"/>
          </w:tcPr>
          <w:p w14:paraId="1781FEBB">
            <w:pPr>
              <w:pStyle w:val="14"/>
              <w:spacing w:before="127" w:line="221" w:lineRule="auto"/>
              <w:jc w:val="center"/>
              <w:outlineLvl w:val="0"/>
            </w:pPr>
            <w:r>
              <w:rPr>
                <w:b/>
                <w:bCs/>
                <w:spacing w:val="-9"/>
              </w:rPr>
              <w:t>备注</w:t>
            </w:r>
          </w:p>
        </w:tc>
      </w:tr>
      <w:tr w14:paraId="6EEB52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7" w:hRule="atLeast"/>
        </w:trPr>
        <w:tc>
          <w:tcPr>
            <w:tcW w:w="4709" w:type="dxa"/>
            <w:vAlign w:val="top"/>
          </w:tcPr>
          <w:p w14:paraId="08330B71">
            <w:pPr>
              <w:pStyle w:val="14"/>
              <w:spacing w:before="75" w:line="220" w:lineRule="auto"/>
              <w:ind w:left="138"/>
            </w:pPr>
            <w:r>
              <w:rPr>
                <w:rFonts w:hint="eastAsia"/>
                <w:lang w:val="en-US" w:eastAsia="zh-CN"/>
              </w:rPr>
              <w:t>原</w:t>
            </w:r>
            <w:r>
              <w:rPr>
                <w:rFonts w:hint="eastAsia"/>
                <w:lang w:eastAsia="zh-CN"/>
              </w:rPr>
              <w:t>重庆汽车工程技术学院建设工程一期（6-12#、13#楼）地质灾害调查及危险性现状评估项目</w:t>
            </w:r>
          </w:p>
        </w:tc>
        <w:tc>
          <w:tcPr>
            <w:tcW w:w="1845" w:type="dxa"/>
            <w:vAlign w:val="top"/>
          </w:tcPr>
          <w:p w14:paraId="7A2805A4">
            <w:pPr>
              <w:pStyle w:val="14"/>
              <w:spacing w:before="319" w:line="220" w:lineRule="auto"/>
              <w:ind w:left="1028"/>
              <w:outlineLvl w:val="0"/>
            </w:pPr>
            <w:r>
              <w:rPr>
                <w:rFonts w:ascii="Times New Roman" w:hAnsi="Times New Roman" w:eastAsia="Times New Roman" w:cs="Times New Roman"/>
                <w:b/>
                <w:bCs/>
                <w:spacing w:val="-10"/>
              </w:rPr>
              <w:t>1</w:t>
            </w:r>
            <w:r>
              <w:rPr>
                <w:rFonts w:ascii="Times New Roman" w:hAnsi="Times New Roman" w:eastAsia="Times New Roman" w:cs="Times New Roman"/>
                <w:b/>
                <w:bCs/>
                <w:spacing w:val="13"/>
              </w:rPr>
              <w:t xml:space="preserve"> </w:t>
            </w:r>
            <w:r>
              <w:rPr>
                <w:b/>
                <w:bCs/>
                <w:spacing w:val="-10"/>
              </w:rPr>
              <w:t>项</w:t>
            </w:r>
          </w:p>
        </w:tc>
        <w:tc>
          <w:tcPr>
            <w:tcW w:w="1485" w:type="dxa"/>
            <w:vAlign w:val="top"/>
          </w:tcPr>
          <w:p w14:paraId="6BBD44C6">
            <w:pPr>
              <w:spacing w:line="290" w:lineRule="auto"/>
              <w:rPr>
                <w:rFonts w:ascii="Arial"/>
                <w:sz w:val="21"/>
              </w:rPr>
            </w:pPr>
          </w:p>
          <w:p w14:paraId="21152431">
            <w:pPr>
              <w:spacing w:before="69" w:line="188" w:lineRule="auto"/>
              <w:ind w:left="1307"/>
              <w:rPr>
                <w:rFonts w:ascii="Times New Roman" w:hAnsi="Times New Roman" w:eastAsia="Times New Roman" w:cs="Times New Roman"/>
                <w:sz w:val="24"/>
                <w:szCs w:val="24"/>
              </w:rPr>
            </w:pPr>
            <w:r>
              <w:rPr>
                <w:rFonts w:ascii="Times New Roman" w:hAnsi="Times New Roman" w:eastAsia="Times New Roman" w:cs="Times New Roman"/>
                <w:b/>
                <w:bCs/>
                <w:sz w:val="24"/>
                <w:szCs w:val="24"/>
              </w:rPr>
              <w:t>/</w:t>
            </w:r>
          </w:p>
        </w:tc>
      </w:tr>
    </w:tbl>
    <w:p w14:paraId="4F9CD630">
      <w:pPr>
        <w:spacing w:before="78" w:line="318" w:lineRule="exact"/>
        <w:ind w:firstLine="392" w:firstLineChars="200"/>
        <w:outlineLvl w:val="0"/>
        <w:rPr>
          <w:rFonts w:ascii="黑体" w:hAnsi="黑体" w:eastAsia="黑体" w:cs="黑体"/>
          <w:sz w:val="24"/>
          <w:szCs w:val="24"/>
        </w:rPr>
      </w:pPr>
      <w:bookmarkStart w:id="64" w:name="_Toc28704"/>
      <w:r>
        <w:rPr>
          <w:rFonts w:hint="eastAsia" w:ascii="黑体" w:hAnsi="黑体" w:eastAsia="黑体" w:cs="黑体"/>
          <w:spacing w:val="-22"/>
          <w:position w:val="1"/>
          <w:sz w:val="24"/>
          <w:szCs w:val="24"/>
          <w:lang w:val="en-US" w:eastAsia="zh-CN"/>
        </w:rPr>
        <w:t>二、</w:t>
      </w:r>
      <w:r>
        <w:rPr>
          <w:rFonts w:ascii="黑体" w:hAnsi="黑体" w:eastAsia="黑体" w:cs="黑体"/>
          <w:spacing w:val="-22"/>
          <w:position w:val="1"/>
          <w:sz w:val="24"/>
          <w:szCs w:val="24"/>
        </w:rPr>
        <w:t>总体目标</w:t>
      </w:r>
      <w:bookmarkEnd w:id="64"/>
    </w:p>
    <w:p w14:paraId="1A63A0F6">
      <w:pPr>
        <w:keepNext w:val="0"/>
        <w:keepLines w:val="0"/>
        <w:pageBreakBefore w:val="0"/>
        <w:widowControl/>
        <w:kinsoku w:val="0"/>
        <w:wordWrap/>
        <w:overflowPunct/>
        <w:topLinePunct w:val="0"/>
        <w:autoSpaceDE w:val="0"/>
        <w:autoSpaceDN w:val="0"/>
        <w:bidi w:val="0"/>
        <w:adjustRightInd w:val="0"/>
        <w:snapToGrid w:val="0"/>
        <w:spacing w:before="135" w:line="380" w:lineRule="exact"/>
        <w:ind w:firstLine="472" w:firstLineChars="200"/>
        <w:textAlignment w:val="baseline"/>
        <w:rPr>
          <w:rFonts w:ascii="宋体" w:hAnsi="宋体" w:eastAsia="宋体" w:cs="宋体"/>
          <w:spacing w:val="-2"/>
          <w:sz w:val="24"/>
          <w:szCs w:val="24"/>
        </w:rPr>
      </w:pPr>
      <w:r>
        <w:rPr>
          <w:rFonts w:hint="eastAsia" w:ascii="宋体" w:hAnsi="宋体" w:eastAsia="宋体" w:cs="宋体"/>
          <w:spacing w:val="-2"/>
          <w:sz w:val="24"/>
          <w:szCs w:val="24"/>
          <w:lang w:val="en-US" w:eastAsia="zh-CN"/>
        </w:rPr>
        <w:t>原</w:t>
      </w:r>
      <w:r>
        <w:rPr>
          <w:rFonts w:hint="eastAsia" w:ascii="宋体" w:hAnsi="宋体" w:eastAsia="宋体" w:cs="宋体"/>
          <w:spacing w:val="-2"/>
          <w:sz w:val="24"/>
          <w:szCs w:val="24"/>
          <w:lang w:eastAsia="zh-CN"/>
        </w:rPr>
        <w:t>重庆</w:t>
      </w:r>
      <w:r>
        <w:rPr>
          <w:rFonts w:hint="eastAsia" w:ascii="宋体" w:hAnsi="宋体" w:eastAsia="宋体" w:cs="宋体"/>
          <w:spacing w:val="-2"/>
          <w:sz w:val="24"/>
          <w:szCs w:val="24"/>
          <w:lang w:val="en-US" w:eastAsia="zh-CN"/>
        </w:rPr>
        <w:t>汽车工程技术学院建设工程一期（6#-12#、13#楼）项目为已建投入使用的项目，按照国家相关文件精神，该正在按照历史遗留问题办理产权，在办理房屋不动产权过程中，规划部门要求需要对该项目进行建设场地现状地质灾害危险性评估</w:t>
      </w:r>
      <w:r>
        <w:rPr>
          <w:rFonts w:ascii="宋体" w:hAnsi="宋体" w:eastAsia="宋体" w:cs="宋体"/>
          <w:spacing w:val="-2"/>
          <w:sz w:val="24"/>
          <w:szCs w:val="24"/>
        </w:rPr>
        <w:t>。</w:t>
      </w:r>
    </w:p>
    <w:p w14:paraId="4036A414">
      <w:pPr>
        <w:spacing w:line="241" w:lineRule="auto"/>
        <w:ind w:firstLine="468" w:firstLineChars="200"/>
        <w:outlineLvl w:val="0"/>
        <w:rPr>
          <w:rFonts w:ascii="黑体" w:hAnsi="黑体" w:eastAsia="黑体" w:cs="黑体"/>
          <w:sz w:val="24"/>
          <w:szCs w:val="24"/>
        </w:rPr>
      </w:pPr>
      <w:bookmarkStart w:id="65" w:name="_Toc14348"/>
      <w:r>
        <w:rPr>
          <w:rFonts w:hint="eastAsia" w:ascii="黑体" w:hAnsi="黑体" w:eastAsia="黑体" w:cs="黑体"/>
          <w:color w:val="1F2329"/>
          <w:spacing w:val="-3"/>
          <w:sz w:val="24"/>
          <w:szCs w:val="24"/>
          <w:lang w:val="en-US" w:eastAsia="zh-CN"/>
        </w:rPr>
        <w:t>三</w:t>
      </w:r>
      <w:r>
        <w:rPr>
          <w:rFonts w:ascii="黑体" w:hAnsi="黑体" w:eastAsia="黑体" w:cs="黑体"/>
          <w:color w:val="1F2329"/>
          <w:spacing w:val="-3"/>
          <w:sz w:val="24"/>
          <w:szCs w:val="24"/>
        </w:rPr>
        <w:t>、现场踏勘</w:t>
      </w:r>
      <w:bookmarkEnd w:id="65"/>
    </w:p>
    <w:p w14:paraId="50F9DB88">
      <w:pPr>
        <w:spacing w:before="115" w:line="219" w:lineRule="auto"/>
        <w:ind w:firstLine="476" w:firstLineChars="200"/>
        <w:rPr>
          <w:rFonts w:ascii="宋体" w:hAnsi="宋体" w:eastAsia="宋体" w:cs="宋体"/>
          <w:sz w:val="24"/>
          <w:szCs w:val="24"/>
        </w:rPr>
      </w:pPr>
      <w:r>
        <w:rPr>
          <w:rFonts w:ascii="宋体" w:hAnsi="宋体" w:eastAsia="宋体" w:cs="宋体"/>
          <w:spacing w:val="-1"/>
          <w:sz w:val="24"/>
          <w:szCs w:val="24"/>
        </w:rPr>
        <w:t>（一）不集中组织现场踏勘，供应商自行联系踏勘现场。</w:t>
      </w:r>
    </w:p>
    <w:p w14:paraId="07BBED66">
      <w:pPr>
        <w:spacing w:before="135" w:line="219" w:lineRule="auto"/>
        <w:ind w:firstLine="472" w:firstLineChars="200"/>
        <w:rPr>
          <w:rFonts w:ascii="宋体" w:hAnsi="宋体" w:eastAsia="宋体" w:cs="宋体"/>
          <w:sz w:val="24"/>
          <w:szCs w:val="24"/>
        </w:rPr>
      </w:pPr>
      <w:r>
        <w:rPr>
          <w:rFonts w:ascii="宋体" w:hAnsi="宋体" w:eastAsia="宋体" w:cs="宋体"/>
          <w:spacing w:val="-2"/>
          <w:sz w:val="24"/>
          <w:szCs w:val="24"/>
        </w:rPr>
        <w:t>（二）供应商踏勘现场发生的费用自理。</w:t>
      </w:r>
    </w:p>
    <w:p w14:paraId="243F1C53">
      <w:pPr>
        <w:spacing w:before="111" w:line="322" w:lineRule="auto"/>
        <w:ind w:right="142" w:firstLine="480" w:firstLineChars="200"/>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（三）除采购人原因外，供应商自行负责在踏勘现场中所发生的安全责任和财产损失。</w:t>
      </w:r>
    </w:p>
    <w:p w14:paraId="2148DDD0">
      <w:pPr>
        <w:spacing w:before="111" w:line="322" w:lineRule="auto"/>
        <w:ind w:right="142" w:firstLine="480" w:firstLineChars="200"/>
        <w:jc w:val="both"/>
        <w:rPr>
          <w:rFonts w:ascii="宋体" w:hAnsi="宋体" w:eastAsia="宋体" w:cs="宋体"/>
          <w:sz w:val="24"/>
          <w:szCs w:val="24"/>
        </w:rPr>
      </w:pPr>
      <w:r>
        <w:rPr>
          <w:rFonts w:hint="eastAsia" w:ascii="宋体" w:hAnsi="宋体" w:eastAsia="宋体" w:cs="宋体"/>
          <w:sz w:val="24"/>
          <w:szCs w:val="24"/>
          <w:lang w:val="en-US" w:eastAsia="zh-CN"/>
        </w:rPr>
        <w:t>（四）采购人在踏勘现场中介绍的工程</w:t>
      </w:r>
      <w:r>
        <w:rPr>
          <w:rFonts w:ascii="宋体" w:hAnsi="宋体" w:eastAsia="宋体" w:cs="宋体"/>
          <w:spacing w:val="1"/>
          <w:sz w:val="24"/>
          <w:szCs w:val="24"/>
        </w:rPr>
        <w:t>场地和相关的周边环境情况，</w:t>
      </w:r>
      <w:r>
        <w:rPr>
          <w:rFonts w:ascii="宋体" w:hAnsi="宋体" w:eastAsia="宋体" w:cs="宋体"/>
          <w:sz w:val="24"/>
          <w:szCs w:val="24"/>
        </w:rPr>
        <w:t>仅供供应商在编</w:t>
      </w:r>
      <w:r>
        <w:rPr>
          <w:rFonts w:ascii="宋体" w:hAnsi="宋体" w:eastAsia="宋体" w:cs="宋体"/>
          <w:spacing w:val="-1"/>
          <w:sz w:val="24"/>
          <w:szCs w:val="24"/>
        </w:rPr>
        <w:t>制响应文件时参考，采购人不对供应商据此做出的判断和决策负责。</w:t>
      </w:r>
    </w:p>
    <w:p w14:paraId="073075AB">
      <w:pPr>
        <w:spacing w:before="135" w:line="271" w:lineRule="auto"/>
        <w:ind w:right="142" w:firstLine="484" w:firstLineChars="200"/>
        <w:rPr>
          <w:rFonts w:ascii="宋体" w:hAnsi="宋体" w:eastAsia="宋体" w:cs="宋体"/>
          <w:sz w:val="24"/>
          <w:szCs w:val="24"/>
        </w:rPr>
      </w:pPr>
      <w:r>
        <w:rPr>
          <w:rFonts w:ascii="宋体" w:hAnsi="宋体" w:eastAsia="宋体" w:cs="宋体"/>
          <w:spacing w:val="1"/>
          <w:sz w:val="24"/>
          <w:szCs w:val="24"/>
        </w:rPr>
        <w:t>（五）无论供应商是否踏勘过现场，均被认为在递交响应文件之前已</w:t>
      </w:r>
      <w:r>
        <w:rPr>
          <w:rFonts w:ascii="宋体" w:hAnsi="宋体" w:eastAsia="宋体" w:cs="宋体"/>
          <w:sz w:val="24"/>
          <w:szCs w:val="24"/>
        </w:rPr>
        <w:t>经踏勘现场，对 本项目的风险和义务已经十分了解，并在其响应文件中已充</w:t>
      </w:r>
      <w:r>
        <w:rPr>
          <w:rFonts w:ascii="宋体" w:hAnsi="宋体" w:eastAsia="宋体" w:cs="宋体"/>
          <w:spacing w:val="-1"/>
          <w:sz w:val="24"/>
          <w:szCs w:val="24"/>
        </w:rPr>
        <w:t>分考虑了现场和环境条件。</w:t>
      </w:r>
    </w:p>
    <w:p w14:paraId="6888E9BC">
      <w:pPr>
        <w:spacing w:before="135" w:line="220" w:lineRule="auto"/>
        <w:ind w:left="664"/>
        <w:rPr>
          <w:rFonts w:ascii="宋体" w:hAnsi="宋体" w:eastAsia="宋体" w:cs="宋体"/>
          <w:sz w:val="24"/>
          <w:szCs w:val="24"/>
        </w:rPr>
      </w:pPr>
      <w:r>
        <w:rPr>
          <w:rFonts w:ascii="宋体" w:hAnsi="宋体" w:eastAsia="宋体" w:cs="宋体"/>
          <w:spacing w:val="-2"/>
          <w:sz w:val="24"/>
          <w:szCs w:val="24"/>
        </w:rPr>
        <w:t>踏勘现场联系人：</w:t>
      </w:r>
      <w:r>
        <w:rPr>
          <w:rFonts w:hint="eastAsia" w:ascii="宋体" w:hAnsi="宋体" w:eastAsia="宋体" w:cs="宋体"/>
          <w:color w:val="1F2329"/>
          <w:spacing w:val="-2"/>
          <w:sz w:val="24"/>
          <w:szCs w:val="24"/>
          <w:lang w:val="en-US" w:eastAsia="zh-CN"/>
        </w:rPr>
        <w:t>陈秀英</w:t>
      </w:r>
      <w:r>
        <w:rPr>
          <w:rFonts w:ascii="宋体" w:hAnsi="宋体" w:eastAsia="宋体" w:cs="宋体"/>
          <w:color w:val="1F2329"/>
          <w:spacing w:val="-26"/>
          <w:sz w:val="24"/>
          <w:szCs w:val="24"/>
        </w:rPr>
        <w:t xml:space="preserve"> </w:t>
      </w:r>
      <w:r>
        <w:rPr>
          <w:rFonts w:hint="eastAsia" w:ascii="宋体" w:hAnsi="宋体" w:eastAsia="宋体" w:cs="宋体"/>
          <w:color w:val="auto"/>
          <w:spacing w:val="-2"/>
          <w:sz w:val="24"/>
          <w:szCs w:val="24"/>
          <w:highlight w:val="none"/>
          <w:lang w:val="en-US" w:eastAsia="zh-CN"/>
        </w:rPr>
        <w:t>18375863913</w:t>
      </w:r>
      <w:r>
        <w:rPr>
          <w:rFonts w:ascii="宋体" w:hAnsi="宋体" w:eastAsia="宋体" w:cs="宋体"/>
          <w:color w:val="1F2329"/>
          <w:spacing w:val="-2"/>
          <w:sz w:val="24"/>
          <w:szCs w:val="24"/>
        </w:rPr>
        <w:t>。</w:t>
      </w:r>
    </w:p>
    <w:p w14:paraId="657B547F">
      <w:pPr>
        <w:spacing w:before="125" w:line="241" w:lineRule="auto"/>
        <w:ind w:firstLine="384" w:firstLineChars="200"/>
        <w:outlineLvl w:val="0"/>
        <w:rPr>
          <w:rFonts w:ascii="黑体" w:hAnsi="黑体" w:eastAsia="黑体" w:cs="黑体"/>
          <w:sz w:val="24"/>
          <w:szCs w:val="24"/>
        </w:rPr>
      </w:pPr>
      <w:bookmarkStart w:id="66" w:name="_Toc10064"/>
      <w:r>
        <w:rPr>
          <w:rFonts w:hint="eastAsia" w:ascii="黑体" w:hAnsi="黑体" w:eastAsia="黑体" w:cs="黑体"/>
          <w:spacing w:val="-24"/>
          <w:sz w:val="24"/>
          <w:szCs w:val="24"/>
          <w:lang w:val="en-US" w:eastAsia="zh-CN"/>
        </w:rPr>
        <w:t>四</w:t>
      </w:r>
      <w:r>
        <w:rPr>
          <w:rFonts w:ascii="黑体" w:hAnsi="黑体" w:eastAsia="黑体" w:cs="黑体"/>
          <w:spacing w:val="-24"/>
          <w:sz w:val="24"/>
          <w:szCs w:val="24"/>
        </w:rPr>
        <w:t>、服务技术需求</w:t>
      </w:r>
      <w:bookmarkEnd w:id="66"/>
    </w:p>
    <w:p w14:paraId="523FBEF7">
      <w:pPr>
        <w:spacing w:before="135" w:line="220" w:lineRule="auto"/>
        <w:ind w:firstLine="472" w:firstLineChars="200"/>
        <w:rPr>
          <w:rFonts w:ascii="宋体" w:hAnsi="宋体" w:eastAsia="宋体" w:cs="宋体"/>
          <w:spacing w:val="-2"/>
          <w:sz w:val="24"/>
          <w:szCs w:val="24"/>
        </w:rPr>
      </w:pPr>
      <w:r>
        <w:rPr>
          <w:rFonts w:hint="eastAsia" w:ascii="宋体" w:hAnsi="宋体" w:eastAsia="宋体" w:cs="宋体"/>
          <w:spacing w:val="-2"/>
          <w:sz w:val="24"/>
          <w:szCs w:val="24"/>
        </w:rPr>
        <w:t>按规范完成该项目要求的所有内容</w:t>
      </w:r>
      <w:r>
        <w:rPr>
          <w:rFonts w:hint="eastAsia" w:ascii="宋体" w:hAnsi="宋体" w:eastAsia="宋体" w:cs="宋体"/>
          <w:spacing w:val="-2"/>
          <w:sz w:val="24"/>
          <w:szCs w:val="24"/>
          <w:lang w:eastAsia="zh-CN"/>
        </w:rPr>
        <w:t>，</w:t>
      </w:r>
      <w:r>
        <w:rPr>
          <w:rFonts w:hint="eastAsia" w:ascii="宋体" w:hAnsi="宋体" w:eastAsia="宋体" w:cs="宋体"/>
          <w:spacing w:val="-2"/>
          <w:sz w:val="24"/>
          <w:szCs w:val="24"/>
          <w:lang w:val="en-US" w:eastAsia="zh-CN"/>
        </w:rPr>
        <w:t>并且通过相关行业主管部门的认可和验收</w:t>
      </w:r>
      <w:r>
        <w:rPr>
          <w:rFonts w:ascii="宋体" w:hAnsi="宋体" w:eastAsia="宋体" w:cs="宋体"/>
          <w:spacing w:val="-2"/>
          <w:sz w:val="24"/>
          <w:szCs w:val="24"/>
        </w:rPr>
        <w:t>。</w:t>
      </w:r>
    </w:p>
    <w:p w14:paraId="6D21F54E">
      <w:pPr>
        <w:spacing w:before="72" w:line="224" w:lineRule="auto"/>
        <w:ind w:left="2104"/>
        <w:outlineLvl w:val="0"/>
        <w:rPr>
          <w:rFonts w:ascii="宋体" w:hAnsi="宋体" w:eastAsia="宋体" w:cs="宋体"/>
          <w:b/>
          <w:bCs/>
          <w:spacing w:val="6"/>
          <w:sz w:val="35"/>
          <w:szCs w:val="35"/>
        </w:rPr>
      </w:pPr>
      <w:bookmarkStart w:id="67" w:name="_Toc4353"/>
    </w:p>
    <w:p w14:paraId="030666CB">
      <w:pPr>
        <w:spacing w:before="72" w:line="224" w:lineRule="auto"/>
        <w:ind w:left="2104"/>
        <w:outlineLvl w:val="0"/>
        <w:rPr>
          <w:rFonts w:ascii="宋体" w:hAnsi="宋体" w:eastAsia="宋体" w:cs="宋体"/>
          <w:b/>
          <w:bCs/>
          <w:spacing w:val="6"/>
          <w:sz w:val="35"/>
          <w:szCs w:val="35"/>
        </w:rPr>
      </w:pPr>
    </w:p>
    <w:p w14:paraId="103A0A46">
      <w:pPr>
        <w:spacing w:before="72" w:line="224" w:lineRule="auto"/>
        <w:ind w:left="2104"/>
        <w:outlineLvl w:val="0"/>
        <w:rPr>
          <w:rFonts w:ascii="宋体" w:hAnsi="宋体" w:eastAsia="宋体" w:cs="宋体"/>
          <w:b/>
          <w:bCs/>
          <w:spacing w:val="6"/>
          <w:sz w:val="35"/>
          <w:szCs w:val="35"/>
        </w:rPr>
      </w:pPr>
    </w:p>
    <w:p w14:paraId="002B5717">
      <w:pPr>
        <w:spacing w:before="72" w:line="224" w:lineRule="auto"/>
        <w:ind w:left="2104"/>
        <w:outlineLvl w:val="0"/>
        <w:rPr>
          <w:rFonts w:ascii="宋体" w:hAnsi="宋体" w:eastAsia="宋体" w:cs="宋体"/>
          <w:b/>
          <w:bCs/>
          <w:spacing w:val="6"/>
          <w:sz w:val="35"/>
          <w:szCs w:val="35"/>
        </w:rPr>
      </w:pPr>
    </w:p>
    <w:p w14:paraId="19E83836">
      <w:pPr>
        <w:spacing w:before="72" w:line="224" w:lineRule="auto"/>
        <w:ind w:left="2104"/>
        <w:outlineLvl w:val="0"/>
        <w:rPr>
          <w:rFonts w:ascii="宋体" w:hAnsi="宋体" w:eastAsia="宋体" w:cs="宋体"/>
          <w:b/>
          <w:bCs/>
          <w:spacing w:val="6"/>
          <w:sz w:val="35"/>
          <w:szCs w:val="35"/>
        </w:rPr>
      </w:pPr>
    </w:p>
    <w:p w14:paraId="2B6F16EF">
      <w:pPr>
        <w:spacing w:before="72" w:line="224" w:lineRule="auto"/>
        <w:ind w:left="2104"/>
        <w:outlineLvl w:val="0"/>
        <w:rPr>
          <w:rFonts w:ascii="宋体" w:hAnsi="宋体" w:eastAsia="宋体" w:cs="宋体"/>
          <w:b/>
          <w:bCs/>
          <w:spacing w:val="6"/>
          <w:sz w:val="35"/>
          <w:szCs w:val="35"/>
        </w:rPr>
      </w:pPr>
    </w:p>
    <w:p w14:paraId="30BCB4B0">
      <w:pPr>
        <w:spacing w:before="72" w:line="224" w:lineRule="auto"/>
        <w:ind w:left="2104"/>
        <w:outlineLvl w:val="0"/>
        <w:rPr>
          <w:rFonts w:ascii="宋体" w:hAnsi="宋体" w:eastAsia="宋体" w:cs="宋体"/>
          <w:b/>
          <w:bCs/>
          <w:spacing w:val="6"/>
          <w:sz w:val="35"/>
          <w:szCs w:val="35"/>
        </w:rPr>
      </w:pPr>
    </w:p>
    <w:p w14:paraId="30A3F793">
      <w:pPr>
        <w:spacing w:before="72" w:line="224" w:lineRule="auto"/>
        <w:ind w:left="2104"/>
        <w:outlineLvl w:val="0"/>
        <w:rPr>
          <w:rFonts w:ascii="宋体" w:hAnsi="宋体" w:eastAsia="宋体" w:cs="宋体"/>
          <w:b/>
          <w:bCs/>
          <w:spacing w:val="6"/>
          <w:sz w:val="35"/>
          <w:szCs w:val="35"/>
        </w:rPr>
      </w:pPr>
    </w:p>
    <w:p w14:paraId="38358E70">
      <w:pPr>
        <w:spacing w:before="72" w:line="224" w:lineRule="auto"/>
        <w:ind w:left="2104"/>
        <w:outlineLvl w:val="0"/>
        <w:rPr>
          <w:rFonts w:ascii="宋体" w:hAnsi="宋体" w:eastAsia="宋体" w:cs="宋体"/>
          <w:sz w:val="35"/>
          <w:szCs w:val="35"/>
        </w:rPr>
      </w:pPr>
      <w:r>
        <w:rPr>
          <w:rFonts w:ascii="宋体" w:hAnsi="宋体" w:eastAsia="宋体" w:cs="宋体"/>
          <w:b/>
          <w:bCs/>
          <w:spacing w:val="6"/>
          <w:sz w:val="35"/>
          <w:szCs w:val="35"/>
        </w:rPr>
        <w:t>第四篇</w:t>
      </w:r>
      <w:r>
        <w:rPr>
          <w:rFonts w:ascii="宋体" w:hAnsi="宋体" w:eastAsia="宋体" w:cs="宋体"/>
          <w:spacing w:val="6"/>
          <w:sz w:val="35"/>
          <w:szCs w:val="35"/>
        </w:rPr>
        <w:t xml:space="preserve"> </w:t>
      </w:r>
      <w:r>
        <w:rPr>
          <w:rFonts w:ascii="宋体" w:hAnsi="宋体" w:eastAsia="宋体" w:cs="宋体"/>
          <w:b/>
          <w:bCs/>
          <w:spacing w:val="6"/>
          <w:sz w:val="35"/>
          <w:szCs w:val="35"/>
        </w:rPr>
        <w:t>询价项目商务需求</w:t>
      </w:r>
      <w:bookmarkEnd w:id="67"/>
    </w:p>
    <w:p w14:paraId="754819B4">
      <w:pPr>
        <w:pStyle w:val="6"/>
        <w:spacing w:line="390" w:lineRule="auto"/>
      </w:pPr>
    </w:p>
    <w:p w14:paraId="0C753C5F">
      <w:pPr>
        <w:spacing w:before="78" w:line="241" w:lineRule="auto"/>
        <w:ind w:left="511"/>
        <w:outlineLvl w:val="0"/>
        <w:rPr>
          <w:rFonts w:ascii="黑体" w:hAnsi="黑体" w:eastAsia="黑体" w:cs="黑体"/>
          <w:sz w:val="24"/>
          <w:szCs w:val="24"/>
        </w:rPr>
      </w:pPr>
      <w:bookmarkStart w:id="68" w:name="_Toc5181"/>
      <w:r>
        <w:rPr>
          <w:rFonts w:ascii="黑体" w:hAnsi="黑体" w:eastAsia="黑体" w:cs="黑体"/>
          <w:spacing w:val="-2"/>
          <w:sz w:val="24"/>
          <w:szCs w:val="24"/>
        </w:rPr>
        <w:t>一、工期、地点、验收方式</w:t>
      </w:r>
      <w:bookmarkEnd w:id="68"/>
    </w:p>
    <w:p w14:paraId="3F40D722">
      <w:pPr>
        <w:spacing w:before="94" w:line="221" w:lineRule="auto"/>
        <w:ind w:left="517"/>
        <w:rPr>
          <w:rFonts w:ascii="宋体" w:hAnsi="宋体" w:eastAsia="宋体" w:cs="宋体"/>
          <w:sz w:val="24"/>
          <w:szCs w:val="24"/>
          <w:highlight w:val="none"/>
        </w:rPr>
      </w:pPr>
      <w:r>
        <w:rPr>
          <w:rFonts w:ascii="宋体" w:hAnsi="宋体" w:eastAsia="宋体" w:cs="宋体"/>
          <w:spacing w:val="-7"/>
          <w:sz w:val="24"/>
          <w:szCs w:val="24"/>
        </w:rPr>
        <w:t>（一）工期</w:t>
      </w:r>
      <w:r>
        <w:rPr>
          <w:rFonts w:ascii="宋体" w:hAnsi="宋体" w:eastAsia="宋体" w:cs="宋体"/>
          <w:spacing w:val="-7"/>
          <w:sz w:val="24"/>
          <w:szCs w:val="24"/>
          <w:highlight w:val="none"/>
        </w:rPr>
        <w:t>：</w:t>
      </w:r>
      <w:r>
        <w:rPr>
          <w:rFonts w:hint="eastAsia" w:ascii="宋体" w:hAnsi="宋体" w:eastAsia="宋体" w:cs="宋体"/>
          <w:spacing w:val="-7"/>
          <w:sz w:val="24"/>
          <w:szCs w:val="24"/>
          <w:highlight w:val="none"/>
          <w:lang w:val="en-US" w:eastAsia="zh-CN"/>
        </w:rPr>
        <w:t>30</w:t>
      </w:r>
      <w:r>
        <w:rPr>
          <w:rFonts w:ascii="宋体" w:hAnsi="宋体" w:eastAsia="宋体" w:cs="宋体"/>
          <w:spacing w:val="-7"/>
          <w:sz w:val="24"/>
          <w:szCs w:val="24"/>
          <w:highlight w:val="none"/>
        </w:rPr>
        <w:t>日历天。</w:t>
      </w:r>
    </w:p>
    <w:p w14:paraId="0779B19E">
      <w:pPr>
        <w:spacing w:before="114" w:line="219" w:lineRule="auto"/>
        <w:ind w:left="517"/>
        <w:rPr>
          <w:rFonts w:ascii="宋体" w:hAnsi="宋体" w:eastAsia="宋体" w:cs="宋体"/>
          <w:sz w:val="24"/>
          <w:szCs w:val="24"/>
          <w:highlight w:val="none"/>
        </w:rPr>
      </w:pPr>
      <w:r>
        <w:rPr>
          <w:rFonts w:ascii="宋体" w:hAnsi="宋体" w:eastAsia="宋体" w:cs="宋体"/>
          <w:spacing w:val="-2"/>
          <w:sz w:val="24"/>
          <w:szCs w:val="24"/>
          <w:highlight w:val="none"/>
        </w:rPr>
        <w:t>（二）地点：采购人指定地点。</w:t>
      </w:r>
    </w:p>
    <w:p w14:paraId="11989A20">
      <w:pPr>
        <w:spacing w:before="116" w:line="219" w:lineRule="auto"/>
        <w:ind w:left="517"/>
        <w:rPr>
          <w:rFonts w:ascii="宋体" w:hAnsi="宋体" w:eastAsia="宋体" w:cs="宋体"/>
          <w:sz w:val="24"/>
          <w:szCs w:val="24"/>
          <w:highlight w:val="none"/>
        </w:rPr>
      </w:pPr>
      <w:r>
        <w:rPr>
          <w:rFonts w:ascii="宋体" w:hAnsi="宋体" w:eastAsia="宋体" w:cs="宋体"/>
          <w:spacing w:val="-2"/>
          <w:sz w:val="24"/>
          <w:szCs w:val="24"/>
          <w:highlight w:val="none"/>
        </w:rPr>
        <w:t>（三）验收方式：由采购人自行组织验收。</w:t>
      </w:r>
    </w:p>
    <w:p w14:paraId="3645AC79">
      <w:pPr>
        <w:spacing w:before="103" w:line="242" w:lineRule="auto"/>
        <w:ind w:left="510"/>
        <w:outlineLvl w:val="0"/>
        <w:rPr>
          <w:rFonts w:ascii="黑体" w:hAnsi="黑体" w:eastAsia="黑体" w:cs="黑体"/>
          <w:sz w:val="24"/>
          <w:szCs w:val="24"/>
          <w:highlight w:val="none"/>
        </w:rPr>
      </w:pPr>
      <w:bookmarkStart w:id="69" w:name="bookmark32"/>
      <w:bookmarkEnd w:id="69"/>
      <w:bookmarkStart w:id="70" w:name="_Toc4476"/>
      <w:r>
        <w:rPr>
          <w:rFonts w:ascii="黑体" w:hAnsi="黑体" w:eastAsia="黑体" w:cs="黑体"/>
          <w:spacing w:val="-2"/>
          <w:sz w:val="24"/>
          <w:szCs w:val="24"/>
          <w:highlight w:val="none"/>
        </w:rPr>
        <w:t>二、报价要求</w:t>
      </w:r>
      <w:bookmarkEnd w:id="70"/>
    </w:p>
    <w:p w14:paraId="620CD06A">
      <w:pPr>
        <w:spacing w:before="94" w:line="308" w:lineRule="auto"/>
        <w:ind w:left="25" w:right="81" w:firstLine="482"/>
        <w:jc w:val="both"/>
        <w:rPr>
          <w:rFonts w:hint="eastAsia" w:ascii="宋体" w:hAnsi="宋体" w:eastAsia="宋体" w:cs="宋体"/>
          <w:spacing w:val="-3"/>
          <w:sz w:val="24"/>
          <w:szCs w:val="24"/>
          <w:highlight w:val="none"/>
          <w:lang w:val="en-US" w:eastAsia="zh-CN"/>
        </w:rPr>
      </w:pPr>
      <w:r>
        <w:rPr>
          <w:rFonts w:hint="eastAsia" w:ascii="宋体" w:hAnsi="宋体" w:eastAsia="宋体" w:cs="宋体"/>
          <w:spacing w:val="-3"/>
          <w:sz w:val="24"/>
          <w:szCs w:val="24"/>
          <w:highlight w:val="none"/>
          <w:lang w:val="en-US" w:eastAsia="zh-CN"/>
        </w:rPr>
        <w:t>本次报价须为人民币报价，报价包括：制作报告费、保险费、差旅费、服务工作的人工费、办公费、伙食费、税费、采购</w:t>
      </w:r>
      <w:r>
        <w:rPr>
          <w:rFonts w:hint="eastAsia" w:ascii="宋体" w:hAnsi="宋体" w:eastAsia="宋体" w:cs="宋体"/>
          <w:spacing w:val="-3"/>
          <w:sz w:val="24"/>
          <w:szCs w:val="24"/>
          <w:highlight w:val="none"/>
          <w:lang w:eastAsia="zh-CN"/>
        </w:rPr>
        <w:t>比选</w:t>
      </w:r>
      <w:r>
        <w:rPr>
          <w:rFonts w:hint="eastAsia" w:ascii="宋体" w:hAnsi="宋体" w:eastAsia="宋体" w:cs="宋体"/>
          <w:spacing w:val="-3"/>
          <w:sz w:val="24"/>
          <w:szCs w:val="24"/>
          <w:highlight w:val="none"/>
        </w:rPr>
        <w:t>服务费</w:t>
      </w:r>
      <w:r>
        <w:rPr>
          <w:rFonts w:hint="eastAsia" w:ascii="宋体" w:hAnsi="宋体" w:eastAsia="宋体" w:cs="宋体"/>
          <w:spacing w:val="-3"/>
          <w:sz w:val="24"/>
          <w:szCs w:val="24"/>
          <w:highlight w:val="none"/>
          <w:lang w:val="en-US" w:eastAsia="zh-CN"/>
        </w:rPr>
        <w:t>等完成本项目所需的一切费用。因供应商自身原因造成漏报、少报皆由其自行承担责任，采购人不再补偿。</w:t>
      </w:r>
    </w:p>
    <w:p w14:paraId="169D8EBF">
      <w:pPr>
        <w:spacing w:before="107" w:line="241" w:lineRule="auto"/>
        <w:ind w:left="514"/>
        <w:outlineLvl w:val="0"/>
        <w:rPr>
          <w:rFonts w:ascii="黑体" w:hAnsi="黑体" w:eastAsia="黑体" w:cs="黑体"/>
          <w:sz w:val="24"/>
          <w:szCs w:val="24"/>
          <w:highlight w:val="none"/>
        </w:rPr>
      </w:pPr>
      <w:bookmarkStart w:id="71" w:name="_Toc6999"/>
      <w:r>
        <w:rPr>
          <w:rFonts w:ascii="黑体" w:hAnsi="黑体" w:eastAsia="黑体" w:cs="黑体"/>
          <w:spacing w:val="-3"/>
          <w:sz w:val="24"/>
          <w:szCs w:val="24"/>
          <w:highlight w:val="none"/>
        </w:rPr>
        <w:t>三、付款方式</w:t>
      </w:r>
      <w:bookmarkEnd w:id="71"/>
    </w:p>
    <w:p w14:paraId="2051B3FA">
      <w:pPr>
        <w:spacing w:before="94" w:line="308" w:lineRule="auto"/>
        <w:ind w:left="25" w:right="81" w:firstLine="482"/>
        <w:jc w:val="both"/>
        <w:rPr>
          <w:rFonts w:hint="default" w:ascii="宋体" w:hAnsi="宋体" w:eastAsia="宋体" w:cs="宋体"/>
          <w:strike/>
          <w:dstrike w:val="0"/>
          <w:color w:val="0000FF"/>
          <w:spacing w:val="-3"/>
          <w:sz w:val="24"/>
          <w:szCs w:val="24"/>
          <w:lang w:val="en-US" w:eastAsia="zh-CN"/>
        </w:rPr>
      </w:pPr>
      <w:bookmarkStart w:id="72" w:name="bookmark33"/>
      <w:bookmarkEnd w:id="72"/>
      <w:bookmarkStart w:id="73" w:name="_Toc7102"/>
      <w:bookmarkStart w:id="74" w:name="_Toc14813"/>
      <w:r>
        <w:rPr>
          <w:rFonts w:hint="eastAsia" w:ascii="宋体" w:hAnsi="宋体" w:eastAsia="宋体" w:cs="宋体"/>
          <w:spacing w:val="-3"/>
          <w:sz w:val="24"/>
          <w:szCs w:val="24"/>
          <w:highlight w:val="none"/>
          <w:lang w:val="en-US" w:eastAsia="zh-CN"/>
        </w:rPr>
        <w:t>项目完成并全部交</w:t>
      </w:r>
      <w:r>
        <w:rPr>
          <w:rFonts w:hint="eastAsia" w:ascii="宋体" w:hAnsi="宋体" w:eastAsia="宋体" w:cs="宋体"/>
          <w:spacing w:val="-3"/>
          <w:sz w:val="24"/>
          <w:szCs w:val="24"/>
          <w:lang w:val="en-US" w:eastAsia="zh-CN"/>
        </w:rPr>
        <w:t>付且经采购人报</w:t>
      </w:r>
      <w:r>
        <w:rPr>
          <w:rFonts w:hint="eastAsia" w:ascii="宋体" w:hAnsi="宋体" w:eastAsia="宋体" w:cs="宋体"/>
          <w:spacing w:val="-3"/>
          <w:sz w:val="24"/>
          <w:szCs w:val="24"/>
          <w:highlight w:val="none"/>
          <w:lang w:val="en-US" w:eastAsia="zh-CN"/>
        </w:rPr>
        <w:t>行业主管部门</w:t>
      </w:r>
      <w:r>
        <w:rPr>
          <w:rFonts w:hint="eastAsia" w:ascii="宋体" w:hAnsi="宋体" w:eastAsia="宋体" w:cs="宋体"/>
          <w:spacing w:val="-3"/>
          <w:sz w:val="24"/>
          <w:szCs w:val="24"/>
          <w:lang w:val="en-US" w:eastAsia="zh-CN"/>
        </w:rPr>
        <w:t>验收合格后，采购人5个工作日内向成交供应商支付合同总金额的100%。</w:t>
      </w:r>
      <w:bookmarkEnd w:id="73"/>
      <w:bookmarkEnd w:id="74"/>
    </w:p>
    <w:p w14:paraId="2125A847">
      <w:pPr>
        <w:spacing w:before="107" w:line="242" w:lineRule="auto"/>
        <w:ind w:left="524"/>
        <w:outlineLvl w:val="0"/>
        <w:rPr>
          <w:rFonts w:ascii="黑体" w:hAnsi="黑体" w:eastAsia="黑体" w:cs="黑体"/>
          <w:sz w:val="24"/>
          <w:szCs w:val="24"/>
        </w:rPr>
      </w:pPr>
      <w:bookmarkStart w:id="75" w:name="_Toc30128"/>
      <w:r>
        <w:rPr>
          <w:rFonts w:ascii="黑体" w:hAnsi="黑体" w:eastAsia="黑体" w:cs="黑体"/>
          <w:spacing w:val="-5"/>
          <w:sz w:val="24"/>
          <w:szCs w:val="24"/>
        </w:rPr>
        <w:t>四、知识产权</w:t>
      </w:r>
      <w:bookmarkEnd w:id="75"/>
    </w:p>
    <w:p w14:paraId="7EEE1259">
      <w:pPr>
        <w:spacing w:before="96" w:line="305" w:lineRule="auto"/>
        <w:ind w:left="25" w:right="81" w:firstLine="479"/>
        <w:jc w:val="both"/>
        <w:rPr>
          <w:rFonts w:ascii="宋体" w:hAnsi="宋体" w:eastAsia="宋体" w:cs="宋体"/>
          <w:sz w:val="24"/>
          <w:szCs w:val="24"/>
        </w:rPr>
      </w:pPr>
      <w:r>
        <w:rPr>
          <w:rFonts w:ascii="宋体" w:hAnsi="宋体" w:eastAsia="宋体" w:cs="宋体"/>
          <w:spacing w:val="4"/>
          <w:sz w:val="24"/>
          <w:szCs w:val="24"/>
        </w:rPr>
        <w:t>采购人在中华人民共和国境内使用成交供应商提供的货物及服务时免受第</w:t>
      </w:r>
      <w:r>
        <w:rPr>
          <w:rFonts w:ascii="宋体" w:hAnsi="宋体" w:eastAsia="宋体" w:cs="宋体"/>
          <w:spacing w:val="1"/>
          <w:sz w:val="24"/>
          <w:szCs w:val="24"/>
        </w:rPr>
        <w:t xml:space="preserve"> </w:t>
      </w:r>
      <w:r>
        <w:rPr>
          <w:rFonts w:ascii="宋体" w:hAnsi="宋体" w:eastAsia="宋体" w:cs="宋体"/>
          <w:spacing w:val="-3"/>
          <w:sz w:val="24"/>
          <w:szCs w:val="24"/>
        </w:rPr>
        <w:t>三方提出的侵犯其专利权或其它知识产权的起诉。如果第三方提出侵权</w:t>
      </w:r>
      <w:r>
        <w:rPr>
          <w:rFonts w:ascii="宋体" w:hAnsi="宋体" w:eastAsia="宋体" w:cs="宋体"/>
          <w:spacing w:val="-4"/>
          <w:sz w:val="24"/>
          <w:szCs w:val="24"/>
        </w:rPr>
        <w:t>指控，成</w:t>
      </w:r>
      <w:r>
        <w:rPr>
          <w:rFonts w:ascii="宋体" w:hAnsi="宋体" w:eastAsia="宋体" w:cs="宋体"/>
          <w:sz w:val="24"/>
          <w:szCs w:val="24"/>
        </w:rPr>
        <w:t xml:space="preserve"> </w:t>
      </w:r>
      <w:r>
        <w:rPr>
          <w:rFonts w:ascii="宋体" w:hAnsi="宋体" w:eastAsia="宋体" w:cs="宋体"/>
          <w:spacing w:val="-1"/>
          <w:sz w:val="24"/>
          <w:szCs w:val="24"/>
        </w:rPr>
        <w:t>交供应商应承担由此而引起的一切法律责任和费用。</w:t>
      </w:r>
    </w:p>
    <w:p w14:paraId="5FDAD22C">
      <w:pPr>
        <w:spacing w:before="1" w:line="242" w:lineRule="auto"/>
        <w:ind w:left="508"/>
        <w:outlineLvl w:val="0"/>
        <w:rPr>
          <w:rFonts w:ascii="黑体" w:hAnsi="黑体" w:eastAsia="黑体" w:cs="黑体"/>
          <w:sz w:val="24"/>
          <w:szCs w:val="24"/>
        </w:rPr>
      </w:pPr>
      <w:bookmarkStart w:id="76" w:name="_Toc18649"/>
      <w:r>
        <w:rPr>
          <w:rFonts w:ascii="黑体" w:hAnsi="黑体" w:eastAsia="黑体" w:cs="黑体"/>
          <w:spacing w:val="-4"/>
          <w:sz w:val="24"/>
          <w:szCs w:val="24"/>
        </w:rPr>
        <w:t>五、其他</w:t>
      </w:r>
      <w:bookmarkEnd w:id="76"/>
    </w:p>
    <w:p w14:paraId="23C657E7">
      <w:pPr>
        <w:spacing w:before="122" w:line="219" w:lineRule="auto"/>
        <w:ind w:left="28" w:firstLine="488" w:firstLineChars="200"/>
        <w:outlineLvl w:val="0"/>
        <w:rPr>
          <w:rFonts w:ascii="宋体" w:hAnsi="宋体" w:eastAsia="宋体" w:cs="宋体"/>
          <w:sz w:val="24"/>
          <w:szCs w:val="24"/>
        </w:rPr>
      </w:pPr>
      <w:bookmarkStart w:id="77" w:name="_Toc2804"/>
      <w:r>
        <w:rPr>
          <w:rFonts w:ascii="宋体" w:hAnsi="宋体" w:eastAsia="宋体" w:cs="宋体"/>
          <w:spacing w:val="2"/>
          <w:sz w:val="24"/>
          <w:szCs w:val="24"/>
        </w:rPr>
        <w:t>（一）供应商必须在响应文件中对以上条款和服务承诺明</w:t>
      </w:r>
      <w:r>
        <w:rPr>
          <w:rFonts w:ascii="宋体" w:hAnsi="宋体" w:eastAsia="宋体" w:cs="宋体"/>
          <w:spacing w:val="1"/>
          <w:sz w:val="24"/>
          <w:szCs w:val="24"/>
        </w:rPr>
        <w:t>确列出，承诺内</w:t>
      </w:r>
      <w:r>
        <w:rPr>
          <w:rFonts w:ascii="宋体" w:hAnsi="宋体" w:eastAsia="宋体" w:cs="宋体"/>
          <w:spacing w:val="-1"/>
          <w:sz w:val="24"/>
          <w:szCs w:val="24"/>
        </w:rPr>
        <w:t>容必须达到本篇及询价采购文件其他条款的要求。</w:t>
      </w:r>
      <w:bookmarkEnd w:id="77"/>
    </w:p>
    <w:p w14:paraId="1424675C">
      <w:pPr>
        <w:spacing w:before="117" w:line="219" w:lineRule="auto"/>
        <w:ind w:firstLine="476" w:firstLineChars="200"/>
        <w:outlineLvl w:val="1"/>
        <w:rPr>
          <w:rFonts w:ascii="宋体" w:hAnsi="宋体" w:eastAsia="宋体" w:cs="宋体"/>
          <w:sz w:val="24"/>
          <w:szCs w:val="24"/>
        </w:rPr>
      </w:pPr>
      <w:bookmarkStart w:id="78" w:name="_Toc11083"/>
      <w:r>
        <w:rPr>
          <w:rFonts w:ascii="宋体" w:hAnsi="宋体" w:eastAsia="宋体" w:cs="宋体"/>
          <w:spacing w:val="-1"/>
          <w:sz w:val="24"/>
          <w:szCs w:val="24"/>
        </w:rPr>
        <w:t>（二）其他未尽事宜由供需双方在采购合同中详细约定。</w:t>
      </w:r>
      <w:bookmarkEnd w:id="78"/>
    </w:p>
    <w:p w14:paraId="5FF1DC90">
      <w:pPr>
        <w:spacing w:before="93" w:line="219" w:lineRule="auto"/>
        <w:ind w:left="577"/>
        <w:rPr>
          <w:rFonts w:ascii="宋体" w:hAnsi="宋体" w:eastAsia="宋体" w:cs="宋体"/>
          <w:sz w:val="24"/>
          <w:szCs w:val="24"/>
        </w:rPr>
      </w:pPr>
    </w:p>
    <w:p w14:paraId="7C272B6D">
      <w:pPr>
        <w:spacing w:line="219" w:lineRule="auto"/>
        <w:rPr>
          <w:rFonts w:ascii="宋体" w:hAnsi="宋体" w:eastAsia="宋体" w:cs="宋体"/>
          <w:sz w:val="24"/>
          <w:szCs w:val="24"/>
        </w:rPr>
        <w:sectPr>
          <w:pgSz w:w="11906" w:h="16839"/>
          <w:pgMar w:top="1378" w:right="1720" w:bottom="1222" w:left="1785" w:header="0" w:footer="853" w:gutter="0"/>
          <w:pgNumType w:fmt="decimal"/>
          <w:cols w:space="720" w:num="1"/>
          <w:titlePg/>
        </w:sectPr>
      </w:pPr>
    </w:p>
    <w:p w14:paraId="4945580C">
      <w:pPr>
        <w:numPr>
          <w:ilvl w:val="0"/>
          <w:numId w:val="1"/>
        </w:numPr>
        <w:spacing w:line="219" w:lineRule="auto"/>
        <w:jc w:val="center"/>
        <w:rPr>
          <w:rFonts w:ascii="黑体" w:hAnsi="黑体" w:eastAsia="黑体" w:cs="黑体"/>
          <w:spacing w:val="3"/>
          <w:position w:val="1"/>
          <w:sz w:val="35"/>
          <w:szCs w:val="35"/>
        </w:rPr>
      </w:pPr>
      <w:r>
        <w:rPr>
          <w:rFonts w:ascii="黑体" w:hAnsi="黑体" w:eastAsia="黑体" w:cs="黑体"/>
          <w:spacing w:val="3"/>
          <w:position w:val="1"/>
          <w:sz w:val="35"/>
          <w:szCs w:val="35"/>
        </w:rPr>
        <w:t>合同主要条款和格式合同（</w:t>
      </w:r>
      <w:r>
        <w:rPr>
          <w:rFonts w:ascii="黑体" w:hAnsi="黑体" w:eastAsia="黑体" w:cs="黑体"/>
          <w:spacing w:val="-77"/>
          <w:position w:val="1"/>
          <w:sz w:val="35"/>
          <w:szCs w:val="35"/>
        </w:rPr>
        <w:t xml:space="preserve"> </w:t>
      </w:r>
      <w:r>
        <w:rPr>
          <w:rFonts w:ascii="黑体" w:hAnsi="黑体" w:eastAsia="黑体" w:cs="黑体"/>
          <w:spacing w:val="3"/>
          <w:position w:val="1"/>
          <w:sz w:val="35"/>
          <w:szCs w:val="35"/>
        </w:rPr>
        <w:t>样本</w:t>
      </w:r>
      <w:r>
        <w:rPr>
          <w:rFonts w:ascii="黑体" w:hAnsi="黑体" w:eastAsia="黑体" w:cs="黑体"/>
          <w:spacing w:val="-88"/>
          <w:position w:val="1"/>
          <w:sz w:val="35"/>
          <w:szCs w:val="35"/>
        </w:rPr>
        <w:t xml:space="preserve"> </w:t>
      </w:r>
      <w:r>
        <w:rPr>
          <w:rFonts w:ascii="黑体" w:hAnsi="黑体" w:eastAsia="黑体" w:cs="黑体"/>
          <w:spacing w:val="3"/>
          <w:position w:val="1"/>
          <w:sz w:val="35"/>
          <w:szCs w:val="35"/>
        </w:rPr>
        <w:t>）</w:t>
      </w:r>
    </w:p>
    <w:p w14:paraId="1460C21F">
      <w:pPr>
        <w:pStyle w:val="6"/>
        <w:numPr>
          <w:ilvl w:val="0"/>
          <w:numId w:val="0"/>
        </w:numPr>
        <w:kinsoku w:val="0"/>
        <w:autoSpaceDE w:val="0"/>
        <w:autoSpaceDN w:val="0"/>
        <w:adjustRightInd w:val="0"/>
        <w:snapToGrid w:val="0"/>
        <w:spacing w:line="240" w:lineRule="auto"/>
        <w:jc w:val="left"/>
        <w:textAlignment w:val="baseline"/>
      </w:pPr>
    </w:p>
    <w:p w14:paraId="49995E77">
      <w:pPr>
        <w:pStyle w:val="6"/>
        <w:numPr>
          <w:ilvl w:val="0"/>
          <w:numId w:val="0"/>
        </w:numPr>
        <w:kinsoku w:val="0"/>
        <w:autoSpaceDE w:val="0"/>
        <w:autoSpaceDN w:val="0"/>
        <w:adjustRightInd w:val="0"/>
        <w:snapToGrid w:val="0"/>
        <w:spacing w:line="240" w:lineRule="auto"/>
        <w:jc w:val="left"/>
        <w:textAlignment w:val="baseline"/>
      </w:pPr>
    </w:p>
    <w:p w14:paraId="4715C8E2">
      <w:pPr>
        <w:keepNext w:val="0"/>
        <w:keepLines w:val="0"/>
        <w:pageBreakBefore w:val="0"/>
        <w:widowControl w:val="0"/>
        <w:tabs>
          <w:tab w:val="left" w:pos="3690"/>
        </w:tabs>
        <w:kinsoku/>
        <w:wordWrap/>
        <w:overflowPunct/>
        <w:topLinePunct w:val="0"/>
        <w:autoSpaceDE/>
        <w:autoSpaceDN/>
        <w:bidi w:val="0"/>
        <w:adjustRightInd/>
        <w:snapToGrid/>
        <w:spacing w:after="381" w:afterLines="100" w:line="360" w:lineRule="auto"/>
        <w:jc w:val="center"/>
        <w:textAlignment w:val="auto"/>
        <w:rPr>
          <w:rFonts w:hint="eastAsia" w:ascii="宋体" w:hAnsi="宋体" w:eastAsia="宋体" w:cs="宋体"/>
          <w:b/>
          <w:sz w:val="44"/>
          <w:szCs w:val="44"/>
        </w:rPr>
      </w:pPr>
      <w:r>
        <w:rPr>
          <w:rFonts w:hint="eastAsia" w:ascii="宋体" w:hAnsi="宋体" w:eastAsia="宋体" w:cs="宋体"/>
          <w:b/>
          <w:sz w:val="44"/>
          <w:szCs w:val="44"/>
        </w:rPr>
        <w:t>建设场地</w:t>
      </w:r>
      <w:r>
        <w:rPr>
          <w:rFonts w:hint="eastAsia" w:ascii="宋体" w:hAnsi="宋体" w:eastAsia="宋体" w:cs="宋体"/>
          <w:b/>
          <w:sz w:val="44"/>
          <w:szCs w:val="44"/>
          <w:lang w:val="en-US" w:eastAsia="zh-CN"/>
        </w:rPr>
        <w:t>现状</w:t>
      </w:r>
      <w:r>
        <w:rPr>
          <w:rFonts w:hint="eastAsia" w:ascii="宋体" w:hAnsi="宋体" w:eastAsia="宋体" w:cs="宋体"/>
          <w:b/>
          <w:sz w:val="44"/>
          <w:szCs w:val="44"/>
        </w:rPr>
        <w:t>地质灾害危险性评估合同</w:t>
      </w:r>
    </w:p>
    <w:p w14:paraId="13BD01CA">
      <w:pPr>
        <w:spacing w:line="360" w:lineRule="auto"/>
        <w:jc w:val="both"/>
        <w:rPr>
          <w:rFonts w:hint="eastAsia" w:ascii="宋体" w:hAnsi="宋体" w:eastAsia="宋体" w:cs="宋体"/>
          <w:sz w:val="24"/>
          <w:szCs w:val="24"/>
        </w:rPr>
      </w:pPr>
      <w:r>
        <w:rPr>
          <w:rFonts w:hint="eastAsia" w:ascii="宋体" w:hAnsi="宋体" w:eastAsia="宋体" w:cs="宋体"/>
          <w:b/>
          <w:sz w:val="24"/>
          <w:szCs w:val="24"/>
        </w:rPr>
        <w:t xml:space="preserve">委托方: </w:t>
      </w:r>
      <w:r>
        <w:rPr>
          <w:rFonts w:hint="eastAsia" w:ascii="宋体" w:hAnsi="宋体" w:eastAsia="宋体" w:cs="宋体"/>
          <w:sz w:val="24"/>
          <w:szCs w:val="24"/>
          <w:u w:val="single"/>
          <w:lang w:eastAsia="zh-CN"/>
        </w:rPr>
        <w:t>重庆理工职业学院</w:t>
      </w:r>
      <w:r>
        <w:rPr>
          <w:rFonts w:hint="eastAsia" w:ascii="宋体" w:hAnsi="宋体" w:eastAsia="宋体" w:cs="宋体"/>
          <w:sz w:val="24"/>
          <w:szCs w:val="24"/>
          <w:u w:val="single"/>
          <w:lang w:val="en-US" w:eastAsia="zh-CN"/>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sz w:val="24"/>
          <w:szCs w:val="24"/>
          <w:u w:val="none"/>
        </w:rPr>
        <w:t>（以下简称：甲方）</w:t>
      </w:r>
    </w:p>
    <w:p w14:paraId="0BAD4870">
      <w:pPr>
        <w:adjustRightInd w:val="0"/>
        <w:snapToGrid w:val="0"/>
        <w:spacing w:line="384" w:lineRule="auto"/>
        <w:ind w:left="0" w:firstLine="0" w:firstLineChars="0"/>
        <w:rPr>
          <w:rFonts w:hint="eastAsia" w:ascii="宋体" w:hAnsi="宋体" w:eastAsia="宋体" w:cs="宋体"/>
          <w:sz w:val="24"/>
          <w:szCs w:val="24"/>
        </w:rPr>
      </w:pPr>
      <w:r>
        <w:rPr>
          <w:rFonts w:hint="eastAsia" w:ascii="宋体" w:hAnsi="宋体" w:eastAsia="宋体" w:cs="宋体"/>
          <w:b/>
          <w:sz w:val="24"/>
          <w:szCs w:val="24"/>
        </w:rPr>
        <w:t>承包方:</w:t>
      </w:r>
      <w:r>
        <w:rPr>
          <w:rFonts w:hint="eastAsia" w:ascii="宋体" w:hAnsi="宋体" w:eastAsia="宋体" w:cs="宋体"/>
          <w:sz w:val="24"/>
          <w:szCs w:val="24"/>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sz w:val="24"/>
          <w:szCs w:val="24"/>
          <w:u w:val="none"/>
        </w:rPr>
        <w:t>（以下简称：乙方）</w:t>
      </w:r>
    </w:p>
    <w:p w14:paraId="05056291">
      <w:pPr>
        <w:keepNext w:val="0"/>
        <w:keepLines w:val="0"/>
        <w:pageBreakBefore w:val="0"/>
        <w:widowControl/>
        <w:kinsoku w:val="0"/>
        <w:wordWrap/>
        <w:overflowPunct/>
        <w:topLinePunct w:val="0"/>
        <w:autoSpaceDE w:val="0"/>
        <w:autoSpaceDN w:val="0"/>
        <w:bidi w:val="0"/>
        <w:adjustRightInd w:val="0"/>
        <w:snapToGrid w:val="0"/>
        <w:spacing w:before="115" w:line="360" w:lineRule="auto"/>
        <w:ind w:right="28" w:firstLine="370"/>
        <w:textAlignment w:val="baseline"/>
        <w:rPr>
          <w:rFonts w:hint="eastAsia" w:ascii="宋体" w:hAnsi="宋体" w:eastAsia="宋体" w:cs="宋体"/>
          <w:spacing w:val="-2"/>
          <w:sz w:val="24"/>
          <w:szCs w:val="24"/>
        </w:rPr>
      </w:pPr>
      <w:r>
        <w:rPr>
          <w:rFonts w:hint="eastAsia" w:ascii="宋体" w:hAnsi="宋体" w:eastAsia="宋体" w:cs="宋体"/>
          <w:sz w:val="24"/>
          <w:szCs w:val="24"/>
        </w:rPr>
        <w:t>结合</w:t>
      </w:r>
      <w:r>
        <w:rPr>
          <w:rFonts w:hint="eastAsia" w:ascii="宋体" w:hAnsi="宋体" w:eastAsia="宋体" w:cs="宋体"/>
          <w:spacing w:val="-2"/>
          <w:sz w:val="24"/>
          <w:szCs w:val="24"/>
        </w:rPr>
        <w:t>《地质灾害防治条例》《地质灾害危险性评估规范》（GB/T 40112-2021）及重庆地方政策制定</w:t>
      </w:r>
      <w:r>
        <w:rPr>
          <w:rFonts w:hint="eastAsia" w:ascii="宋体" w:hAnsi="宋体" w:eastAsia="宋体" w:cs="宋体"/>
          <w:spacing w:val="-2"/>
          <w:sz w:val="24"/>
          <w:szCs w:val="24"/>
          <w:lang w:eastAsia="zh-CN"/>
        </w:rPr>
        <w:t>，</w:t>
      </w:r>
      <w:r>
        <w:rPr>
          <w:rFonts w:hint="eastAsia" w:ascii="宋体" w:hAnsi="宋体" w:eastAsia="宋体" w:cs="宋体"/>
          <w:spacing w:val="-2"/>
          <w:sz w:val="24"/>
          <w:szCs w:val="24"/>
        </w:rPr>
        <w:t>结合该项目的具体情况，为明确责任，协调配合，经平等友好协商达成一致，订立本合同，愿双方共同遵守。</w:t>
      </w:r>
    </w:p>
    <w:p w14:paraId="2A86C0C5">
      <w:pPr>
        <w:keepNext w:val="0"/>
        <w:keepLines w:val="0"/>
        <w:pageBreakBefore w:val="0"/>
        <w:widowControl/>
        <w:kinsoku w:val="0"/>
        <w:wordWrap/>
        <w:overflowPunct/>
        <w:topLinePunct w:val="0"/>
        <w:autoSpaceDE w:val="0"/>
        <w:autoSpaceDN w:val="0"/>
        <w:bidi w:val="0"/>
        <w:adjustRightInd w:val="0"/>
        <w:snapToGrid w:val="0"/>
        <w:spacing w:before="115" w:line="360" w:lineRule="auto"/>
        <w:ind w:right="28" w:firstLine="370"/>
        <w:textAlignment w:val="baseline"/>
        <w:rPr>
          <w:rFonts w:hint="eastAsia" w:ascii="宋体" w:hAnsi="宋体" w:eastAsia="宋体" w:cs="宋体"/>
          <w:spacing w:val="-2"/>
          <w:sz w:val="24"/>
          <w:szCs w:val="24"/>
        </w:rPr>
      </w:pPr>
      <w:r>
        <w:rPr>
          <w:rFonts w:hint="eastAsia" w:ascii="宋体" w:hAnsi="宋体" w:eastAsia="宋体" w:cs="宋体"/>
          <w:spacing w:val="-2"/>
          <w:sz w:val="24"/>
          <w:szCs w:val="24"/>
        </w:rPr>
        <w:t>一、合同内容、工作范围及基本要求</w:t>
      </w:r>
    </w:p>
    <w:p w14:paraId="1DD56658">
      <w:pPr>
        <w:keepNext w:val="0"/>
        <w:keepLines w:val="0"/>
        <w:pageBreakBefore w:val="0"/>
        <w:widowControl/>
        <w:kinsoku w:val="0"/>
        <w:wordWrap/>
        <w:overflowPunct/>
        <w:topLinePunct w:val="0"/>
        <w:autoSpaceDE w:val="0"/>
        <w:autoSpaceDN w:val="0"/>
        <w:bidi w:val="0"/>
        <w:adjustRightInd w:val="0"/>
        <w:snapToGrid w:val="0"/>
        <w:spacing w:before="115" w:line="360" w:lineRule="auto"/>
        <w:ind w:right="28" w:firstLine="370"/>
        <w:textAlignment w:val="baseline"/>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rPr>
        <w:t>1、</w:t>
      </w:r>
      <w:r>
        <w:rPr>
          <w:rFonts w:hint="eastAsia" w:ascii="宋体" w:hAnsi="宋体" w:eastAsia="宋体" w:cs="宋体"/>
          <w:spacing w:val="-2"/>
          <w:sz w:val="24"/>
          <w:szCs w:val="24"/>
          <w:lang w:val="en-US" w:eastAsia="zh-CN"/>
        </w:rPr>
        <w:t>工程名称：重庆汽车工程技术学院建设工程一期（6#-12#、13# 楼）项目地质灾害调查及危险性现状评估。</w:t>
      </w:r>
    </w:p>
    <w:p w14:paraId="3D476940">
      <w:pPr>
        <w:keepNext w:val="0"/>
        <w:keepLines w:val="0"/>
        <w:pageBreakBefore w:val="0"/>
        <w:widowControl/>
        <w:kinsoku w:val="0"/>
        <w:wordWrap/>
        <w:overflowPunct/>
        <w:topLinePunct w:val="0"/>
        <w:autoSpaceDE w:val="0"/>
        <w:autoSpaceDN w:val="0"/>
        <w:bidi w:val="0"/>
        <w:adjustRightInd w:val="0"/>
        <w:snapToGrid w:val="0"/>
        <w:spacing w:before="115" w:line="360" w:lineRule="auto"/>
        <w:ind w:right="28" w:firstLine="370"/>
        <w:textAlignment w:val="baseline"/>
        <w:rPr>
          <w:rFonts w:hint="default"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2、项目地址：重庆市巴南区东城大道588号</w:t>
      </w:r>
    </w:p>
    <w:p w14:paraId="321F598C">
      <w:pPr>
        <w:keepNext w:val="0"/>
        <w:keepLines w:val="0"/>
        <w:pageBreakBefore w:val="0"/>
        <w:widowControl/>
        <w:kinsoku w:val="0"/>
        <w:wordWrap/>
        <w:overflowPunct/>
        <w:topLinePunct w:val="0"/>
        <w:autoSpaceDE w:val="0"/>
        <w:autoSpaceDN w:val="0"/>
        <w:bidi w:val="0"/>
        <w:adjustRightInd w:val="0"/>
        <w:snapToGrid w:val="0"/>
        <w:spacing w:before="115" w:line="360" w:lineRule="auto"/>
        <w:ind w:right="28" w:firstLine="370"/>
        <w:textAlignment w:val="baseline"/>
        <w:rPr>
          <w:rFonts w:hint="eastAsia"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3、</w:t>
      </w:r>
      <w:r>
        <w:rPr>
          <w:rFonts w:hint="eastAsia" w:ascii="宋体" w:hAnsi="宋体" w:eastAsia="宋体" w:cs="宋体"/>
          <w:spacing w:val="-2"/>
          <w:sz w:val="24"/>
          <w:szCs w:val="24"/>
        </w:rPr>
        <w:t>合同内容：根据《地质灾害危险性评估规范》的有关规定完成</w:t>
      </w:r>
      <w:r>
        <w:rPr>
          <w:rFonts w:hint="eastAsia" w:ascii="宋体" w:hAnsi="宋体" w:eastAsia="宋体" w:cs="宋体"/>
          <w:spacing w:val="-2"/>
          <w:sz w:val="24"/>
          <w:szCs w:val="24"/>
          <w:lang w:eastAsia="zh-CN"/>
        </w:rPr>
        <w:t>重庆</w:t>
      </w:r>
      <w:r>
        <w:rPr>
          <w:rFonts w:hint="eastAsia" w:ascii="宋体" w:hAnsi="宋体" w:eastAsia="宋体" w:cs="宋体"/>
          <w:spacing w:val="-2"/>
          <w:sz w:val="24"/>
          <w:szCs w:val="24"/>
          <w:lang w:val="en-US" w:eastAsia="zh-CN"/>
        </w:rPr>
        <w:t>汽车工程技术学院建设工程一期（6#-12#、13#楼）项目地质灾害调查及危险性现状评估</w:t>
      </w:r>
    </w:p>
    <w:p w14:paraId="0C94634F">
      <w:pPr>
        <w:keepNext w:val="0"/>
        <w:keepLines w:val="0"/>
        <w:pageBreakBefore w:val="0"/>
        <w:widowControl/>
        <w:kinsoku w:val="0"/>
        <w:wordWrap/>
        <w:overflowPunct/>
        <w:topLinePunct w:val="0"/>
        <w:autoSpaceDE w:val="0"/>
        <w:autoSpaceDN w:val="0"/>
        <w:bidi w:val="0"/>
        <w:adjustRightInd w:val="0"/>
        <w:snapToGrid w:val="0"/>
        <w:spacing w:before="115" w:line="360" w:lineRule="auto"/>
        <w:ind w:right="28" w:firstLine="370"/>
        <w:textAlignment w:val="baseline"/>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4</w:t>
      </w:r>
      <w:r>
        <w:rPr>
          <w:rFonts w:hint="eastAsia" w:ascii="宋体" w:hAnsi="宋体" w:eastAsia="宋体" w:cs="宋体"/>
          <w:spacing w:val="-2"/>
          <w:sz w:val="24"/>
          <w:szCs w:val="24"/>
        </w:rPr>
        <w:t>、工作范围</w:t>
      </w:r>
      <w:r>
        <w:rPr>
          <w:rFonts w:hint="eastAsia" w:ascii="宋体" w:hAnsi="宋体" w:eastAsia="宋体" w:cs="宋体"/>
          <w:spacing w:val="-2"/>
          <w:sz w:val="24"/>
          <w:szCs w:val="24"/>
          <w:lang w:val="en-US" w:eastAsia="zh-CN"/>
        </w:rPr>
        <w:t>及目标</w:t>
      </w:r>
      <w:r>
        <w:rPr>
          <w:rFonts w:hint="eastAsia" w:ascii="宋体" w:hAnsi="宋体" w:eastAsia="宋体" w:cs="宋体"/>
          <w:spacing w:val="-2"/>
          <w:sz w:val="24"/>
          <w:szCs w:val="24"/>
        </w:rPr>
        <w:t>：对项目建设场地红线内及周边潜在影响区域开展地质灾害调查与危险性现状评估；编制符合国家及地方规范的评估报告，并完成主管部门备案，确保项目建设符合地质灾害防治要求。</w:t>
      </w:r>
    </w:p>
    <w:p w14:paraId="5E66129B">
      <w:pPr>
        <w:keepNext w:val="0"/>
        <w:keepLines w:val="0"/>
        <w:pageBreakBefore w:val="0"/>
        <w:widowControl/>
        <w:kinsoku w:val="0"/>
        <w:wordWrap/>
        <w:overflowPunct/>
        <w:topLinePunct w:val="0"/>
        <w:autoSpaceDE w:val="0"/>
        <w:autoSpaceDN w:val="0"/>
        <w:bidi w:val="0"/>
        <w:adjustRightInd w:val="0"/>
        <w:snapToGrid w:val="0"/>
        <w:spacing w:before="115" w:line="360" w:lineRule="auto"/>
        <w:ind w:right="28" w:firstLine="370"/>
        <w:textAlignment w:val="baseline"/>
        <w:rPr>
          <w:rFonts w:hint="eastAsia" w:ascii="宋体" w:hAnsi="宋体" w:eastAsia="宋体" w:cs="宋体"/>
          <w:spacing w:val="-2"/>
          <w:sz w:val="24"/>
          <w:szCs w:val="24"/>
          <w:lang w:eastAsia="zh-CN"/>
        </w:rPr>
      </w:pPr>
      <w:r>
        <w:rPr>
          <w:rFonts w:hint="eastAsia" w:ascii="宋体" w:hAnsi="宋体" w:eastAsia="宋体" w:cs="宋体"/>
          <w:spacing w:val="-2"/>
          <w:sz w:val="24"/>
          <w:szCs w:val="24"/>
          <w:lang w:val="en-US" w:eastAsia="zh-CN"/>
        </w:rPr>
        <w:t>5</w:t>
      </w:r>
      <w:r>
        <w:rPr>
          <w:rFonts w:hint="eastAsia" w:ascii="宋体" w:hAnsi="宋体" w:eastAsia="宋体" w:cs="宋体"/>
          <w:spacing w:val="-2"/>
          <w:sz w:val="24"/>
          <w:szCs w:val="24"/>
        </w:rPr>
        <w:t>、</w:t>
      </w:r>
      <w:r>
        <w:rPr>
          <w:rFonts w:hint="eastAsia" w:ascii="宋体" w:hAnsi="宋体" w:eastAsia="宋体" w:cs="宋体"/>
          <w:spacing w:val="-2"/>
          <w:sz w:val="24"/>
          <w:szCs w:val="24"/>
          <w:lang w:val="en-US" w:eastAsia="zh-CN"/>
        </w:rPr>
        <w:t>成果</w:t>
      </w:r>
      <w:r>
        <w:rPr>
          <w:rFonts w:hint="eastAsia" w:ascii="宋体" w:hAnsi="宋体" w:eastAsia="宋体" w:cs="宋体"/>
          <w:spacing w:val="-2"/>
          <w:sz w:val="24"/>
          <w:szCs w:val="24"/>
        </w:rPr>
        <w:t>要求：编制《重庆汽车工程技术学院建设工程一期（6#-12#、13# 楼）项目地质灾害危险性评估报告》（以下简称 “报告”），符合 GB/T 40112-2021 及重庆市自然资源主管部门要求</w:t>
      </w:r>
      <w:r>
        <w:rPr>
          <w:rFonts w:hint="eastAsia" w:ascii="宋体" w:hAnsi="宋体" w:eastAsia="宋体" w:cs="宋体"/>
          <w:spacing w:val="-2"/>
          <w:sz w:val="24"/>
          <w:szCs w:val="24"/>
          <w:lang w:eastAsia="zh-CN"/>
        </w:rPr>
        <w:t>。通过专家评审，并取得项目所在地县级自然资源主管部门的备案证明</w:t>
      </w:r>
      <w:r>
        <w:rPr>
          <w:rFonts w:hint="eastAsia" w:ascii="宋体" w:hAnsi="宋体" w:eastAsia="宋体" w:cs="宋体"/>
          <w:spacing w:val="-2"/>
          <w:sz w:val="24"/>
          <w:szCs w:val="24"/>
          <w:lang w:val="en-US" w:eastAsia="zh-CN"/>
        </w:rPr>
        <w:t>材料</w:t>
      </w:r>
      <w:r>
        <w:rPr>
          <w:rFonts w:hint="eastAsia" w:ascii="宋体" w:hAnsi="宋体" w:eastAsia="宋体" w:cs="宋体"/>
          <w:spacing w:val="-2"/>
          <w:sz w:val="24"/>
          <w:szCs w:val="24"/>
          <w:lang w:eastAsia="zh-CN"/>
        </w:rPr>
        <w:t>。</w:t>
      </w:r>
    </w:p>
    <w:p w14:paraId="5834B620">
      <w:pPr>
        <w:keepNext w:val="0"/>
        <w:keepLines w:val="0"/>
        <w:pageBreakBefore w:val="0"/>
        <w:widowControl/>
        <w:kinsoku w:val="0"/>
        <w:wordWrap/>
        <w:overflowPunct/>
        <w:topLinePunct w:val="0"/>
        <w:autoSpaceDE w:val="0"/>
        <w:autoSpaceDN w:val="0"/>
        <w:bidi w:val="0"/>
        <w:adjustRightInd w:val="0"/>
        <w:snapToGrid w:val="0"/>
        <w:spacing w:before="115" w:line="360" w:lineRule="auto"/>
        <w:ind w:right="28" w:firstLine="370"/>
        <w:textAlignment w:val="baseline"/>
        <w:rPr>
          <w:rFonts w:hint="default" w:ascii="宋体" w:hAnsi="宋体" w:eastAsia="宋体" w:cs="宋体"/>
          <w:spacing w:val="-2"/>
          <w:sz w:val="24"/>
          <w:szCs w:val="24"/>
          <w:lang w:val="en-US" w:eastAsia="zh-CN"/>
        </w:rPr>
      </w:pPr>
      <w:r>
        <w:rPr>
          <w:rFonts w:hint="eastAsia" w:ascii="宋体" w:hAnsi="宋体" w:eastAsia="宋体" w:cs="宋体"/>
          <w:spacing w:val="-2"/>
          <w:sz w:val="24"/>
          <w:szCs w:val="24"/>
          <w:lang w:val="en-US" w:eastAsia="zh-CN"/>
        </w:rPr>
        <w:t>6、质量标准：符合国家及重庆市现行地质灾害评估规范、技术规程；</w:t>
      </w:r>
    </w:p>
    <w:p w14:paraId="574D1CF1">
      <w:pPr>
        <w:keepNext w:val="0"/>
        <w:keepLines w:val="0"/>
        <w:pageBreakBefore w:val="0"/>
        <w:widowControl/>
        <w:kinsoku w:val="0"/>
        <w:wordWrap/>
        <w:overflowPunct/>
        <w:topLinePunct w:val="0"/>
        <w:autoSpaceDE w:val="0"/>
        <w:autoSpaceDN w:val="0"/>
        <w:bidi w:val="0"/>
        <w:adjustRightInd w:val="0"/>
        <w:snapToGrid w:val="0"/>
        <w:spacing w:line="360" w:lineRule="auto"/>
        <w:ind w:firstLine="482" w:firstLineChars="200"/>
        <w:textAlignment w:val="baseline"/>
        <w:outlineLvl w:val="0"/>
        <w:rPr>
          <w:rFonts w:hint="eastAsia" w:ascii="宋体" w:hAnsi="宋体" w:eastAsia="宋体" w:cs="宋体"/>
          <w:b/>
          <w:bCs/>
          <w:sz w:val="24"/>
          <w:szCs w:val="24"/>
        </w:rPr>
      </w:pPr>
      <w:r>
        <w:rPr>
          <w:rFonts w:hint="eastAsia" w:ascii="宋体" w:hAnsi="宋体" w:eastAsia="宋体" w:cs="宋体"/>
          <w:b/>
          <w:bCs/>
          <w:sz w:val="24"/>
          <w:szCs w:val="24"/>
        </w:rPr>
        <w:t>二、合同执行的技术标准、规程、规范</w:t>
      </w:r>
    </w:p>
    <w:p w14:paraId="4C2639AF">
      <w:pPr>
        <w:adjustRightInd w:val="0"/>
        <w:snapToGrid w:val="0"/>
        <w:spacing w:line="384" w:lineRule="auto"/>
        <w:ind w:firstLine="472" w:firstLineChars="200"/>
        <w:rPr>
          <w:rFonts w:hint="eastAsia" w:ascii="宋体" w:hAnsi="宋体" w:eastAsia="宋体" w:cs="宋体"/>
          <w:sz w:val="24"/>
          <w:szCs w:val="24"/>
        </w:rPr>
      </w:pPr>
      <w:r>
        <w:rPr>
          <w:rFonts w:hint="eastAsia" w:ascii="宋体" w:hAnsi="宋体" w:eastAsia="宋体" w:cs="宋体"/>
          <w:spacing w:val="-2"/>
          <w:sz w:val="24"/>
          <w:szCs w:val="24"/>
        </w:rPr>
        <w:t>按国家颁布的现行标准、规范和相关管理办法实施。</w:t>
      </w:r>
      <w:r>
        <w:rPr>
          <w:rFonts w:hint="eastAsia" w:ascii="宋体" w:hAnsi="宋体" w:eastAsia="宋体" w:cs="宋体"/>
          <w:sz w:val="24"/>
          <w:szCs w:val="24"/>
        </w:rPr>
        <w:t>提交的成果资料应满足现行有关技术要求、规范和部、市相关文件精神，达到重庆市国土资源和房屋管理局要求。</w:t>
      </w:r>
    </w:p>
    <w:p w14:paraId="0FF30328">
      <w:pPr>
        <w:adjustRightInd w:val="0"/>
        <w:snapToGrid w:val="0"/>
        <w:spacing w:line="384" w:lineRule="auto"/>
        <w:ind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rPr>
        <w:t>三、合同期限</w:t>
      </w:r>
    </w:p>
    <w:p w14:paraId="6EF5B6BC">
      <w:pPr>
        <w:adjustRightInd w:val="0"/>
        <w:snapToGrid w:val="0"/>
        <w:spacing w:line="384" w:lineRule="auto"/>
        <w:ind w:left="0" w:firstLine="480" w:firstLineChars="200"/>
        <w:rPr>
          <w:rFonts w:hint="eastAsia" w:ascii="宋体" w:hAnsi="宋体" w:eastAsia="宋体" w:cs="宋体"/>
          <w:sz w:val="24"/>
          <w:szCs w:val="24"/>
        </w:rPr>
      </w:pPr>
      <w:r>
        <w:rPr>
          <w:rFonts w:hint="eastAsia" w:ascii="宋体" w:hAnsi="宋体" w:eastAsia="宋体" w:cs="宋体"/>
          <w:sz w:val="24"/>
          <w:szCs w:val="24"/>
        </w:rPr>
        <w:t>本工作项目报告工期</w:t>
      </w:r>
      <w:r>
        <w:rPr>
          <w:rFonts w:hint="eastAsia" w:ascii="宋体" w:hAnsi="宋体" w:eastAsia="宋体" w:cs="宋体"/>
          <w:color w:val="auto"/>
          <w:sz w:val="24"/>
          <w:szCs w:val="24"/>
          <w:u w:val="single"/>
          <w:lang w:val="en-US" w:eastAsia="zh-CN"/>
        </w:rPr>
        <w:t xml:space="preserve"> 30个</w:t>
      </w:r>
      <w:r>
        <w:rPr>
          <w:rFonts w:hint="eastAsia" w:ascii="宋体" w:hAnsi="宋体" w:eastAsia="宋体" w:cs="宋体"/>
          <w:color w:val="auto"/>
          <w:sz w:val="24"/>
          <w:szCs w:val="24"/>
          <w:lang w:val="en-US" w:eastAsia="zh-CN"/>
        </w:rPr>
        <w:t>工作日（</w:t>
      </w:r>
      <w:r>
        <w:rPr>
          <w:rFonts w:hint="eastAsia" w:ascii="宋体" w:hAnsi="宋体" w:eastAsia="宋体" w:cs="宋体"/>
          <w:spacing w:val="-3"/>
          <w:sz w:val="24"/>
          <w:szCs w:val="24"/>
          <w:lang w:val="en-US" w:eastAsia="zh-CN"/>
        </w:rPr>
        <w:t>含勘查、</w:t>
      </w:r>
      <w:r>
        <w:rPr>
          <w:rFonts w:hint="eastAsia" w:ascii="宋体" w:hAnsi="宋体" w:eastAsia="宋体" w:cs="宋体"/>
          <w:sz w:val="24"/>
          <w:szCs w:val="24"/>
          <w:lang w:val="en-US" w:eastAsia="zh-CN"/>
        </w:rPr>
        <w:t>编制、评审、备案）</w:t>
      </w:r>
      <w:r>
        <w:rPr>
          <w:rFonts w:hint="eastAsia" w:ascii="宋体" w:hAnsi="宋体" w:eastAsia="宋体" w:cs="宋体"/>
          <w:sz w:val="24"/>
          <w:szCs w:val="24"/>
        </w:rPr>
        <w:t>，</w:t>
      </w:r>
      <w:r>
        <w:rPr>
          <w:rFonts w:hint="eastAsia" w:ascii="宋体" w:hAnsi="宋体" w:eastAsia="宋体" w:cs="宋体"/>
          <w:sz w:val="24"/>
          <w:szCs w:val="24"/>
          <w:u w:val="single"/>
          <w:lang w:val="en-US" w:eastAsia="zh-CN"/>
        </w:rPr>
        <w:t>2025</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月</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日开始工作，</w:t>
      </w:r>
      <w:r>
        <w:rPr>
          <w:rFonts w:hint="eastAsia" w:ascii="宋体" w:hAnsi="宋体" w:eastAsia="宋体" w:cs="宋体"/>
          <w:sz w:val="24"/>
          <w:szCs w:val="24"/>
          <w:u w:val="single"/>
          <w:lang w:val="en-US" w:eastAsia="zh-CN"/>
        </w:rPr>
        <w:t>2025</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月</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日提交正式成果资料，如遇特殊情况按本合同第八条规定办理。</w:t>
      </w:r>
    </w:p>
    <w:p w14:paraId="575E3D9C">
      <w:pPr>
        <w:adjustRightInd w:val="0"/>
        <w:snapToGrid w:val="0"/>
        <w:spacing w:line="384" w:lineRule="auto"/>
        <w:ind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rPr>
        <w:t>四、合同价款及支付方法</w:t>
      </w:r>
    </w:p>
    <w:p w14:paraId="684429AA">
      <w:pPr>
        <w:adjustRightInd w:val="0"/>
        <w:snapToGrid w:val="0"/>
        <w:spacing w:line="384" w:lineRule="auto"/>
        <w:ind w:firstLine="480" w:firstLineChars="200"/>
        <w:rPr>
          <w:rFonts w:hint="eastAsia" w:ascii="宋体" w:hAnsi="宋体" w:eastAsia="宋体" w:cs="宋体"/>
          <w:spacing w:val="-3"/>
          <w:sz w:val="24"/>
          <w:szCs w:val="24"/>
        </w:rPr>
      </w:pPr>
      <w:r>
        <w:rPr>
          <w:rFonts w:hint="eastAsia" w:ascii="宋体" w:hAnsi="宋体" w:eastAsia="宋体" w:cs="宋体"/>
          <w:sz w:val="24"/>
          <w:szCs w:val="24"/>
        </w:rPr>
        <w:t>1、</w:t>
      </w:r>
      <w:r>
        <w:rPr>
          <w:rFonts w:hint="eastAsia" w:ascii="宋体" w:hAnsi="宋体" w:eastAsia="宋体" w:cs="宋体"/>
          <w:spacing w:val="-3"/>
          <w:sz w:val="24"/>
          <w:szCs w:val="24"/>
        </w:rPr>
        <w:t>本项目参照国家规定</w:t>
      </w:r>
      <w:r>
        <w:rPr>
          <w:rFonts w:hint="eastAsia" w:ascii="宋体" w:hAnsi="宋体" w:eastAsia="宋体" w:cs="宋体"/>
          <w:spacing w:val="-3"/>
          <w:sz w:val="24"/>
          <w:szCs w:val="24"/>
          <w:lang w:val="en-US" w:eastAsia="zh-CN"/>
        </w:rPr>
        <w:t>的现行收费标</w:t>
      </w:r>
      <w:r>
        <w:rPr>
          <w:rFonts w:hint="eastAsia" w:ascii="宋体" w:hAnsi="宋体" w:eastAsia="宋体" w:cs="宋体"/>
          <w:spacing w:val="-3"/>
          <w:sz w:val="24"/>
          <w:szCs w:val="24"/>
        </w:rPr>
        <w:t>准计取费用。国家规定的取</w:t>
      </w:r>
      <w:r>
        <w:rPr>
          <w:rFonts w:hint="eastAsia" w:ascii="宋体" w:hAnsi="宋体" w:eastAsia="宋体" w:cs="宋体"/>
          <w:sz w:val="24"/>
          <w:szCs w:val="24"/>
        </w:rPr>
        <w:t>费标</w:t>
      </w:r>
      <w:r>
        <w:rPr>
          <w:rFonts w:hint="eastAsia" w:ascii="宋体" w:hAnsi="宋体" w:eastAsia="宋体" w:cs="宋体"/>
          <w:spacing w:val="-3"/>
          <w:sz w:val="24"/>
          <w:szCs w:val="24"/>
        </w:rPr>
        <w:t>准中没有规定的收费项目，由双方议定。</w:t>
      </w:r>
    </w:p>
    <w:p w14:paraId="4EADC864">
      <w:pPr>
        <w:adjustRightInd w:val="0"/>
        <w:snapToGrid w:val="0"/>
        <w:spacing w:line="384" w:lineRule="auto"/>
        <w:ind w:firstLine="468" w:firstLineChars="200"/>
        <w:rPr>
          <w:rFonts w:hint="eastAsia" w:ascii="宋体" w:hAnsi="宋体" w:eastAsia="宋体" w:cs="宋体"/>
          <w:spacing w:val="-3"/>
          <w:sz w:val="24"/>
          <w:szCs w:val="24"/>
        </w:rPr>
      </w:pPr>
      <w:r>
        <w:rPr>
          <w:rFonts w:hint="eastAsia" w:ascii="宋体" w:hAnsi="宋体" w:eastAsia="宋体" w:cs="宋体"/>
          <w:spacing w:val="-3"/>
          <w:sz w:val="24"/>
          <w:szCs w:val="24"/>
        </w:rPr>
        <w:t>2、经双方协商，本项目</w:t>
      </w:r>
      <w:r>
        <w:rPr>
          <w:rFonts w:hint="eastAsia" w:ascii="宋体" w:hAnsi="宋体" w:eastAsia="宋体" w:cs="宋体"/>
          <w:spacing w:val="-3"/>
          <w:sz w:val="24"/>
          <w:szCs w:val="24"/>
          <w:lang w:eastAsia="zh-CN"/>
        </w:rPr>
        <w:t>包干总价</w:t>
      </w:r>
      <w:r>
        <w:rPr>
          <w:rFonts w:hint="eastAsia" w:ascii="宋体" w:hAnsi="宋体" w:eastAsia="宋体" w:cs="宋体"/>
          <w:spacing w:val="-3"/>
          <w:sz w:val="24"/>
          <w:szCs w:val="24"/>
        </w:rPr>
        <w:t>费用为人民币</w:t>
      </w:r>
      <w:r>
        <w:rPr>
          <w:rFonts w:hint="eastAsia" w:ascii="宋体" w:hAnsi="宋体" w:eastAsia="宋体" w:cs="宋体"/>
          <w:color w:val="auto"/>
          <w:spacing w:val="-3"/>
          <w:sz w:val="24"/>
          <w:szCs w:val="24"/>
          <w:u w:val="single"/>
          <w:lang w:val="en-US" w:eastAsia="zh-CN"/>
        </w:rPr>
        <w:t xml:space="preserve">      </w:t>
      </w:r>
      <w:r>
        <w:rPr>
          <w:rFonts w:hint="eastAsia" w:ascii="宋体" w:hAnsi="宋体" w:eastAsia="宋体" w:cs="宋体"/>
          <w:spacing w:val="-3"/>
          <w:sz w:val="24"/>
          <w:szCs w:val="24"/>
          <w:u w:val="none"/>
        </w:rPr>
        <w:t xml:space="preserve"> </w:t>
      </w:r>
      <w:r>
        <w:rPr>
          <w:rFonts w:hint="eastAsia" w:ascii="宋体" w:hAnsi="宋体" w:eastAsia="宋体" w:cs="宋体"/>
          <w:spacing w:val="-3"/>
          <w:sz w:val="24"/>
          <w:szCs w:val="24"/>
        </w:rPr>
        <w:t>元（大写：</w:t>
      </w:r>
      <w:r>
        <w:rPr>
          <w:rFonts w:hint="eastAsia" w:ascii="宋体" w:hAnsi="宋体" w:eastAsia="宋体" w:cs="宋体"/>
          <w:spacing w:val="-3"/>
          <w:sz w:val="24"/>
          <w:szCs w:val="24"/>
          <w:u w:val="single"/>
          <w:lang w:val="en-US" w:eastAsia="zh-CN"/>
        </w:rPr>
        <w:t xml:space="preserve">                 </w:t>
      </w:r>
      <w:r>
        <w:rPr>
          <w:rFonts w:hint="eastAsia" w:ascii="宋体" w:hAnsi="宋体" w:eastAsia="宋体" w:cs="宋体"/>
          <w:spacing w:val="-3"/>
          <w:sz w:val="24"/>
          <w:szCs w:val="24"/>
        </w:rPr>
        <w:t>），该费用中</w:t>
      </w:r>
      <w:r>
        <w:rPr>
          <w:rFonts w:hint="eastAsia" w:ascii="宋体" w:hAnsi="宋体" w:eastAsia="宋体" w:cs="宋体"/>
          <w:spacing w:val="-3"/>
          <w:sz w:val="24"/>
          <w:szCs w:val="24"/>
          <w:lang w:val="en-US" w:eastAsia="zh-CN"/>
        </w:rPr>
        <w:t>包</w:t>
      </w:r>
      <w:r>
        <w:rPr>
          <w:rFonts w:hint="eastAsia" w:ascii="宋体" w:hAnsi="宋体" w:eastAsia="宋体" w:cs="宋体"/>
          <w:spacing w:val="-3"/>
          <w:sz w:val="24"/>
          <w:szCs w:val="24"/>
        </w:rPr>
        <w:t>含评审费</w:t>
      </w:r>
      <w:r>
        <w:rPr>
          <w:rFonts w:hint="eastAsia" w:ascii="宋体" w:hAnsi="宋体" w:eastAsia="宋体" w:cs="宋体"/>
          <w:spacing w:val="-3"/>
          <w:sz w:val="24"/>
          <w:szCs w:val="24"/>
          <w:lang w:eastAsia="zh-CN"/>
        </w:rPr>
        <w:t>、</w:t>
      </w:r>
      <w:r>
        <w:rPr>
          <w:rFonts w:hint="eastAsia" w:ascii="宋体" w:hAnsi="宋体" w:eastAsia="宋体" w:cs="宋体"/>
          <w:spacing w:val="-3"/>
          <w:sz w:val="24"/>
          <w:szCs w:val="24"/>
          <w:lang w:val="en-US" w:eastAsia="zh-CN"/>
        </w:rPr>
        <w:t>税费等</w:t>
      </w:r>
      <w:r>
        <w:rPr>
          <w:rFonts w:hint="eastAsia" w:ascii="宋体" w:hAnsi="宋体" w:eastAsia="宋体" w:cs="宋体"/>
          <w:spacing w:val="-3"/>
          <w:sz w:val="24"/>
          <w:szCs w:val="24"/>
        </w:rPr>
        <w:t>。</w:t>
      </w:r>
    </w:p>
    <w:p w14:paraId="44AE35E7">
      <w:pPr>
        <w:adjustRightInd w:val="0"/>
        <w:snapToGrid w:val="0"/>
        <w:spacing w:line="384" w:lineRule="auto"/>
        <w:ind w:firstLine="468" w:firstLineChars="200"/>
        <w:rPr>
          <w:rFonts w:hint="eastAsia" w:ascii="宋体" w:hAnsi="宋体" w:eastAsia="宋体" w:cs="宋体"/>
          <w:color w:val="auto"/>
          <w:sz w:val="24"/>
          <w:szCs w:val="24"/>
        </w:rPr>
      </w:pPr>
      <w:r>
        <w:rPr>
          <w:rFonts w:hint="eastAsia" w:ascii="宋体" w:hAnsi="宋体" w:eastAsia="宋体" w:cs="宋体"/>
          <w:spacing w:val="-3"/>
          <w:sz w:val="24"/>
          <w:szCs w:val="24"/>
          <w:lang w:val="en-US" w:eastAsia="zh-CN"/>
        </w:rPr>
        <w:t>3、</w:t>
      </w:r>
      <w:r>
        <w:rPr>
          <w:rFonts w:hint="eastAsia" w:ascii="宋体" w:hAnsi="宋体" w:eastAsia="宋体" w:cs="宋体"/>
          <w:spacing w:val="-3"/>
          <w:sz w:val="24"/>
          <w:szCs w:val="24"/>
        </w:rPr>
        <w:t>乙方</w:t>
      </w:r>
      <w:r>
        <w:rPr>
          <w:rFonts w:hint="eastAsia" w:ascii="宋体" w:hAnsi="宋体" w:eastAsia="宋体" w:cs="宋体"/>
          <w:spacing w:val="-3"/>
          <w:sz w:val="24"/>
          <w:szCs w:val="24"/>
          <w:lang w:val="en-US" w:eastAsia="zh-CN"/>
        </w:rPr>
        <w:t>按时</w:t>
      </w:r>
      <w:r>
        <w:rPr>
          <w:rFonts w:hint="eastAsia" w:ascii="宋体" w:hAnsi="宋体" w:eastAsia="宋体" w:cs="宋体"/>
          <w:spacing w:val="-3"/>
          <w:sz w:val="24"/>
          <w:szCs w:val="24"/>
        </w:rPr>
        <w:t>提交经</w:t>
      </w:r>
      <w:r>
        <w:rPr>
          <w:rFonts w:hint="eastAsia" w:ascii="宋体" w:hAnsi="宋体" w:eastAsia="宋体" w:cs="宋体"/>
          <w:i w:val="0"/>
          <w:caps w:val="0"/>
          <w:spacing w:val="-3"/>
          <w:sz w:val="24"/>
          <w:szCs w:val="24"/>
          <w:lang w:val="en-US" w:eastAsia="zh-CN"/>
        </w:rPr>
        <w:t>主管部门</w:t>
      </w:r>
      <w:r>
        <w:rPr>
          <w:rFonts w:hint="eastAsia" w:ascii="宋体" w:hAnsi="宋体" w:eastAsia="宋体" w:cs="宋体"/>
          <w:spacing w:val="-3"/>
          <w:sz w:val="24"/>
          <w:szCs w:val="24"/>
        </w:rPr>
        <w:t>审查合格</w:t>
      </w:r>
      <w:r>
        <w:rPr>
          <w:rFonts w:hint="eastAsia" w:ascii="宋体" w:hAnsi="宋体" w:eastAsia="宋体" w:cs="宋体"/>
          <w:color w:val="auto"/>
          <w:spacing w:val="-3"/>
          <w:sz w:val="24"/>
          <w:szCs w:val="24"/>
          <w:lang w:val="en-US" w:eastAsia="zh-CN"/>
        </w:rPr>
        <w:t>的</w:t>
      </w:r>
      <w:r>
        <w:rPr>
          <w:rFonts w:hint="eastAsia" w:ascii="宋体" w:hAnsi="宋体" w:eastAsia="宋体" w:cs="宋体"/>
          <w:color w:val="auto"/>
          <w:spacing w:val="-3"/>
          <w:sz w:val="24"/>
          <w:szCs w:val="24"/>
        </w:rPr>
        <w:t>成果资料</w:t>
      </w:r>
      <w:r>
        <w:rPr>
          <w:rFonts w:hint="eastAsia" w:ascii="宋体" w:hAnsi="宋体" w:eastAsia="宋体" w:cs="宋体"/>
          <w:color w:val="auto"/>
          <w:spacing w:val="-3"/>
          <w:sz w:val="24"/>
          <w:szCs w:val="24"/>
          <w:lang w:val="en-US" w:eastAsia="zh-CN"/>
        </w:rPr>
        <w:t>并开具</w:t>
      </w:r>
      <w:r>
        <w:rPr>
          <w:rFonts w:hint="eastAsia" w:ascii="宋体" w:hAnsi="宋体" w:eastAsia="宋体" w:cs="宋体"/>
          <w:color w:val="auto"/>
          <w:spacing w:val="-3"/>
          <w:sz w:val="24"/>
          <w:szCs w:val="24"/>
        </w:rPr>
        <w:t>足额增值税发票</w:t>
      </w:r>
      <w:r>
        <w:rPr>
          <w:rFonts w:hint="eastAsia" w:ascii="宋体" w:hAnsi="宋体" w:eastAsia="宋体" w:cs="宋体"/>
          <w:color w:val="auto"/>
          <w:spacing w:val="-3"/>
          <w:sz w:val="24"/>
          <w:szCs w:val="24"/>
          <w:lang w:val="en-US" w:eastAsia="zh-CN"/>
        </w:rPr>
        <w:t>后一次性付清全部款项</w:t>
      </w:r>
      <w:r>
        <w:rPr>
          <w:rFonts w:hint="eastAsia" w:ascii="宋体" w:hAnsi="宋体" w:eastAsia="宋体" w:cs="宋体"/>
          <w:color w:val="auto"/>
          <w:spacing w:val="-3"/>
          <w:sz w:val="24"/>
          <w:szCs w:val="24"/>
        </w:rPr>
        <w:t>。</w:t>
      </w:r>
    </w:p>
    <w:p w14:paraId="6D916B4B">
      <w:pPr>
        <w:adjustRightInd w:val="0"/>
        <w:snapToGrid w:val="0"/>
        <w:spacing w:line="384" w:lineRule="auto"/>
        <w:ind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rPr>
        <w:t>五、甲乙双方的权利和义务</w:t>
      </w:r>
    </w:p>
    <w:p w14:paraId="69CDD6FE">
      <w:pPr>
        <w:adjustRightInd w:val="0"/>
        <w:snapToGrid w:val="0"/>
        <w:spacing w:line="384" w:lineRule="auto"/>
        <w:ind w:firstLine="480" w:firstLineChars="200"/>
        <w:outlineLvl w:val="0"/>
        <w:rPr>
          <w:rFonts w:hint="eastAsia" w:ascii="宋体" w:hAnsi="宋体" w:eastAsia="宋体" w:cs="宋体"/>
          <w:sz w:val="24"/>
          <w:szCs w:val="24"/>
        </w:rPr>
      </w:pPr>
      <w:r>
        <w:rPr>
          <w:rFonts w:hint="eastAsia" w:ascii="宋体" w:hAnsi="宋体" w:eastAsia="宋体" w:cs="宋体"/>
          <w:sz w:val="24"/>
          <w:szCs w:val="24"/>
        </w:rPr>
        <w:t>（一）甲方的权利和义务：</w:t>
      </w:r>
    </w:p>
    <w:p w14:paraId="13DF4A58">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1、按时向乙方提供</w:t>
      </w:r>
      <w:r>
        <w:rPr>
          <w:rFonts w:hint="eastAsia" w:ascii="宋体" w:hAnsi="宋体" w:eastAsia="宋体" w:cs="宋体"/>
          <w:sz w:val="24"/>
          <w:szCs w:val="24"/>
          <w:lang w:val="en-US" w:eastAsia="zh-CN"/>
        </w:rPr>
        <w:t>有关</w:t>
      </w:r>
      <w:r>
        <w:rPr>
          <w:rFonts w:hint="eastAsia" w:ascii="宋体" w:hAnsi="宋体" w:eastAsia="宋体" w:cs="宋体"/>
          <w:sz w:val="24"/>
          <w:szCs w:val="24"/>
        </w:rPr>
        <w:t>资料</w:t>
      </w:r>
      <w:r>
        <w:rPr>
          <w:rFonts w:hint="eastAsia" w:ascii="宋体" w:hAnsi="宋体" w:eastAsia="宋体" w:cs="宋体"/>
          <w:sz w:val="24"/>
          <w:szCs w:val="24"/>
          <w:lang w:val="en-US" w:eastAsia="zh-CN"/>
        </w:rPr>
        <w:t>和文件</w:t>
      </w:r>
      <w:r>
        <w:rPr>
          <w:rFonts w:hint="eastAsia" w:ascii="宋体" w:hAnsi="宋体" w:eastAsia="宋体" w:cs="宋体"/>
          <w:sz w:val="24"/>
          <w:szCs w:val="24"/>
        </w:rPr>
        <w:t>，并对资料的可靠性和真实性负责。</w:t>
      </w:r>
    </w:p>
    <w:p w14:paraId="64F15DE2">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2、维护乙方提供的成果资料，不得擅自修改转让。</w:t>
      </w:r>
    </w:p>
    <w:p w14:paraId="0171AFB7">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3、向乙方支付评估费用。</w:t>
      </w:r>
    </w:p>
    <w:p w14:paraId="1F729163">
      <w:pPr>
        <w:adjustRightInd w:val="0"/>
        <w:snapToGrid w:val="0"/>
        <w:spacing w:line="384" w:lineRule="auto"/>
        <w:ind w:firstLine="480" w:firstLineChars="200"/>
        <w:outlineLvl w:val="0"/>
        <w:rPr>
          <w:rFonts w:hint="eastAsia" w:ascii="宋体" w:hAnsi="宋体" w:eastAsia="宋体" w:cs="宋体"/>
          <w:sz w:val="24"/>
          <w:szCs w:val="24"/>
        </w:rPr>
      </w:pPr>
      <w:r>
        <w:rPr>
          <w:rFonts w:hint="eastAsia" w:ascii="宋体" w:hAnsi="宋体" w:eastAsia="宋体" w:cs="宋体"/>
          <w:sz w:val="24"/>
          <w:szCs w:val="24"/>
        </w:rPr>
        <w:t>（二）乙方的权利和义务：</w:t>
      </w:r>
    </w:p>
    <w:p w14:paraId="3469DEA9">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pacing w:val="-3"/>
          <w:sz w:val="24"/>
          <w:szCs w:val="24"/>
        </w:rPr>
        <w:t>委派工程技术人员按技术委托书要求进行现场踏勘，确定工作手</w:t>
      </w:r>
      <w:r>
        <w:rPr>
          <w:rFonts w:hint="eastAsia" w:ascii="宋体" w:hAnsi="宋体" w:eastAsia="宋体" w:cs="宋体"/>
          <w:sz w:val="24"/>
          <w:szCs w:val="24"/>
        </w:rPr>
        <w:t>段和技术工作量。</w:t>
      </w:r>
    </w:p>
    <w:p w14:paraId="3BE75FC6">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pacing w:val="-3"/>
          <w:sz w:val="24"/>
          <w:szCs w:val="24"/>
        </w:rPr>
        <w:t>收集分析工作区资料，按国家标准、规范、规程和技术要求进行</w:t>
      </w:r>
      <w:r>
        <w:rPr>
          <w:rFonts w:hint="eastAsia" w:ascii="宋体" w:hAnsi="宋体" w:eastAsia="宋体" w:cs="宋体"/>
          <w:sz w:val="24"/>
          <w:szCs w:val="24"/>
        </w:rPr>
        <w:t>工作。</w:t>
      </w:r>
    </w:p>
    <w:p w14:paraId="7DB5C824">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pacing w:val="-3"/>
          <w:sz w:val="24"/>
          <w:szCs w:val="24"/>
        </w:rPr>
        <w:t>根据技术委托书要求，按合同规定的时间要求向甲方提交报告成</w:t>
      </w:r>
      <w:r>
        <w:rPr>
          <w:rFonts w:hint="eastAsia" w:ascii="宋体" w:hAnsi="宋体" w:eastAsia="宋体" w:cs="宋体"/>
          <w:sz w:val="24"/>
          <w:szCs w:val="24"/>
        </w:rPr>
        <w:t xml:space="preserve">果资料一式 </w:t>
      </w:r>
      <w:r>
        <w:rPr>
          <w:rFonts w:hint="eastAsia" w:ascii="宋体" w:hAnsi="宋体" w:eastAsia="宋体" w:cs="宋体"/>
          <w:sz w:val="24"/>
          <w:szCs w:val="24"/>
          <w:u w:val="single"/>
        </w:rPr>
        <w:t xml:space="preserve"> 肆 </w:t>
      </w:r>
      <w:r>
        <w:rPr>
          <w:rFonts w:hint="eastAsia" w:ascii="宋体" w:hAnsi="宋体" w:eastAsia="宋体" w:cs="宋体"/>
          <w:sz w:val="24"/>
          <w:szCs w:val="24"/>
        </w:rPr>
        <w:t>套。</w:t>
      </w:r>
    </w:p>
    <w:p w14:paraId="620DF4C6">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pacing w:val="-3"/>
          <w:sz w:val="24"/>
          <w:szCs w:val="24"/>
        </w:rPr>
        <w:t>对成果资料高度负责，因乙方原因造成的返工，费用由乙方自行</w:t>
      </w:r>
      <w:r>
        <w:rPr>
          <w:rFonts w:hint="eastAsia" w:ascii="宋体" w:hAnsi="宋体" w:eastAsia="宋体" w:cs="宋体"/>
          <w:sz w:val="24"/>
          <w:szCs w:val="24"/>
        </w:rPr>
        <w:t>承担。</w:t>
      </w:r>
    </w:p>
    <w:p w14:paraId="72D8B17F">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5、对评估作业过程中的安全负责。</w:t>
      </w:r>
    </w:p>
    <w:p w14:paraId="2AF64C58">
      <w:pPr>
        <w:adjustRightInd w:val="0"/>
        <w:snapToGrid w:val="0"/>
        <w:spacing w:line="384" w:lineRule="auto"/>
        <w:ind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rPr>
        <w:t>六、违约责任及免责约定</w:t>
      </w:r>
    </w:p>
    <w:p w14:paraId="4462DC9F">
      <w:pPr>
        <w:numPr>
          <w:ilvl w:val="0"/>
          <w:numId w:val="2"/>
        </w:numPr>
        <w:tabs>
          <w:tab w:val="clear" w:pos="720"/>
        </w:tabs>
        <w:adjustRightInd w:val="0"/>
        <w:snapToGrid w:val="0"/>
        <w:spacing w:line="384" w:lineRule="auto"/>
        <w:ind w:left="-2" w:leftChars="-1" w:firstLine="468" w:firstLineChars="200"/>
        <w:rPr>
          <w:rFonts w:hint="eastAsia" w:ascii="宋体" w:hAnsi="宋体" w:eastAsia="宋体" w:cs="宋体"/>
          <w:sz w:val="24"/>
          <w:szCs w:val="24"/>
        </w:rPr>
      </w:pPr>
      <w:r>
        <w:rPr>
          <w:rFonts w:hint="eastAsia" w:ascii="宋体" w:hAnsi="宋体" w:eastAsia="宋体" w:cs="宋体"/>
          <w:spacing w:val="-3"/>
          <w:sz w:val="24"/>
          <w:szCs w:val="24"/>
        </w:rPr>
        <w:t>因甲方提供的原始资料严重失实，造成报告或方案返工或重大修改，</w:t>
      </w:r>
      <w:r>
        <w:rPr>
          <w:rFonts w:hint="eastAsia" w:ascii="宋体" w:hAnsi="宋体" w:eastAsia="宋体" w:cs="宋体"/>
          <w:sz w:val="24"/>
          <w:szCs w:val="24"/>
        </w:rPr>
        <w:t>甲方须追加合同费用的</w:t>
      </w:r>
      <w:r>
        <w:rPr>
          <w:rFonts w:hint="eastAsia" w:ascii="宋体" w:hAnsi="宋体" w:eastAsia="宋体" w:cs="宋体"/>
          <w:sz w:val="24"/>
          <w:szCs w:val="24"/>
          <w:lang w:val="en-US" w:eastAsia="zh-CN"/>
        </w:rPr>
        <w:t>1</w:t>
      </w:r>
      <w:r>
        <w:rPr>
          <w:rFonts w:hint="eastAsia" w:ascii="宋体" w:hAnsi="宋体" w:eastAsia="宋体" w:cs="宋体"/>
          <w:sz w:val="24"/>
          <w:szCs w:val="24"/>
        </w:rPr>
        <w:t>0%作为完善报告的费用。</w:t>
      </w:r>
    </w:p>
    <w:p w14:paraId="2F5D257C">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pacing w:val="-3"/>
          <w:sz w:val="24"/>
          <w:szCs w:val="24"/>
        </w:rPr>
        <w:t>甲方未按合同规定支付乙方工程费用时，乙方有权不将成果资料</w:t>
      </w:r>
      <w:r>
        <w:rPr>
          <w:rFonts w:hint="eastAsia" w:ascii="宋体" w:hAnsi="宋体" w:eastAsia="宋体" w:cs="宋体"/>
          <w:sz w:val="24"/>
          <w:szCs w:val="24"/>
        </w:rPr>
        <w:t>交甲方使用，甲方自行承担由此造成的一切后果。</w:t>
      </w:r>
    </w:p>
    <w:p w14:paraId="7F86622D">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pacing w:val="-3"/>
          <w:sz w:val="24"/>
          <w:szCs w:val="24"/>
        </w:rPr>
        <w:t>乙方未按合同规定日期提交成果资料或因乙方原因未经主管部门</w:t>
      </w:r>
      <w:r>
        <w:rPr>
          <w:rFonts w:hint="eastAsia" w:ascii="宋体" w:hAnsi="宋体" w:eastAsia="宋体" w:cs="宋体"/>
          <w:sz w:val="24"/>
          <w:szCs w:val="24"/>
        </w:rPr>
        <w:t>认可，由乙方承担返工的全部费用。</w:t>
      </w:r>
    </w:p>
    <w:p w14:paraId="11F1E673">
      <w:pPr>
        <w:adjustRightInd w:val="0"/>
        <w:snapToGrid w:val="0"/>
        <w:spacing w:line="384" w:lineRule="auto"/>
        <w:ind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rPr>
        <w:t>七、双方争议及处理方式</w:t>
      </w:r>
    </w:p>
    <w:p w14:paraId="481B9F30">
      <w:pPr>
        <w:adjustRightInd w:val="0"/>
        <w:snapToGrid w:val="0"/>
        <w:spacing w:line="384" w:lineRule="auto"/>
        <w:ind w:firstLine="468" w:firstLineChars="200"/>
        <w:rPr>
          <w:rFonts w:hint="eastAsia" w:ascii="宋体" w:hAnsi="宋体" w:eastAsia="宋体" w:cs="宋体"/>
          <w:sz w:val="24"/>
          <w:szCs w:val="24"/>
        </w:rPr>
      </w:pPr>
      <w:r>
        <w:rPr>
          <w:rFonts w:hint="eastAsia" w:ascii="宋体" w:hAnsi="宋体" w:eastAsia="宋体" w:cs="宋体"/>
          <w:spacing w:val="-3"/>
          <w:sz w:val="24"/>
          <w:szCs w:val="24"/>
        </w:rPr>
        <w:t>在本合同有效期内发生纠纷，双方应及时协商解决，协商不成时，</w:t>
      </w:r>
      <w:r>
        <w:rPr>
          <w:rFonts w:hint="eastAsia" w:ascii="宋体" w:hAnsi="宋体" w:eastAsia="宋体" w:cs="宋体"/>
          <w:sz w:val="24"/>
          <w:szCs w:val="24"/>
        </w:rPr>
        <w:t>可向渝北区人民法院起诉。</w:t>
      </w:r>
    </w:p>
    <w:p w14:paraId="208F732C">
      <w:pPr>
        <w:adjustRightInd w:val="0"/>
        <w:snapToGrid w:val="0"/>
        <w:spacing w:line="384" w:lineRule="auto"/>
        <w:ind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rPr>
        <w:t>八、合同变更、解除及终止</w:t>
      </w:r>
    </w:p>
    <w:p w14:paraId="6C47EE2B">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1、本合同如遇特殊情况（设计变更、工作量变化、不可抗力影响以及非乙方原因造成的停工、窝工等）时，工期顺延。</w:t>
      </w:r>
    </w:p>
    <w:p w14:paraId="78FE9A30">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2、本合同未尽事宜，经甲方与乙方协商一致，签订补充协议，补充协议与本合同具有同等效力。</w:t>
      </w:r>
    </w:p>
    <w:p w14:paraId="33617C95">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3、甲乙双方履行完合同规定的义务后，本合同终止。</w:t>
      </w:r>
    </w:p>
    <w:p w14:paraId="2419AD19">
      <w:pPr>
        <w:adjustRightInd w:val="0"/>
        <w:snapToGrid w:val="0"/>
        <w:spacing w:line="384" w:lineRule="auto"/>
        <w:ind w:firstLine="482" w:firstLineChars="200"/>
        <w:outlineLvl w:val="0"/>
        <w:rPr>
          <w:rFonts w:hint="eastAsia" w:ascii="宋体" w:hAnsi="宋体" w:eastAsia="宋体" w:cs="宋体"/>
          <w:b/>
          <w:bCs/>
          <w:sz w:val="24"/>
          <w:szCs w:val="24"/>
        </w:rPr>
      </w:pPr>
      <w:r>
        <w:rPr>
          <w:rFonts w:hint="eastAsia" w:ascii="宋体" w:hAnsi="宋体" w:eastAsia="宋体" w:cs="宋体"/>
          <w:b/>
          <w:bCs/>
          <w:sz w:val="24"/>
          <w:szCs w:val="24"/>
        </w:rPr>
        <w:t>九、合同文本数量及合同生效</w:t>
      </w:r>
    </w:p>
    <w:p w14:paraId="78552C4C">
      <w:pPr>
        <w:adjustRightInd w:val="0"/>
        <w:snapToGrid w:val="0"/>
        <w:spacing w:line="384"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本合同双方签字盖章后生效，一式</w:t>
      </w:r>
      <w:r>
        <w:rPr>
          <w:rFonts w:hint="eastAsia" w:ascii="宋体" w:hAnsi="宋体" w:eastAsia="宋体" w:cs="宋体"/>
          <w:sz w:val="24"/>
          <w:szCs w:val="24"/>
          <w:u w:val="single"/>
          <w:lang w:val="en-US" w:eastAsia="zh-CN"/>
        </w:rPr>
        <w:t>贰</w:t>
      </w:r>
      <w:r>
        <w:rPr>
          <w:rFonts w:hint="eastAsia" w:ascii="宋体" w:hAnsi="宋体" w:eastAsia="宋体" w:cs="宋体"/>
          <w:sz w:val="24"/>
          <w:szCs w:val="24"/>
        </w:rPr>
        <w:t>份，双方各执</w:t>
      </w:r>
      <w:r>
        <w:rPr>
          <w:rFonts w:hint="eastAsia" w:ascii="宋体" w:hAnsi="宋体" w:eastAsia="宋体" w:cs="宋体"/>
          <w:sz w:val="24"/>
          <w:szCs w:val="24"/>
          <w:u w:val="single"/>
          <w:lang w:val="en-US" w:eastAsia="zh-CN"/>
        </w:rPr>
        <w:t>壹</w:t>
      </w:r>
      <w:r>
        <w:rPr>
          <w:rFonts w:hint="eastAsia" w:ascii="宋体" w:hAnsi="宋体" w:eastAsia="宋体" w:cs="宋体"/>
          <w:sz w:val="24"/>
          <w:szCs w:val="24"/>
        </w:rPr>
        <w:t>份，均具有同等法律效力。</w:t>
      </w:r>
    </w:p>
    <w:p w14:paraId="111B65DF">
      <w:pPr>
        <w:tabs>
          <w:tab w:val="left" w:pos="2400"/>
          <w:tab w:val="left" w:pos="5940"/>
        </w:tabs>
        <w:spacing w:line="360" w:lineRule="auto"/>
        <w:ind w:firstLine="560"/>
        <w:rPr>
          <w:rFonts w:hint="eastAsia" w:ascii="宋体" w:hAnsi="宋体" w:eastAsia="宋体" w:cs="宋体"/>
          <w:sz w:val="24"/>
          <w:szCs w:val="24"/>
        </w:rPr>
      </w:pPr>
    </w:p>
    <w:p w14:paraId="6C9CB3DD">
      <w:pPr>
        <w:spacing w:line="800" w:lineRule="exact"/>
        <w:ind w:left="7360" w:right="-185" w:rightChars="-88" w:hanging="5520" w:hangingChars="2300"/>
        <w:rPr>
          <w:rFonts w:hint="eastAsia" w:ascii="宋体" w:hAnsi="宋体" w:eastAsia="宋体" w:cs="宋体"/>
          <w:sz w:val="24"/>
          <w:szCs w:val="24"/>
        </w:rPr>
      </w:pPr>
      <w:r>
        <w:rPr>
          <w:rFonts w:hint="eastAsia" w:ascii="宋体" w:hAnsi="宋体" w:eastAsia="宋体" w:cs="宋体"/>
          <w:sz w:val="24"/>
          <w:szCs w:val="24"/>
        </w:rPr>
        <w:t>甲方</w:t>
      </w:r>
      <w:r>
        <w:rPr>
          <w:rFonts w:hint="eastAsia" w:ascii="宋体" w:hAnsi="宋体" w:eastAsia="宋体" w:cs="宋体"/>
          <w:sz w:val="24"/>
          <w:szCs w:val="24"/>
          <w:lang w:eastAsia="zh-CN"/>
        </w:rPr>
        <w:t>（盖章）</w:t>
      </w:r>
      <w:r>
        <w:rPr>
          <w:rFonts w:hint="eastAsia" w:ascii="宋体" w:hAnsi="宋体" w:eastAsia="宋体" w:cs="宋体"/>
          <w:sz w:val="24"/>
          <w:szCs w:val="24"/>
        </w:rPr>
        <w:t>：</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乙方</w:t>
      </w:r>
      <w:r>
        <w:rPr>
          <w:rFonts w:hint="eastAsia" w:ascii="宋体" w:hAnsi="宋体" w:eastAsia="宋体" w:cs="宋体"/>
          <w:sz w:val="24"/>
          <w:szCs w:val="24"/>
          <w:lang w:eastAsia="zh-CN"/>
        </w:rPr>
        <w:t>（盖章）</w:t>
      </w:r>
      <w:r>
        <w:rPr>
          <w:rFonts w:hint="eastAsia" w:ascii="宋体" w:hAnsi="宋体" w:eastAsia="宋体" w:cs="宋体"/>
          <w:sz w:val="24"/>
          <w:szCs w:val="24"/>
        </w:rPr>
        <w:t>：</w:t>
      </w:r>
    </w:p>
    <w:p w14:paraId="6865DC10">
      <w:pPr>
        <w:spacing w:line="800" w:lineRule="exact"/>
        <w:ind w:left="7360" w:right="-185" w:rightChars="-88" w:hanging="5520" w:hangingChars="23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重庆理工职业学院       </w:t>
      </w:r>
    </w:p>
    <w:p w14:paraId="4411CC3B">
      <w:pPr>
        <w:spacing w:line="800" w:lineRule="exact"/>
        <w:rPr>
          <w:rFonts w:hint="eastAsia" w:ascii="宋体" w:hAnsi="宋体" w:eastAsia="宋体" w:cs="宋体"/>
          <w:sz w:val="24"/>
          <w:szCs w:val="24"/>
        </w:rPr>
      </w:pPr>
      <w:r>
        <w:rPr>
          <w:rFonts w:hint="eastAsia" w:ascii="宋体" w:hAnsi="宋体" w:eastAsia="宋体" w:cs="宋体"/>
          <w:sz w:val="24"/>
          <w:szCs w:val="24"/>
        </w:rPr>
        <w:t>法定代表人：</w:t>
      </w:r>
      <w:r>
        <w:rPr>
          <w:rFonts w:hint="eastAsia" w:ascii="宋体" w:hAnsi="宋体" w:eastAsia="宋体" w:cs="宋体"/>
          <w:sz w:val="24"/>
          <w:szCs w:val="24"/>
          <w:lang w:val="en-US" w:eastAsia="zh-CN"/>
        </w:rPr>
        <w:t>龚必飞</w:t>
      </w:r>
      <w:r>
        <w:rPr>
          <w:rFonts w:hint="eastAsia" w:ascii="宋体" w:hAnsi="宋体" w:eastAsia="宋体" w:cs="宋体"/>
          <w:sz w:val="24"/>
          <w:szCs w:val="24"/>
        </w:rPr>
        <w:t xml:space="preserve">            法定代表人：</w:t>
      </w:r>
    </w:p>
    <w:p w14:paraId="0E42443D">
      <w:pPr>
        <w:spacing w:line="800" w:lineRule="exact"/>
        <w:rPr>
          <w:rFonts w:hint="eastAsia" w:ascii="宋体" w:hAnsi="宋体" w:eastAsia="宋体" w:cs="宋体"/>
          <w:sz w:val="24"/>
          <w:szCs w:val="24"/>
        </w:rPr>
      </w:pPr>
      <w:r>
        <w:rPr>
          <w:rFonts w:hint="eastAsia" w:ascii="宋体" w:hAnsi="宋体" w:eastAsia="宋体" w:cs="宋体"/>
          <w:sz w:val="24"/>
          <w:szCs w:val="24"/>
        </w:rPr>
        <w:t>甲方代表：</w:t>
      </w:r>
      <w:r>
        <w:rPr>
          <w:rFonts w:hint="eastAsia" w:ascii="宋体" w:hAnsi="宋体" w:eastAsia="宋体" w:cs="宋体"/>
          <w:sz w:val="24"/>
          <w:szCs w:val="24"/>
          <w:lang w:eastAsia="zh-CN"/>
        </w:rPr>
        <w:t>李冬儒</w:t>
      </w:r>
      <w:r>
        <w:rPr>
          <w:rFonts w:hint="eastAsia" w:ascii="宋体" w:hAnsi="宋体" w:eastAsia="宋体" w:cs="宋体"/>
          <w:sz w:val="24"/>
          <w:szCs w:val="24"/>
        </w:rPr>
        <w:t xml:space="preserve">              乙方代表：</w:t>
      </w:r>
    </w:p>
    <w:p w14:paraId="7A28EBB7">
      <w:pPr>
        <w:spacing w:line="800" w:lineRule="exact"/>
        <w:rPr>
          <w:rFonts w:hint="eastAsia" w:ascii="宋体" w:hAnsi="宋体" w:eastAsia="宋体" w:cs="宋体"/>
          <w:sz w:val="24"/>
          <w:szCs w:val="24"/>
        </w:rPr>
      </w:pPr>
      <w:r>
        <w:rPr>
          <w:rFonts w:hint="eastAsia" w:ascii="宋体" w:hAnsi="宋体" w:eastAsia="宋体" w:cs="宋体"/>
          <w:sz w:val="24"/>
          <w:szCs w:val="24"/>
        </w:rPr>
        <w:t>联系电话：</w:t>
      </w:r>
      <w:r>
        <w:rPr>
          <w:rFonts w:hint="eastAsia" w:ascii="宋体" w:hAnsi="宋体" w:eastAsia="宋体" w:cs="宋体"/>
          <w:sz w:val="24"/>
          <w:szCs w:val="24"/>
          <w:lang w:val="en-US" w:eastAsia="zh-CN"/>
        </w:rPr>
        <w:t>15023777671</w:t>
      </w:r>
      <w:r>
        <w:rPr>
          <w:rFonts w:hint="eastAsia" w:ascii="宋体" w:hAnsi="宋体" w:eastAsia="宋体" w:cs="宋体"/>
          <w:sz w:val="24"/>
          <w:szCs w:val="24"/>
        </w:rPr>
        <w:t xml:space="preserve">         联系电话：                                         </w:t>
      </w:r>
    </w:p>
    <w:p w14:paraId="183476F5">
      <w:pPr>
        <w:spacing w:line="800" w:lineRule="exact"/>
        <w:rPr>
          <w:rFonts w:hint="eastAsia" w:ascii="宋体" w:hAnsi="宋体" w:eastAsia="宋体" w:cs="宋体"/>
          <w:sz w:val="24"/>
          <w:szCs w:val="24"/>
          <w:lang w:val="en-US" w:eastAsia="zh-CN"/>
        </w:rPr>
      </w:pPr>
      <w:r>
        <w:rPr>
          <w:rFonts w:hint="eastAsia" w:ascii="宋体" w:hAnsi="宋体" w:eastAsia="宋体" w:cs="宋体"/>
          <w:sz w:val="24"/>
          <w:szCs w:val="24"/>
        </w:rPr>
        <w:t xml:space="preserve">签约时间：                    签约时间： </w:t>
      </w:r>
      <w:r>
        <w:rPr>
          <w:rFonts w:hint="eastAsia" w:ascii="宋体" w:hAnsi="宋体" w:eastAsia="宋体" w:cs="宋体"/>
          <w:sz w:val="24"/>
          <w:szCs w:val="24"/>
          <w:lang w:val="en-US" w:eastAsia="zh-CN"/>
        </w:rPr>
        <w:t xml:space="preserve"> </w:t>
      </w:r>
    </w:p>
    <w:p w14:paraId="4ADBB9AF">
      <w:pPr>
        <w:adjustRightInd w:val="0"/>
        <w:snapToGrid w:val="0"/>
        <w:spacing w:line="360" w:lineRule="auto"/>
        <w:ind w:left="0" w:firstLine="5280" w:firstLineChars="2200"/>
        <w:jc w:val="both"/>
        <w:rPr>
          <w:rFonts w:hint="eastAsia" w:ascii="仿宋" w:hAnsi="仿宋" w:eastAsia="仿宋" w:cs="仿宋"/>
          <w:sz w:val="32"/>
          <w:szCs w:val="32"/>
        </w:rPr>
      </w:pPr>
      <w:r>
        <w:rPr>
          <w:rFonts w:hint="eastAsia" w:ascii="宋体" w:hAnsi="宋体" w:eastAsia="宋体" w:cs="宋体"/>
          <w:sz w:val="24"/>
          <w:szCs w:val="24"/>
        </w:rPr>
        <w:t>签约地点：</w:t>
      </w:r>
      <w:r>
        <w:rPr>
          <w:rFonts w:hint="eastAsia" w:ascii="宋体" w:hAnsi="宋体" w:eastAsia="宋体" w:cs="宋体"/>
          <w:sz w:val="24"/>
          <w:szCs w:val="24"/>
          <w:lang w:val="en-US" w:eastAsia="zh-CN"/>
        </w:rPr>
        <w:t>重庆巴南</w:t>
      </w:r>
      <w:r>
        <w:rPr>
          <w:rFonts w:hint="eastAsia" w:ascii="宋体" w:hAnsi="宋体" w:eastAsia="宋体" w:cs="宋体"/>
          <w:sz w:val="24"/>
          <w:szCs w:val="24"/>
        </w:rPr>
        <w:t xml:space="preserve"> </w:t>
      </w:r>
    </w:p>
    <w:p w14:paraId="77E40E6D">
      <w:pPr>
        <w:pStyle w:val="6"/>
        <w:numPr>
          <w:ilvl w:val="0"/>
          <w:numId w:val="0"/>
        </w:numPr>
        <w:kinsoku w:val="0"/>
        <w:autoSpaceDE w:val="0"/>
        <w:autoSpaceDN w:val="0"/>
        <w:adjustRightInd w:val="0"/>
        <w:snapToGrid w:val="0"/>
        <w:spacing w:line="240" w:lineRule="auto"/>
        <w:jc w:val="left"/>
        <w:textAlignment w:val="baseline"/>
        <w:sectPr>
          <w:footerReference r:id="rId15" w:type="default"/>
          <w:pgSz w:w="11906" w:h="16839"/>
          <w:pgMar w:top="1431" w:right="1785" w:bottom="1222" w:left="1785" w:header="0" w:footer="853" w:gutter="0"/>
          <w:pgNumType w:fmt="decimal"/>
          <w:cols w:space="720" w:num="1"/>
          <w:titlePg/>
        </w:sectPr>
      </w:pPr>
    </w:p>
    <w:p w14:paraId="77508D66">
      <w:pPr>
        <w:pStyle w:val="6"/>
        <w:spacing w:line="256" w:lineRule="auto"/>
      </w:pPr>
      <w:bookmarkStart w:id="79" w:name="bookmark34"/>
      <w:bookmarkEnd w:id="79"/>
    </w:p>
    <w:p w14:paraId="0533FB33">
      <w:pPr>
        <w:spacing w:before="80" w:line="470" w:lineRule="exact"/>
        <w:ind w:left="2638"/>
        <w:outlineLvl w:val="0"/>
        <w:rPr>
          <w:rFonts w:ascii="黑体" w:hAnsi="黑体" w:eastAsia="黑体" w:cs="黑体"/>
          <w:sz w:val="35"/>
          <w:szCs w:val="35"/>
        </w:rPr>
      </w:pPr>
      <w:bookmarkStart w:id="80" w:name="bookmark35"/>
      <w:bookmarkEnd w:id="80"/>
      <w:bookmarkStart w:id="81" w:name="_Toc2555"/>
      <w:r>
        <w:rPr>
          <w:rFonts w:ascii="黑体" w:hAnsi="黑体" w:eastAsia="黑体" w:cs="黑体"/>
          <w:spacing w:val="8"/>
          <w:position w:val="1"/>
          <w:sz w:val="35"/>
          <w:szCs w:val="35"/>
        </w:rPr>
        <w:t>第六篇 响应文件格式要求</w:t>
      </w:r>
      <w:bookmarkEnd w:id="81"/>
    </w:p>
    <w:p w14:paraId="5DE066F0">
      <w:pPr>
        <w:spacing w:before="46" w:line="219" w:lineRule="auto"/>
        <w:ind w:left="1644"/>
        <w:rPr>
          <w:rFonts w:ascii="宋体" w:hAnsi="宋体" w:eastAsia="宋体" w:cs="宋体"/>
          <w:sz w:val="24"/>
          <w:szCs w:val="24"/>
        </w:rPr>
      </w:pPr>
      <w:r>
        <w:rPr>
          <w:rFonts w:ascii="宋体" w:hAnsi="宋体" w:eastAsia="宋体" w:cs="宋体"/>
          <w:spacing w:val="-20"/>
          <w:sz w:val="24"/>
          <w:szCs w:val="24"/>
        </w:rPr>
        <w:t>（</w:t>
      </w:r>
      <w:r>
        <w:rPr>
          <w:rFonts w:ascii="宋体" w:hAnsi="宋体" w:eastAsia="宋体" w:cs="宋体"/>
          <w:spacing w:val="-20"/>
          <w:sz w:val="24"/>
          <w:szCs w:val="24"/>
          <w:u w:val="single" w:color="auto"/>
        </w:rPr>
        <w:t>请响应供应商按以下顺序和格式制作响应文件并装订成册。</w:t>
      </w:r>
      <w:r>
        <w:rPr>
          <w:rFonts w:ascii="宋体" w:hAnsi="宋体" w:eastAsia="宋体" w:cs="宋体"/>
          <w:spacing w:val="-20"/>
          <w:sz w:val="24"/>
          <w:szCs w:val="24"/>
        </w:rPr>
        <w:t>）</w:t>
      </w:r>
    </w:p>
    <w:p w14:paraId="4FBF2D08">
      <w:pPr>
        <w:pStyle w:val="6"/>
        <w:spacing w:line="264" w:lineRule="auto"/>
      </w:pPr>
    </w:p>
    <w:p w14:paraId="37513E8F">
      <w:pPr>
        <w:pStyle w:val="6"/>
        <w:spacing w:line="264" w:lineRule="auto"/>
      </w:pPr>
    </w:p>
    <w:p w14:paraId="6CA6E8BB">
      <w:pPr>
        <w:pStyle w:val="6"/>
        <w:spacing w:line="265" w:lineRule="auto"/>
      </w:pPr>
    </w:p>
    <w:p w14:paraId="34651757">
      <w:pPr>
        <w:pStyle w:val="6"/>
        <w:spacing w:line="265" w:lineRule="auto"/>
      </w:pPr>
    </w:p>
    <w:p w14:paraId="0A2C2B88">
      <w:pPr>
        <w:pStyle w:val="6"/>
        <w:spacing w:line="265" w:lineRule="auto"/>
      </w:pPr>
    </w:p>
    <w:p w14:paraId="0581779C">
      <w:pPr>
        <w:spacing w:before="101" w:line="226" w:lineRule="auto"/>
        <w:rPr>
          <w:rFonts w:ascii="宋体" w:hAnsi="宋体" w:eastAsia="宋体" w:cs="宋体"/>
          <w:sz w:val="31"/>
          <w:szCs w:val="31"/>
        </w:rPr>
      </w:pPr>
      <w:r>
        <w:rPr>
          <w:rFonts w:ascii="宋体" w:hAnsi="宋体" w:eastAsia="宋体" w:cs="宋体"/>
          <w:spacing w:val="-18"/>
          <w:sz w:val="31"/>
          <w:szCs w:val="31"/>
        </w:rPr>
        <w:t>项目名称：</w:t>
      </w:r>
    </w:p>
    <w:p w14:paraId="25582414">
      <w:pPr>
        <w:pStyle w:val="6"/>
        <w:spacing w:line="242" w:lineRule="auto"/>
      </w:pPr>
    </w:p>
    <w:p w14:paraId="6B3FDFB5">
      <w:pPr>
        <w:pStyle w:val="6"/>
        <w:spacing w:line="242" w:lineRule="auto"/>
      </w:pPr>
    </w:p>
    <w:p w14:paraId="1E770998">
      <w:pPr>
        <w:pStyle w:val="6"/>
        <w:spacing w:line="242" w:lineRule="auto"/>
      </w:pPr>
    </w:p>
    <w:p w14:paraId="023560DD">
      <w:pPr>
        <w:pStyle w:val="6"/>
        <w:spacing w:line="242" w:lineRule="auto"/>
      </w:pPr>
    </w:p>
    <w:p w14:paraId="23695FE9">
      <w:pPr>
        <w:pStyle w:val="6"/>
        <w:spacing w:line="242" w:lineRule="auto"/>
      </w:pPr>
    </w:p>
    <w:p w14:paraId="7B948E43">
      <w:pPr>
        <w:pStyle w:val="6"/>
        <w:spacing w:line="242" w:lineRule="auto"/>
      </w:pPr>
    </w:p>
    <w:p w14:paraId="36738589">
      <w:pPr>
        <w:pStyle w:val="6"/>
        <w:spacing w:line="243" w:lineRule="auto"/>
      </w:pPr>
    </w:p>
    <w:p w14:paraId="275F44DF">
      <w:pPr>
        <w:pStyle w:val="6"/>
        <w:spacing w:line="243" w:lineRule="auto"/>
      </w:pPr>
    </w:p>
    <w:p w14:paraId="64488C02">
      <w:pPr>
        <w:pStyle w:val="6"/>
        <w:spacing w:line="243" w:lineRule="auto"/>
      </w:pPr>
    </w:p>
    <w:p w14:paraId="6DDB87C3">
      <w:pPr>
        <w:spacing w:before="269" w:line="222" w:lineRule="auto"/>
        <w:ind w:left="3156"/>
        <w:rPr>
          <w:rFonts w:ascii="宋体" w:hAnsi="宋体" w:eastAsia="宋体" w:cs="宋体"/>
          <w:sz w:val="83"/>
          <w:szCs w:val="83"/>
        </w:rPr>
      </w:pPr>
      <w:r>
        <w:rPr>
          <w:rFonts w:ascii="宋体" w:hAnsi="宋体" w:eastAsia="宋体" w:cs="宋体"/>
          <w:spacing w:val="-30"/>
          <w:sz w:val="83"/>
          <w:szCs w:val="83"/>
        </w:rPr>
        <w:t>响应文件</w:t>
      </w:r>
    </w:p>
    <w:p w14:paraId="047A80EB">
      <w:pPr>
        <w:pStyle w:val="6"/>
        <w:spacing w:line="250" w:lineRule="auto"/>
      </w:pPr>
    </w:p>
    <w:p w14:paraId="63C3C8FD">
      <w:pPr>
        <w:pStyle w:val="6"/>
        <w:spacing w:line="250" w:lineRule="auto"/>
      </w:pPr>
    </w:p>
    <w:p w14:paraId="66BC7D7B">
      <w:pPr>
        <w:pStyle w:val="6"/>
        <w:spacing w:line="250" w:lineRule="auto"/>
      </w:pPr>
    </w:p>
    <w:p w14:paraId="6A8D3036">
      <w:pPr>
        <w:pStyle w:val="6"/>
        <w:spacing w:line="250" w:lineRule="auto"/>
      </w:pPr>
    </w:p>
    <w:p w14:paraId="616ADFCE">
      <w:pPr>
        <w:pStyle w:val="6"/>
        <w:spacing w:line="250" w:lineRule="auto"/>
      </w:pPr>
    </w:p>
    <w:p w14:paraId="45984AFC">
      <w:pPr>
        <w:pStyle w:val="6"/>
        <w:spacing w:line="250" w:lineRule="auto"/>
      </w:pPr>
    </w:p>
    <w:p w14:paraId="014DED6F">
      <w:pPr>
        <w:pStyle w:val="6"/>
        <w:spacing w:line="250" w:lineRule="auto"/>
      </w:pPr>
    </w:p>
    <w:p w14:paraId="1E6A9D0D">
      <w:pPr>
        <w:pStyle w:val="6"/>
        <w:spacing w:line="250" w:lineRule="auto"/>
      </w:pPr>
    </w:p>
    <w:p w14:paraId="06B7BD23">
      <w:pPr>
        <w:pStyle w:val="6"/>
        <w:spacing w:line="250" w:lineRule="auto"/>
      </w:pPr>
    </w:p>
    <w:p w14:paraId="78CC7242">
      <w:pPr>
        <w:pStyle w:val="6"/>
        <w:spacing w:line="250" w:lineRule="auto"/>
      </w:pPr>
    </w:p>
    <w:p w14:paraId="33019E28">
      <w:pPr>
        <w:pStyle w:val="6"/>
        <w:spacing w:line="250" w:lineRule="auto"/>
      </w:pPr>
    </w:p>
    <w:p w14:paraId="47CA8683">
      <w:pPr>
        <w:pStyle w:val="6"/>
        <w:spacing w:line="250" w:lineRule="auto"/>
      </w:pPr>
    </w:p>
    <w:p w14:paraId="5DA526DD">
      <w:pPr>
        <w:pStyle w:val="6"/>
        <w:spacing w:line="251" w:lineRule="auto"/>
      </w:pPr>
    </w:p>
    <w:p w14:paraId="14CB82D8">
      <w:pPr>
        <w:pStyle w:val="6"/>
        <w:spacing w:line="251" w:lineRule="auto"/>
      </w:pPr>
    </w:p>
    <w:p w14:paraId="3B09CB31">
      <w:pPr>
        <w:pStyle w:val="6"/>
        <w:spacing w:line="251" w:lineRule="auto"/>
      </w:pPr>
    </w:p>
    <w:p w14:paraId="4C06C7F7">
      <w:pPr>
        <w:pStyle w:val="6"/>
        <w:spacing w:line="251" w:lineRule="auto"/>
      </w:pPr>
    </w:p>
    <w:p w14:paraId="1A0D8C90">
      <w:pPr>
        <w:pStyle w:val="6"/>
        <w:spacing w:line="251" w:lineRule="auto"/>
      </w:pPr>
    </w:p>
    <w:p w14:paraId="0D79770E">
      <w:pPr>
        <w:spacing w:before="101" w:line="225" w:lineRule="auto"/>
        <w:ind w:left="579"/>
        <w:rPr>
          <w:rFonts w:ascii="宋体" w:hAnsi="宋体" w:eastAsia="宋体" w:cs="宋体"/>
          <w:sz w:val="31"/>
          <w:szCs w:val="31"/>
        </w:rPr>
      </w:pPr>
      <w:r>
        <w:rPr>
          <w:rFonts w:ascii="宋体" w:hAnsi="宋体" w:eastAsia="宋体" w:cs="宋体"/>
          <w:spacing w:val="-22"/>
          <w:sz w:val="31"/>
          <w:szCs w:val="31"/>
        </w:rPr>
        <w:t>响应供应商</w:t>
      </w:r>
      <w:r>
        <w:rPr>
          <w:rFonts w:ascii="宋体" w:hAnsi="宋体" w:eastAsia="宋体" w:cs="宋体"/>
          <w:spacing w:val="-46"/>
          <w:sz w:val="31"/>
          <w:szCs w:val="31"/>
        </w:rPr>
        <w:t>：</w:t>
      </w:r>
      <w:r>
        <w:rPr>
          <w:rFonts w:ascii="宋体" w:hAnsi="宋体" w:eastAsia="宋体" w:cs="宋体"/>
          <w:sz w:val="31"/>
          <w:szCs w:val="31"/>
          <w:u w:val="single" w:color="auto"/>
        </w:rPr>
        <w:t xml:space="preserve">                        </w:t>
      </w:r>
      <w:r>
        <w:rPr>
          <w:rFonts w:ascii="宋体" w:hAnsi="宋体" w:eastAsia="宋体" w:cs="宋体"/>
          <w:spacing w:val="-46"/>
          <w:sz w:val="31"/>
          <w:szCs w:val="31"/>
        </w:rPr>
        <w:t>（</w:t>
      </w:r>
      <w:r>
        <w:rPr>
          <w:rFonts w:ascii="宋体" w:hAnsi="宋体" w:eastAsia="宋体" w:cs="宋体"/>
          <w:spacing w:val="-5"/>
          <w:sz w:val="31"/>
          <w:szCs w:val="31"/>
        </w:rPr>
        <w:t xml:space="preserve"> </w:t>
      </w:r>
      <w:r>
        <w:rPr>
          <w:rFonts w:ascii="宋体" w:hAnsi="宋体" w:eastAsia="宋体" w:cs="宋体"/>
          <w:spacing w:val="-22"/>
          <w:sz w:val="31"/>
          <w:szCs w:val="31"/>
        </w:rPr>
        <w:t>盖单位公章）</w:t>
      </w:r>
    </w:p>
    <w:p w14:paraId="65599927">
      <w:pPr>
        <w:pStyle w:val="6"/>
        <w:spacing w:line="300" w:lineRule="auto"/>
      </w:pPr>
    </w:p>
    <w:p w14:paraId="3A62599F">
      <w:pPr>
        <w:pStyle w:val="6"/>
        <w:spacing w:line="300" w:lineRule="auto"/>
      </w:pPr>
    </w:p>
    <w:p w14:paraId="6DB992AB">
      <w:pPr>
        <w:pStyle w:val="6"/>
        <w:spacing w:line="301" w:lineRule="auto"/>
      </w:pPr>
    </w:p>
    <w:p w14:paraId="732D27E2">
      <w:pPr>
        <w:spacing w:before="102" w:line="225" w:lineRule="auto"/>
        <w:ind w:left="564"/>
        <w:rPr>
          <w:rFonts w:ascii="宋体" w:hAnsi="宋体" w:eastAsia="宋体" w:cs="宋体"/>
          <w:sz w:val="31"/>
          <w:szCs w:val="31"/>
        </w:rPr>
      </w:pPr>
      <w:r>
        <w:rPr>
          <w:rFonts w:ascii="宋体" w:hAnsi="宋体" w:eastAsia="宋体" w:cs="宋体"/>
          <w:spacing w:val="-22"/>
          <w:sz w:val="31"/>
          <w:szCs w:val="31"/>
        </w:rPr>
        <w:t>法定代表人或其委托代理人</w:t>
      </w:r>
      <w:r>
        <w:rPr>
          <w:rFonts w:ascii="宋体" w:hAnsi="宋体" w:eastAsia="宋体" w:cs="宋体"/>
          <w:spacing w:val="-46"/>
          <w:sz w:val="31"/>
          <w:szCs w:val="31"/>
        </w:rPr>
        <w:t>：</w:t>
      </w:r>
      <w:r>
        <w:rPr>
          <w:rFonts w:ascii="宋体" w:hAnsi="宋体" w:eastAsia="宋体" w:cs="宋体"/>
          <w:spacing w:val="5"/>
          <w:sz w:val="31"/>
          <w:szCs w:val="31"/>
          <w:u w:val="single" w:color="auto"/>
        </w:rPr>
        <w:t xml:space="preserve">                 </w:t>
      </w:r>
      <w:r>
        <w:rPr>
          <w:rFonts w:ascii="宋体" w:hAnsi="宋体" w:eastAsia="宋体" w:cs="宋体"/>
          <w:spacing w:val="-46"/>
          <w:sz w:val="31"/>
          <w:szCs w:val="31"/>
        </w:rPr>
        <w:t>（</w:t>
      </w:r>
      <w:r>
        <w:rPr>
          <w:rFonts w:ascii="宋体" w:hAnsi="宋体" w:eastAsia="宋体" w:cs="宋体"/>
          <w:spacing w:val="2"/>
          <w:sz w:val="31"/>
          <w:szCs w:val="31"/>
        </w:rPr>
        <w:t xml:space="preserve"> </w:t>
      </w:r>
      <w:r>
        <w:rPr>
          <w:rFonts w:ascii="宋体" w:hAnsi="宋体" w:eastAsia="宋体" w:cs="宋体"/>
          <w:spacing w:val="-22"/>
          <w:sz w:val="31"/>
          <w:szCs w:val="31"/>
        </w:rPr>
        <w:t>签字）</w:t>
      </w:r>
    </w:p>
    <w:p w14:paraId="626BCD41">
      <w:pPr>
        <w:pStyle w:val="6"/>
        <w:spacing w:line="299" w:lineRule="auto"/>
      </w:pPr>
    </w:p>
    <w:p w14:paraId="65764EA8">
      <w:pPr>
        <w:pStyle w:val="6"/>
        <w:spacing w:line="299" w:lineRule="auto"/>
      </w:pPr>
    </w:p>
    <w:p w14:paraId="7C5518A2">
      <w:pPr>
        <w:pStyle w:val="6"/>
        <w:spacing w:line="300" w:lineRule="auto"/>
      </w:pPr>
    </w:p>
    <w:p w14:paraId="187BEB70">
      <w:pPr>
        <w:spacing w:before="101" w:line="225" w:lineRule="auto"/>
        <w:ind w:left="3545"/>
        <w:rPr>
          <w:rFonts w:ascii="宋体" w:hAnsi="宋体" w:eastAsia="宋体" w:cs="宋体"/>
          <w:sz w:val="31"/>
          <w:szCs w:val="31"/>
        </w:rPr>
      </w:pPr>
      <w:r>
        <w:rPr>
          <w:rFonts w:ascii="宋体" w:hAnsi="宋体" w:eastAsia="宋体" w:cs="宋体"/>
          <w:spacing w:val="-6"/>
          <w:sz w:val="31"/>
          <w:szCs w:val="31"/>
        </w:rPr>
        <w:t>年</w:t>
      </w:r>
      <w:r>
        <w:rPr>
          <w:rFonts w:ascii="宋体" w:hAnsi="宋体" w:eastAsia="宋体" w:cs="宋体"/>
          <w:spacing w:val="27"/>
          <w:sz w:val="31"/>
          <w:szCs w:val="31"/>
        </w:rPr>
        <w:t xml:space="preserve">    </w:t>
      </w:r>
      <w:r>
        <w:rPr>
          <w:rFonts w:ascii="宋体" w:hAnsi="宋体" w:eastAsia="宋体" w:cs="宋体"/>
          <w:spacing w:val="-6"/>
          <w:sz w:val="31"/>
          <w:szCs w:val="31"/>
        </w:rPr>
        <w:t>月</w:t>
      </w:r>
      <w:r>
        <w:rPr>
          <w:rFonts w:ascii="宋体" w:hAnsi="宋体" w:eastAsia="宋体" w:cs="宋体"/>
          <w:spacing w:val="8"/>
          <w:sz w:val="31"/>
          <w:szCs w:val="31"/>
        </w:rPr>
        <w:t xml:space="preserve">    </w:t>
      </w:r>
      <w:r>
        <w:rPr>
          <w:rFonts w:ascii="宋体" w:hAnsi="宋体" w:eastAsia="宋体" w:cs="宋体"/>
          <w:spacing w:val="-6"/>
          <w:sz w:val="31"/>
          <w:szCs w:val="31"/>
        </w:rPr>
        <w:t>日</w:t>
      </w:r>
    </w:p>
    <w:p w14:paraId="77E5AA56">
      <w:pPr>
        <w:spacing w:line="225" w:lineRule="auto"/>
        <w:rPr>
          <w:rFonts w:ascii="宋体" w:hAnsi="宋体" w:eastAsia="宋体" w:cs="宋体"/>
          <w:sz w:val="31"/>
          <w:szCs w:val="31"/>
        </w:rPr>
        <w:sectPr>
          <w:footerReference r:id="rId16" w:type="default"/>
          <w:pgSz w:w="11907" w:h="16840"/>
          <w:pgMar w:top="1041" w:right="1786" w:bottom="1221" w:left="1320" w:header="0" w:footer="853" w:gutter="0"/>
          <w:pgNumType w:fmt="decimal"/>
          <w:cols w:space="720" w:num="1"/>
        </w:sectPr>
      </w:pPr>
    </w:p>
    <w:p w14:paraId="1C343685">
      <w:pPr>
        <w:spacing w:before="71" w:line="228" w:lineRule="auto"/>
        <w:ind w:left="4598"/>
        <w:rPr>
          <w:rFonts w:ascii="宋体" w:hAnsi="宋体" w:eastAsia="宋体" w:cs="宋体"/>
          <w:sz w:val="35"/>
          <w:szCs w:val="35"/>
        </w:rPr>
      </w:pPr>
      <w:r>
        <w:rPr>
          <w:rFonts w:ascii="宋体" w:hAnsi="宋体" w:eastAsia="宋体" w:cs="宋体"/>
          <w:b/>
          <w:bCs/>
          <w:spacing w:val="-41"/>
          <w:sz w:val="35"/>
          <w:szCs w:val="35"/>
        </w:rPr>
        <w:t>目</w:t>
      </w:r>
      <w:r>
        <w:rPr>
          <w:rFonts w:ascii="宋体" w:hAnsi="宋体" w:eastAsia="宋体" w:cs="宋体"/>
          <w:spacing w:val="14"/>
          <w:sz w:val="35"/>
          <w:szCs w:val="35"/>
        </w:rPr>
        <w:t xml:space="preserve">  </w:t>
      </w:r>
      <w:r>
        <w:rPr>
          <w:rFonts w:ascii="宋体" w:hAnsi="宋体" w:eastAsia="宋体" w:cs="宋体"/>
          <w:b/>
          <w:bCs/>
          <w:spacing w:val="-41"/>
          <w:sz w:val="35"/>
          <w:szCs w:val="35"/>
        </w:rPr>
        <w:t>录</w:t>
      </w:r>
    </w:p>
    <w:p w14:paraId="59B258CD">
      <w:pPr>
        <w:spacing w:before="53" w:line="220" w:lineRule="auto"/>
        <w:ind w:left="484"/>
        <w:outlineLvl w:val="0"/>
        <w:rPr>
          <w:rFonts w:ascii="宋体" w:hAnsi="宋体" w:eastAsia="宋体" w:cs="宋体"/>
          <w:sz w:val="24"/>
          <w:szCs w:val="24"/>
        </w:rPr>
      </w:pPr>
      <w:bookmarkStart w:id="82" w:name="_Toc5055"/>
      <w:r>
        <w:rPr>
          <w:rFonts w:ascii="宋体" w:hAnsi="宋体" w:eastAsia="宋体" w:cs="宋体"/>
          <w:b/>
          <w:bCs/>
          <w:spacing w:val="-4"/>
          <w:sz w:val="24"/>
          <w:szCs w:val="24"/>
        </w:rPr>
        <w:t>一、经济部分</w:t>
      </w:r>
      <w:bookmarkEnd w:id="82"/>
    </w:p>
    <w:p w14:paraId="64A4505B">
      <w:pPr>
        <w:spacing w:before="95" w:line="219" w:lineRule="auto"/>
        <w:ind w:left="492"/>
        <w:rPr>
          <w:rFonts w:ascii="宋体" w:hAnsi="宋体" w:eastAsia="宋体" w:cs="宋体"/>
          <w:sz w:val="24"/>
          <w:szCs w:val="24"/>
        </w:rPr>
      </w:pPr>
      <w:r>
        <w:rPr>
          <w:rFonts w:ascii="宋体" w:hAnsi="宋体" w:eastAsia="宋体" w:cs="宋体"/>
          <w:spacing w:val="-4"/>
          <w:sz w:val="24"/>
          <w:szCs w:val="24"/>
        </w:rPr>
        <w:t>（一）报价函</w:t>
      </w:r>
    </w:p>
    <w:p w14:paraId="53B39F69">
      <w:pPr>
        <w:spacing w:before="94" w:line="219" w:lineRule="auto"/>
        <w:ind w:left="492"/>
        <w:rPr>
          <w:rFonts w:ascii="宋体" w:hAnsi="宋体" w:eastAsia="宋体" w:cs="宋体"/>
          <w:sz w:val="24"/>
          <w:szCs w:val="24"/>
        </w:rPr>
      </w:pPr>
      <w:r>
        <w:rPr>
          <w:rFonts w:ascii="宋体" w:hAnsi="宋体" w:eastAsia="宋体" w:cs="宋体"/>
          <w:spacing w:val="-3"/>
          <w:sz w:val="24"/>
          <w:szCs w:val="24"/>
        </w:rPr>
        <w:t>（二）明细报价表</w:t>
      </w:r>
    </w:p>
    <w:p w14:paraId="5650EC78">
      <w:pPr>
        <w:spacing w:before="95" w:line="220" w:lineRule="auto"/>
        <w:ind w:left="484"/>
        <w:outlineLvl w:val="0"/>
        <w:rPr>
          <w:rFonts w:ascii="宋体" w:hAnsi="宋体" w:eastAsia="宋体" w:cs="宋体"/>
          <w:sz w:val="24"/>
          <w:szCs w:val="24"/>
        </w:rPr>
      </w:pPr>
      <w:bookmarkStart w:id="83" w:name="_Toc5674"/>
      <w:r>
        <w:rPr>
          <w:rFonts w:ascii="宋体" w:hAnsi="宋体" w:eastAsia="宋体" w:cs="宋体"/>
          <w:b/>
          <w:bCs/>
          <w:spacing w:val="-4"/>
          <w:sz w:val="24"/>
          <w:szCs w:val="24"/>
        </w:rPr>
        <w:t>二、技术部分</w:t>
      </w:r>
      <w:bookmarkEnd w:id="83"/>
    </w:p>
    <w:p w14:paraId="2C34B862">
      <w:pPr>
        <w:spacing w:before="95" w:line="220" w:lineRule="auto"/>
        <w:ind w:left="481"/>
        <w:outlineLvl w:val="1"/>
        <w:rPr>
          <w:rFonts w:ascii="宋体" w:hAnsi="宋体" w:eastAsia="宋体" w:cs="宋体"/>
          <w:sz w:val="24"/>
          <w:szCs w:val="24"/>
        </w:rPr>
      </w:pPr>
      <w:bookmarkStart w:id="84" w:name="_Toc15408"/>
      <w:r>
        <w:rPr>
          <w:rFonts w:ascii="宋体" w:hAnsi="宋体" w:eastAsia="宋体" w:cs="宋体"/>
          <w:spacing w:val="-2"/>
          <w:sz w:val="24"/>
          <w:szCs w:val="24"/>
        </w:rPr>
        <w:t>技术响应偏离表</w:t>
      </w:r>
      <w:bookmarkEnd w:id="84"/>
    </w:p>
    <w:p w14:paraId="4D8000C7">
      <w:pPr>
        <w:spacing w:before="93" w:line="220" w:lineRule="auto"/>
        <w:ind w:left="480"/>
        <w:outlineLvl w:val="0"/>
        <w:rPr>
          <w:rFonts w:ascii="宋体" w:hAnsi="宋体" w:eastAsia="宋体" w:cs="宋体"/>
          <w:sz w:val="24"/>
          <w:szCs w:val="24"/>
        </w:rPr>
      </w:pPr>
      <w:bookmarkStart w:id="85" w:name="_Toc23801"/>
      <w:r>
        <w:rPr>
          <w:rFonts w:ascii="宋体" w:hAnsi="宋体" w:eastAsia="宋体" w:cs="宋体"/>
          <w:b/>
          <w:bCs/>
          <w:spacing w:val="-4"/>
          <w:sz w:val="24"/>
          <w:szCs w:val="24"/>
        </w:rPr>
        <w:t>三、商务部分</w:t>
      </w:r>
      <w:bookmarkEnd w:id="85"/>
    </w:p>
    <w:p w14:paraId="3AD6B3B9">
      <w:pPr>
        <w:spacing w:before="93" w:line="220" w:lineRule="auto"/>
        <w:ind w:left="492"/>
        <w:rPr>
          <w:rFonts w:ascii="宋体" w:hAnsi="宋体" w:eastAsia="宋体" w:cs="宋体"/>
          <w:sz w:val="24"/>
          <w:szCs w:val="24"/>
        </w:rPr>
      </w:pPr>
      <w:r>
        <w:rPr>
          <w:rFonts w:ascii="宋体" w:hAnsi="宋体" w:eastAsia="宋体" w:cs="宋体"/>
          <w:spacing w:val="-3"/>
          <w:sz w:val="24"/>
          <w:szCs w:val="24"/>
        </w:rPr>
        <w:t>（一）商务响应偏离表</w:t>
      </w:r>
    </w:p>
    <w:p w14:paraId="27B6003F">
      <w:pPr>
        <w:spacing w:before="95" w:line="220" w:lineRule="auto"/>
        <w:ind w:left="492"/>
        <w:rPr>
          <w:rFonts w:ascii="宋体" w:hAnsi="宋体" w:eastAsia="宋体" w:cs="宋体"/>
          <w:sz w:val="24"/>
          <w:szCs w:val="24"/>
        </w:rPr>
      </w:pPr>
      <w:r>
        <w:rPr>
          <w:rFonts w:ascii="宋体" w:hAnsi="宋体" w:eastAsia="宋体" w:cs="宋体"/>
          <w:spacing w:val="-3"/>
          <w:sz w:val="24"/>
          <w:szCs w:val="24"/>
        </w:rPr>
        <w:t>（二）其它优惠承诺</w:t>
      </w:r>
    </w:p>
    <w:p w14:paraId="59CD1896">
      <w:pPr>
        <w:spacing w:before="94" w:line="220" w:lineRule="auto"/>
        <w:ind w:left="503"/>
        <w:outlineLvl w:val="0"/>
        <w:rPr>
          <w:rFonts w:ascii="宋体" w:hAnsi="宋体" w:eastAsia="宋体" w:cs="宋体"/>
          <w:sz w:val="24"/>
          <w:szCs w:val="24"/>
        </w:rPr>
      </w:pPr>
      <w:bookmarkStart w:id="86" w:name="_Toc12797"/>
      <w:r>
        <w:rPr>
          <w:rFonts w:ascii="宋体" w:hAnsi="宋体" w:eastAsia="宋体" w:cs="宋体"/>
          <w:b/>
          <w:bCs/>
          <w:spacing w:val="-6"/>
          <w:sz w:val="24"/>
          <w:szCs w:val="24"/>
        </w:rPr>
        <w:t>四、资格条件及其他</w:t>
      </w:r>
      <w:bookmarkEnd w:id="86"/>
    </w:p>
    <w:p w14:paraId="418D5359">
      <w:pPr>
        <w:spacing w:before="141" w:line="219" w:lineRule="auto"/>
        <w:ind w:left="492"/>
        <w:rPr>
          <w:rFonts w:ascii="宋体" w:hAnsi="宋体" w:eastAsia="宋体" w:cs="宋体"/>
          <w:sz w:val="24"/>
          <w:szCs w:val="24"/>
        </w:rPr>
      </w:pPr>
      <w:r>
        <w:rPr>
          <w:rFonts w:ascii="宋体" w:hAnsi="宋体" w:eastAsia="宋体" w:cs="宋体"/>
          <w:spacing w:val="-1"/>
          <w:sz w:val="24"/>
          <w:szCs w:val="24"/>
        </w:rPr>
        <w:t>（一）营业执照（副本）或事业单位法人证书（副本）复印件</w:t>
      </w:r>
    </w:p>
    <w:p w14:paraId="71E746BC">
      <w:pPr>
        <w:spacing w:before="157" w:line="219" w:lineRule="auto"/>
        <w:ind w:left="492"/>
        <w:rPr>
          <w:rFonts w:ascii="宋体" w:hAnsi="宋体" w:eastAsia="宋体" w:cs="宋体"/>
          <w:sz w:val="24"/>
          <w:szCs w:val="24"/>
        </w:rPr>
      </w:pPr>
      <w:r>
        <w:rPr>
          <w:rFonts w:ascii="宋体" w:hAnsi="宋体" w:eastAsia="宋体" w:cs="宋体"/>
          <w:spacing w:val="-2"/>
          <w:sz w:val="24"/>
          <w:szCs w:val="24"/>
        </w:rPr>
        <w:t>（二）法定代表人身份证明书（格式）</w:t>
      </w:r>
    </w:p>
    <w:p w14:paraId="6159A261">
      <w:pPr>
        <w:spacing w:before="155" w:line="219" w:lineRule="auto"/>
        <w:ind w:left="492"/>
        <w:rPr>
          <w:rFonts w:ascii="宋体" w:hAnsi="宋体" w:eastAsia="宋体" w:cs="宋体"/>
          <w:sz w:val="24"/>
          <w:szCs w:val="24"/>
        </w:rPr>
      </w:pPr>
      <w:r>
        <w:rPr>
          <w:rFonts w:ascii="宋体" w:hAnsi="宋体" w:eastAsia="宋体" w:cs="宋体"/>
          <w:spacing w:val="-2"/>
          <w:sz w:val="24"/>
          <w:szCs w:val="24"/>
        </w:rPr>
        <w:t>（三）法定代表人授权委托书（格式）</w:t>
      </w:r>
    </w:p>
    <w:p w14:paraId="4A42CD3E">
      <w:pPr>
        <w:spacing w:before="154" w:line="219" w:lineRule="auto"/>
        <w:ind w:left="492"/>
        <w:rPr>
          <w:rFonts w:ascii="宋体" w:hAnsi="宋体" w:eastAsia="宋体" w:cs="宋体"/>
          <w:sz w:val="24"/>
          <w:szCs w:val="24"/>
        </w:rPr>
      </w:pPr>
      <w:r>
        <w:rPr>
          <w:rFonts w:ascii="宋体" w:hAnsi="宋体" w:eastAsia="宋体" w:cs="宋体"/>
          <w:spacing w:val="-2"/>
          <w:sz w:val="24"/>
          <w:szCs w:val="24"/>
        </w:rPr>
        <w:t>（四）基本资格条件承诺函（格式）</w:t>
      </w:r>
    </w:p>
    <w:p w14:paraId="679C34F4">
      <w:pPr>
        <w:spacing w:before="155" w:line="279" w:lineRule="auto"/>
        <w:ind w:right="2" w:firstLine="491"/>
        <w:rPr>
          <w:rFonts w:ascii="宋体" w:hAnsi="宋体" w:eastAsia="宋体" w:cs="宋体"/>
          <w:sz w:val="24"/>
          <w:szCs w:val="24"/>
        </w:rPr>
      </w:pPr>
      <w:r>
        <w:rPr>
          <w:rFonts w:ascii="宋体" w:hAnsi="宋体" w:eastAsia="宋体" w:cs="宋体"/>
          <w:spacing w:val="1"/>
          <w:sz w:val="24"/>
          <w:szCs w:val="24"/>
        </w:rPr>
        <w:t>（五）特定资格条件证书或证明文件（按询价通知书第一篇第三</w:t>
      </w:r>
      <w:r>
        <w:rPr>
          <w:rFonts w:ascii="宋体" w:hAnsi="宋体" w:eastAsia="宋体" w:cs="宋体"/>
          <w:sz w:val="24"/>
          <w:szCs w:val="24"/>
        </w:rPr>
        <w:t xml:space="preserve">条第（二）项要求提 </w:t>
      </w:r>
      <w:r>
        <w:rPr>
          <w:rFonts w:ascii="宋体" w:hAnsi="宋体" w:eastAsia="宋体" w:cs="宋体"/>
          <w:spacing w:val="-5"/>
          <w:sz w:val="24"/>
          <w:szCs w:val="24"/>
        </w:rPr>
        <w:t>供）</w:t>
      </w:r>
    </w:p>
    <w:p w14:paraId="4BF73AE3">
      <w:pPr>
        <w:spacing w:before="155" w:line="320" w:lineRule="auto"/>
        <w:ind w:firstLine="483"/>
        <w:rPr>
          <w:rFonts w:ascii="宋体" w:hAnsi="宋体" w:eastAsia="宋体" w:cs="宋体"/>
          <w:sz w:val="24"/>
          <w:szCs w:val="24"/>
        </w:rPr>
      </w:pPr>
      <w:r>
        <w:rPr>
          <w:rFonts w:ascii="宋体" w:hAnsi="宋体" w:eastAsia="宋体" w:cs="宋体"/>
          <w:sz w:val="24"/>
          <w:szCs w:val="24"/>
        </w:rPr>
        <w:t>说明：1.供应商按“多证合一</w:t>
      </w:r>
      <w:r>
        <w:rPr>
          <w:rFonts w:ascii="宋体" w:hAnsi="宋体" w:eastAsia="宋体" w:cs="宋体"/>
          <w:spacing w:val="-81"/>
          <w:sz w:val="24"/>
          <w:szCs w:val="24"/>
        </w:rPr>
        <w:t xml:space="preserve"> </w:t>
      </w:r>
      <w:r>
        <w:rPr>
          <w:rFonts w:ascii="宋体" w:hAnsi="宋体" w:eastAsia="宋体" w:cs="宋体"/>
          <w:sz w:val="24"/>
          <w:szCs w:val="24"/>
        </w:rPr>
        <w:t xml:space="preserve">”登记制度办理营业执照的，以供应商所提供的法人营 </w:t>
      </w:r>
      <w:r>
        <w:rPr>
          <w:rFonts w:ascii="宋体" w:hAnsi="宋体" w:eastAsia="宋体" w:cs="宋体"/>
          <w:spacing w:val="-1"/>
          <w:sz w:val="24"/>
          <w:szCs w:val="24"/>
        </w:rPr>
        <w:t>业执照（副本）复印件为准。</w:t>
      </w:r>
    </w:p>
    <w:p w14:paraId="528870ED">
      <w:pPr>
        <w:spacing w:before="1" w:line="219" w:lineRule="auto"/>
        <w:ind w:left="484"/>
        <w:outlineLvl w:val="0"/>
        <w:rPr>
          <w:rFonts w:ascii="宋体" w:hAnsi="宋体" w:eastAsia="宋体" w:cs="宋体"/>
          <w:sz w:val="24"/>
          <w:szCs w:val="24"/>
        </w:rPr>
      </w:pPr>
      <w:bookmarkStart w:id="87" w:name="_Toc32006"/>
      <w:r>
        <w:rPr>
          <w:rFonts w:ascii="宋体" w:hAnsi="宋体" w:eastAsia="宋体" w:cs="宋体"/>
          <w:b/>
          <w:bCs/>
          <w:spacing w:val="-3"/>
          <w:sz w:val="24"/>
          <w:szCs w:val="24"/>
        </w:rPr>
        <w:t>五、其他应提供的资料</w:t>
      </w:r>
      <w:bookmarkEnd w:id="87"/>
    </w:p>
    <w:p w14:paraId="18E356D5">
      <w:pPr>
        <w:spacing w:before="94" w:line="221" w:lineRule="auto"/>
        <w:ind w:left="481"/>
        <w:outlineLvl w:val="1"/>
        <w:rPr>
          <w:rFonts w:ascii="宋体" w:hAnsi="宋体" w:eastAsia="宋体" w:cs="宋体"/>
          <w:sz w:val="24"/>
          <w:szCs w:val="24"/>
        </w:rPr>
      </w:pPr>
      <w:bookmarkStart w:id="88" w:name="_Toc11547"/>
      <w:r>
        <w:rPr>
          <w:rFonts w:ascii="宋体" w:hAnsi="宋体" w:eastAsia="宋体" w:cs="宋体"/>
          <w:spacing w:val="-2"/>
          <w:sz w:val="24"/>
          <w:szCs w:val="24"/>
        </w:rPr>
        <w:t>其他与项目有关的资料</w:t>
      </w:r>
      <w:bookmarkEnd w:id="88"/>
    </w:p>
    <w:p w14:paraId="2C37BD61">
      <w:pPr>
        <w:spacing w:line="221" w:lineRule="auto"/>
        <w:rPr>
          <w:rFonts w:ascii="宋体" w:hAnsi="宋体" w:eastAsia="宋体" w:cs="宋体"/>
          <w:sz w:val="24"/>
          <w:szCs w:val="24"/>
        </w:rPr>
        <w:sectPr>
          <w:footerReference r:id="rId17" w:type="default"/>
          <w:pgSz w:w="11907" w:h="16840"/>
          <w:pgMar w:top="1064" w:right="1191" w:bottom="1221" w:left="1311" w:header="0" w:footer="853" w:gutter="0"/>
          <w:pgNumType w:fmt="decimal"/>
          <w:cols w:space="720" w:num="1"/>
        </w:sectPr>
      </w:pPr>
    </w:p>
    <w:p w14:paraId="1D908832">
      <w:pPr>
        <w:spacing w:before="53" w:line="242" w:lineRule="auto"/>
        <w:ind w:left="495"/>
        <w:outlineLvl w:val="0"/>
        <w:rPr>
          <w:rFonts w:ascii="黑体" w:hAnsi="黑体" w:eastAsia="黑体" w:cs="黑体"/>
          <w:sz w:val="24"/>
          <w:szCs w:val="24"/>
        </w:rPr>
      </w:pPr>
      <w:bookmarkStart w:id="89" w:name="_Toc23291"/>
      <w:r>
        <w:rPr>
          <w:rFonts w:ascii="黑体" w:hAnsi="黑体" w:eastAsia="黑体" w:cs="黑体"/>
          <w:spacing w:val="-3"/>
          <w:sz w:val="24"/>
          <w:szCs w:val="24"/>
        </w:rPr>
        <w:t>一、经济部分</w:t>
      </w:r>
      <w:bookmarkEnd w:id="89"/>
    </w:p>
    <w:p w14:paraId="0779910A">
      <w:pPr>
        <w:spacing w:before="73" w:line="219" w:lineRule="auto"/>
        <w:ind w:left="501"/>
        <w:outlineLvl w:val="1"/>
        <w:rPr>
          <w:rFonts w:ascii="宋体" w:hAnsi="宋体" w:eastAsia="宋体" w:cs="宋体"/>
          <w:sz w:val="24"/>
          <w:szCs w:val="24"/>
        </w:rPr>
      </w:pPr>
      <w:bookmarkStart w:id="90" w:name="_Toc497"/>
      <w:r>
        <w:rPr>
          <w:rFonts w:ascii="宋体" w:hAnsi="宋体" w:eastAsia="宋体" w:cs="宋体"/>
          <w:spacing w:val="-4"/>
          <w:sz w:val="24"/>
          <w:szCs w:val="24"/>
        </w:rPr>
        <w:t>（一）报价函</w:t>
      </w:r>
      <w:bookmarkEnd w:id="90"/>
    </w:p>
    <w:p w14:paraId="6399DAAA">
      <w:pPr>
        <w:spacing w:before="96" w:line="219" w:lineRule="auto"/>
        <w:ind w:left="3631"/>
        <w:outlineLvl w:val="2"/>
        <w:rPr>
          <w:rFonts w:ascii="宋体" w:hAnsi="宋体" w:eastAsia="宋体" w:cs="宋体"/>
          <w:sz w:val="24"/>
          <w:szCs w:val="24"/>
        </w:rPr>
      </w:pPr>
      <w:bookmarkStart w:id="91" w:name="_Toc31358"/>
      <w:r>
        <w:rPr>
          <w:rFonts w:ascii="宋体" w:hAnsi="宋体" w:eastAsia="宋体" w:cs="宋体"/>
          <w:b/>
          <w:bCs/>
          <w:spacing w:val="-3"/>
          <w:sz w:val="24"/>
          <w:szCs w:val="24"/>
        </w:rPr>
        <w:t>询价报价函（格式）</w:t>
      </w:r>
      <w:bookmarkEnd w:id="91"/>
    </w:p>
    <w:p w14:paraId="79B1C90B">
      <w:pPr>
        <w:tabs>
          <w:tab w:val="left" w:pos="136"/>
        </w:tabs>
        <w:spacing w:before="95" w:line="219" w:lineRule="auto"/>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6"/>
          <w:sz w:val="24"/>
          <w:szCs w:val="24"/>
          <w:u w:val="single" w:color="auto"/>
        </w:rPr>
        <w:t>（采购</w:t>
      </w:r>
      <w:r>
        <w:rPr>
          <w:rFonts w:hint="eastAsia" w:ascii="宋体" w:hAnsi="宋体" w:eastAsia="宋体" w:cs="宋体"/>
          <w:spacing w:val="-16"/>
          <w:sz w:val="24"/>
          <w:szCs w:val="24"/>
          <w:u w:val="single" w:color="auto"/>
          <w:lang w:val="en-US" w:eastAsia="zh-CN"/>
        </w:rPr>
        <w:t>人</w:t>
      </w:r>
      <w:r>
        <w:rPr>
          <w:rFonts w:ascii="宋体" w:hAnsi="宋体" w:eastAsia="宋体" w:cs="宋体"/>
          <w:spacing w:val="-16"/>
          <w:sz w:val="24"/>
          <w:szCs w:val="24"/>
          <w:u w:val="single" w:color="auto"/>
        </w:rPr>
        <w:t>名称</w:t>
      </w:r>
      <w:r>
        <w:rPr>
          <w:rFonts w:ascii="宋体" w:hAnsi="宋体" w:eastAsia="宋体" w:cs="宋体"/>
          <w:spacing w:val="3"/>
          <w:sz w:val="24"/>
          <w:szCs w:val="24"/>
          <w:u w:val="single" w:color="auto"/>
        </w:rPr>
        <w:t>）</w:t>
      </w:r>
      <w:r>
        <w:rPr>
          <w:rFonts w:ascii="宋体" w:hAnsi="宋体" w:eastAsia="宋体" w:cs="宋体"/>
          <w:spacing w:val="3"/>
          <w:sz w:val="24"/>
          <w:szCs w:val="24"/>
        </w:rPr>
        <w:t>：</w:t>
      </w:r>
    </w:p>
    <w:p w14:paraId="06036572">
      <w:pPr>
        <w:spacing w:before="93" w:line="293" w:lineRule="auto"/>
        <w:ind w:left="20" w:right="81" w:firstLine="470"/>
        <w:rPr>
          <w:rFonts w:ascii="宋体" w:hAnsi="宋体" w:eastAsia="宋体" w:cs="宋体"/>
          <w:sz w:val="24"/>
          <w:szCs w:val="24"/>
        </w:rPr>
      </w:pPr>
      <w:r>
        <w:rPr>
          <w:rFonts w:ascii="宋体" w:hAnsi="宋体" w:eastAsia="宋体" w:cs="宋体"/>
          <w:spacing w:val="1"/>
          <w:sz w:val="24"/>
          <w:szCs w:val="24"/>
        </w:rPr>
        <w:t>我方收到____________________________（询价项目名称）</w:t>
      </w:r>
      <w:r>
        <w:rPr>
          <w:rFonts w:ascii="宋体" w:hAnsi="宋体" w:eastAsia="宋体" w:cs="宋体"/>
          <w:sz w:val="24"/>
          <w:szCs w:val="24"/>
        </w:rPr>
        <w:t xml:space="preserve">的询价通知书，经详细研 </w:t>
      </w:r>
      <w:r>
        <w:rPr>
          <w:rFonts w:ascii="宋体" w:hAnsi="宋体" w:eastAsia="宋体" w:cs="宋体"/>
          <w:spacing w:val="-2"/>
          <w:sz w:val="24"/>
          <w:szCs w:val="24"/>
        </w:rPr>
        <w:t>究，决定参加该项目的询价。</w:t>
      </w:r>
    </w:p>
    <w:p w14:paraId="4CFFD5F3">
      <w:pPr>
        <w:spacing w:before="2" w:line="255" w:lineRule="auto"/>
        <w:ind w:left="35" w:right="83" w:firstLine="471"/>
        <w:rPr>
          <w:rFonts w:ascii="宋体" w:hAnsi="宋体" w:eastAsia="宋体" w:cs="宋体"/>
          <w:sz w:val="24"/>
          <w:szCs w:val="24"/>
        </w:rPr>
      </w:pPr>
      <w:r>
        <w:rPr>
          <w:rFonts w:ascii="宋体" w:hAnsi="宋体" w:eastAsia="宋体" w:cs="宋体"/>
          <w:spacing w:val="1"/>
          <w:sz w:val="24"/>
          <w:szCs w:val="24"/>
        </w:rPr>
        <w:t>1.愿意按照询价通知书中的一切要求，提供本项</w:t>
      </w:r>
      <w:r>
        <w:rPr>
          <w:rFonts w:ascii="宋体" w:hAnsi="宋体" w:eastAsia="宋体" w:cs="宋体"/>
          <w:sz w:val="24"/>
          <w:szCs w:val="24"/>
        </w:rPr>
        <w:t xml:space="preserve">目的施工及技术服务，总报价为人民 </w:t>
      </w:r>
      <w:r>
        <w:rPr>
          <w:rFonts w:ascii="宋体" w:hAnsi="宋体" w:eastAsia="宋体" w:cs="宋体"/>
          <w:spacing w:val="-3"/>
          <w:sz w:val="24"/>
          <w:szCs w:val="24"/>
        </w:rPr>
        <w:t>币大写：</w:t>
      </w:r>
      <w:r>
        <w:rPr>
          <w:rFonts w:ascii="宋体" w:hAnsi="宋体" w:eastAsia="宋体" w:cs="宋体"/>
          <w:spacing w:val="-3"/>
          <w:sz w:val="24"/>
          <w:szCs w:val="24"/>
          <w:u w:val="single" w:color="auto"/>
        </w:rPr>
        <w:t xml:space="preserve">     </w:t>
      </w:r>
      <w:r>
        <w:rPr>
          <w:rFonts w:ascii="宋体" w:hAnsi="宋体" w:eastAsia="宋体" w:cs="宋体"/>
          <w:spacing w:val="-93"/>
          <w:sz w:val="24"/>
          <w:szCs w:val="24"/>
        </w:rPr>
        <w:t xml:space="preserve"> </w:t>
      </w:r>
      <w:r>
        <w:rPr>
          <w:rFonts w:ascii="宋体" w:hAnsi="宋体" w:eastAsia="宋体" w:cs="宋体"/>
          <w:spacing w:val="-3"/>
          <w:sz w:val="24"/>
          <w:szCs w:val="24"/>
        </w:rPr>
        <w:t>元整；人民币小写：</w:t>
      </w:r>
      <w:r>
        <w:rPr>
          <w:rFonts w:ascii="宋体" w:hAnsi="宋体" w:eastAsia="宋体" w:cs="宋体"/>
          <w:spacing w:val="-3"/>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3"/>
          <w:sz w:val="24"/>
          <w:szCs w:val="24"/>
        </w:rPr>
        <w:t>元。</w:t>
      </w:r>
    </w:p>
    <w:p w14:paraId="064A46D6">
      <w:pPr>
        <w:spacing w:before="97" w:line="219" w:lineRule="auto"/>
        <w:ind w:left="492"/>
        <w:rPr>
          <w:rFonts w:ascii="宋体" w:hAnsi="宋体" w:eastAsia="宋体" w:cs="宋体"/>
          <w:sz w:val="24"/>
          <w:szCs w:val="24"/>
        </w:rPr>
      </w:pPr>
      <w:r>
        <w:rPr>
          <w:rFonts w:ascii="宋体" w:hAnsi="宋体" w:eastAsia="宋体" w:cs="宋体"/>
          <w:spacing w:val="-1"/>
          <w:sz w:val="24"/>
          <w:szCs w:val="24"/>
        </w:rPr>
        <w:t>2.我方现提交的响应文件为：响应文件正本</w:t>
      </w:r>
      <w:r>
        <w:rPr>
          <w:rFonts w:ascii="宋体" w:hAnsi="宋体" w:eastAsia="宋体" w:cs="宋体"/>
          <w:spacing w:val="-1"/>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pacing w:val="-1"/>
          <w:sz w:val="24"/>
          <w:szCs w:val="24"/>
        </w:rPr>
        <w:t>份，副本</w:t>
      </w:r>
      <w:r>
        <w:rPr>
          <w:rFonts w:ascii="宋体" w:hAnsi="宋体" w:eastAsia="宋体" w:cs="宋体"/>
          <w:spacing w:val="-1"/>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1"/>
          <w:sz w:val="24"/>
          <w:szCs w:val="24"/>
        </w:rPr>
        <w:t>份，电子文档</w:t>
      </w:r>
      <w:r>
        <w:rPr>
          <w:rFonts w:ascii="宋体" w:hAnsi="宋体" w:eastAsia="宋体" w:cs="宋体"/>
          <w:spacing w:val="-1"/>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pacing w:val="-2"/>
          <w:sz w:val="24"/>
          <w:szCs w:val="24"/>
        </w:rPr>
        <w:t>份。</w:t>
      </w:r>
    </w:p>
    <w:p w14:paraId="7F0A0A27">
      <w:pPr>
        <w:spacing w:before="93" w:line="219" w:lineRule="auto"/>
        <w:ind w:left="494"/>
        <w:outlineLvl w:val="2"/>
        <w:rPr>
          <w:rFonts w:ascii="宋体" w:hAnsi="宋体" w:eastAsia="宋体" w:cs="宋体"/>
          <w:sz w:val="24"/>
          <w:szCs w:val="24"/>
        </w:rPr>
      </w:pPr>
      <w:bookmarkStart w:id="92" w:name="_Toc2812"/>
      <w:r>
        <w:rPr>
          <w:rFonts w:ascii="宋体" w:hAnsi="宋体" w:eastAsia="宋体" w:cs="宋体"/>
          <w:spacing w:val="1"/>
          <w:sz w:val="24"/>
          <w:szCs w:val="24"/>
        </w:rPr>
        <w:t>3.我方承诺：本次询价的有效期为90</w:t>
      </w:r>
      <w:r>
        <w:rPr>
          <w:rFonts w:ascii="宋体" w:hAnsi="宋体" w:eastAsia="宋体" w:cs="宋体"/>
          <w:spacing w:val="-36"/>
          <w:sz w:val="24"/>
          <w:szCs w:val="24"/>
        </w:rPr>
        <w:t xml:space="preserve"> </w:t>
      </w:r>
      <w:r>
        <w:rPr>
          <w:rFonts w:ascii="宋体" w:hAnsi="宋体" w:eastAsia="宋体" w:cs="宋体"/>
          <w:spacing w:val="1"/>
          <w:sz w:val="24"/>
          <w:szCs w:val="24"/>
        </w:rPr>
        <w:t>天。</w:t>
      </w:r>
      <w:bookmarkEnd w:id="92"/>
    </w:p>
    <w:p w14:paraId="61313F0A">
      <w:pPr>
        <w:spacing w:before="95" w:line="219" w:lineRule="auto"/>
        <w:ind w:left="488"/>
        <w:rPr>
          <w:rFonts w:ascii="宋体" w:hAnsi="宋体" w:eastAsia="宋体" w:cs="宋体"/>
          <w:sz w:val="24"/>
          <w:szCs w:val="24"/>
        </w:rPr>
      </w:pPr>
      <w:r>
        <w:rPr>
          <w:rFonts w:ascii="宋体" w:hAnsi="宋体" w:eastAsia="宋体" w:cs="宋体"/>
          <w:sz w:val="24"/>
          <w:szCs w:val="24"/>
        </w:rPr>
        <w:t>4.我方完全理解和接受贵方询价通知书的一切规定和</w:t>
      </w:r>
      <w:r>
        <w:rPr>
          <w:rFonts w:ascii="宋体" w:hAnsi="宋体" w:eastAsia="宋体" w:cs="宋体"/>
          <w:spacing w:val="-1"/>
          <w:sz w:val="24"/>
          <w:szCs w:val="24"/>
        </w:rPr>
        <w:t>要求及询价评审办法。</w:t>
      </w:r>
    </w:p>
    <w:p w14:paraId="440C3E74">
      <w:pPr>
        <w:spacing w:before="97" w:line="255" w:lineRule="auto"/>
        <w:ind w:left="10" w:right="95" w:firstLine="483"/>
        <w:rPr>
          <w:rFonts w:ascii="宋体" w:hAnsi="宋体" w:eastAsia="宋体" w:cs="宋体"/>
          <w:sz w:val="24"/>
          <w:szCs w:val="24"/>
        </w:rPr>
      </w:pPr>
      <w:r>
        <w:rPr>
          <w:rFonts w:ascii="宋体" w:hAnsi="宋体" w:eastAsia="宋体" w:cs="宋体"/>
          <w:spacing w:val="1"/>
          <w:sz w:val="24"/>
          <w:szCs w:val="24"/>
        </w:rPr>
        <w:t>5.在整个询价过程中，我方若有违规行为，接受按</w:t>
      </w:r>
      <w:r>
        <w:rPr>
          <w:rFonts w:ascii="宋体" w:hAnsi="宋体" w:eastAsia="宋体" w:cs="宋体"/>
          <w:sz w:val="24"/>
          <w:szCs w:val="24"/>
        </w:rPr>
        <w:t xml:space="preserve">照《中华人民共和国政府采购法》 </w:t>
      </w:r>
      <w:r>
        <w:rPr>
          <w:rFonts w:ascii="宋体" w:hAnsi="宋体" w:eastAsia="宋体" w:cs="宋体"/>
          <w:spacing w:val="-1"/>
          <w:sz w:val="24"/>
          <w:szCs w:val="24"/>
        </w:rPr>
        <w:t>和《询价通知书》之规定给予惩罚。</w:t>
      </w:r>
    </w:p>
    <w:p w14:paraId="4C45C42E">
      <w:pPr>
        <w:spacing w:before="97" w:line="256" w:lineRule="auto"/>
        <w:ind w:left="10" w:right="120" w:firstLine="480"/>
        <w:rPr>
          <w:rFonts w:ascii="宋体" w:hAnsi="宋体" w:eastAsia="宋体" w:cs="宋体"/>
          <w:sz w:val="24"/>
          <w:szCs w:val="24"/>
        </w:rPr>
      </w:pPr>
      <w:r>
        <w:rPr>
          <w:rFonts w:ascii="宋体" w:hAnsi="宋体" w:eastAsia="宋体" w:cs="宋体"/>
          <w:sz w:val="24"/>
          <w:szCs w:val="24"/>
        </w:rPr>
        <w:t>6.我方若成为成交供应商，将按照最终询价结果签订合同，并且严格履行合同义务。</w:t>
      </w:r>
      <w:r>
        <w:rPr>
          <w:rFonts w:ascii="宋体" w:hAnsi="宋体" w:eastAsia="宋体" w:cs="宋体"/>
          <w:spacing w:val="1"/>
          <w:sz w:val="24"/>
          <w:szCs w:val="24"/>
        </w:rPr>
        <w:t xml:space="preserve"> </w:t>
      </w:r>
      <w:r>
        <w:rPr>
          <w:rFonts w:ascii="宋体" w:hAnsi="宋体" w:eastAsia="宋体" w:cs="宋体"/>
          <w:sz w:val="24"/>
          <w:szCs w:val="24"/>
        </w:rPr>
        <w:t>本承诺函将成为合同不可分割的一部分，与</w:t>
      </w:r>
      <w:r>
        <w:rPr>
          <w:rFonts w:ascii="宋体" w:hAnsi="宋体" w:eastAsia="宋体" w:cs="宋体"/>
          <w:spacing w:val="-1"/>
          <w:sz w:val="24"/>
          <w:szCs w:val="24"/>
        </w:rPr>
        <w:t>合同具有同等的法律效力。</w:t>
      </w:r>
    </w:p>
    <w:p w14:paraId="696AD6AD">
      <w:pPr>
        <w:spacing w:before="94" w:line="255" w:lineRule="auto"/>
        <w:ind w:left="9" w:right="81" w:firstLine="485"/>
        <w:rPr>
          <w:rFonts w:ascii="宋体" w:hAnsi="宋体" w:eastAsia="宋体" w:cs="宋体"/>
          <w:sz w:val="24"/>
          <w:szCs w:val="24"/>
        </w:rPr>
      </w:pPr>
      <w:r>
        <w:rPr>
          <w:rFonts w:ascii="宋体" w:hAnsi="宋体" w:eastAsia="宋体" w:cs="宋体"/>
          <w:spacing w:val="1"/>
          <w:sz w:val="24"/>
          <w:szCs w:val="24"/>
        </w:rPr>
        <w:t>7.我方同意按询价通知书规定，交纳询价通知书要求的保证金。如果我方成为成</w:t>
      </w:r>
      <w:r>
        <w:rPr>
          <w:rFonts w:ascii="宋体" w:hAnsi="宋体" w:eastAsia="宋体" w:cs="宋体"/>
          <w:sz w:val="24"/>
          <w:szCs w:val="24"/>
        </w:rPr>
        <w:t>交供 应商，保证在接到成交通知书后，按照有关规定及询价通</w:t>
      </w:r>
      <w:r>
        <w:rPr>
          <w:rFonts w:ascii="宋体" w:hAnsi="宋体" w:eastAsia="宋体" w:cs="宋体"/>
          <w:spacing w:val="-1"/>
          <w:sz w:val="24"/>
          <w:szCs w:val="24"/>
        </w:rPr>
        <w:t>知书要求缴纳相关费用。</w:t>
      </w:r>
    </w:p>
    <w:p w14:paraId="0BA52BBF">
      <w:pPr>
        <w:spacing w:before="97" w:line="219" w:lineRule="auto"/>
        <w:jc w:val="right"/>
        <w:rPr>
          <w:rFonts w:ascii="宋体" w:hAnsi="宋体" w:eastAsia="宋体" w:cs="宋体"/>
          <w:sz w:val="24"/>
          <w:szCs w:val="24"/>
        </w:rPr>
      </w:pPr>
      <w:r>
        <w:rPr>
          <w:rFonts w:ascii="宋体" w:hAnsi="宋体" w:eastAsia="宋体" w:cs="宋体"/>
          <w:spacing w:val="-5"/>
          <w:sz w:val="24"/>
          <w:szCs w:val="24"/>
        </w:rPr>
        <w:t>8.我方未为询价采购项目提供整体设计、规范编制或者</w:t>
      </w:r>
      <w:r>
        <w:rPr>
          <w:rFonts w:ascii="宋体" w:hAnsi="宋体" w:eastAsia="宋体" w:cs="宋体"/>
          <w:spacing w:val="-6"/>
          <w:sz w:val="24"/>
          <w:szCs w:val="24"/>
        </w:rPr>
        <w:t>项目管理、监理、检测等服务。</w:t>
      </w:r>
    </w:p>
    <w:p w14:paraId="0E5F2F26">
      <w:pPr>
        <w:spacing w:before="94" w:line="222" w:lineRule="auto"/>
        <w:ind w:left="581"/>
        <w:rPr>
          <w:rFonts w:ascii="宋体" w:hAnsi="宋体" w:eastAsia="宋体" w:cs="宋体"/>
          <w:sz w:val="24"/>
          <w:szCs w:val="24"/>
        </w:rPr>
      </w:pPr>
      <w:r>
        <w:rPr>
          <w:rFonts w:ascii="宋体" w:hAnsi="宋体" w:eastAsia="宋体" w:cs="宋体"/>
          <w:sz w:val="24"/>
          <w:szCs w:val="24"/>
        </w:rPr>
        <w:t>9.其它：</w:t>
      </w:r>
      <w:r>
        <w:rPr>
          <w:rFonts w:ascii="宋体" w:hAnsi="宋体" w:eastAsia="宋体" w:cs="宋体"/>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 xml:space="preserve"> 。</w:t>
      </w:r>
    </w:p>
    <w:p w14:paraId="4FC95CD4">
      <w:pPr>
        <w:pStyle w:val="6"/>
        <w:spacing w:line="251" w:lineRule="auto"/>
      </w:pPr>
    </w:p>
    <w:p w14:paraId="02119B51">
      <w:pPr>
        <w:pStyle w:val="6"/>
        <w:spacing w:line="251" w:lineRule="auto"/>
      </w:pPr>
    </w:p>
    <w:p w14:paraId="20955A1B">
      <w:pPr>
        <w:pStyle w:val="6"/>
        <w:spacing w:line="251" w:lineRule="auto"/>
      </w:pPr>
    </w:p>
    <w:p w14:paraId="4E950A94">
      <w:pPr>
        <w:pStyle w:val="6"/>
        <w:spacing w:line="251" w:lineRule="auto"/>
      </w:pPr>
    </w:p>
    <w:p w14:paraId="14E263C1">
      <w:pPr>
        <w:pStyle w:val="6"/>
        <w:spacing w:line="252" w:lineRule="auto"/>
      </w:pPr>
    </w:p>
    <w:p w14:paraId="498F8236">
      <w:pPr>
        <w:pStyle w:val="6"/>
        <w:spacing w:line="252" w:lineRule="auto"/>
      </w:pPr>
    </w:p>
    <w:p w14:paraId="0B4BD77B">
      <w:pPr>
        <w:pStyle w:val="6"/>
        <w:spacing w:line="252" w:lineRule="auto"/>
      </w:pPr>
    </w:p>
    <w:p w14:paraId="44353692">
      <w:pPr>
        <w:pStyle w:val="6"/>
        <w:spacing w:line="252" w:lineRule="auto"/>
      </w:pPr>
    </w:p>
    <w:p w14:paraId="32305AFF">
      <w:pPr>
        <w:spacing w:before="79" w:line="219" w:lineRule="auto"/>
        <w:ind w:left="580"/>
        <w:rPr>
          <w:rFonts w:ascii="宋体" w:hAnsi="宋体" w:eastAsia="宋体" w:cs="宋体"/>
          <w:sz w:val="24"/>
          <w:szCs w:val="24"/>
        </w:rPr>
      </w:pPr>
      <w:r>
        <w:rPr>
          <w:rFonts w:ascii="宋体" w:hAnsi="宋体" w:eastAsia="宋体" w:cs="宋体"/>
          <w:spacing w:val="-2"/>
          <w:sz w:val="24"/>
          <w:szCs w:val="24"/>
        </w:rPr>
        <w:t>供应商（公章</w:t>
      </w:r>
      <w:r>
        <w:rPr>
          <w:rFonts w:ascii="宋体" w:hAnsi="宋体" w:eastAsia="宋体" w:cs="宋体"/>
          <w:sz w:val="24"/>
          <w:szCs w:val="24"/>
        </w:rPr>
        <w:t>）：</w:t>
      </w:r>
    </w:p>
    <w:p w14:paraId="37765CAE">
      <w:pPr>
        <w:spacing w:before="94" w:line="229" w:lineRule="auto"/>
        <w:ind w:left="580"/>
        <w:rPr>
          <w:rFonts w:ascii="宋体" w:hAnsi="宋体" w:eastAsia="宋体" w:cs="宋体"/>
          <w:sz w:val="24"/>
          <w:szCs w:val="24"/>
        </w:rPr>
      </w:pPr>
      <w:r>
        <w:rPr>
          <w:rFonts w:ascii="宋体" w:hAnsi="宋体" w:eastAsia="宋体" w:cs="宋体"/>
          <w:spacing w:val="-4"/>
          <w:sz w:val="24"/>
          <w:szCs w:val="24"/>
        </w:rPr>
        <w:t>地址：</w:t>
      </w:r>
    </w:p>
    <w:p w14:paraId="4D677243">
      <w:pPr>
        <w:spacing w:before="84" w:line="222" w:lineRule="auto"/>
        <w:ind w:left="581"/>
        <w:rPr>
          <w:rFonts w:ascii="宋体" w:hAnsi="宋体" w:eastAsia="宋体" w:cs="宋体"/>
          <w:sz w:val="24"/>
          <w:szCs w:val="24"/>
        </w:rPr>
      </w:pPr>
      <w:r>
        <w:rPr>
          <w:rFonts w:ascii="宋体" w:hAnsi="宋体" w:eastAsia="宋体" w:cs="宋体"/>
          <w:spacing w:val="-3"/>
          <w:sz w:val="24"/>
          <w:szCs w:val="24"/>
        </w:rPr>
        <w:t>联系人：</w:t>
      </w:r>
    </w:p>
    <w:p w14:paraId="095F2F5E">
      <w:pPr>
        <w:spacing w:before="91" w:line="222" w:lineRule="auto"/>
        <w:ind w:left="608"/>
        <w:rPr>
          <w:rFonts w:ascii="宋体" w:hAnsi="宋体" w:eastAsia="宋体" w:cs="宋体"/>
          <w:sz w:val="24"/>
          <w:szCs w:val="24"/>
        </w:rPr>
      </w:pPr>
      <w:r>
        <w:rPr>
          <w:rFonts w:ascii="宋体" w:hAnsi="宋体" w:eastAsia="宋体" w:cs="宋体"/>
          <w:spacing w:val="-13"/>
          <w:sz w:val="24"/>
          <w:szCs w:val="24"/>
        </w:rPr>
        <w:t>电话：</w:t>
      </w:r>
    </w:p>
    <w:p w14:paraId="419202DA">
      <w:pPr>
        <w:pStyle w:val="6"/>
        <w:spacing w:line="391" w:lineRule="auto"/>
      </w:pPr>
    </w:p>
    <w:p w14:paraId="2770247D">
      <w:pPr>
        <w:spacing w:before="78" w:line="220" w:lineRule="auto"/>
        <w:ind w:left="7090"/>
        <w:rPr>
          <w:rFonts w:ascii="宋体" w:hAnsi="宋体" w:eastAsia="宋体" w:cs="宋体"/>
          <w:sz w:val="24"/>
          <w:szCs w:val="24"/>
        </w:rPr>
      </w:pPr>
      <w:r>
        <w:rPr>
          <w:rFonts w:ascii="宋体" w:hAnsi="宋体" w:eastAsia="宋体" w:cs="宋体"/>
          <w:spacing w:val="-9"/>
          <w:sz w:val="24"/>
          <w:szCs w:val="24"/>
        </w:rPr>
        <w:t>年</w:t>
      </w:r>
      <w:r>
        <w:rPr>
          <w:rFonts w:ascii="宋体" w:hAnsi="宋体" w:eastAsia="宋体" w:cs="宋体"/>
          <w:spacing w:val="5"/>
          <w:sz w:val="24"/>
          <w:szCs w:val="24"/>
        </w:rPr>
        <w:t xml:space="preserve">   </w:t>
      </w:r>
      <w:r>
        <w:rPr>
          <w:rFonts w:ascii="宋体" w:hAnsi="宋体" w:eastAsia="宋体" w:cs="宋体"/>
          <w:spacing w:val="-9"/>
          <w:sz w:val="24"/>
          <w:szCs w:val="24"/>
        </w:rPr>
        <w:t>月</w:t>
      </w:r>
      <w:r>
        <w:rPr>
          <w:rFonts w:ascii="宋体" w:hAnsi="宋体" w:eastAsia="宋体" w:cs="宋体"/>
          <w:spacing w:val="17"/>
          <w:sz w:val="24"/>
          <w:szCs w:val="24"/>
        </w:rPr>
        <w:t xml:space="preserve">   </w:t>
      </w:r>
      <w:r>
        <w:rPr>
          <w:rFonts w:ascii="宋体" w:hAnsi="宋体" w:eastAsia="宋体" w:cs="宋体"/>
          <w:spacing w:val="-9"/>
          <w:sz w:val="24"/>
          <w:szCs w:val="24"/>
        </w:rPr>
        <w:t>日</w:t>
      </w:r>
    </w:p>
    <w:p w14:paraId="73218843">
      <w:pPr>
        <w:spacing w:line="220" w:lineRule="auto"/>
        <w:rPr>
          <w:rFonts w:ascii="宋体" w:hAnsi="宋体" w:eastAsia="宋体" w:cs="宋体"/>
          <w:sz w:val="24"/>
          <w:szCs w:val="24"/>
        </w:rPr>
        <w:sectPr>
          <w:footerReference r:id="rId18" w:type="default"/>
          <w:pgSz w:w="11907" w:h="16840"/>
          <w:pgMar w:top="1178" w:right="1109" w:bottom="1221" w:left="1303" w:header="0" w:footer="853" w:gutter="0"/>
          <w:pgNumType w:fmt="decimal"/>
          <w:cols w:space="720" w:num="1"/>
        </w:sectPr>
      </w:pPr>
    </w:p>
    <w:p w14:paraId="32BBAF2A">
      <w:pPr>
        <w:numPr>
          <w:ilvl w:val="0"/>
          <w:numId w:val="3"/>
        </w:numPr>
        <w:spacing w:before="56" w:line="222" w:lineRule="auto"/>
        <w:ind w:left="474"/>
        <w:outlineLvl w:val="1"/>
        <w:rPr>
          <w:rFonts w:ascii="宋体" w:hAnsi="宋体" w:eastAsia="宋体" w:cs="宋体"/>
          <w:spacing w:val="-3"/>
          <w:sz w:val="24"/>
          <w:szCs w:val="24"/>
          <w:highlight w:val="none"/>
        </w:rPr>
      </w:pPr>
      <w:bookmarkStart w:id="93" w:name="_Toc25536"/>
      <w:r>
        <w:rPr>
          <w:rFonts w:ascii="宋体" w:hAnsi="宋体" w:eastAsia="宋体" w:cs="宋体"/>
          <w:spacing w:val="-3"/>
          <w:sz w:val="24"/>
          <w:szCs w:val="24"/>
          <w:highlight w:val="none"/>
        </w:rPr>
        <w:t>明细报价表</w:t>
      </w:r>
      <w:bookmarkEnd w:id="93"/>
    </w:p>
    <w:p w14:paraId="058A9A96">
      <w:pPr>
        <w:numPr>
          <w:ilvl w:val="0"/>
          <w:numId w:val="0"/>
        </w:numPr>
        <w:spacing w:before="56" w:line="222" w:lineRule="auto"/>
        <w:outlineLvl w:val="1"/>
        <w:rPr>
          <w:rFonts w:ascii="宋体" w:hAnsi="宋体" w:eastAsia="宋体" w:cs="宋体"/>
          <w:spacing w:val="-3"/>
          <w:sz w:val="24"/>
          <w:szCs w:val="24"/>
          <w:highlight w:val="yellow"/>
        </w:rPr>
      </w:pPr>
    </w:p>
    <w:p w14:paraId="1937B718">
      <w:pPr>
        <w:numPr>
          <w:ilvl w:val="0"/>
          <w:numId w:val="0"/>
        </w:numPr>
        <w:spacing w:before="56" w:line="222" w:lineRule="auto"/>
        <w:outlineLvl w:val="1"/>
        <w:rPr>
          <w:rFonts w:ascii="宋体" w:hAnsi="宋体" w:eastAsia="宋体" w:cs="宋体"/>
          <w:spacing w:val="-3"/>
          <w:sz w:val="24"/>
          <w:szCs w:val="24"/>
          <w:highlight w:val="yellow"/>
        </w:rPr>
      </w:pPr>
    </w:p>
    <w:p w14:paraId="09490C3C">
      <w:pPr>
        <w:spacing w:before="77" w:line="217" w:lineRule="auto"/>
        <w:jc w:val="center"/>
        <w:outlineLvl w:val="1"/>
        <w:rPr>
          <w:rFonts w:hint="eastAsia" w:ascii="宋体" w:hAnsi="宋体" w:eastAsia="宋体" w:cs="宋体"/>
          <w:b/>
          <w:bCs/>
          <w:spacing w:val="-1"/>
          <w:sz w:val="24"/>
          <w:szCs w:val="24"/>
          <w:lang w:eastAsia="zh-CN"/>
        </w:rPr>
      </w:pPr>
      <w:bookmarkStart w:id="94" w:name="_Toc4270"/>
      <w:r>
        <w:rPr>
          <w:rFonts w:hint="eastAsia" w:ascii="宋体" w:hAnsi="宋体" w:eastAsia="宋体" w:cs="宋体"/>
          <w:b/>
          <w:bCs/>
          <w:spacing w:val="-1"/>
          <w:sz w:val="24"/>
          <w:szCs w:val="24"/>
          <w:lang w:val="en-US" w:eastAsia="zh-CN"/>
        </w:rPr>
        <w:t>原</w:t>
      </w:r>
      <w:r>
        <w:rPr>
          <w:rFonts w:hint="eastAsia" w:ascii="宋体" w:hAnsi="宋体" w:eastAsia="宋体" w:cs="宋体"/>
          <w:b/>
          <w:bCs/>
          <w:spacing w:val="-1"/>
          <w:sz w:val="24"/>
          <w:szCs w:val="24"/>
          <w:lang w:eastAsia="zh-CN"/>
        </w:rPr>
        <w:t>重庆汽车工程技术学院建设工程一期（6-12#、13#楼）</w:t>
      </w:r>
    </w:p>
    <w:p w14:paraId="0969CB1B">
      <w:pPr>
        <w:spacing w:before="77" w:line="217" w:lineRule="auto"/>
        <w:jc w:val="center"/>
        <w:outlineLvl w:val="1"/>
        <w:rPr>
          <w:rFonts w:ascii="宋体" w:hAnsi="宋体" w:eastAsia="宋体" w:cs="宋体"/>
          <w:b/>
          <w:bCs/>
          <w:spacing w:val="-1"/>
          <w:sz w:val="24"/>
          <w:szCs w:val="24"/>
        </w:rPr>
      </w:pPr>
      <w:r>
        <w:rPr>
          <w:rFonts w:hint="eastAsia" w:ascii="宋体" w:hAnsi="宋体" w:eastAsia="宋体" w:cs="宋体"/>
          <w:b/>
          <w:bCs/>
          <w:spacing w:val="-1"/>
          <w:sz w:val="24"/>
          <w:szCs w:val="24"/>
          <w:lang w:eastAsia="zh-CN"/>
        </w:rPr>
        <w:t>地质灾害调查及危险性现状评估项目</w:t>
      </w:r>
      <w:r>
        <w:rPr>
          <w:rFonts w:ascii="宋体" w:hAnsi="宋体" w:eastAsia="宋体" w:cs="宋体"/>
          <w:b/>
          <w:bCs/>
          <w:spacing w:val="-1"/>
          <w:sz w:val="24"/>
          <w:szCs w:val="24"/>
        </w:rPr>
        <w:t>清单报价表</w:t>
      </w:r>
      <w:bookmarkEnd w:id="94"/>
    </w:p>
    <w:p w14:paraId="70B5DBF0">
      <w:pPr>
        <w:spacing w:before="77" w:line="217" w:lineRule="auto"/>
        <w:jc w:val="center"/>
        <w:outlineLvl w:val="1"/>
        <w:rPr>
          <w:rFonts w:ascii="宋体" w:hAnsi="宋体" w:eastAsia="宋体" w:cs="宋体"/>
          <w:b/>
          <w:bCs/>
          <w:spacing w:val="-1"/>
          <w:sz w:val="24"/>
          <w:szCs w:val="24"/>
        </w:rPr>
      </w:pPr>
    </w:p>
    <w:p w14:paraId="3ACBA1DF">
      <w:pPr>
        <w:spacing w:before="77" w:line="217" w:lineRule="auto"/>
        <w:jc w:val="center"/>
        <w:outlineLvl w:val="1"/>
        <w:rPr>
          <w:rFonts w:ascii="宋体" w:hAnsi="宋体" w:eastAsia="宋体" w:cs="宋体"/>
          <w:b/>
          <w:bCs/>
          <w:spacing w:val="-1"/>
          <w:sz w:val="24"/>
          <w:szCs w:val="24"/>
        </w:rPr>
      </w:pPr>
    </w:p>
    <w:tbl>
      <w:tblPr>
        <w:tblStyle w:val="13"/>
        <w:tblW w:w="9441" w:type="dxa"/>
        <w:tblInd w:w="1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16"/>
        <w:gridCol w:w="750"/>
        <w:gridCol w:w="915"/>
        <w:gridCol w:w="1200"/>
        <w:gridCol w:w="1560"/>
      </w:tblGrid>
      <w:tr w14:paraId="1EA170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5016" w:type="dxa"/>
            <w:vAlign w:val="center"/>
          </w:tcPr>
          <w:p w14:paraId="2E5E7FE5">
            <w:pPr>
              <w:pStyle w:val="14"/>
              <w:spacing w:before="127" w:line="220" w:lineRule="auto"/>
              <w:jc w:val="center"/>
              <w:outlineLvl w:val="0"/>
            </w:pPr>
            <w:r>
              <w:rPr>
                <w:b/>
                <w:bCs/>
                <w:spacing w:val="-6"/>
              </w:rPr>
              <w:t>项目名称</w:t>
            </w:r>
          </w:p>
        </w:tc>
        <w:tc>
          <w:tcPr>
            <w:tcW w:w="750" w:type="dxa"/>
            <w:vAlign w:val="center"/>
          </w:tcPr>
          <w:p w14:paraId="7AC721DB">
            <w:pPr>
              <w:pStyle w:val="14"/>
              <w:spacing w:before="128" w:line="219" w:lineRule="auto"/>
              <w:jc w:val="center"/>
              <w:outlineLvl w:val="0"/>
            </w:pPr>
            <w:r>
              <w:rPr>
                <w:b/>
                <w:bCs/>
                <w:spacing w:val="-5"/>
              </w:rPr>
              <w:t>单位</w:t>
            </w:r>
          </w:p>
        </w:tc>
        <w:tc>
          <w:tcPr>
            <w:tcW w:w="915" w:type="dxa"/>
            <w:vAlign w:val="center"/>
          </w:tcPr>
          <w:p w14:paraId="5E6EBEB2">
            <w:pPr>
              <w:pStyle w:val="14"/>
              <w:spacing w:before="127" w:line="221" w:lineRule="auto"/>
              <w:jc w:val="center"/>
              <w:outlineLvl w:val="0"/>
              <w:rPr>
                <w:b/>
                <w:bCs/>
                <w:spacing w:val="-9"/>
              </w:rPr>
            </w:pPr>
            <w:r>
              <w:rPr>
                <w:b/>
                <w:bCs/>
                <w:spacing w:val="-5"/>
              </w:rPr>
              <w:t>数量</w:t>
            </w:r>
          </w:p>
        </w:tc>
        <w:tc>
          <w:tcPr>
            <w:tcW w:w="1200" w:type="dxa"/>
            <w:vAlign w:val="center"/>
          </w:tcPr>
          <w:p w14:paraId="2C98CDB7">
            <w:pPr>
              <w:pStyle w:val="14"/>
              <w:spacing w:before="127" w:line="221" w:lineRule="auto"/>
              <w:jc w:val="center"/>
              <w:outlineLvl w:val="0"/>
              <w:rPr>
                <w:rFonts w:hint="eastAsia" w:eastAsia="宋体"/>
                <w:b/>
                <w:bCs/>
                <w:spacing w:val="-9"/>
                <w:lang w:val="en-US" w:eastAsia="zh-CN"/>
              </w:rPr>
            </w:pPr>
            <w:r>
              <w:rPr>
                <w:rFonts w:hint="eastAsia"/>
                <w:b/>
                <w:bCs/>
                <w:spacing w:val="-9"/>
                <w:lang w:val="en-US" w:eastAsia="zh-CN"/>
              </w:rPr>
              <w:t>单价（元）</w:t>
            </w:r>
          </w:p>
        </w:tc>
        <w:tc>
          <w:tcPr>
            <w:tcW w:w="1560" w:type="dxa"/>
            <w:vAlign w:val="center"/>
          </w:tcPr>
          <w:p w14:paraId="5DB5F267">
            <w:pPr>
              <w:pStyle w:val="14"/>
              <w:spacing w:before="127" w:line="221" w:lineRule="auto"/>
              <w:jc w:val="center"/>
              <w:outlineLvl w:val="0"/>
              <w:rPr>
                <w:rFonts w:hint="eastAsia" w:eastAsia="宋体"/>
                <w:b/>
                <w:bCs/>
                <w:spacing w:val="-9"/>
                <w:lang w:val="en-US" w:eastAsia="zh-CN"/>
              </w:rPr>
            </w:pPr>
            <w:r>
              <w:rPr>
                <w:rFonts w:hint="eastAsia"/>
                <w:b/>
                <w:bCs/>
                <w:spacing w:val="-9"/>
                <w:lang w:val="en-US" w:eastAsia="zh-CN"/>
              </w:rPr>
              <w:t>合价（元）</w:t>
            </w:r>
          </w:p>
        </w:tc>
      </w:tr>
      <w:tr w14:paraId="7D0DA2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0" w:hRule="atLeast"/>
        </w:trPr>
        <w:tc>
          <w:tcPr>
            <w:tcW w:w="5016" w:type="dxa"/>
            <w:vAlign w:val="top"/>
          </w:tcPr>
          <w:p w14:paraId="56E701FA">
            <w:pPr>
              <w:spacing w:before="69" w:line="188" w:lineRule="auto"/>
              <w:jc w:val="center"/>
              <w:rPr>
                <w:rFonts w:ascii="Times New Roman" w:hAnsi="Times New Roman" w:eastAsia="Times New Roman" w:cs="Times New Roman"/>
                <w:b/>
                <w:bCs/>
                <w:spacing w:val="-10"/>
              </w:rPr>
            </w:pPr>
            <w:r>
              <w:rPr>
                <w:rFonts w:hint="eastAsia" w:ascii="Times New Roman" w:hAnsi="Times New Roman" w:eastAsia="Times New Roman" w:cs="Times New Roman"/>
                <w:b/>
                <w:bCs/>
                <w:spacing w:val="-10"/>
                <w:lang w:val="en-US" w:eastAsia="zh-CN"/>
              </w:rPr>
              <w:t>原</w:t>
            </w:r>
            <w:r>
              <w:rPr>
                <w:rFonts w:hint="eastAsia" w:ascii="Times New Roman" w:hAnsi="Times New Roman" w:eastAsia="Times New Roman" w:cs="Times New Roman"/>
                <w:b/>
                <w:bCs/>
                <w:spacing w:val="-10"/>
                <w:lang w:eastAsia="zh-CN"/>
              </w:rPr>
              <w:t>重庆汽车工程技术学院建设工程一期（6-12#、13#楼）地质灾害调查及危险性现状评估项目</w:t>
            </w:r>
          </w:p>
        </w:tc>
        <w:tc>
          <w:tcPr>
            <w:tcW w:w="750" w:type="dxa"/>
            <w:vAlign w:val="center"/>
          </w:tcPr>
          <w:p w14:paraId="5F72C6B0">
            <w:pPr>
              <w:spacing w:before="69" w:line="188" w:lineRule="auto"/>
              <w:jc w:val="center"/>
              <w:rPr>
                <w:rFonts w:ascii="Times New Roman" w:hAnsi="Times New Roman" w:eastAsia="Times New Roman" w:cs="Times New Roman"/>
                <w:b/>
                <w:bCs/>
                <w:spacing w:val="-10"/>
              </w:rPr>
            </w:pPr>
            <w:r>
              <w:rPr>
                <w:rFonts w:ascii="Times New Roman" w:hAnsi="Times New Roman" w:eastAsia="Times New Roman" w:cs="Times New Roman"/>
                <w:b/>
                <w:bCs/>
                <w:spacing w:val="-10"/>
              </w:rPr>
              <w:t>项</w:t>
            </w:r>
          </w:p>
        </w:tc>
        <w:tc>
          <w:tcPr>
            <w:tcW w:w="915" w:type="dxa"/>
            <w:vAlign w:val="center"/>
          </w:tcPr>
          <w:p w14:paraId="67F7B5E9">
            <w:pPr>
              <w:spacing w:before="69" w:line="188" w:lineRule="auto"/>
              <w:jc w:val="center"/>
              <w:rPr>
                <w:rFonts w:ascii="Times New Roman" w:hAnsi="Times New Roman" w:eastAsia="Times New Roman" w:cs="Times New Roman"/>
                <w:b/>
                <w:bCs/>
                <w:sz w:val="24"/>
                <w:szCs w:val="24"/>
              </w:rPr>
            </w:pPr>
            <w:r>
              <w:rPr>
                <w:rFonts w:ascii="Times New Roman" w:hAnsi="Times New Roman" w:eastAsia="Times New Roman" w:cs="Times New Roman"/>
                <w:b/>
                <w:bCs/>
                <w:spacing w:val="-10"/>
              </w:rPr>
              <w:t>1</w:t>
            </w:r>
          </w:p>
        </w:tc>
        <w:tc>
          <w:tcPr>
            <w:tcW w:w="1200" w:type="dxa"/>
            <w:vAlign w:val="center"/>
          </w:tcPr>
          <w:p w14:paraId="641AEE20">
            <w:pPr>
              <w:spacing w:before="69" w:line="188" w:lineRule="auto"/>
              <w:jc w:val="center"/>
              <w:rPr>
                <w:rFonts w:ascii="Times New Roman" w:hAnsi="Times New Roman" w:eastAsia="Times New Roman" w:cs="Times New Roman"/>
                <w:b/>
                <w:bCs/>
                <w:spacing w:val="-10"/>
              </w:rPr>
            </w:pPr>
          </w:p>
        </w:tc>
        <w:tc>
          <w:tcPr>
            <w:tcW w:w="1560" w:type="dxa"/>
            <w:vAlign w:val="center"/>
          </w:tcPr>
          <w:p w14:paraId="1775C084">
            <w:pPr>
              <w:spacing w:before="69" w:line="188" w:lineRule="auto"/>
              <w:jc w:val="center"/>
              <w:rPr>
                <w:rFonts w:ascii="Times New Roman" w:hAnsi="Times New Roman" w:eastAsia="Times New Roman" w:cs="Times New Roman"/>
                <w:b/>
                <w:bCs/>
                <w:spacing w:val="-10"/>
              </w:rPr>
            </w:pPr>
          </w:p>
        </w:tc>
      </w:tr>
    </w:tbl>
    <w:p w14:paraId="261442F7">
      <w:pPr>
        <w:spacing w:before="77" w:line="217" w:lineRule="auto"/>
        <w:jc w:val="center"/>
        <w:outlineLvl w:val="1"/>
        <w:rPr>
          <w:rFonts w:ascii="宋体" w:hAnsi="宋体" w:eastAsia="宋体" w:cs="宋体"/>
          <w:sz w:val="24"/>
          <w:szCs w:val="24"/>
        </w:rPr>
      </w:pPr>
    </w:p>
    <w:p w14:paraId="735C1753">
      <w:pPr>
        <w:spacing w:before="77" w:line="217" w:lineRule="auto"/>
        <w:jc w:val="center"/>
        <w:outlineLvl w:val="1"/>
        <w:rPr>
          <w:rFonts w:ascii="宋体" w:hAnsi="宋体" w:eastAsia="宋体" w:cs="宋体"/>
          <w:sz w:val="24"/>
          <w:szCs w:val="24"/>
        </w:rPr>
      </w:pPr>
    </w:p>
    <w:p w14:paraId="64A8112A">
      <w:pPr>
        <w:spacing w:before="77" w:line="217" w:lineRule="auto"/>
        <w:jc w:val="center"/>
        <w:outlineLvl w:val="1"/>
        <w:rPr>
          <w:rFonts w:ascii="宋体" w:hAnsi="宋体" w:eastAsia="宋体" w:cs="宋体"/>
          <w:sz w:val="24"/>
          <w:szCs w:val="24"/>
        </w:rPr>
      </w:pPr>
    </w:p>
    <w:p w14:paraId="5B4D4AA8">
      <w:pPr>
        <w:spacing w:before="77" w:line="217" w:lineRule="auto"/>
        <w:jc w:val="center"/>
        <w:outlineLvl w:val="1"/>
        <w:rPr>
          <w:rFonts w:ascii="宋体" w:hAnsi="宋体" w:eastAsia="宋体" w:cs="宋体"/>
          <w:sz w:val="24"/>
          <w:szCs w:val="24"/>
        </w:rPr>
      </w:pPr>
    </w:p>
    <w:p w14:paraId="42C63970">
      <w:pPr>
        <w:spacing w:before="98" w:line="219" w:lineRule="auto"/>
        <w:ind w:left="600"/>
        <w:rPr>
          <w:rFonts w:ascii="宋体" w:hAnsi="宋体" w:eastAsia="宋体" w:cs="宋体"/>
          <w:sz w:val="24"/>
          <w:szCs w:val="24"/>
        </w:rPr>
      </w:pPr>
      <w:r>
        <w:rPr>
          <w:rFonts w:ascii="宋体" w:hAnsi="宋体" w:eastAsia="宋体" w:cs="宋体"/>
          <w:sz w:val="24"/>
          <w:szCs w:val="24"/>
        </w:rPr>
        <w:t xml:space="preserve">供应商：                              </w:t>
      </w:r>
      <w:r>
        <w:rPr>
          <w:rFonts w:ascii="宋体" w:hAnsi="宋体" w:eastAsia="宋体" w:cs="宋体"/>
          <w:spacing w:val="-1"/>
          <w:sz w:val="24"/>
          <w:szCs w:val="24"/>
        </w:rPr>
        <w:t xml:space="preserve"> 法定代表人授权代表：</w:t>
      </w:r>
    </w:p>
    <w:p w14:paraId="68B64216">
      <w:pPr>
        <w:pStyle w:val="6"/>
        <w:spacing w:line="395" w:lineRule="auto"/>
      </w:pPr>
    </w:p>
    <w:p w14:paraId="1ED760A7">
      <w:pPr>
        <w:spacing w:before="79" w:line="219" w:lineRule="auto"/>
        <w:ind w:left="12"/>
        <w:rPr>
          <w:rFonts w:ascii="宋体" w:hAnsi="宋体" w:eastAsia="宋体" w:cs="宋体"/>
          <w:sz w:val="24"/>
          <w:szCs w:val="24"/>
        </w:rPr>
      </w:pPr>
      <w:r>
        <w:rPr>
          <w:rFonts w:ascii="宋体" w:hAnsi="宋体" w:eastAsia="宋体" w:cs="宋体"/>
          <w:spacing w:val="1"/>
          <w:sz w:val="24"/>
          <w:szCs w:val="24"/>
        </w:rPr>
        <w:t>（供应商公章</w:t>
      </w:r>
      <w:r>
        <w:rPr>
          <w:rFonts w:ascii="宋体" w:hAnsi="宋体" w:eastAsia="宋体" w:cs="宋体"/>
          <w:spacing w:val="-17"/>
          <w:sz w:val="24"/>
          <w:szCs w:val="24"/>
        </w:rPr>
        <w:t>）</w:t>
      </w:r>
      <w:r>
        <w:rPr>
          <w:rFonts w:ascii="宋体" w:hAnsi="宋体" w:eastAsia="宋体" w:cs="宋体"/>
          <w:spacing w:val="4"/>
          <w:sz w:val="24"/>
          <w:szCs w:val="24"/>
        </w:rPr>
        <w:t xml:space="preserve">                            </w:t>
      </w:r>
      <w:r>
        <w:rPr>
          <w:rFonts w:ascii="宋体" w:hAnsi="宋体" w:eastAsia="宋体" w:cs="宋体"/>
          <w:spacing w:val="-17"/>
          <w:sz w:val="24"/>
          <w:szCs w:val="24"/>
        </w:rPr>
        <w:t>（</w:t>
      </w:r>
      <w:r>
        <w:rPr>
          <w:rFonts w:ascii="宋体" w:hAnsi="宋体" w:eastAsia="宋体" w:cs="宋体"/>
          <w:spacing w:val="1"/>
          <w:sz w:val="24"/>
          <w:szCs w:val="24"/>
        </w:rPr>
        <w:t>签字或盖章）</w:t>
      </w:r>
    </w:p>
    <w:p w14:paraId="3C417546">
      <w:pPr>
        <w:spacing w:before="94" w:line="220" w:lineRule="auto"/>
        <w:ind w:left="5853"/>
        <w:rPr>
          <w:rFonts w:ascii="宋体" w:hAnsi="宋体" w:eastAsia="宋体" w:cs="宋体"/>
          <w:sz w:val="24"/>
          <w:szCs w:val="24"/>
        </w:rPr>
      </w:pPr>
      <w:r>
        <w:rPr>
          <w:rFonts w:ascii="宋体" w:hAnsi="宋体" w:eastAsia="宋体" w:cs="宋体"/>
          <w:spacing w:val="-9"/>
          <w:sz w:val="24"/>
          <w:szCs w:val="24"/>
        </w:rPr>
        <w:t>年</w:t>
      </w:r>
      <w:r>
        <w:rPr>
          <w:rFonts w:ascii="宋体" w:hAnsi="宋体" w:eastAsia="宋体" w:cs="宋体"/>
          <w:spacing w:val="3"/>
          <w:sz w:val="24"/>
          <w:szCs w:val="24"/>
        </w:rPr>
        <w:t xml:space="preserve">     </w:t>
      </w:r>
      <w:r>
        <w:rPr>
          <w:rFonts w:ascii="宋体" w:hAnsi="宋体" w:eastAsia="宋体" w:cs="宋体"/>
          <w:spacing w:val="-9"/>
          <w:sz w:val="24"/>
          <w:szCs w:val="24"/>
        </w:rPr>
        <w:t>月</w:t>
      </w:r>
      <w:r>
        <w:rPr>
          <w:rFonts w:ascii="宋体" w:hAnsi="宋体" w:eastAsia="宋体" w:cs="宋体"/>
          <w:spacing w:val="10"/>
          <w:sz w:val="24"/>
          <w:szCs w:val="24"/>
        </w:rPr>
        <w:t xml:space="preserve">     </w:t>
      </w:r>
      <w:r>
        <w:rPr>
          <w:rFonts w:ascii="宋体" w:hAnsi="宋体" w:eastAsia="宋体" w:cs="宋体"/>
          <w:spacing w:val="-9"/>
          <w:sz w:val="24"/>
          <w:szCs w:val="24"/>
        </w:rPr>
        <w:t>日</w:t>
      </w:r>
    </w:p>
    <w:p w14:paraId="537AC9F6">
      <w:pPr>
        <w:spacing w:before="77" w:line="217" w:lineRule="auto"/>
        <w:jc w:val="center"/>
        <w:outlineLvl w:val="1"/>
        <w:rPr>
          <w:rFonts w:ascii="宋体" w:hAnsi="宋体" w:eastAsia="宋体" w:cs="宋体"/>
          <w:sz w:val="24"/>
          <w:szCs w:val="24"/>
        </w:rPr>
      </w:pPr>
      <w:bookmarkStart w:id="123" w:name="_GoBack"/>
      <w:bookmarkEnd w:id="123"/>
    </w:p>
    <w:p w14:paraId="2D66E420">
      <w:pPr>
        <w:sectPr>
          <w:footerReference r:id="rId19" w:type="default"/>
          <w:pgSz w:w="11906" w:h="16839"/>
          <w:pgMar w:top="1143" w:right="1095" w:bottom="1222" w:left="1328" w:header="0" w:footer="853" w:gutter="0"/>
          <w:pgNumType w:fmt="decimal"/>
          <w:cols w:space="720" w:num="1"/>
        </w:sectPr>
      </w:pPr>
    </w:p>
    <w:p w14:paraId="57CA9DA8">
      <w:pPr>
        <w:spacing w:before="54" w:line="242" w:lineRule="auto"/>
        <w:ind w:firstLine="468" w:firstLineChars="200"/>
        <w:outlineLvl w:val="0"/>
        <w:rPr>
          <w:rFonts w:ascii="黑体" w:hAnsi="黑体" w:eastAsia="黑体" w:cs="黑体"/>
          <w:sz w:val="24"/>
          <w:szCs w:val="24"/>
        </w:rPr>
      </w:pPr>
      <w:bookmarkStart w:id="95" w:name="bookmark36"/>
      <w:bookmarkEnd w:id="95"/>
      <w:bookmarkStart w:id="96" w:name="_Toc8807"/>
      <w:r>
        <w:rPr>
          <w:rFonts w:ascii="黑体" w:hAnsi="黑体" w:eastAsia="黑体" w:cs="黑体"/>
          <w:spacing w:val="-3"/>
          <w:sz w:val="24"/>
          <w:szCs w:val="24"/>
        </w:rPr>
        <w:t>二、技术部分</w:t>
      </w:r>
      <w:bookmarkEnd w:id="96"/>
    </w:p>
    <w:p w14:paraId="48E2A47A">
      <w:pPr>
        <w:spacing w:before="73" w:line="220" w:lineRule="auto"/>
        <w:ind w:left="3863"/>
        <w:outlineLvl w:val="1"/>
        <w:rPr>
          <w:rFonts w:ascii="宋体" w:hAnsi="宋体" w:eastAsia="宋体" w:cs="宋体"/>
          <w:sz w:val="24"/>
          <w:szCs w:val="24"/>
        </w:rPr>
      </w:pPr>
      <w:bookmarkStart w:id="97" w:name="_Toc10530"/>
      <w:r>
        <w:rPr>
          <w:rFonts w:ascii="宋体" w:hAnsi="宋体" w:eastAsia="宋体" w:cs="宋体"/>
          <w:b/>
          <w:bCs/>
          <w:spacing w:val="-4"/>
          <w:sz w:val="24"/>
          <w:szCs w:val="24"/>
        </w:rPr>
        <w:t>技术响应偏离表</w:t>
      </w:r>
      <w:bookmarkEnd w:id="97"/>
    </w:p>
    <w:p w14:paraId="0F635712">
      <w:pPr>
        <w:spacing w:before="94" w:line="216" w:lineRule="auto"/>
        <w:ind w:left="364"/>
        <w:outlineLvl w:val="0"/>
        <w:rPr>
          <w:rFonts w:ascii="宋体" w:hAnsi="宋体" w:eastAsia="宋体" w:cs="宋体"/>
          <w:sz w:val="24"/>
          <w:szCs w:val="24"/>
        </w:rPr>
      </w:pPr>
      <w:bookmarkStart w:id="98" w:name="_Toc4328"/>
      <w:r>
        <w:rPr>
          <w:rFonts w:ascii="宋体" w:hAnsi="宋体" w:eastAsia="宋体" w:cs="宋体"/>
          <w:spacing w:val="-3"/>
          <w:sz w:val="24"/>
          <w:szCs w:val="24"/>
        </w:rPr>
        <w:t>项目名称：</w:t>
      </w:r>
      <w:bookmarkEnd w:id="98"/>
    </w:p>
    <w:tbl>
      <w:tblPr>
        <w:tblStyle w:val="13"/>
        <w:tblW w:w="9000" w:type="dxa"/>
        <w:tblInd w:w="19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6"/>
        <w:gridCol w:w="3346"/>
        <w:gridCol w:w="2757"/>
        <w:gridCol w:w="2071"/>
      </w:tblGrid>
      <w:tr w14:paraId="3C8792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826" w:type="dxa"/>
            <w:vAlign w:val="top"/>
          </w:tcPr>
          <w:p w14:paraId="1DCC98BA">
            <w:pPr>
              <w:pStyle w:val="14"/>
              <w:spacing w:before="170" w:line="222" w:lineRule="auto"/>
              <w:ind w:left="179"/>
              <w:outlineLvl w:val="0"/>
              <w:rPr>
                <w:sz w:val="24"/>
                <w:szCs w:val="24"/>
              </w:rPr>
            </w:pPr>
            <w:bookmarkStart w:id="99" w:name="_Toc5792"/>
            <w:r>
              <w:rPr>
                <w:spacing w:val="-5"/>
                <w:sz w:val="24"/>
                <w:szCs w:val="24"/>
              </w:rPr>
              <w:t>序号</w:t>
            </w:r>
            <w:bookmarkEnd w:id="99"/>
          </w:p>
        </w:tc>
        <w:tc>
          <w:tcPr>
            <w:tcW w:w="3346" w:type="dxa"/>
            <w:vAlign w:val="top"/>
          </w:tcPr>
          <w:p w14:paraId="503453C2">
            <w:pPr>
              <w:pStyle w:val="14"/>
              <w:spacing w:before="170" w:line="220" w:lineRule="auto"/>
              <w:ind w:left="963"/>
              <w:outlineLvl w:val="0"/>
              <w:rPr>
                <w:sz w:val="24"/>
                <w:szCs w:val="24"/>
              </w:rPr>
            </w:pPr>
            <w:bookmarkStart w:id="100" w:name="_Toc31627"/>
            <w:r>
              <w:rPr>
                <w:spacing w:val="-3"/>
                <w:sz w:val="24"/>
                <w:szCs w:val="24"/>
              </w:rPr>
              <w:t>项目技术需求</w:t>
            </w:r>
            <w:bookmarkEnd w:id="100"/>
          </w:p>
        </w:tc>
        <w:tc>
          <w:tcPr>
            <w:tcW w:w="2757" w:type="dxa"/>
            <w:vAlign w:val="top"/>
          </w:tcPr>
          <w:p w14:paraId="7D2B03D8">
            <w:pPr>
              <w:pStyle w:val="14"/>
              <w:spacing w:before="170" w:line="221" w:lineRule="auto"/>
              <w:ind w:left="919"/>
              <w:outlineLvl w:val="0"/>
              <w:rPr>
                <w:sz w:val="24"/>
                <w:szCs w:val="24"/>
              </w:rPr>
            </w:pPr>
            <w:bookmarkStart w:id="101" w:name="_Toc8962"/>
            <w:r>
              <w:rPr>
                <w:spacing w:val="-6"/>
                <w:sz w:val="24"/>
                <w:szCs w:val="24"/>
              </w:rPr>
              <w:t>响应情况</w:t>
            </w:r>
            <w:bookmarkEnd w:id="101"/>
          </w:p>
        </w:tc>
        <w:tc>
          <w:tcPr>
            <w:tcW w:w="2071" w:type="dxa"/>
            <w:vAlign w:val="top"/>
          </w:tcPr>
          <w:p w14:paraId="62B1045B">
            <w:pPr>
              <w:pStyle w:val="14"/>
              <w:spacing w:before="170" w:line="220" w:lineRule="auto"/>
              <w:ind w:left="564"/>
              <w:outlineLvl w:val="0"/>
              <w:rPr>
                <w:sz w:val="24"/>
                <w:szCs w:val="24"/>
              </w:rPr>
            </w:pPr>
            <w:bookmarkStart w:id="102" w:name="_Toc16555"/>
            <w:r>
              <w:rPr>
                <w:spacing w:val="-4"/>
                <w:sz w:val="24"/>
                <w:szCs w:val="24"/>
              </w:rPr>
              <w:t>差异说明</w:t>
            </w:r>
            <w:bookmarkEnd w:id="102"/>
          </w:p>
        </w:tc>
      </w:tr>
      <w:tr w14:paraId="0B70E3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826" w:type="dxa"/>
            <w:vAlign w:val="top"/>
          </w:tcPr>
          <w:p w14:paraId="4BF14C31">
            <w:pPr>
              <w:rPr>
                <w:rFonts w:ascii="Arial"/>
                <w:sz w:val="21"/>
              </w:rPr>
            </w:pPr>
          </w:p>
        </w:tc>
        <w:tc>
          <w:tcPr>
            <w:tcW w:w="3346" w:type="dxa"/>
            <w:vAlign w:val="top"/>
          </w:tcPr>
          <w:p w14:paraId="7E5C8644">
            <w:pPr>
              <w:rPr>
                <w:rFonts w:ascii="Arial"/>
                <w:sz w:val="21"/>
              </w:rPr>
            </w:pPr>
          </w:p>
        </w:tc>
        <w:tc>
          <w:tcPr>
            <w:tcW w:w="2757" w:type="dxa"/>
            <w:vAlign w:val="top"/>
          </w:tcPr>
          <w:p w14:paraId="53193B9E">
            <w:pPr>
              <w:rPr>
                <w:rFonts w:ascii="Arial"/>
                <w:sz w:val="21"/>
              </w:rPr>
            </w:pPr>
          </w:p>
        </w:tc>
        <w:tc>
          <w:tcPr>
            <w:tcW w:w="2071" w:type="dxa"/>
            <w:vAlign w:val="top"/>
          </w:tcPr>
          <w:p w14:paraId="6FF665B6">
            <w:pPr>
              <w:rPr>
                <w:rFonts w:ascii="Arial"/>
                <w:sz w:val="21"/>
              </w:rPr>
            </w:pPr>
          </w:p>
        </w:tc>
      </w:tr>
      <w:tr w14:paraId="32BB71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826" w:type="dxa"/>
            <w:vAlign w:val="top"/>
          </w:tcPr>
          <w:p w14:paraId="495FBC16">
            <w:pPr>
              <w:rPr>
                <w:rFonts w:ascii="Arial"/>
                <w:sz w:val="21"/>
              </w:rPr>
            </w:pPr>
          </w:p>
        </w:tc>
        <w:tc>
          <w:tcPr>
            <w:tcW w:w="3346" w:type="dxa"/>
            <w:vAlign w:val="top"/>
          </w:tcPr>
          <w:p w14:paraId="701C309F">
            <w:pPr>
              <w:rPr>
                <w:rFonts w:ascii="Arial"/>
                <w:sz w:val="21"/>
              </w:rPr>
            </w:pPr>
          </w:p>
        </w:tc>
        <w:tc>
          <w:tcPr>
            <w:tcW w:w="2757" w:type="dxa"/>
            <w:vAlign w:val="top"/>
          </w:tcPr>
          <w:p w14:paraId="6B705469">
            <w:pPr>
              <w:rPr>
                <w:rFonts w:ascii="Arial"/>
                <w:sz w:val="21"/>
              </w:rPr>
            </w:pPr>
          </w:p>
        </w:tc>
        <w:tc>
          <w:tcPr>
            <w:tcW w:w="2071" w:type="dxa"/>
            <w:vAlign w:val="top"/>
          </w:tcPr>
          <w:p w14:paraId="51EA25A6">
            <w:pPr>
              <w:rPr>
                <w:rFonts w:ascii="Arial"/>
                <w:sz w:val="21"/>
              </w:rPr>
            </w:pPr>
          </w:p>
        </w:tc>
      </w:tr>
      <w:tr w14:paraId="263D14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826" w:type="dxa"/>
            <w:vAlign w:val="top"/>
          </w:tcPr>
          <w:p w14:paraId="284382EF">
            <w:pPr>
              <w:rPr>
                <w:rFonts w:ascii="Arial"/>
                <w:sz w:val="21"/>
              </w:rPr>
            </w:pPr>
          </w:p>
        </w:tc>
        <w:tc>
          <w:tcPr>
            <w:tcW w:w="3346" w:type="dxa"/>
            <w:vAlign w:val="top"/>
          </w:tcPr>
          <w:p w14:paraId="3CB03223">
            <w:pPr>
              <w:rPr>
                <w:rFonts w:ascii="Arial"/>
                <w:sz w:val="21"/>
              </w:rPr>
            </w:pPr>
          </w:p>
        </w:tc>
        <w:tc>
          <w:tcPr>
            <w:tcW w:w="2757" w:type="dxa"/>
            <w:vAlign w:val="top"/>
          </w:tcPr>
          <w:p w14:paraId="4E6C0EFB">
            <w:pPr>
              <w:rPr>
                <w:rFonts w:ascii="Arial"/>
                <w:sz w:val="21"/>
              </w:rPr>
            </w:pPr>
          </w:p>
        </w:tc>
        <w:tc>
          <w:tcPr>
            <w:tcW w:w="2071" w:type="dxa"/>
            <w:vAlign w:val="top"/>
          </w:tcPr>
          <w:p w14:paraId="59B173F1">
            <w:pPr>
              <w:rPr>
                <w:rFonts w:ascii="Arial"/>
                <w:sz w:val="21"/>
              </w:rPr>
            </w:pPr>
          </w:p>
        </w:tc>
      </w:tr>
      <w:tr w14:paraId="77F57B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826" w:type="dxa"/>
            <w:vAlign w:val="top"/>
          </w:tcPr>
          <w:p w14:paraId="260F08DA">
            <w:pPr>
              <w:rPr>
                <w:rFonts w:ascii="Arial"/>
                <w:sz w:val="21"/>
              </w:rPr>
            </w:pPr>
          </w:p>
        </w:tc>
        <w:tc>
          <w:tcPr>
            <w:tcW w:w="3346" w:type="dxa"/>
            <w:vAlign w:val="top"/>
          </w:tcPr>
          <w:p w14:paraId="7A22E40A">
            <w:pPr>
              <w:rPr>
                <w:rFonts w:ascii="Arial"/>
                <w:sz w:val="21"/>
              </w:rPr>
            </w:pPr>
          </w:p>
        </w:tc>
        <w:tc>
          <w:tcPr>
            <w:tcW w:w="2757" w:type="dxa"/>
            <w:vAlign w:val="top"/>
          </w:tcPr>
          <w:p w14:paraId="0F145F17">
            <w:pPr>
              <w:rPr>
                <w:rFonts w:ascii="Arial"/>
                <w:sz w:val="21"/>
              </w:rPr>
            </w:pPr>
          </w:p>
        </w:tc>
        <w:tc>
          <w:tcPr>
            <w:tcW w:w="2071" w:type="dxa"/>
            <w:vAlign w:val="top"/>
          </w:tcPr>
          <w:p w14:paraId="43569B30">
            <w:pPr>
              <w:rPr>
                <w:rFonts w:ascii="Arial"/>
                <w:sz w:val="21"/>
              </w:rPr>
            </w:pPr>
          </w:p>
        </w:tc>
      </w:tr>
      <w:tr w14:paraId="68B546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826" w:type="dxa"/>
            <w:vAlign w:val="top"/>
          </w:tcPr>
          <w:p w14:paraId="2F5302DC">
            <w:pPr>
              <w:rPr>
                <w:rFonts w:ascii="Arial"/>
                <w:sz w:val="21"/>
              </w:rPr>
            </w:pPr>
          </w:p>
        </w:tc>
        <w:tc>
          <w:tcPr>
            <w:tcW w:w="3346" w:type="dxa"/>
            <w:vAlign w:val="top"/>
          </w:tcPr>
          <w:p w14:paraId="027C1EC2">
            <w:pPr>
              <w:rPr>
                <w:rFonts w:ascii="Arial"/>
                <w:sz w:val="21"/>
              </w:rPr>
            </w:pPr>
          </w:p>
        </w:tc>
        <w:tc>
          <w:tcPr>
            <w:tcW w:w="2757" w:type="dxa"/>
            <w:vAlign w:val="top"/>
          </w:tcPr>
          <w:p w14:paraId="7ACD92BB">
            <w:pPr>
              <w:rPr>
                <w:rFonts w:ascii="Arial"/>
                <w:sz w:val="21"/>
              </w:rPr>
            </w:pPr>
          </w:p>
        </w:tc>
        <w:tc>
          <w:tcPr>
            <w:tcW w:w="2071" w:type="dxa"/>
            <w:vAlign w:val="top"/>
          </w:tcPr>
          <w:p w14:paraId="40DEBDA8">
            <w:pPr>
              <w:rPr>
                <w:rFonts w:ascii="Arial"/>
                <w:sz w:val="21"/>
              </w:rPr>
            </w:pPr>
          </w:p>
        </w:tc>
      </w:tr>
      <w:tr w14:paraId="086D60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826" w:type="dxa"/>
            <w:vAlign w:val="top"/>
          </w:tcPr>
          <w:p w14:paraId="34AC4562">
            <w:pPr>
              <w:rPr>
                <w:rFonts w:ascii="Arial"/>
                <w:sz w:val="21"/>
              </w:rPr>
            </w:pPr>
          </w:p>
        </w:tc>
        <w:tc>
          <w:tcPr>
            <w:tcW w:w="3346" w:type="dxa"/>
            <w:vAlign w:val="top"/>
          </w:tcPr>
          <w:p w14:paraId="3D9F3AD8">
            <w:pPr>
              <w:rPr>
                <w:rFonts w:ascii="Arial"/>
                <w:sz w:val="21"/>
              </w:rPr>
            </w:pPr>
          </w:p>
        </w:tc>
        <w:tc>
          <w:tcPr>
            <w:tcW w:w="2757" w:type="dxa"/>
            <w:vAlign w:val="top"/>
          </w:tcPr>
          <w:p w14:paraId="7874B597">
            <w:pPr>
              <w:rPr>
                <w:rFonts w:ascii="Arial"/>
                <w:sz w:val="21"/>
              </w:rPr>
            </w:pPr>
          </w:p>
        </w:tc>
        <w:tc>
          <w:tcPr>
            <w:tcW w:w="2071" w:type="dxa"/>
            <w:vAlign w:val="top"/>
          </w:tcPr>
          <w:p w14:paraId="61A7A495">
            <w:pPr>
              <w:rPr>
                <w:rFonts w:ascii="Arial"/>
                <w:sz w:val="21"/>
              </w:rPr>
            </w:pPr>
          </w:p>
        </w:tc>
      </w:tr>
      <w:tr w14:paraId="735246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826" w:type="dxa"/>
            <w:vAlign w:val="top"/>
          </w:tcPr>
          <w:p w14:paraId="22A4360D">
            <w:pPr>
              <w:rPr>
                <w:rFonts w:ascii="Arial"/>
                <w:sz w:val="21"/>
              </w:rPr>
            </w:pPr>
          </w:p>
        </w:tc>
        <w:tc>
          <w:tcPr>
            <w:tcW w:w="3346" w:type="dxa"/>
            <w:vAlign w:val="top"/>
          </w:tcPr>
          <w:p w14:paraId="6D18A521">
            <w:pPr>
              <w:rPr>
                <w:rFonts w:ascii="Arial"/>
                <w:sz w:val="21"/>
              </w:rPr>
            </w:pPr>
          </w:p>
        </w:tc>
        <w:tc>
          <w:tcPr>
            <w:tcW w:w="2757" w:type="dxa"/>
            <w:vAlign w:val="top"/>
          </w:tcPr>
          <w:p w14:paraId="4FACD8AD">
            <w:pPr>
              <w:rPr>
                <w:rFonts w:ascii="Arial"/>
                <w:sz w:val="21"/>
              </w:rPr>
            </w:pPr>
          </w:p>
        </w:tc>
        <w:tc>
          <w:tcPr>
            <w:tcW w:w="2071" w:type="dxa"/>
            <w:vAlign w:val="top"/>
          </w:tcPr>
          <w:p w14:paraId="748CD4CC">
            <w:pPr>
              <w:rPr>
                <w:rFonts w:ascii="Arial"/>
                <w:sz w:val="21"/>
              </w:rPr>
            </w:pPr>
          </w:p>
        </w:tc>
      </w:tr>
      <w:tr w14:paraId="6BEAE3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826" w:type="dxa"/>
            <w:vAlign w:val="top"/>
          </w:tcPr>
          <w:p w14:paraId="3D2AFDFE">
            <w:pPr>
              <w:rPr>
                <w:rFonts w:ascii="Arial"/>
                <w:sz w:val="21"/>
              </w:rPr>
            </w:pPr>
          </w:p>
        </w:tc>
        <w:tc>
          <w:tcPr>
            <w:tcW w:w="3346" w:type="dxa"/>
            <w:vAlign w:val="top"/>
          </w:tcPr>
          <w:p w14:paraId="34F26211">
            <w:pPr>
              <w:rPr>
                <w:rFonts w:ascii="Arial"/>
                <w:sz w:val="21"/>
              </w:rPr>
            </w:pPr>
          </w:p>
        </w:tc>
        <w:tc>
          <w:tcPr>
            <w:tcW w:w="2757" w:type="dxa"/>
            <w:vAlign w:val="top"/>
          </w:tcPr>
          <w:p w14:paraId="50128AB2">
            <w:pPr>
              <w:rPr>
                <w:rFonts w:ascii="Arial"/>
                <w:sz w:val="21"/>
              </w:rPr>
            </w:pPr>
          </w:p>
        </w:tc>
        <w:tc>
          <w:tcPr>
            <w:tcW w:w="2071" w:type="dxa"/>
            <w:vAlign w:val="top"/>
          </w:tcPr>
          <w:p w14:paraId="0C79B8D9">
            <w:pPr>
              <w:rPr>
                <w:rFonts w:ascii="Arial"/>
                <w:sz w:val="21"/>
              </w:rPr>
            </w:pPr>
          </w:p>
        </w:tc>
      </w:tr>
      <w:tr w14:paraId="1F75B0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826" w:type="dxa"/>
            <w:vAlign w:val="top"/>
          </w:tcPr>
          <w:p w14:paraId="2D58F031">
            <w:pPr>
              <w:rPr>
                <w:rFonts w:ascii="Arial"/>
                <w:sz w:val="21"/>
              </w:rPr>
            </w:pPr>
          </w:p>
        </w:tc>
        <w:tc>
          <w:tcPr>
            <w:tcW w:w="3346" w:type="dxa"/>
            <w:vAlign w:val="top"/>
          </w:tcPr>
          <w:p w14:paraId="1931BACD">
            <w:pPr>
              <w:rPr>
                <w:rFonts w:ascii="Arial"/>
                <w:sz w:val="21"/>
              </w:rPr>
            </w:pPr>
          </w:p>
        </w:tc>
        <w:tc>
          <w:tcPr>
            <w:tcW w:w="2757" w:type="dxa"/>
            <w:vAlign w:val="top"/>
          </w:tcPr>
          <w:p w14:paraId="59A58784">
            <w:pPr>
              <w:rPr>
                <w:rFonts w:ascii="Arial"/>
                <w:sz w:val="21"/>
              </w:rPr>
            </w:pPr>
          </w:p>
        </w:tc>
        <w:tc>
          <w:tcPr>
            <w:tcW w:w="2071" w:type="dxa"/>
            <w:vAlign w:val="top"/>
          </w:tcPr>
          <w:p w14:paraId="3E039783">
            <w:pPr>
              <w:rPr>
                <w:rFonts w:ascii="Arial"/>
                <w:sz w:val="21"/>
              </w:rPr>
            </w:pPr>
          </w:p>
        </w:tc>
      </w:tr>
      <w:tr w14:paraId="5E2B35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826" w:type="dxa"/>
            <w:vAlign w:val="top"/>
          </w:tcPr>
          <w:p w14:paraId="636D1072">
            <w:pPr>
              <w:rPr>
                <w:rFonts w:ascii="Arial"/>
                <w:sz w:val="21"/>
              </w:rPr>
            </w:pPr>
          </w:p>
        </w:tc>
        <w:tc>
          <w:tcPr>
            <w:tcW w:w="3346" w:type="dxa"/>
            <w:vAlign w:val="top"/>
          </w:tcPr>
          <w:p w14:paraId="74BE275C">
            <w:pPr>
              <w:rPr>
                <w:rFonts w:ascii="Arial"/>
                <w:sz w:val="21"/>
              </w:rPr>
            </w:pPr>
          </w:p>
        </w:tc>
        <w:tc>
          <w:tcPr>
            <w:tcW w:w="2757" w:type="dxa"/>
            <w:vAlign w:val="top"/>
          </w:tcPr>
          <w:p w14:paraId="4DE934E1">
            <w:pPr>
              <w:rPr>
                <w:rFonts w:ascii="Arial"/>
                <w:sz w:val="21"/>
              </w:rPr>
            </w:pPr>
          </w:p>
        </w:tc>
        <w:tc>
          <w:tcPr>
            <w:tcW w:w="2071" w:type="dxa"/>
            <w:vAlign w:val="top"/>
          </w:tcPr>
          <w:p w14:paraId="3F1D72C1">
            <w:pPr>
              <w:rPr>
                <w:rFonts w:ascii="Arial"/>
                <w:sz w:val="21"/>
              </w:rPr>
            </w:pPr>
          </w:p>
        </w:tc>
      </w:tr>
    </w:tbl>
    <w:p w14:paraId="42101550">
      <w:pPr>
        <w:spacing w:before="98" w:line="219" w:lineRule="auto"/>
        <w:ind w:left="600"/>
        <w:rPr>
          <w:rFonts w:ascii="宋体" w:hAnsi="宋体" w:eastAsia="宋体" w:cs="宋体"/>
          <w:sz w:val="24"/>
          <w:szCs w:val="24"/>
        </w:rPr>
      </w:pPr>
      <w:r>
        <w:rPr>
          <w:rFonts w:ascii="宋体" w:hAnsi="宋体" w:eastAsia="宋体" w:cs="宋体"/>
          <w:sz w:val="24"/>
          <w:szCs w:val="24"/>
        </w:rPr>
        <w:t xml:space="preserve">供应商：                              </w:t>
      </w:r>
      <w:r>
        <w:rPr>
          <w:rFonts w:ascii="宋体" w:hAnsi="宋体" w:eastAsia="宋体" w:cs="宋体"/>
          <w:spacing w:val="-1"/>
          <w:sz w:val="24"/>
          <w:szCs w:val="24"/>
        </w:rPr>
        <w:t xml:space="preserve"> 法定代表人授权代表：</w:t>
      </w:r>
    </w:p>
    <w:p w14:paraId="7990A4D4">
      <w:pPr>
        <w:pStyle w:val="6"/>
        <w:spacing w:line="395" w:lineRule="auto"/>
      </w:pPr>
    </w:p>
    <w:p w14:paraId="3328083F">
      <w:pPr>
        <w:spacing w:before="79" w:line="219" w:lineRule="auto"/>
        <w:ind w:left="12"/>
        <w:rPr>
          <w:rFonts w:ascii="宋体" w:hAnsi="宋体" w:eastAsia="宋体" w:cs="宋体"/>
          <w:sz w:val="24"/>
          <w:szCs w:val="24"/>
        </w:rPr>
      </w:pPr>
      <w:r>
        <w:rPr>
          <w:rFonts w:ascii="宋体" w:hAnsi="宋体" w:eastAsia="宋体" w:cs="宋体"/>
          <w:spacing w:val="1"/>
          <w:sz w:val="24"/>
          <w:szCs w:val="24"/>
        </w:rPr>
        <w:t>（供应商公章</w:t>
      </w:r>
      <w:r>
        <w:rPr>
          <w:rFonts w:ascii="宋体" w:hAnsi="宋体" w:eastAsia="宋体" w:cs="宋体"/>
          <w:spacing w:val="-17"/>
          <w:sz w:val="24"/>
          <w:szCs w:val="24"/>
        </w:rPr>
        <w:t>）</w:t>
      </w:r>
      <w:r>
        <w:rPr>
          <w:rFonts w:ascii="宋体" w:hAnsi="宋体" w:eastAsia="宋体" w:cs="宋体"/>
          <w:spacing w:val="4"/>
          <w:sz w:val="24"/>
          <w:szCs w:val="24"/>
        </w:rPr>
        <w:t xml:space="preserve">                            </w:t>
      </w:r>
      <w:r>
        <w:rPr>
          <w:rFonts w:ascii="宋体" w:hAnsi="宋体" w:eastAsia="宋体" w:cs="宋体"/>
          <w:spacing w:val="-17"/>
          <w:sz w:val="24"/>
          <w:szCs w:val="24"/>
        </w:rPr>
        <w:t>（</w:t>
      </w:r>
      <w:r>
        <w:rPr>
          <w:rFonts w:ascii="宋体" w:hAnsi="宋体" w:eastAsia="宋体" w:cs="宋体"/>
          <w:spacing w:val="1"/>
          <w:sz w:val="24"/>
          <w:szCs w:val="24"/>
        </w:rPr>
        <w:t>签字或盖章）</w:t>
      </w:r>
    </w:p>
    <w:p w14:paraId="391F7F54">
      <w:pPr>
        <w:spacing w:before="94" w:line="220" w:lineRule="auto"/>
        <w:ind w:left="5853"/>
        <w:rPr>
          <w:rFonts w:ascii="宋体" w:hAnsi="宋体" w:eastAsia="宋体" w:cs="宋体"/>
          <w:sz w:val="24"/>
          <w:szCs w:val="24"/>
        </w:rPr>
      </w:pPr>
      <w:r>
        <w:rPr>
          <w:rFonts w:ascii="宋体" w:hAnsi="宋体" w:eastAsia="宋体" w:cs="宋体"/>
          <w:spacing w:val="-9"/>
          <w:sz w:val="24"/>
          <w:szCs w:val="24"/>
        </w:rPr>
        <w:t>年</w:t>
      </w:r>
      <w:r>
        <w:rPr>
          <w:rFonts w:ascii="宋体" w:hAnsi="宋体" w:eastAsia="宋体" w:cs="宋体"/>
          <w:spacing w:val="3"/>
          <w:sz w:val="24"/>
          <w:szCs w:val="24"/>
        </w:rPr>
        <w:t xml:space="preserve">     </w:t>
      </w:r>
      <w:r>
        <w:rPr>
          <w:rFonts w:ascii="宋体" w:hAnsi="宋体" w:eastAsia="宋体" w:cs="宋体"/>
          <w:spacing w:val="-9"/>
          <w:sz w:val="24"/>
          <w:szCs w:val="24"/>
        </w:rPr>
        <w:t>月</w:t>
      </w:r>
      <w:r>
        <w:rPr>
          <w:rFonts w:ascii="宋体" w:hAnsi="宋体" w:eastAsia="宋体" w:cs="宋体"/>
          <w:spacing w:val="10"/>
          <w:sz w:val="24"/>
          <w:szCs w:val="24"/>
        </w:rPr>
        <w:t xml:space="preserve">     </w:t>
      </w:r>
      <w:r>
        <w:rPr>
          <w:rFonts w:ascii="宋体" w:hAnsi="宋体" w:eastAsia="宋体" w:cs="宋体"/>
          <w:spacing w:val="-9"/>
          <w:sz w:val="24"/>
          <w:szCs w:val="24"/>
        </w:rPr>
        <w:t>日</w:t>
      </w:r>
    </w:p>
    <w:p w14:paraId="47C256A6">
      <w:pPr>
        <w:spacing w:before="96" w:line="224" w:lineRule="auto"/>
        <w:ind w:left="480"/>
        <w:rPr>
          <w:rFonts w:ascii="宋体" w:hAnsi="宋体" w:eastAsia="宋体" w:cs="宋体"/>
          <w:sz w:val="24"/>
          <w:szCs w:val="24"/>
        </w:rPr>
      </w:pPr>
      <w:r>
        <w:rPr>
          <w:rFonts w:ascii="宋体" w:hAnsi="宋体" w:eastAsia="宋体" w:cs="宋体"/>
          <w:spacing w:val="-5"/>
          <w:sz w:val="24"/>
          <w:szCs w:val="24"/>
        </w:rPr>
        <w:t>注：</w:t>
      </w:r>
    </w:p>
    <w:p w14:paraId="6C67C873">
      <w:pPr>
        <w:spacing w:before="89" w:line="268" w:lineRule="auto"/>
        <w:ind w:firstLine="498"/>
        <w:rPr>
          <w:rFonts w:ascii="宋体" w:hAnsi="宋体" w:eastAsia="宋体" w:cs="宋体"/>
          <w:sz w:val="24"/>
          <w:szCs w:val="24"/>
        </w:rPr>
      </w:pPr>
      <w:r>
        <w:rPr>
          <w:rFonts w:ascii="宋体" w:hAnsi="宋体" w:eastAsia="宋体" w:cs="宋体"/>
          <w:sz w:val="24"/>
          <w:szCs w:val="24"/>
        </w:rPr>
        <w:t>1.本表必须按照“第三篇  询价项目技术需求</w:t>
      </w:r>
      <w:r>
        <w:rPr>
          <w:rFonts w:ascii="宋体" w:hAnsi="宋体" w:eastAsia="宋体" w:cs="宋体"/>
          <w:spacing w:val="-86"/>
          <w:sz w:val="24"/>
          <w:szCs w:val="24"/>
        </w:rPr>
        <w:t xml:space="preserve"> </w:t>
      </w:r>
      <w:r>
        <w:rPr>
          <w:rFonts w:ascii="宋体" w:hAnsi="宋体" w:eastAsia="宋体" w:cs="宋体"/>
          <w:sz w:val="24"/>
          <w:szCs w:val="24"/>
        </w:rPr>
        <w:t>”中所列内容逐</w:t>
      </w:r>
      <w:r>
        <w:rPr>
          <w:rFonts w:ascii="宋体" w:hAnsi="宋体" w:eastAsia="宋体" w:cs="宋体"/>
          <w:spacing w:val="-1"/>
          <w:sz w:val="24"/>
          <w:szCs w:val="24"/>
        </w:rPr>
        <w:t>条进行比较和响应，根</w:t>
      </w:r>
      <w:r>
        <w:rPr>
          <w:rFonts w:ascii="宋体" w:hAnsi="宋体" w:eastAsia="宋体" w:cs="宋体"/>
          <w:sz w:val="24"/>
          <w:szCs w:val="24"/>
        </w:rPr>
        <w:t xml:space="preserve"> </w:t>
      </w:r>
      <w:r>
        <w:rPr>
          <w:rFonts w:ascii="宋体" w:hAnsi="宋体" w:eastAsia="宋体" w:cs="宋体"/>
          <w:spacing w:val="-1"/>
          <w:sz w:val="24"/>
          <w:szCs w:val="24"/>
        </w:rPr>
        <w:t>据响应情况在“差异说明</w:t>
      </w:r>
      <w:r>
        <w:rPr>
          <w:rFonts w:ascii="宋体" w:hAnsi="宋体" w:eastAsia="宋体" w:cs="宋体"/>
          <w:spacing w:val="-72"/>
          <w:sz w:val="24"/>
          <w:szCs w:val="24"/>
        </w:rPr>
        <w:t xml:space="preserve"> </w:t>
      </w:r>
      <w:r>
        <w:rPr>
          <w:rFonts w:ascii="宋体" w:hAnsi="宋体" w:eastAsia="宋体" w:cs="宋体"/>
          <w:spacing w:val="-1"/>
          <w:sz w:val="24"/>
          <w:szCs w:val="24"/>
        </w:rPr>
        <w:t>”项填写正偏离或负偏离及原因，完全符合的填写“无差异</w:t>
      </w:r>
      <w:r>
        <w:rPr>
          <w:rFonts w:ascii="宋体" w:hAnsi="宋体" w:eastAsia="宋体" w:cs="宋体"/>
          <w:spacing w:val="-86"/>
          <w:sz w:val="24"/>
          <w:szCs w:val="24"/>
        </w:rPr>
        <w:t xml:space="preserve"> </w:t>
      </w:r>
      <w:r>
        <w:rPr>
          <w:rFonts w:ascii="宋体" w:hAnsi="宋体" w:eastAsia="宋体" w:cs="宋体"/>
          <w:spacing w:val="-1"/>
          <w:sz w:val="24"/>
          <w:szCs w:val="24"/>
        </w:rPr>
        <w:t>”。</w:t>
      </w:r>
      <w:r>
        <w:rPr>
          <w:rFonts w:ascii="宋体" w:hAnsi="宋体" w:eastAsia="宋体" w:cs="宋体"/>
          <w:sz w:val="24"/>
          <w:szCs w:val="24"/>
        </w:rPr>
        <w:t xml:space="preserve"> </w:t>
      </w:r>
      <w:r>
        <w:rPr>
          <w:rFonts w:ascii="宋体" w:hAnsi="宋体" w:eastAsia="宋体" w:cs="宋体"/>
          <w:spacing w:val="1"/>
          <w:sz w:val="24"/>
          <w:szCs w:val="24"/>
          <w:u w:val="single" w:color="auto"/>
        </w:rPr>
        <w:t>未按照规定要求填写的，视为无效响应。</w:t>
      </w:r>
    </w:p>
    <w:p w14:paraId="2058B3BD">
      <w:pPr>
        <w:spacing w:before="93" w:line="219" w:lineRule="auto"/>
        <w:ind w:left="483"/>
        <w:outlineLvl w:val="1"/>
        <w:rPr>
          <w:rFonts w:ascii="宋体" w:hAnsi="宋体" w:eastAsia="宋体" w:cs="宋体"/>
          <w:sz w:val="24"/>
          <w:szCs w:val="24"/>
        </w:rPr>
      </w:pPr>
      <w:bookmarkStart w:id="103" w:name="_Toc10100"/>
      <w:r>
        <w:rPr>
          <w:rFonts w:ascii="宋体" w:hAnsi="宋体" w:eastAsia="宋体" w:cs="宋体"/>
          <w:sz w:val="24"/>
          <w:szCs w:val="24"/>
        </w:rPr>
        <w:t>2.供应商应按询价通知书的要求（如有）提供相</w:t>
      </w:r>
      <w:r>
        <w:rPr>
          <w:rFonts w:ascii="宋体" w:hAnsi="宋体" w:eastAsia="宋体" w:cs="宋体"/>
          <w:spacing w:val="-1"/>
          <w:sz w:val="24"/>
          <w:szCs w:val="24"/>
        </w:rPr>
        <w:t>关技术支撑材料。（格式自定）</w:t>
      </w:r>
      <w:bookmarkEnd w:id="103"/>
    </w:p>
    <w:p w14:paraId="5800A73F">
      <w:pPr>
        <w:spacing w:before="95" w:line="219" w:lineRule="auto"/>
        <w:jc w:val="right"/>
        <w:rPr>
          <w:rFonts w:ascii="宋体" w:hAnsi="宋体" w:eastAsia="宋体" w:cs="宋体"/>
          <w:sz w:val="24"/>
          <w:szCs w:val="24"/>
        </w:rPr>
      </w:pPr>
      <w:r>
        <w:rPr>
          <w:rFonts w:ascii="宋体" w:hAnsi="宋体" w:eastAsia="宋体" w:cs="宋体"/>
          <w:spacing w:val="-4"/>
          <w:sz w:val="24"/>
          <w:szCs w:val="24"/>
        </w:rPr>
        <w:t xml:space="preserve">3. </w:t>
      </w:r>
      <w:r>
        <w:rPr>
          <w:rFonts w:ascii="宋体" w:hAnsi="宋体" w:eastAsia="宋体" w:cs="宋体"/>
          <w:spacing w:val="-4"/>
          <w:sz w:val="24"/>
          <w:szCs w:val="24"/>
          <w:u w:val="single" w:color="auto"/>
        </w:rPr>
        <w:t>供应商在“差异说明</w:t>
      </w:r>
      <w:r>
        <w:rPr>
          <w:rFonts w:ascii="宋体" w:hAnsi="宋体" w:eastAsia="宋体" w:cs="宋体"/>
          <w:spacing w:val="-79"/>
          <w:sz w:val="24"/>
          <w:szCs w:val="24"/>
          <w:u w:val="single" w:color="auto"/>
        </w:rPr>
        <w:t xml:space="preserve"> </w:t>
      </w:r>
      <w:r>
        <w:rPr>
          <w:rFonts w:ascii="宋体" w:hAnsi="宋体" w:eastAsia="宋体" w:cs="宋体"/>
          <w:spacing w:val="-4"/>
          <w:sz w:val="24"/>
          <w:szCs w:val="24"/>
          <w:u w:val="single" w:color="auto"/>
        </w:rPr>
        <w:t>”项填写为“正偏离</w:t>
      </w:r>
      <w:r>
        <w:rPr>
          <w:rFonts w:ascii="宋体" w:hAnsi="宋体" w:eastAsia="宋体" w:cs="宋体"/>
          <w:spacing w:val="-88"/>
          <w:sz w:val="24"/>
          <w:szCs w:val="24"/>
          <w:u w:val="single" w:color="auto"/>
        </w:rPr>
        <w:t xml:space="preserve"> </w:t>
      </w:r>
      <w:r>
        <w:rPr>
          <w:rFonts w:ascii="宋体" w:hAnsi="宋体" w:eastAsia="宋体" w:cs="宋体"/>
          <w:spacing w:val="-4"/>
          <w:sz w:val="24"/>
          <w:szCs w:val="24"/>
          <w:u w:val="single" w:color="auto"/>
        </w:rPr>
        <w:t>”的，必须提供相关技术支撑材料予以证</w:t>
      </w:r>
    </w:p>
    <w:p w14:paraId="1533F08E">
      <w:pPr>
        <w:spacing w:before="97" w:line="220" w:lineRule="auto"/>
        <w:ind w:left="23"/>
        <w:outlineLvl w:val="0"/>
        <w:rPr>
          <w:rFonts w:ascii="宋体" w:hAnsi="宋体" w:eastAsia="宋体" w:cs="宋体"/>
          <w:sz w:val="24"/>
          <w:szCs w:val="24"/>
        </w:rPr>
      </w:pPr>
      <w:bookmarkStart w:id="104" w:name="_Toc32763"/>
      <w:r>
        <w:rPr>
          <w:rFonts w:ascii="宋体" w:hAnsi="宋体" w:eastAsia="宋体" w:cs="宋体"/>
          <w:sz w:val="24"/>
          <w:szCs w:val="24"/>
          <w:u w:val="single" w:color="auto"/>
        </w:rPr>
        <w:t>明，否则不予认可。</w:t>
      </w:r>
      <w:bookmarkEnd w:id="104"/>
    </w:p>
    <w:p w14:paraId="5FE7EAF3">
      <w:pPr>
        <w:spacing w:line="220" w:lineRule="auto"/>
        <w:rPr>
          <w:rFonts w:ascii="宋体" w:hAnsi="宋体" w:eastAsia="宋体" w:cs="宋体"/>
          <w:sz w:val="24"/>
          <w:szCs w:val="24"/>
        </w:rPr>
        <w:sectPr>
          <w:footerReference r:id="rId20" w:type="default"/>
          <w:pgSz w:w="11906" w:h="16839"/>
          <w:pgMar w:top="1178" w:right="1190" w:bottom="1222" w:left="1311" w:header="0" w:footer="853" w:gutter="0"/>
          <w:pgNumType w:fmt="decimal"/>
          <w:cols w:space="720" w:num="1"/>
        </w:sectPr>
      </w:pPr>
    </w:p>
    <w:p w14:paraId="30F9F42A">
      <w:pPr>
        <w:spacing w:before="53" w:line="241" w:lineRule="auto"/>
        <w:ind w:left="504"/>
        <w:outlineLvl w:val="0"/>
        <w:rPr>
          <w:rFonts w:ascii="黑体" w:hAnsi="黑体" w:eastAsia="黑体" w:cs="黑体"/>
          <w:sz w:val="24"/>
          <w:szCs w:val="24"/>
        </w:rPr>
      </w:pPr>
      <w:bookmarkStart w:id="105" w:name="bookmark37"/>
      <w:bookmarkEnd w:id="105"/>
      <w:bookmarkStart w:id="106" w:name="_Toc11060"/>
      <w:r>
        <w:rPr>
          <w:rFonts w:ascii="黑体" w:hAnsi="黑体" w:eastAsia="黑体" w:cs="黑体"/>
          <w:spacing w:val="-3"/>
          <w:sz w:val="24"/>
          <w:szCs w:val="24"/>
        </w:rPr>
        <w:t>三、商务部分</w:t>
      </w:r>
      <w:bookmarkEnd w:id="106"/>
    </w:p>
    <w:p w14:paraId="32E57587">
      <w:pPr>
        <w:spacing w:before="75" w:line="220" w:lineRule="auto"/>
        <w:ind w:left="504"/>
        <w:outlineLvl w:val="1"/>
        <w:rPr>
          <w:rFonts w:ascii="宋体" w:hAnsi="宋体" w:eastAsia="宋体" w:cs="宋体"/>
          <w:sz w:val="24"/>
          <w:szCs w:val="24"/>
        </w:rPr>
      </w:pPr>
      <w:bookmarkStart w:id="107" w:name="_Toc14539"/>
      <w:r>
        <w:rPr>
          <w:rFonts w:ascii="宋体" w:hAnsi="宋体" w:eastAsia="宋体" w:cs="宋体"/>
          <w:spacing w:val="-3"/>
          <w:sz w:val="24"/>
          <w:szCs w:val="24"/>
        </w:rPr>
        <w:t>（一）商务响应偏离表</w:t>
      </w:r>
      <w:bookmarkEnd w:id="107"/>
    </w:p>
    <w:p w14:paraId="7F03C4A1">
      <w:pPr>
        <w:spacing w:before="95" w:line="220" w:lineRule="auto"/>
        <w:ind w:left="3399"/>
        <w:outlineLvl w:val="2"/>
        <w:rPr>
          <w:rFonts w:ascii="宋体" w:hAnsi="宋体" w:eastAsia="宋体" w:cs="宋体"/>
          <w:sz w:val="24"/>
          <w:szCs w:val="24"/>
        </w:rPr>
      </w:pPr>
      <w:bookmarkStart w:id="108" w:name="_Toc6450"/>
      <w:r>
        <w:rPr>
          <w:rFonts w:ascii="宋体" w:hAnsi="宋体" w:eastAsia="宋体" w:cs="宋体"/>
          <w:b/>
          <w:bCs/>
          <w:spacing w:val="-3"/>
          <w:sz w:val="24"/>
          <w:szCs w:val="24"/>
        </w:rPr>
        <w:t>商务响应偏离表（格式）</w:t>
      </w:r>
      <w:bookmarkEnd w:id="108"/>
    </w:p>
    <w:p w14:paraId="73221161">
      <w:pPr>
        <w:pStyle w:val="6"/>
        <w:spacing w:line="391" w:lineRule="auto"/>
      </w:pPr>
    </w:p>
    <w:p w14:paraId="59CDEFAB">
      <w:pPr>
        <w:spacing w:before="78" w:line="217" w:lineRule="auto"/>
        <w:ind w:left="478"/>
        <w:rPr>
          <w:rFonts w:ascii="宋体" w:hAnsi="宋体" w:eastAsia="宋体" w:cs="宋体"/>
          <w:sz w:val="24"/>
          <w:szCs w:val="24"/>
        </w:rPr>
      </w:pPr>
      <w:r>
        <w:rPr>
          <w:rFonts w:ascii="宋体" w:hAnsi="宋体" w:eastAsia="宋体" w:cs="宋体"/>
          <w:spacing w:val="-1"/>
          <w:sz w:val="24"/>
          <w:szCs w:val="24"/>
        </w:rPr>
        <w:t>对于询价通知书的商务要求，如有任何偏离请如实填写下表：</w:t>
      </w:r>
    </w:p>
    <w:tbl>
      <w:tblPr>
        <w:tblStyle w:val="13"/>
        <w:tblW w:w="893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97"/>
        <w:gridCol w:w="2692"/>
        <w:gridCol w:w="2833"/>
        <w:gridCol w:w="2413"/>
      </w:tblGrid>
      <w:tr w14:paraId="77C2A5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2" w:hRule="atLeast"/>
        </w:trPr>
        <w:tc>
          <w:tcPr>
            <w:tcW w:w="997" w:type="dxa"/>
            <w:vAlign w:val="top"/>
          </w:tcPr>
          <w:p w14:paraId="24ECC350">
            <w:pPr>
              <w:spacing w:line="290" w:lineRule="auto"/>
              <w:rPr>
                <w:rFonts w:ascii="Arial"/>
                <w:sz w:val="21"/>
              </w:rPr>
            </w:pPr>
          </w:p>
          <w:p w14:paraId="277B3DE0">
            <w:pPr>
              <w:pStyle w:val="14"/>
              <w:spacing w:before="78" w:line="222" w:lineRule="auto"/>
              <w:ind w:left="264"/>
              <w:outlineLvl w:val="0"/>
              <w:rPr>
                <w:sz w:val="24"/>
                <w:szCs w:val="24"/>
              </w:rPr>
            </w:pPr>
            <w:bookmarkStart w:id="109" w:name="_Toc30631"/>
            <w:r>
              <w:rPr>
                <w:spacing w:val="-5"/>
                <w:sz w:val="24"/>
                <w:szCs w:val="24"/>
              </w:rPr>
              <w:t>序号</w:t>
            </w:r>
            <w:bookmarkEnd w:id="109"/>
          </w:p>
        </w:tc>
        <w:tc>
          <w:tcPr>
            <w:tcW w:w="2692" w:type="dxa"/>
            <w:vAlign w:val="top"/>
          </w:tcPr>
          <w:p w14:paraId="72A7A3A9">
            <w:pPr>
              <w:spacing w:line="291" w:lineRule="auto"/>
              <w:rPr>
                <w:rFonts w:ascii="Arial"/>
                <w:sz w:val="21"/>
              </w:rPr>
            </w:pPr>
          </w:p>
          <w:p w14:paraId="50946E3D">
            <w:pPr>
              <w:pStyle w:val="14"/>
              <w:spacing w:before="78" w:line="220" w:lineRule="auto"/>
              <w:ind w:left="635"/>
              <w:outlineLvl w:val="0"/>
              <w:rPr>
                <w:sz w:val="24"/>
                <w:szCs w:val="24"/>
              </w:rPr>
            </w:pPr>
            <w:bookmarkStart w:id="110" w:name="_Toc19390"/>
            <w:r>
              <w:rPr>
                <w:spacing w:val="-3"/>
                <w:sz w:val="24"/>
                <w:szCs w:val="24"/>
              </w:rPr>
              <w:t>项目商务需求</w:t>
            </w:r>
            <w:bookmarkEnd w:id="110"/>
          </w:p>
        </w:tc>
        <w:tc>
          <w:tcPr>
            <w:tcW w:w="2833" w:type="dxa"/>
            <w:vAlign w:val="top"/>
          </w:tcPr>
          <w:p w14:paraId="774684B6">
            <w:pPr>
              <w:spacing w:line="290" w:lineRule="auto"/>
              <w:rPr>
                <w:rFonts w:ascii="Arial"/>
                <w:sz w:val="21"/>
              </w:rPr>
            </w:pPr>
          </w:p>
          <w:p w14:paraId="2F54D464">
            <w:pPr>
              <w:pStyle w:val="14"/>
              <w:spacing w:before="78" w:line="221" w:lineRule="auto"/>
              <w:ind w:left="956"/>
              <w:outlineLvl w:val="0"/>
              <w:rPr>
                <w:sz w:val="24"/>
                <w:szCs w:val="24"/>
              </w:rPr>
            </w:pPr>
            <w:bookmarkStart w:id="111" w:name="_Toc30151"/>
            <w:r>
              <w:rPr>
                <w:spacing w:val="-6"/>
                <w:sz w:val="24"/>
                <w:szCs w:val="24"/>
              </w:rPr>
              <w:t>响应情况</w:t>
            </w:r>
            <w:bookmarkEnd w:id="111"/>
          </w:p>
        </w:tc>
        <w:tc>
          <w:tcPr>
            <w:tcW w:w="2413" w:type="dxa"/>
            <w:vAlign w:val="top"/>
          </w:tcPr>
          <w:p w14:paraId="3252D954">
            <w:pPr>
              <w:spacing w:line="291" w:lineRule="auto"/>
              <w:rPr>
                <w:rFonts w:ascii="Arial"/>
                <w:sz w:val="21"/>
              </w:rPr>
            </w:pPr>
          </w:p>
          <w:p w14:paraId="1761FF04">
            <w:pPr>
              <w:pStyle w:val="14"/>
              <w:spacing w:before="78" w:line="220" w:lineRule="auto"/>
              <w:ind w:left="731"/>
              <w:outlineLvl w:val="0"/>
              <w:rPr>
                <w:sz w:val="24"/>
                <w:szCs w:val="24"/>
              </w:rPr>
            </w:pPr>
            <w:bookmarkStart w:id="112" w:name="_Toc26284"/>
            <w:r>
              <w:rPr>
                <w:spacing w:val="-3"/>
                <w:sz w:val="24"/>
                <w:szCs w:val="24"/>
              </w:rPr>
              <w:t>偏离说明</w:t>
            </w:r>
            <w:bookmarkEnd w:id="112"/>
          </w:p>
        </w:tc>
      </w:tr>
      <w:tr w14:paraId="73ACD3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997" w:type="dxa"/>
            <w:vAlign w:val="top"/>
          </w:tcPr>
          <w:p w14:paraId="7145F212">
            <w:pPr>
              <w:rPr>
                <w:rFonts w:ascii="Arial"/>
                <w:sz w:val="21"/>
              </w:rPr>
            </w:pPr>
          </w:p>
        </w:tc>
        <w:tc>
          <w:tcPr>
            <w:tcW w:w="2692" w:type="dxa"/>
            <w:vAlign w:val="top"/>
          </w:tcPr>
          <w:p w14:paraId="2ED07D09">
            <w:pPr>
              <w:rPr>
                <w:rFonts w:ascii="Arial"/>
                <w:sz w:val="21"/>
              </w:rPr>
            </w:pPr>
          </w:p>
        </w:tc>
        <w:tc>
          <w:tcPr>
            <w:tcW w:w="2833" w:type="dxa"/>
            <w:vAlign w:val="top"/>
          </w:tcPr>
          <w:p w14:paraId="743B184F">
            <w:pPr>
              <w:rPr>
                <w:rFonts w:ascii="Arial"/>
                <w:sz w:val="21"/>
              </w:rPr>
            </w:pPr>
          </w:p>
        </w:tc>
        <w:tc>
          <w:tcPr>
            <w:tcW w:w="2413" w:type="dxa"/>
            <w:vAlign w:val="top"/>
          </w:tcPr>
          <w:p w14:paraId="487B6FD9">
            <w:pPr>
              <w:rPr>
                <w:rFonts w:ascii="Arial"/>
                <w:sz w:val="21"/>
              </w:rPr>
            </w:pPr>
          </w:p>
        </w:tc>
      </w:tr>
      <w:tr w14:paraId="50B789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997" w:type="dxa"/>
            <w:vAlign w:val="top"/>
          </w:tcPr>
          <w:p w14:paraId="2BD76B97">
            <w:pPr>
              <w:rPr>
                <w:rFonts w:ascii="Arial"/>
                <w:sz w:val="21"/>
              </w:rPr>
            </w:pPr>
          </w:p>
        </w:tc>
        <w:tc>
          <w:tcPr>
            <w:tcW w:w="2692" w:type="dxa"/>
            <w:vAlign w:val="top"/>
          </w:tcPr>
          <w:p w14:paraId="0B5BFB72">
            <w:pPr>
              <w:rPr>
                <w:rFonts w:ascii="Arial"/>
                <w:sz w:val="21"/>
              </w:rPr>
            </w:pPr>
          </w:p>
        </w:tc>
        <w:tc>
          <w:tcPr>
            <w:tcW w:w="2833" w:type="dxa"/>
            <w:vAlign w:val="top"/>
          </w:tcPr>
          <w:p w14:paraId="223175D8">
            <w:pPr>
              <w:rPr>
                <w:rFonts w:ascii="Arial"/>
                <w:sz w:val="21"/>
              </w:rPr>
            </w:pPr>
          </w:p>
        </w:tc>
        <w:tc>
          <w:tcPr>
            <w:tcW w:w="2413" w:type="dxa"/>
            <w:vAlign w:val="top"/>
          </w:tcPr>
          <w:p w14:paraId="7D5B3A84">
            <w:pPr>
              <w:rPr>
                <w:rFonts w:ascii="Arial"/>
                <w:sz w:val="21"/>
              </w:rPr>
            </w:pPr>
          </w:p>
        </w:tc>
      </w:tr>
      <w:tr w14:paraId="736F7B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997" w:type="dxa"/>
            <w:vAlign w:val="top"/>
          </w:tcPr>
          <w:p w14:paraId="1C6201D2">
            <w:pPr>
              <w:rPr>
                <w:rFonts w:ascii="Arial"/>
                <w:sz w:val="21"/>
              </w:rPr>
            </w:pPr>
          </w:p>
        </w:tc>
        <w:tc>
          <w:tcPr>
            <w:tcW w:w="2692" w:type="dxa"/>
            <w:vAlign w:val="top"/>
          </w:tcPr>
          <w:p w14:paraId="5B94CE92">
            <w:pPr>
              <w:rPr>
                <w:rFonts w:ascii="Arial"/>
                <w:sz w:val="21"/>
              </w:rPr>
            </w:pPr>
          </w:p>
        </w:tc>
        <w:tc>
          <w:tcPr>
            <w:tcW w:w="2833" w:type="dxa"/>
            <w:vAlign w:val="top"/>
          </w:tcPr>
          <w:p w14:paraId="6979FD9B">
            <w:pPr>
              <w:rPr>
                <w:rFonts w:ascii="Arial"/>
                <w:sz w:val="21"/>
              </w:rPr>
            </w:pPr>
          </w:p>
        </w:tc>
        <w:tc>
          <w:tcPr>
            <w:tcW w:w="2413" w:type="dxa"/>
            <w:vAlign w:val="top"/>
          </w:tcPr>
          <w:p w14:paraId="49BAA6FF">
            <w:pPr>
              <w:rPr>
                <w:rFonts w:ascii="Arial"/>
                <w:sz w:val="21"/>
              </w:rPr>
            </w:pPr>
          </w:p>
        </w:tc>
      </w:tr>
      <w:tr w14:paraId="38B11F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997" w:type="dxa"/>
            <w:vAlign w:val="top"/>
          </w:tcPr>
          <w:p w14:paraId="353EDC7B">
            <w:pPr>
              <w:rPr>
                <w:rFonts w:ascii="Arial"/>
                <w:sz w:val="21"/>
              </w:rPr>
            </w:pPr>
          </w:p>
        </w:tc>
        <w:tc>
          <w:tcPr>
            <w:tcW w:w="2692" w:type="dxa"/>
            <w:vAlign w:val="top"/>
          </w:tcPr>
          <w:p w14:paraId="41588FD2">
            <w:pPr>
              <w:rPr>
                <w:rFonts w:ascii="Arial"/>
                <w:sz w:val="21"/>
              </w:rPr>
            </w:pPr>
          </w:p>
        </w:tc>
        <w:tc>
          <w:tcPr>
            <w:tcW w:w="2833" w:type="dxa"/>
            <w:vAlign w:val="top"/>
          </w:tcPr>
          <w:p w14:paraId="0E298657">
            <w:pPr>
              <w:rPr>
                <w:rFonts w:ascii="Arial"/>
                <w:sz w:val="21"/>
              </w:rPr>
            </w:pPr>
          </w:p>
        </w:tc>
        <w:tc>
          <w:tcPr>
            <w:tcW w:w="2413" w:type="dxa"/>
            <w:vAlign w:val="top"/>
          </w:tcPr>
          <w:p w14:paraId="6AC5AE7D">
            <w:pPr>
              <w:rPr>
                <w:rFonts w:ascii="Arial"/>
                <w:sz w:val="21"/>
              </w:rPr>
            </w:pPr>
          </w:p>
        </w:tc>
      </w:tr>
      <w:tr w14:paraId="17450A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997" w:type="dxa"/>
            <w:vAlign w:val="top"/>
          </w:tcPr>
          <w:p w14:paraId="6F18C7A5">
            <w:pPr>
              <w:rPr>
                <w:rFonts w:ascii="Arial"/>
                <w:sz w:val="21"/>
              </w:rPr>
            </w:pPr>
          </w:p>
        </w:tc>
        <w:tc>
          <w:tcPr>
            <w:tcW w:w="2692" w:type="dxa"/>
            <w:vAlign w:val="top"/>
          </w:tcPr>
          <w:p w14:paraId="5B2D67EF">
            <w:pPr>
              <w:rPr>
                <w:rFonts w:ascii="Arial"/>
                <w:sz w:val="21"/>
              </w:rPr>
            </w:pPr>
          </w:p>
        </w:tc>
        <w:tc>
          <w:tcPr>
            <w:tcW w:w="2833" w:type="dxa"/>
            <w:vAlign w:val="top"/>
          </w:tcPr>
          <w:p w14:paraId="6729ABEC">
            <w:pPr>
              <w:rPr>
                <w:rFonts w:ascii="Arial"/>
                <w:sz w:val="21"/>
              </w:rPr>
            </w:pPr>
          </w:p>
        </w:tc>
        <w:tc>
          <w:tcPr>
            <w:tcW w:w="2413" w:type="dxa"/>
            <w:vAlign w:val="top"/>
          </w:tcPr>
          <w:p w14:paraId="02E97093">
            <w:pPr>
              <w:rPr>
                <w:rFonts w:ascii="Arial"/>
                <w:sz w:val="21"/>
              </w:rPr>
            </w:pPr>
          </w:p>
        </w:tc>
      </w:tr>
      <w:tr w14:paraId="371E19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2" w:hRule="atLeast"/>
        </w:trPr>
        <w:tc>
          <w:tcPr>
            <w:tcW w:w="997" w:type="dxa"/>
            <w:vAlign w:val="top"/>
          </w:tcPr>
          <w:p w14:paraId="4764CC69">
            <w:pPr>
              <w:rPr>
                <w:rFonts w:ascii="Arial"/>
                <w:sz w:val="21"/>
              </w:rPr>
            </w:pPr>
          </w:p>
        </w:tc>
        <w:tc>
          <w:tcPr>
            <w:tcW w:w="2692" w:type="dxa"/>
            <w:vAlign w:val="top"/>
          </w:tcPr>
          <w:p w14:paraId="13F282B2">
            <w:pPr>
              <w:rPr>
                <w:rFonts w:ascii="Arial"/>
                <w:sz w:val="21"/>
              </w:rPr>
            </w:pPr>
          </w:p>
        </w:tc>
        <w:tc>
          <w:tcPr>
            <w:tcW w:w="2833" w:type="dxa"/>
            <w:vAlign w:val="top"/>
          </w:tcPr>
          <w:p w14:paraId="41D6B775">
            <w:pPr>
              <w:rPr>
                <w:rFonts w:ascii="Arial"/>
                <w:sz w:val="21"/>
              </w:rPr>
            </w:pPr>
          </w:p>
        </w:tc>
        <w:tc>
          <w:tcPr>
            <w:tcW w:w="2413" w:type="dxa"/>
            <w:vAlign w:val="top"/>
          </w:tcPr>
          <w:p w14:paraId="114CAF28">
            <w:pPr>
              <w:rPr>
                <w:rFonts w:ascii="Arial"/>
                <w:sz w:val="21"/>
              </w:rPr>
            </w:pPr>
          </w:p>
        </w:tc>
      </w:tr>
    </w:tbl>
    <w:p w14:paraId="69E0A8FD">
      <w:pPr>
        <w:pStyle w:val="6"/>
        <w:spacing w:line="398" w:lineRule="auto"/>
      </w:pPr>
    </w:p>
    <w:p w14:paraId="4B6DE93F">
      <w:pPr>
        <w:spacing w:before="79" w:line="219" w:lineRule="auto"/>
        <w:ind w:left="613"/>
        <w:rPr>
          <w:rFonts w:ascii="宋体" w:hAnsi="宋体" w:eastAsia="宋体" w:cs="宋体"/>
          <w:sz w:val="24"/>
          <w:szCs w:val="24"/>
        </w:rPr>
      </w:pPr>
      <w:r>
        <w:rPr>
          <w:rFonts w:ascii="宋体" w:hAnsi="宋体" w:eastAsia="宋体" w:cs="宋体"/>
          <w:sz w:val="24"/>
          <w:szCs w:val="24"/>
        </w:rPr>
        <w:t xml:space="preserve">供应商：                             </w:t>
      </w:r>
      <w:r>
        <w:rPr>
          <w:rFonts w:ascii="宋体" w:hAnsi="宋体" w:eastAsia="宋体" w:cs="宋体"/>
          <w:spacing w:val="-1"/>
          <w:sz w:val="24"/>
          <w:szCs w:val="24"/>
        </w:rPr>
        <w:t xml:space="preserve"> 法定代表人授权代表：</w:t>
      </w:r>
    </w:p>
    <w:p w14:paraId="71D8C350">
      <w:pPr>
        <w:spacing w:before="94" w:line="219" w:lineRule="auto"/>
        <w:ind w:left="24"/>
        <w:rPr>
          <w:rFonts w:ascii="宋体" w:hAnsi="宋体" w:eastAsia="宋体" w:cs="宋体"/>
          <w:sz w:val="24"/>
          <w:szCs w:val="24"/>
        </w:rPr>
      </w:pPr>
      <w:r>
        <w:rPr>
          <w:rFonts w:ascii="宋体" w:hAnsi="宋体" w:eastAsia="宋体" w:cs="宋体"/>
          <w:spacing w:val="1"/>
          <w:sz w:val="24"/>
          <w:szCs w:val="24"/>
        </w:rPr>
        <w:t>（供应商公章</w:t>
      </w:r>
      <w:r>
        <w:rPr>
          <w:rFonts w:ascii="宋体" w:hAnsi="宋体" w:eastAsia="宋体" w:cs="宋体"/>
          <w:spacing w:val="-17"/>
          <w:sz w:val="24"/>
          <w:szCs w:val="24"/>
        </w:rPr>
        <w:t>）</w:t>
      </w:r>
      <w:r>
        <w:rPr>
          <w:rFonts w:ascii="宋体" w:hAnsi="宋体" w:eastAsia="宋体" w:cs="宋体"/>
          <w:spacing w:val="4"/>
          <w:sz w:val="24"/>
          <w:szCs w:val="24"/>
        </w:rPr>
        <w:t xml:space="preserve">                          </w:t>
      </w:r>
      <w:r>
        <w:rPr>
          <w:rFonts w:ascii="宋体" w:hAnsi="宋体" w:eastAsia="宋体" w:cs="宋体"/>
          <w:spacing w:val="3"/>
          <w:sz w:val="24"/>
          <w:szCs w:val="24"/>
        </w:rPr>
        <w:t xml:space="preserve">     </w:t>
      </w:r>
      <w:r>
        <w:rPr>
          <w:rFonts w:ascii="宋体" w:hAnsi="宋体" w:eastAsia="宋体" w:cs="宋体"/>
          <w:spacing w:val="-17"/>
          <w:sz w:val="24"/>
          <w:szCs w:val="24"/>
        </w:rPr>
        <w:t>（</w:t>
      </w:r>
      <w:r>
        <w:rPr>
          <w:rFonts w:ascii="宋体" w:hAnsi="宋体" w:eastAsia="宋体" w:cs="宋体"/>
          <w:spacing w:val="1"/>
          <w:sz w:val="24"/>
          <w:szCs w:val="24"/>
        </w:rPr>
        <w:t>签字或盖章）</w:t>
      </w:r>
    </w:p>
    <w:p w14:paraId="7FBC6370">
      <w:pPr>
        <w:pStyle w:val="6"/>
        <w:spacing w:line="257" w:lineRule="auto"/>
      </w:pPr>
    </w:p>
    <w:p w14:paraId="4BFF60F0">
      <w:pPr>
        <w:pStyle w:val="6"/>
        <w:spacing w:line="257" w:lineRule="auto"/>
      </w:pPr>
    </w:p>
    <w:p w14:paraId="3D6022AA">
      <w:pPr>
        <w:pStyle w:val="6"/>
        <w:spacing w:line="258" w:lineRule="auto"/>
      </w:pPr>
    </w:p>
    <w:p w14:paraId="325C5FF4">
      <w:pPr>
        <w:spacing w:before="79" w:line="220" w:lineRule="auto"/>
        <w:ind w:left="5865"/>
        <w:rPr>
          <w:rFonts w:ascii="宋体" w:hAnsi="宋体" w:eastAsia="宋体" w:cs="宋体"/>
          <w:sz w:val="24"/>
          <w:szCs w:val="24"/>
        </w:rPr>
      </w:pPr>
      <w:r>
        <w:rPr>
          <w:rFonts w:ascii="宋体" w:hAnsi="宋体" w:eastAsia="宋体" w:cs="宋体"/>
          <w:spacing w:val="-9"/>
          <w:sz w:val="24"/>
          <w:szCs w:val="24"/>
        </w:rPr>
        <w:t>年</w:t>
      </w:r>
      <w:r>
        <w:rPr>
          <w:rFonts w:ascii="宋体" w:hAnsi="宋体" w:eastAsia="宋体" w:cs="宋体"/>
          <w:spacing w:val="3"/>
          <w:sz w:val="24"/>
          <w:szCs w:val="24"/>
        </w:rPr>
        <w:t xml:space="preserve">     </w:t>
      </w:r>
      <w:r>
        <w:rPr>
          <w:rFonts w:ascii="宋体" w:hAnsi="宋体" w:eastAsia="宋体" w:cs="宋体"/>
          <w:spacing w:val="-9"/>
          <w:sz w:val="24"/>
          <w:szCs w:val="24"/>
        </w:rPr>
        <w:t>月</w:t>
      </w:r>
      <w:r>
        <w:rPr>
          <w:rFonts w:ascii="宋体" w:hAnsi="宋体" w:eastAsia="宋体" w:cs="宋体"/>
          <w:spacing w:val="10"/>
          <w:sz w:val="24"/>
          <w:szCs w:val="24"/>
        </w:rPr>
        <w:t xml:space="preserve">     </w:t>
      </w:r>
      <w:r>
        <w:rPr>
          <w:rFonts w:ascii="宋体" w:hAnsi="宋体" w:eastAsia="宋体" w:cs="宋体"/>
          <w:spacing w:val="-9"/>
          <w:sz w:val="24"/>
          <w:szCs w:val="24"/>
        </w:rPr>
        <w:t>日</w:t>
      </w:r>
    </w:p>
    <w:p w14:paraId="2C07FB2D">
      <w:pPr>
        <w:pStyle w:val="6"/>
        <w:spacing w:line="254" w:lineRule="auto"/>
      </w:pPr>
    </w:p>
    <w:p w14:paraId="53E93D27">
      <w:pPr>
        <w:pStyle w:val="6"/>
        <w:spacing w:line="254" w:lineRule="auto"/>
      </w:pPr>
    </w:p>
    <w:p w14:paraId="1A21A3C5">
      <w:pPr>
        <w:pStyle w:val="6"/>
        <w:spacing w:line="254" w:lineRule="auto"/>
      </w:pPr>
    </w:p>
    <w:p w14:paraId="383E39B7">
      <w:pPr>
        <w:pStyle w:val="6"/>
        <w:spacing w:line="254" w:lineRule="auto"/>
      </w:pPr>
    </w:p>
    <w:p w14:paraId="02BB7C81">
      <w:pPr>
        <w:pStyle w:val="6"/>
        <w:spacing w:line="255" w:lineRule="auto"/>
      </w:pPr>
    </w:p>
    <w:p w14:paraId="50273FD3">
      <w:pPr>
        <w:tabs>
          <w:tab w:val="left" w:pos="9412"/>
        </w:tabs>
        <w:spacing w:before="78" w:line="294" w:lineRule="auto"/>
        <w:ind w:left="12" w:firstLine="480"/>
        <w:jc w:val="both"/>
        <w:rPr>
          <w:rFonts w:ascii="宋体" w:hAnsi="宋体" w:eastAsia="宋体" w:cs="宋体"/>
          <w:sz w:val="24"/>
          <w:szCs w:val="24"/>
        </w:rPr>
      </w:pPr>
      <w:r>
        <w:rPr>
          <w:rFonts w:ascii="宋体" w:hAnsi="宋体" w:eastAsia="宋体" w:cs="宋体"/>
          <w:spacing w:val="-3"/>
          <w:sz w:val="24"/>
          <w:szCs w:val="24"/>
        </w:rPr>
        <w:t>注：本表必须按照“第四篇 询价项目商务需求</w:t>
      </w:r>
      <w:r>
        <w:rPr>
          <w:rFonts w:ascii="宋体" w:hAnsi="宋体" w:eastAsia="宋体" w:cs="宋体"/>
          <w:spacing w:val="-84"/>
          <w:sz w:val="24"/>
          <w:szCs w:val="24"/>
        </w:rPr>
        <w:t xml:space="preserve"> </w:t>
      </w:r>
      <w:r>
        <w:rPr>
          <w:rFonts w:ascii="宋体" w:hAnsi="宋体" w:eastAsia="宋体" w:cs="宋体"/>
          <w:spacing w:val="-3"/>
          <w:sz w:val="24"/>
          <w:szCs w:val="24"/>
        </w:rPr>
        <w:t>”中所列内容逐条进行比较和响应，根</w:t>
      </w:r>
      <w:r>
        <w:rPr>
          <w:rFonts w:ascii="宋体" w:hAnsi="宋体" w:eastAsia="宋体" w:cs="宋体"/>
          <w:sz w:val="24"/>
          <w:szCs w:val="24"/>
        </w:rPr>
        <w:t xml:space="preserve"> </w:t>
      </w:r>
      <w:r>
        <w:rPr>
          <w:rFonts w:ascii="宋体" w:hAnsi="宋体" w:eastAsia="宋体" w:cs="宋体"/>
          <w:spacing w:val="-5"/>
          <w:sz w:val="24"/>
          <w:szCs w:val="24"/>
        </w:rPr>
        <w:t>据响应情况在“差异说明</w:t>
      </w:r>
      <w:r>
        <w:rPr>
          <w:rFonts w:ascii="宋体" w:hAnsi="宋体" w:eastAsia="宋体" w:cs="宋体"/>
          <w:spacing w:val="-73"/>
          <w:sz w:val="24"/>
          <w:szCs w:val="24"/>
        </w:rPr>
        <w:t xml:space="preserve"> </w:t>
      </w:r>
      <w:r>
        <w:rPr>
          <w:rFonts w:ascii="宋体" w:hAnsi="宋体" w:eastAsia="宋体" w:cs="宋体"/>
          <w:spacing w:val="-5"/>
          <w:sz w:val="24"/>
          <w:szCs w:val="24"/>
        </w:rPr>
        <w:t>”项填写正偏离或负偏离及原因，完全符合的填写“无差异</w:t>
      </w:r>
      <w:r>
        <w:rPr>
          <w:rFonts w:ascii="宋体" w:hAnsi="宋体" w:eastAsia="宋体" w:cs="宋体"/>
          <w:spacing w:val="-85"/>
          <w:sz w:val="24"/>
          <w:szCs w:val="24"/>
        </w:rPr>
        <w:t xml:space="preserve"> </w:t>
      </w:r>
      <w:r>
        <w:rPr>
          <w:rFonts w:ascii="宋体" w:hAnsi="宋体" w:eastAsia="宋体" w:cs="宋体"/>
          <w:spacing w:val="-5"/>
          <w:sz w:val="24"/>
          <w:szCs w:val="24"/>
        </w:rPr>
        <w:t>”</w:t>
      </w:r>
      <w:r>
        <w:rPr>
          <w:rFonts w:ascii="宋体" w:hAnsi="宋体" w:eastAsia="宋体" w:cs="宋体"/>
          <w:spacing w:val="-5"/>
          <w:sz w:val="24"/>
          <w:szCs w:val="24"/>
          <w:u w:val="single" w:color="auto"/>
        </w:rPr>
        <w:t>。</w:t>
      </w:r>
      <w:r>
        <w:rPr>
          <w:rFonts w:ascii="宋体" w:hAnsi="宋体" w:eastAsia="宋体" w:cs="宋体"/>
          <w:sz w:val="24"/>
          <w:szCs w:val="24"/>
          <w:u w:val="single" w:color="auto"/>
        </w:rPr>
        <w:tab/>
      </w:r>
      <w:r>
        <w:rPr>
          <w:rFonts w:ascii="宋体" w:hAnsi="宋体" w:eastAsia="宋体" w:cs="宋体"/>
          <w:sz w:val="24"/>
          <w:szCs w:val="24"/>
        </w:rPr>
        <w:t xml:space="preserve"> </w:t>
      </w:r>
      <w:r>
        <w:rPr>
          <w:rFonts w:ascii="宋体" w:hAnsi="宋体" w:eastAsia="宋体" w:cs="宋体"/>
          <w:spacing w:val="1"/>
          <w:sz w:val="24"/>
          <w:szCs w:val="24"/>
          <w:u w:val="single" w:color="auto"/>
        </w:rPr>
        <w:t>未按照规定要求填写的，视为无效响应。</w:t>
      </w:r>
    </w:p>
    <w:p w14:paraId="57E5E271">
      <w:pPr>
        <w:spacing w:line="294" w:lineRule="auto"/>
        <w:rPr>
          <w:rFonts w:ascii="宋体" w:hAnsi="宋体" w:eastAsia="宋体" w:cs="宋体"/>
          <w:sz w:val="24"/>
          <w:szCs w:val="24"/>
        </w:rPr>
        <w:sectPr>
          <w:footerReference r:id="rId21" w:type="default"/>
          <w:pgSz w:w="11906" w:h="16839"/>
          <w:pgMar w:top="1178" w:right="1190" w:bottom="1222" w:left="1299" w:header="0" w:footer="853" w:gutter="0"/>
          <w:pgNumType w:fmt="decimal"/>
          <w:cols w:space="720" w:num="1"/>
        </w:sectPr>
      </w:pPr>
    </w:p>
    <w:p w14:paraId="7BE766C2">
      <w:pPr>
        <w:spacing w:before="48" w:line="220" w:lineRule="auto"/>
        <w:ind w:left="18"/>
        <w:outlineLvl w:val="1"/>
        <w:rPr>
          <w:rFonts w:ascii="宋体" w:hAnsi="宋体" w:eastAsia="宋体" w:cs="宋体"/>
          <w:sz w:val="24"/>
          <w:szCs w:val="24"/>
        </w:rPr>
      </w:pPr>
      <w:bookmarkStart w:id="113" w:name="_Toc24875"/>
      <w:r>
        <w:rPr>
          <w:rFonts w:ascii="宋体" w:hAnsi="宋体" w:eastAsia="宋体" w:cs="宋体"/>
          <w:spacing w:val="-2"/>
          <w:sz w:val="24"/>
          <w:szCs w:val="24"/>
        </w:rPr>
        <w:t>（二）其它优惠承诺（格式自定）</w:t>
      </w:r>
      <w:bookmarkEnd w:id="113"/>
    </w:p>
    <w:p w14:paraId="06C35212">
      <w:pPr>
        <w:pStyle w:val="6"/>
        <w:spacing w:line="394" w:lineRule="auto"/>
      </w:pPr>
    </w:p>
    <w:p w14:paraId="4D898C6B">
      <w:pPr>
        <w:spacing w:before="78" w:line="224" w:lineRule="auto"/>
        <w:ind w:left="6"/>
        <w:rPr>
          <w:rFonts w:ascii="宋体" w:hAnsi="宋体" w:eastAsia="宋体" w:cs="宋体"/>
          <w:sz w:val="24"/>
          <w:szCs w:val="24"/>
        </w:rPr>
      </w:pPr>
      <w:r>
        <w:rPr>
          <w:rFonts w:ascii="宋体" w:hAnsi="宋体" w:eastAsia="宋体" w:cs="宋体"/>
          <w:spacing w:val="-5"/>
          <w:sz w:val="24"/>
          <w:szCs w:val="24"/>
        </w:rPr>
        <w:t>注：</w:t>
      </w:r>
    </w:p>
    <w:p w14:paraId="08E93EAF">
      <w:pPr>
        <w:spacing w:before="87" w:line="219" w:lineRule="auto"/>
        <w:ind w:left="24"/>
        <w:outlineLvl w:val="2"/>
        <w:rPr>
          <w:rFonts w:ascii="宋体" w:hAnsi="宋体" w:eastAsia="宋体" w:cs="宋体"/>
          <w:sz w:val="24"/>
          <w:szCs w:val="24"/>
        </w:rPr>
      </w:pPr>
      <w:bookmarkStart w:id="114" w:name="_Toc31637"/>
      <w:r>
        <w:rPr>
          <w:rFonts w:ascii="宋体" w:hAnsi="宋体" w:eastAsia="宋体" w:cs="宋体"/>
          <w:spacing w:val="-2"/>
          <w:sz w:val="24"/>
          <w:szCs w:val="24"/>
        </w:rPr>
        <w:t>1.若无其他优惠承诺，可不提供此项。</w:t>
      </w:r>
      <w:bookmarkEnd w:id="114"/>
    </w:p>
    <w:p w14:paraId="47F7FF39">
      <w:pPr>
        <w:spacing w:line="219" w:lineRule="auto"/>
        <w:rPr>
          <w:rFonts w:ascii="宋体" w:hAnsi="宋体" w:eastAsia="宋体" w:cs="宋体"/>
          <w:sz w:val="24"/>
          <w:szCs w:val="24"/>
        </w:rPr>
        <w:sectPr>
          <w:footerReference r:id="rId22" w:type="default"/>
          <w:pgSz w:w="11906" w:h="16839"/>
          <w:pgMar w:top="1193" w:right="1785" w:bottom="1222" w:left="1785" w:header="0" w:footer="853" w:gutter="0"/>
          <w:pgNumType w:fmt="decimal"/>
          <w:cols w:space="720" w:num="1"/>
        </w:sectPr>
      </w:pPr>
    </w:p>
    <w:p w14:paraId="121F7052">
      <w:pPr>
        <w:spacing w:before="53" w:line="242" w:lineRule="auto"/>
        <w:ind w:left="498"/>
        <w:outlineLvl w:val="0"/>
        <w:rPr>
          <w:rFonts w:ascii="黑体" w:hAnsi="黑体" w:eastAsia="黑体" w:cs="黑体"/>
          <w:sz w:val="24"/>
          <w:szCs w:val="24"/>
        </w:rPr>
      </w:pPr>
      <w:bookmarkStart w:id="115" w:name="_Toc31314"/>
      <w:r>
        <w:rPr>
          <w:rFonts w:ascii="黑体" w:hAnsi="黑体" w:eastAsia="黑体" w:cs="黑体"/>
          <w:spacing w:val="-5"/>
          <w:sz w:val="24"/>
          <w:szCs w:val="24"/>
        </w:rPr>
        <w:t>四、资格文件</w:t>
      </w:r>
      <w:bookmarkEnd w:id="115"/>
    </w:p>
    <w:p w14:paraId="5605B263">
      <w:pPr>
        <w:spacing w:before="122" w:line="219" w:lineRule="auto"/>
        <w:ind w:left="491"/>
        <w:outlineLvl w:val="1"/>
        <w:rPr>
          <w:rFonts w:ascii="宋体" w:hAnsi="宋体" w:eastAsia="宋体" w:cs="宋体"/>
          <w:sz w:val="24"/>
          <w:szCs w:val="24"/>
        </w:rPr>
      </w:pPr>
      <w:bookmarkStart w:id="116" w:name="_Toc4380"/>
      <w:r>
        <w:rPr>
          <w:rFonts w:ascii="宋体" w:hAnsi="宋体" w:eastAsia="宋体" w:cs="宋体"/>
          <w:spacing w:val="-1"/>
          <w:sz w:val="24"/>
          <w:szCs w:val="24"/>
        </w:rPr>
        <w:t>（一）营业执照（副本）或事业单位法人证书（副本）复印件</w:t>
      </w:r>
      <w:bookmarkEnd w:id="116"/>
    </w:p>
    <w:p w14:paraId="5A3CBDD5">
      <w:pPr>
        <w:pStyle w:val="6"/>
        <w:spacing w:line="408" w:lineRule="auto"/>
      </w:pPr>
    </w:p>
    <w:p w14:paraId="5D76A977">
      <w:pPr>
        <w:spacing w:before="78" w:line="293" w:lineRule="auto"/>
        <w:ind w:firstLine="574"/>
        <w:rPr>
          <w:rFonts w:ascii="宋体" w:hAnsi="宋体" w:eastAsia="宋体" w:cs="宋体"/>
          <w:sz w:val="24"/>
          <w:szCs w:val="24"/>
        </w:rPr>
      </w:pPr>
      <w:r>
        <w:rPr>
          <w:rFonts w:ascii="宋体" w:hAnsi="宋体" w:eastAsia="宋体" w:cs="宋体"/>
          <w:spacing w:val="-2"/>
          <w:sz w:val="24"/>
          <w:szCs w:val="24"/>
        </w:rPr>
        <w:t>说明：供应商按“多证合一</w:t>
      </w:r>
      <w:r>
        <w:rPr>
          <w:rFonts w:ascii="宋体" w:hAnsi="宋体" w:eastAsia="宋体" w:cs="宋体"/>
          <w:spacing w:val="-88"/>
          <w:sz w:val="24"/>
          <w:szCs w:val="24"/>
        </w:rPr>
        <w:t xml:space="preserve"> </w:t>
      </w:r>
      <w:r>
        <w:rPr>
          <w:rFonts w:ascii="宋体" w:hAnsi="宋体" w:eastAsia="宋体" w:cs="宋体"/>
          <w:spacing w:val="-2"/>
          <w:sz w:val="24"/>
          <w:szCs w:val="24"/>
        </w:rPr>
        <w:t>”登记制度办理营业执照的，以供</w:t>
      </w:r>
      <w:r>
        <w:rPr>
          <w:rFonts w:ascii="宋体" w:hAnsi="宋体" w:eastAsia="宋体" w:cs="宋体"/>
          <w:spacing w:val="-3"/>
          <w:sz w:val="24"/>
          <w:szCs w:val="24"/>
        </w:rPr>
        <w:t>应商所提供的法人营业</w:t>
      </w:r>
      <w:r>
        <w:rPr>
          <w:rFonts w:ascii="宋体" w:hAnsi="宋体" w:eastAsia="宋体" w:cs="宋体"/>
          <w:sz w:val="24"/>
          <w:szCs w:val="24"/>
        </w:rPr>
        <w:t xml:space="preserve"> </w:t>
      </w:r>
      <w:r>
        <w:rPr>
          <w:rFonts w:ascii="宋体" w:hAnsi="宋体" w:eastAsia="宋体" w:cs="宋体"/>
          <w:spacing w:val="-1"/>
          <w:sz w:val="24"/>
          <w:szCs w:val="24"/>
        </w:rPr>
        <w:t>执照（副本）复印件为准。</w:t>
      </w:r>
    </w:p>
    <w:p w14:paraId="55C72A0A">
      <w:pPr>
        <w:spacing w:line="293" w:lineRule="auto"/>
        <w:rPr>
          <w:rFonts w:ascii="宋体" w:hAnsi="宋体" w:eastAsia="宋体" w:cs="宋体"/>
          <w:sz w:val="24"/>
          <w:szCs w:val="24"/>
        </w:rPr>
        <w:sectPr>
          <w:footerReference r:id="rId23" w:type="default"/>
          <w:pgSz w:w="11906" w:h="16839"/>
          <w:pgMar w:top="1178" w:right="1190" w:bottom="1222" w:left="1312" w:header="0" w:footer="853" w:gutter="0"/>
          <w:pgNumType w:fmt="decimal"/>
          <w:cols w:space="720" w:num="1"/>
        </w:sectPr>
      </w:pPr>
    </w:p>
    <w:p w14:paraId="55090664">
      <w:pPr>
        <w:spacing w:before="48" w:line="219" w:lineRule="auto"/>
        <w:ind w:left="480"/>
        <w:outlineLvl w:val="1"/>
        <w:rPr>
          <w:rFonts w:ascii="宋体" w:hAnsi="宋体" w:eastAsia="宋体" w:cs="宋体"/>
          <w:sz w:val="24"/>
          <w:szCs w:val="24"/>
        </w:rPr>
      </w:pPr>
      <w:bookmarkStart w:id="117" w:name="_Toc23788"/>
      <w:r>
        <w:rPr>
          <w:rFonts w:ascii="宋体" w:hAnsi="宋体" w:eastAsia="宋体" w:cs="宋体"/>
          <w:spacing w:val="-2"/>
          <w:sz w:val="24"/>
          <w:szCs w:val="24"/>
        </w:rPr>
        <w:t>（二）法定代表人身份证明书（格式）</w:t>
      </w:r>
      <w:bookmarkEnd w:id="117"/>
    </w:p>
    <w:p w14:paraId="0DEBEF5C">
      <w:pPr>
        <w:pStyle w:val="6"/>
        <w:spacing w:line="394" w:lineRule="auto"/>
      </w:pPr>
    </w:p>
    <w:p w14:paraId="40D2EB3F">
      <w:pPr>
        <w:spacing w:before="78" w:line="221" w:lineRule="auto"/>
        <w:ind w:left="563"/>
        <w:rPr>
          <w:rFonts w:ascii="宋体" w:hAnsi="宋体" w:eastAsia="宋体" w:cs="宋体"/>
          <w:sz w:val="24"/>
          <w:szCs w:val="24"/>
        </w:rPr>
      </w:pPr>
      <w:r>
        <w:rPr>
          <w:rFonts w:ascii="宋体" w:hAnsi="宋体" w:eastAsia="宋体" w:cs="宋体"/>
          <w:spacing w:val="-3"/>
          <w:sz w:val="24"/>
          <w:szCs w:val="24"/>
        </w:rPr>
        <w:t>项目名称：</w:t>
      </w:r>
      <w:r>
        <w:rPr>
          <w:rFonts w:ascii="宋体" w:hAnsi="宋体" w:eastAsia="宋体" w:cs="宋体"/>
          <w:sz w:val="24"/>
          <w:szCs w:val="24"/>
          <w:u w:val="single" w:color="auto"/>
        </w:rPr>
        <w:t xml:space="preserve">           </w:t>
      </w:r>
    </w:p>
    <w:p w14:paraId="578FDB1D">
      <w:pPr>
        <w:pStyle w:val="6"/>
        <w:spacing w:line="391" w:lineRule="auto"/>
      </w:pPr>
    </w:p>
    <w:p w14:paraId="2B5BA8BA">
      <w:pPr>
        <w:spacing w:before="78" w:line="219" w:lineRule="auto"/>
        <w:ind w:left="559"/>
        <w:rPr>
          <w:rFonts w:ascii="宋体" w:hAnsi="宋体" w:eastAsia="宋体" w:cs="宋体"/>
          <w:sz w:val="24"/>
          <w:szCs w:val="24"/>
        </w:rPr>
      </w:pPr>
      <w:r>
        <w:rPr>
          <w:rFonts w:ascii="宋体" w:hAnsi="宋体" w:eastAsia="宋体" w:cs="宋体"/>
          <w:spacing w:val="6"/>
          <w:sz w:val="24"/>
          <w:szCs w:val="24"/>
        </w:rPr>
        <w:t>致</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rPr>
        <w:t>（</w:t>
      </w:r>
      <w:r>
        <w:rPr>
          <w:rFonts w:ascii="宋体" w:hAnsi="宋体" w:eastAsia="宋体" w:cs="宋体"/>
          <w:spacing w:val="6"/>
          <w:sz w:val="24"/>
          <w:szCs w:val="24"/>
        </w:rPr>
        <w:t>采购</w:t>
      </w:r>
      <w:r>
        <w:rPr>
          <w:rFonts w:hint="eastAsia" w:ascii="宋体" w:hAnsi="宋体" w:eastAsia="宋体" w:cs="宋体"/>
          <w:spacing w:val="6"/>
          <w:sz w:val="24"/>
          <w:szCs w:val="24"/>
          <w:lang w:val="en-US" w:eastAsia="zh-CN"/>
        </w:rPr>
        <w:t>人</w:t>
      </w:r>
      <w:r>
        <w:rPr>
          <w:rFonts w:ascii="宋体" w:hAnsi="宋体" w:eastAsia="宋体" w:cs="宋体"/>
          <w:spacing w:val="6"/>
          <w:sz w:val="24"/>
          <w:szCs w:val="24"/>
        </w:rPr>
        <w:t>名称</w:t>
      </w:r>
      <w:r>
        <w:rPr>
          <w:rFonts w:ascii="宋体" w:hAnsi="宋体" w:eastAsia="宋体" w:cs="宋体"/>
          <w:spacing w:val="-17"/>
          <w:sz w:val="24"/>
          <w:szCs w:val="24"/>
        </w:rPr>
        <w:t>）：</w:t>
      </w:r>
    </w:p>
    <w:p w14:paraId="5318018D">
      <w:pPr>
        <w:tabs>
          <w:tab w:val="left" w:pos="2505"/>
        </w:tabs>
        <w:spacing w:before="97" w:line="293" w:lineRule="auto"/>
        <w:ind w:firstLine="705"/>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4"/>
          <w:sz w:val="24"/>
          <w:szCs w:val="24"/>
        </w:rPr>
        <w:t>（法定代表人姓名）</w:t>
      </w:r>
      <w:r>
        <w:rPr>
          <w:rFonts w:ascii="宋体" w:hAnsi="宋体" w:eastAsia="宋体" w:cs="宋体"/>
          <w:spacing w:val="-48"/>
          <w:sz w:val="24"/>
          <w:szCs w:val="24"/>
        </w:rPr>
        <w:t xml:space="preserve"> </w:t>
      </w:r>
      <w:r>
        <w:rPr>
          <w:rFonts w:ascii="宋体" w:hAnsi="宋体" w:eastAsia="宋体" w:cs="宋体"/>
          <w:spacing w:val="14"/>
          <w:sz w:val="24"/>
          <w:szCs w:val="24"/>
        </w:rPr>
        <w:t>在</w:t>
      </w:r>
      <w:r>
        <w:rPr>
          <w:rFonts w:ascii="宋体" w:hAnsi="宋体" w:eastAsia="宋体" w:cs="宋体"/>
          <w:spacing w:val="-91"/>
          <w:sz w:val="24"/>
          <w:szCs w:val="24"/>
        </w:rPr>
        <w:t xml:space="preserve"> </w:t>
      </w:r>
      <w:r>
        <w:rPr>
          <w:rFonts w:ascii="宋体" w:hAnsi="宋体" w:eastAsia="宋体" w:cs="宋体"/>
          <w:spacing w:val="14"/>
          <w:sz w:val="24"/>
          <w:szCs w:val="24"/>
          <w:u w:val="single" w:color="auto"/>
        </w:rPr>
        <w:t xml:space="preserve">                </w:t>
      </w:r>
      <w:r>
        <w:rPr>
          <w:rFonts w:ascii="宋体" w:hAnsi="宋体" w:eastAsia="宋体" w:cs="宋体"/>
          <w:spacing w:val="14"/>
          <w:sz w:val="24"/>
          <w:szCs w:val="24"/>
        </w:rPr>
        <w:t>（供应商名称）</w:t>
      </w:r>
      <w:r>
        <w:rPr>
          <w:rFonts w:ascii="宋体" w:hAnsi="宋体" w:eastAsia="宋体" w:cs="宋体"/>
          <w:spacing w:val="-54"/>
          <w:sz w:val="24"/>
          <w:szCs w:val="24"/>
        </w:rPr>
        <w:t xml:space="preserve"> </w:t>
      </w:r>
      <w:r>
        <w:rPr>
          <w:rFonts w:ascii="宋体" w:hAnsi="宋体" w:eastAsia="宋体" w:cs="宋体"/>
          <w:spacing w:val="14"/>
          <w:sz w:val="24"/>
          <w:szCs w:val="24"/>
        </w:rPr>
        <w:t>任</w:t>
      </w:r>
      <w:r>
        <w:rPr>
          <w:rFonts w:ascii="宋体" w:hAnsi="宋体" w:eastAsia="宋体" w:cs="宋体"/>
          <w:sz w:val="24"/>
          <w:szCs w:val="24"/>
        </w:rPr>
        <w:t xml:space="preserve"> </w:t>
      </w:r>
      <w:r>
        <w:rPr>
          <w:rFonts w:ascii="宋体" w:hAnsi="宋体" w:eastAsia="宋体" w:cs="宋体"/>
          <w:spacing w:val="-1"/>
          <w:sz w:val="24"/>
          <w:szCs w:val="24"/>
        </w:rPr>
        <w:t>（职务名称）职务，是</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（供应商名称）的法定代表人。</w:t>
      </w:r>
    </w:p>
    <w:p w14:paraId="10FD07E9">
      <w:pPr>
        <w:pStyle w:val="6"/>
        <w:spacing w:line="297" w:lineRule="auto"/>
      </w:pPr>
    </w:p>
    <w:p w14:paraId="34BCD5AE">
      <w:pPr>
        <w:spacing w:before="78" w:line="220" w:lineRule="auto"/>
        <w:ind w:left="559"/>
        <w:rPr>
          <w:rFonts w:ascii="宋体" w:hAnsi="宋体" w:eastAsia="宋体" w:cs="宋体"/>
          <w:sz w:val="24"/>
          <w:szCs w:val="24"/>
        </w:rPr>
      </w:pPr>
      <w:r>
        <w:rPr>
          <w:rFonts w:ascii="宋体" w:hAnsi="宋体" w:eastAsia="宋体" w:cs="宋体"/>
          <w:spacing w:val="-2"/>
          <w:sz w:val="24"/>
          <w:szCs w:val="24"/>
        </w:rPr>
        <w:t>特此证明。</w:t>
      </w:r>
    </w:p>
    <w:p w14:paraId="0A91F59A">
      <w:pPr>
        <w:pStyle w:val="6"/>
        <w:spacing w:line="287" w:lineRule="auto"/>
      </w:pPr>
    </w:p>
    <w:p w14:paraId="186CACBA">
      <w:pPr>
        <w:pStyle w:val="6"/>
        <w:spacing w:line="287" w:lineRule="auto"/>
      </w:pPr>
    </w:p>
    <w:p w14:paraId="1857FF91">
      <w:pPr>
        <w:pStyle w:val="6"/>
        <w:spacing w:line="287" w:lineRule="auto"/>
      </w:pPr>
    </w:p>
    <w:p w14:paraId="0DCB62ED">
      <w:pPr>
        <w:pStyle w:val="6"/>
        <w:spacing w:line="287" w:lineRule="auto"/>
      </w:pPr>
    </w:p>
    <w:p w14:paraId="020C58CE">
      <w:pPr>
        <w:spacing w:before="79" w:line="219" w:lineRule="auto"/>
        <w:ind w:left="5971"/>
        <w:rPr>
          <w:rFonts w:ascii="宋体" w:hAnsi="宋体" w:eastAsia="宋体" w:cs="宋体"/>
          <w:sz w:val="24"/>
          <w:szCs w:val="24"/>
        </w:rPr>
      </w:pPr>
      <w:r>
        <w:rPr>
          <w:rFonts w:ascii="宋体" w:hAnsi="宋体" w:eastAsia="宋体" w:cs="宋体"/>
          <w:spacing w:val="-3"/>
          <w:sz w:val="24"/>
          <w:szCs w:val="24"/>
        </w:rPr>
        <w:t>（供应商公章）</w:t>
      </w:r>
    </w:p>
    <w:p w14:paraId="5BBE610F">
      <w:pPr>
        <w:pStyle w:val="6"/>
        <w:spacing w:line="395" w:lineRule="auto"/>
      </w:pPr>
    </w:p>
    <w:p w14:paraId="6A9FD3B6">
      <w:pPr>
        <w:spacing w:before="78" w:line="220" w:lineRule="auto"/>
        <w:ind w:left="5960"/>
        <w:rPr>
          <w:rFonts w:ascii="宋体" w:hAnsi="宋体" w:eastAsia="宋体" w:cs="宋体"/>
          <w:sz w:val="24"/>
          <w:szCs w:val="24"/>
        </w:rPr>
      </w:pPr>
      <w:r>
        <w:rPr>
          <w:rFonts w:ascii="宋体" w:hAnsi="宋体" w:eastAsia="宋体" w:cs="宋体"/>
          <w:spacing w:val="-9"/>
          <w:sz w:val="24"/>
          <w:szCs w:val="24"/>
        </w:rPr>
        <w:t>年</w:t>
      </w:r>
      <w:r>
        <w:rPr>
          <w:rFonts w:ascii="宋体" w:hAnsi="宋体" w:eastAsia="宋体" w:cs="宋体"/>
          <w:spacing w:val="5"/>
          <w:sz w:val="24"/>
          <w:szCs w:val="24"/>
        </w:rPr>
        <w:t xml:space="preserve">   </w:t>
      </w:r>
      <w:r>
        <w:rPr>
          <w:rFonts w:ascii="宋体" w:hAnsi="宋体" w:eastAsia="宋体" w:cs="宋体"/>
          <w:spacing w:val="-9"/>
          <w:sz w:val="24"/>
          <w:szCs w:val="24"/>
        </w:rPr>
        <w:t>月</w:t>
      </w:r>
      <w:r>
        <w:rPr>
          <w:rFonts w:ascii="宋体" w:hAnsi="宋体" w:eastAsia="宋体" w:cs="宋体"/>
          <w:spacing w:val="17"/>
          <w:sz w:val="24"/>
          <w:szCs w:val="24"/>
        </w:rPr>
        <w:t xml:space="preserve">   </w:t>
      </w:r>
      <w:r>
        <w:rPr>
          <w:rFonts w:ascii="宋体" w:hAnsi="宋体" w:eastAsia="宋体" w:cs="宋体"/>
          <w:spacing w:val="-9"/>
          <w:sz w:val="24"/>
          <w:szCs w:val="24"/>
        </w:rPr>
        <w:t>日</w:t>
      </w:r>
    </w:p>
    <w:p w14:paraId="6206048D">
      <w:pPr>
        <w:pStyle w:val="6"/>
        <w:spacing w:line="392" w:lineRule="auto"/>
      </w:pPr>
    </w:p>
    <w:p w14:paraId="19885EAC">
      <w:pPr>
        <w:spacing w:before="79" w:line="219" w:lineRule="auto"/>
        <w:ind w:left="571"/>
        <w:rPr>
          <w:rFonts w:ascii="宋体" w:hAnsi="宋体" w:eastAsia="宋体" w:cs="宋体"/>
          <w:sz w:val="24"/>
          <w:szCs w:val="24"/>
        </w:rPr>
      </w:pPr>
      <w:r>
        <w:rPr>
          <w:rFonts w:ascii="宋体" w:hAnsi="宋体" w:eastAsia="宋体" w:cs="宋体"/>
          <w:spacing w:val="-2"/>
          <w:sz w:val="24"/>
          <w:szCs w:val="24"/>
        </w:rPr>
        <w:t>（附：法定代表人身份证正反面复印件）</w:t>
      </w:r>
    </w:p>
    <w:p w14:paraId="15F47738">
      <w:pPr>
        <w:spacing w:line="219" w:lineRule="auto"/>
        <w:rPr>
          <w:rFonts w:ascii="宋体" w:hAnsi="宋体" w:eastAsia="宋体" w:cs="宋体"/>
          <w:sz w:val="24"/>
          <w:szCs w:val="24"/>
        </w:rPr>
        <w:sectPr>
          <w:footerReference r:id="rId24" w:type="default"/>
          <w:pgSz w:w="11906" w:h="16839"/>
          <w:pgMar w:top="1193" w:right="1192" w:bottom="1222" w:left="1324" w:header="0" w:footer="853" w:gutter="0"/>
          <w:pgNumType w:fmt="decimal"/>
          <w:cols w:space="720" w:num="1"/>
        </w:sectPr>
      </w:pPr>
    </w:p>
    <w:p w14:paraId="642E3BDA">
      <w:pPr>
        <w:spacing w:before="48" w:line="219" w:lineRule="auto"/>
        <w:ind w:left="582"/>
        <w:outlineLvl w:val="1"/>
        <w:rPr>
          <w:rFonts w:ascii="宋体" w:hAnsi="宋体" w:eastAsia="宋体" w:cs="宋体"/>
          <w:sz w:val="24"/>
          <w:szCs w:val="24"/>
        </w:rPr>
      </w:pPr>
      <w:bookmarkStart w:id="118" w:name="_Toc11617"/>
      <w:r>
        <w:rPr>
          <w:rFonts w:ascii="宋体" w:hAnsi="宋体" w:eastAsia="宋体" w:cs="宋体"/>
          <w:spacing w:val="-2"/>
          <w:sz w:val="24"/>
          <w:szCs w:val="24"/>
        </w:rPr>
        <w:t>（三）法定代表人授权委托书（格式）</w:t>
      </w:r>
      <w:bookmarkEnd w:id="118"/>
    </w:p>
    <w:p w14:paraId="73DDB0CE">
      <w:pPr>
        <w:pStyle w:val="6"/>
        <w:spacing w:line="394" w:lineRule="auto"/>
      </w:pPr>
    </w:p>
    <w:p w14:paraId="2B4F2651">
      <w:pPr>
        <w:spacing w:before="78" w:line="221" w:lineRule="auto"/>
        <w:ind w:left="483"/>
        <w:rPr>
          <w:rFonts w:ascii="宋体" w:hAnsi="宋体" w:eastAsia="宋体" w:cs="宋体"/>
          <w:sz w:val="24"/>
          <w:szCs w:val="24"/>
        </w:rPr>
      </w:pPr>
      <w:r>
        <w:rPr>
          <w:rFonts w:ascii="宋体" w:hAnsi="宋体" w:eastAsia="宋体" w:cs="宋体"/>
          <w:spacing w:val="-3"/>
          <w:sz w:val="24"/>
          <w:szCs w:val="24"/>
        </w:rPr>
        <w:t>项目名称：</w:t>
      </w:r>
      <w:r>
        <w:rPr>
          <w:rFonts w:ascii="宋体" w:hAnsi="宋体" w:eastAsia="宋体" w:cs="宋体"/>
          <w:sz w:val="24"/>
          <w:szCs w:val="24"/>
          <w:u w:val="single" w:color="auto"/>
        </w:rPr>
        <w:t xml:space="preserve">            </w:t>
      </w:r>
    </w:p>
    <w:p w14:paraId="0CEC78FB">
      <w:pPr>
        <w:pStyle w:val="6"/>
        <w:spacing w:line="391" w:lineRule="auto"/>
      </w:pPr>
    </w:p>
    <w:p w14:paraId="3DCE6DF8">
      <w:pPr>
        <w:spacing w:before="78" w:line="219" w:lineRule="auto"/>
        <w:ind w:left="480"/>
        <w:rPr>
          <w:rFonts w:ascii="宋体" w:hAnsi="宋体" w:eastAsia="宋体" w:cs="宋体"/>
          <w:sz w:val="24"/>
          <w:szCs w:val="24"/>
        </w:rPr>
      </w:pPr>
      <w:r>
        <w:rPr>
          <w:rFonts w:ascii="宋体" w:hAnsi="宋体" w:eastAsia="宋体" w:cs="宋体"/>
          <w:spacing w:val="6"/>
          <w:sz w:val="24"/>
          <w:szCs w:val="24"/>
        </w:rPr>
        <w:t>致</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rPr>
        <w:t>（</w:t>
      </w:r>
      <w:r>
        <w:rPr>
          <w:rFonts w:ascii="宋体" w:hAnsi="宋体" w:eastAsia="宋体" w:cs="宋体"/>
          <w:spacing w:val="6"/>
          <w:sz w:val="24"/>
          <w:szCs w:val="24"/>
        </w:rPr>
        <w:t>采购</w:t>
      </w:r>
      <w:r>
        <w:rPr>
          <w:rFonts w:hint="eastAsia" w:ascii="宋体" w:hAnsi="宋体" w:eastAsia="宋体" w:cs="宋体"/>
          <w:spacing w:val="6"/>
          <w:sz w:val="24"/>
          <w:szCs w:val="24"/>
          <w:lang w:val="en-US" w:eastAsia="zh-CN"/>
        </w:rPr>
        <w:t>人</w:t>
      </w:r>
      <w:r>
        <w:rPr>
          <w:rFonts w:ascii="宋体" w:hAnsi="宋体" w:eastAsia="宋体" w:cs="宋体"/>
          <w:spacing w:val="6"/>
          <w:sz w:val="24"/>
          <w:szCs w:val="24"/>
        </w:rPr>
        <w:t>名称</w:t>
      </w:r>
      <w:r>
        <w:rPr>
          <w:rFonts w:ascii="宋体" w:hAnsi="宋体" w:eastAsia="宋体" w:cs="宋体"/>
          <w:spacing w:val="-17"/>
          <w:sz w:val="24"/>
          <w:szCs w:val="24"/>
        </w:rPr>
        <w:t>）：</w:t>
      </w:r>
    </w:p>
    <w:p w14:paraId="77A83CF8">
      <w:pPr>
        <w:tabs>
          <w:tab w:val="left" w:pos="1550"/>
        </w:tabs>
        <w:spacing w:before="97" w:line="292" w:lineRule="auto"/>
        <w:ind w:firstLine="470"/>
        <w:jc w:val="both"/>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
          <w:sz w:val="24"/>
          <w:szCs w:val="24"/>
        </w:rPr>
        <w:t>（供应商法定代表人名称）是</w:t>
      </w:r>
      <w:r>
        <w:rPr>
          <w:rFonts w:ascii="宋体" w:hAnsi="宋体" w:eastAsia="宋体" w:cs="宋体"/>
          <w:spacing w:val="1"/>
          <w:sz w:val="24"/>
          <w:szCs w:val="24"/>
          <w:u w:val="single" w:color="auto"/>
        </w:rPr>
        <w:t xml:space="preserve">           （供应商名称）</w:t>
      </w:r>
      <w:r>
        <w:rPr>
          <w:rFonts w:ascii="宋体" w:hAnsi="宋体" w:eastAsia="宋体" w:cs="宋体"/>
          <w:spacing w:val="1"/>
          <w:sz w:val="24"/>
          <w:szCs w:val="24"/>
        </w:rPr>
        <w:t>的法定代表人，</w:t>
      </w:r>
      <w:r>
        <w:rPr>
          <w:rFonts w:ascii="宋体" w:hAnsi="宋体" w:eastAsia="宋体" w:cs="宋体"/>
          <w:spacing w:val="14"/>
          <w:sz w:val="24"/>
          <w:szCs w:val="24"/>
        </w:rPr>
        <w:t xml:space="preserve"> </w:t>
      </w:r>
      <w:r>
        <w:rPr>
          <w:rFonts w:ascii="宋体" w:hAnsi="宋体" w:eastAsia="宋体" w:cs="宋体"/>
          <w:spacing w:val="1"/>
          <w:sz w:val="24"/>
          <w:szCs w:val="24"/>
        </w:rPr>
        <w:t>特授权</w:t>
      </w:r>
      <w:r>
        <w:rPr>
          <w:rFonts w:ascii="宋体" w:hAnsi="宋体" w:eastAsia="宋体" w:cs="宋体"/>
          <w:spacing w:val="-117"/>
          <w:sz w:val="24"/>
          <w:szCs w:val="24"/>
        </w:rPr>
        <w:t xml:space="preserve"> </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（被授权人姓名及身份证号码）代表</w:t>
      </w:r>
      <w:r>
        <w:rPr>
          <w:rFonts w:ascii="宋体" w:hAnsi="宋体" w:eastAsia="宋体" w:cs="宋体"/>
          <w:sz w:val="24"/>
          <w:szCs w:val="24"/>
        </w:rPr>
        <w:t xml:space="preserve">我单位全权办理上述项 </w:t>
      </w:r>
      <w:r>
        <w:rPr>
          <w:rFonts w:ascii="宋体" w:hAnsi="宋体" w:eastAsia="宋体" w:cs="宋体"/>
          <w:spacing w:val="-1"/>
          <w:sz w:val="24"/>
          <w:szCs w:val="24"/>
        </w:rPr>
        <w:t>目的询价、签约等具体工作，并签署全部有关文件、协议及合同。</w:t>
      </w:r>
    </w:p>
    <w:p w14:paraId="7B8DF84F">
      <w:pPr>
        <w:spacing w:line="220" w:lineRule="auto"/>
        <w:ind w:left="481"/>
        <w:rPr>
          <w:rFonts w:ascii="宋体" w:hAnsi="宋体" w:eastAsia="宋体" w:cs="宋体"/>
          <w:sz w:val="24"/>
          <w:szCs w:val="24"/>
        </w:rPr>
      </w:pPr>
      <w:r>
        <w:rPr>
          <w:rFonts w:ascii="宋体" w:hAnsi="宋体" w:eastAsia="宋体" w:cs="宋体"/>
          <w:spacing w:val="-1"/>
          <w:sz w:val="24"/>
          <w:szCs w:val="24"/>
        </w:rPr>
        <w:t>我单位对被授权人的签字负全部责任。</w:t>
      </w:r>
    </w:p>
    <w:p w14:paraId="67A00C3B">
      <w:pPr>
        <w:spacing w:before="93" w:line="294" w:lineRule="auto"/>
        <w:ind w:right="2" w:firstLine="479"/>
        <w:rPr>
          <w:rFonts w:ascii="宋体" w:hAnsi="宋体" w:eastAsia="宋体" w:cs="宋体"/>
          <w:sz w:val="24"/>
          <w:szCs w:val="24"/>
        </w:rPr>
      </w:pPr>
      <w:r>
        <w:rPr>
          <w:rFonts w:ascii="宋体" w:hAnsi="宋体" w:eastAsia="宋体" w:cs="宋体"/>
          <w:spacing w:val="1"/>
          <w:sz w:val="24"/>
          <w:szCs w:val="24"/>
        </w:rPr>
        <w:t>在撤消授权的书面通知以前，本授权书一直有效。被授权人在授权书有效期内签署的</w:t>
      </w:r>
      <w:r>
        <w:rPr>
          <w:rFonts w:ascii="宋体" w:hAnsi="宋体" w:eastAsia="宋体" w:cs="宋体"/>
          <w:spacing w:val="3"/>
          <w:sz w:val="24"/>
          <w:szCs w:val="24"/>
        </w:rPr>
        <w:t xml:space="preserve"> </w:t>
      </w:r>
      <w:r>
        <w:rPr>
          <w:rFonts w:ascii="宋体" w:hAnsi="宋体" w:eastAsia="宋体" w:cs="宋体"/>
          <w:spacing w:val="-1"/>
          <w:sz w:val="24"/>
          <w:szCs w:val="24"/>
        </w:rPr>
        <w:t>所有文件不因授权的撤消而失效。</w:t>
      </w:r>
    </w:p>
    <w:p w14:paraId="1EAA4E96">
      <w:pPr>
        <w:pStyle w:val="6"/>
        <w:spacing w:line="336" w:lineRule="auto"/>
      </w:pPr>
    </w:p>
    <w:p w14:paraId="23FCEFD7">
      <w:pPr>
        <w:pStyle w:val="6"/>
        <w:spacing w:line="337" w:lineRule="auto"/>
      </w:pPr>
    </w:p>
    <w:p w14:paraId="602983A3">
      <w:pPr>
        <w:spacing w:before="78" w:line="219" w:lineRule="auto"/>
        <w:ind w:left="571"/>
        <w:rPr>
          <w:rFonts w:ascii="宋体" w:hAnsi="宋体" w:eastAsia="宋体" w:cs="宋体"/>
          <w:sz w:val="24"/>
          <w:szCs w:val="24"/>
        </w:rPr>
      </w:pPr>
      <w:r>
        <w:rPr>
          <w:rFonts w:ascii="宋体" w:hAnsi="宋体" w:eastAsia="宋体" w:cs="宋体"/>
          <w:spacing w:val="-1"/>
          <w:sz w:val="24"/>
          <w:szCs w:val="24"/>
        </w:rPr>
        <w:t>被授权人：</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 xml:space="preserve">   供应商法定代表人：</w:t>
      </w:r>
      <w:r>
        <w:rPr>
          <w:rFonts w:ascii="宋体" w:hAnsi="宋体" w:eastAsia="宋体" w:cs="宋体"/>
          <w:spacing w:val="1"/>
          <w:sz w:val="24"/>
          <w:szCs w:val="24"/>
          <w:u w:val="single" w:color="auto"/>
        </w:rPr>
        <w:t xml:space="preserve">              </w:t>
      </w:r>
    </w:p>
    <w:p w14:paraId="33A588D2">
      <w:pPr>
        <w:spacing w:before="97" w:line="219" w:lineRule="auto"/>
        <w:ind w:left="1693"/>
        <w:rPr>
          <w:rFonts w:ascii="宋体" w:hAnsi="宋体" w:eastAsia="宋体" w:cs="宋体"/>
          <w:sz w:val="24"/>
          <w:szCs w:val="24"/>
        </w:rPr>
      </w:pPr>
      <w:r>
        <w:rPr>
          <w:rFonts w:ascii="宋体" w:hAnsi="宋体" w:eastAsia="宋体" w:cs="宋体"/>
          <w:spacing w:val="1"/>
          <w:sz w:val="24"/>
          <w:szCs w:val="24"/>
        </w:rPr>
        <w:t>（签字或盖章</w:t>
      </w:r>
      <w:r>
        <w:rPr>
          <w:rFonts w:ascii="宋体" w:hAnsi="宋体" w:eastAsia="宋体" w:cs="宋体"/>
          <w:spacing w:val="-17"/>
          <w:sz w:val="24"/>
          <w:szCs w:val="24"/>
        </w:rPr>
        <w:t>）</w:t>
      </w:r>
      <w:r>
        <w:rPr>
          <w:rFonts w:ascii="宋体" w:hAnsi="宋体" w:eastAsia="宋体" w:cs="宋体"/>
          <w:spacing w:val="6"/>
          <w:sz w:val="24"/>
          <w:szCs w:val="24"/>
        </w:rPr>
        <w:t xml:space="preserve">                    </w:t>
      </w:r>
      <w:r>
        <w:rPr>
          <w:rFonts w:ascii="宋体" w:hAnsi="宋体" w:eastAsia="宋体" w:cs="宋体"/>
          <w:spacing w:val="-17"/>
          <w:sz w:val="24"/>
          <w:szCs w:val="24"/>
        </w:rPr>
        <w:t>（</w:t>
      </w:r>
      <w:r>
        <w:rPr>
          <w:rFonts w:ascii="宋体" w:hAnsi="宋体" w:eastAsia="宋体" w:cs="宋体"/>
          <w:spacing w:val="1"/>
          <w:sz w:val="24"/>
          <w:szCs w:val="24"/>
        </w:rPr>
        <w:t>签字或盖章）</w:t>
      </w:r>
    </w:p>
    <w:p w14:paraId="4B11B91B">
      <w:pPr>
        <w:pStyle w:val="6"/>
        <w:spacing w:line="257" w:lineRule="auto"/>
      </w:pPr>
    </w:p>
    <w:p w14:paraId="28486FCB">
      <w:pPr>
        <w:pStyle w:val="6"/>
        <w:spacing w:line="257" w:lineRule="auto"/>
      </w:pPr>
    </w:p>
    <w:p w14:paraId="2F71850F">
      <w:pPr>
        <w:pStyle w:val="6"/>
        <w:spacing w:line="258" w:lineRule="auto"/>
      </w:pPr>
    </w:p>
    <w:p w14:paraId="4C1C1E59">
      <w:pPr>
        <w:spacing w:before="79" w:line="219" w:lineRule="auto"/>
        <w:ind w:left="582"/>
        <w:outlineLvl w:val="2"/>
        <w:rPr>
          <w:rFonts w:ascii="宋体" w:hAnsi="宋体" w:eastAsia="宋体" w:cs="宋体"/>
          <w:sz w:val="24"/>
          <w:szCs w:val="24"/>
        </w:rPr>
      </w:pPr>
      <w:bookmarkStart w:id="119" w:name="_Toc13059"/>
      <w:r>
        <w:rPr>
          <w:rFonts w:ascii="宋体" w:hAnsi="宋体" w:eastAsia="宋体" w:cs="宋体"/>
          <w:spacing w:val="-2"/>
          <w:sz w:val="24"/>
          <w:szCs w:val="24"/>
        </w:rPr>
        <w:t>（附：被授权人身份证正反面复印件）</w:t>
      </w:r>
      <w:bookmarkEnd w:id="119"/>
    </w:p>
    <w:p w14:paraId="5FB44EBA">
      <w:pPr>
        <w:pStyle w:val="6"/>
        <w:spacing w:line="287" w:lineRule="auto"/>
      </w:pPr>
    </w:p>
    <w:p w14:paraId="0D361A70">
      <w:pPr>
        <w:pStyle w:val="6"/>
        <w:spacing w:line="287" w:lineRule="auto"/>
      </w:pPr>
    </w:p>
    <w:p w14:paraId="6040B5DA">
      <w:pPr>
        <w:pStyle w:val="6"/>
        <w:spacing w:line="287" w:lineRule="auto"/>
      </w:pPr>
    </w:p>
    <w:p w14:paraId="56508379">
      <w:pPr>
        <w:pStyle w:val="6"/>
        <w:spacing w:line="288" w:lineRule="auto"/>
      </w:pPr>
    </w:p>
    <w:p w14:paraId="401751B8">
      <w:pPr>
        <w:spacing w:before="78" w:line="219" w:lineRule="auto"/>
        <w:ind w:left="7264"/>
        <w:rPr>
          <w:rFonts w:ascii="宋体" w:hAnsi="宋体" w:eastAsia="宋体" w:cs="宋体"/>
          <w:sz w:val="24"/>
          <w:szCs w:val="24"/>
        </w:rPr>
      </w:pPr>
      <w:r>
        <w:rPr>
          <w:rFonts w:ascii="宋体" w:hAnsi="宋体" w:eastAsia="宋体" w:cs="宋体"/>
          <w:spacing w:val="-3"/>
          <w:sz w:val="24"/>
          <w:szCs w:val="24"/>
        </w:rPr>
        <w:t>（供应商公章）</w:t>
      </w:r>
    </w:p>
    <w:p w14:paraId="41D8508E">
      <w:pPr>
        <w:spacing w:before="94" w:line="220" w:lineRule="auto"/>
        <w:ind w:left="7733"/>
        <w:rPr>
          <w:rFonts w:ascii="宋体" w:hAnsi="宋体" w:eastAsia="宋体" w:cs="宋体"/>
          <w:sz w:val="24"/>
          <w:szCs w:val="24"/>
        </w:rPr>
      </w:pPr>
      <w:r>
        <w:rPr>
          <w:rFonts w:ascii="宋体" w:hAnsi="宋体" w:eastAsia="宋体" w:cs="宋体"/>
          <w:spacing w:val="-9"/>
          <w:sz w:val="24"/>
          <w:szCs w:val="24"/>
        </w:rPr>
        <w:t>年</w:t>
      </w:r>
      <w:r>
        <w:rPr>
          <w:rFonts w:ascii="宋体" w:hAnsi="宋体" w:eastAsia="宋体" w:cs="宋体"/>
          <w:spacing w:val="7"/>
          <w:sz w:val="24"/>
          <w:szCs w:val="24"/>
        </w:rPr>
        <w:t xml:space="preserve">  </w:t>
      </w:r>
      <w:r>
        <w:rPr>
          <w:rFonts w:ascii="宋体" w:hAnsi="宋体" w:eastAsia="宋体" w:cs="宋体"/>
          <w:spacing w:val="-9"/>
          <w:sz w:val="24"/>
          <w:szCs w:val="24"/>
        </w:rPr>
        <w:t>月</w:t>
      </w:r>
      <w:r>
        <w:rPr>
          <w:rFonts w:ascii="宋体" w:hAnsi="宋体" w:eastAsia="宋体" w:cs="宋体"/>
          <w:spacing w:val="26"/>
          <w:sz w:val="24"/>
          <w:szCs w:val="24"/>
        </w:rPr>
        <w:t xml:space="preserve">  </w:t>
      </w:r>
      <w:r>
        <w:rPr>
          <w:rFonts w:ascii="宋体" w:hAnsi="宋体" w:eastAsia="宋体" w:cs="宋体"/>
          <w:spacing w:val="-9"/>
          <w:sz w:val="24"/>
          <w:szCs w:val="24"/>
        </w:rPr>
        <w:t>日</w:t>
      </w:r>
    </w:p>
    <w:p w14:paraId="1053168D">
      <w:pPr>
        <w:spacing w:line="220" w:lineRule="auto"/>
        <w:rPr>
          <w:rFonts w:ascii="宋体" w:hAnsi="宋体" w:eastAsia="宋体" w:cs="宋体"/>
          <w:sz w:val="24"/>
          <w:szCs w:val="24"/>
        </w:rPr>
        <w:sectPr>
          <w:footerReference r:id="rId25" w:type="default"/>
          <w:pgSz w:w="11906" w:h="16839"/>
          <w:pgMar w:top="1193" w:right="1190" w:bottom="1222" w:left="1312" w:header="0" w:footer="853" w:gutter="0"/>
          <w:pgNumType w:fmt="decimal"/>
          <w:cols w:space="720" w:num="1"/>
        </w:sectPr>
      </w:pPr>
    </w:p>
    <w:p w14:paraId="710D1BCF">
      <w:pPr>
        <w:spacing w:before="48" w:line="219" w:lineRule="auto"/>
        <w:ind w:left="421"/>
        <w:outlineLvl w:val="1"/>
        <w:rPr>
          <w:rFonts w:ascii="宋体" w:hAnsi="宋体" w:eastAsia="宋体" w:cs="宋体"/>
          <w:sz w:val="24"/>
          <w:szCs w:val="24"/>
        </w:rPr>
      </w:pPr>
      <w:bookmarkStart w:id="120" w:name="_Toc17673"/>
      <w:r>
        <w:rPr>
          <w:rFonts w:ascii="宋体" w:hAnsi="宋体" w:eastAsia="宋体" w:cs="宋体"/>
          <w:spacing w:val="-2"/>
          <w:sz w:val="24"/>
          <w:szCs w:val="24"/>
        </w:rPr>
        <w:t>（四）基本资格条件承诺函</w:t>
      </w:r>
      <w:bookmarkEnd w:id="120"/>
    </w:p>
    <w:p w14:paraId="480BB1B6">
      <w:pPr>
        <w:pStyle w:val="6"/>
        <w:spacing w:line="274" w:lineRule="auto"/>
      </w:pPr>
    </w:p>
    <w:p w14:paraId="6D4C74B2">
      <w:pPr>
        <w:pStyle w:val="6"/>
        <w:spacing w:line="275" w:lineRule="auto"/>
      </w:pPr>
    </w:p>
    <w:p w14:paraId="44F68D3B">
      <w:pPr>
        <w:spacing w:before="78" w:line="221" w:lineRule="auto"/>
        <w:ind w:left="485"/>
        <w:rPr>
          <w:rFonts w:ascii="宋体" w:hAnsi="宋体" w:eastAsia="宋体" w:cs="宋体"/>
          <w:sz w:val="24"/>
          <w:szCs w:val="24"/>
        </w:rPr>
      </w:pPr>
      <w:r>
        <w:rPr>
          <w:rFonts w:ascii="宋体" w:hAnsi="宋体" w:eastAsia="宋体" w:cs="宋体"/>
          <w:spacing w:val="-3"/>
          <w:sz w:val="24"/>
          <w:szCs w:val="24"/>
        </w:rPr>
        <w:t>项目名称：</w:t>
      </w:r>
      <w:r>
        <w:rPr>
          <w:rFonts w:ascii="宋体" w:hAnsi="宋体" w:eastAsia="宋体" w:cs="宋体"/>
          <w:sz w:val="24"/>
          <w:szCs w:val="24"/>
          <w:u w:val="single" w:color="auto"/>
        </w:rPr>
        <w:t xml:space="preserve">                  </w:t>
      </w:r>
    </w:p>
    <w:p w14:paraId="2E642A0B">
      <w:pPr>
        <w:pStyle w:val="6"/>
        <w:spacing w:line="391" w:lineRule="auto"/>
      </w:pPr>
    </w:p>
    <w:p w14:paraId="553DD3F3">
      <w:pPr>
        <w:spacing w:before="78" w:line="219" w:lineRule="auto"/>
        <w:ind w:left="481"/>
        <w:rPr>
          <w:rFonts w:ascii="宋体" w:hAnsi="宋体" w:eastAsia="宋体" w:cs="宋体"/>
          <w:sz w:val="24"/>
          <w:szCs w:val="24"/>
        </w:rPr>
      </w:pPr>
      <w:r>
        <w:rPr>
          <w:rFonts w:ascii="宋体" w:hAnsi="宋体" w:eastAsia="宋体" w:cs="宋体"/>
          <w:spacing w:val="6"/>
          <w:sz w:val="24"/>
          <w:szCs w:val="24"/>
        </w:rPr>
        <w:t>致</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rPr>
        <w:t>（</w:t>
      </w:r>
      <w:r>
        <w:rPr>
          <w:rFonts w:ascii="宋体" w:hAnsi="宋体" w:eastAsia="宋体" w:cs="宋体"/>
          <w:spacing w:val="6"/>
          <w:sz w:val="24"/>
          <w:szCs w:val="24"/>
        </w:rPr>
        <w:t>采购</w:t>
      </w:r>
      <w:r>
        <w:rPr>
          <w:rFonts w:hint="eastAsia" w:ascii="宋体" w:hAnsi="宋体" w:eastAsia="宋体" w:cs="宋体"/>
          <w:spacing w:val="6"/>
          <w:sz w:val="24"/>
          <w:szCs w:val="24"/>
          <w:lang w:val="en-US" w:eastAsia="zh-CN"/>
        </w:rPr>
        <w:t>人</w:t>
      </w:r>
      <w:r>
        <w:rPr>
          <w:rFonts w:ascii="宋体" w:hAnsi="宋体" w:eastAsia="宋体" w:cs="宋体"/>
          <w:spacing w:val="6"/>
          <w:sz w:val="24"/>
          <w:szCs w:val="24"/>
        </w:rPr>
        <w:t>名称</w:t>
      </w:r>
      <w:r>
        <w:rPr>
          <w:rFonts w:ascii="宋体" w:hAnsi="宋体" w:eastAsia="宋体" w:cs="宋体"/>
          <w:spacing w:val="-17"/>
          <w:sz w:val="24"/>
          <w:szCs w:val="24"/>
        </w:rPr>
        <w:t>）：</w:t>
      </w:r>
    </w:p>
    <w:p w14:paraId="19A6B619">
      <w:pPr>
        <w:tabs>
          <w:tab w:val="left" w:pos="1568"/>
        </w:tabs>
        <w:spacing w:before="207" w:line="219" w:lineRule="auto"/>
        <w:ind w:left="472"/>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2"/>
          <w:sz w:val="24"/>
          <w:szCs w:val="24"/>
          <w:u w:val="single" w:color="auto"/>
        </w:rPr>
        <w:t>（供应商名称）</w:t>
      </w:r>
      <w:r>
        <w:rPr>
          <w:rFonts w:ascii="宋体" w:hAnsi="宋体" w:eastAsia="宋体" w:cs="宋体"/>
          <w:spacing w:val="-12"/>
          <w:sz w:val="24"/>
          <w:szCs w:val="24"/>
        </w:rPr>
        <w:t>郑重承诺：</w:t>
      </w:r>
    </w:p>
    <w:p w14:paraId="171D7A7D">
      <w:pPr>
        <w:spacing w:before="236" w:line="340" w:lineRule="auto"/>
        <w:ind w:firstLine="498"/>
        <w:rPr>
          <w:rFonts w:ascii="宋体" w:hAnsi="宋体" w:eastAsia="宋体" w:cs="宋体"/>
          <w:sz w:val="24"/>
          <w:szCs w:val="24"/>
        </w:rPr>
      </w:pPr>
      <w:r>
        <w:rPr>
          <w:rFonts w:ascii="宋体" w:hAnsi="宋体" w:eastAsia="宋体" w:cs="宋体"/>
          <w:spacing w:val="1"/>
          <w:sz w:val="24"/>
          <w:szCs w:val="24"/>
        </w:rPr>
        <w:t>1.我方具有良好的商业信誉和健全的财务会计制度，</w:t>
      </w:r>
      <w:r>
        <w:rPr>
          <w:rFonts w:ascii="宋体" w:hAnsi="宋体" w:eastAsia="宋体" w:cs="宋体"/>
          <w:sz w:val="24"/>
          <w:szCs w:val="24"/>
        </w:rPr>
        <w:t xml:space="preserve">具有履行合同所必需的设备和专 </w:t>
      </w:r>
      <w:r>
        <w:rPr>
          <w:rFonts w:ascii="宋体" w:hAnsi="宋体" w:eastAsia="宋体" w:cs="宋体"/>
          <w:spacing w:val="1"/>
          <w:sz w:val="24"/>
          <w:szCs w:val="24"/>
        </w:rPr>
        <w:t xml:space="preserve">业技术能力，具有依法缴纳税收和社会保障金的良好记录，参加本项目采购活动前三年内 </w:t>
      </w:r>
      <w:r>
        <w:rPr>
          <w:rFonts w:ascii="宋体" w:hAnsi="宋体" w:eastAsia="宋体" w:cs="宋体"/>
          <w:spacing w:val="-1"/>
          <w:sz w:val="24"/>
          <w:szCs w:val="24"/>
        </w:rPr>
        <w:t>无重大违法活动记录。</w:t>
      </w:r>
    </w:p>
    <w:p w14:paraId="489A4313">
      <w:pPr>
        <w:spacing w:before="233" w:line="340" w:lineRule="auto"/>
        <w:ind w:firstLine="484"/>
        <w:rPr>
          <w:rFonts w:ascii="宋体" w:hAnsi="宋体" w:eastAsia="宋体" w:cs="宋体"/>
          <w:sz w:val="24"/>
          <w:szCs w:val="24"/>
        </w:rPr>
      </w:pPr>
      <w:r>
        <w:rPr>
          <w:rFonts w:ascii="宋体" w:hAnsi="宋体" w:eastAsia="宋体" w:cs="宋体"/>
          <w:spacing w:val="1"/>
          <w:sz w:val="24"/>
          <w:szCs w:val="24"/>
        </w:rPr>
        <w:t>2.我方未列入在信用中国网站（</w:t>
      </w:r>
      <w:r>
        <w:fldChar w:fldCharType="begin"/>
      </w:r>
      <w:r>
        <w:instrText xml:space="preserve"> HYPERLINK "https://www.creditchina.gov.cn" </w:instrText>
      </w:r>
      <w:r>
        <w:fldChar w:fldCharType="separate"/>
      </w:r>
      <w:r>
        <w:rPr>
          <w:rFonts w:ascii="宋体" w:hAnsi="宋体" w:eastAsia="宋体" w:cs="宋体"/>
          <w:sz w:val="24"/>
          <w:szCs w:val="24"/>
        </w:rPr>
        <w:t>www</w:t>
      </w:r>
      <w:r>
        <w:rPr>
          <w:rFonts w:ascii="宋体" w:hAnsi="宋体" w:eastAsia="宋体" w:cs="宋体"/>
          <w:spacing w:val="1"/>
          <w:sz w:val="24"/>
          <w:szCs w:val="24"/>
        </w:rPr>
        <w:t>.</w:t>
      </w:r>
      <w:r>
        <w:rPr>
          <w:rFonts w:ascii="宋体" w:hAnsi="宋体" w:eastAsia="宋体" w:cs="宋体"/>
          <w:sz w:val="24"/>
          <w:szCs w:val="24"/>
        </w:rPr>
        <w:t>creditchina</w:t>
      </w:r>
      <w:r>
        <w:rPr>
          <w:rFonts w:ascii="宋体" w:hAnsi="宋体" w:eastAsia="宋体" w:cs="宋体"/>
          <w:spacing w:val="1"/>
          <w:sz w:val="24"/>
          <w:szCs w:val="24"/>
        </w:rPr>
        <w:t>.</w:t>
      </w:r>
      <w:r>
        <w:rPr>
          <w:rFonts w:ascii="宋体" w:hAnsi="宋体" w:eastAsia="宋体" w:cs="宋体"/>
          <w:sz w:val="24"/>
          <w:szCs w:val="24"/>
        </w:rPr>
        <w:t>gov</w:t>
      </w:r>
      <w:r>
        <w:rPr>
          <w:rFonts w:ascii="宋体" w:hAnsi="宋体" w:eastAsia="宋体" w:cs="宋体"/>
          <w:spacing w:val="1"/>
          <w:sz w:val="24"/>
          <w:szCs w:val="24"/>
        </w:rPr>
        <w:t>.</w:t>
      </w:r>
      <w:r>
        <w:rPr>
          <w:rFonts w:ascii="宋体" w:hAnsi="宋体" w:eastAsia="宋体" w:cs="宋体"/>
          <w:sz w:val="24"/>
          <w:szCs w:val="24"/>
        </w:rPr>
        <w:t>cn</w:t>
      </w:r>
      <w:r>
        <w:rPr>
          <w:rFonts w:ascii="宋体" w:hAnsi="宋体" w:eastAsia="宋体" w:cs="宋体"/>
          <w:sz w:val="24"/>
          <w:szCs w:val="24"/>
        </w:rPr>
        <w:fldChar w:fldCharType="end"/>
      </w:r>
      <w:r>
        <w:rPr>
          <w:rFonts w:ascii="宋体" w:hAnsi="宋体" w:eastAsia="宋体" w:cs="宋体"/>
          <w:spacing w:val="1"/>
          <w:sz w:val="24"/>
          <w:szCs w:val="24"/>
        </w:rPr>
        <w:t>）“失信被执行人”、“重</w:t>
      </w:r>
      <w:r>
        <w:rPr>
          <w:rFonts w:ascii="宋体" w:hAnsi="宋体" w:eastAsia="宋体" w:cs="宋体"/>
          <w:spacing w:val="9"/>
          <w:sz w:val="24"/>
          <w:szCs w:val="24"/>
        </w:rPr>
        <w:t xml:space="preserve"> </w:t>
      </w:r>
      <w:r>
        <w:rPr>
          <w:rFonts w:ascii="宋体" w:hAnsi="宋体" w:eastAsia="宋体" w:cs="宋体"/>
          <w:spacing w:val="-2"/>
          <w:sz w:val="24"/>
          <w:szCs w:val="24"/>
        </w:rPr>
        <w:t>大税收违法案件当事人名单”中，也未列入中国政府采购网（</w:t>
      </w:r>
      <w:r>
        <w:fldChar w:fldCharType="begin"/>
      </w:r>
      <w:r>
        <w:instrText xml:space="preserve"> HYPERLINK "https://www.ccgp.gov.cn" </w:instrText>
      </w:r>
      <w:r>
        <w:fldChar w:fldCharType="separate"/>
      </w:r>
      <w:r>
        <w:rPr>
          <w:rFonts w:ascii="宋体" w:hAnsi="宋体" w:eastAsia="宋体" w:cs="宋体"/>
          <w:spacing w:val="-2"/>
          <w:sz w:val="24"/>
          <w:szCs w:val="24"/>
        </w:rPr>
        <w:t>www.ccgp.gov.cn</w:t>
      </w:r>
      <w:r>
        <w:rPr>
          <w:rFonts w:ascii="宋体" w:hAnsi="宋体" w:eastAsia="宋体" w:cs="宋体"/>
          <w:spacing w:val="-2"/>
          <w:sz w:val="24"/>
          <w:szCs w:val="24"/>
        </w:rPr>
        <w:fldChar w:fldCharType="end"/>
      </w:r>
      <w:r>
        <w:rPr>
          <w:rFonts w:ascii="宋体" w:hAnsi="宋体" w:eastAsia="宋体" w:cs="宋体"/>
          <w:spacing w:val="-2"/>
          <w:sz w:val="24"/>
          <w:szCs w:val="24"/>
        </w:rPr>
        <w:t>）“政府采</w:t>
      </w:r>
      <w:r>
        <w:rPr>
          <w:rFonts w:ascii="宋体" w:hAnsi="宋体" w:eastAsia="宋体" w:cs="宋体"/>
          <w:spacing w:val="18"/>
          <w:sz w:val="24"/>
          <w:szCs w:val="24"/>
        </w:rPr>
        <w:t xml:space="preserve"> </w:t>
      </w:r>
      <w:r>
        <w:rPr>
          <w:rFonts w:ascii="宋体" w:hAnsi="宋体" w:eastAsia="宋体" w:cs="宋体"/>
          <w:spacing w:val="-3"/>
          <w:sz w:val="24"/>
          <w:szCs w:val="24"/>
        </w:rPr>
        <w:t>购严重违法失信行为记录名单</w:t>
      </w:r>
      <w:r>
        <w:rPr>
          <w:rFonts w:ascii="宋体" w:hAnsi="宋体" w:eastAsia="宋体" w:cs="宋体"/>
          <w:spacing w:val="-81"/>
          <w:sz w:val="24"/>
          <w:szCs w:val="24"/>
        </w:rPr>
        <w:t xml:space="preserve"> </w:t>
      </w:r>
      <w:r>
        <w:rPr>
          <w:rFonts w:ascii="宋体" w:hAnsi="宋体" w:eastAsia="宋体" w:cs="宋体"/>
          <w:spacing w:val="-3"/>
          <w:sz w:val="24"/>
          <w:szCs w:val="24"/>
        </w:rPr>
        <w:t>”中。</w:t>
      </w:r>
    </w:p>
    <w:p w14:paraId="401DC074">
      <w:pPr>
        <w:spacing w:before="233" w:line="340" w:lineRule="auto"/>
        <w:ind w:firstLine="485"/>
        <w:rPr>
          <w:rFonts w:ascii="宋体" w:hAnsi="宋体" w:eastAsia="宋体" w:cs="宋体"/>
          <w:sz w:val="24"/>
          <w:szCs w:val="24"/>
        </w:rPr>
      </w:pPr>
      <w:r>
        <w:rPr>
          <w:rFonts w:ascii="宋体" w:hAnsi="宋体" w:eastAsia="宋体" w:cs="宋体"/>
          <w:spacing w:val="1"/>
          <w:sz w:val="24"/>
          <w:szCs w:val="24"/>
        </w:rPr>
        <w:t>3.我方在采购项目评审（评标）环节结束后，随时接受采购人、采购代理机构的检查</w:t>
      </w:r>
      <w:r>
        <w:rPr>
          <w:rFonts w:ascii="宋体" w:hAnsi="宋体" w:eastAsia="宋体" w:cs="宋体"/>
          <w:sz w:val="24"/>
          <w:szCs w:val="24"/>
        </w:rPr>
        <w:t xml:space="preserve"> </w:t>
      </w:r>
      <w:r>
        <w:rPr>
          <w:rFonts w:ascii="宋体" w:hAnsi="宋体" w:eastAsia="宋体" w:cs="宋体"/>
          <w:spacing w:val="1"/>
          <w:sz w:val="24"/>
          <w:szCs w:val="24"/>
        </w:rPr>
        <w:t xml:space="preserve">验证，配合提供相关证明材料，证明符合《中华人民共和国政府采购法》规定的供应商基 </w:t>
      </w:r>
      <w:r>
        <w:rPr>
          <w:rFonts w:ascii="宋体" w:hAnsi="宋体" w:eastAsia="宋体" w:cs="宋体"/>
          <w:spacing w:val="-2"/>
          <w:sz w:val="24"/>
          <w:szCs w:val="24"/>
        </w:rPr>
        <w:t>本资格条件。</w:t>
      </w:r>
    </w:p>
    <w:p w14:paraId="05557EFF">
      <w:pPr>
        <w:spacing w:before="236" w:line="220" w:lineRule="auto"/>
        <w:ind w:left="483"/>
        <w:rPr>
          <w:rFonts w:ascii="宋体" w:hAnsi="宋体" w:eastAsia="宋体" w:cs="宋体"/>
          <w:sz w:val="24"/>
          <w:szCs w:val="24"/>
        </w:rPr>
      </w:pPr>
      <w:r>
        <w:rPr>
          <w:rFonts w:ascii="宋体" w:hAnsi="宋体" w:eastAsia="宋体" w:cs="宋体"/>
          <w:spacing w:val="-1"/>
          <w:sz w:val="24"/>
          <w:szCs w:val="24"/>
        </w:rPr>
        <w:t>我方对以上承诺负全部法律责任。</w:t>
      </w:r>
    </w:p>
    <w:p w14:paraId="6D04C0E6">
      <w:pPr>
        <w:spacing w:before="234" w:line="220" w:lineRule="auto"/>
        <w:ind w:left="481"/>
        <w:rPr>
          <w:rFonts w:ascii="宋体" w:hAnsi="宋体" w:eastAsia="宋体" w:cs="宋体"/>
          <w:sz w:val="24"/>
          <w:szCs w:val="24"/>
        </w:rPr>
      </w:pPr>
      <w:r>
        <w:rPr>
          <w:rFonts w:ascii="宋体" w:hAnsi="宋体" w:eastAsia="宋体" w:cs="宋体"/>
          <w:spacing w:val="-2"/>
          <w:sz w:val="24"/>
          <w:szCs w:val="24"/>
        </w:rPr>
        <w:t>特此承诺。</w:t>
      </w:r>
    </w:p>
    <w:p w14:paraId="77A9DBF3">
      <w:pPr>
        <w:pStyle w:val="6"/>
        <w:spacing w:line="265" w:lineRule="auto"/>
      </w:pPr>
    </w:p>
    <w:p w14:paraId="606AC0CF">
      <w:pPr>
        <w:pStyle w:val="6"/>
        <w:spacing w:line="266" w:lineRule="auto"/>
      </w:pPr>
    </w:p>
    <w:p w14:paraId="6DCC40C8">
      <w:pPr>
        <w:pStyle w:val="6"/>
        <w:spacing w:line="266" w:lineRule="auto"/>
      </w:pPr>
    </w:p>
    <w:p w14:paraId="715E1075">
      <w:pPr>
        <w:spacing w:before="79" w:line="219" w:lineRule="auto"/>
        <w:ind w:left="7321"/>
        <w:rPr>
          <w:rFonts w:ascii="宋体" w:hAnsi="宋体" w:eastAsia="宋体" w:cs="宋体"/>
          <w:sz w:val="24"/>
          <w:szCs w:val="24"/>
        </w:rPr>
      </w:pPr>
      <w:r>
        <w:rPr>
          <w:rFonts w:ascii="宋体" w:hAnsi="宋体" w:eastAsia="宋体" w:cs="宋体"/>
          <w:spacing w:val="-3"/>
          <w:sz w:val="24"/>
          <w:szCs w:val="24"/>
        </w:rPr>
        <w:t>（供应商公章）</w:t>
      </w:r>
    </w:p>
    <w:p w14:paraId="63CD039D">
      <w:pPr>
        <w:spacing w:before="97" w:line="220" w:lineRule="auto"/>
        <w:ind w:left="7735"/>
        <w:rPr>
          <w:rFonts w:ascii="宋体" w:hAnsi="宋体" w:eastAsia="宋体" w:cs="宋体"/>
          <w:sz w:val="24"/>
          <w:szCs w:val="24"/>
        </w:rPr>
      </w:pPr>
      <w:r>
        <w:rPr>
          <w:rFonts w:ascii="宋体" w:hAnsi="宋体" w:eastAsia="宋体" w:cs="宋体"/>
          <w:spacing w:val="-9"/>
          <w:sz w:val="24"/>
          <w:szCs w:val="24"/>
        </w:rPr>
        <w:t>年</w:t>
      </w:r>
      <w:r>
        <w:rPr>
          <w:rFonts w:ascii="宋体" w:hAnsi="宋体" w:eastAsia="宋体" w:cs="宋体"/>
          <w:spacing w:val="7"/>
          <w:sz w:val="24"/>
          <w:szCs w:val="24"/>
        </w:rPr>
        <w:t xml:space="preserve">  </w:t>
      </w:r>
      <w:r>
        <w:rPr>
          <w:rFonts w:ascii="宋体" w:hAnsi="宋体" w:eastAsia="宋体" w:cs="宋体"/>
          <w:spacing w:val="-9"/>
          <w:sz w:val="24"/>
          <w:szCs w:val="24"/>
        </w:rPr>
        <w:t>月</w:t>
      </w:r>
      <w:r>
        <w:rPr>
          <w:rFonts w:ascii="宋体" w:hAnsi="宋体" w:eastAsia="宋体" w:cs="宋体"/>
          <w:spacing w:val="26"/>
          <w:sz w:val="24"/>
          <w:szCs w:val="24"/>
        </w:rPr>
        <w:t xml:space="preserve">  </w:t>
      </w:r>
      <w:r>
        <w:rPr>
          <w:rFonts w:ascii="宋体" w:hAnsi="宋体" w:eastAsia="宋体" w:cs="宋体"/>
          <w:spacing w:val="-9"/>
          <w:sz w:val="24"/>
          <w:szCs w:val="24"/>
        </w:rPr>
        <w:t>日</w:t>
      </w:r>
    </w:p>
    <w:p w14:paraId="67B86051">
      <w:pPr>
        <w:spacing w:line="220" w:lineRule="auto"/>
        <w:rPr>
          <w:rFonts w:ascii="宋体" w:hAnsi="宋体" w:eastAsia="宋体" w:cs="宋体"/>
          <w:sz w:val="24"/>
          <w:szCs w:val="24"/>
        </w:rPr>
        <w:sectPr>
          <w:footerReference r:id="rId26" w:type="default"/>
          <w:pgSz w:w="11906" w:h="16839"/>
          <w:pgMar w:top="1292" w:right="1190" w:bottom="1222" w:left="1310" w:header="0" w:footer="853" w:gutter="0"/>
          <w:pgNumType w:fmt="decimal"/>
          <w:cols w:space="720" w:num="1"/>
        </w:sectPr>
      </w:pPr>
    </w:p>
    <w:p w14:paraId="248044D8">
      <w:pPr>
        <w:spacing w:before="47" w:line="219" w:lineRule="auto"/>
        <w:jc w:val="right"/>
        <w:outlineLvl w:val="1"/>
        <w:rPr>
          <w:rFonts w:ascii="宋体" w:hAnsi="宋体" w:eastAsia="宋体" w:cs="宋体"/>
          <w:sz w:val="24"/>
          <w:szCs w:val="24"/>
        </w:rPr>
      </w:pPr>
      <w:bookmarkStart w:id="121" w:name="_Toc20068"/>
      <w:r>
        <w:rPr>
          <w:rFonts w:ascii="宋体" w:hAnsi="宋体" w:eastAsia="宋体" w:cs="宋体"/>
          <w:spacing w:val="-1"/>
          <w:sz w:val="24"/>
          <w:szCs w:val="24"/>
        </w:rPr>
        <w:t>（五）特定资格条件证明文件（按询价通知书第一篇第三条第（二</w:t>
      </w:r>
      <w:r>
        <w:rPr>
          <w:rFonts w:ascii="宋体" w:hAnsi="宋体" w:eastAsia="宋体" w:cs="宋体"/>
          <w:spacing w:val="-2"/>
          <w:sz w:val="24"/>
          <w:szCs w:val="24"/>
        </w:rPr>
        <w:t>）项要求提供）</w:t>
      </w:r>
      <w:bookmarkEnd w:id="121"/>
    </w:p>
    <w:p w14:paraId="2F1DE678">
      <w:pPr>
        <w:spacing w:line="219" w:lineRule="auto"/>
        <w:rPr>
          <w:rFonts w:ascii="宋体" w:hAnsi="宋体" w:eastAsia="宋体" w:cs="宋体"/>
          <w:sz w:val="24"/>
          <w:szCs w:val="24"/>
        </w:rPr>
        <w:sectPr>
          <w:footerReference r:id="rId27" w:type="default"/>
          <w:pgSz w:w="11906" w:h="16839"/>
          <w:pgMar w:top="1292" w:right="1575" w:bottom="1222" w:left="1732" w:header="0" w:footer="853" w:gutter="0"/>
          <w:pgNumType w:fmt="decimal"/>
          <w:cols w:space="720" w:num="1"/>
        </w:sectPr>
      </w:pPr>
    </w:p>
    <w:p w14:paraId="6B1ECEF6">
      <w:pPr>
        <w:spacing w:before="53" w:line="242" w:lineRule="auto"/>
        <w:ind w:left="9"/>
        <w:outlineLvl w:val="0"/>
        <w:rPr>
          <w:rFonts w:ascii="黑体" w:hAnsi="黑体" w:eastAsia="黑体" w:cs="黑体"/>
          <w:sz w:val="24"/>
          <w:szCs w:val="24"/>
        </w:rPr>
      </w:pPr>
      <w:bookmarkStart w:id="122" w:name="_Toc15233"/>
      <w:r>
        <w:rPr>
          <w:rFonts w:ascii="黑体" w:hAnsi="黑体" w:eastAsia="黑体" w:cs="黑体"/>
          <w:spacing w:val="-23"/>
          <w:sz w:val="24"/>
          <w:szCs w:val="24"/>
        </w:rPr>
        <w:t>五、其他应提供的资料</w:t>
      </w:r>
      <w:bookmarkEnd w:id="122"/>
    </w:p>
    <w:p w14:paraId="24B6C9CF">
      <w:pPr>
        <w:spacing w:before="74" w:line="219" w:lineRule="auto"/>
        <w:jc w:val="right"/>
        <w:rPr>
          <w:rFonts w:ascii="宋体" w:hAnsi="宋体" w:eastAsia="宋体" w:cs="宋体"/>
          <w:sz w:val="24"/>
          <w:szCs w:val="24"/>
        </w:rPr>
      </w:pPr>
      <w:r>
        <w:rPr>
          <w:rFonts w:ascii="宋体" w:hAnsi="宋体" w:eastAsia="宋体" w:cs="宋体"/>
          <w:spacing w:val="-3"/>
          <w:sz w:val="24"/>
          <w:szCs w:val="24"/>
        </w:rPr>
        <w:t>其他与项目有关的资料（自附</w:t>
      </w:r>
      <w:r>
        <w:rPr>
          <w:rFonts w:ascii="宋体" w:hAnsi="宋体" w:eastAsia="宋体" w:cs="宋体"/>
          <w:spacing w:val="-5"/>
          <w:sz w:val="24"/>
          <w:szCs w:val="24"/>
        </w:rPr>
        <w:t>）：</w:t>
      </w:r>
      <w:r>
        <w:rPr>
          <w:rFonts w:ascii="宋体" w:hAnsi="宋体" w:eastAsia="宋体" w:cs="宋体"/>
          <w:spacing w:val="-3"/>
          <w:sz w:val="24"/>
          <w:szCs w:val="24"/>
        </w:rPr>
        <w:t>供应商总体情况介绍、其他与本项目有关的资料等。</w:t>
      </w:r>
    </w:p>
    <w:p w14:paraId="223ABFCB">
      <w:pPr>
        <w:pStyle w:val="6"/>
        <w:spacing w:line="242" w:lineRule="auto"/>
      </w:pPr>
    </w:p>
    <w:p w14:paraId="4903B309">
      <w:pPr>
        <w:pStyle w:val="6"/>
        <w:spacing w:line="242" w:lineRule="auto"/>
      </w:pPr>
    </w:p>
    <w:p w14:paraId="7C33DE55">
      <w:pPr>
        <w:pStyle w:val="6"/>
        <w:spacing w:line="242" w:lineRule="auto"/>
      </w:pPr>
    </w:p>
    <w:p w14:paraId="48A8FE32">
      <w:pPr>
        <w:pStyle w:val="6"/>
        <w:spacing w:line="242" w:lineRule="auto"/>
      </w:pPr>
    </w:p>
    <w:p w14:paraId="4BED2B72">
      <w:pPr>
        <w:pStyle w:val="6"/>
        <w:spacing w:line="242" w:lineRule="auto"/>
      </w:pPr>
    </w:p>
    <w:p w14:paraId="040927C0">
      <w:pPr>
        <w:pStyle w:val="6"/>
        <w:spacing w:line="242" w:lineRule="auto"/>
      </w:pPr>
    </w:p>
    <w:p w14:paraId="16D715DF">
      <w:pPr>
        <w:pStyle w:val="6"/>
        <w:spacing w:line="242" w:lineRule="auto"/>
      </w:pPr>
    </w:p>
    <w:p w14:paraId="30CAE686">
      <w:pPr>
        <w:pStyle w:val="6"/>
        <w:spacing w:line="242" w:lineRule="auto"/>
      </w:pPr>
    </w:p>
    <w:p w14:paraId="714CCF69">
      <w:pPr>
        <w:pStyle w:val="6"/>
        <w:spacing w:line="242" w:lineRule="auto"/>
      </w:pPr>
    </w:p>
    <w:p w14:paraId="354719DA">
      <w:pPr>
        <w:pStyle w:val="6"/>
        <w:spacing w:line="242" w:lineRule="auto"/>
      </w:pPr>
    </w:p>
    <w:p w14:paraId="41760F15">
      <w:pPr>
        <w:pStyle w:val="6"/>
        <w:spacing w:line="242" w:lineRule="auto"/>
      </w:pPr>
    </w:p>
    <w:p w14:paraId="1798DCA7">
      <w:pPr>
        <w:pStyle w:val="6"/>
        <w:spacing w:line="242" w:lineRule="auto"/>
      </w:pPr>
    </w:p>
    <w:p w14:paraId="70AAA605">
      <w:pPr>
        <w:pStyle w:val="6"/>
        <w:spacing w:line="242" w:lineRule="auto"/>
      </w:pPr>
    </w:p>
    <w:p w14:paraId="7A0F8E32">
      <w:pPr>
        <w:pStyle w:val="6"/>
        <w:spacing w:line="242" w:lineRule="auto"/>
      </w:pPr>
    </w:p>
    <w:p w14:paraId="2F6C9785">
      <w:pPr>
        <w:pStyle w:val="6"/>
        <w:spacing w:line="242" w:lineRule="auto"/>
      </w:pPr>
    </w:p>
    <w:p w14:paraId="500A80E0">
      <w:pPr>
        <w:pStyle w:val="6"/>
        <w:spacing w:line="242" w:lineRule="auto"/>
      </w:pPr>
    </w:p>
    <w:p w14:paraId="7EA33CB4">
      <w:pPr>
        <w:pStyle w:val="6"/>
        <w:spacing w:line="242" w:lineRule="auto"/>
      </w:pPr>
    </w:p>
    <w:p w14:paraId="7C8ABF5F">
      <w:pPr>
        <w:pStyle w:val="6"/>
        <w:spacing w:line="242" w:lineRule="auto"/>
      </w:pPr>
    </w:p>
    <w:p w14:paraId="15572934">
      <w:pPr>
        <w:pStyle w:val="6"/>
        <w:spacing w:line="242" w:lineRule="auto"/>
      </w:pPr>
    </w:p>
    <w:p w14:paraId="5B00E3A2">
      <w:pPr>
        <w:pStyle w:val="6"/>
        <w:spacing w:line="242" w:lineRule="auto"/>
      </w:pPr>
    </w:p>
    <w:p w14:paraId="70BCF877">
      <w:pPr>
        <w:pStyle w:val="6"/>
        <w:spacing w:line="242" w:lineRule="auto"/>
      </w:pPr>
    </w:p>
    <w:p w14:paraId="25306A3C">
      <w:pPr>
        <w:pStyle w:val="6"/>
        <w:spacing w:line="242" w:lineRule="auto"/>
      </w:pPr>
    </w:p>
    <w:p w14:paraId="3B2F5CBE">
      <w:pPr>
        <w:pStyle w:val="6"/>
        <w:spacing w:line="242" w:lineRule="auto"/>
      </w:pPr>
    </w:p>
    <w:p w14:paraId="71E337B0">
      <w:pPr>
        <w:pStyle w:val="6"/>
        <w:spacing w:line="242" w:lineRule="auto"/>
      </w:pPr>
    </w:p>
    <w:p w14:paraId="09CC7913">
      <w:pPr>
        <w:pStyle w:val="6"/>
        <w:spacing w:line="242" w:lineRule="auto"/>
      </w:pPr>
    </w:p>
    <w:p w14:paraId="3C5EEFAF">
      <w:pPr>
        <w:pStyle w:val="6"/>
        <w:spacing w:line="242" w:lineRule="auto"/>
      </w:pPr>
    </w:p>
    <w:p w14:paraId="3489A53A">
      <w:pPr>
        <w:pStyle w:val="6"/>
        <w:spacing w:line="242" w:lineRule="auto"/>
      </w:pPr>
    </w:p>
    <w:p w14:paraId="1051F32C">
      <w:pPr>
        <w:pStyle w:val="6"/>
        <w:spacing w:line="242" w:lineRule="auto"/>
      </w:pPr>
    </w:p>
    <w:p w14:paraId="546B0650">
      <w:pPr>
        <w:pStyle w:val="6"/>
        <w:spacing w:line="242" w:lineRule="auto"/>
      </w:pPr>
    </w:p>
    <w:p w14:paraId="544BFF9F">
      <w:pPr>
        <w:pStyle w:val="6"/>
        <w:spacing w:line="242" w:lineRule="auto"/>
      </w:pPr>
    </w:p>
    <w:p w14:paraId="53180249">
      <w:pPr>
        <w:pStyle w:val="6"/>
        <w:spacing w:line="242" w:lineRule="auto"/>
      </w:pPr>
    </w:p>
    <w:p w14:paraId="09B82C14">
      <w:pPr>
        <w:pStyle w:val="6"/>
        <w:spacing w:line="242" w:lineRule="auto"/>
      </w:pPr>
    </w:p>
    <w:p w14:paraId="5B4DBCF1">
      <w:pPr>
        <w:pStyle w:val="6"/>
        <w:spacing w:line="242" w:lineRule="auto"/>
      </w:pPr>
    </w:p>
    <w:p w14:paraId="44BE1212">
      <w:pPr>
        <w:pStyle w:val="6"/>
        <w:spacing w:line="242" w:lineRule="auto"/>
      </w:pPr>
    </w:p>
    <w:p w14:paraId="25805670">
      <w:pPr>
        <w:pStyle w:val="6"/>
        <w:spacing w:line="242" w:lineRule="auto"/>
      </w:pPr>
    </w:p>
    <w:p w14:paraId="61E0D62A">
      <w:pPr>
        <w:pStyle w:val="6"/>
        <w:spacing w:line="242" w:lineRule="auto"/>
      </w:pPr>
    </w:p>
    <w:p w14:paraId="11949463">
      <w:pPr>
        <w:pStyle w:val="6"/>
        <w:spacing w:line="242" w:lineRule="auto"/>
      </w:pPr>
    </w:p>
    <w:p w14:paraId="192129A2">
      <w:pPr>
        <w:pStyle w:val="6"/>
        <w:spacing w:line="242" w:lineRule="auto"/>
      </w:pPr>
    </w:p>
    <w:p w14:paraId="58566021">
      <w:pPr>
        <w:pStyle w:val="6"/>
        <w:spacing w:line="242" w:lineRule="auto"/>
      </w:pPr>
    </w:p>
    <w:p w14:paraId="0684314E">
      <w:pPr>
        <w:pStyle w:val="6"/>
        <w:spacing w:line="242" w:lineRule="auto"/>
      </w:pPr>
    </w:p>
    <w:p w14:paraId="7B7095B1">
      <w:pPr>
        <w:pStyle w:val="6"/>
        <w:spacing w:line="242" w:lineRule="auto"/>
      </w:pPr>
    </w:p>
    <w:p w14:paraId="3FD0F684">
      <w:pPr>
        <w:pStyle w:val="6"/>
        <w:spacing w:line="242" w:lineRule="auto"/>
      </w:pPr>
    </w:p>
    <w:p w14:paraId="264E0963">
      <w:pPr>
        <w:pStyle w:val="6"/>
        <w:spacing w:line="242" w:lineRule="auto"/>
      </w:pPr>
    </w:p>
    <w:p w14:paraId="279006EE">
      <w:pPr>
        <w:pStyle w:val="6"/>
        <w:spacing w:line="242" w:lineRule="auto"/>
      </w:pPr>
    </w:p>
    <w:p w14:paraId="7E10C70B">
      <w:pPr>
        <w:pStyle w:val="6"/>
        <w:spacing w:line="242" w:lineRule="auto"/>
      </w:pPr>
    </w:p>
    <w:p w14:paraId="7B8C705C">
      <w:pPr>
        <w:pStyle w:val="6"/>
        <w:spacing w:line="242" w:lineRule="auto"/>
      </w:pPr>
    </w:p>
    <w:p w14:paraId="4086C9C4">
      <w:pPr>
        <w:pStyle w:val="6"/>
        <w:spacing w:line="242" w:lineRule="auto"/>
      </w:pPr>
    </w:p>
    <w:p w14:paraId="08C0EE56">
      <w:pPr>
        <w:pStyle w:val="6"/>
        <w:spacing w:line="242" w:lineRule="auto"/>
      </w:pPr>
    </w:p>
    <w:p w14:paraId="394ABF89">
      <w:pPr>
        <w:pStyle w:val="6"/>
        <w:spacing w:line="243" w:lineRule="auto"/>
      </w:pPr>
    </w:p>
    <w:p w14:paraId="67A06F56">
      <w:pPr>
        <w:pStyle w:val="6"/>
        <w:spacing w:line="243" w:lineRule="auto"/>
      </w:pPr>
    </w:p>
    <w:p w14:paraId="24412566">
      <w:pPr>
        <w:spacing w:before="78" w:line="220" w:lineRule="auto"/>
        <w:ind w:left="4004"/>
        <w:rPr>
          <w:rFonts w:ascii="宋体" w:hAnsi="宋体" w:eastAsia="宋体" w:cs="宋体"/>
          <w:sz w:val="24"/>
          <w:szCs w:val="24"/>
        </w:rPr>
      </w:pPr>
      <w:r>
        <w:rPr>
          <w:rFonts w:ascii="宋体" w:hAnsi="宋体" w:eastAsia="宋体" w:cs="宋体"/>
          <w:spacing w:val="-6"/>
          <w:sz w:val="24"/>
          <w:szCs w:val="24"/>
        </w:rPr>
        <w:t>（结束）</w:t>
      </w:r>
    </w:p>
    <w:sectPr>
      <w:footerReference r:id="rId28" w:type="default"/>
      <w:pgSz w:w="11906" w:h="16839"/>
      <w:pgMar w:top="1178" w:right="1108" w:bottom="1222" w:left="1785" w:header="0" w:footer="853"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方正仿宋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F92C0A">
    <w:pPr>
      <w:spacing w:line="358" w:lineRule="exact"/>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57B438">
    <w:pPr>
      <w:spacing w:line="358" w:lineRule="exact"/>
      <w:ind w:left="4476"/>
      <w:rPr>
        <w:rFonts w:ascii="Times New Roman" w:hAnsi="Times New Roman" w:eastAsia="Times New Roman" w:cs="Times New Roman"/>
        <w:sz w:val="28"/>
        <w:szCs w:val="2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54FCCF">
    <w:pPr>
      <w:spacing w:line="358" w:lineRule="exact"/>
      <w:ind w:left="4476"/>
      <w:rPr>
        <w:rFonts w:ascii="Times New Roman" w:hAnsi="Times New Roman" w:eastAsia="Times New Roman" w:cs="Times New Roman"/>
        <w:sz w:val="28"/>
        <w:szCs w:val="28"/>
      </w:rPr>
    </w:pPr>
    <w:r>
      <w:rPr>
        <w:rFonts w:ascii="Times New Roman" w:hAnsi="Times New Roman" w:eastAsia="Times New Roman" w:cs="Times New Roman"/>
        <w:spacing w:val="-6"/>
        <w:position w:val="1"/>
        <w:sz w:val="28"/>
        <w:szCs w:val="28"/>
      </w:rPr>
      <w:t>-</w:t>
    </w:r>
    <w:r>
      <w:rPr>
        <w:rFonts w:ascii="Times New Roman" w:hAnsi="Times New Roman" w:eastAsia="Times New Roman" w:cs="Times New Roman"/>
        <w:spacing w:val="5"/>
        <w:position w:val="1"/>
        <w:sz w:val="28"/>
        <w:szCs w:val="28"/>
      </w:rPr>
      <w:t xml:space="preserve"> </w:t>
    </w:r>
    <w:r>
      <w:rPr>
        <w:rFonts w:ascii="Times New Roman" w:hAnsi="Times New Roman" w:eastAsia="Times New Roman" w:cs="Times New Roman"/>
        <w:spacing w:val="-6"/>
        <w:position w:val="1"/>
        <w:sz w:val="28"/>
        <w:szCs w:val="28"/>
      </w:rPr>
      <w:t>4</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6"/>
        <w:position w:val="1"/>
        <w:sz w:val="28"/>
        <w:szCs w:val="28"/>
      </w:rPr>
      <w:t>-</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CD3C9B">
    <w:pPr>
      <w:spacing w:line="358" w:lineRule="exact"/>
      <w:ind w:left="4476"/>
      <w:rPr>
        <w:rFonts w:ascii="Times New Roman" w:hAnsi="Times New Roman" w:eastAsia="Times New Roman" w:cs="Times New Roman"/>
        <w:sz w:val="28"/>
        <w:szCs w:val="28"/>
      </w:rPr>
    </w:pPr>
    <w:r>
      <w:rPr>
        <w:rFonts w:ascii="Times New Roman" w:hAnsi="Times New Roman" w:eastAsia="Times New Roman" w:cs="Times New Roman"/>
        <w:spacing w:val="-8"/>
        <w:position w:val="1"/>
        <w:sz w:val="28"/>
        <w:szCs w:val="28"/>
      </w:rPr>
      <w:t>-</w:t>
    </w:r>
    <w:r>
      <w:rPr>
        <w:rFonts w:ascii="Times New Roman" w:hAnsi="Times New Roman" w:eastAsia="Times New Roman" w:cs="Times New Roman"/>
        <w:spacing w:val="11"/>
        <w:position w:val="1"/>
        <w:sz w:val="28"/>
        <w:szCs w:val="28"/>
      </w:rPr>
      <w:t xml:space="preserve"> </w:t>
    </w:r>
    <w:r>
      <w:rPr>
        <w:rFonts w:ascii="Times New Roman" w:hAnsi="Times New Roman" w:eastAsia="Times New Roman" w:cs="Times New Roman"/>
        <w:spacing w:val="-8"/>
        <w:position w:val="1"/>
        <w:sz w:val="28"/>
        <w:szCs w:val="28"/>
      </w:rPr>
      <w:t>6</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8"/>
        <w:position w:val="1"/>
        <w:sz w:val="28"/>
        <w:szCs w:val="28"/>
      </w:rPr>
      <w:t>-</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61318F">
    <w:pPr>
      <w:spacing w:line="178" w:lineRule="auto"/>
      <w:ind w:left="4477"/>
      <w:rPr>
        <w:rFonts w:ascii="Times New Roman" w:hAnsi="Times New Roman" w:eastAsia="Times New Roman" w:cs="Times New Roman"/>
        <w:sz w:val="28"/>
        <w:szCs w:val="28"/>
      </w:rPr>
    </w:pPr>
    <w:r>
      <w:rPr>
        <w:rFonts w:ascii="Times New Roman" w:hAnsi="Times New Roman" w:eastAsia="Times New Roman" w:cs="Times New Roman"/>
        <w:spacing w:val="-8"/>
        <w:sz w:val="28"/>
        <w:szCs w:val="28"/>
      </w:rPr>
      <w:t>-</w:t>
    </w:r>
    <w:r>
      <w:rPr>
        <w:rFonts w:ascii="Times New Roman" w:hAnsi="Times New Roman" w:eastAsia="Times New Roman" w:cs="Times New Roman"/>
        <w:spacing w:val="11"/>
        <w:sz w:val="28"/>
        <w:szCs w:val="28"/>
      </w:rPr>
      <w:t xml:space="preserve"> </w:t>
    </w:r>
    <w:r>
      <w:rPr>
        <w:rFonts w:ascii="Times New Roman" w:hAnsi="Times New Roman" w:eastAsia="Times New Roman" w:cs="Times New Roman"/>
        <w:spacing w:val="-8"/>
        <w:sz w:val="28"/>
        <w:szCs w:val="28"/>
      </w:rPr>
      <w:t>7</w:t>
    </w:r>
    <w:r>
      <w:rPr>
        <w:rFonts w:ascii="Times New Roman" w:hAnsi="Times New Roman" w:eastAsia="Times New Roman" w:cs="Times New Roman"/>
        <w:spacing w:val="10"/>
        <w:sz w:val="28"/>
        <w:szCs w:val="28"/>
      </w:rPr>
      <w:t xml:space="preserve"> </w:t>
    </w:r>
    <w:r>
      <w:rPr>
        <w:rFonts w:ascii="Times New Roman" w:hAnsi="Times New Roman" w:eastAsia="Times New Roman" w:cs="Times New Roman"/>
        <w:spacing w:val="-8"/>
        <w:sz w:val="28"/>
        <w:szCs w:val="28"/>
      </w:rPr>
      <w:t>-</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3ECFD7">
    <w:pPr>
      <w:spacing w:line="358" w:lineRule="exact"/>
      <w:ind w:left="4728"/>
      <w:rPr>
        <w:rFonts w:ascii="Times New Roman" w:hAnsi="Times New Roman" w:eastAsia="Times New Roman" w:cs="Times New Roman"/>
        <w:sz w:val="28"/>
        <w:szCs w:val="28"/>
      </w:rPr>
    </w:pPr>
    <w:r>
      <w:rPr>
        <w:rFonts w:ascii="Times New Roman" w:hAnsi="Times New Roman" w:eastAsia="Times New Roman" w:cs="Times New Roman"/>
        <w:spacing w:val="-10"/>
        <w:position w:val="1"/>
        <w:sz w:val="28"/>
        <w:szCs w:val="28"/>
      </w:rPr>
      <w:t>-</w:t>
    </w:r>
    <w:r>
      <w:rPr>
        <w:rFonts w:ascii="Times New Roman" w:hAnsi="Times New Roman" w:eastAsia="Times New Roman" w:cs="Times New Roman"/>
        <w:spacing w:val="17"/>
        <w:w w:val="101"/>
        <w:position w:val="1"/>
        <w:sz w:val="28"/>
        <w:szCs w:val="28"/>
      </w:rPr>
      <w:t xml:space="preserve"> </w:t>
    </w:r>
    <w:r>
      <w:rPr>
        <w:rFonts w:ascii="Times New Roman" w:hAnsi="Times New Roman" w:eastAsia="Times New Roman" w:cs="Times New Roman"/>
        <w:spacing w:val="-10"/>
        <w:position w:val="1"/>
        <w:sz w:val="28"/>
        <w:szCs w:val="28"/>
      </w:rPr>
      <w:t>8</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10"/>
        <w:position w:val="1"/>
        <w:sz w:val="28"/>
        <w:szCs w:val="28"/>
      </w:rPr>
      <w:t>-</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11567C">
    <w:pPr>
      <w:spacing w:line="358" w:lineRule="exact"/>
      <w:ind w:left="4477"/>
      <w:rPr>
        <w:rFonts w:ascii="Times New Roman" w:hAnsi="Times New Roman" w:eastAsia="Times New Roman" w:cs="Times New Roman"/>
        <w:sz w:val="28"/>
        <w:szCs w:val="28"/>
      </w:rPr>
    </w:pPr>
    <w:r>
      <w:rPr>
        <w:rFonts w:ascii="Times New Roman" w:hAnsi="Times New Roman" w:eastAsia="Times New Roman" w:cs="Times New Roman"/>
        <w:spacing w:val="-8"/>
        <w:position w:val="1"/>
        <w:sz w:val="28"/>
        <w:szCs w:val="28"/>
      </w:rPr>
      <w:t>-</w:t>
    </w:r>
    <w:r>
      <w:rPr>
        <w:rFonts w:ascii="Times New Roman" w:hAnsi="Times New Roman" w:eastAsia="Times New Roman" w:cs="Times New Roman"/>
        <w:spacing w:val="11"/>
        <w:position w:val="1"/>
        <w:sz w:val="28"/>
        <w:szCs w:val="28"/>
      </w:rPr>
      <w:t xml:space="preserve"> </w:t>
    </w:r>
    <w:r>
      <w:rPr>
        <w:rFonts w:ascii="Times New Roman" w:hAnsi="Times New Roman" w:eastAsia="Times New Roman" w:cs="Times New Roman"/>
        <w:spacing w:val="-8"/>
        <w:position w:val="1"/>
        <w:sz w:val="28"/>
        <w:szCs w:val="28"/>
      </w:rPr>
      <w:t>9</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8"/>
        <w:position w:val="1"/>
        <w:sz w:val="28"/>
        <w:szCs w:val="28"/>
      </w:rPr>
      <w:t>-</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B65AFA">
    <w:pPr>
      <w:spacing w:line="358" w:lineRule="exact"/>
      <w:ind w:left="4407"/>
      <w:rPr>
        <w:rFonts w:ascii="Times New Roman" w:hAnsi="Times New Roman" w:eastAsia="Times New Roman" w:cs="Times New Roman"/>
        <w:sz w:val="28"/>
        <w:szCs w:val="28"/>
      </w:rPr>
    </w:pPr>
    <w:r>
      <w:rPr>
        <w:rFonts w:ascii="Times New Roman" w:hAnsi="Times New Roman" w:eastAsia="Times New Roman" w:cs="Times New Roman"/>
        <w:spacing w:val="-11"/>
        <w:position w:val="1"/>
        <w:sz w:val="28"/>
        <w:szCs w:val="28"/>
      </w:rPr>
      <w:t>-</w:t>
    </w:r>
    <w:r>
      <w:rPr>
        <w:rFonts w:ascii="Times New Roman" w:hAnsi="Times New Roman" w:eastAsia="Times New Roman" w:cs="Times New Roman"/>
        <w:spacing w:val="33"/>
        <w:position w:val="1"/>
        <w:sz w:val="28"/>
        <w:szCs w:val="28"/>
      </w:rPr>
      <w:t xml:space="preserve"> </w:t>
    </w:r>
    <w:r>
      <w:rPr>
        <w:rFonts w:ascii="Times New Roman" w:hAnsi="Times New Roman" w:eastAsia="Times New Roman" w:cs="Times New Roman"/>
        <w:spacing w:val="-11"/>
        <w:position w:val="1"/>
        <w:sz w:val="28"/>
        <w:szCs w:val="28"/>
      </w:rPr>
      <w:t>10</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11"/>
        <w:position w:val="1"/>
        <w:sz w:val="28"/>
        <w:szCs w:val="28"/>
      </w:rPr>
      <w:t>-</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00DF2">
    <w:pPr>
      <w:spacing w:line="358" w:lineRule="exact"/>
      <w:ind w:left="4408"/>
      <w:rPr>
        <w:rFonts w:ascii="Times New Roman" w:hAnsi="Times New Roman" w:eastAsia="Times New Roman" w:cs="Times New Roman"/>
        <w:sz w:val="28"/>
        <w:szCs w:val="28"/>
      </w:rPr>
    </w:pPr>
    <w:r>
      <w:rPr>
        <w:rFonts w:ascii="Times New Roman" w:hAnsi="Times New Roman" w:eastAsia="Times New Roman" w:cs="Times New Roman"/>
        <w:spacing w:val="-11"/>
        <w:position w:val="1"/>
        <w:sz w:val="28"/>
        <w:szCs w:val="28"/>
      </w:rPr>
      <w:t>-</w:t>
    </w:r>
    <w:r>
      <w:rPr>
        <w:rFonts w:ascii="Times New Roman" w:hAnsi="Times New Roman" w:eastAsia="Times New Roman" w:cs="Times New Roman"/>
        <w:spacing w:val="33"/>
        <w:position w:val="1"/>
        <w:sz w:val="28"/>
        <w:szCs w:val="28"/>
      </w:rPr>
      <w:t xml:space="preserve"> </w:t>
    </w:r>
    <w:r>
      <w:rPr>
        <w:rFonts w:ascii="Times New Roman" w:hAnsi="Times New Roman" w:eastAsia="Times New Roman" w:cs="Times New Roman"/>
        <w:spacing w:val="-11"/>
        <w:position w:val="1"/>
        <w:sz w:val="28"/>
        <w:szCs w:val="28"/>
      </w:rPr>
      <w:t>11</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11"/>
        <w:position w:val="1"/>
        <w:sz w:val="28"/>
        <w:szCs w:val="28"/>
      </w:rPr>
      <w:t>-</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31ADD">
    <w:pPr>
      <w:spacing w:line="358" w:lineRule="exact"/>
      <w:ind w:left="4405"/>
      <w:rPr>
        <w:rFonts w:ascii="Times New Roman" w:hAnsi="Times New Roman" w:eastAsia="Times New Roman" w:cs="Times New Roman"/>
        <w:sz w:val="28"/>
        <w:szCs w:val="28"/>
      </w:rPr>
    </w:pPr>
    <w:r>
      <w:rPr>
        <w:rFonts w:ascii="Times New Roman" w:hAnsi="Times New Roman" w:eastAsia="Times New Roman" w:cs="Times New Roman"/>
        <w:spacing w:val="-11"/>
        <w:position w:val="1"/>
        <w:sz w:val="28"/>
        <w:szCs w:val="28"/>
      </w:rPr>
      <w:t>-</w:t>
    </w:r>
    <w:r>
      <w:rPr>
        <w:rFonts w:ascii="Times New Roman" w:hAnsi="Times New Roman" w:eastAsia="Times New Roman" w:cs="Times New Roman"/>
        <w:spacing w:val="33"/>
        <w:position w:val="1"/>
        <w:sz w:val="28"/>
        <w:szCs w:val="28"/>
      </w:rPr>
      <w:t xml:space="preserve"> </w:t>
    </w:r>
    <w:r>
      <w:rPr>
        <w:rFonts w:ascii="Times New Roman" w:hAnsi="Times New Roman" w:eastAsia="Times New Roman" w:cs="Times New Roman"/>
        <w:spacing w:val="-11"/>
        <w:position w:val="1"/>
        <w:sz w:val="28"/>
        <w:szCs w:val="28"/>
      </w:rPr>
      <w:t>12</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11"/>
        <w:position w:val="1"/>
        <w:sz w:val="28"/>
        <w:szCs w:val="28"/>
      </w:rPr>
      <w:t>-</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137887">
    <w:pPr>
      <w:spacing w:line="358" w:lineRule="exact"/>
      <w:jc w:val="cente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BA3D0E">
    <w:pPr>
      <w:spacing w:line="358" w:lineRule="exact"/>
      <w:ind w:left="4397"/>
      <w:rPr>
        <w:rFonts w:ascii="Times New Roman" w:hAnsi="Times New Roman" w:eastAsia="Times New Roman" w:cs="Times New Roman"/>
        <w:sz w:val="28"/>
        <w:szCs w:val="28"/>
      </w:rPr>
    </w:pPr>
    <w:r>
      <w:rPr>
        <w:rFonts w:ascii="Times New Roman" w:hAnsi="Times New Roman" w:eastAsia="Times New Roman" w:cs="Times New Roman"/>
        <w:spacing w:val="-6"/>
        <w:position w:val="1"/>
        <w:sz w:val="28"/>
        <w:szCs w:val="28"/>
      </w:rPr>
      <w:t>-</w:t>
    </w:r>
    <w:r>
      <w:rPr>
        <w:rFonts w:ascii="Times New Roman" w:hAnsi="Times New Roman" w:eastAsia="Times New Roman" w:cs="Times New Roman"/>
        <w:spacing w:val="13"/>
        <w:position w:val="1"/>
        <w:sz w:val="28"/>
        <w:szCs w:val="28"/>
      </w:rPr>
      <w:t xml:space="preserve"> </w:t>
    </w:r>
    <w:r>
      <w:rPr>
        <w:rFonts w:hint="eastAsia" w:ascii="Times New Roman" w:hAnsi="Times New Roman" w:eastAsia="宋体" w:cs="Times New Roman"/>
        <w:spacing w:val="-6"/>
        <w:position w:val="1"/>
        <w:sz w:val="28"/>
        <w:szCs w:val="28"/>
        <w:lang w:val="en-US" w:eastAsia="zh-CN"/>
      </w:rPr>
      <w:t>18</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6"/>
        <w:position w:val="1"/>
        <w:sz w:val="28"/>
        <w:szCs w:val="28"/>
      </w:rPr>
      <w:t>-</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A94D2">
    <w:pPr>
      <w:spacing w:line="358" w:lineRule="exact"/>
      <w:ind w:left="4407"/>
      <w:rPr>
        <w:rFonts w:ascii="Times New Roman" w:hAnsi="Times New Roman" w:eastAsia="Times New Roman" w:cs="Times New Roman"/>
        <w:sz w:val="28"/>
        <w:szCs w:val="28"/>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07AC92">
    <w:pPr>
      <w:spacing w:line="358" w:lineRule="exact"/>
      <w:ind w:left="4415"/>
      <w:rPr>
        <w:rFonts w:ascii="Times New Roman" w:hAnsi="Times New Roman" w:eastAsia="Times New Roman" w:cs="Times New Roman"/>
        <w:sz w:val="28"/>
        <w:szCs w:val="28"/>
      </w:rPr>
    </w:pPr>
    <w:r>
      <w:rPr>
        <w:rFonts w:ascii="Times New Roman" w:hAnsi="Times New Roman" w:eastAsia="Times New Roman" w:cs="Times New Roman"/>
        <w:spacing w:val="-4"/>
        <w:position w:val="1"/>
        <w:sz w:val="28"/>
        <w:szCs w:val="28"/>
      </w:rPr>
      <w:t>-</w:t>
    </w:r>
    <w:r>
      <w:rPr>
        <w:rFonts w:ascii="Times New Roman" w:hAnsi="Times New Roman" w:eastAsia="Times New Roman" w:cs="Times New Roman"/>
        <w:spacing w:val="5"/>
        <w:position w:val="1"/>
        <w:sz w:val="28"/>
        <w:szCs w:val="28"/>
      </w:rPr>
      <w:t xml:space="preserve"> </w:t>
    </w:r>
    <w:r>
      <w:rPr>
        <w:rFonts w:hint="eastAsia" w:ascii="Times New Roman" w:hAnsi="Times New Roman" w:eastAsia="宋体" w:cs="Times New Roman"/>
        <w:spacing w:val="-4"/>
        <w:position w:val="1"/>
        <w:sz w:val="28"/>
        <w:szCs w:val="28"/>
        <w:lang w:val="en-US" w:eastAsia="zh-CN"/>
      </w:rPr>
      <w:t>20</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4"/>
        <w:position w:val="1"/>
        <w:sz w:val="28"/>
        <w:szCs w:val="28"/>
      </w:rPr>
      <w:t>-</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79FC3">
    <w:pPr>
      <w:spacing w:line="358" w:lineRule="exact"/>
      <w:ind w:left="4388"/>
      <w:rPr>
        <w:rFonts w:ascii="Times New Roman" w:hAnsi="Times New Roman" w:eastAsia="Times New Roman" w:cs="Times New Roman"/>
        <w:sz w:val="28"/>
        <w:szCs w:val="28"/>
      </w:rP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02D096">
    <w:pPr>
      <w:spacing w:line="358" w:lineRule="exact"/>
      <w:ind w:left="4404"/>
      <w:rPr>
        <w:rFonts w:ascii="Times New Roman" w:hAnsi="Times New Roman" w:eastAsia="Times New Roman" w:cs="Times New Roman"/>
        <w:sz w:val="28"/>
        <w:szCs w:val="28"/>
      </w:rPr>
    </w:pPr>
    <w:r>
      <w:rPr>
        <w:rFonts w:ascii="Times New Roman" w:hAnsi="Times New Roman" w:eastAsia="Times New Roman" w:cs="Times New Roman"/>
        <w:spacing w:val="-4"/>
        <w:position w:val="1"/>
        <w:sz w:val="28"/>
        <w:szCs w:val="28"/>
      </w:rPr>
      <w:t>-</w:t>
    </w:r>
    <w:r>
      <w:rPr>
        <w:rFonts w:ascii="Times New Roman" w:hAnsi="Times New Roman" w:eastAsia="Times New Roman" w:cs="Times New Roman"/>
        <w:spacing w:val="5"/>
        <w:position w:val="1"/>
        <w:sz w:val="28"/>
        <w:szCs w:val="28"/>
      </w:rPr>
      <w:t xml:space="preserve"> </w:t>
    </w:r>
    <w:r>
      <w:rPr>
        <w:rFonts w:hint="eastAsia" w:ascii="Times New Roman" w:hAnsi="Times New Roman" w:eastAsia="宋体" w:cs="Times New Roman"/>
        <w:spacing w:val="-4"/>
        <w:position w:val="1"/>
        <w:sz w:val="28"/>
        <w:szCs w:val="28"/>
        <w:lang w:val="en-US" w:eastAsia="zh-CN"/>
      </w:rPr>
      <w:t>22</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4"/>
        <w:position w:val="1"/>
        <w:sz w:val="28"/>
        <w:szCs w:val="28"/>
      </w:rPr>
      <w:t>-</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99ED2B">
    <w:pPr>
      <w:spacing w:line="358" w:lineRule="exact"/>
      <w:ind w:left="4417"/>
      <w:rPr>
        <w:rFonts w:ascii="Times New Roman" w:hAnsi="Times New Roman" w:eastAsia="Times New Roman" w:cs="Times New Roman"/>
        <w:sz w:val="28"/>
        <w:szCs w:val="28"/>
      </w:rP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4469D">
    <w:pPr>
      <w:spacing w:line="358" w:lineRule="exact"/>
      <w:ind w:left="3930"/>
      <w:rPr>
        <w:rFonts w:ascii="Times New Roman" w:hAnsi="Times New Roman" w:eastAsia="Times New Roman" w:cs="Times New Roman"/>
        <w:sz w:val="28"/>
        <w:szCs w:val="28"/>
      </w:rPr>
    </w:pPr>
    <w:r>
      <w:rPr>
        <w:rFonts w:ascii="Times New Roman" w:hAnsi="Times New Roman" w:eastAsia="Times New Roman" w:cs="Times New Roman"/>
        <w:spacing w:val="-4"/>
        <w:position w:val="1"/>
        <w:sz w:val="28"/>
        <w:szCs w:val="28"/>
      </w:rPr>
      <w:t>-</w:t>
    </w:r>
    <w:r>
      <w:rPr>
        <w:rFonts w:ascii="Times New Roman" w:hAnsi="Times New Roman" w:eastAsia="Times New Roman" w:cs="Times New Roman"/>
        <w:spacing w:val="5"/>
        <w:position w:val="1"/>
        <w:sz w:val="28"/>
        <w:szCs w:val="28"/>
      </w:rPr>
      <w:t xml:space="preserve"> </w:t>
    </w:r>
    <w:r>
      <w:rPr>
        <w:rFonts w:hint="eastAsia" w:ascii="Times New Roman" w:hAnsi="Times New Roman" w:eastAsia="宋体" w:cs="Times New Roman"/>
        <w:spacing w:val="-4"/>
        <w:position w:val="1"/>
        <w:sz w:val="28"/>
        <w:szCs w:val="28"/>
        <w:lang w:val="en-US" w:eastAsia="zh-CN"/>
      </w:rPr>
      <w:t>24</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4"/>
        <w:position w:val="1"/>
        <w:sz w:val="28"/>
        <w:szCs w:val="28"/>
      </w:rPr>
      <w:t>-</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4BE52F">
    <w:pPr>
      <w:spacing w:line="358" w:lineRule="exact"/>
      <w:ind w:left="4403"/>
      <w:rPr>
        <w:rFonts w:ascii="Times New Roman" w:hAnsi="Times New Roman" w:eastAsia="Times New Roman" w:cs="Times New Roman"/>
        <w:sz w:val="28"/>
        <w:szCs w:val="28"/>
      </w:rPr>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48BE4C">
    <w:pPr>
      <w:spacing w:line="358" w:lineRule="exact"/>
      <w:ind w:left="4392"/>
      <w:rPr>
        <w:rFonts w:ascii="Times New Roman" w:hAnsi="Times New Roman" w:eastAsia="Times New Roman" w:cs="Times New Roman"/>
        <w:sz w:val="28"/>
        <w:szCs w:val="28"/>
      </w:rPr>
    </w:pPr>
    <w:r>
      <w:rPr>
        <w:rFonts w:ascii="Times New Roman" w:hAnsi="Times New Roman" w:eastAsia="Times New Roman" w:cs="Times New Roman"/>
        <w:spacing w:val="-4"/>
        <w:position w:val="1"/>
        <w:sz w:val="28"/>
        <w:szCs w:val="28"/>
      </w:rPr>
      <w:t>-</w:t>
    </w:r>
    <w:r>
      <w:rPr>
        <w:rFonts w:ascii="Times New Roman" w:hAnsi="Times New Roman" w:eastAsia="Times New Roman" w:cs="Times New Roman"/>
        <w:spacing w:val="5"/>
        <w:position w:val="1"/>
        <w:sz w:val="28"/>
        <w:szCs w:val="28"/>
      </w:rPr>
      <w:t xml:space="preserve"> </w:t>
    </w:r>
    <w:r>
      <w:rPr>
        <w:rFonts w:hint="eastAsia" w:ascii="Times New Roman" w:hAnsi="Times New Roman" w:eastAsia="宋体" w:cs="Times New Roman"/>
        <w:spacing w:val="-4"/>
        <w:position w:val="1"/>
        <w:sz w:val="28"/>
        <w:szCs w:val="28"/>
        <w:lang w:val="en-US" w:eastAsia="zh-CN"/>
      </w:rPr>
      <w:t>26</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4"/>
        <w:position w:val="1"/>
        <w:sz w:val="28"/>
        <w:szCs w:val="28"/>
      </w:rPr>
      <w:t>-</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5B7BB">
    <w:pPr>
      <w:spacing w:line="358" w:lineRule="exact"/>
      <w:ind w:left="4403"/>
      <w:rPr>
        <w:rFonts w:ascii="Times New Roman" w:hAnsi="Times New Roman" w:eastAsia="Times New Roman" w:cs="Times New Roman"/>
        <w:sz w:val="28"/>
        <w:szCs w:val="28"/>
      </w:rPr>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2D9BD">
    <w:pPr>
      <w:spacing w:line="358" w:lineRule="exact"/>
      <w:ind w:left="4405"/>
      <w:rPr>
        <w:rFonts w:ascii="Times New Roman" w:hAnsi="Times New Roman" w:eastAsia="Times New Roman" w:cs="Times New Roman"/>
        <w:sz w:val="28"/>
        <w:szCs w:val="28"/>
      </w:rPr>
    </w:pPr>
    <w:r>
      <w:rPr>
        <w:rFonts w:ascii="Times New Roman" w:hAnsi="Times New Roman" w:eastAsia="Times New Roman" w:cs="Times New Roman"/>
        <w:spacing w:val="-6"/>
        <w:position w:val="1"/>
        <w:sz w:val="28"/>
        <w:szCs w:val="28"/>
      </w:rPr>
      <w:t>-</w:t>
    </w:r>
    <w:r>
      <w:rPr>
        <w:rFonts w:ascii="Times New Roman" w:hAnsi="Times New Roman" w:eastAsia="Times New Roman" w:cs="Times New Roman"/>
        <w:spacing w:val="13"/>
        <w:position w:val="1"/>
        <w:sz w:val="28"/>
        <w:szCs w:val="28"/>
      </w:rPr>
      <w:t xml:space="preserve"> </w:t>
    </w:r>
    <w:r>
      <w:rPr>
        <w:rFonts w:hint="eastAsia" w:ascii="Times New Roman" w:hAnsi="Times New Roman" w:eastAsia="宋体" w:cs="Times New Roman"/>
        <w:spacing w:val="-6"/>
        <w:position w:val="1"/>
        <w:sz w:val="28"/>
        <w:szCs w:val="28"/>
        <w:lang w:val="en-US" w:eastAsia="zh-CN"/>
      </w:rPr>
      <w:t>28</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6"/>
        <w:position w:val="1"/>
        <w:sz w:val="28"/>
        <w:szCs w:val="28"/>
      </w:rPr>
      <w:t>-</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EE5F8">
    <w:pPr>
      <w:spacing w:line="358" w:lineRule="exact"/>
      <w:ind w:left="3984"/>
      <w:rPr>
        <w:rFonts w:ascii="Times New Roman" w:hAnsi="Times New Roman" w:eastAsia="Times New Roman" w:cs="Times New Roman"/>
        <w:sz w:val="28"/>
        <w:szCs w:val="28"/>
      </w:rPr>
    </w:pP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763FE">
    <w:pPr>
      <w:spacing w:line="358" w:lineRule="exact"/>
      <w:ind w:left="3930"/>
      <w:rPr>
        <w:rFonts w:ascii="Times New Roman" w:hAnsi="Times New Roman" w:eastAsia="Times New Roman" w:cs="Times New Roman"/>
        <w:sz w:val="28"/>
        <w:szCs w:val="28"/>
      </w:rPr>
    </w:pPr>
    <w:r>
      <w:rPr>
        <w:rFonts w:ascii="Times New Roman" w:hAnsi="Times New Roman" w:eastAsia="Times New Roman" w:cs="Times New Roman"/>
        <w:spacing w:val="-6"/>
        <w:position w:val="1"/>
        <w:sz w:val="28"/>
        <w:szCs w:val="28"/>
      </w:rPr>
      <w:t>-</w:t>
    </w:r>
    <w:r>
      <w:rPr>
        <w:rFonts w:ascii="Times New Roman" w:hAnsi="Times New Roman" w:eastAsia="Times New Roman" w:cs="Times New Roman"/>
        <w:spacing w:val="13"/>
        <w:position w:val="1"/>
        <w:sz w:val="28"/>
        <w:szCs w:val="28"/>
      </w:rPr>
      <w:t xml:space="preserve"> </w:t>
    </w:r>
    <w:r>
      <w:rPr>
        <w:rFonts w:hint="eastAsia" w:ascii="Times New Roman" w:hAnsi="Times New Roman" w:eastAsia="宋体" w:cs="Times New Roman"/>
        <w:spacing w:val="-6"/>
        <w:position w:val="1"/>
        <w:sz w:val="28"/>
        <w:szCs w:val="28"/>
        <w:lang w:val="en-US" w:eastAsia="zh-CN"/>
      </w:rPr>
      <w:t>30</w:t>
    </w:r>
    <w:r>
      <w:rPr>
        <w:rFonts w:ascii="Times New Roman" w:hAnsi="Times New Roman" w:eastAsia="Times New Roman" w:cs="Times New Roman"/>
        <w:spacing w:val="10"/>
        <w:position w:val="1"/>
        <w:sz w:val="28"/>
        <w:szCs w:val="28"/>
      </w:rPr>
      <w:t xml:space="preserve"> </w:t>
    </w:r>
    <w:r>
      <w:rPr>
        <w:rFonts w:ascii="Times New Roman" w:hAnsi="Times New Roman" w:eastAsia="Times New Roman" w:cs="Times New Roman"/>
        <w:spacing w:val="-6"/>
        <w:position w:val="1"/>
        <w:sz w:val="28"/>
        <w:szCs w:val="2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DE5FC0"/>
    <w:multiLevelType w:val="singleLevel"/>
    <w:tmpl w:val="A8DE5FC0"/>
    <w:lvl w:ilvl="0" w:tentative="0">
      <w:start w:val="5"/>
      <w:numFmt w:val="chineseCounting"/>
      <w:suff w:val="space"/>
      <w:lvlText w:val="第%1篇"/>
      <w:lvlJc w:val="left"/>
      <w:rPr>
        <w:rFonts w:hint="eastAsia"/>
      </w:rPr>
    </w:lvl>
  </w:abstractNum>
  <w:abstractNum w:abstractNumId="1">
    <w:nsid w:val="446A584D"/>
    <w:multiLevelType w:val="multilevel"/>
    <w:tmpl w:val="446A584D"/>
    <w:lvl w:ilvl="0" w:tentative="0">
      <w:start w:val="1"/>
      <w:numFmt w:val="decimal"/>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57A527BA"/>
    <w:multiLevelType w:val="singleLevel"/>
    <w:tmpl w:val="57A527BA"/>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bordersDoNotSurroundHeader w:val="0"/>
  <w:bordersDoNotSurroundFooter w:val="0"/>
  <w:documentProtection w:enforcement="0"/>
  <w:evenAndOddHeaders w:val="1"/>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3651FCD"/>
    <w:rsid w:val="04936845"/>
    <w:rsid w:val="0F1914A6"/>
    <w:rsid w:val="116069D4"/>
    <w:rsid w:val="16132A6B"/>
    <w:rsid w:val="19355CC5"/>
    <w:rsid w:val="1BA71FC6"/>
    <w:rsid w:val="2556149D"/>
    <w:rsid w:val="27F51441"/>
    <w:rsid w:val="36D36DF1"/>
    <w:rsid w:val="39197DAD"/>
    <w:rsid w:val="3DCA2B50"/>
    <w:rsid w:val="4B952912"/>
    <w:rsid w:val="530D7A1D"/>
    <w:rsid w:val="5EF66F60"/>
    <w:rsid w:val="62AC5D0D"/>
    <w:rsid w:val="65CC2A6C"/>
    <w:rsid w:val="78A7237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4">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paragraph" w:styleId="5">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6">
    <w:name w:val="Body Text"/>
    <w:basedOn w:val="1"/>
    <w:semiHidden/>
    <w:qFormat/>
    <w:uiPriority w:val="0"/>
    <w:rPr>
      <w:rFonts w:ascii="Arial" w:hAnsi="Arial" w:eastAsia="Arial" w:cs="Arial"/>
      <w:sz w:val="21"/>
      <w:szCs w:val="21"/>
      <w:lang w:val="en-US" w:eastAsia="en-US" w:bidi="ar-SA"/>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11">
    <w:name w:val="Strong"/>
    <w:basedOn w:val="10"/>
    <w:qFormat/>
    <w:uiPriority w:val="0"/>
    <w:rPr>
      <w:b/>
    </w:rPr>
  </w:style>
  <w:style w:type="character" w:styleId="12">
    <w:name w:val="page number"/>
    <w:basedOn w:val="10"/>
    <w:qFormat/>
    <w:uiPriority w:val="0"/>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Table Text"/>
    <w:basedOn w:val="1"/>
    <w:semiHidden/>
    <w:qFormat/>
    <w:uiPriority w:val="0"/>
    <w:rPr>
      <w:rFonts w:ascii="宋体" w:hAnsi="宋体" w:eastAsia="宋体" w:cs="宋体"/>
      <w:sz w:val="20"/>
      <w:szCs w:val="20"/>
      <w:lang w:val="en-US" w:eastAsia="en-US" w:bidi="ar-SA"/>
    </w:rPr>
  </w:style>
  <w:style w:type="paragraph" w:customStyle="1" w:styleId="15">
    <w:name w:val="WPSOffice手动目录 1"/>
    <w:qFormat/>
    <w:uiPriority w:val="0"/>
    <w:pPr>
      <w:ind w:leftChars="0"/>
    </w:pPr>
    <w:rPr>
      <w:rFonts w:ascii="Arial" w:hAnsi="Arial" w:eastAsia="Arial" w:cs="Arial"/>
      <w:sz w:val="20"/>
      <w:szCs w:val="20"/>
    </w:rPr>
  </w:style>
  <w:style w:type="paragraph" w:customStyle="1" w:styleId="16">
    <w:name w:val="WPSOffice手动目录 2"/>
    <w:qFormat/>
    <w:uiPriority w:val="0"/>
    <w:pPr>
      <w:ind w:leftChars="200"/>
    </w:pPr>
    <w:rPr>
      <w:rFonts w:ascii="Arial" w:hAnsi="Arial" w:eastAsia="Arial" w:cs="Arial"/>
      <w:sz w:val="20"/>
      <w:szCs w:val="20"/>
    </w:rPr>
  </w:style>
  <w:style w:type="paragraph" w:customStyle="1" w:styleId="17">
    <w:name w:val="WPSOffice手动目录 3"/>
    <w:qFormat/>
    <w:uiPriority w:val="0"/>
    <w:pPr>
      <w:ind w:leftChars="400"/>
    </w:pPr>
    <w:rPr>
      <w:rFonts w:ascii="Arial" w:hAnsi="Arial" w:eastAsia="Arial" w:cs="Arial"/>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footnotes" Target="footnotes.xml"/><Relationship Id="rId29" Type="http://schemas.openxmlformats.org/officeDocument/2006/relationships/theme" Target="theme/theme1.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30</Pages>
  <Words>10899</Words>
  <Characters>11275</Characters>
  <TotalTime>2</TotalTime>
  <ScaleCrop>false</ScaleCrop>
  <LinksUpToDate>false</LinksUpToDate>
  <CharactersWithSpaces>11765</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2025-03-23T20:20:00Z</dcterms:created>
  <dc:creator>lz</dc:creator>
  <cp:lastModifiedBy>15152913032</cp:lastModifiedBy>
  <dcterms:modified xsi:type="dcterms:W3CDTF">2025-04-18T00:44:02Z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2025-03-24T11:13:41Z</vt:filetime>
  </property>
  <property fmtid="{D5CDD505-2E9C-101B-9397-08002B2CF9AE}" pid="4" name="KSOTemplateDocerSaveRecord">
    <vt:lpwstr>eyJoZGlkIjoiMjQ4NTJmZGFlMTJlMWQ4MmJhMDE0ZGU4NmI0N2JhZWMiLCJ1c2VySWQiOiIxMzIyNTU1NzE4In0=</vt:lpwstr>
  </property>
  <property fmtid="{D5CDD505-2E9C-101B-9397-08002B2CF9AE}" pid="5" name="KSOProductBuildVer">
    <vt:lpwstr>2052-12.1.0.20784</vt:lpwstr>
  </property>
  <property fmtid="{D5CDD505-2E9C-101B-9397-08002B2CF9AE}" pid="6" name="ICV">
    <vt:lpwstr>55F6E45425664E069B29A28307C436A9_13</vt:lpwstr>
  </property>
</Properties>
</file>