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0503">
      <w:pPr>
        <w:spacing w:line="360" w:lineRule="auto"/>
        <w:jc w:val="both"/>
        <w:rPr>
          <w:rFonts w:hint="eastAsia" w:ascii="宋体" w:hAnsi="宋体" w:cs="宋体"/>
          <w:color w:val="auto"/>
          <w:highlight w:val="none"/>
        </w:rPr>
      </w:pPr>
    </w:p>
    <w:p w14:paraId="5B8B719D">
      <w:pPr>
        <w:spacing w:line="360" w:lineRule="auto"/>
        <w:jc w:val="both"/>
        <w:rPr>
          <w:rFonts w:hint="eastAsia" w:ascii="宋体" w:hAnsi="宋体" w:eastAsia="宋体" w:cs="宋体"/>
          <w:b/>
          <w:bCs/>
          <w:color w:val="auto"/>
          <w:spacing w:val="-20"/>
          <w:sz w:val="44"/>
          <w:szCs w:val="44"/>
          <w:highlight w:val="none"/>
          <w:lang w:eastAsia="zh-CN"/>
        </w:rPr>
      </w:pPr>
      <w:bookmarkStart w:id="0" w:name="_Toc31917"/>
      <w:bookmarkStart w:id="1" w:name="_Toc16779"/>
      <w:bookmarkStart w:id="2" w:name="_Toc2781"/>
      <w:bookmarkStart w:id="3" w:name="_Toc31370"/>
      <w:bookmarkStart w:id="4" w:name="_Toc7408"/>
      <w:bookmarkStart w:id="5" w:name="_Toc17591"/>
      <w:bookmarkStart w:id="6" w:name="_Toc30988"/>
      <w:bookmarkStart w:id="7" w:name="_Toc19609"/>
      <w:bookmarkStart w:id="8" w:name="_Toc18758"/>
      <w:r>
        <w:rPr>
          <w:rFonts w:hint="eastAsia" w:ascii="宋体" w:hAnsi="宋体" w:eastAsia="宋体" w:cs="宋体"/>
          <w:b/>
          <w:bCs/>
          <w:color w:val="auto"/>
          <w:spacing w:val="-20"/>
          <w:sz w:val="44"/>
          <w:szCs w:val="44"/>
          <w:highlight w:val="none"/>
          <w:lang w:eastAsia="zh-CN"/>
        </w:rPr>
        <w:t>巴南区花溪街道办事处关于机关食堂劳务外包项目</w:t>
      </w:r>
    </w:p>
    <w:p w14:paraId="4A719D11">
      <w:pPr>
        <w:spacing w:line="360" w:lineRule="auto"/>
        <w:jc w:val="center"/>
        <w:rPr>
          <w:rFonts w:hint="eastAsia" w:ascii="宋体" w:hAnsi="宋体" w:cs="宋体"/>
          <w:color w:val="auto"/>
          <w:sz w:val="72"/>
          <w:szCs w:val="72"/>
          <w:highlight w:val="none"/>
        </w:rPr>
      </w:pPr>
    </w:p>
    <w:bookmarkEnd w:id="0"/>
    <w:bookmarkEnd w:id="1"/>
    <w:bookmarkEnd w:id="2"/>
    <w:bookmarkEnd w:id="3"/>
    <w:bookmarkEnd w:id="4"/>
    <w:bookmarkEnd w:id="5"/>
    <w:bookmarkEnd w:id="6"/>
    <w:bookmarkEnd w:id="7"/>
    <w:bookmarkEnd w:id="8"/>
    <w:p w14:paraId="3B8C00DA">
      <w:pPr>
        <w:spacing w:line="360" w:lineRule="auto"/>
        <w:jc w:val="center"/>
        <w:rPr>
          <w:rFonts w:hint="eastAsia" w:ascii="宋体" w:hAnsi="宋体" w:cs="宋体"/>
          <w:b/>
          <w:bCs/>
          <w:color w:val="auto"/>
          <w:spacing w:val="80"/>
          <w:sz w:val="84"/>
          <w:szCs w:val="84"/>
          <w:highlight w:val="none"/>
        </w:rPr>
      </w:pPr>
    </w:p>
    <w:p w14:paraId="67F046CF">
      <w:pPr>
        <w:spacing w:line="360" w:lineRule="auto"/>
        <w:jc w:val="center"/>
        <w:rPr>
          <w:rFonts w:hint="eastAsia" w:ascii="宋体" w:hAnsi="宋体" w:cs="宋体"/>
          <w:b/>
          <w:bCs/>
          <w:color w:val="auto"/>
          <w:spacing w:val="80"/>
          <w:sz w:val="84"/>
          <w:szCs w:val="84"/>
          <w:highlight w:val="none"/>
        </w:rPr>
      </w:pPr>
      <w:r>
        <w:rPr>
          <w:rFonts w:hint="eastAsia" w:ascii="宋体" w:hAnsi="宋体" w:cs="宋体"/>
          <w:b/>
          <w:bCs/>
          <w:color w:val="auto"/>
          <w:spacing w:val="80"/>
          <w:sz w:val="84"/>
          <w:szCs w:val="84"/>
          <w:highlight w:val="none"/>
        </w:rPr>
        <w:t>竞争性比选文件</w:t>
      </w:r>
    </w:p>
    <w:p w14:paraId="6E44A567">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（综合评分法）</w:t>
      </w:r>
    </w:p>
    <w:p w14:paraId="2DC795B4">
      <w:pPr>
        <w:spacing w:line="360" w:lineRule="auto"/>
        <w:jc w:val="center"/>
        <w:rPr>
          <w:rFonts w:hint="eastAsia" w:ascii="宋体" w:hAnsi="宋体" w:cs="宋体"/>
          <w:color w:val="auto"/>
          <w:sz w:val="32"/>
          <w:highlight w:val="none"/>
        </w:rPr>
      </w:pPr>
    </w:p>
    <w:p w14:paraId="67C14176">
      <w:pPr>
        <w:spacing w:line="360" w:lineRule="auto"/>
        <w:rPr>
          <w:rFonts w:hint="eastAsia" w:ascii="宋体" w:hAnsi="宋体" w:cs="宋体"/>
          <w:color w:val="auto"/>
          <w:highlight w:val="none"/>
        </w:rPr>
      </w:pPr>
    </w:p>
    <w:p w14:paraId="4B62120E">
      <w:pPr>
        <w:spacing w:line="360" w:lineRule="auto"/>
        <w:jc w:val="both"/>
        <w:rPr>
          <w:rFonts w:hint="eastAsia" w:ascii="宋体" w:hAnsi="宋体" w:cs="宋体"/>
          <w:b/>
          <w:color w:val="auto"/>
          <w:sz w:val="36"/>
          <w:szCs w:val="36"/>
          <w:highlight w:val="none"/>
        </w:rPr>
      </w:pPr>
    </w:p>
    <w:p w14:paraId="25BB39F2">
      <w:pPr>
        <w:pStyle w:val="2"/>
        <w:spacing w:line="360" w:lineRule="auto"/>
        <w:rPr>
          <w:rFonts w:hint="eastAsia"/>
          <w:color w:val="auto"/>
          <w:highlight w:val="none"/>
        </w:rPr>
      </w:pPr>
    </w:p>
    <w:p w14:paraId="4046DE99">
      <w:pPr>
        <w:spacing w:line="360" w:lineRule="auto"/>
        <w:rPr>
          <w:rFonts w:hint="eastAsia" w:ascii="宋体" w:hAnsi="宋体" w:cs="宋体"/>
          <w:b/>
          <w:color w:val="auto"/>
          <w:sz w:val="36"/>
          <w:szCs w:val="36"/>
          <w:highlight w:val="none"/>
        </w:rPr>
      </w:pPr>
    </w:p>
    <w:p w14:paraId="4C7D5F44">
      <w:pPr>
        <w:tabs>
          <w:tab w:val="left" w:pos="6219"/>
        </w:tabs>
        <w:autoSpaceDE w:val="0"/>
        <w:autoSpaceDN w:val="0"/>
        <w:adjustRightInd w:val="0"/>
        <w:snapToGrid w:val="0"/>
        <w:spacing w:line="360" w:lineRule="auto"/>
        <w:ind w:right="-419"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p>
    <w:p w14:paraId="6F35CCAA">
      <w:pPr>
        <w:tabs>
          <w:tab w:val="left" w:pos="6219"/>
        </w:tabs>
        <w:autoSpaceDE w:val="0"/>
        <w:autoSpaceDN w:val="0"/>
        <w:adjustRightInd w:val="0"/>
        <w:snapToGrid w:val="0"/>
        <w:spacing w:line="360" w:lineRule="auto"/>
        <w:ind w:right="-419" w:firstLine="594" w:firstLineChars="200"/>
        <w:rPr>
          <w:rFonts w:hint="eastAsia" w:ascii="宋体" w:hAnsi="宋体" w:cs="宋体"/>
          <w:b/>
          <w:color w:val="auto"/>
          <w:spacing w:val="8"/>
          <w:kern w:val="0"/>
          <w:szCs w:val="28"/>
          <w:highlight w:val="none"/>
        </w:rPr>
      </w:pPr>
      <w:r>
        <w:rPr>
          <w:rFonts w:hint="eastAsia" w:ascii="宋体" w:hAnsi="宋体" w:cs="宋体"/>
          <w:b/>
          <w:color w:val="auto"/>
          <w:spacing w:val="8"/>
          <w:kern w:val="0"/>
          <w:szCs w:val="28"/>
          <w:highlight w:val="none"/>
        </w:rPr>
        <w:t xml:space="preserve">比 </w:t>
      </w:r>
      <w:r>
        <w:rPr>
          <w:rFonts w:hint="eastAsia" w:ascii="宋体" w:hAnsi="宋体" w:cs="宋体"/>
          <w:b/>
          <w:color w:val="auto"/>
          <w:spacing w:val="8"/>
          <w:kern w:val="0"/>
          <w:szCs w:val="28"/>
          <w:highlight w:val="none"/>
          <w:lang w:val="en-US" w:eastAsia="zh-CN"/>
        </w:rPr>
        <w:t xml:space="preserve">  </w:t>
      </w:r>
      <w:r>
        <w:rPr>
          <w:rFonts w:hint="eastAsia" w:ascii="宋体" w:hAnsi="宋体" w:cs="宋体"/>
          <w:b/>
          <w:color w:val="auto"/>
          <w:spacing w:val="8"/>
          <w:kern w:val="0"/>
          <w:szCs w:val="28"/>
          <w:highlight w:val="none"/>
        </w:rPr>
        <w:t xml:space="preserve">选 </w:t>
      </w:r>
      <w:r>
        <w:rPr>
          <w:rFonts w:hint="eastAsia" w:ascii="宋体" w:hAnsi="宋体" w:cs="宋体"/>
          <w:b/>
          <w:color w:val="auto"/>
          <w:spacing w:val="8"/>
          <w:kern w:val="0"/>
          <w:szCs w:val="28"/>
          <w:highlight w:val="none"/>
          <w:lang w:val="en-US" w:eastAsia="zh-CN"/>
        </w:rPr>
        <w:t xml:space="preserve"> </w:t>
      </w:r>
      <w:r>
        <w:rPr>
          <w:rFonts w:hint="eastAsia" w:ascii="宋体" w:hAnsi="宋体" w:cs="宋体"/>
          <w:b/>
          <w:color w:val="auto"/>
          <w:spacing w:val="8"/>
          <w:kern w:val="0"/>
          <w:szCs w:val="28"/>
          <w:highlight w:val="none"/>
        </w:rPr>
        <w:t>人</w:t>
      </w:r>
      <w:r>
        <w:rPr>
          <w:rFonts w:hint="eastAsia" w:ascii="宋体" w:hAnsi="宋体" w:cs="宋体"/>
          <w:b/>
          <w:color w:val="auto"/>
          <w:w w:val="99"/>
          <w:kern w:val="0"/>
          <w:szCs w:val="28"/>
          <w:highlight w:val="none"/>
        </w:rPr>
        <w:t>：</w:t>
      </w:r>
      <w:r>
        <w:rPr>
          <w:rFonts w:hint="eastAsia" w:ascii="宋体" w:hAnsi="宋体" w:cs="宋体"/>
          <w:b/>
          <w:color w:val="auto"/>
          <w:w w:val="99"/>
          <w:kern w:val="0"/>
          <w:szCs w:val="28"/>
          <w:highlight w:val="none"/>
          <w:u w:val="single"/>
        </w:rPr>
        <w:t>重庆市巴南区人民政府花溪街道办事处</w:t>
      </w:r>
      <w:r>
        <w:rPr>
          <w:rFonts w:hint="eastAsia" w:ascii="宋体" w:hAnsi="宋体" w:cs="宋体"/>
          <w:b/>
          <w:color w:val="auto"/>
          <w:w w:val="99"/>
          <w:kern w:val="0"/>
          <w:szCs w:val="28"/>
          <w:highlight w:val="none"/>
        </w:rPr>
        <w:t>（盖单位公章）</w:t>
      </w:r>
    </w:p>
    <w:p w14:paraId="5A827079">
      <w:pPr>
        <w:tabs>
          <w:tab w:val="left" w:pos="6252"/>
        </w:tabs>
        <w:autoSpaceDE w:val="0"/>
        <w:autoSpaceDN w:val="0"/>
        <w:adjustRightInd w:val="0"/>
        <w:snapToGrid w:val="0"/>
        <w:spacing w:line="360" w:lineRule="auto"/>
        <w:ind w:firstLine="594" w:firstLineChars="200"/>
        <w:rPr>
          <w:rFonts w:hint="eastAsia" w:ascii="宋体" w:hAnsi="宋体" w:cs="宋体"/>
          <w:b/>
          <w:color w:val="auto"/>
          <w:w w:val="99"/>
          <w:kern w:val="0"/>
          <w:szCs w:val="28"/>
          <w:highlight w:val="none"/>
        </w:rPr>
      </w:pPr>
      <w:r>
        <w:rPr>
          <w:rFonts w:hint="eastAsia" w:ascii="宋体" w:hAnsi="宋体" w:cs="宋体"/>
          <w:b/>
          <w:color w:val="auto"/>
          <w:spacing w:val="8"/>
          <w:kern w:val="0"/>
          <w:szCs w:val="28"/>
          <w:highlight w:val="none"/>
          <w:lang w:val="en-US" w:eastAsia="zh-CN"/>
        </w:rPr>
        <w:t>比选</w:t>
      </w:r>
      <w:r>
        <w:rPr>
          <w:rFonts w:hint="eastAsia" w:ascii="宋体" w:hAnsi="宋体" w:cs="宋体"/>
          <w:b/>
          <w:color w:val="auto"/>
          <w:spacing w:val="8"/>
          <w:kern w:val="0"/>
          <w:szCs w:val="28"/>
          <w:highlight w:val="none"/>
        </w:rPr>
        <w:t>代理机构：</w:t>
      </w:r>
      <w:r>
        <w:rPr>
          <w:rFonts w:hint="eastAsia" w:ascii="宋体" w:hAnsi="宋体" w:cs="宋体"/>
          <w:b/>
          <w:color w:val="auto"/>
          <w:spacing w:val="20"/>
          <w:w w:val="99"/>
          <w:kern w:val="0"/>
          <w:sz w:val="28"/>
          <w:szCs w:val="28"/>
          <w:highlight w:val="none"/>
          <w:u w:val="single"/>
          <w:lang w:eastAsia="zh-CN"/>
        </w:rPr>
        <w:t>重庆行稳工程管理集团有限公司</w:t>
      </w:r>
      <w:r>
        <w:rPr>
          <w:rFonts w:hint="eastAsia" w:ascii="宋体" w:hAnsi="宋体" w:cs="宋体"/>
          <w:b/>
          <w:color w:val="auto"/>
          <w:spacing w:val="20"/>
          <w:w w:val="99"/>
          <w:kern w:val="0"/>
          <w:sz w:val="28"/>
          <w:szCs w:val="28"/>
          <w:highlight w:val="none"/>
          <w:u w:val="single"/>
        </w:rPr>
        <w:t xml:space="preserve"> </w:t>
      </w:r>
      <w:r>
        <w:rPr>
          <w:rFonts w:hint="eastAsia" w:ascii="宋体" w:hAnsi="宋体" w:cs="宋体"/>
          <w:b/>
          <w:color w:val="auto"/>
          <w:w w:val="99"/>
          <w:kern w:val="0"/>
          <w:szCs w:val="28"/>
          <w:highlight w:val="none"/>
          <w:u w:val="single"/>
        </w:rPr>
        <w:t>（</w:t>
      </w:r>
      <w:r>
        <w:rPr>
          <w:rFonts w:hint="eastAsia" w:ascii="宋体" w:hAnsi="宋体" w:cs="宋体"/>
          <w:b/>
          <w:color w:val="auto"/>
          <w:w w:val="99"/>
          <w:kern w:val="0"/>
          <w:szCs w:val="28"/>
          <w:highlight w:val="none"/>
        </w:rPr>
        <w:t>盖单位公章）</w:t>
      </w:r>
    </w:p>
    <w:p w14:paraId="7E3E5A73">
      <w:pPr>
        <w:spacing w:line="360" w:lineRule="auto"/>
        <w:jc w:val="center"/>
        <w:rPr>
          <w:rFonts w:hint="eastAsia" w:ascii="宋体" w:hAnsi="宋体" w:eastAsia="宋体" w:cs="宋体"/>
          <w:color w:val="auto"/>
          <w:sz w:val="36"/>
          <w:szCs w:val="36"/>
          <w:highlight w:val="none"/>
          <w:lang w:eastAsia="zh-CN"/>
        </w:rPr>
      </w:pPr>
    </w:p>
    <w:p w14:paraId="1A90533E">
      <w:pPr>
        <w:spacing w:line="360" w:lineRule="auto"/>
        <w:jc w:val="center"/>
        <w:rPr>
          <w:rFonts w:hint="eastAsia" w:ascii="宋体" w:hAnsi="宋体" w:cs="宋体"/>
          <w:color w:val="auto"/>
          <w:sz w:val="36"/>
          <w:szCs w:val="36"/>
          <w:highlight w:val="none"/>
        </w:rPr>
      </w:pPr>
    </w:p>
    <w:p w14:paraId="7B87274F">
      <w:pPr>
        <w:spacing w:line="360" w:lineRule="auto"/>
        <w:ind w:firstLine="3280" w:firstLineChars="1167"/>
        <w:jc w:val="both"/>
        <w:rPr>
          <w:rFonts w:hint="eastAsia" w:ascii="宋体" w:hAnsi="宋体" w:cs="宋体"/>
          <w:b/>
          <w:color w:val="auto"/>
          <w:kern w:val="0"/>
          <w:szCs w:val="28"/>
          <w:highlight w:val="none"/>
        </w:rPr>
        <w:sectPr>
          <w:headerReference r:id="rId3" w:type="first"/>
          <w:footerReference r:id="rId6" w:type="first"/>
          <w:footerReference r:id="rId4" w:type="default"/>
          <w:footerReference r:id="rId5" w:type="even"/>
          <w:pgSz w:w="11907" w:h="16839"/>
          <w:pgMar w:top="1418" w:right="851" w:bottom="992" w:left="1418" w:header="720" w:footer="720" w:gutter="0"/>
          <w:pgNumType w:fmt="decimal"/>
          <w:cols w:space="720" w:num="1"/>
          <w:titlePg/>
          <w:docGrid w:linePitch="286" w:charSpace="0"/>
        </w:sectPr>
      </w:pPr>
      <w:r>
        <w:rPr>
          <w:rFonts w:hint="eastAsia" w:ascii="宋体" w:hAnsi="宋体" w:cs="宋体"/>
          <w:b/>
          <w:color w:val="auto"/>
          <w:szCs w:val="28"/>
          <w:highlight w:val="none"/>
          <w:lang w:eastAsia="zh-CN"/>
        </w:rPr>
        <w:t>二零二五</w:t>
      </w:r>
      <w:r>
        <w:rPr>
          <w:rFonts w:hint="eastAsia" w:ascii="宋体" w:hAnsi="宋体" w:cs="宋体"/>
          <w:b/>
          <w:color w:val="auto"/>
          <w:szCs w:val="28"/>
          <w:highlight w:val="none"/>
        </w:rPr>
        <w:t>年</w:t>
      </w:r>
      <w:r>
        <w:rPr>
          <w:rFonts w:hint="eastAsia" w:ascii="宋体" w:hAnsi="宋体" w:cs="宋体"/>
          <w:b/>
          <w:color w:val="auto"/>
          <w:szCs w:val="28"/>
          <w:highlight w:val="none"/>
          <w:lang w:val="en-US" w:eastAsia="zh-CN"/>
        </w:rPr>
        <w:t>九</w:t>
      </w:r>
      <w:r>
        <w:rPr>
          <w:rFonts w:hint="eastAsia" w:ascii="宋体" w:hAnsi="宋体" w:cs="宋体"/>
          <w:b/>
          <w:color w:val="auto"/>
          <w:szCs w:val="28"/>
          <w:highlight w:val="none"/>
        </w:rPr>
        <w:t>月</w:t>
      </w:r>
    </w:p>
    <w:p w14:paraId="6F4145C8">
      <w:pPr>
        <w:spacing w:line="360" w:lineRule="auto"/>
        <w:jc w:val="center"/>
        <w:outlineLvl w:val="0"/>
        <w:rPr>
          <w:rFonts w:hint="eastAsia" w:ascii="宋体" w:hAnsi="宋体" w:cs="宋体"/>
          <w:color w:val="auto"/>
          <w:sz w:val="44"/>
          <w:szCs w:val="28"/>
          <w:highlight w:val="none"/>
        </w:rPr>
      </w:pPr>
      <w:r>
        <w:rPr>
          <w:rFonts w:hint="eastAsia" w:ascii="宋体" w:hAnsi="宋体" w:cs="宋体"/>
          <w:color w:val="auto"/>
          <w:sz w:val="44"/>
          <w:szCs w:val="28"/>
          <w:highlight w:val="none"/>
        </w:rPr>
        <w:t>目   录</w:t>
      </w:r>
    </w:p>
    <w:p w14:paraId="2CD57CC2">
      <w:pPr>
        <w:pStyle w:val="21"/>
        <w:tabs>
          <w:tab w:val="right" w:leader="dot" w:pos="9412"/>
        </w:tabs>
        <w:spacing w:line="360" w:lineRule="auto"/>
        <w:rPr>
          <w:color w:val="auto"/>
          <w:highlight w:val="none"/>
        </w:rPr>
      </w:pPr>
      <w:bookmarkStart w:id="9" w:name="_Toc12789052"/>
      <w:bookmarkStart w:id="10" w:name="_Toc11641050"/>
      <w:bookmarkStart w:id="11" w:name="_Toc29169"/>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TOC \o "1-3" \h \z </w:instrText>
      </w:r>
      <w:r>
        <w:rPr>
          <w:rFonts w:hint="eastAsia" w:ascii="宋体" w:hAnsi="宋体"/>
          <w:color w:val="auto"/>
          <w:sz w:val="21"/>
          <w:szCs w:val="21"/>
          <w:highlight w:val="none"/>
        </w:rPr>
        <w:fldChar w:fldCharType="separate"/>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_Toc21998 </w:instrText>
      </w:r>
      <w:r>
        <w:rPr>
          <w:rFonts w:hint="eastAsia" w:ascii="宋体" w:hAnsi="宋体"/>
          <w:color w:val="auto"/>
          <w:szCs w:val="21"/>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cs="宋体"/>
          <w:color w:val="auto"/>
          <w:szCs w:val="30"/>
          <w:highlight w:val="none"/>
          <w:lang w:val="en-US" w:eastAsia="zh-CN"/>
        </w:rPr>
        <w:t>比选</w:t>
      </w:r>
      <w:r>
        <w:rPr>
          <w:rFonts w:hint="eastAsia" w:ascii="宋体" w:hAnsi="宋体" w:eastAsia="宋体" w:cs="宋体"/>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_Toc21998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szCs w:val="21"/>
          <w:highlight w:val="none"/>
        </w:rPr>
        <w:fldChar w:fldCharType="end"/>
      </w:r>
    </w:p>
    <w:p w14:paraId="174396F2">
      <w:pPr>
        <w:pStyle w:val="21"/>
        <w:tabs>
          <w:tab w:val="right" w:leader="dot" w:pos="9412"/>
        </w:tabs>
        <w:spacing w:line="360" w:lineRule="auto"/>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_Toc7786 </w:instrText>
      </w:r>
      <w:r>
        <w:rPr>
          <w:rFonts w:hint="eastAsia" w:ascii="宋体" w:hAnsi="宋体"/>
          <w:color w:val="auto"/>
          <w:szCs w:val="21"/>
          <w:highlight w:val="none"/>
        </w:rPr>
        <w:fldChar w:fldCharType="separate"/>
      </w:r>
      <w:r>
        <w:rPr>
          <w:rFonts w:hint="eastAsia" w:ascii="宋体" w:hAnsi="宋体" w:eastAsia="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_Toc7786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olor w:val="auto"/>
          <w:szCs w:val="21"/>
          <w:highlight w:val="none"/>
        </w:rPr>
        <w:fldChar w:fldCharType="end"/>
      </w:r>
    </w:p>
    <w:p w14:paraId="1C4A0AD8">
      <w:pPr>
        <w:pStyle w:val="21"/>
        <w:tabs>
          <w:tab w:val="right" w:leader="dot" w:pos="9412"/>
        </w:tabs>
        <w:spacing w:line="360" w:lineRule="auto"/>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_Toc24409 </w:instrText>
      </w:r>
      <w:r>
        <w:rPr>
          <w:rFonts w:hint="eastAsia" w:ascii="宋体" w:hAnsi="宋体"/>
          <w:color w:val="auto"/>
          <w:szCs w:val="21"/>
          <w:highlight w:val="none"/>
        </w:rPr>
        <w:fldChar w:fldCharType="separate"/>
      </w:r>
      <w:r>
        <w:rPr>
          <w:rFonts w:hint="eastAsia" w:ascii="宋体" w:hAnsi="宋体" w:eastAsia="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_Toc24409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olor w:val="auto"/>
          <w:szCs w:val="21"/>
          <w:highlight w:val="none"/>
        </w:rPr>
        <w:fldChar w:fldCharType="end"/>
      </w:r>
    </w:p>
    <w:p w14:paraId="3082A9DC">
      <w:pPr>
        <w:pStyle w:val="21"/>
        <w:tabs>
          <w:tab w:val="right" w:leader="dot" w:pos="9412"/>
        </w:tabs>
        <w:spacing w:line="360" w:lineRule="auto"/>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_Toc7062 </w:instrText>
      </w:r>
      <w:r>
        <w:rPr>
          <w:rFonts w:hint="eastAsia" w:ascii="宋体" w:hAnsi="宋体"/>
          <w:color w:val="auto"/>
          <w:szCs w:val="21"/>
          <w:highlight w:val="none"/>
        </w:rPr>
        <w:fldChar w:fldCharType="separate"/>
      </w:r>
      <w:r>
        <w:rPr>
          <w:rFonts w:hint="eastAsia" w:ascii="宋体" w:hAnsi="宋体" w:eastAsia="宋体"/>
          <w:bCs/>
          <w:color w:val="auto"/>
          <w:szCs w:val="30"/>
          <w:highlight w:val="none"/>
        </w:rPr>
        <w:t xml:space="preserve">第五篇  </w:t>
      </w:r>
      <w:r>
        <w:rPr>
          <w:rFonts w:hint="eastAsia" w:ascii="宋体" w:hAnsi="宋体"/>
          <w:bCs/>
          <w:color w:val="auto"/>
          <w:szCs w:val="30"/>
          <w:highlight w:val="none"/>
          <w:lang w:eastAsia="zh-CN"/>
        </w:rPr>
        <w:t>竞选人</w:t>
      </w:r>
      <w:r>
        <w:rPr>
          <w:rFonts w:hint="eastAsia" w:ascii="宋体" w:hAnsi="宋体" w:eastAsia="宋体"/>
          <w:bCs/>
          <w:color w:val="auto"/>
          <w:szCs w:val="30"/>
          <w:highlight w:val="none"/>
        </w:rPr>
        <w:t>须知</w:t>
      </w:r>
      <w:r>
        <w:rPr>
          <w:color w:val="auto"/>
          <w:highlight w:val="none"/>
        </w:rPr>
        <w:tab/>
      </w:r>
      <w:r>
        <w:rPr>
          <w:color w:val="auto"/>
          <w:highlight w:val="none"/>
        </w:rPr>
        <w:fldChar w:fldCharType="begin"/>
      </w:r>
      <w:r>
        <w:rPr>
          <w:color w:val="auto"/>
          <w:highlight w:val="none"/>
        </w:rPr>
        <w:instrText xml:space="preserve"> PAGEREF _Toc7062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olor w:val="auto"/>
          <w:szCs w:val="21"/>
          <w:highlight w:val="none"/>
        </w:rPr>
        <w:fldChar w:fldCharType="end"/>
      </w:r>
    </w:p>
    <w:p w14:paraId="1D241898">
      <w:pPr>
        <w:pStyle w:val="21"/>
        <w:tabs>
          <w:tab w:val="right" w:leader="dot" w:pos="9412"/>
        </w:tabs>
        <w:spacing w:line="360" w:lineRule="auto"/>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_Toc32360 </w:instrText>
      </w:r>
      <w:r>
        <w:rPr>
          <w:rFonts w:hint="eastAsia" w:ascii="宋体" w:hAnsi="宋体"/>
          <w:color w:val="auto"/>
          <w:szCs w:val="21"/>
          <w:highlight w:val="none"/>
        </w:rPr>
        <w:fldChar w:fldCharType="separate"/>
      </w:r>
      <w:r>
        <w:rPr>
          <w:rFonts w:hint="eastAsia" w:ascii="宋体" w:hAnsi="宋体" w:eastAsia="宋体"/>
          <w:color w:val="auto"/>
          <w:szCs w:val="30"/>
          <w:highlight w:val="none"/>
        </w:rPr>
        <w:t xml:space="preserve">第六篇  </w:t>
      </w:r>
      <w:r>
        <w:rPr>
          <w:rFonts w:hint="eastAsia" w:ascii="宋体" w:hAnsi="宋体"/>
          <w:color w:val="auto"/>
          <w:szCs w:val="30"/>
          <w:highlight w:val="none"/>
          <w:lang w:val="en-US" w:eastAsia="zh-CN"/>
        </w:rPr>
        <w:t>采购</w:t>
      </w:r>
      <w:r>
        <w:rPr>
          <w:rFonts w:hint="eastAsia" w:ascii="宋体" w:hAnsi="宋体" w:eastAsia="宋体"/>
          <w:color w:val="auto"/>
          <w:szCs w:val="30"/>
          <w:highlight w:val="none"/>
        </w:rPr>
        <w:t>合同</w:t>
      </w:r>
      <w:r>
        <w:rPr>
          <w:rFonts w:hint="eastAsia" w:ascii="宋体" w:hAnsi="宋体" w:eastAsia="宋体"/>
          <w:color w:val="auto"/>
          <w:szCs w:val="30"/>
          <w:highlight w:val="none"/>
          <w:lang w:eastAsia="zh-CN"/>
        </w:rPr>
        <w:t>（</w:t>
      </w:r>
      <w:r>
        <w:rPr>
          <w:rFonts w:hint="eastAsia" w:ascii="宋体" w:hAnsi="宋体" w:eastAsia="宋体"/>
          <w:color w:val="auto"/>
          <w:szCs w:val="30"/>
          <w:highlight w:val="none"/>
          <w:lang w:val="en-US" w:eastAsia="zh-CN"/>
        </w:rPr>
        <w:t>样版</w:t>
      </w:r>
      <w:r>
        <w:rPr>
          <w:rFonts w:hint="eastAsia" w:ascii="宋体" w:hAnsi="宋体" w:eastAsia="宋体"/>
          <w:color w:val="auto"/>
          <w:szCs w:val="30"/>
          <w:highlight w:val="none"/>
          <w:lang w:eastAsia="zh-CN"/>
        </w:rPr>
        <w:t>）</w:t>
      </w:r>
      <w:r>
        <w:rPr>
          <w:color w:val="auto"/>
          <w:highlight w:val="none"/>
        </w:rPr>
        <w:tab/>
      </w:r>
      <w:r>
        <w:rPr>
          <w:color w:val="auto"/>
          <w:highlight w:val="none"/>
        </w:rPr>
        <w:fldChar w:fldCharType="begin"/>
      </w:r>
      <w:r>
        <w:rPr>
          <w:color w:val="auto"/>
          <w:highlight w:val="none"/>
        </w:rPr>
        <w:instrText xml:space="preserve"> PAGEREF _Toc32360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olor w:val="auto"/>
          <w:szCs w:val="21"/>
          <w:highlight w:val="none"/>
        </w:rPr>
        <w:fldChar w:fldCharType="end"/>
      </w:r>
    </w:p>
    <w:p w14:paraId="0F157909">
      <w:pPr>
        <w:pStyle w:val="21"/>
        <w:tabs>
          <w:tab w:val="right" w:leader="dot" w:pos="9412"/>
        </w:tabs>
        <w:spacing w:line="360" w:lineRule="auto"/>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\l _Toc3741 </w:instrText>
      </w:r>
      <w:r>
        <w:rPr>
          <w:rFonts w:hint="eastAsia" w:ascii="宋体" w:hAnsi="宋体"/>
          <w:color w:val="auto"/>
          <w:szCs w:val="21"/>
          <w:highlight w:val="none"/>
        </w:rPr>
        <w:fldChar w:fldCharType="separate"/>
      </w:r>
      <w:r>
        <w:rPr>
          <w:rFonts w:hint="eastAsia" w:ascii="宋体" w:hAnsi="宋体" w:eastAsia="宋体"/>
          <w:color w:val="auto"/>
          <w:szCs w:val="30"/>
          <w:highlight w:val="none"/>
        </w:rPr>
        <w:t xml:space="preserve">第七篇  </w:t>
      </w:r>
      <w:r>
        <w:rPr>
          <w:rFonts w:hint="eastAsia" w:ascii="宋体" w:hAnsi="宋体"/>
          <w:color w:val="auto"/>
          <w:szCs w:val="30"/>
          <w:highlight w:val="none"/>
          <w:lang w:val="en-US" w:eastAsia="zh-CN"/>
        </w:rPr>
        <w:t>响应文件</w:t>
      </w:r>
      <w:r>
        <w:rPr>
          <w:rFonts w:hint="eastAsia" w:ascii="宋体" w:hAnsi="宋体" w:eastAsia="宋体"/>
          <w:color w:val="auto"/>
          <w:szCs w:val="30"/>
          <w:highlight w:val="none"/>
        </w:rPr>
        <w:t>编制要求</w:t>
      </w:r>
      <w:r>
        <w:rPr>
          <w:color w:val="auto"/>
          <w:highlight w:val="none"/>
        </w:rPr>
        <w:tab/>
      </w:r>
      <w:r>
        <w:rPr>
          <w:color w:val="auto"/>
          <w:highlight w:val="none"/>
        </w:rPr>
        <w:fldChar w:fldCharType="begin"/>
      </w:r>
      <w:r>
        <w:rPr>
          <w:color w:val="auto"/>
          <w:highlight w:val="none"/>
        </w:rPr>
        <w:instrText xml:space="preserve"> PAGEREF _Toc3741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color w:val="auto"/>
          <w:szCs w:val="21"/>
          <w:highlight w:val="none"/>
        </w:rPr>
        <w:fldChar w:fldCharType="end"/>
      </w:r>
    </w:p>
    <w:p w14:paraId="6C8AD099">
      <w:pPr>
        <w:pStyle w:val="21"/>
        <w:tabs>
          <w:tab w:val="right" w:leader="dot" w:pos="9412"/>
        </w:tabs>
        <w:spacing w:line="360" w:lineRule="auto"/>
        <w:rPr>
          <w:color w:val="auto"/>
          <w:highlight w:val="none"/>
        </w:rPr>
      </w:pPr>
    </w:p>
    <w:p w14:paraId="33D70A85">
      <w:pPr>
        <w:pStyle w:val="5"/>
        <w:spacing w:before="0" w:after="0" w:line="360" w:lineRule="auto"/>
        <w:jc w:val="center"/>
        <w:rPr>
          <w:rFonts w:hint="eastAsia" w:ascii="宋体" w:hAnsi="宋体"/>
          <w:color w:val="auto"/>
          <w:szCs w:val="21"/>
          <w:highlight w:val="none"/>
        </w:rPr>
      </w:pPr>
      <w:r>
        <w:rPr>
          <w:rFonts w:hint="eastAsia" w:ascii="宋体" w:hAnsi="宋体"/>
          <w:color w:val="auto"/>
          <w:szCs w:val="21"/>
          <w:highlight w:val="none"/>
        </w:rPr>
        <w:fldChar w:fldCharType="end"/>
      </w:r>
      <w:bookmarkStart w:id="12" w:name="_Toc21998"/>
    </w:p>
    <w:p w14:paraId="28C00EA9">
      <w:pPr>
        <w:pStyle w:val="21"/>
        <w:tabs>
          <w:tab w:val="right" w:leader="dot" w:pos="9412"/>
        </w:tabs>
        <w:spacing w:line="360" w:lineRule="auto"/>
        <w:rPr>
          <w:rFonts w:hint="eastAsia" w:ascii="宋体" w:hAnsi="宋体"/>
          <w:color w:val="auto"/>
          <w:szCs w:val="21"/>
          <w:highlight w:val="none"/>
        </w:rPr>
      </w:pPr>
    </w:p>
    <w:p w14:paraId="7B2F49D1">
      <w:pPr>
        <w:spacing w:line="360" w:lineRule="auto"/>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52225499">
      <w:pPr>
        <w:pStyle w:val="5"/>
        <w:spacing w:before="0" w:after="0" w:line="360" w:lineRule="auto"/>
        <w:ind w:firstLine="2530" w:firstLineChars="700"/>
        <w:jc w:val="both"/>
        <w:rPr>
          <w:rFonts w:hint="eastAsia" w:ascii="宋体" w:hAnsi="宋体" w:eastAsia="宋体" w:cs="宋体"/>
          <w:b/>
          <w:bCs/>
          <w:color w:val="auto"/>
          <w:sz w:val="36"/>
          <w:szCs w:val="30"/>
          <w:highlight w:val="none"/>
        </w:rPr>
      </w:pPr>
      <w:r>
        <w:rPr>
          <w:rFonts w:hint="eastAsia" w:ascii="宋体" w:hAnsi="宋体" w:eastAsia="宋体" w:cs="宋体"/>
          <w:b/>
          <w:bCs/>
          <w:color w:val="auto"/>
          <w:sz w:val="36"/>
          <w:szCs w:val="30"/>
          <w:highlight w:val="none"/>
        </w:rPr>
        <w:t>第一篇  比选邀请书</w:t>
      </w:r>
      <w:bookmarkEnd w:id="9"/>
      <w:bookmarkEnd w:id="10"/>
      <w:bookmarkEnd w:id="11"/>
      <w:bookmarkEnd w:id="12"/>
    </w:p>
    <w:p w14:paraId="05CB97DA">
      <w:pPr>
        <w:pStyle w:val="14"/>
        <w:spacing w:line="360" w:lineRule="auto"/>
        <w:ind w:firstLine="480" w:firstLineChars="200"/>
        <w:rPr>
          <w:rFonts w:hint="eastAsia" w:ascii="宋体" w:hAnsi="宋体" w:cs="宋体"/>
          <w:color w:val="auto"/>
          <w:sz w:val="24"/>
          <w:szCs w:val="24"/>
          <w:highlight w:val="none"/>
        </w:rPr>
      </w:pPr>
      <w:r>
        <w:rPr>
          <w:rFonts w:hint="eastAsia" w:ascii="宋体" w:hAnsi="宋体" w:cs="宋体"/>
          <w:snapToGrid w:val="0"/>
          <w:color w:val="auto"/>
          <w:sz w:val="24"/>
          <w:szCs w:val="24"/>
          <w:highlight w:val="none"/>
          <w:lang w:eastAsia="zh-CN"/>
        </w:rPr>
        <w:t>重庆行稳工程管理集团有限公司</w:t>
      </w:r>
      <w:r>
        <w:rPr>
          <w:rFonts w:hint="eastAsia" w:ascii="宋体" w:hAnsi="宋体" w:cs="宋体"/>
          <w:color w:val="auto"/>
          <w:sz w:val="24"/>
          <w:szCs w:val="24"/>
          <w:highlight w:val="none"/>
        </w:rPr>
        <w:t>（以下简称：代理机构）接受</w:t>
      </w:r>
      <w:r>
        <w:rPr>
          <w:rFonts w:hint="eastAsia" w:ascii="宋体" w:hAnsi="宋体" w:cs="宋体"/>
          <w:color w:val="auto"/>
          <w:sz w:val="24"/>
          <w:szCs w:val="24"/>
          <w:highlight w:val="none"/>
          <w:lang w:eastAsia="zh-CN"/>
        </w:rPr>
        <w:t>重庆市巴南区人民政府花溪街道办事处</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eastAsia="zh-CN"/>
        </w:rPr>
        <w:t>巴南区花溪街道办事处关于机关食堂劳务外包项目</w:t>
      </w:r>
      <w:r>
        <w:rPr>
          <w:rFonts w:hint="eastAsia" w:ascii="宋体" w:hAnsi="宋体" w:cs="宋体"/>
          <w:color w:val="auto"/>
          <w:sz w:val="24"/>
          <w:szCs w:val="24"/>
          <w:highlight w:val="none"/>
        </w:rPr>
        <w:t>进行</w:t>
      </w:r>
      <w:r>
        <w:rPr>
          <w:rFonts w:hint="eastAsia" w:ascii="宋体" w:hAnsi="宋体"/>
          <w:color w:val="auto"/>
          <w:sz w:val="24"/>
          <w:szCs w:val="24"/>
          <w:highlight w:val="none"/>
          <w:lang w:val="en-US" w:eastAsia="zh-CN"/>
        </w:rPr>
        <w:t>竞争性比选</w:t>
      </w:r>
      <w:r>
        <w:rPr>
          <w:rFonts w:hint="eastAsia" w:ascii="宋体" w:hAnsi="宋体"/>
          <w:color w:val="auto"/>
          <w:sz w:val="24"/>
          <w:szCs w:val="24"/>
          <w:highlight w:val="none"/>
        </w:rPr>
        <w:t>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val="en-US" w:eastAsia="zh-CN"/>
        </w:rPr>
        <w:t>竞选人</w:t>
      </w:r>
      <w:r>
        <w:rPr>
          <w:rFonts w:hint="eastAsia" w:ascii="宋体" w:hAnsi="宋体" w:cs="宋体"/>
          <w:color w:val="auto"/>
          <w:sz w:val="24"/>
          <w:szCs w:val="24"/>
          <w:highlight w:val="none"/>
        </w:rPr>
        <w:t>前来参与竞选。</w:t>
      </w:r>
    </w:p>
    <w:p w14:paraId="79CA57DD">
      <w:pPr>
        <w:pStyle w:val="6"/>
        <w:adjustRightInd w:val="0"/>
        <w:snapToGrid w:val="0"/>
        <w:spacing w:before="0" w:after="0" w:line="360" w:lineRule="auto"/>
        <w:ind w:firstLine="482" w:firstLineChars="200"/>
        <w:rPr>
          <w:rFonts w:hint="eastAsia" w:ascii="宋体" w:hAnsi="宋体" w:cs="宋体"/>
          <w:color w:val="auto"/>
          <w:sz w:val="24"/>
          <w:highlight w:val="none"/>
        </w:rPr>
      </w:pPr>
      <w:bookmarkStart w:id="13" w:name="_Toc313893526"/>
      <w:bookmarkStart w:id="14" w:name="_Toc15283"/>
      <w:bookmarkStart w:id="15" w:name="_Toc317775175"/>
      <w:bookmarkStart w:id="16" w:name="_Toc18624"/>
      <w:r>
        <w:rPr>
          <w:rFonts w:hint="eastAsia" w:ascii="宋体" w:hAnsi="宋体" w:cs="宋体"/>
          <w:color w:val="auto"/>
          <w:sz w:val="24"/>
          <w:highlight w:val="none"/>
        </w:rPr>
        <w:t>一、</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内容</w:t>
      </w:r>
      <w:bookmarkEnd w:id="13"/>
      <w:bookmarkEnd w:id="14"/>
      <w:bookmarkEnd w:id="15"/>
      <w:bookmarkEnd w:id="16"/>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1492"/>
        <w:gridCol w:w="2082"/>
        <w:gridCol w:w="2388"/>
      </w:tblGrid>
      <w:tr w14:paraId="7EC4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964" w:type="dxa"/>
            <w:tcBorders>
              <w:top w:val="single" w:color="auto" w:sz="4" w:space="0"/>
              <w:left w:val="single" w:color="auto" w:sz="4" w:space="0"/>
              <w:right w:val="single" w:color="auto" w:sz="4" w:space="0"/>
            </w:tcBorders>
            <w:vAlign w:val="center"/>
          </w:tcPr>
          <w:p w14:paraId="784D539D">
            <w:pPr>
              <w:widowControl/>
              <w:spacing w:line="240" w:lineRule="auto"/>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lang w:val="en-US" w:eastAsia="zh-CN"/>
              </w:rPr>
              <w:t>项目</w:t>
            </w:r>
            <w:r>
              <w:rPr>
                <w:rFonts w:hint="eastAsia" w:ascii="宋体" w:hAnsi="宋体" w:cs="宋体"/>
                <w:b/>
                <w:bCs/>
                <w:color w:val="auto"/>
                <w:kern w:val="0"/>
                <w:sz w:val="21"/>
                <w:szCs w:val="24"/>
                <w:highlight w:val="none"/>
              </w:rPr>
              <w:t>名称</w:t>
            </w:r>
          </w:p>
        </w:tc>
        <w:tc>
          <w:tcPr>
            <w:tcW w:w="1492" w:type="dxa"/>
            <w:tcBorders>
              <w:top w:val="single" w:color="auto" w:sz="4" w:space="0"/>
              <w:left w:val="single" w:color="auto" w:sz="4" w:space="0"/>
              <w:right w:val="single" w:color="auto" w:sz="4" w:space="0"/>
            </w:tcBorders>
            <w:vAlign w:val="center"/>
          </w:tcPr>
          <w:p w14:paraId="64CD5023">
            <w:pPr>
              <w:widowControl/>
              <w:spacing w:line="240" w:lineRule="auto"/>
              <w:jc w:val="center"/>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最高限价</w:t>
            </w:r>
          </w:p>
          <w:p w14:paraId="3223D6FD">
            <w:pPr>
              <w:widowControl/>
              <w:spacing w:line="240" w:lineRule="auto"/>
              <w:jc w:val="center"/>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(万元)</w:t>
            </w:r>
          </w:p>
        </w:tc>
        <w:tc>
          <w:tcPr>
            <w:tcW w:w="2082" w:type="dxa"/>
            <w:tcBorders>
              <w:top w:val="single" w:color="auto" w:sz="4" w:space="0"/>
              <w:left w:val="single" w:color="auto" w:sz="4" w:space="0"/>
              <w:right w:val="single" w:color="auto" w:sz="4" w:space="0"/>
            </w:tcBorders>
            <w:vAlign w:val="center"/>
          </w:tcPr>
          <w:p w14:paraId="6961344C">
            <w:pPr>
              <w:spacing w:line="240" w:lineRule="auto"/>
              <w:jc w:val="center"/>
              <w:rPr>
                <w:rFonts w:hint="eastAsia" w:ascii="宋体" w:hAnsi="宋体" w:cs="宋体"/>
                <w:b/>
                <w:bCs/>
                <w:color w:val="auto"/>
                <w:kern w:val="0"/>
                <w:sz w:val="21"/>
                <w:szCs w:val="24"/>
                <w:highlight w:val="none"/>
              </w:rPr>
            </w:pPr>
            <w:r>
              <w:rPr>
                <w:rFonts w:hint="eastAsia" w:ascii="宋体" w:hAnsi="宋体" w:cs="宋体"/>
                <w:b/>
                <w:color w:val="auto"/>
                <w:sz w:val="21"/>
                <w:szCs w:val="21"/>
                <w:highlight w:val="none"/>
                <w:lang w:val="en-US" w:eastAsia="zh-CN"/>
              </w:rPr>
              <w:t>服务期</w:t>
            </w:r>
          </w:p>
        </w:tc>
        <w:tc>
          <w:tcPr>
            <w:tcW w:w="2388" w:type="dxa"/>
            <w:tcBorders>
              <w:top w:val="single" w:color="auto" w:sz="4" w:space="0"/>
              <w:left w:val="single" w:color="auto" w:sz="4" w:space="0"/>
              <w:right w:val="single" w:color="auto" w:sz="4" w:space="0"/>
            </w:tcBorders>
            <w:vAlign w:val="center"/>
          </w:tcPr>
          <w:p w14:paraId="19A4DE8E">
            <w:pPr>
              <w:spacing w:line="240" w:lineRule="auto"/>
              <w:jc w:val="center"/>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备注</w:t>
            </w:r>
          </w:p>
        </w:tc>
      </w:tr>
      <w:tr w14:paraId="1C07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964" w:type="dxa"/>
            <w:tcBorders>
              <w:top w:val="single" w:color="auto" w:sz="4" w:space="0"/>
              <w:left w:val="single" w:color="auto" w:sz="4" w:space="0"/>
              <w:bottom w:val="single" w:color="auto" w:sz="4" w:space="0"/>
              <w:right w:val="single" w:color="auto" w:sz="4" w:space="0"/>
            </w:tcBorders>
            <w:vAlign w:val="center"/>
          </w:tcPr>
          <w:p w14:paraId="456C79DB">
            <w:pPr>
              <w:widowControl/>
              <w:spacing w:line="360" w:lineRule="auto"/>
              <w:jc w:val="center"/>
              <w:rPr>
                <w:rFonts w:hint="eastAsia" w:ascii="宋体" w:hAnsi="宋体" w:eastAsia="宋体" w:cs="宋体"/>
                <w:b w:val="0"/>
                <w:bCs w:val="0"/>
                <w:color w:val="auto"/>
                <w:kern w:val="0"/>
                <w:sz w:val="21"/>
                <w:szCs w:val="24"/>
                <w:highlight w:val="none"/>
                <w:lang w:eastAsia="zh-CN"/>
              </w:rPr>
            </w:pPr>
            <w:bookmarkStart w:id="17" w:name="_Hlk344477914"/>
            <w:r>
              <w:rPr>
                <w:rFonts w:hint="eastAsia" w:ascii="宋体" w:hAnsi="宋体" w:cs="宋体"/>
                <w:b w:val="0"/>
                <w:bCs w:val="0"/>
                <w:color w:val="auto"/>
                <w:kern w:val="0"/>
                <w:sz w:val="21"/>
                <w:szCs w:val="24"/>
                <w:highlight w:val="none"/>
                <w:lang w:eastAsia="zh-CN"/>
              </w:rPr>
              <w:t>巴南区花溪街道办事处关于机关食堂劳务外包项目</w:t>
            </w:r>
          </w:p>
        </w:tc>
        <w:tc>
          <w:tcPr>
            <w:tcW w:w="1492" w:type="dxa"/>
            <w:tcBorders>
              <w:top w:val="single" w:color="auto" w:sz="4" w:space="0"/>
              <w:left w:val="single" w:color="auto" w:sz="4" w:space="0"/>
              <w:bottom w:val="single" w:color="auto" w:sz="4" w:space="0"/>
              <w:right w:val="single" w:color="auto" w:sz="4" w:space="0"/>
            </w:tcBorders>
            <w:vAlign w:val="center"/>
          </w:tcPr>
          <w:p w14:paraId="47D4B461">
            <w:pPr>
              <w:spacing w:line="360" w:lineRule="auto"/>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39.8</w:t>
            </w:r>
          </w:p>
        </w:tc>
        <w:tc>
          <w:tcPr>
            <w:tcW w:w="2082" w:type="dxa"/>
            <w:tcBorders>
              <w:top w:val="single" w:color="auto" w:sz="4" w:space="0"/>
              <w:left w:val="single" w:color="auto" w:sz="4" w:space="0"/>
              <w:bottom w:val="single" w:color="auto" w:sz="4" w:space="0"/>
              <w:right w:val="single" w:color="auto" w:sz="4" w:space="0"/>
            </w:tcBorders>
            <w:vAlign w:val="center"/>
          </w:tcPr>
          <w:p w14:paraId="12CB71B8">
            <w:pPr>
              <w:spacing w:line="360" w:lineRule="auto"/>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1年</w:t>
            </w:r>
          </w:p>
        </w:tc>
        <w:tc>
          <w:tcPr>
            <w:tcW w:w="2388" w:type="dxa"/>
            <w:tcBorders>
              <w:top w:val="single" w:color="auto" w:sz="4" w:space="0"/>
              <w:left w:val="single" w:color="auto" w:sz="4" w:space="0"/>
              <w:bottom w:val="single" w:color="auto" w:sz="4" w:space="0"/>
              <w:right w:val="single" w:color="auto" w:sz="4" w:space="0"/>
            </w:tcBorders>
            <w:vAlign w:val="center"/>
          </w:tcPr>
          <w:p w14:paraId="48025386">
            <w:pPr>
              <w:widowControl/>
              <w:spacing w:line="360" w:lineRule="auto"/>
              <w:jc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投标报价不得超过最高限价</w:t>
            </w:r>
          </w:p>
        </w:tc>
      </w:tr>
      <w:bookmarkEnd w:id="17"/>
    </w:tbl>
    <w:p w14:paraId="5EF9AED6">
      <w:pPr>
        <w:pStyle w:val="6"/>
        <w:adjustRightInd w:val="0"/>
        <w:snapToGrid w:val="0"/>
        <w:spacing w:before="0" w:after="0" w:line="360" w:lineRule="auto"/>
        <w:ind w:firstLine="482" w:firstLineChars="200"/>
        <w:rPr>
          <w:rFonts w:hint="eastAsia" w:ascii="宋体" w:hAnsi="宋体" w:cs="宋体"/>
          <w:color w:val="auto"/>
          <w:sz w:val="24"/>
          <w:highlight w:val="none"/>
        </w:rPr>
      </w:pPr>
      <w:bookmarkStart w:id="18" w:name="_Toc22906"/>
      <w:bookmarkStart w:id="19" w:name="_Toc31341"/>
      <w:bookmarkStart w:id="20" w:name="_Toc373860293"/>
      <w:bookmarkStart w:id="21" w:name="_Toc317775178"/>
      <w:r>
        <w:rPr>
          <w:rFonts w:hint="eastAsia" w:ascii="宋体" w:hAnsi="宋体" w:cs="宋体"/>
          <w:color w:val="auto"/>
          <w:sz w:val="24"/>
          <w:highlight w:val="none"/>
        </w:rPr>
        <w:t>二、资金来源</w:t>
      </w:r>
      <w:bookmarkEnd w:id="18"/>
      <w:bookmarkEnd w:id="19"/>
    </w:p>
    <w:p w14:paraId="158E8C9E">
      <w:pPr>
        <w:pStyle w:val="6"/>
        <w:adjustRightInd w:val="0"/>
        <w:snapToGrid w:val="0"/>
        <w:spacing w:before="0" w:after="0" w:line="360" w:lineRule="auto"/>
        <w:ind w:firstLine="480" w:firstLineChars="200"/>
        <w:rPr>
          <w:rFonts w:hint="eastAsia" w:ascii="宋体" w:hAnsi="宋体"/>
          <w:color w:val="auto"/>
          <w:sz w:val="24"/>
          <w:szCs w:val="24"/>
          <w:highlight w:val="none"/>
        </w:rPr>
      </w:pPr>
      <w:bookmarkStart w:id="22" w:name="_Toc23596"/>
      <w:bookmarkStart w:id="23" w:name="_Toc28849"/>
      <w:r>
        <w:rPr>
          <w:rFonts w:hint="eastAsia" w:ascii="宋体" w:hAnsi="宋体"/>
          <w:b w:val="0"/>
          <w:bCs w:val="0"/>
          <w:color w:val="auto"/>
          <w:sz w:val="24"/>
          <w:szCs w:val="24"/>
          <w:highlight w:val="none"/>
          <w:lang w:val="en-US" w:eastAsia="zh-CN"/>
        </w:rPr>
        <w:t>自筹</w:t>
      </w:r>
      <w:r>
        <w:rPr>
          <w:rFonts w:hint="eastAsia" w:ascii="宋体" w:hAnsi="宋体"/>
          <w:b w:val="0"/>
          <w:bCs w:val="0"/>
          <w:color w:val="auto"/>
          <w:sz w:val="24"/>
          <w:szCs w:val="24"/>
          <w:highlight w:val="none"/>
        </w:rPr>
        <w:t>资金</w:t>
      </w:r>
      <w:bookmarkEnd w:id="22"/>
    </w:p>
    <w:p w14:paraId="2FB92DE0">
      <w:pPr>
        <w:pStyle w:val="6"/>
        <w:adjustRightInd w:val="0"/>
        <w:snapToGrid w:val="0"/>
        <w:spacing w:before="0" w:after="0" w:line="360" w:lineRule="auto"/>
        <w:ind w:firstLine="482" w:firstLineChars="200"/>
        <w:rPr>
          <w:rFonts w:hint="eastAsia" w:ascii="宋体" w:hAnsi="宋体" w:cs="宋体"/>
          <w:color w:val="auto"/>
          <w:sz w:val="24"/>
          <w:highlight w:val="none"/>
        </w:rPr>
      </w:pPr>
      <w:bookmarkStart w:id="24" w:name="_Toc21263"/>
      <w:r>
        <w:rPr>
          <w:rFonts w:hint="eastAsia" w:ascii="宋体" w:hAnsi="宋体" w:cs="宋体"/>
          <w:color w:val="auto"/>
          <w:sz w:val="24"/>
          <w:highlight w:val="none"/>
        </w:rPr>
        <w:t>三、</w:t>
      </w:r>
      <w:r>
        <w:rPr>
          <w:rFonts w:hint="eastAsia" w:ascii="宋体" w:hAnsi="宋体" w:cs="宋体"/>
          <w:color w:val="auto"/>
          <w:sz w:val="24"/>
          <w:highlight w:val="none"/>
          <w:lang w:eastAsia="zh-CN"/>
        </w:rPr>
        <w:t>竞选人</w:t>
      </w:r>
      <w:r>
        <w:rPr>
          <w:rFonts w:hint="eastAsia" w:ascii="宋体" w:hAnsi="宋体" w:cs="宋体"/>
          <w:color w:val="auto"/>
          <w:sz w:val="24"/>
          <w:highlight w:val="none"/>
        </w:rPr>
        <w:t>资格条件</w:t>
      </w:r>
      <w:bookmarkEnd w:id="23"/>
      <w:bookmarkEnd w:id="24"/>
    </w:p>
    <w:p w14:paraId="2956E01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（一）基本资格条件：</w:t>
      </w:r>
    </w:p>
    <w:p w14:paraId="6B07E679">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06A85C15">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7C2FF3F">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3D37D7E">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6838DED">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0D2211A4">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2A0003B7">
      <w:pPr>
        <w:spacing w:line="360" w:lineRule="auto"/>
        <w:ind w:firstLine="482" w:firstLineChars="200"/>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）本项目的特定资格要求：</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应具备行业主管部门颁发的有效的《食品经营许可证》，提供证书复印件加盖</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公章。</w:t>
      </w:r>
    </w:p>
    <w:p w14:paraId="205774FE">
      <w:pPr>
        <w:pStyle w:val="6"/>
        <w:adjustRightInd w:val="0"/>
        <w:snapToGrid w:val="0"/>
        <w:spacing w:before="0" w:after="0" w:line="360" w:lineRule="auto"/>
        <w:ind w:firstLine="482" w:firstLineChars="200"/>
        <w:rPr>
          <w:rFonts w:hint="eastAsia" w:ascii="宋体" w:hAnsi="宋体" w:cs="宋体"/>
          <w:color w:val="auto"/>
          <w:sz w:val="24"/>
          <w:szCs w:val="24"/>
          <w:highlight w:val="none"/>
        </w:rPr>
      </w:pPr>
      <w:bookmarkStart w:id="25" w:name="_Toc29789"/>
      <w:bookmarkStart w:id="26" w:name="_Toc22709"/>
      <w:r>
        <w:rPr>
          <w:rFonts w:hint="eastAsia" w:ascii="宋体" w:hAnsi="宋体" w:cs="宋体"/>
          <w:color w:val="auto"/>
          <w:sz w:val="24"/>
          <w:szCs w:val="24"/>
          <w:highlight w:val="none"/>
        </w:rPr>
        <w:t>四、</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有关说明</w:t>
      </w:r>
      <w:bookmarkEnd w:id="20"/>
      <w:bookmarkEnd w:id="25"/>
      <w:bookmarkEnd w:id="26"/>
    </w:p>
    <w:bookmarkEnd w:id="21"/>
    <w:p w14:paraId="47D905DF">
      <w:pPr>
        <w:adjustRightInd w:val="0"/>
        <w:snapToGrid w:val="0"/>
        <w:spacing w:line="360" w:lineRule="auto"/>
        <w:ind w:firstLine="480" w:firstLineChars="200"/>
        <w:rPr>
          <w:rFonts w:hint="eastAsia" w:ascii="宋体" w:hAnsi="宋体" w:cs="宋体"/>
          <w:color w:val="auto"/>
          <w:sz w:val="24"/>
          <w:szCs w:val="24"/>
          <w:highlight w:val="none"/>
        </w:rPr>
      </w:pPr>
      <w:bookmarkStart w:id="27" w:name="_Toc521053053"/>
      <w:bookmarkStart w:id="28" w:name="_Toc525047161"/>
      <w:bookmarkStart w:id="29" w:name="_Toc373860294"/>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需通过行采家（https://www.gec123.com/）进行注册，成为行采家平台</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w:t>
      </w:r>
    </w:p>
    <w:p w14:paraId="3A6F03D0">
      <w:pPr>
        <w:spacing w:line="360" w:lineRule="auto"/>
        <w:ind w:firstLine="480" w:firstLineChars="200"/>
        <w:rPr>
          <w:rFonts w:hint="eastAsia" w:ascii="宋体" w:hAnsi="宋体" w:cs="Times New Roman"/>
          <w:color w:val="auto"/>
          <w:sz w:val="24"/>
          <w:szCs w:val="24"/>
          <w:highlight w:val="none"/>
        </w:rPr>
      </w:pPr>
      <w:r>
        <w:rPr>
          <w:rFonts w:hint="eastAsia" w:ascii="宋体" w:hAnsi="宋体" w:cs="宋体"/>
          <w:color w:val="auto"/>
          <w:sz w:val="24"/>
          <w:szCs w:val="24"/>
          <w:highlight w:val="none"/>
        </w:rPr>
        <w:t>（二）</w:t>
      </w:r>
      <w:r>
        <w:rPr>
          <w:rFonts w:hint="eastAsia" w:ascii="宋体" w:hAnsi="宋体"/>
          <w:color w:val="auto"/>
          <w:sz w:val="24"/>
          <w:szCs w:val="24"/>
          <w:highlight w:val="none"/>
        </w:rPr>
        <w:t>凡有意参加</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，请在行采家（https://www.gec123.com/）网上下载本项目</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、报名表以及答疑、补遗等</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前公布的所有项目资料，无论</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下载或领</w:t>
      </w:r>
      <w:r>
        <w:rPr>
          <w:rFonts w:hint="eastAsia" w:ascii="宋体" w:hAnsi="宋体" w:cs="Times New Roman"/>
          <w:color w:val="auto"/>
          <w:sz w:val="24"/>
          <w:szCs w:val="24"/>
          <w:highlight w:val="none"/>
        </w:rPr>
        <w:t>取与否，均视为已知晓所有</w:t>
      </w:r>
      <w:r>
        <w:rPr>
          <w:rFonts w:hint="eastAsia" w:ascii="宋体" w:hAnsi="宋体" w:cs="Times New Roman"/>
          <w:color w:val="auto"/>
          <w:sz w:val="24"/>
          <w:szCs w:val="24"/>
          <w:highlight w:val="none"/>
          <w:lang w:eastAsia="zh-CN"/>
        </w:rPr>
        <w:t>比选</w:t>
      </w:r>
      <w:r>
        <w:rPr>
          <w:rFonts w:hint="eastAsia" w:ascii="宋体" w:hAnsi="宋体" w:cs="Times New Roman"/>
          <w:color w:val="auto"/>
          <w:sz w:val="24"/>
          <w:szCs w:val="24"/>
          <w:highlight w:val="none"/>
        </w:rPr>
        <w:t>实质性要求内容。</w:t>
      </w:r>
    </w:p>
    <w:p w14:paraId="63EDC7CB">
      <w:pPr>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三</w:t>
      </w:r>
      <w:r>
        <w:rPr>
          <w:rFonts w:hint="eastAsia" w:ascii="宋体" w:hAnsi="宋体" w:cs="Times New Roman"/>
          <w:color w:val="auto"/>
          <w:sz w:val="24"/>
          <w:szCs w:val="24"/>
          <w:highlight w:val="none"/>
        </w:rPr>
        <w:t>）报名及</w:t>
      </w:r>
      <w:r>
        <w:rPr>
          <w:rFonts w:hint="eastAsia" w:ascii="宋体" w:hAnsi="宋体" w:cs="Times New Roman"/>
          <w:color w:val="auto"/>
          <w:sz w:val="24"/>
          <w:szCs w:val="24"/>
          <w:highlight w:val="none"/>
          <w:lang w:eastAsia="zh-CN"/>
        </w:rPr>
        <w:t>比选文件</w:t>
      </w:r>
      <w:r>
        <w:rPr>
          <w:rFonts w:hint="eastAsia" w:ascii="宋体" w:hAnsi="宋体" w:cs="Times New Roman"/>
          <w:color w:val="auto"/>
          <w:sz w:val="24"/>
          <w:szCs w:val="24"/>
          <w:highlight w:val="none"/>
        </w:rPr>
        <w:t>发售</w:t>
      </w:r>
    </w:p>
    <w:p w14:paraId="1C899D5D">
      <w:pPr>
        <w:spacing w:line="360" w:lineRule="auto"/>
        <w:ind w:firstLine="480" w:firstLineChars="200"/>
        <w:rPr>
          <w:rFonts w:hint="eastAsia" w:ascii="宋体" w:hAnsi="宋体" w:cs="Times New Roman"/>
          <w:color w:val="auto"/>
          <w:sz w:val="24"/>
          <w:szCs w:val="24"/>
          <w:highlight w:val="none"/>
        </w:rPr>
      </w:pPr>
      <w:bookmarkStart w:id="30" w:name="_Toc32516"/>
      <w:r>
        <w:rPr>
          <w:rFonts w:hint="eastAsia" w:ascii="宋体" w:hAnsi="宋体" w:cs="Times New Roman"/>
          <w:color w:val="auto"/>
          <w:sz w:val="24"/>
          <w:szCs w:val="24"/>
          <w:highlight w:val="none"/>
        </w:rPr>
        <w:t>1.报名和</w:t>
      </w:r>
      <w:r>
        <w:rPr>
          <w:rFonts w:hint="eastAsia" w:ascii="宋体" w:hAnsi="宋体" w:cs="Times New Roman"/>
          <w:color w:val="auto"/>
          <w:sz w:val="24"/>
          <w:szCs w:val="24"/>
          <w:highlight w:val="none"/>
          <w:lang w:val="en-US" w:eastAsia="zh-CN"/>
        </w:rPr>
        <w:t>比选</w:t>
      </w:r>
      <w:r>
        <w:rPr>
          <w:rFonts w:hint="eastAsia" w:ascii="宋体" w:hAnsi="宋体" w:cs="Times New Roman"/>
          <w:color w:val="auto"/>
          <w:sz w:val="24"/>
          <w:szCs w:val="24"/>
          <w:highlight w:val="none"/>
        </w:rPr>
        <w:t>文件发售期</w:t>
      </w:r>
      <w:r>
        <w:rPr>
          <w:rFonts w:hint="eastAsia" w:ascii="宋体" w:hAnsi="宋体" w:cs="Times New Roman"/>
          <w:b/>
          <w:bCs/>
          <w:color w:val="auto"/>
          <w:sz w:val="24"/>
          <w:szCs w:val="24"/>
          <w:highlight w:val="none"/>
        </w:rPr>
        <w:t>：202</w:t>
      </w:r>
      <w:r>
        <w:rPr>
          <w:rFonts w:hint="eastAsia" w:ascii="宋体" w:hAnsi="宋体" w:cs="Times New Roman"/>
          <w:b/>
          <w:bCs/>
          <w:color w:val="auto"/>
          <w:sz w:val="24"/>
          <w:szCs w:val="24"/>
          <w:highlight w:val="none"/>
          <w:lang w:val="en-US" w:eastAsia="zh-CN"/>
        </w:rPr>
        <w:t>5</w:t>
      </w:r>
      <w:r>
        <w:rPr>
          <w:rFonts w:hint="eastAsia" w:ascii="宋体" w:hAnsi="宋体" w:cs="Times New Roman"/>
          <w:b/>
          <w:bCs/>
          <w:color w:val="auto"/>
          <w:sz w:val="24"/>
          <w:szCs w:val="24"/>
          <w:highlight w:val="none"/>
        </w:rPr>
        <w:t>年</w:t>
      </w:r>
      <w:r>
        <w:rPr>
          <w:rFonts w:hint="eastAsia" w:ascii="宋体" w:hAnsi="宋体" w:cs="Times New Roman"/>
          <w:b/>
          <w:bCs/>
          <w:color w:val="auto"/>
          <w:sz w:val="24"/>
          <w:szCs w:val="24"/>
          <w:highlight w:val="none"/>
          <w:lang w:val="en-US" w:eastAsia="zh-CN"/>
        </w:rPr>
        <w:t>9</w:t>
      </w:r>
      <w:r>
        <w:rPr>
          <w:rFonts w:hint="eastAsia" w:ascii="宋体" w:hAnsi="宋体" w:cs="Times New Roman"/>
          <w:b/>
          <w:bCs/>
          <w:color w:val="auto"/>
          <w:sz w:val="24"/>
          <w:szCs w:val="24"/>
          <w:highlight w:val="none"/>
        </w:rPr>
        <w:t>月</w:t>
      </w:r>
      <w:r>
        <w:rPr>
          <w:rFonts w:hint="eastAsia" w:ascii="宋体" w:hAnsi="宋体" w:cs="Times New Roman"/>
          <w:b/>
          <w:bCs/>
          <w:color w:val="auto"/>
          <w:sz w:val="24"/>
          <w:szCs w:val="24"/>
          <w:highlight w:val="none"/>
          <w:lang w:val="en-US" w:eastAsia="zh-CN"/>
        </w:rPr>
        <w:t>11</w:t>
      </w:r>
      <w:r>
        <w:rPr>
          <w:rFonts w:hint="eastAsia" w:ascii="宋体" w:hAnsi="宋体" w:cs="Times New Roman"/>
          <w:b/>
          <w:bCs/>
          <w:color w:val="auto"/>
          <w:sz w:val="24"/>
          <w:szCs w:val="24"/>
          <w:highlight w:val="none"/>
        </w:rPr>
        <w:t>日-202</w:t>
      </w:r>
      <w:r>
        <w:rPr>
          <w:rFonts w:hint="eastAsia" w:ascii="宋体" w:hAnsi="宋体" w:cs="Times New Roman"/>
          <w:b/>
          <w:bCs/>
          <w:color w:val="auto"/>
          <w:sz w:val="24"/>
          <w:szCs w:val="24"/>
          <w:highlight w:val="none"/>
          <w:lang w:val="en-US" w:eastAsia="zh-CN"/>
        </w:rPr>
        <w:t>5</w:t>
      </w:r>
      <w:r>
        <w:rPr>
          <w:rFonts w:hint="eastAsia" w:ascii="宋体" w:hAnsi="宋体" w:cs="Times New Roman"/>
          <w:b/>
          <w:bCs/>
          <w:color w:val="auto"/>
          <w:sz w:val="24"/>
          <w:szCs w:val="24"/>
          <w:highlight w:val="none"/>
        </w:rPr>
        <w:t>年</w:t>
      </w:r>
      <w:r>
        <w:rPr>
          <w:rFonts w:hint="eastAsia" w:ascii="宋体" w:hAnsi="宋体" w:cs="Times New Roman"/>
          <w:b/>
          <w:bCs/>
          <w:color w:val="auto"/>
          <w:sz w:val="24"/>
          <w:szCs w:val="24"/>
          <w:highlight w:val="none"/>
          <w:lang w:val="en-US" w:eastAsia="zh-CN"/>
        </w:rPr>
        <w:t>9</w:t>
      </w:r>
      <w:r>
        <w:rPr>
          <w:rFonts w:hint="eastAsia" w:ascii="宋体" w:hAnsi="宋体" w:cs="Times New Roman"/>
          <w:b/>
          <w:bCs/>
          <w:color w:val="auto"/>
          <w:sz w:val="24"/>
          <w:szCs w:val="24"/>
          <w:highlight w:val="none"/>
        </w:rPr>
        <w:t>月</w:t>
      </w:r>
      <w:r>
        <w:rPr>
          <w:rFonts w:hint="eastAsia" w:ascii="宋体" w:hAnsi="宋体" w:cs="Times New Roman"/>
          <w:b/>
          <w:bCs/>
          <w:color w:val="auto"/>
          <w:sz w:val="24"/>
          <w:szCs w:val="24"/>
          <w:highlight w:val="none"/>
          <w:lang w:val="en-US" w:eastAsia="zh-CN"/>
        </w:rPr>
        <w:t>16</w:t>
      </w:r>
      <w:r>
        <w:rPr>
          <w:rFonts w:hint="eastAsia" w:ascii="宋体" w:hAnsi="宋体" w:cs="Times New Roman"/>
          <w:b/>
          <w:bCs/>
          <w:color w:val="auto"/>
          <w:sz w:val="24"/>
          <w:szCs w:val="24"/>
          <w:highlight w:val="none"/>
        </w:rPr>
        <w:t>日</w:t>
      </w:r>
      <w:r>
        <w:rPr>
          <w:rFonts w:hint="eastAsia" w:ascii="宋体" w:hAnsi="宋体" w:cs="Times New Roman"/>
          <w:b/>
          <w:bCs/>
          <w:color w:val="auto"/>
          <w:sz w:val="24"/>
          <w:szCs w:val="24"/>
          <w:highlight w:val="none"/>
          <w:lang w:val="en-US" w:eastAsia="zh-CN"/>
        </w:rPr>
        <w:t>18</w:t>
      </w:r>
      <w:r>
        <w:rPr>
          <w:rFonts w:hint="eastAsia" w:ascii="宋体" w:hAnsi="宋体" w:cs="Times New Roman"/>
          <w:b/>
          <w:bCs/>
          <w:color w:val="auto"/>
          <w:sz w:val="24"/>
          <w:szCs w:val="24"/>
          <w:highlight w:val="none"/>
        </w:rPr>
        <w:t>:00（工作时间）</w:t>
      </w:r>
      <w:bookmarkEnd w:id="30"/>
      <w:r>
        <w:rPr>
          <w:rFonts w:hint="eastAsia" w:ascii="宋体" w:hAnsi="宋体" w:cs="Times New Roman"/>
          <w:color w:val="auto"/>
          <w:sz w:val="24"/>
          <w:szCs w:val="24"/>
          <w:highlight w:val="none"/>
        </w:rPr>
        <w:t>。</w:t>
      </w:r>
    </w:p>
    <w:p w14:paraId="421EED13">
      <w:pPr>
        <w:spacing w:line="360" w:lineRule="auto"/>
        <w:ind w:firstLine="480" w:firstLineChars="200"/>
        <w:rPr>
          <w:rFonts w:hint="eastAsia" w:ascii="宋体" w:hAnsi="宋体" w:eastAsia="宋体" w:cs="Times New Roman"/>
          <w:color w:val="auto"/>
          <w:sz w:val="24"/>
          <w:szCs w:val="24"/>
          <w:highlight w:val="none"/>
          <w:lang w:eastAsia="zh-CN"/>
        </w:rPr>
      </w:pPr>
      <w:bookmarkStart w:id="31" w:name="_Toc9421"/>
      <w:r>
        <w:rPr>
          <w:rFonts w:hint="eastAsia" w:ascii="宋体" w:hAnsi="宋体" w:cs="Times New Roman"/>
          <w:color w:val="auto"/>
          <w:sz w:val="24"/>
          <w:szCs w:val="24"/>
          <w:highlight w:val="none"/>
        </w:rPr>
        <w:fldChar w:fldCharType="begin"/>
      </w:r>
      <w:r>
        <w:rPr>
          <w:rFonts w:hint="eastAsia" w:ascii="宋体" w:hAnsi="宋体" w:cs="Times New Roman"/>
          <w:color w:val="auto"/>
          <w:sz w:val="24"/>
          <w:szCs w:val="24"/>
          <w:highlight w:val="none"/>
        </w:rPr>
        <w:instrText xml:space="preserve"> HYPERLINK "mailto:（2）在比选文件发售期内，比选申请人将《比选文件发售登记表》加盖投标人公章鲜章扫描后发送至850742771@qq.com。" </w:instrText>
      </w:r>
      <w:r>
        <w:rPr>
          <w:rFonts w:hint="eastAsia" w:ascii="宋体" w:hAnsi="宋体" w:cs="Times New Roman"/>
          <w:color w:val="auto"/>
          <w:sz w:val="24"/>
          <w:szCs w:val="24"/>
          <w:highlight w:val="none"/>
        </w:rPr>
        <w:fldChar w:fldCharType="separate"/>
      </w:r>
      <w:r>
        <w:rPr>
          <w:rFonts w:hint="eastAsia" w:ascii="宋体" w:hAnsi="宋体" w:cs="Times New Roman"/>
          <w:color w:val="auto"/>
          <w:sz w:val="24"/>
          <w:szCs w:val="24"/>
          <w:highlight w:val="none"/>
        </w:rPr>
        <w:t>2.在</w:t>
      </w:r>
      <w:r>
        <w:rPr>
          <w:rFonts w:hint="eastAsia" w:ascii="宋体" w:hAnsi="宋体" w:cs="Times New Roman"/>
          <w:color w:val="auto"/>
          <w:sz w:val="24"/>
          <w:szCs w:val="24"/>
          <w:highlight w:val="none"/>
          <w:lang w:eastAsia="zh-CN"/>
        </w:rPr>
        <w:t>比选文件</w:t>
      </w:r>
      <w:r>
        <w:rPr>
          <w:rFonts w:hint="eastAsia" w:ascii="宋体" w:hAnsi="宋体" w:cs="Times New Roman"/>
          <w:color w:val="auto"/>
          <w:sz w:val="24"/>
          <w:szCs w:val="24"/>
          <w:highlight w:val="none"/>
        </w:rPr>
        <w:t>发售期内，</w:t>
      </w:r>
      <w:r>
        <w:rPr>
          <w:rFonts w:hint="eastAsia" w:ascii="宋体" w:hAnsi="宋体" w:cs="Times New Roman"/>
          <w:color w:val="auto"/>
          <w:sz w:val="24"/>
          <w:szCs w:val="24"/>
          <w:highlight w:val="none"/>
          <w:lang w:eastAsia="zh-CN"/>
        </w:rPr>
        <w:t>竞选人</w:t>
      </w:r>
      <w:r>
        <w:rPr>
          <w:rFonts w:hint="eastAsia" w:ascii="宋体" w:hAnsi="宋体" w:cs="Times New Roman"/>
          <w:color w:val="auto"/>
          <w:sz w:val="24"/>
          <w:szCs w:val="24"/>
          <w:highlight w:val="none"/>
        </w:rPr>
        <w:t>须将《</w:t>
      </w:r>
      <w:r>
        <w:rPr>
          <w:rFonts w:hint="eastAsia" w:ascii="宋体" w:hAnsi="宋体" w:cs="Times New Roman"/>
          <w:color w:val="auto"/>
          <w:sz w:val="24"/>
          <w:szCs w:val="24"/>
          <w:highlight w:val="none"/>
          <w:lang w:eastAsia="zh-CN"/>
        </w:rPr>
        <w:t>比选文件</w:t>
      </w:r>
      <w:r>
        <w:rPr>
          <w:rFonts w:hint="eastAsia" w:ascii="宋体" w:hAnsi="宋体" w:cs="Times New Roman"/>
          <w:color w:val="auto"/>
          <w:sz w:val="24"/>
          <w:szCs w:val="24"/>
          <w:highlight w:val="none"/>
        </w:rPr>
        <w:t>发售登记表》加盖</w:t>
      </w:r>
      <w:r>
        <w:rPr>
          <w:rFonts w:hint="eastAsia" w:ascii="宋体" w:hAnsi="宋体" w:cs="Times New Roman"/>
          <w:color w:val="auto"/>
          <w:sz w:val="24"/>
          <w:szCs w:val="24"/>
          <w:highlight w:val="none"/>
          <w:lang w:eastAsia="zh-CN"/>
        </w:rPr>
        <w:t>竞选人</w:t>
      </w:r>
      <w:r>
        <w:rPr>
          <w:rFonts w:hint="eastAsia" w:ascii="宋体" w:hAnsi="宋体" w:cs="Times New Roman"/>
          <w:color w:val="auto"/>
          <w:sz w:val="24"/>
          <w:szCs w:val="24"/>
          <w:highlight w:val="none"/>
        </w:rPr>
        <w:t>公章扫描后发送至</w:t>
      </w:r>
      <w:r>
        <w:rPr>
          <w:rStyle w:val="30"/>
          <w:rFonts w:hint="eastAsia" w:ascii="宋体" w:hAnsi="宋体" w:cs="宋体"/>
          <w:bCs/>
          <w:color w:val="auto"/>
          <w:sz w:val="24"/>
          <w:szCs w:val="24"/>
          <w:highlight w:val="none"/>
          <w:u w:val="none"/>
          <w:lang w:val="en-US" w:eastAsia="zh-CN"/>
        </w:rPr>
        <w:t>1505573075</w:t>
      </w:r>
      <w:r>
        <w:rPr>
          <w:rStyle w:val="30"/>
          <w:rFonts w:hint="eastAsia" w:ascii="宋体" w:hAnsi="宋体" w:cs="宋体"/>
          <w:bCs/>
          <w:color w:val="auto"/>
          <w:sz w:val="24"/>
          <w:szCs w:val="24"/>
          <w:highlight w:val="none"/>
          <w:u w:val="none"/>
        </w:rPr>
        <w:t>@qq.com</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fldChar w:fldCharType="end"/>
      </w:r>
      <w:bookmarkEnd w:id="31"/>
      <w:r>
        <w:rPr>
          <w:rFonts w:hint="eastAsia" w:ascii="宋体" w:hAnsi="宋体" w:cs="宋体"/>
          <w:color w:val="auto"/>
          <w:sz w:val="24"/>
          <w:szCs w:val="24"/>
          <w:highlight w:val="none"/>
        </w:rPr>
        <w:t>否则不予受理</w:t>
      </w:r>
      <w:r>
        <w:rPr>
          <w:rFonts w:hint="eastAsia" w:ascii="宋体" w:hAnsi="宋体" w:cs="宋体"/>
          <w:color w:val="auto"/>
          <w:sz w:val="24"/>
          <w:szCs w:val="24"/>
          <w:highlight w:val="none"/>
          <w:lang w:eastAsia="zh-CN"/>
        </w:rPr>
        <w:t>。</w:t>
      </w:r>
    </w:p>
    <w:p w14:paraId="240571A0">
      <w:pPr>
        <w:spacing w:line="360" w:lineRule="auto"/>
        <w:ind w:firstLine="480" w:firstLineChars="200"/>
        <w:rPr>
          <w:rFonts w:hint="eastAsia" w:ascii="宋体" w:hAnsi="宋体" w:cs="Times New Roman"/>
          <w:b w:val="0"/>
          <w:bCs w:val="0"/>
          <w:color w:val="auto"/>
          <w:sz w:val="24"/>
          <w:szCs w:val="24"/>
          <w:highlight w:val="none"/>
        </w:rPr>
      </w:pPr>
      <w:bookmarkStart w:id="32" w:name="_Toc8290"/>
      <w:r>
        <w:rPr>
          <w:rFonts w:hint="eastAsia" w:ascii="宋体" w:hAnsi="宋体" w:cs="Times New Roman"/>
          <w:color w:val="auto"/>
          <w:sz w:val="24"/>
          <w:szCs w:val="24"/>
          <w:highlight w:val="none"/>
          <w:lang w:val="en-US" w:eastAsia="zh-CN"/>
        </w:rPr>
        <w:t>3.</w:t>
      </w:r>
      <w:r>
        <w:rPr>
          <w:rFonts w:hint="eastAsia" w:ascii="宋体" w:hAnsi="宋体" w:cs="宋体"/>
          <w:color w:val="auto"/>
          <w:sz w:val="24"/>
          <w:szCs w:val="24"/>
          <w:highlight w:val="none"/>
        </w:rPr>
        <w:t>比选文</w:t>
      </w:r>
      <w:r>
        <w:rPr>
          <w:rFonts w:hint="eastAsia" w:ascii="宋体" w:hAnsi="宋体" w:cs="宋体"/>
          <w:b w:val="0"/>
          <w:bCs w:val="0"/>
          <w:color w:val="auto"/>
          <w:sz w:val="24"/>
          <w:szCs w:val="24"/>
          <w:highlight w:val="none"/>
        </w:rPr>
        <w:t>件</w:t>
      </w:r>
      <w:r>
        <w:rPr>
          <w:rFonts w:hint="eastAsia" w:ascii="宋体" w:hAnsi="宋体" w:cs="宋体"/>
          <w:b w:val="0"/>
          <w:bCs w:val="0"/>
          <w:color w:val="auto"/>
          <w:sz w:val="24"/>
          <w:szCs w:val="24"/>
          <w:highlight w:val="none"/>
          <w:lang w:val="en-US" w:eastAsia="zh-CN"/>
        </w:rPr>
        <w:t>获取</w:t>
      </w:r>
      <w:r>
        <w:rPr>
          <w:rFonts w:hint="eastAsia" w:ascii="宋体" w:hAnsi="宋体" w:cs="宋体"/>
          <w:b w:val="0"/>
          <w:bCs w:val="0"/>
          <w:color w:val="auto"/>
          <w:sz w:val="24"/>
          <w:szCs w:val="24"/>
          <w:highlight w:val="none"/>
        </w:rPr>
        <w:t>费</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人民</w:t>
      </w:r>
      <w:r>
        <w:rPr>
          <w:rFonts w:hint="eastAsia" w:ascii="宋体" w:hAnsi="宋体" w:eastAsia="宋体" w:cs="宋体"/>
          <w:b w:val="0"/>
          <w:bCs w:val="0"/>
          <w:color w:val="auto"/>
          <w:sz w:val="24"/>
          <w:szCs w:val="24"/>
          <w:highlight w:val="none"/>
        </w:rPr>
        <w:t>币</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00元/份（售</w:t>
      </w:r>
      <w:r>
        <w:rPr>
          <w:rFonts w:hint="eastAsia" w:ascii="宋体" w:hAnsi="宋体" w:cs="宋体"/>
          <w:b w:val="0"/>
          <w:bCs w:val="0"/>
          <w:color w:val="auto"/>
          <w:sz w:val="24"/>
          <w:szCs w:val="24"/>
          <w:highlight w:val="none"/>
        </w:rPr>
        <w:t>后不退）</w:t>
      </w:r>
      <w:r>
        <w:rPr>
          <w:rFonts w:hint="eastAsia" w:ascii="宋体" w:hAnsi="宋体" w:cs="Times New Roman"/>
          <w:b w:val="0"/>
          <w:bCs w:val="0"/>
          <w:color w:val="auto"/>
          <w:sz w:val="24"/>
          <w:szCs w:val="24"/>
          <w:highlight w:val="none"/>
        </w:rPr>
        <w:t>，</w:t>
      </w:r>
      <w:r>
        <w:rPr>
          <w:rFonts w:hint="eastAsia" w:ascii="宋体" w:hAnsi="宋体" w:eastAsia="宋体" w:cs="宋体"/>
          <w:b w:val="0"/>
          <w:bCs w:val="0"/>
          <w:color w:val="auto"/>
          <w:sz w:val="24"/>
          <w:szCs w:val="24"/>
          <w:highlight w:val="none"/>
        </w:rPr>
        <w:t>在报名及比选文件</w:t>
      </w:r>
      <w:r>
        <w:rPr>
          <w:rFonts w:hint="eastAsia" w:ascii="宋体" w:hAnsi="宋体" w:cs="Times New Roman"/>
          <w:color w:val="auto"/>
          <w:sz w:val="24"/>
          <w:szCs w:val="24"/>
          <w:highlight w:val="none"/>
        </w:rPr>
        <w:t>发售期</w:t>
      </w:r>
      <w:r>
        <w:rPr>
          <w:rFonts w:hint="eastAsia" w:ascii="宋体" w:hAnsi="宋体" w:cs="Times New Roman"/>
          <w:color w:val="auto"/>
          <w:sz w:val="24"/>
          <w:szCs w:val="24"/>
          <w:highlight w:val="none"/>
          <w:lang w:val="en-US" w:eastAsia="zh-CN"/>
        </w:rPr>
        <w:t>内</w:t>
      </w:r>
      <w:r>
        <w:rPr>
          <w:rFonts w:hint="eastAsia" w:ascii="宋体" w:hAnsi="宋体" w:eastAsia="宋体" w:cs="宋体"/>
          <w:b w:val="0"/>
          <w:bCs w:val="0"/>
          <w:color w:val="auto"/>
          <w:sz w:val="24"/>
          <w:szCs w:val="24"/>
          <w:highlight w:val="none"/>
          <w:lang w:val="en-US" w:eastAsia="zh-CN"/>
        </w:rPr>
        <w:t>按要求报名</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eastAsia="zh-CN"/>
        </w:rPr>
        <w:t>缴纳文件费</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lang w:eastAsia="zh-CN"/>
        </w:rPr>
        <w:t>竞选人</w:t>
      </w:r>
      <w:r>
        <w:rPr>
          <w:rFonts w:hint="eastAsia" w:ascii="宋体" w:hAnsi="宋体" w:eastAsia="宋体" w:cs="宋体"/>
          <w:b w:val="0"/>
          <w:bCs w:val="0"/>
          <w:color w:val="auto"/>
          <w:sz w:val="24"/>
          <w:szCs w:val="24"/>
          <w:highlight w:val="none"/>
        </w:rPr>
        <w:t>，其</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才能被接收</w:t>
      </w:r>
      <w:r>
        <w:rPr>
          <w:rFonts w:hint="eastAsia" w:ascii="宋体" w:hAnsi="宋体" w:cs="Times New Roman"/>
          <w:b w:val="0"/>
          <w:bCs w:val="0"/>
          <w:color w:val="auto"/>
          <w:sz w:val="24"/>
          <w:szCs w:val="24"/>
          <w:highlight w:val="none"/>
        </w:rPr>
        <w:t>，</w:t>
      </w:r>
      <w:bookmarkEnd w:id="32"/>
      <w:r>
        <w:rPr>
          <w:rFonts w:hint="eastAsia" w:ascii="宋体" w:hAnsi="宋体" w:cs="Times New Roman"/>
          <w:b w:val="0"/>
          <w:bCs w:val="0"/>
          <w:color w:val="auto"/>
          <w:sz w:val="24"/>
          <w:szCs w:val="24"/>
          <w:highlight w:val="none"/>
        </w:rPr>
        <w:t>若未进行报名</w:t>
      </w:r>
      <w:r>
        <w:rPr>
          <w:rFonts w:hint="eastAsia" w:ascii="宋体" w:hAnsi="宋体" w:cs="Times New Roman"/>
          <w:b w:val="0"/>
          <w:bCs w:val="0"/>
          <w:color w:val="auto"/>
          <w:sz w:val="24"/>
          <w:szCs w:val="24"/>
          <w:highlight w:val="none"/>
          <w:lang w:val="en-US" w:eastAsia="zh-CN"/>
        </w:rPr>
        <w:t>或缴纳文件费</w:t>
      </w:r>
      <w:r>
        <w:rPr>
          <w:rFonts w:hint="eastAsia" w:ascii="宋体" w:hAnsi="宋体" w:cs="Times New Roman"/>
          <w:b w:val="0"/>
          <w:bCs w:val="0"/>
          <w:color w:val="auto"/>
          <w:sz w:val="24"/>
          <w:szCs w:val="24"/>
          <w:highlight w:val="none"/>
        </w:rPr>
        <w:t>的，不接受其</w:t>
      </w:r>
      <w:r>
        <w:rPr>
          <w:rFonts w:hint="eastAsia" w:ascii="宋体" w:hAnsi="宋体" w:cs="Times New Roman"/>
          <w:b w:val="0"/>
          <w:bCs w:val="0"/>
          <w:color w:val="auto"/>
          <w:sz w:val="24"/>
          <w:szCs w:val="24"/>
          <w:highlight w:val="none"/>
          <w:lang w:eastAsia="zh-CN"/>
        </w:rPr>
        <w:t>响应文件，</w:t>
      </w:r>
      <w:r>
        <w:rPr>
          <w:rFonts w:hint="eastAsia" w:ascii="宋体" w:hAnsi="宋体" w:cs="Times New Roman"/>
          <w:b w:val="0"/>
          <w:bCs w:val="0"/>
          <w:color w:val="auto"/>
          <w:sz w:val="24"/>
          <w:szCs w:val="24"/>
          <w:highlight w:val="none"/>
          <w:lang w:val="en-US" w:eastAsia="zh-CN"/>
        </w:rPr>
        <w:t>不得参与竞选</w:t>
      </w:r>
      <w:r>
        <w:rPr>
          <w:rFonts w:hint="eastAsia" w:ascii="宋体" w:hAnsi="宋体" w:cs="Times New Roman"/>
          <w:b w:val="0"/>
          <w:bCs w:val="0"/>
          <w:color w:val="auto"/>
          <w:sz w:val="24"/>
          <w:szCs w:val="24"/>
          <w:highlight w:val="none"/>
        </w:rPr>
        <w:t>。</w:t>
      </w:r>
    </w:p>
    <w:p w14:paraId="736EC68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）投标</w:t>
      </w:r>
      <w:r>
        <w:rPr>
          <w:rFonts w:hint="eastAsia" w:ascii="宋体" w:hAnsi="宋体" w:eastAsia="宋体" w:cs="宋体"/>
          <w:b w:val="0"/>
          <w:bCs w:val="0"/>
          <w:color w:val="auto"/>
          <w:sz w:val="24"/>
          <w:szCs w:val="24"/>
          <w:highlight w:val="none"/>
          <w:lang w:val="en-US" w:eastAsia="zh-CN"/>
        </w:rPr>
        <w:t>要求：</w:t>
      </w:r>
    </w:p>
    <w:p w14:paraId="636A260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1.投标地点：</w:t>
      </w:r>
      <w:r>
        <w:rPr>
          <w:rFonts w:hint="eastAsia" w:ascii="宋体" w:hAnsi="宋体" w:cs="Times New Roman"/>
          <w:b w:val="0"/>
          <w:bCs w:val="0"/>
          <w:color w:val="auto"/>
          <w:sz w:val="24"/>
          <w:szCs w:val="24"/>
          <w:highlight w:val="none"/>
        </w:rPr>
        <w:t>重庆市巴南区人民政府花溪街道办事</w:t>
      </w:r>
      <w:r>
        <w:rPr>
          <w:rFonts w:hint="eastAsia" w:ascii="宋体" w:hAnsi="宋体" w:cs="Times New Roman"/>
          <w:b w:val="0"/>
          <w:bCs w:val="0"/>
          <w:color w:val="auto"/>
          <w:sz w:val="24"/>
          <w:szCs w:val="24"/>
          <w:highlight w:val="none"/>
          <w:u w:val="none"/>
        </w:rPr>
        <w:t>处</w:t>
      </w:r>
      <w:r>
        <w:rPr>
          <w:rFonts w:hint="eastAsia" w:ascii="宋体" w:hAnsi="宋体" w:cs="Times New Roman"/>
          <w:b w:val="0"/>
          <w:bCs w:val="0"/>
          <w:color w:val="auto"/>
          <w:sz w:val="24"/>
          <w:szCs w:val="24"/>
          <w:highlight w:val="none"/>
          <w:u w:val="none"/>
          <w:lang w:val="en-US" w:eastAsia="zh-CN"/>
        </w:rPr>
        <w:t>313</w:t>
      </w:r>
      <w:r>
        <w:rPr>
          <w:rFonts w:hint="eastAsia" w:ascii="宋体" w:hAnsi="宋体" w:cs="Times New Roman"/>
          <w:b w:val="0"/>
          <w:bCs w:val="0"/>
          <w:color w:val="auto"/>
          <w:sz w:val="24"/>
          <w:szCs w:val="24"/>
          <w:highlight w:val="none"/>
          <w:u w:val="none"/>
        </w:rPr>
        <w:t>会议室</w:t>
      </w:r>
    </w:p>
    <w:p w14:paraId="6DCEF15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2.投标截止时间：2025年9月</w:t>
      </w: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日北京时间14:30</w:t>
      </w:r>
      <w:r>
        <w:rPr>
          <w:rFonts w:hint="eastAsia" w:ascii="宋体" w:hAnsi="宋体" w:cs="宋体"/>
          <w:b w:val="0"/>
          <w:bCs w:val="0"/>
          <w:color w:val="auto"/>
          <w:sz w:val="24"/>
          <w:szCs w:val="24"/>
          <w:highlight w:val="none"/>
          <w:lang w:val="en-US" w:eastAsia="zh-CN"/>
        </w:rPr>
        <w:t>；响应文件递交时间：2025年9月17日14:00-14:30。</w:t>
      </w:r>
    </w:p>
    <w:p w14:paraId="1F8789F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）开标时间：</w:t>
      </w:r>
      <w:r>
        <w:rPr>
          <w:rFonts w:hint="eastAsia" w:ascii="宋体" w:hAnsi="宋体" w:eastAsia="宋体" w:cs="宋体"/>
          <w:b w:val="0"/>
          <w:bCs w:val="0"/>
          <w:color w:val="auto"/>
          <w:sz w:val="24"/>
          <w:szCs w:val="24"/>
          <w:highlight w:val="none"/>
          <w:lang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eastAsia="zh-CN"/>
        </w:rPr>
        <w:t>北京时间</w:t>
      </w: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30</w:t>
      </w:r>
    </w:p>
    <w:p w14:paraId="3FB46BE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）开标地点：同投标地点</w:t>
      </w:r>
    </w:p>
    <w:p w14:paraId="1C55324E">
      <w:pPr>
        <w:spacing w:line="360" w:lineRule="auto"/>
        <w:ind w:firstLine="480" w:firstLineChars="200"/>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w:t>
      </w:r>
      <w:r>
        <w:rPr>
          <w:rFonts w:hint="eastAsia" w:ascii="宋体" w:hAnsi="宋体" w:cs="Times New Roman"/>
          <w:b w:val="0"/>
          <w:bCs w:val="0"/>
          <w:color w:val="auto"/>
          <w:sz w:val="24"/>
          <w:szCs w:val="24"/>
          <w:highlight w:val="none"/>
          <w:lang w:val="en-US" w:eastAsia="zh-CN"/>
        </w:rPr>
        <w:t>七</w:t>
      </w:r>
      <w:r>
        <w:rPr>
          <w:rFonts w:hint="eastAsia" w:ascii="宋体" w:hAnsi="宋体" w:cs="Times New Roman"/>
          <w:b w:val="0"/>
          <w:bCs w:val="0"/>
          <w:color w:val="auto"/>
          <w:sz w:val="24"/>
          <w:szCs w:val="24"/>
          <w:highlight w:val="none"/>
        </w:rPr>
        <w:t>）逾期送达或者未送达指定地点的</w:t>
      </w:r>
      <w:r>
        <w:rPr>
          <w:rFonts w:hint="eastAsia" w:ascii="宋体" w:hAnsi="宋体" w:cs="Times New Roman"/>
          <w:b w:val="0"/>
          <w:bCs w:val="0"/>
          <w:color w:val="auto"/>
          <w:sz w:val="24"/>
          <w:szCs w:val="24"/>
          <w:highlight w:val="none"/>
          <w:lang w:eastAsia="zh-CN"/>
        </w:rPr>
        <w:t>响应文件</w:t>
      </w:r>
      <w:r>
        <w:rPr>
          <w:rFonts w:hint="eastAsia" w:ascii="宋体" w:hAnsi="宋体" w:cs="Times New Roman"/>
          <w:b w:val="0"/>
          <w:bCs w:val="0"/>
          <w:color w:val="auto"/>
          <w:sz w:val="24"/>
          <w:szCs w:val="24"/>
          <w:highlight w:val="none"/>
        </w:rPr>
        <w:t>，</w:t>
      </w:r>
      <w:r>
        <w:rPr>
          <w:rFonts w:hint="eastAsia" w:ascii="宋体" w:hAnsi="宋体" w:cs="Times New Roman"/>
          <w:b w:val="0"/>
          <w:bCs w:val="0"/>
          <w:color w:val="auto"/>
          <w:sz w:val="24"/>
          <w:szCs w:val="24"/>
          <w:highlight w:val="none"/>
          <w:lang w:eastAsia="zh-CN"/>
        </w:rPr>
        <w:t>比选人</w:t>
      </w:r>
      <w:r>
        <w:rPr>
          <w:rFonts w:hint="eastAsia" w:ascii="宋体" w:hAnsi="宋体" w:cs="Times New Roman"/>
          <w:b w:val="0"/>
          <w:bCs w:val="0"/>
          <w:color w:val="auto"/>
          <w:sz w:val="24"/>
          <w:szCs w:val="24"/>
          <w:highlight w:val="none"/>
        </w:rPr>
        <w:t>不予受理。</w:t>
      </w:r>
    </w:p>
    <w:bookmarkEnd w:id="27"/>
    <w:bookmarkEnd w:id="28"/>
    <w:bookmarkEnd w:id="29"/>
    <w:p w14:paraId="2CDC202F">
      <w:pPr>
        <w:pStyle w:val="6"/>
        <w:adjustRightInd w:val="0"/>
        <w:snapToGrid w:val="0"/>
        <w:spacing w:before="0" w:after="0" w:line="360" w:lineRule="auto"/>
        <w:ind w:firstLine="480" w:firstLineChars="200"/>
        <w:rPr>
          <w:rFonts w:hint="eastAsia" w:ascii="宋体" w:hAnsi="宋体" w:cs="宋体"/>
          <w:b w:val="0"/>
          <w:bCs w:val="0"/>
          <w:color w:val="auto"/>
          <w:sz w:val="24"/>
          <w:szCs w:val="24"/>
          <w:highlight w:val="none"/>
        </w:rPr>
      </w:pPr>
      <w:bookmarkStart w:id="33" w:name="_Toc21963"/>
      <w:bookmarkStart w:id="34" w:name="_Toc7350"/>
      <w:bookmarkStart w:id="35" w:name="_Toc525047163"/>
      <w:bookmarkStart w:id="36" w:name="_Toc521053055"/>
      <w:r>
        <w:rPr>
          <w:rFonts w:hint="eastAsia" w:ascii="宋体" w:hAnsi="宋体" w:cs="宋体"/>
          <w:b w:val="0"/>
          <w:bCs w:val="0"/>
          <w:color w:val="auto"/>
          <w:sz w:val="24"/>
          <w:szCs w:val="24"/>
          <w:highlight w:val="none"/>
          <w:lang w:val="en-US" w:eastAsia="zh-CN"/>
        </w:rPr>
        <w:t>五</w:t>
      </w:r>
      <w:r>
        <w:rPr>
          <w:rFonts w:hint="eastAsia" w:ascii="宋体" w:hAnsi="宋体" w:cs="宋体"/>
          <w:b w:val="0"/>
          <w:bCs w:val="0"/>
          <w:color w:val="auto"/>
          <w:sz w:val="24"/>
          <w:szCs w:val="24"/>
          <w:highlight w:val="none"/>
        </w:rPr>
        <w:t>、其它有关规定</w:t>
      </w:r>
      <w:bookmarkEnd w:id="33"/>
      <w:bookmarkEnd w:id="34"/>
      <w:bookmarkEnd w:id="35"/>
      <w:bookmarkEnd w:id="36"/>
    </w:p>
    <w:p w14:paraId="44DEF43E">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（一）单位负责人为同一人或者存在直接控股、管理关系的不同</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，不得参加同一合同项（包）下的</w:t>
      </w:r>
      <w:r>
        <w:rPr>
          <w:rFonts w:hint="eastAsia" w:ascii="宋体" w:hAnsi="宋体" w:cs="宋体"/>
          <w:b w:val="0"/>
          <w:bCs w:val="0"/>
          <w:color w:val="auto"/>
          <w:sz w:val="24"/>
          <w:szCs w:val="24"/>
          <w:highlight w:val="none"/>
          <w:lang w:val="en-US" w:eastAsia="zh-CN"/>
        </w:rPr>
        <w:t>比选</w:t>
      </w:r>
      <w:r>
        <w:rPr>
          <w:rFonts w:hint="eastAsia" w:ascii="宋体" w:hAnsi="宋体" w:cs="宋体"/>
          <w:b w:val="0"/>
          <w:bCs w:val="0"/>
          <w:color w:val="auto"/>
          <w:sz w:val="24"/>
          <w:szCs w:val="24"/>
          <w:highlight w:val="none"/>
        </w:rPr>
        <w:t>活动，否则均为无效投标。</w:t>
      </w:r>
    </w:p>
    <w:p w14:paraId="7674EA27">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（二）为</w:t>
      </w:r>
      <w:r>
        <w:rPr>
          <w:rFonts w:hint="eastAsia" w:ascii="宋体" w:hAnsi="宋体" w:cs="宋体"/>
          <w:b w:val="0"/>
          <w:bCs w:val="0"/>
          <w:color w:val="auto"/>
          <w:sz w:val="24"/>
          <w:szCs w:val="24"/>
          <w:highlight w:val="none"/>
          <w:lang w:val="en-US" w:eastAsia="zh-CN"/>
        </w:rPr>
        <w:t>比选</w:t>
      </w:r>
      <w:r>
        <w:rPr>
          <w:rFonts w:hint="eastAsia" w:ascii="宋体" w:hAnsi="宋体" w:cs="宋体"/>
          <w:b w:val="0"/>
          <w:bCs w:val="0"/>
          <w:color w:val="auto"/>
          <w:sz w:val="24"/>
          <w:szCs w:val="24"/>
          <w:highlight w:val="none"/>
        </w:rPr>
        <w:t>项目提供整体设计、规范编制或者项目管理、监理、检测等服务的</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，不得再参加该</w:t>
      </w:r>
      <w:r>
        <w:rPr>
          <w:rFonts w:hint="eastAsia" w:ascii="宋体" w:hAnsi="宋体" w:cs="宋体"/>
          <w:b w:val="0"/>
          <w:bCs w:val="0"/>
          <w:color w:val="auto"/>
          <w:sz w:val="24"/>
          <w:szCs w:val="24"/>
          <w:highlight w:val="none"/>
          <w:lang w:val="en-US" w:eastAsia="zh-CN"/>
        </w:rPr>
        <w:t>比选</w:t>
      </w:r>
      <w:r>
        <w:rPr>
          <w:rFonts w:hint="eastAsia" w:ascii="宋体" w:hAnsi="宋体" w:cs="宋体"/>
          <w:b w:val="0"/>
          <w:bCs w:val="0"/>
          <w:color w:val="auto"/>
          <w:sz w:val="24"/>
          <w:szCs w:val="24"/>
          <w:highlight w:val="none"/>
        </w:rPr>
        <w:t>项目的其他采购活动。</w:t>
      </w:r>
    </w:p>
    <w:p w14:paraId="37CFA83F">
      <w:pPr>
        <w:pStyle w:val="14"/>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w:t>
      </w:r>
      <w:r>
        <w:rPr>
          <w:color w:val="auto"/>
          <w:sz w:val="24"/>
          <w:szCs w:val="24"/>
          <w:highlight w:val="none"/>
        </w:rPr>
        <w:fldChar w:fldCharType="begin"/>
      </w:r>
      <w:r>
        <w:rPr>
          <w:color w:val="auto"/>
          <w:sz w:val="24"/>
          <w:szCs w:val="24"/>
          <w:highlight w:val="none"/>
        </w:rPr>
        <w:instrText xml:space="preserve"> HYPERLINK "https://www.gec123.com/" </w:instrText>
      </w:r>
      <w:r>
        <w:rPr>
          <w:color w:val="auto"/>
          <w:sz w:val="24"/>
          <w:szCs w:val="24"/>
          <w:highlight w:val="none"/>
        </w:rPr>
        <w:fldChar w:fldCharType="separate"/>
      </w:r>
      <w:r>
        <w:rPr>
          <w:rFonts w:hint="eastAsia" w:ascii="宋体" w:hAnsi="宋体" w:cs="宋体"/>
          <w:color w:val="auto"/>
          <w:sz w:val="24"/>
          <w:szCs w:val="24"/>
          <w:highlight w:val="none"/>
        </w:rPr>
        <w:t>https://www.gec123.com/</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）上发布，请各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注意下载；无论</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下载或领取与否，均视同</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已知晓本项目澄清文件（如果有）的内容。</w:t>
      </w:r>
    </w:p>
    <w:p w14:paraId="6E048112">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（四）超过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截止时间递交的</w:t>
      </w:r>
      <w:r>
        <w:rPr>
          <w:rFonts w:hint="eastAsia" w:ascii="宋体" w:hAnsi="宋体" w:cs="宋体"/>
          <w:color w:val="auto"/>
          <w:sz w:val="24"/>
          <w:szCs w:val="24"/>
          <w:highlight w:val="none"/>
          <w:lang w:eastAsia="zh-CN"/>
        </w:rPr>
        <w:t>响应文件</w:t>
      </w:r>
      <w:r>
        <w:rPr>
          <w:rFonts w:hint="eastAsia" w:ascii="宋体" w:hAnsi="宋体" w:cs="宋体"/>
          <w:b w:val="0"/>
          <w:bCs w:val="0"/>
          <w:color w:val="auto"/>
          <w:sz w:val="24"/>
          <w:szCs w:val="24"/>
          <w:highlight w:val="none"/>
        </w:rPr>
        <w:t>，恕不接收。</w:t>
      </w:r>
    </w:p>
    <w:p w14:paraId="74A4DB98">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（五）采购费用：无论采购结果如何，</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参与本项目采购的所有费用均应由</w:t>
      </w:r>
      <w:r>
        <w:rPr>
          <w:rFonts w:hint="eastAsia" w:ascii="宋体" w:hAnsi="宋体" w:cs="宋体"/>
          <w:b w:val="0"/>
          <w:bCs w:val="0"/>
          <w:color w:val="auto"/>
          <w:sz w:val="24"/>
          <w:szCs w:val="24"/>
          <w:highlight w:val="none"/>
          <w:lang w:eastAsia="zh-CN"/>
        </w:rPr>
        <w:t>竞选人</w:t>
      </w:r>
      <w:r>
        <w:rPr>
          <w:rFonts w:hint="eastAsia" w:ascii="宋体" w:hAnsi="宋体" w:cs="宋体"/>
          <w:b w:val="0"/>
          <w:bCs w:val="0"/>
          <w:color w:val="auto"/>
          <w:sz w:val="24"/>
          <w:szCs w:val="24"/>
          <w:highlight w:val="none"/>
        </w:rPr>
        <w:t>自行承担。</w:t>
      </w:r>
    </w:p>
    <w:p w14:paraId="0AFC2AED">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（六）本项目不接受联合体参与投标</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否则按照无效响应处理</w:t>
      </w:r>
      <w:r>
        <w:rPr>
          <w:rFonts w:hint="eastAsia" w:ascii="宋体" w:hAnsi="宋体" w:cs="宋体"/>
          <w:b w:val="0"/>
          <w:bCs w:val="0"/>
          <w:color w:val="auto"/>
          <w:sz w:val="24"/>
          <w:szCs w:val="24"/>
          <w:highlight w:val="none"/>
        </w:rPr>
        <w:t>。</w:t>
      </w:r>
    </w:p>
    <w:p w14:paraId="3EA6FBE6">
      <w:pPr>
        <w:pStyle w:val="14"/>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（七）本项目不接受合同分包</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否则按照无效响应处理</w:t>
      </w:r>
      <w:r>
        <w:rPr>
          <w:rFonts w:hint="eastAsia" w:ascii="宋体" w:hAnsi="宋体" w:cs="宋体"/>
          <w:b w:val="0"/>
          <w:bCs w:val="0"/>
          <w:color w:val="auto"/>
          <w:sz w:val="24"/>
          <w:szCs w:val="24"/>
          <w:highlight w:val="none"/>
        </w:rPr>
        <w:t>。</w:t>
      </w:r>
    </w:p>
    <w:p w14:paraId="515B6249">
      <w:pPr>
        <w:pStyle w:val="14"/>
        <w:spacing w:line="360" w:lineRule="auto"/>
        <w:ind w:firstLine="480" w:firstLineChars="200"/>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t>（八）按照《财政部关于在政府采购活动中查询及使用信用记录有关问题</w:t>
      </w:r>
      <w:r>
        <w:rPr>
          <w:rFonts w:hint="eastAsia" w:ascii="宋体" w:hAnsi="宋体" w:cs="宋体"/>
          <w:color w:val="auto"/>
          <w:sz w:val="24"/>
          <w:szCs w:val="24"/>
          <w:highlight w:val="none"/>
        </w:rPr>
        <w:t>的通知》财库〔2016〕125号，</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，将拒绝其参与政府采购活动。</w:t>
      </w:r>
    </w:p>
    <w:p w14:paraId="1DBD3C48">
      <w:pPr>
        <w:pStyle w:val="6"/>
        <w:adjustRightInd w:val="0"/>
        <w:snapToGrid w:val="0"/>
        <w:spacing w:before="0" w:after="0" w:line="360" w:lineRule="auto"/>
        <w:ind w:firstLine="482" w:firstLineChars="200"/>
        <w:rPr>
          <w:rFonts w:hint="eastAsia" w:ascii="宋体" w:hAnsi="宋体" w:cs="宋体"/>
          <w:color w:val="auto"/>
          <w:sz w:val="24"/>
          <w:szCs w:val="24"/>
          <w:highlight w:val="none"/>
        </w:rPr>
      </w:pPr>
      <w:bookmarkStart w:id="37" w:name="_Toc521053056"/>
      <w:bookmarkStart w:id="38" w:name="_Toc525047164"/>
      <w:bookmarkStart w:id="39" w:name="_Toc28301"/>
      <w:bookmarkStart w:id="40" w:name="_Toc31409"/>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、联系方式</w:t>
      </w:r>
      <w:bookmarkEnd w:id="37"/>
      <w:bookmarkEnd w:id="38"/>
      <w:bookmarkEnd w:id="39"/>
      <w:bookmarkEnd w:id="40"/>
    </w:p>
    <w:p w14:paraId="58FD4316">
      <w:pPr>
        <w:pStyle w:val="14"/>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重庆市巴南区人民政府花溪街道办事处</w:t>
      </w:r>
    </w:p>
    <w:p w14:paraId="0A0B40C6">
      <w:pPr>
        <w:pStyle w:val="14"/>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 冉老师</w:t>
      </w:r>
    </w:p>
    <w:p w14:paraId="602FA911">
      <w:pPr>
        <w:pStyle w:val="14"/>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 xml:space="preserve"> 02362858672</w:t>
      </w:r>
    </w:p>
    <w:p w14:paraId="33F03AC7">
      <w:pPr>
        <w:pStyle w:val="14"/>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址：重庆市巴南区民主新街10号</w:t>
      </w:r>
      <w:r>
        <w:rPr>
          <w:rFonts w:hint="eastAsia" w:ascii="宋体" w:hAnsi="宋体" w:cs="宋体"/>
          <w:color w:val="auto"/>
          <w:sz w:val="24"/>
          <w:szCs w:val="24"/>
          <w:highlight w:val="none"/>
          <w:lang w:val="en-US" w:eastAsia="zh-CN"/>
        </w:rPr>
        <w:t xml:space="preserve"> </w:t>
      </w:r>
    </w:p>
    <w:p w14:paraId="1CEB77B6">
      <w:pPr>
        <w:pStyle w:val="14"/>
        <w:spacing w:line="360" w:lineRule="auto"/>
        <w:ind w:firstLine="480" w:firstLineChars="200"/>
        <w:rPr>
          <w:rFonts w:hint="eastAsia" w:ascii="宋体" w:hAnsi="宋体" w:cs="宋体"/>
          <w:color w:val="auto"/>
          <w:sz w:val="24"/>
          <w:szCs w:val="24"/>
          <w:highlight w:val="none"/>
        </w:rPr>
      </w:pPr>
    </w:p>
    <w:p w14:paraId="49778A75">
      <w:pPr>
        <w:snapToGrid w:val="0"/>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代理机构：</w:t>
      </w:r>
      <w:r>
        <w:rPr>
          <w:rFonts w:hint="eastAsia" w:ascii="宋体" w:hAnsi="宋体" w:cs="宋体"/>
          <w:color w:val="auto"/>
          <w:sz w:val="24"/>
          <w:szCs w:val="24"/>
          <w:highlight w:val="none"/>
          <w:lang w:eastAsia="zh-CN"/>
        </w:rPr>
        <w:t>重庆行稳工程管理集团有限公司</w:t>
      </w:r>
    </w:p>
    <w:p w14:paraId="59C424CE">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w:t>
      </w:r>
      <w:r>
        <w:rPr>
          <w:rFonts w:hint="eastAsia" w:ascii="宋体" w:hAnsi="宋体" w:cs="宋体"/>
          <w:color w:val="auto"/>
          <w:sz w:val="24"/>
          <w:szCs w:val="24"/>
          <w:highlight w:val="none"/>
        </w:rPr>
        <w:t>老师</w:t>
      </w:r>
    </w:p>
    <w:p w14:paraId="7275FADF">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highlight w:val="none"/>
          <w:lang w:val="en-US" w:eastAsia="zh-CN"/>
        </w:rPr>
        <w:t>17783093192</w:t>
      </w:r>
      <w:r>
        <w:rPr>
          <w:rFonts w:hint="eastAsia" w:ascii="宋体" w:hAnsi="宋体" w:cs="宋体"/>
          <w:color w:val="auto"/>
          <w:sz w:val="24"/>
          <w:szCs w:val="24"/>
          <w:highlight w:val="none"/>
        </w:rPr>
        <w:t xml:space="preserve">   </w:t>
      </w:r>
    </w:p>
    <w:p w14:paraId="1A7BF5AA">
      <w:pPr>
        <w:snapToGrid w:val="0"/>
        <w:spacing w:line="360" w:lineRule="auto"/>
        <w:ind w:firstLine="240" w:firstLineChars="100"/>
        <w:rPr>
          <w:rFonts w:hint="eastAsia" w:ascii="宋体" w:hAnsi="宋体" w:cs="宋体"/>
          <w:color w:val="auto"/>
          <w:sz w:val="24"/>
          <w:szCs w:val="24"/>
          <w:highlight w:val="none"/>
        </w:rPr>
        <w:sectPr>
          <w:headerReference r:id="rId7" w:type="default"/>
          <w:footerReference r:id="rId8" w:type="default"/>
          <w:pgSz w:w="11907" w:h="16840"/>
          <w:pgMar w:top="1440" w:right="1080" w:bottom="1440" w:left="1080" w:header="397" w:footer="992" w:gutter="0"/>
          <w:pgNumType w:fmt="decimal"/>
          <w:cols w:space="720" w:num="1"/>
          <w:docGrid w:linePitch="312" w:charSpace="0"/>
        </w:sectPr>
      </w:pPr>
      <w:r>
        <w:rPr>
          <w:rFonts w:hint="eastAsia" w:ascii="宋体" w:hAnsi="宋体" w:cs="宋体"/>
          <w:color w:val="auto"/>
          <w:sz w:val="24"/>
          <w:szCs w:val="24"/>
          <w:highlight w:val="none"/>
        </w:rPr>
        <w:t>地  址：重庆市渝北区金渝大道89号线外城市花园6幢22-2</w:t>
      </w:r>
    </w:p>
    <w:p w14:paraId="0D63A864">
      <w:pPr>
        <w:spacing w:line="360" w:lineRule="auto"/>
        <w:jc w:val="center"/>
        <w:rPr>
          <w:rFonts w:hint="eastAsia" w:ascii="宋体" w:hAnsi="宋体" w:eastAsia="宋体"/>
          <w:b/>
          <w:bCs/>
          <w:color w:val="auto"/>
          <w:sz w:val="30"/>
          <w:szCs w:val="30"/>
          <w:highlight w:val="none"/>
        </w:rPr>
      </w:pPr>
      <w:bookmarkStart w:id="41" w:name="_Toc7786"/>
      <w:bookmarkStart w:id="42" w:name="_Toc76462324"/>
      <w:r>
        <w:rPr>
          <w:rFonts w:hint="eastAsia" w:ascii="宋体" w:hAnsi="宋体" w:eastAsia="宋体"/>
          <w:b/>
          <w:bCs/>
          <w:color w:val="auto"/>
          <w:sz w:val="36"/>
          <w:szCs w:val="30"/>
          <w:highlight w:val="none"/>
        </w:rPr>
        <w:t>第二篇  项目服务需求</w:t>
      </w:r>
      <w:bookmarkEnd w:id="41"/>
      <w:bookmarkEnd w:id="42"/>
    </w:p>
    <w:p w14:paraId="6E1ABCF2">
      <w:pPr>
        <w:snapToGrid w:val="0"/>
        <w:spacing w:line="360" w:lineRule="auto"/>
        <w:ind w:firstLine="361" w:firstLineChars="150"/>
        <w:rPr>
          <w:rFonts w:ascii="宋体" w:hAnsi="宋体" w:cs="宋体"/>
          <w:b/>
          <w:bCs/>
          <w:color w:val="auto"/>
          <w:sz w:val="24"/>
          <w:szCs w:val="24"/>
          <w:highlight w:val="none"/>
        </w:rPr>
      </w:pPr>
      <w:bookmarkStart w:id="43" w:name="_Toc76462325"/>
      <w:bookmarkStart w:id="44" w:name="_Toc106030879"/>
      <w:bookmarkStart w:id="45" w:name="_Toc12789058"/>
      <w:bookmarkStart w:id="46" w:name="_Toc76462327"/>
      <w:r>
        <w:rPr>
          <w:rFonts w:hint="eastAsia" w:ascii="宋体" w:hAnsi="宋体" w:cs="宋体"/>
          <w:b/>
          <w:bCs/>
          <w:color w:val="auto"/>
          <w:sz w:val="24"/>
          <w:szCs w:val="24"/>
          <w:highlight w:val="none"/>
        </w:rPr>
        <w:t>一、项目概况</w:t>
      </w:r>
    </w:p>
    <w:p w14:paraId="15F722EA">
      <w:pPr>
        <w:spacing w:line="360"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本项目为巴南区花溪街道办事处关于机关食堂劳务外包项目，由</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lang w:eastAsia="zh-CN"/>
        </w:rPr>
        <w:t>负责提供厨房员工和餐厅服务人员，负责厨房、餐厅和人员的日常管理</w:t>
      </w:r>
      <w:r>
        <w:rPr>
          <w:rFonts w:hint="eastAsia" w:ascii="宋体" w:hAnsi="宋体" w:cs="宋体"/>
          <w:color w:val="auto"/>
          <w:sz w:val="24"/>
          <w:szCs w:val="24"/>
          <w:highlight w:val="none"/>
          <w:lang w:val="en-US" w:eastAsia="zh-CN"/>
        </w:rPr>
        <w:t>等，并接收比选人的监督检查</w:t>
      </w:r>
      <w:r>
        <w:rPr>
          <w:rFonts w:hint="eastAsia" w:ascii="宋体" w:hAnsi="宋体" w:cs="宋体"/>
          <w:color w:val="auto"/>
          <w:sz w:val="24"/>
          <w:szCs w:val="24"/>
          <w:highlight w:val="none"/>
          <w:lang w:eastAsia="zh-CN"/>
        </w:rPr>
        <w:t>。服务期1年。</w:t>
      </w:r>
    </w:p>
    <w:p w14:paraId="7BBCA133">
      <w:pPr>
        <w:numPr>
          <w:ilvl w:val="0"/>
          <w:numId w:val="1"/>
        </w:num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项目地址</w:t>
      </w:r>
    </w:p>
    <w:p w14:paraId="4B22EE84">
      <w:pPr>
        <w:numPr>
          <w:ilvl w:val="0"/>
          <w:numId w:val="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重庆市巴南区民主新村10号花溪街道办事处</w:t>
      </w:r>
    </w:p>
    <w:p w14:paraId="73D2CEA4">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（二）服务事项</w:t>
      </w:r>
    </w:p>
    <w:p w14:paraId="64A4B728">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1.供餐时间：早餐7：00-8：50；中餐12：00-14：00；晚餐18：00-20：00。</w:t>
      </w:r>
    </w:p>
    <w:p w14:paraId="58841A9B">
      <w:pPr>
        <w:spacing w:line="360" w:lineRule="auto"/>
        <w:ind w:firstLine="360" w:firstLineChars="1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eastAsia="宋体" w:cs="宋体"/>
          <w:color w:val="auto"/>
          <w:sz w:val="24"/>
          <w:szCs w:val="24"/>
          <w:highlight w:val="none"/>
        </w:rPr>
        <w:t>就餐情况</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按比选人要求提供</w:t>
      </w:r>
      <w:r>
        <w:rPr>
          <w:rFonts w:hint="eastAsia" w:ascii="宋体" w:hAnsi="宋体" w:eastAsia="宋体" w:cs="宋体"/>
          <w:color w:val="auto"/>
          <w:sz w:val="24"/>
          <w:szCs w:val="24"/>
          <w:highlight w:val="none"/>
        </w:rPr>
        <w:t>自助餐加工制作和用餐相关服务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主要包括</w:t>
      </w:r>
      <w:r>
        <w:rPr>
          <w:rFonts w:hint="eastAsia" w:ascii="宋体" w:hAnsi="宋体" w:cs="宋体"/>
          <w:color w:val="auto"/>
          <w:sz w:val="24"/>
          <w:szCs w:val="24"/>
          <w:highlight w:val="none"/>
        </w:rPr>
        <w:t>机关内部公务接待用餐服务</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工作日早中晚三餐供餐服务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周末节假日中晚餐服务</w:t>
      </w:r>
      <w:r>
        <w:rPr>
          <w:rFonts w:hint="eastAsia" w:ascii="宋体" w:hAnsi="宋体" w:cs="宋体"/>
          <w:color w:val="auto"/>
          <w:sz w:val="24"/>
          <w:szCs w:val="24"/>
          <w:highlight w:val="none"/>
          <w:lang w:eastAsia="zh-CN"/>
        </w:rPr>
        <w:t>。其它临时性制作盒饭和通宵制餐备勤。</w:t>
      </w:r>
    </w:p>
    <w:p w14:paraId="479990B2">
      <w:pPr>
        <w:spacing w:line="360" w:lineRule="auto"/>
        <w:ind w:firstLine="360" w:firstLineChars="150"/>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rPr>
        <w:t>早餐用餐</w:t>
      </w:r>
      <w:r>
        <w:rPr>
          <w:rFonts w:hint="eastAsia" w:ascii="宋体" w:hAnsi="宋体" w:cs="宋体"/>
          <w:color w:val="auto"/>
          <w:sz w:val="24"/>
          <w:szCs w:val="24"/>
          <w:highlight w:val="none"/>
          <w:lang w:val="en-US" w:eastAsia="zh-CN"/>
        </w:rPr>
        <w:t>人数约120人，午</w:t>
      </w:r>
      <w:r>
        <w:rPr>
          <w:rFonts w:hint="eastAsia" w:ascii="宋体" w:hAnsi="宋体" w:cs="宋体"/>
          <w:color w:val="auto"/>
          <w:sz w:val="24"/>
          <w:szCs w:val="24"/>
          <w:highlight w:val="none"/>
        </w:rPr>
        <w:t>餐用餐</w:t>
      </w:r>
      <w:r>
        <w:rPr>
          <w:rFonts w:hint="eastAsia" w:ascii="宋体" w:hAnsi="宋体" w:cs="宋体"/>
          <w:color w:val="auto"/>
          <w:sz w:val="24"/>
          <w:szCs w:val="24"/>
          <w:highlight w:val="none"/>
          <w:lang w:val="en-US" w:eastAsia="zh-CN"/>
        </w:rPr>
        <w:t>人数约</w:t>
      </w:r>
      <w:r>
        <w:rPr>
          <w:rFonts w:hint="eastAsia" w:ascii="宋体" w:hAnsi="宋体" w:cs="宋体"/>
          <w:color w:val="auto"/>
          <w:sz w:val="24"/>
          <w:szCs w:val="24"/>
          <w:highlight w:val="none"/>
        </w:rPr>
        <w:t>200人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晚</w:t>
      </w:r>
      <w:r>
        <w:rPr>
          <w:rFonts w:hint="eastAsia" w:ascii="宋体" w:hAnsi="宋体" w:cs="宋体"/>
          <w:color w:val="auto"/>
          <w:sz w:val="24"/>
          <w:szCs w:val="24"/>
          <w:highlight w:val="none"/>
        </w:rPr>
        <w:t>餐用餐</w:t>
      </w:r>
      <w:r>
        <w:rPr>
          <w:rFonts w:hint="eastAsia" w:ascii="宋体" w:hAnsi="宋体" w:cs="宋体"/>
          <w:color w:val="auto"/>
          <w:sz w:val="24"/>
          <w:szCs w:val="24"/>
          <w:highlight w:val="none"/>
          <w:lang w:val="en-US" w:eastAsia="zh-CN"/>
        </w:rPr>
        <w:t>人数约60人</w:t>
      </w:r>
      <w:r>
        <w:rPr>
          <w:rFonts w:hint="eastAsia" w:ascii="宋体" w:hAnsi="宋体" w:cs="宋体"/>
          <w:color w:val="auto"/>
          <w:sz w:val="24"/>
          <w:szCs w:val="24"/>
          <w:highlight w:val="none"/>
        </w:rPr>
        <w:t>；周末节假日提供中晚餐服务，</w:t>
      </w:r>
      <w:r>
        <w:rPr>
          <w:rFonts w:hint="eastAsia" w:ascii="宋体" w:hAnsi="宋体" w:cs="宋体"/>
          <w:color w:val="auto"/>
          <w:sz w:val="24"/>
          <w:szCs w:val="24"/>
          <w:highlight w:val="none"/>
          <w:lang w:val="en-US" w:eastAsia="zh-CN"/>
        </w:rPr>
        <w:t>两餐的</w:t>
      </w:r>
      <w:r>
        <w:rPr>
          <w:rFonts w:hint="eastAsia" w:ascii="宋体" w:hAnsi="宋体" w:cs="宋体"/>
          <w:color w:val="auto"/>
          <w:sz w:val="24"/>
          <w:szCs w:val="24"/>
          <w:highlight w:val="none"/>
        </w:rPr>
        <w:t>用餐人数</w:t>
      </w:r>
      <w:r>
        <w:rPr>
          <w:rFonts w:hint="eastAsia" w:ascii="宋体" w:hAnsi="宋体" w:cs="宋体"/>
          <w:color w:val="auto"/>
          <w:sz w:val="24"/>
          <w:szCs w:val="24"/>
          <w:highlight w:val="none"/>
          <w:lang w:val="en-US" w:eastAsia="zh-CN"/>
        </w:rPr>
        <w:t>分别</w:t>
      </w:r>
      <w:r>
        <w:rPr>
          <w:rFonts w:hint="eastAsia" w:ascii="宋体" w:hAnsi="宋体" w:cs="宋体"/>
          <w:color w:val="auto"/>
          <w:sz w:val="24"/>
          <w:szCs w:val="24"/>
          <w:highlight w:val="none"/>
        </w:rPr>
        <w:t>约30人。</w:t>
      </w:r>
    </w:p>
    <w:p w14:paraId="0A9C46FA">
      <w:pPr>
        <w:spacing w:line="360" w:lineRule="auto"/>
        <w:ind w:firstLine="361" w:firstLineChars="15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服务需求</w:t>
      </w:r>
    </w:p>
    <w:p w14:paraId="72CC5008">
      <w:pPr>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（一）供餐种类及标准</w:t>
      </w:r>
      <w:r>
        <w:rPr>
          <w:rFonts w:hint="eastAsia" w:ascii="宋体" w:hAnsi="宋体" w:eastAsia="宋体" w:cs="宋体"/>
          <w:color w:val="auto"/>
          <w:sz w:val="24"/>
          <w:szCs w:val="24"/>
          <w:highlight w:val="none"/>
        </w:rPr>
        <w:t xml:space="preserve"> </w:t>
      </w:r>
    </w:p>
    <w:p w14:paraId="4C59504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1.早餐（工作日</w:t>
      </w:r>
      <w:r>
        <w:rPr>
          <w:rFonts w:hint="eastAsia" w:ascii="宋体" w:hAnsi="宋体" w:cs="宋体"/>
          <w:color w:val="auto"/>
          <w:sz w:val="24"/>
          <w:szCs w:val="24"/>
          <w:highlight w:val="none"/>
        </w:rPr>
        <w:t>7：00-8：50</w:t>
      </w:r>
      <w:r>
        <w:rPr>
          <w:rFonts w:hint="eastAsia" w:ascii="宋体" w:hAnsi="宋体" w:eastAsia="宋体" w:cs="宋体"/>
          <w:color w:val="auto"/>
          <w:sz w:val="24"/>
          <w:szCs w:val="24"/>
          <w:highlight w:val="none"/>
        </w:rPr>
        <w:t>）：米粥、银耳汤(或汤圆、豆浆)、鸡蛋、咸鸭蛋、蔬菜、面条、自制面点(包子、馒头、发糕)等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每天轮换，具体品种以</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人要求为准。按照</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实际需求，每周合理安排供应小面、牛肉面、杂酱面、肉丝米粉</w:t>
      </w:r>
      <w:r>
        <w:rPr>
          <w:rFonts w:hint="eastAsia" w:ascii="宋体" w:hAnsi="宋体" w:eastAsia="宋体" w:cs="宋体"/>
          <w:color w:val="auto"/>
          <w:sz w:val="24"/>
          <w:szCs w:val="24"/>
          <w:highlight w:val="none"/>
          <w:lang w:val="en-US" w:eastAsia="zh-CN"/>
        </w:rPr>
        <w:t>等。</w:t>
      </w:r>
    </w:p>
    <w:p w14:paraId="1DBA73E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2.午餐（工作日12:00-14:00）：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汤、米饭1种，一周内每天荤素菜品不重复，具体供应品种以</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要求为准。</w:t>
      </w:r>
    </w:p>
    <w:p w14:paraId="02E300C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3.晚餐（</w:t>
      </w:r>
      <w:r>
        <w:rPr>
          <w:rFonts w:hint="eastAsia" w:ascii="宋体" w:hAnsi="宋体" w:cs="宋体"/>
          <w:color w:val="auto"/>
          <w:sz w:val="24"/>
          <w:szCs w:val="24"/>
          <w:highlight w:val="none"/>
        </w:rPr>
        <w:t>18：00-20：00</w:t>
      </w:r>
      <w:r>
        <w:rPr>
          <w:rFonts w:hint="eastAsia" w:ascii="宋体" w:hAnsi="宋体" w:eastAsia="宋体" w:cs="宋体"/>
          <w:color w:val="auto"/>
          <w:sz w:val="24"/>
          <w:szCs w:val="24"/>
          <w:highlight w:val="none"/>
        </w:rPr>
        <w:t>）：2荤2素1汤，米饭1种，一周内每天荤素菜品不重复，具体供应品种以</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要求为准。</w:t>
      </w:r>
    </w:p>
    <w:p w14:paraId="0F1B7D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4.接待餐（不确定）：按人数和标准制定接待餐菜单，由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人审核后实施。</w:t>
      </w:r>
    </w:p>
    <w:p w14:paraId="33C347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对菜品配置进行调整（如增加菜品种类、临时接待任务等），</w:t>
      </w:r>
      <w:r>
        <w:rPr>
          <w:rFonts w:hint="eastAsia" w:ascii="宋体" w:hAnsi="宋体" w:eastAsia="宋体" w:cs="宋体"/>
          <w:color w:val="auto"/>
          <w:sz w:val="24"/>
          <w:szCs w:val="24"/>
          <w:highlight w:val="none"/>
          <w:lang w:val="en-US" w:eastAsia="zh-CN"/>
        </w:rPr>
        <w:t>竞选人</w:t>
      </w:r>
      <w:r>
        <w:rPr>
          <w:rFonts w:hint="eastAsia" w:ascii="宋体" w:hAnsi="宋体" w:eastAsia="宋体" w:cs="宋体"/>
          <w:color w:val="auto"/>
          <w:sz w:val="24"/>
          <w:szCs w:val="24"/>
          <w:highlight w:val="none"/>
        </w:rPr>
        <w:t>无条件提供。</w:t>
      </w:r>
    </w:p>
    <w:p w14:paraId="6723D55B">
      <w:pPr>
        <w:pStyle w:val="8"/>
        <w:numPr>
          <w:ilvl w:val="0"/>
          <w:numId w:val="1"/>
        </w:numPr>
        <w:spacing w:line="360" w:lineRule="auto"/>
        <w:ind w:left="0" w:leftChars="0" w:firstLine="360" w:firstLineChars="1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食材</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与加工</w:t>
      </w:r>
    </w:p>
    <w:p w14:paraId="19696F61">
      <w:pPr>
        <w:pStyle w:val="8"/>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食材采购由</w:t>
      </w:r>
      <w:r>
        <w:rPr>
          <w:rFonts w:hint="eastAsia" w:ascii="宋体" w:hAnsi="宋体" w:cs="宋体"/>
          <w:b w:val="0"/>
          <w:bCs w:val="0"/>
          <w:color w:val="auto"/>
          <w:highlight w:val="none"/>
          <w:lang w:val="en-US" w:eastAsia="zh-CN"/>
        </w:rPr>
        <w:t>比选人</w:t>
      </w:r>
      <w:r>
        <w:rPr>
          <w:rFonts w:hint="eastAsia" w:ascii="宋体" w:hAnsi="宋体" w:eastAsia="宋体" w:cs="宋体"/>
          <w:b w:val="0"/>
          <w:bCs w:val="0"/>
          <w:color w:val="auto"/>
          <w:highlight w:val="none"/>
          <w:lang w:val="en-US" w:eastAsia="zh-CN"/>
        </w:rPr>
        <w:t>依据中</w:t>
      </w:r>
      <w:r>
        <w:rPr>
          <w:rFonts w:hint="eastAsia" w:ascii="宋体" w:hAnsi="宋体" w:cs="宋体"/>
          <w:b w:val="0"/>
          <w:bCs w:val="0"/>
          <w:color w:val="auto"/>
          <w:highlight w:val="none"/>
          <w:lang w:val="en-US" w:eastAsia="zh-CN"/>
        </w:rPr>
        <w:t>选人</w:t>
      </w:r>
      <w:r>
        <w:rPr>
          <w:rFonts w:hint="eastAsia" w:ascii="宋体" w:hAnsi="宋体" w:eastAsia="宋体" w:cs="宋体"/>
          <w:b w:val="0"/>
          <w:bCs w:val="0"/>
          <w:color w:val="auto"/>
          <w:highlight w:val="none"/>
          <w:lang w:val="en-US" w:eastAsia="zh-CN"/>
        </w:rPr>
        <w:t>派遣厨师提供每日</w:t>
      </w:r>
      <w:r>
        <w:rPr>
          <w:rFonts w:hint="eastAsia" w:ascii="宋体" w:hAnsi="宋体" w:cs="宋体"/>
          <w:b w:val="0"/>
          <w:bCs w:val="0"/>
          <w:color w:val="auto"/>
          <w:highlight w:val="none"/>
          <w:lang w:val="en-US" w:eastAsia="zh-CN"/>
        </w:rPr>
        <w:t>菜谱和</w:t>
      </w:r>
      <w:r>
        <w:rPr>
          <w:rFonts w:hint="eastAsia" w:ascii="宋体" w:hAnsi="宋体" w:eastAsia="宋体" w:cs="宋体"/>
          <w:b w:val="0"/>
          <w:bCs w:val="0"/>
          <w:color w:val="auto"/>
          <w:highlight w:val="none"/>
          <w:lang w:val="en-US" w:eastAsia="zh-CN"/>
        </w:rPr>
        <w:t>食材采购清单</w:t>
      </w:r>
      <w:r>
        <w:rPr>
          <w:rFonts w:hint="eastAsia" w:ascii="宋体" w:hAnsi="宋体" w:cs="宋体"/>
          <w:b w:val="0"/>
          <w:bCs w:val="0"/>
          <w:color w:val="auto"/>
          <w:highlight w:val="none"/>
          <w:lang w:val="en-US" w:eastAsia="zh-CN"/>
        </w:rPr>
        <w:t>，由比选人</w:t>
      </w:r>
      <w:r>
        <w:rPr>
          <w:rFonts w:hint="eastAsia" w:ascii="宋体" w:hAnsi="宋体" w:eastAsia="宋体" w:cs="宋体"/>
          <w:b w:val="0"/>
          <w:bCs w:val="0"/>
          <w:color w:val="auto"/>
          <w:highlight w:val="none"/>
          <w:lang w:val="en-US" w:eastAsia="zh-CN"/>
        </w:rPr>
        <w:t>自行采购，食堂从业人员</w:t>
      </w:r>
      <w:r>
        <w:rPr>
          <w:rFonts w:hint="eastAsia" w:ascii="宋体" w:hAnsi="宋体" w:eastAsia="宋体" w:cs="宋体"/>
          <w:color w:val="auto"/>
          <w:highlight w:val="none"/>
          <w:lang w:val="en-US" w:eastAsia="zh-CN"/>
        </w:rPr>
        <w:t>负责加工制作菜品，确保按时供餐。</w:t>
      </w:r>
    </w:p>
    <w:p w14:paraId="68D4108C">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规范食品加工制作，不得加工腐烂变质及感官异常的食品原料。加工后的饭菜要注意保洁、保热，员工就餐时饭菜中心温度不能低于70℃。</w:t>
      </w:r>
    </w:p>
    <w:p w14:paraId="16AF8E1B">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食品留样：所有菜品必须留样48小时，留样数量不低于125克，食品留样率必须达到100%，作好留样记录（含留样时间、食品名称、原料构成等要素）。</w:t>
      </w:r>
    </w:p>
    <w:p w14:paraId="462854AB">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取样原则： </w:t>
      </w:r>
    </w:p>
    <w:p w14:paraId="6BA8C0C7">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（1）在确认餐具已经消毒的条件下进盛放，并放置在餐车架上；</w:t>
      </w:r>
    </w:p>
    <w:p w14:paraId="26B110A7">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（2）如发现加工后的熟制品仍有异味，应停止盛放并销毁；</w:t>
      </w:r>
    </w:p>
    <w:p w14:paraId="7CA91F3F">
      <w:pPr>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（3）进入密封间的工作人员，手必须经流动水清洗、消毒；同时穿白衣服、带白口罩、白帽子；</w:t>
      </w:r>
    </w:p>
    <w:p w14:paraId="192D0418">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（4）食品食用前必须经食品管理员作最后一次检查，发现变质、变色、有异味食品立即停止食用，并立即上报告；</w:t>
      </w:r>
    </w:p>
    <w:p w14:paraId="5D489F16">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（5）食品在烹饪后至食用前一般不超过2小时，若超过2小时存放的，应当在高于60℃或低于10℃的条件下存放；</w:t>
      </w:r>
    </w:p>
    <w:p w14:paraId="02CD1D71">
      <w:pPr>
        <w:pStyle w:val="8"/>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）菜品要求</w:t>
      </w:r>
    </w:p>
    <w:p w14:paraId="4F67973D">
      <w:pPr>
        <w:pStyle w:val="8"/>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中选人</w:t>
      </w:r>
      <w:r>
        <w:rPr>
          <w:rFonts w:hint="eastAsia" w:ascii="宋体" w:hAnsi="宋体" w:eastAsia="宋体" w:cs="宋体"/>
          <w:color w:val="auto"/>
          <w:highlight w:val="none"/>
          <w:lang w:val="en-US" w:eastAsia="zh-CN"/>
        </w:rPr>
        <w:t>保证菜品加工制作过程符合食品质量卫生相关要求。每月应提供2-5个创新菜品，尽量减少半成品的购买，饭菜应现做现供应，确保数量、质量和卫生安全，减少浪费。</w:t>
      </w:r>
    </w:p>
    <w:p w14:paraId="4282B10C">
      <w:pPr>
        <w:pStyle w:val="8"/>
        <w:numPr>
          <w:ilvl w:val="0"/>
          <w:numId w:val="0"/>
        </w:numPr>
        <w:spacing w:line="360" w:lineRule="auto"/>
        <w:ind w:firstLine="480" w:firstLineChars="200"/>
        <w:rPr>
          <w:rFonts w:hint="default"/>
          <w:color w:val="auto"/>
          <w:highlight w:val="none"/>
          <w:lang w:val="en-US" w:eastAsia="zh-CN"/>
        </w:rPr>
      </w:pPr>
      <w:r>
        <w:rPr>
          <w:rFonts w:hint="eastAsia"/>
          <w:color w:val="auto"/>
          <w:highlight w:val="none"/>
          <w:lang w:val="en-US" w:eastAsia="zh-CN"/>
        </w:rPr>
        <w:t>2.</w:t>
      </w:r>
      <w:r>
        <w:rPr>
          <w:rFonts w:hint="eastAsia" w:ascii="宋体" w:hAnsi="宋体" w:cs="宋体"/>
          <w:color w:val="auto"/>
          <w:sz w:val="24"/>
          <w:szCs w:val="24"/>
          <w:highlight w:val="none"/>
        </w:rPr>
        <w:t xml:space="preserve">每周内菜品品种不重复，食品营养科学搭配。饭菜的加工制作应达到色、香、味、形、养相关标准要求，麻辣清淡搭配合理，尽可能满足不同口味的需求。 </w:t>
      </w:r>
    </w:p>
    <w:p w14:paraId="623FB547">
      <w:pPr>
        <w:pStyle w:val="8"/>
        <w:numPr>
          <w:ilvl w:val="0"/>
          <w:numId w:val="0"/>
        </w:numPr>
        <w:spacing w:line="360" w:lineRule="auto"/>
        <w:ind w:leftChars="150"/>
        <w:rPr>
          <w:rFonts w:hint="eastAsia" w:ascii="宋体" w:hAnsi="宋体" w:cs="宋体"/>
          <w:b w:val="0"/>
          <w:bCs w:val="0"/>
          <w:color w:val="auto"/>
          <w:highlight w:val="none"/>
        </w:rPr>
      </w:pP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四</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rPr>
        <w:t>就餐方式</w:t>
      </w:r>
    </w:p>
    <w:p w14:paraId="759134C1">
      <w:pPr>
        <w:pStyle w:val="8"/>
        <w:numPr>
          <w:ilvl w:val="0"/>
          <w:numId w:val="0"/>
        </w:numPr>
        <w:spacing w:line="360" w:lineRule="auto"/>
        <w:ind w:leftChars="150" w:firstLine="240" w:firstLineChars="100"/>
        <w:rPr>
          <w:rFonts w:ascii="宋体" w:hAnsi="宋体" w:cs="宋体"/>
          <w:b w:val="0"/>
          <w:bCs w:val="0"/>
          <w:color w:val="auto"/>
          <w:highlight w:val="none"/>
        </w:rPr>
      </w:pPr>
      <w:r>
        <w:rPr>
          <w:rFonts w:hint="eastAsia" w:ascii="宋体" w:hAnsi="宋体" w:cs="宋体"/>
          <w:b w:val="0"/>
          <w:bCs w:val="0"/>
          <w:color w:val="auto"/>
          <w:highlight w:val="none"/>
        </w:rPr>
        <w:t>采取自助餐形式。</w:t>
      </w:r>
    </w:p>
    <w:p w14:paraId="71F33FAF">
      <w:pPr>
        <w:pStyle w:val="22"/>
        <w:spacing w:beforeAutospacing="0" w:afterAutospacing="0" w:line="360" w:lineRule="auto"/>
        <w:ind w:firstLine="482" w:firstLineChars="200"/>
        <w:rPr>
          <w:rFonts w:hint="eastAsia" w:ascii="宋体" w:hAnsi="宋体" w:eastAsia="宋体" w:cs="宋体"/>
          <w:b/>
          <w:bCs/>
          <w:color w:val="auto"/>
          <w:kern w:val="2"/>
          <w:szCs w:val="24"/>
          <w:highlight w:val="none"/>
        </w:rPr>
      </w:pPr>
      <w:r>
        <w:rPr>
          <w:rFonts w:hint="eastAsia" w:cs="宋体"/>
          <w:b/>
          <w:bCs/>
          <w:color w:val="auto"/>
          <w:kern w:val="2"/>
          <w:szCs w:val="24"/>
          <w:highlight w:val="none"/>
        </w:rPr>
        <w:t>（</w:t>
      </w:r>
      <w:r>
        <w:rPr>
          <w:rFonts w:hint="eastAsia" w:cs="宋体"/>
          <w:b/>
          <w:bCs/>
          <w:color w:val="auto"/>
          <w:kern w:val="2"/>
          <w:szCs w:val="24"/>
          <w:highlight w:val="none"/>
          <w:lang w:val="en-US" w:eastAsia="zh-CN"/>
        </w:rPr>
        <w:t>五</w:t>
      </w:r>
      <w:r>
        <w:rPr>
          <w:rFonts w:hint="eastAsia" w:cs="宋体"/>
          <w:b/>
          <w:bCs/>
          <w:color w:val="auto"/>
          <w:kern w:val="2"/>
          <w:szCs w:val="24"/>
          <w:highlight w:val="none"/>
        </w:rPr>
        <w:t>）</w:t>
      </w:r>
      <w:r>
        <w:rPr>
          <w:rFonts w:hint="eastAsia" w:ascii="宋体" w:hAnsi="宋体" w:eastAsia="宋体" w:cs="宋体"/>
          <w:b/>
          <w:bCs/>
          <w:color w:val="auto"/>
          <w:kern w:val="2"/>
          <w:szCs w:val="24"/>
          <w:highlight w:val="none"/>
          <w:lang w:val="en-US" w:eastAsia="zh-CN"/>
        </w:rPr>
        <w:t>人员</w:t>
      </w:r>
      <w:r>
        <w:rPr>
          <w:rFonts w:hint="eastAsia" w:ascii="宋体" w:hAnsi="宋体" w:eastAsia="宋体" w:cs="宋体"/>
          <w:b/>
          <w:bCs/>
          <w:color w:val="auto"/>
          <w:kern w:val="2"/>
          <w:szCs w:val="24"/>
          <w:highlight w:val="none"/>
        </w:rPr>
        <w:t>要求</w:t>
      </w:r>
    </w:p>
    <w:p w14:paraId="6A172A4F">
      <w:pPr>
        <w:pStyle w:val="22"/>
        <w:spacing w:beforeAutospacing="0" w:afterAutospacing="0" w:line="360" w:lineRule="auto"/>
        <w:ind w:firstLine="480" w:firstLineChars="200"/>
        <w:rPr>
          <w:rFonts w:hint="eastAsia" w:ascii="宋体" w:hAnsi="宋体" w:eastAsia="宋体" w:cs="宋体"/>
          <w:color w:val="auto"/>
          <w:kern w:val="2"/>
          <w:szCs w:val="24"/>
          <w:highlight w:val="none"/>
          <w:lang w:val="en-US" w:eastAsia="zh-CN"/>
        </w:rPr>
      </w:pPr>
      <w:r>
        <w:rPr>
          <w:rFonts w:hint="eastAsia" w:cs="宋体"/>
          <w:color w:val="auto"/>
          <w:kern w:val="2"/>
          <w:szCs w:val="24"/>
          <w:highlight w:val="none"/>
          <w:lang w:val="en-US" w:eastAsia="zh-CN"/>
        </w:rPr>
        <w:t>1</w:t>
      </w:r>
      <w:r>
        <w:rPr>
          <w:rFonts w:hint="eastAsia" w:ascii="宋体" w:hAnsi="宋体" w:eastAsia="宋体" w:cs="宋体"/>
          <w:color w:val="auto"/>
          <w:kern w:val="2"/>
          <w:szCs w:val="24"/>
          <w:highlight w:val="none"/>
          <w:lang w:val="en-US" w:eastAsia="zh-CN"/>
        </w:rPr>
        <w:t>、人员设置：</w:t>
      </w:r>
      <w:r>
        <w:rPr>
          <w:rFonts w:hint="eastAsia" w:cs="宋体"/>
          <w:color w:val="auto"/>
          <w:kern w:val="2"/>
          <w:szCs w:val="24"/>
          <w:highlight w:val="none"/>
          <w:lang w:val="en-US" w:eastAsia="zh-CN"/>
        </w:rPr>
        <w:t>竞选人</w:t>
      </w:r>
      <w:r>
        <w:rPr>
          <w:rFonts w:hint="eastAsia" w:ascii="宋体" w:hAnsi="宋体" w:eastAsia="宋体" w:cs="宋体"/>
          <w:color w:val="auto"/>
          <w:sz w:val="24"/>
          <w:szCs w:val="24"/>
          <w:highlight w:val="none"/>
        </w:rPr>
        <w:t>为本项目</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配置</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名服务人员</w:t>
      </w:r>
      <w:r>
        <w:rPr>
          <w:rFonts w:hint="eastAsia" w:ascii="宋体" w:hAnsi="宋体" w:eastAsia="宋体" w:cs="宋体"/>
          <w:color w:val="auto"/>
          <w:kern w:val="2"/>
          <w:szCs w:val="24"/>
          <w:highlight w:val="none"/>
          <w:lang w:val="en-US" w:eastAsia="zh-CN"/>
        </w:rPr>
        <w:t>，性别不限，女性年龄55周岁以内，男性年龄60周岁以内。厨房内部岗位设置由</w:t>
      </w:r>
      <w:r>
        <w:rPr>
          <w:rFonts w:hint="eastAsia" w:cs="宋体"/>
          <w:color w:val="auto"/>
          <w:kern w:val="2"/>
          <w:szCs w:val="24"/>
          <w:highlight w:val="none"/>
          <w:lang w:val="en-US" w:eastAsia="zh-CN"/>
        </w:rPr>
        <w:t>竞选人</w:t>
      </w:r>
      <w:r>
        <w:rPr>
          <w:rFonts w:hint="eastAsia" w:ascii="宋体" w:hAnsi="宋体" w:eastAsia="宋体" w:cs="宋体"/>
          <w:color w:val="auto"/>
          <w:kern w:val="2"/>
          <w:szCs w:val="24"/>
          <w:highlight w:val="none"/>
          <w:lang w:val="en-US" w:eastAsia="zh-CN"/>
        </w:rPr>
        <w:t>根据实际工作需要自行配备。</w:t>
      </w:r>
    </w:p>
    <w:p w14:paraId="4B4E4563">
      <w:pPr>
        <w:pStyle w:val="22"/>
        <w:spacing w:beforeAutospacing="0" w:afterAutospacing="0" w:line="360" w:lineRule="auto"/>
        <w:ind w:firstLine="480" w:firstLineChars="200"/>
        <w:rPr>
          <w:rFonts w:hint="eastAsia" w:ascii="宋体" w:hAnsi="宋体" w:eastAsia="宋体" w:cs="宋体"/>
          <w:color w:val="auto"/>
          <w:kern w:val="2"/>
          <w:szCs w:val="24"/>
          <w:highlight w:val="none"/>
          <w:lang w:val="en-US" w:eastAsia="zh-CN"/>
        </w:rPr>
      </w:pPr>
      <w:r>
        <w:rPr>
          <w:rFonts w:hint="eastAsia" w:cs="宋体"/>
          <w:color w:val="auto"/>
          <w:kern w:val="2"/>
          <w:szCs w:val="24"/>
          <w:highlight w:val="none"/>
          <w:lang w:val="en-US" w:eastAsia="zh-CN"/>
        </w:rPr>
        <w:t>2、</w:t>
      </w:r>
      <w:r>
        <w:rPr>
          <w:rFonts w:hint="eastAsia" w:ascii="宋体" w:hAnsi="宋体" w:eastAsia="宋体" w:cs="宋体"/>
          <w:color w:val="auto"/>
          <w:kern w:val="2"/>
          <w:szCs w:val="24"/>
          <w:highlight w:val="none"/>
          <w:lang w:val="en-US" w:eastAsia="zh-CN"/>
        </w:rPr>
        <w:t>所有</w:t>
      </w:r>
      <w:r>
        <w:rPr>
          <w:rFonts w:hint="eastAsia" w:cs="宋体"/>
          <w:color w:val="auto"/>
          <w:kern w:val="2"/>
          <w:szCs w:val="24"/>
          <w:highlight w:val="none"/>
          <w:lang w:val="en-US" w:eastAsia="zh-CN"/>
        </w:rPr>
        <w:t>人员</w:t>
      </w:r>
      <w:r>
        <w:rPr>
          <w:rFonts w:hint="eastAsia" w:ascii="宋体" w:hAnsi="宋体" w:eastAsia="宋体" w:cs="宋体"/>
          <w:color w:val="auto"/>
          <w:kern w:val="2"/>
          <w:szCs w:val="24"/>
          <w:highlight w:val="none"/>
          <w:lang w:val="en-US" w:eastAsia="zh-CN"/>
        </w:rPr>
        <w:t>身体健康，须持有效健康合格证上岗，相关体检费用由</w:t>
      </w:r>
      <w:r>
        <w:rPr>
          <w:rFonts w:hint="eastAsia" w:cs="宋体"/>
          <w:color w:val="auto"/>
          <w:kern w:val="2"/>
          <w:szCs w:val="24"/>
          <w:highlight w:val="none"/>
          <w:lang w:val="en-US" w:eastAsia="zh-CN"/>
        </w:rPr>
        <w:t>中选人</w:t>
      </w:r>
      <w:r>
        <w:rPr>
          <w:rFonts w:hint="eastAsia" w:ascii="宋体" w:hAnsi="宋体" w:eastAsia="宋体" w:cs="宋体"/>
          <w:color w:val="auto"/>
          <w:kern w:val="2"/>
          <w:szCs w:val="24"/>
          <w:highlight w:val="none"/>
          <w:lang w:val="en-US" w:eastAsia="zh-CN"/>
        </w:rPr>
        <w:t>负责。</w:t>
      </w:r>
    </w:p>
    <w:p w14:paraId="169D2305">
      <w:pPr>
        <w:pStyle w:val="22"/>
        <w:spacing w:beforeAutospacing="0" w:afterAutospacing="0" w:line="360" w:lineRule="auto"/>
        <w:ind w:firstLine="480" w:firstLineChars="200"/>
        <w:rPr>
          <w:rFonts w:hint="eastAsia" w:ascii="宋体" w:hAnsi="宋体" w:eastAsia="宋体" w:cs="宋体"/>
          <w:color w:val="auto"/>
          <w:kern w:val="2"/>
          <w:szCs w:val="24"/>
          <w:highlight w:val="none"/>
          <w:lang w:val="en-US" w:eastAsia="zh-CN"/>
        </w:rPr>
      </w:pPr>
      <w:r>
        <w:rPr>
          <w:rFonts w:hint="eastAsia" w:cs="宋体"/>
          <w:color w:val="auto"/>
          <w:kern w:val="2"/>
          <w:szCs w:val="24"/>
          <w:highlight w:val="none"/>
          <w:lang w:val="en-US" w:eastAsia="zh-CN"/>
        </w:rPr>
        <w:t>3</w:t>
      </w:r>
      <w:r>
        <w:rPr>
          <w:rFonts w:hint="eastAsia" w:ascii="宋体" w:hAnsi="宋体" w:eastAsia="宋体" w:cs="宋体"/>
          <w:color w:val="auto"/>
          <w:kern w:val="2"/>
          <w:szCs w:val="24"/>
          <w:highlight w:val="none"/>
          <w:lang w:val="en-US" w:eastAsia="zh-CN"/>
        </w:rPr>
        <w:t>、所有员工必须持有效期内《健康检查证明》（</w:t>
      </w:r>
      <w:r>
        <w:rPr>
          <w:rFonts w:hint="eastAsia" w:cs="宋体"/>
          <w:color w:val="auto"/>
          <w:kern w:val="2"/>
          <w:szCs w:val="24"/>
          <w:highlight w:val="none"/>
          <w:lang w:val="en-US" w:eastAsia="zh-CN"/>
        </w:rPr>
        <w:t>由中选人在中标后</w:t>
      </w:r>
      <w:r>
        <w:rPr>
          <w:rFonts w:hint="eastAsia" w:ascii="宋体" w:hAnsi="宋体" w:eastAsia="宋体" w:cs="宋体"/>
          <w:color w:val="auto"/>
          <w:kern w:val="2"/>
          <w:szCs w:val="24"/>
          <w:highlight w:val="none"/>
          <w:lang w:val="en-US" w:eastAsia="zh-CN"/>
        </w:rPr>
        <w:t>自行办理）。所有人员必须参加上岗培训，熟悉掌握餐饮服务</w:t>
      </w:r>
      <w:r>
        <w:rPr>
          <w:rFonts w:hint="eastAsia" w:ascii="宋体" w:hAnsi="宋体" w:eastAsia="宋体" w:cs="宋体"/>
          <w:color w:val="auto"/>
          <w:kern w:val="2"/>
          <w:szCs w:val="24"/>
          <w:highlight w:val="none"/>
        </w:rPr>
        <w:t>加工制作规程</w:t>
      </w:r>
      <w:r>
        <w:rPr>
          <w:rFonts w:hint="eastAsia" w:ascii="宋体" w:hAnsi="宋体" w:eastAsia="宋体" w:cs="宋体"/>
          <w:color w:val="auto"/>
          <w:kern w:val="2"/>
          <w:szCs w:val="24"/>
          <w:highlight w:val="none"/>
          <w:lang w:val="en-US" w:eastAsia="zh-CN"/>
        </w:rPr>
        <w:t>和食品卫生知识</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lang w:val="en-US" w:eastAsia="zh-CN"/>
        </w:rPr>
        <w:t>遵守</w:t>
      </w:r>
      <w:r>
        <w:rPr>
          <w:rFonts w:hint="eastAsia" w:cs="宋体"/>
          <w:color w:val="auto"/>
          <w:kern w:val="2"/>
          <w:szCs w:val="24"/>
          <w:highlight w:val="none"/>
          <w:lang w:val="en-US" w:eastAsia="zh-CN"/>
        </w:rPr>
        <w:t>比选人</w:t>
      </w:r>
      <w:r>
        <w:rPr>
          <w:rFonts w:hint="eastAsia" w:ascii="宋体" w:hAnsi="宋体" w:eastAsia="宋体" w:cs="宋体"/>
          <w:color w:val="auto"/>
          <w:kern w:val="2"/>
          <w:szCs w:val="24"/>
          <w:highlight w:val="none"/>
        </w:rPr>
        <w:t>的食品安全管理制度</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lang w:val="en-US" w:eastAsia="zh-CN"/>
        </w:rPr>
        <w:t>注重餐饮服务从业人员个人卫生要求</w:t>
      </w:r>
      <w:r>
        <w:rPr>
          <w:rFonts w:hint="eastAsia" w:cs="宋体"/>
          <w:color w:val="auto"/>
          <w:kern w:val="2"/>
          <w:szCs w:val="24"/>
          <w:highlight w:val="none"/>
          <w:lang w:val="en-US" w:eastAsia="zh-CN"/>
        </w:rPr>
        <w:t>等</w:t>
      </w:r>
      <w:r>
        <w:rPr>
          <w:rFonts w:hint="eastAsia" w:ascii="宋体" w:hAnsi="宋体" w:eastAsia="宋体" w:cs="宋体"/>
          <w:color w:val="auto"/>
          <w:kern w:val="2"/>
          <w:szCs w:val="24"/>
          <w:highlight w:val="none"/>
          <w:lang w:val="en-US" w:eastAsia="zh-CN"/>
        </w:rPr>
        <w:t>。</w:t>
      </w:r>
    </w:p>
    <w:p w14:paraId="019E34BF">
      <w:pPr>
        <w:pStyle w:val="22"/>
        <w:spacing w:beforeAutospacing="0" w:afterAutospacing="0" w:line="360" w:lineRule="auto"/>
        <w:ind w:firstLine="480" w:firstLineChars="200"/>
        <w:rPr>
          <w:rFonts w:hint="eastAsia" w:ascii="宋体" w:hAnsi="宋体" w:eastAsia="宋体" w:cs="宋体"/>
          <w:color w:val="auto"/>
          <w:kern w:val="2"/>
          <w:szCs w:val="24"/>
          <w:highlight w:val="none"/>
          <w:lang w:val="en-US" w:eastAsia="zh-CN"/>
        </w:rPr>
      </w:pPr>
      <w:r>
        <w:rPr>
          <w:rFonts w:hint="eastAsia" w:cs="宋体"/>
          <w:color w:val="auto"/>
          <w:kern w:val="2"/>
          <w:szCs w:val="24"/>
          <w:highlight w:val="none"/>
          <w:lang w:val="en-US" w:eastAsia="zh-CN"/>
        </w:rPr>
        <w:t>4</w:t>
      </w:r>
      <w:r>
        <w:rPr>
          <w:rFonts w:hint="eastAsia" w:ascii="宋体" w:hAnsi="宋体" w:eastAsia="宋体" w:cs="宋体"/>
          <w:color w:val="auto"/>
          <w:kern w:val="2"/>
          <w:szCs w:val="24"/>
          <w:highlight w:val="none"/>
          <w:lang w:val="en-US" w:eastAsia="zh-CN"/>
        </w:rPr>
        <w:t>、从业人员须持有无犯罪记录证明。</w:t>
      </w:r>
    </w:p>
    <w:p w14:paraId="00417FD3">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lang w:val="en-US" w:eastAsia="zh-CN"/>
        </w:rPr>
        <w:t>5</w:t>
      </w:r>
      <w:r>
        <w:rPr>
          <w:rFonts w:hint="eastAsia" w:cs="宋体"/>
          <w:color w:val="auto"/>
          <w:kern w:val="2"/>
          <w:szCs w:val="24"/>
          <w:highlight w:val="none"/>
        </w:rPr>
        <w:t>、所有员工登记造册。</w:t>
      </w:r>
    </w:p>
    <w:p w14:paraId="0D9C3866">
      <w:pPr>
        <w:pStyle w:val="8"/>
        <w:spacing w:line="360" w:lineRule="auto"/>
        <w:ind w:firstLine="480"/>
        <w:rPr>
          <w:rFonts w:ascii="宋体" w:hAnsi="宋体" w:cs="宋体"/>
          <w:b/>
          <w:bCs/>
          <w:color w:val="auto"/>
          <w:highlight w:val="none"/>
        </w:rPr>
      </w:pPr>
      <w:r>
        <w:rPr>
          <w:rFonts w:hint="eastAsia" w:ascii="宋体" w:hAnsi="宋体" w:cs="宋体"/>
          <w:b/>
          <w:bCs/>
          <w:color w:val="auto"/>
          <w:highlight w:val="none"/>
          <w:lang w:val="en-US" w:eastAsia="zh-CN"/>
        </w:rPr>
        <w:t>三、</w:t>
      </w:r>
      <w:r>
        <w:rPr>
          <w:rFonts w:hint="eastAsia" w:ascii="宋体" w:hAnsi="宋体" w:cs="宋体"/>
          <w:b/>
          <w:bCs/>
          <w:color w:val="auto"/>
          <w:highlight w:val="none"/>
        </w:rPr>
        <w:t>安全要求</w:t>
      </w:r>
    </w:p>
    <w:p w14:paraId="07BB8400">
      <w:pPr>
        <w:pStyle w:val="22"/>
        <w:spacing w:beforeAutospacing="0" w:afterAutospacing="0" w:line="360" w:lineRule="auto"/>
        <w:ind w:firstLine="480" w:firstLineChars="200"/>
        <w:rPr>
          <w:rFonts w:hint="eastAsia" w:ascii="宋体" w:hAnsi="宋体" w:cs="宋体"/>
          <w:color w:val="auto"/>
          <w:sz w:val="24"/>
          <w:szCs w:val="24"/>
          <w:highlight w:val="none"/>
        </w:rPr>
      </w:pPr>
      <w:r>
        <w:rPr>
          <w:rFonts w:hint="eastAsia" w:cs="宋体"/>
          <w:color w:val="auto"/>
          <w:kern w:val="2"/>
          <w:szCs w:val="24"/>
          <w:highlight w:val="none"/>
        </w:rPr>
        <w:t>1、</w:t>
      </w:r>
      <w:r>
        <w:rPr>
          <w:rFonts w:hint="eastAsia" w:cs="宋体"/>
          <w:color w:val="auto"/>
          <w:kern w:val="2"/>
          <w:szCs w:val="24"/>
          <w:highlight w:val="none"/>
          <w:lang w:val="en-US" w:eastAsia="zh-CN"/>
        </w:rPr>
        <w:t>中选人须</w:t>
      </w:r>
      <w:r>
        <w:rPr>
          <w:rFonts w:hint="eastAsia" w:cs="宋体"/>
          <w:color w:val="auto"/>
          <w:kern w:val="2"/>
          <w:szCs w:val="24"/>
          <w:highlight w:val="none"/>
        </w:rPr>
        <w:t>严格执行有关食品卫生安全的法规及规章制度，确保食品安全、卫生，</w:t>
      </w:r>
      <w:r>
        <w:rPr>
          <w:rFonts w:hint="eastAsia" w:ascii="宋体" w:hAnsi="宋体" w:cs="宋体"/>
          <w:color w:val="auto"/>
          <w:sz w:val="24"/>
          <w:szCs w:val="24"/>
          <w:highlight w:val="none"/>
        </w:rPr>
        <w:t>生熟食品应分开加工，严格遵守《中华人民共和国食品安全法》，确保食品质量，杜绝发生食品安全事件。如果发生食品安全事故，由</w:t>
      </w:r>
      <w:r>
        <w:rPr>
          <w:rFonts w:hint="eastAsia" w:ascii="宋体" w:hAnsi="宋体" w:cs="宋体"/>
          <w:color w:val="auto"/>
          <w:sz w:val="24"/>
          <w:szCs w:val="24"/>
          <w:highlight w:val="none"/>
          <w:lang w:val="en-US" w:eastAsia="zh-CN"/>
        </w:rPr>
        <w:t>中选人</w:t>
      </w:r>
      <w:r>
        <w:rPr>
          <w:rFonts w:hint="eastAsia" w:ascii="宋体" w:hAnsi="宋体" w:cs="宋体"/>
          <w:color w:val="auto"/>
          <w:sz w:val="24"/>
          <w:szCs w:val="24"/>
          <w:highlight w:val="none"/>
        </w:rPr>
        <w:t>承担全部责任。</w:t>
      </w:r>
    </w:p>
    <w:p w14:paraId="0EFD606B">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rPr>
        <w:t>2、</w:t>
      </w:r>
      <w:r>
        <w:rPr>
          <w:rFonts w:hint="eastAsia" w:cs="宋体"/>
          <w:color w:val="auto"/>
          <w:kern w:val="2"/>
          <w:szCs w:val="24"/>
          <w:highlight w:val="none"/>
          <w:lang w:val="en-US" w:eastAsia="zh-CN"/>
        </w:rPr>
        <w:t>中选人</w:t>
      </w:r>
      <w:r>
        <w:rPr>
          <w:rFonts w:hint="eastAsia" w:cs="宋体"/>
          <w:color w:val="auto"/>
          <w:kern w:val="2"/>
          <w:szCs w:val="24"/>
          <w:highlight w:val="none"/>
        </w:rPr>
        <w:t>所有经营管理和服务行为必须符合卫生行政主管部门和行业要求，</w:t>
      </w:r>
      <w:r>
        <w:rPr>
          <w:rFonts w:hint="eastAsia" w:cs="宋体"/>
          <w:color w:val="auto"/>
          <w:kern w:val="2"/>
          <w:szCs w:val="24"/>
          <w:highlight w:val="none"/>
          <w:lang w:val="en-US" w:eastAsia="zh-CN"/>
        </w:rPr>
        <w:t>须按要求</w:t>
      </w:r>
      <w:r>
        <w:rPr>
          <w:rFonts w:hint="eastAsia" w:cs="宋体"/>
          <w:color w:val="auto"/>
          <w:kern w:val="2"/>
          <w:szCs w:val="24"/>
          <w:highlight w:val="none"/>
        </w:rPr>
        <w:t>办理食品卫生许可证等相关证件。</w:t>
      </w:r>
    </w:p>
    <w:p w14:paraId="7D0D5F75">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rPr>
        <w:t>3、</w:t>
      </w:r>
      <w:r>
        <w:rPr>
          <w:rFonts w:hint="eastAsia" w:cs="宋体"/>
          <w:color w:val="auto"/>
          <w:kern w:val="2"/>
          <w:szCs w:val="24"/>
          <w:highlight w:val="none"/>
          <w:lang w:val="en-US" w:eastAsia="zh-CN"/>
        </w:rPr>
        <w:t>中选人</w:t>
      </w:r>
      <w:r>
        <w:rPr>
          <w:rFonts w:hint="eastAsia" w:cs="宋体"/>
          <w:color w:val="auto"/>
          <w:kern w:val="2"/>
          <w:szCs w:val="24"/>
          <w:highlight w:val="none"/>
        </w:rPr>
        <w:t>严格执行从业人员</w:t>
      </w:r>
      <w:r>
        <w:rPr>
          <w:rFonts w:hint="eastAsia" w:cs="宋体"/>
          <w:color w:val="auto"/>
          <w:kern w:val="2"/>
          <w:szCs w:val="24"/>
          <w:highlight w:val="none"/>
          <w:lang w:val="en-US" w:eastAsia="zh-CN"/>
        </w:rPr>
        <w:t>早</w:t>
      </w:r>
      <w:r>
        <w:rPr>
          <w:rFonts w:hint="eastAsia" w:cs="宋体"/>
          <w:color w:val="auto"/>
          <w:kern w:val="2"/>
          <w:szCs w:val="24"/>
          <w:highlight w:val="none"/>
        </w:rPr>
        <w:t>午晚检查、厨房餐区消毒保洁、食品留样管理、人员健康管理、食品进货查验等制度规定并作好相关记录归档备查。食堂工作人员应对食品及菜品按规定留样备查（每餐），并放置相应的留样区域，确保食品安全。</w:t>
      </w:r>
    </w:p>
    <w:p w14:paraId="51F32A57">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rPr>
        <w:t>4、</w:t>
      </w:r>
      <w:r>
        <w:rPr>
          <w:rFonts w:hint="eastAsia" w:ascii="宋体" w:hAnsi="宋体" w:cs="宋体"/>
          <w:color w:val="auto"/>
          <w:sz w:val="24"/>
          <w:szCs w:val="24"/>
          <w:highlight w:val="none"/>
          <w:lang w:val="en-US" w:eastAsia="zh-CN"/>
        </w:rPr>
        <w:t>中选人</w:t>
      </w:r>
      <w:r>
        <w:rPr>
          <w:rFonts w:hint="eastAsia" w:ascii="宋体" w:hAnsi="宋体" w:eastAsia="宋体" w:cs="宋体"/>
          <w:color w:val="auto"/>
          <w:sz w:val="24"/>
          <w:szCs w:val="24"/>
          <w:highlight w:val="none"/>
        </w:rPr>
        <w:t>负责做好项目场地区域的安全防范工作，严禁无关人员进入厨房区域。</w:t>
      </w:r>
      <w:r>
        <w:rPr>
          <w:rFonts w:hint="eastAsia" w:ascii="宋体" w:hAnsi="宋体" w:cs="宋体"/>
          <w:color w:val="auto"/>
          <w:sz w:val="24"/>
          <w:szCs w:val="24"/>
          <w:highlight w:val="none"/>
          <w:lang w:val="en-US" w:eastAsia="zh-CN"/>
        </w:rPr>
        <w:t>中选人</w:t>
      </w:r>
      <w:r>
        <w:rPr>
          <w:rFonts w:hint="eastAsia" w:cs="宋体"/>
          <w:color w:val="auto"/>
          <w:kern w:val="2"/>
          <w:szCs w:val="24"/>
          <w:highlight w:val="none"/>
        </w:rPr>
        <w:t>负责食堂、厨房设施设备用品的安全，确保采购就餐完毕应及时对餐具清洗消毒后再存放，食堂节假日后</w:t>
      </w:r>
      <w:r>
        <w:rPr>
          <w:rFonts w:hint="eastAsia" w:cs="宋体"/>
          <w:color w:val="auto"/>
          <w:kern w:val="2"/>
          <w:szCs w:val="24"/>
          <w:highlight w:val="none"/>
          <w:lang w:eastAsia="zh-CN"/>
        </w:rPr>
        <w:t>的</w:t>
      </w:r>
      <w:r>
        <w:rPr>
          <w:rFonts w:hint="eastAsia" w:cs="宋体"/>
          <w:color w:val="auto"/>
          <w:kern w:val="2"/>
          <w:szCs w:val="24"/>
          <w:highlight w:val="none"/>
        </w:rPr>
        <w:t>餐具应重洗，</w:t>
      </w:r>
      <w:r>
        <w:rPr>
          <w:rFonts w:hint="eastAsia" w:cs="宋体"/>
          <w:color w:val="auto"/>
          <w:kern w:val="2"/>
          <w:szCs w:val="24"/>
          <w:highlight w:val="none"/>
          <w:lang w:val="en-US" w:eastAsia="zh-CN"/>
        </w:rPr>
        <w:t>如</w:t>
      </w:r>
      <w:r>
        <w:rPr>
          <w:rFonts w:hint="eastAsia" w:cs="宋体"/>
          <w:color w:val="auto"/>
          <w:kern w:val="2"/>
          <w:szCs w:val="24"/>
          <w:highlight w:val="none"/>
        </w:rPr>
        <w:t>发生丢失或人为原因损坏，由</w:t>
      </w:r>
      <w:r>
        <w:rPr>
          <w:rFonts w:hint="eastAsia" w:cs="宋体"/>
          <w:color w:val="auto"/>
          <w:kern w:val="2"/>
          <w:szCs w:val="24"/>
          <w:highlight w:val="none"/>
          <w:lang w:eastAsia="zh-CN"/>
        </w:rPr>
        <w:t>竞选人</w:t>
      </w:r>
      <w:r>
        <w:rPr>
          <w:rFonts w:hint="eastAsia" w:cs="宋体"/>
          <w:color w:val="auto"/>
          <w:kern w:val="2"/>
          <w:szCs w:val="24"/>
          <w:highlight w:val="none"/>
        </w:rPr>
        <w:t>承担经济赔偿责任。</w:t>
      </w:r>
    </w:p>
    <w:p w14:paraId="6E7801B2">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lang w:val="en-US" w:eastAsia="zh-CN"/>
        </w:rPr>
        <w:t>5</w:t>
      </w:r>
      <w:r>
        <w:rPr>
          <w:rFonts w:hint="eastAsia" w:cs="宋体"/>
          <w:color w:val="auto"/>
          <w:kern w:val="2"/>
          <w:szCs w:val="24"/>
          <w:highlight w:val="none"/>
        </w:rPr>
        <w:t>、</w:t>
      </w:r>
      <w:r>
        <w:rPr>
          <w:rFonts w:hint="eastAsia" w:ascii="宋体" w:hAnsi="宋体" w:cs="宋体"/>
          <w:color w:val="auto"/>
          <w:sz w:val="24"/>
          <w:szCs w:val="24"/>
          <w:highlight w:val="none"/>
          <w:lang w:val="en-US" w:eastAsia="zh-CN"/>
        </w:rPr>
        <w:t>中选人</w:t>
      </w:r>
      <w:r>
        <w:rPr>
          <w:rFonts w:hint="eastAsia" w:cs="宋体"/>
          <w:color w:val="auto"/>
          <w:kern w:val="2"/>
          <w:szCs w:val="24"/>
          <w:highlight w:val="none"/>
        </w:rPr>
        <w:t>负责员工的安全教育和日常管理，确保所属员工的人身及财产安全。所属员工上下班过程和因工作中操作不当造成事故或人身财产等遭受损害的，由</w:t>
      </w:r>
      <w:r>
        <w:rPr>
          <w:rFonts w:hint="eastAsia" w:cs="宋体"/>
          <w:color w:val="auto"/>
          <w:kern w:val="2"/>
          <w:szCs w:val="24"/>
          <w:highlight w:val="none"/>
          <w:lang w:eastAsia="zh-CN"/>
        </w:rPr>
        <w:t>竞选人</w:t>
      </w:r>
      <w:r>
        <w:rPr>
          <w:rFonts w:hint="eastAsia" w:cs="宋体"/>
          <w:color w:val="auto"/>
          <w:kern w:val="2"/>
          <w:szCs w:val="24"/>
          <w:highlight w:val="none"/>
        </w:rPr>
        <w:t>承担全部责任。</w:t>
      </w:r>
    </w:p>
    <w:p w14:paraId="3BECDE54">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、甲方有权对食堂的食品安全、菜品质量、采购价格及进餐秩序及设备维护等进行无障碍监督管理、检查与要求，定期或不定期考核</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的餐饮食材成本。</w:t>
      </w:r>
    </w:p>
    <w:p w14:paraId="0C576711">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中选人</w:t>
      </w:r>
      <w:r>
        <w:rPr>
          <w:rFonts w:hint="eastAsia" w:ascii="宋体" w:hAnsi="宋体" w:cs="宋体"/>
          <w:color w:val="auto"/>
          <w:sz w:val="24"/>
          <w:szCs w:val="24"/>
          <w:highlight w:val="none"/>
        </w:rPr>
        <w:t xml:space="preserve">负责制定和实施餐饮服务、安全管理、应急预案、卫生防疫、防止浪费、节约能源等的实施方案和管理措施，做好餐厅、厨房等区域内的卫生保洁，垃圾每天定时清运到垃圾站，做好排水、排污管沟清掏清洁，保持干净通畅。                  </w:t>
      </w:r>
    </w:p>
    <w:p w14:paraId="58ED3CE8">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、负责食堂、厨房设施设备用品的安全，就餐完毕应及时对餐具清洗消毒后再存放，节假日后餐具应重洗，发生丢失或人为原因损坏，由乙方承担经济赔偿责任。</w:t>
      </w:r>
    </w:p>
    <w:p w14:paraId="4329F2C4">
      <w:pPr>
        <w:spacing w:line="360" w:lineRule="auto"/>
        <w:ind w:firstLine="360" w:firstLineChars="150"/>
        <w:rPr>
          <w:rFonts w:hint="eastAsia" w:cs="宋体"/>
          <w:color w:val="auto"/>
          <w:kern w:val="2"/>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爱护公共财物，按规范使用厨房设备，保护好厨房用品，损坏照价赔偿。注意用气、用电安全，按规范接插电器，按厂方说明使用厨房设备。不得在工作时间饮酒、闹事，打牌或有其他不良行为。遵守消防规定，注意防火。如果发生安全事故，由</w:t>
      </w:r>
      <w:r>
        <w:rPr>
          <w:rFonts w:hint="eastAsia" w:ascii="宋体" w:hAnsi="宋体" w:cs="宋体"/>
          <w:color w:val="auto"/>
          <w:sz w:val="24"/>
          <w:szCs w:val="24"/>
          <w:highlight w:val="none"/>
          <w:lang w:val="en-US" w:eastAsia="zh-CN"/>
        </w:rPr>
        <w:t>中选人</w:t>
      </w:r>
      <w:r>
        <w:rPr>
          <w:rFonts w:hint="eastAsia" w:ascii="宋体" w:hAnsi="宋体" w:cs="宋体"/>
          <w:color w:val="auto"/>
          <w:sz w:val="24"/>
          <w:szCs w:val="24"/>
          <w:highlight w:val="none"/>
        </w:rPr>
        <w:t>承担全部责任。</w:t>
      </w:r>
    </w:p>
    <w:bookmarkEnd w:id="43"/>
    <w:bookmarkEnd w:id="44"/>
    <w:p w14:paraId="4E01938C">
      <w:pPr>
        <w:snapToGrid w:val="0"/>
        <w:spacing w:line="360" w:lineRule="auto"/>
        <w:ind w:firstLine="540"/>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val="en-US" w:eastAsia="zh-CN"/>
        </w:rPr>
        <w:t>四、管理要求</w:t>
      </w:r>
    </w:p>
    <w:p w14:paraId="50A81CAD">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中选人</w:t>
      </w:r>
      <w:r>
        <w:rPr>
          <w:rFonts w:hint="eastAsia" w:ascii="宋体" w:hAnsi="宋体" w:eastAsia="宋体" w:cs="宋体"/>
          <w:color w:val="auto"/>
          <w:kern w:val="2"/>
          <w:sz w:val="24"/>
          <w:szCs w:val="24"/>
          <w:highlight w:val="none"/>
          <w:lang w:val="en-US" w:eastAsia="zh-CN" w:bidi="ar-SA"/>
        </w:rPr>
        <w:t>签订合同时，对所有场所、设施、设备进行认真查验，对物资进行详细清点，完善相关手续；管理过程中，正确使用相关设备、餐厨用具等物资。</w:t>
      </w:r>
    </w:p>
    <w:p w14:paraId="15BCAEE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.未经</w:t>
      </w:r>
      <w:r>
        <w:rPr>
          <w:rFonts w:hint="eastAsia" w:ascii="宋体" w:hAnsi="宋体" w:cs="宋体"/>
          <w:color w:val="auto"/>
          <w:kern w:val="2"/>
          <w:sz w:val="24"/>
          <w:szCs w:val="24"/>
          <w:highlight w:val="none"/>
          <w:lang w:val="en-US" w:eastAsia="zh-CN" w:bidi="ar-SA"/>
        </w:rPr>
        <w:t>比选人</w:t>
      </w:r>
      <w:r>
        <w:rPr>
          <w:rFonts w:hint="eastAsia" w:ascii="宋体" w:hAnsi="宋体" w:eastAsia="宋体" w:cs="宋体"/>
          <w:color w:val="auto"/>
          <w:kern w:val="2"/>
          <w:sz w:val="24"/>
          <w:szCs w:val="24"/>
          <w:highlight w:val="none"/>
          <w:lang w:val="en-US" w:eastAsia="zh-CN" w:bidi="ar-SA"/>
        </w:rPr>
        <w:t>同意，</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不得分包、转包</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szCs w:val="24"/>
          <w:highlight w:val="none"/>
        </w:rPr>
        <w:t>不得擅自停业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经营发生重大改变，应至少提前2个月书面告知</w:t>
      </w:r>
      <w:r>
        <w:rPr>
          <w:rFonts w:hint="eastAsia" w:ascii="宋体" w:hAnsi="宋体" w:cs="宋体"/>
          <w:color w:val="auto"/>
          <w:sz w:val="24"/>
          <w:szCs w:val="24"/>
          <w:highlight w:val="none"/>
          <w:lang w:val="en-US" w:eastAsia="zh-CN"/>
        </w:rPr>
        <w:t>比选人</w:t>
      </w:r>
      <w:r>
        <w:rPr>
          <w:rFonts w:hint="eastAsia" w:ascii="宋体" w:hAnsi="宋体" w:eastAsia="宋体" w:cs="宋体"/>
          <w:color w:val="auto"/>
          <w:kern w:val="2"/>
          <w:sz w:val="24"/>
          <w:szCs w:val="24"/>
          <w:highlight w:val="none"/>
          <w:lang w:val="en-US" w:eastAsia="zh-CN" w:bidi="ar-SA"/>
        </w:rPr>
        <w:t>。</w:t>
      </w:r>
    </w:p>
    <w:p w14:paraId="1157D79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中选人</w:t>
      </w:r>
      <w:r>
        <w:rPr>
          <w:rFonts w:hint="eastAsia" w:ascii="宋体" w:hAnsi="宋体" w:eastAsia="宋体" w:cs="宋体"/>
          <w:color w:val="auto"/>
          <w:kern w:val="2"/>
          <w:sz w:val="24"/>
          <w:szCs w:val="24"/>
          <w:highlight w:val="none"/>
          <w:lang w:val="en-US" w:eastAsia="zh-CN" w:bidi="ar-SA"/>
        </w:rPr>
        <w:t>按时供餐，做好就餐服务应急方案，确保在特殊情况下能正常就餐（含水电气异常情况保障方案、工作局部或全部停摆、员工群体性事件的预案及应对措施）。</w:t>
      </w:r>
    </w:p>
    <w:p w14:paraId="55FB008B">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中选人</w:t>
      </w:r>
      <w:r>
        <w:rPr>
          <w:rFonts w:hint="eastAsia" w:ascii="宋体" w:hAnsi="宋体" w:eastAsia="宋体" w:cs="宋体"/>
          <w:color w:val="auto"/>
          <w:kern w:val="2"/>
          <w:sz w:val="24"/>
          <w:szCs w:val="24"/>
          <w:highlight w:val="none"/>
          <w:lang w:val="en-US" w:eastAsia="zh-CN" w:bidi="ar-SA"/>
        </w:rPr>
        <w:t>负责建立设施设备及餐厨用具用品台账，及时清点，做到账实相符。建立维修维护档案，负责做好日常维修维护工作，发现损坏及时报告、处理，确保设施设备正常运行。对桌椅、门窗等设施定期进行清洁保养，保证服务区域整洁、美观。</w:t>
      </w:r>
    </w:p>
    <w:p w14:paraId="346FDB2F">
      <w:pPr>
        <w:pStyle w:val="22"/>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Cs w:val="24"/>
          <w:highlight w:val="none"/>
        </w:rPr>
        <w:t>接受</w:t>
      </w:r>
      <w:r>
        <w:rPr>
          <w:rFonts w:hint="eastAsia" w:cs="宋体"/>
          <w:color w:val="auto"/>
          <w:kern w:val="2"/>
          <w:szCs w:val="24"/>
          <w:highlight w:val="none"/>
          <w:lang w:val="en-US" w:eastAsia="zh-CN"/>
        </w:rPr>
        <w:t>比选人</w:t>
      </w:r>
      <w:r>
        <w:rPr>
          <w:rFonts w:hint="eastAsia" w:cs="宋体"/>
          <w:color w:val="auto"/>
          <w:kern w:val="2"/>
          <w:szCs w:val="24"/>
          <w:highlight w:val="none"/>
        </w:rPr>
        <w:t>对菜品质量和食堂管理的建议意见，并在24小时内予以回复整改情况。</w:t>
      </w:r>
    </w:p>
    <w:p w14:paraId="526F91F8">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比选人</w:t>
      </w:r>
      <w:r>
        <w:rPr>
          <w:rFonts w:hint="eastAsia" w:ascii="宋体" w:hAnsi="宋体" w:eastAsia="宋体" w:cs="宋体"/>
          <w:color w:val="auto"/>
          <w:kern w:val="2"/>
          <w:sz w:val="24"/>
          <w:szCs w:val="24"/>
          <w:highlight w:val="none"/>
          <w:lang w:val="en-US" w:eastAsia="zh-CN" w:bidi="ar-SA"/>
        </w:rPr>
        <w:t>有权抽查企业资质证明、人员健康证明、从业资质证明、企业征信情况等。</w:t>
      </w:r>
    </w:p>
    <w:p w14:paraId="4D19C3B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中选人提供的服务和人员配备不能满足就餐服务需求的，比选人有权解除合同，追究责任，并要求赔偿损失。</w:t>
      </w:r>
    </w:p>
    <w:p w14:paraId="5ACEAE1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中选人</w:t>
      </w:r>
      <w:r>
        <w:rPr>
          <w:rFonts w:hint="eastAsia" w:ascii="宋体" w:hAnsi="宋体" w:eastAsia="宋体" w:cs="宋体"/>
          <w:color w:val="auto"/>
          <w:kern w:val="2"/>
          <w:sz w:val="24"/>
          <w:szCs w:val="24"/>
          <w:highlight w:val="none"/>
          <w:lang w:val="en-US" w:eastAsia="zh-CN" w:bidi="ar-SA"/>
        </w:rPr>
        <w:t>应对本项目从业人员定期进行专业的岗位培训。</w:t>
      </w:r>
    </w:p>
    <w:p w14:paraId="74546DD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.建立人员岗位轮换机制，对不适合在本项目工作的和采购人明确提出应更换的人员及时进行轮换，不得影响工作正常运转。</w:t>
      </w:r>
    </w:p>
    <w:p w14:paraId="6301CB43">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lang w:val="en-US" w:eastAsia="zh-CN"/>
        </w:rPr>
        <w:t>11</w:t>
      </w:r>
      <w:r>
        <w:rPr>
          <w:rFonts w:hint="eastAsia" w:cs="宋体"/>
          <w:color w:val="auto"/>
          <w:kern w:val="2"/>
          <w:szCs w:val="24"/>
          <w:highlight w:val="none"/>
        </w:rPr>
        <w:t>、</w:t>
      </w:r>
      <w:r>
        <w:rPr>
          <w:rFonts w:hint="eastAsia" w:cs="宋体"/>
          <w:color w:val="auto"/>
          <w:kern w:val="2"/>
          <w:szCs w:val="24"/>
          <w:highlight w:val="none"/>
          <w:lang w:val="en-US" w:eastAsia="zh-CN"/>
        </w:rPr>
        <w:t>竞选人</w:t>
      </w:r>
      <w:r>
        <w:rPr>
          <w:rFonts w:hint="eastAsia" w:cs="宋体"/>
          <w:color w:val="auto"/>
          <w:kern w:val="2"/>
          <w:szCs w:val="24"/>
          <w:highlight w:val="none"/>
        </w:rPr>
        <w:t>有健全的食堂管理制度，包含员工管理、内外消毒、就餐用具消毒、卫生检查制度、配餐间管理制度等制度。</w:t>
      </w:r>
    </w:p>
    <w:p w14:paraId="0DF58C6C">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lang w:val="en-US" w:eastAsia="zh-CN"/>
        </w:rPr>
        <w:t>12、</w:t>
      </w:r>
      <w:r>
        <w:rPr>
          <w:rFonts w:hint="eastAsia" w:cs="宋体"/>
          <w:color w:val="auto"/>
          <w:kern w:val="2"/>
          <w:szCs w:val="24"/>
          <w:highlight w:val="none"/>
        </w:rPr>
        <w:t>为严格防范因个人健康问题引发群体感染风险，保障食堂供餐安全与就餐人员健康，</w:t>
      </w:r>
      <w:r>
        <w:rPr>
          <w:rFonts w:hint="eastAsia" w:cs="宋体"/>
          <w:color w:val="auto"/>
          <w:kern w:val="2"/>
          <w:szCs w:val="24"/>
          <w:highlight w:val="none"/>
          <w:lang w:val="en-US" w:eastAsia="zh-CN"/>
        </w:rPr>
        <w:t>中选人须制定</w:t>
      </w:r>
      <w:r>
        <w:rPr>
          <w:rFonts w:hint="eastAsia" w:cs="宋体"/>
          <w:color w:val="auto"/>
          <w:kern w:val="2"/>
          <w:szCs w:val="24"/>
          <w:highlight w:val="none"/>
        </w:rPr>
        <w:t>健康管理要求</w:t>
      </w:r>
      <w:r>
        <w:rPr>
          <w:rFonts w:hint="eastAsia" w:cs="宋体"/>
          <w:color w:val="auto"/>
          <w:kern w:val="2"/>
          <w:szCs w:val="24"/>
          <w:highlight w:val="none"/>
          <w:lang w:eastAsia="zh-CN"/>
        </w:rPr>
        <w:t>。</w:t>
      </w:r>
      <w:r>
        <w:rPr>
          <w:rFonts w:hint="eastAsia" w:cs="宋体"/>
          <w:color w:val="auto"/>
          <w:kern w:val="2"/>
          <w:szCs w:val="24"/>
          <w:highlight w:val="none"/>
          <w:lang w:val="en-US" w:eastAsia="zh-CN"/>
        </w:rPr>
        <w:t>中选人</w:t>
      </w:r>
      <w:r>
        <w:rPr>
          <w:rFonts w:hint="eastAsia" w:cs="宋体"/>
          <w:color w:val="auto"/>
          <w:kern w:val="2"/>
          <w:szCs w:val="24"/>
          <w:highlight w:val="none"/>
        </w:rPr>
        <w:t>每日</w:t>
      </w:r>
      <w:r>
        <w:rPr>
          <w:rFonts w:hint="eastAsia" w:cs="宋体"/>
          <w:color w:val="auto"/>
          <w:kern w:val="2"/>
          <w:szCs w:val="24"/>
          <w:highlight w:val="none"/>
          <w:lang w:val="en-US" w:eastAsia="zh-CN"/>
        </w:rPr>
        <w:t>进行</w:t>
      </w:r>
      <w:r>
        <w:rPr>
          <w:rFonts w:hint="eastAsia" w:cs="宋体"/>
          <w:color w:val="auto"/>
          <w:kern w:val="2"/>
          <w:szCs w:val="24"/>
          <w:highlight w:val="none"/>
        </w:rPr>
        <w:t>健康自查</w:t>
      </w:r>
      <w:r>
        <w:rPr>
          <w:rFonts w:hint="eastAsia" w:cs="宋体"/>
          <w:color w:val="auto"/>
          <w:kern w:val="2"/>
          <w:szCs w:val="24"/>
          <w:highlight w:val="none"/>
          <w:lang w:eastAsia="zh-CN"/>
        </w:rPr>
        <w:t>，</w:t>
      </w:r>
      <w:r>
        <w:rPr>
          <w:rFonts w:hint="eastAsia" w:cs="宋体"/>
          <w:color w:val="auto"/>
          <w:kern w:val="2"/>
          <w:szCs w:val="24"/>
          <w:highlight w:val="none"/>
          <w:lang w:val="en-US" w:eastAsia="zh-CN"/>
        </w:rPr>
        <w:t>如</w:t>
      </w:r>
      <w:r>
        <w:rPr>
          <w:rFonts w:hint="eastAsia" w:cs="宋体"/>
          <w:color w:val="auto"/>
          <w:kern w:val="2"/>
          <w:szCs w:val="24"/>
          <w:highlight w:val="none"/>
        </w:rPr>
        <w:t>出现发热、咳嗽、咽痛、腹泻等症状</w:t>
      </w:r>
      <w:r>
        <w:rPr>
          <w:rFonts w:hint="eastAsia" w:cs="宋体"/>
          <w:color w:val="auto"/>
          <w:kern w:val="2"/>
          <w:szCs w:val="24"/>
          <w:highlight w:val="none"/>
          <w:lang w:eastAsia="zh-CN"/>
        </w:rPr>
        <w:t>，</w:t>
      </w:r>
      <w:r>
        <w:rPr>
          <w:rFonts w:hint="eastAsia" w:cs="宋体"/>
          <w:color w:val="auto"/>
          <w:kern w:val="2"/>
          <w:szCs w:val="24"/>
          <w:highlight w:val="none"/>
          <w:lang w:val="en-US" w:eastAsia="zh-CN"/>
        </w:rPr>
        <w:t>应及时向比选人汇报情况，</w:t>
      </w:r>
      <w:r>
        <w:rPr>
          <w:rFonts w:hint="eastAsia" w:cs="宋体"/>
          <w:color w:val="auto"/>
          <w:kern w:val="2"/>
          <w:szCs w:val="24"/>
          <w:highlight w:val="none"/>
        </w:rPr>
        <w:t>因个人</w:t>
      </w:r>
      <w:r>
        <w:rPr>
          <w:rFonts w:hint="eastAsia" w:cs="宋体"/>
          <w:color w:val="auto"/>
          <w:kern w:val="2"/>
          <w:szCs w:val="24"/>
          <w:highlight w:val="none"/>
          <w:lang w:val="en-US" w:eastAsia="zh-CN"/>
        </w:rPr>
        <w:t>原因</w:t>
      </w:r>
      <w:r>
        <w:rPr>
          <w:rFonts w:hint="eastAsia" w:cs="宋体"/>
          <w:color w:val="auto"/>
          <w:kern w:val="2"/>
          <w:szCs w:val="24"/>
          <w:highlight w:val="none"/>
        </w:rPr>
        <w:t>导致群体感染风险或事故的，将依法依规追究个人及</w:t>
      </w:r>
      <w:r>
        <w:rPr>
          <w:rFonts w:hint="eastAsia" w:cs="宋体"/>
          <w:color w:val="auto"/>
          <w:kern w:val="2"/>
          <w:szCs w:val="24"/>
          <w:highlight w:val="none"/>
          <w:lang w:val="en-US" w:eastAsia="zh-CN"/>
        </w:rPr>
        <w:t>中选人的</w:t>
      </w:r>
      <w:r>
        <w:rPr>
          <w:rFonts w:hint="eastAsia" w:cs="宋体"/>
          <w:color w:val="auto"/>
          <w:kern w:val="2"/>
          <w:szCs w:val="24"/>
          <w:highlight w:val="none"/>
        </w:rPr>
        <w:t>相关责任。</w:t>
      </w:r>
    </w:p>
    <w:p w14:paraId="2A4B6E95">
      <w:pPr>
        <w:pStyle w:val="22"/>
        <w:spacing w:beforeAutospacing="0" w:afterAutospacing="0" w:line="360" w:lineRule="auto"/>
        <w:ind w:firstLine="480" w:firstLineChars="200"/>
        <w:rPr>
          <w:rFonts w:hint="eastAsia" w:ascii="宋体" w:hAnsi="宋体"/>
          <w:color w:val="auto"/>
          <w:sz w:val="24"/>
          <w:szCs w:val="24"/>
          <w:highlight w:val="none"/>
        </w:rPr>
      </w:pPr>
      <w:r>
        <w:rPr>
          <w:rFonts w:hint="eastAsia" w:cs="宋体"/>
          <w:color w:val="auto"/>
          <w:kern w:val="2"/>
          <w:szCs w:val="24"/>
          <w:highlight w:val="none"/>
          <w:lang w:val="en-US" w:eastAsia="zh-CN"/>
        </w:rPr>
        <w:t>13</w:t>
      </w:r>
      <w:r>
        <w:rPr>
          <w:rFonts w:hint="eastAsia" w:cs="宋体"/>
          <w:color w:val="auto"/>
          <w:kern w:val="2"/>
          <w:szCs w:val="24"/>
          <w:highlight w:val="none"/>
        </w:rPr>
        <w:t>、服从</w:t>
      </w:r>
      <w:r>
        <w:rPr>
          <w:rFonts w:hint="eastAsia" w:cs="宋体"/>
          <w:color w:val="auto"/>
          <w:kern w:val="2"/>
          <w:szCs w:val="24"/>
          <w:highlight w:val="none"/>
          <w:lang w:val="en-US" w:eastAsia="zh-CN"/>
        </w:rPr>
        <w:t>比选人</w:t>
      </w:r>
      <w:r>
        <w:rPr>
          <w:rFonts w:hint="eastAsia" w:cs="宋体"/>
          <w:color w:val="auto"/>
          <w:kern w:val="2"/>
          <w:szCs w:val="24"/>
          <w:highlight w:val="none"/>
        </w:rPr>
        <w:t>的其他安排。</w:t>
      </w:r>
    </w:p>
    <w:p w14:paraId="6F301CC3">
      <w:pPr>
        <w:pStyle w:val="6"/>
        <w:spacing w:before="0" w:after="0" w:line="380" w:lineRule="exact"/>
        <w:ind w:firstLine="482" w:firstLineChars="200"/>
        <w:rPr>
          <w:rFonts w:hint="eastAsia" w:ascii="宋体" w:hAnsi="宋体" w:eastAsia="宋体" w:cs="宋体"/>
          <w:b/>
          <w:color w:val="auto"/>
          <w:sz w:val="24"/>
          <w:szCs w:val="24"/>
          <w:highlight w:val="none"/>
        </w:rPr>
      </w:pPr>
      <w:bookmarkStart w:id="47" w:name="_Toc26236"/>
      <w:bookmarkStart w:id="48" w:name="_Toc29885"/>
      <w:r>
        <w:rPr>
          <w:rFonts w:hint="eastAsia" w:ascii="宋体" w:hAnsi="宋体" w:eastAsia="宋体" w:cs="宋体"/>
          <w:b/>
          <w:color w:val="auto"/>
          <w:sz w:val="24"/>
          <w:szCs w:val="24"/>
          <w:highlight w:val="none"/>
        </w:rPr>
        <w:t>五、检查考核</w:t>
      </w:r>
      <w:bookmarkEnd w:id="47"/>
      <w:bookmarkEnd w:id="48"/>
    </w:p>
    <w:p w14:paraId="2143FF10">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考核标准：按《重庆市巴南区花溪街道机关</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服务考核细则》进行考核，考核细则见《重庆市巴南区花溪街道机关</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服务考核细则》。</w:t>
      </w:r>
    </w:p>
    <w:p w14:paraId="535654EC">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2、考核时间</w:t>
      </w:r>
      <w:r>
        <w:rPr>
          <w:rFonts w:hint="eastAsia" w:ascii="宋体" w:hAnsi="宋体" w:eastAsia="宋体" w:cs="宋体"/>
          <w:color w:val="auto"/>
          <w:sz w:val="24"/>
          <w:szCs w:val="24"/>
          <w:highlight w:val="none"/>
        </w:rPr>
        <w:t>：工作满一月后，</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在5个工作日内</w:t>
      </w:r>
      <w:r>
        <w:rPr>
          <w:rFonts w:hint="eastAsia" w:ascii="宋体" w:hAnsi="宋体" w:eastAsia="宋体" w:cs="宋体"/>
          <w:color w:val="auto"/>
          <w:sz w:val="24"/>
          <w:szCs w:val="24"/>
          <w:highlight w:val="none"/>
          <w:lang w:val="en-US" w:eastAsia="zh-CN"/>
        </w:rPr>
        <w:t>完成对中选人的</w:t>
      </w:r>
      <w:r>
        <w:rPr>
          <w:rFonts w:hint="eastAsia" w:ascii="宋体" w:hAnsi="宋体" w:eastAsia="宋体" w:cs="宋体"/>
          <w:color w:val="auto"/>
          <w:sz w:val="24"/>
          <w:szCs w:val="24"/>
          <w:highlight w:val="none"/>
        </w:rPr>
        <w:t>工作考核，并将考核结果提交</w:t>
      </w:r>
      <w:r>
        <w:rPr>
          <w:rFonts w:hint="eastAsia" w:ascii="宋体" w:hAnsi="宋体" w:eastAsia="宋体" w:cs="宋体"/>
          <w:color w:val="auto"/>
          <w:sz w:val="24"/>
          <w:szCs w:val="24"/>
          <w:highlight w:val="none"/>
          <w:lang w:val="en-US" w:eastAsia="zh-CN"/>
        </w:rPr>
        <w:t>中选人</w:t>
      </w:r>
      <w:r>
        <w:rPr>
          <w:rFonts w:hint="eastAsia" w:ascii="宋体" w:hAnsi="宋体" w:eastAsia="宋体" w:cs="宋体"/>
          <w:color w:val="auto"/>
          <w:sz w:val="24"/>
          <w:szCs w:val="24"/>
          <w:highlight w:val="none"/>
        </w:rPr>
        <w:t>作为计算上月</w:t>
      </w:r>
      <w:r>
        <w:rPr>
          <w:rFonts w:hint="eastAsia" w:ascii="宋体" w:hAnsi="宋体" w:eastAsia="宋体" w:cs="宋体"/>
          <w:color w:val="auto"/>
          <w:sz w:val="24"/>
          <w:szCs w:val="24"/>
          <w:highlight w:val="none"/>
          <w:lang w:val="en-US" w:eastAsia="zh-CN"/>
        </w:rPr>
        <w:t>食堂劳务</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val="en-US" w:eastAsia="zh-CN"/>
        </w:rPr>
        <w:t>核算</w:t>
      </w:r>
      <w:r>
        <w:rPr>
          <w:rFonts w:hint="eastAsia" w:ascii="宋体" w:hAnsi="宋体" w:eastAsia="宋体" w:cs="宋体"/>
          <w:color w:val="auto"/>
          <w:sz w:val="24"/>
          <w:szCs w:val="24"/>
          <w:highlight w:val="none"/>
        </w:rPr>
        <w:t>依据。</w:t>
      </w:r>
    </w:p>
    <w:p w14:paraId="3A7F0C14">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3、考核结果及运用</w:t>
      </w:r>
    </w:p>
    <w:p w14:paraId="1CFF5902">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）合格：月考核评分分值在90分（含90分）以上的，全额支付当月服务费；</w:t>
      </w:r>
    </w:p>
    <w:p w14:paraId="51F2D58C">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）基本合格：月考核评分分值在70-90分（含70分，不含90分）区间的，每低于基准分（90分）1分，扣减当月</w:t>
      </w:r>
      <w:r>
        <w:rPr>
          <w:rFonts w:hint="eastAsia" w:ascii="宋体" w:hAnsi="宋体" w:eastAsia="宋体" w:cs="宋体"/>
          <w:color w:val="auto"/>
          <w:sz w:val="24"/>
          <w:szCs w:val="24"/>
          <w:highlight w:val="none"/>
          <w:lang w:val="en-US" w:eastAsia="zh-CN"/>
        </w:rPr>
        <w:t>劳务服务</w:t>
      </w:r>
      <w:r>
        <w:rPr>
          <w:rFonts w:hint="eastAsia" w:ascii="宋体" w:hAnsi="宋体" w:eastAsia="宋体" w:cs="宋体"/>
          <w:b w:val="0"/>
          <w:bCs w:val="0"/>
          <w:color w:val="auto"/>
          <w:sz w:val="24"/>
          <w:szCs w:val="24"/>
          <w:highlight w:val="none"/>
        </w:rPr>
        <w:t>费的0.5%；</w:t>
      </w:r>
    </w:p>
    <w:p w14:paraId="0AC041CC">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（3）不合格：月考核评分分值在70分以下（不含70分）的，按当月</w:t>
      </w:r>
      <w:r>
        <w:rPr>
          <w:rFonts w:hint="eastAsia" w:ascii="宋体" w:hAnsi="宋体" w:eastAsia="宋体" w:cs="宋体"/>
          <w:color w:val="auto"/>
          <w:sz w:val="24"/>
          <w:szCs w:val="24"/>
          <w:highlight w:val="none"/>
          <w:lang w:val="en-US" w:eastAsia="zh-CN"/>
        </w:rPr>
        <w:t>劳务</w:t>
      </w:r>
      <w:r>
        <w:rPr>
          <w:rFonts w:hint="eastAsia" w:ascii="宋体" w:hAnsi="宋体" w:eastAsia="宋体" w:cs="宋体"/>
          <w:color w:val="auto"/>
          <w:sz w:val="24"/>
          <w:szCs w:val="24"/>
          <w:highlight w:val="none"/>
        </w:rPr>
        <w:t>服务费的</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%支付，并限期整改。</w:t>
      </w:r>
    </w:p>
    <w:p w14:paraId="733A1CF5">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color w:val="auto"/>
          <w:highlight w:val="none"/>
        </w:rPr>
      </w:pPr>
      <w:r>
        <w:rPr>
          <w:rFonts w:hint="eastAsia" w:ascii="宋体" w:hAnsi="宋体" w:eastAsia="宋体" w:cs="宋体"/>
          <w:color w:val="auto"/>
          <w:sz w:val="24"/>
          <w:szCs w:val="24"/>
          <w:highlight w:val="none"/>
        </w:rPr>
        <w:t>《重庆市巴南区花溪街道机关</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服务考核细则》</w:t>
      </w:r>
    </w:p>
    <w:tbl>
      <w:tblPr>
        <w:tblStyle w:val="26"/>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1117"/>
        <w:gridCol w:w="548"/>
        <w:gridCol w:w="5305"/>
        <w:gridCol w:w="1355"/>
      </w:tblGrid>
      <w:tr w14:paraId="23F3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C40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类别</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3C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526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分值</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C3C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服务标准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F4C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考核标准</w:t>
            </w:r>
          </w:p>
        </w:tc>
      </w:tr>
      <w:tr w14:paraId="769E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8CD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19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岗位设置</w:t>
            </w:r>
          </w:p>
        </w:tc>
        <w:tc>
          <w:tcPr>
            <w:tcW w:w="548" w:type="dxa"/>
            <w:vMerge w:val="restart"/>
            <w:tcBorders>
              <w:top w:val="single" w:color="000000" w:sz="4" w:space="0"/>
              <w:left w:val="single" w:color="000000" w:sz="4" w:space="0"/>
              <w:right w:val="single" w:color="000000" w:sz="4" w:space="0"/>
            </w:tcBorders>
            <w:shd w:val="clear" w:color="auto" w:fill="auto"/>
            <w:vAlign w:val="center"/>
          </w:tcPr>
          <w:p w14:paraId="75DE8CC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4E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员工配备不得低于</w:t>
            </w:r>
            <w:r>
              <w:rPr>
                <w:rFonts w:hint="eastAsia" w:ascii="宋体" w:hAnsi="宋体" w:cs="宋体"/>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人，性别不限，女性年龄55周岁以内，男性年龄60周岁以内</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895726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违规1例扣5分</w:t>
            </w:r>
          </w:p>
        </w:tc>
      </w:tr>
      <w:tr w14:paraId="6AEA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24FC">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B9F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员工体检</w:t>
            </w:r>
          </w:p>
        </w:tc>
        <w:tc>
          <w:tcPr>
            <w:tcW w:w="548" w:type="dxa"/>
            <w:vMerge w:val="continue"/>
            <w:tcBorders>
              <w:left w:val="single" w:color="000000" w:sz="4" w:space="0"/>
              <w:right w:val="single" w:color="000000" w:sz="4" w:space="0"/>
            </w:tcBorders>
            <w:shd w:val="clear" w:color="auto" w:fill="auto"/>
            <w:vAlign w:val="center"/>
          </w:tcPr>
          <w:p w14:paraId="2DB71C51">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32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从业人员每年定期体检，具备合法有效的健康证明</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A846C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违规1例扣10分</w:t>
            </w:r>
          </w:p>
        </w:tc>
      </w:tr>
      <w:tr w14:paraId="7496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98EA">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49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供餐时间</w:t>
            </w:r>
          </w:p>
        </w:tc>
        <w:tc>
          <w:tcPr>
            <w:tcW w:w="548" w:type="dxa"/>
            <w:vMerge w:val="continue"/>
            <w:tcBorders>
              <w:left w:val="single" w:color="000000" w:sz="4" w:space="0"/>
              <w:right w:val="single" w:color="000000" w:sz="4" w:space="0"/>
            </w:tcBorders>
            <w:shd w:val="clear" w:color="auto" w:fill="auto"/>
            <w:vAlign w:val="center"/>
          </w:tcPr>
          <w:p w14:paraId="4767F5B8">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43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早餐7：00-8：50，中餐12：00-14：00，晚餐18：00-20：00</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ADB1D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违规1例扣5分</w:t>
            </w:r>
          </w:p>
        </w:tc>
      </w:tr>
      <w:tr w14:paraId="05A2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183DF">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E9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服务范围</w:t>
            </w:r>
          </w:p>
        </w:tc>
        <w:tc>
          <w:tcPr>
            <w:tcW w:w="548" w:type="dxa"/>
            <w:vMerge w:val="continue"/>
            <w:tcBorders>
              <w:left w:val="single" w:color="000000" w:sz="4" w:space="0"/>
              <w:bottom w:val="single" w:color="000000" w:sz="4" w:space="0"/>
              <w:right w:val="single" w:color="000000" w:sz="4" w:space="0"/>
            </w:tcBorders>
            <w:shd w:val="clear" w:color="auto" w:fill="auto"/>
            <w:vAlign w:val="center"/>
          </w:tcPr>
          <w:p w14:paraId="5CB6C566">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shd w:val="clear" w:color="auto" w:fill="auto"/>
            <w:vAlign w:val="center"/>
          </w:tcPr>
          <w:p w14:paraId="610DEB9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机关内部公务接待用餐服务和工作日早中晚三餐供餐服务，自助用餐人数约200人；周末节假日提供中晚餐服务，各用餐人数约30人。其它临时性制作盒饭和通宵制餐备勤。按照项目服务要求对采购食材加工制作，满足每日供餐菜品种类要求</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10F61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791F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restart"/>
            <w:tcBorders>
              <w:left w:val="single" w:color="000000" w:sz="4" w:space="0"/>
              <w:bottom w:val="single" w:color="000000" w:sz="4" w:space="0"/>
              <w:right w:val="single" w:color="000000" w:sz="4" w:space="0"/>
            </w:tcBorders>
            <w:shd w:val="clear" w:color="auto" w:fill="auto"/>
            <w:vAlign w:val="center"/>
          </w:tcPr>
          <w:p w14:paraId="7C44476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行业管理</w:t>
            </w:r>
          </w:p>
        </w:tc>
        <w:tc>
          <w:tcPr>
            <w:tcW w:w="1117" w:type="dxa"/>
            <w:tcBorders>
              <w:top w:val="single" w:color="000000" w:sz="4" w:space="0"/>
              <w:left w:val="single" w:color="000000" w:sz="4" w:space="0"/>
              <w:bottom w:val="single" w:color="000000" w:sz="4" w:space="0"/>
            </w:tcBorders>
            <w:shd w:val="clear" w:color="auto" w:fill="auto"/>
            <w:vAlign w:val="center"/>
          </w:tcPr>
          <w:p w14:paraId="71AF081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食材采购</w:t>
            </w:r>
          </w:p>
        </w:tc>
        <w:tc>
          <w:tcPr>
            <w:tcW w:w="548" w:type="dxa"/>
            <w:vMerge w:val="restart"/>
            <w:tcBorders>
              <w:left w:val="single" w:color="000000" w:sz="4" w:space="0"/>
              <w:right w:val="single" w:color="000000" w:sz="4" w:space="0"/>
            </w:tcBorders>
            <w:shd w:val="clear" w:color="auto" w:fill="auto"/>
            <w:vAlign w:val="center"/>
          </w:tcPr>
          <w:p w14:paraId="0E22F64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6C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未经甲方书面许可不得擅自超范围采购物资，严禁私自将食堂物资带离食堂或借采购之名变相换取财物</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F868D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发现1例扣20分</w:t>
            </w:r>
          </w:p>
        </w:tc>
      </w:tr>
      <w:tr w14:paraId="04F7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00B1403B">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31B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收货验货</w:t>
            </w:r>
          </w:p>
        </w:tc>
        <w:tc>
          <w:tcPr>
            <w:tcW w:w="548" w:type="dxa"/>
            <w:vMerge w:val="continue"/>
            <w:tcBorders>
              <w:left w:val="single" w:color="000000" w:sz="4" w:space="0"/>
              <w:right w:val="single" w:color="000000" w:sz="4" w:space="0"/>
            </w:tcBorders>
            <w:shd w:val="clear" w:color="auto" w:fill="auto"/>
            <w:vAlign w:val="center"/>
          </w:tcPr>
          <w:p w14:paraId="60F8ABD5">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DE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如实记录核验采购食材数量、规格、单价、生产日期，采购生鲜肉类符合索证索票要求。</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82F2F6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13AC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2FDB77B0">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BEC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菜单定制</w:t>
            </w:r>
          </w:p>
        </w:tc>
        <w:tc>
          <w:tcPr>
            <w:tcW w:w="548" w:type="dxa"/>
            <w:vMerge w:val="continue"/>
            <w:tcBorders>
              <w:left w:val="single" w:color="000000" w:sz="4" w:space="0"/>
              <w:right w:val="single" w:color="000000" w:sz="4" w:space="0"/>
            </w:tcBorders>
            <w:shd w:val="clear" w:color="auto" w:fill="auto"/>
            <w:vAlign w:val="center"/>
          </w:tcPr>
          <w:p w14:paraId="28C37659">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612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适时拟订食材采购计划和后期用餐菜单，确保供餐正常有序</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A404FA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2A3D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79BD311D">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10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食品留样</w:t>
            </w:r>
          </w:p>
        </w:tc>
        <w:tc>
          <w:tcPr>
            <w:tcW w:w="548" w:type="dxa"/>
            <w:vMerge w:val="continue"/>
            <w:tcBorders>
              <w:left w:val="single" w:color="000000" w:sz="4" w:space="0"/>
              <w:right w:val="single" w:color="000000" w:sz="4" w:space="0"/>
            </w:tcBorders>
            <w:shd w:val="clear" w:color="auto" w:fill="auto"/>
            <w:vAlign w:val="center"/>
          </w:tcPr>
          <w:p w14:paraId="7C7955B9">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61D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按规定做好每日食品留样保存，建立完善台账</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BD23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4A62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6F5B63FE">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B5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食品储藏</w:t>
            </w:r>
          </w:p>
        </w:tc>
        <w:tc>
          <w:tcPr>
            <w:tcW w:w="548" w:type="dxa"/>
            <w:vMerge w:val="continue"/>
            <w:tcBorders>
              <w:left w:val="single" w:color="000000" w:sz="4" w:space="0"/>
              <w:right w:val="single" w:color="000000" w:sz="4" w:space="0"/>
            </w:tcBorders>
            <w:shd w:val="clear" w:color="auto" w:fill="auto"/>
            <w:vAlign w:val="center"/>
          </w:tcPr>
          <w:p w14:paraId="12FE44EA">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78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食品原料、半成品、成品、非食品专柜保存，遵循有遮有盖、离墙离地、建标立卡、分类存放、先进先出原则，及时清理处置超过保质期的食品。</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4A0F09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1EA1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30719B90">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DF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定期盘点</w:t>
            </w:r>
          </w:p>
        </w:tc>
        <w:tc>
          <w:tcPr>
            <w:tcW w:w="548" w:type="dxa"/>
            <w:vMerge w:val="continue"/>
            <w:tcBorders>
              <w:left w:val="single" w:color="000000" w:sz="4" w:space="0"/>
              <w:right w:val="single" w:color="000000" w:sz="4" w:space="0"/>
            </w:tcBorders>
            <w:shd w:val="clear" w:color="auto" w:fill="auto"/>
            <w:vAlign w:val="center"/>
          </w:tcPr>
          <w:p w14:paraId="5524F327">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3E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每月末据实盘点食堂库存物资并登记存档</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DD014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2C4B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151DA1AE">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675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台账建立</w:t>
            </w:r>
          </w:p>
        </w:tc>
        <w:tc>
          <w:tcPr>
            <w:tcW w:w="548" w:type="dxa"/>
            <w:vMerge w:val="continue"/>
            <w:tcBorders>
              <w:left w:val="single" w:color="000000" w:sz="4" w:space="0"/>
              <w:bottom w:val="single" w:color="000000" w:sz="4" w:space="0"/>
              <w:right w:val="single" w:color="000000" w:sz="4" w:space="0"/>
            </w:tcBorders>
            <w:shd w:val="clear" w:color="auto" w:fill="auto"/>
            <w:vAlign w:val="center"/>
          </w:tcPr>
          <w:p w14:paraId="1A7AD047">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1EB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建立完善从业人员晨检、餐具消毒、食品留样、垃圾分类等各项食品安全管理台账</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128EA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33D9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restart"/>
            <w:tcBorders>
              <w:left w:val="single" w:color="000000" w:sz="4" w:space="0"/>
              <w:right w:val="single" w:color="000000" w:sz="4" w:space="0"/>
            </w:tcBorders>
            <w:shd w:val="clear" w:color="auto" w:fill="auto"/>
            <w:vAlign w:val="center"/>
          </w:tcPr>
          <w:p w14:paraId="79039EC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食品安全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EE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食品添加剂的使用</w:t>
            </w:r>
          </w:p>
        </w:tc>
        <w:tc>
          <w:tcPr>
            <w:tcW w:w="548" w:type="dxa"/>
            <w:vMerge w:val="restart"/>
            <w:tcBorders>
              <w:top w:val="single" w:color="000000" w:sz="4" w:space="0"/>
              <w:left w:val="single" w:color="000000" w:sz="4" w:space="0"/>
              <w:right w:val="single" w:color="000000" w:sz="4" w:space="0"/>
            </w:tcBorders>
            <w:shd w:val="clear" w:color="auto" w:fill="auto"/>
            <w:vAlign w:val="center"/>
          </w:tcPr>
          <w:p w14:paraId="589F446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6EF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不得超量、超范围、超期限使用食品添加剂，禁止非法添加非食用物质或滥用食品添加剂</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C3432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发现1例扣20分</w:t>
            </w:r>
          </w:p>
        </w:tc>
      </w:tr>
      <w:tr w14:paraId="41CD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right w:val="single" w:color="000000" w:sz="4" w:space="0"/>
            </w:tcBorders>
            <w:shd w:val="clear" w:color="auto" w:fill="auto"/>
            <w:vAlign w:val="center"/>
          </w:tcPr>
          <w:p w14:paraId="799319DE">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75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器具消毒</w:t>
            </w:r>
          </w:p>
        </w:tc>
        <w:tc>
          <w:tcPr>
            <w:tcW w:w="548" w:type="dxa"/>
            <w:vMerge w:val="continue"/>
            <w:tcBorders>
              <w:left w:val="single" w:color="000000" w:sz="4" w:space="0"/>
              <w:right w:val="single" w:color="000000" w:sz="4" w:space="0"/>
            </w:tcBorders>
            <w:shd w:val="clear" w:color="auto" w:fill="auto"/>
            <w:vAlign w:val="center"/>
          </w:tcPr>
          <w:p w14:paraId="75EE6475">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60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接触直接入口食品的工用具、容器、加工灶具、器具使用前后清洗消毒，分类定位整齐存放</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3F089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6159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right w:val="single" w:color="000000" w:sz="4" w:space="0"/>
            </w:tcBorders>
            <w:shd w:val="clear" w:color="auto" w:fill="auto"/>
            <w:vAlign w:val="center"/>
          </w:tcPr>
          <w:p w14:paraId="078065C3">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DE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有害生物防治及菜品安全</w:t>
            </w:r>
          </w:p>
        </w:tc>
        <w:tc>
          <w:tcPr>
            <w:tcW w:w="548" w:type="dxa"/>
            <w:vMerge w:val="continue"/>
            <w:tcBorders>
              <w:left w:val="single" w:color="000000" w:sz="4" w:space="0"/>
              <w:right w:val="single" w:color="000000" w:sz="4" w:space="0"/>
            </w:tcBorders>
            <w:shd w:val="clear" w:color="auto" w:fill="auto"/>
            <w:vAlign w:val="center"/>
          </w:tcPr>
          <w:p w14:paraId="183B05A4">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D33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做好室内苍蝇、老鼠、蟑螂等有害生物的有效防治；直接入口菜品中不得有昆虫、头发丝、纸削等其他污染杂物</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1BB2BD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6FC1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right w:val="single" w:color="000000" w:sz="4" w:space="0"/>
            </w:tcBorders>
            <w:shd w:val="clear" w:color="auto" w:fill="auto"/>
            <w:vAlign w:val="center"/>
          </w:tcPr>
          <w:p w14:paraId="494673D6">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79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场所保洁</w:t>
            </w:r>
          </w:p>
        </w:tc>
        <w:tc>
          <w:tcPr>
            <w:tcW w:w="548" w:type="dxa"/>
            <w:vMerge w:val="continue"/>
            <w:tcBorders>
              <w:left w:val="single" w:color="000000" w:sz="4" w:space="0"/>
              <w:right w:val="single" w:color="000000" w:sz="4" w:space="0"/>
            </w:tcBorders>
            <w:shd w:val="clear" w:color="auto" w:fill="auto"/>
            <w:vAlign w:val="center"/>
          </w:tcPr>
          <w:p w14:paraId="69F3E5A7">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F1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随时保持工作台面、地面、墙面清洁，杂物要及时清理出操作间</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01ADB66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2029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left w:val="single" w:color="000000" w:sz="4" w:space="0"/>
              <w:right w:val="single" w:color="000000" w:sz="4" w:space="0"/>
            </w:tcBorders>
            <w:shd w:val="clear" w:color="auto" w:fill="auto"/>
            <w:vAlign w:val="center"/>
          </w:tcPr>
          <w:p w14:paraId="0EB0BA41">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66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垃圾分类</w:t>
            </w:r>
          </w:p>
        </w:tc>
        <w:tc>
          <w:tcPr>
            <w:tcW w:w="548" w:type="dxa"/>
            <w:vMerge w:val="continue"/>
            <w:tcBorders>
              <w:left w:val="single" w:color="000000" w:sz="4" w:space="0"/>
              <w:right w:val="single" w:color="000000" w:sz="4" w:space="0"/>
            </w:tcBorders>
            <w:shd w:val="clear" w:color="auto" w:fill="auto"/>
            <w:vAlign w:val="center"/>
          </w:tcPr>
          <w:p w14:paraId="4DF9B1BB">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D7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严格遵守垃圾分类投放有关规定</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FA0D7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5D3A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8F58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行为规范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5A6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技能培训</w:t>
            </w:r>
          </w:p>
        </w:tc>
        <w:tc>
          <w:tcPr>
            <w:tcW w:w="548" w:type="dxa"/>
            <w:vMerge w:val="restart"/>
            <w:tcBorders>
              <w:top w:val="single" w:color="000000" w:sz="4" w:space="0"/>
              <w:left w:val="single" w:color="000000" w:sz="4" w:space="0"/>
              <w:right w:val="single" w:color="000000" w:sz="4" w:space="0"/>
            </w:tcBorders>
            <w:shd w:val="clear" w:color="auto" w:fill="auto"/>
            <w:vAlign w:val="center"/>
          </w:tcPr>
          <w:p w14:paraId="252E244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063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每月开展至少一次业务技能培训和食品安全知识培训</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A009FD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3E2B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887A">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3E7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着装礼仪</w:t>
            </w:r>
          </w:p>
        </w:tc>
        <w:tc>
          <w:tcPr>
            <w:tcW w:w="548" w:type="dxa"/>
            <w:vMerge w:val="continue"/>
            <w:tcBorders>
              <w:left w:val="single" w:color="000000" w:sz="4" w:space="0"/>
              <w:right w:val="single" w:color="000000" w:sz="4" w:space="0"/>
            </w:tcBorders>
            <w:shd w:val="clear" w:color="auto" w:fill="auto"/>
            <w:vAlign w:val="center"/>
          </w:tcPr>
          <w:p w14:paraId="3BDFA2E8">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8E9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工作衣帽穿戴整洁、佩戴口罩，不戴戒指、手链等任何手饰、不涂指甲油、不留长指甲等；头发整齐清洁、不披头散发；操作间举止得体，不得有抓头、掻痒、挖耳等不雅动作</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FE78FA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1070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BD95">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852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行业管理</w:t>
            </w:r>
          </w:p>
        </w:tc>
        <w:tc>
          <w:tcPr>
            <w:tcW w:w="548" w:type="dxa"/>
            <w:vMerge w:val="continue"/>
            <w:tcBorders>
              <w:left w:val="single" w:color="000000" w:sz="4" w:space="0"/>
              <w:right w:val="single" w:color="000000" w:sz="4" w:space="0"/>
            </w:tcBorders>
            <w:shd w:val="clear" w:color="auto" w:fill="auto"/>
            <w:vAlign w:val="center"/>
          </w:tcPr>
          <w:p w14:paraId="0989DCEF">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536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不得擅离工作岗位、不影响供餐服务质量</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2F7B6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0D89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D5A1">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tcBorders>
            <w:shd w:val="clear" w:color="auto" w:fill="auto"/>
            <w:vAlign w:val="center"/>
          </w:tcPr>
          <w:p w14:paraId="1B21644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爱护公物</w:t>
            </w:r>
          </w:p>
        </w:tc>
        <w:tc>
          <w:tcPr>
            <w:tcW w:w="548" w:type="dxa"/>
            <w:vMerge w:val="continue"/>
            <w:tcBorders>
              <w:left w:val="single" w:color="000000" w:sz="4" w:space="0"/>
              <w:right w:val="single" w:color="000000" w:sz="4" w:space="0"/>
            </w:tcBorders>
            <w:shd w:val="clear" w:color="auto" w:fill="auto"/>
            <w:vAlign w:val="center"/>
          </w:tcPr>
          <w:p w14:paraId="27A42D39">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9D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爱护公私财物，不得故意损坏他人或集体资产</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29CB56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r>
      <w:tr w14:paraId="752D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5822">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D3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言行规范</w:t>
            </w:r>
          </w:p>
        </w:tc>
        <w:tc>
          <w:tcPr>
            <w:tcW w:w="548" w:type="dxa"/>
            <w:vMerge w:val="continue"/>
            <w:tcBorders>
              <w:left w:val="single" w:color="000000" w:sz="4" w:space="0"/>
              <w:right w:val="single" w:color="000000" w:sz="4" w:space="0"/>
            </w:tcBorders>
            <w:shd w:val="clear" w:color="auto" w:fill="auto"/>
            <w:vAlign w:val="center"/>
          </w:tcPr>
          <w:p w14:paraId="1B4A4A10">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D8C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工作中不大声喧哗、争吵、团结同事，不信谣传谣</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52FF99C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5535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5D3A">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90A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厉行节约</w:t>
            </w:r>
          </w:p>
        </w:tc>
        <w:tc>
          <w:tcPr>
            <w:tcW w:w="548" w:type="dxa"/>
            <w:vMerge w:val="continue"/>
            <w:tcBorders>
              <w:left w:val="single" w:color="000000" w:sz="4" w:space="0"/>
              <w:bottom w:val="single" w:color="000000" w:sz="4" w:space="0"/>
              <w:right w:val="single" w:color="000000" w:sz="4" w:space="0"/>
            </w:tcBorders>
            <w:shd w:val="clear" w:color="auto" w:fill="auto"/>
            <w:vAlign w:val="center"/>
          </w:tcPr>
          <w:p w14:paraId="5AAE903A">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221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合理安排配制菜品，杜绝无故浪费食材</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FE5D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r>
      <w:tr w14:paraId="6065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jc w:val="center"/>
        </w:trPr>
        <w:tc>
          <w:tcPr>
            <w:tcW w:w="600" w:type="dxa"/>
            <w:tcBorders>
              <w:left w:val="single" w:color="000000" w:sz="4" w:space="0"/>
              <w:bottom w:val="single" w:color="000000" w:sz="4" w:space="0"/>
              <w:right w:val="single" w:color="000000" w:sz="4" w:space="0"/>
            </w:tcBorders>
            <w:shd w:val="clear" w:color="auto" w:fill="auto"/>
            <w:vAlign w:val="center"/>
          </w:tcPr>
          <w:p w14:paraId="0B98085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民意测评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68C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服务满意度</w:t>
            </w:r>
          </w:p>
        </w:tc>
        <w:tc>
          <w:tcPr>
            <w:tcW w:w="548" w:type="dxa"/>
            <w:tcBorders>
              <w:left w:val="single" w:color="000000" w:sz="4" w:space="0"/>
              <w:bottom w:val="single" w:color="000000" w:sz="4" w:space="0"/>
              <w:right w:val="single" w:color="000000" w:sz="4" w:space="0"/>
            </w:tcBorders>
            <w:shd w:val="clear" w:color="auto" w:fill="auto"/>
            <w:vAlign w:val="center"/>
          </w:tcPr>
          <w:p w14:paraId="69D9F44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A0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提供满意的供餐服务，适时更新菜品，供餐环境干净整洁，保障食品卫生安全，厉行节约</w:t>
            </w:r>
          </w:p>
        </w:tc>
        <w:tc>
          <w:tcPr>
            <w:tcW w:w="13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35A83C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按该项所占分值比例扣减</w:t>
            </w:r>
          </w:p>
        </w:tc>
      </w:tr>
    </w:tbl>
    <w:p w14:paraId="71B709F1">
      <w:pPr>
        <w:pStyle w:val="15"/>
        <w:keepNext w:val="0"/>
        <w:keepLines w:val="0"/>
        <w:pageBreakBefore w:val="0"/>
        <w:kinsoku/>
        <w:wordWrap/>
        <w:overflowPunct/>
        <w:topLinePunct w:val="0"/>
        <w:autoSpaceDE/>
        <w:autoSpaceDN/>
        <w:bidi w:val="0"/>
        <w:adjustRightInd/>
        <w:spacing w:line="200" w:lineRule="exact"/>
        <w:ind w:left="0" w:leftChars="0" w:right="0" w:rightChars="0" w:firstLine="0" w:firstLineChars="0"/>
        <w:outlineLvl w:val="9"/>
        <w:rPr>
          <w:rFonts w:hint="eastAsia"/>
          <w:color w:val="auto"/>
          <w:highlight w:val="none"/>
        </w:rPr>
      </w:pPr>
    </w:p>
    <w:p w14:paraId="70ACEC4D">
      <w:pPr>
        <w:snapToGrid w:val="0"/>
        <w:spacing w:line="360" w:lineRule="auto"/>
        <w:ind w:firstLine="540"/>
        <w:rPr>
          <w:rFonts w:hint="eastAsia" w:ascii="宋体" w:hAnsi="宋体"/>
          <w:color w:val="auto"/>
          <w:sz w:val="24"/>
          <w:szCs w:val="24"/>
          <w:highlight w:val="none"/>
        </w:rPr>
      </w:pPr>
    </w:p>
    <w:p w14:paraId="3DC6F556">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rPr>
        <w:t>五、其他要求</w:t>
      </w:r>
    </w:p>
    <w:p w14:paraId="27C676FD">
      <w:pPr>
        <w:snapToGrid w:val="0"/>
        <w:spacing w:line="360" w:lineRule="auto"/>
        <w:ind w:firstLine="540"/>
        <w:rPr>
          <w:rFonts w:hint="eastAsia" w:ascii="宋体" w:hAnsi="宋体"/>
          <w:color w:val="auto"/>
          <w:sz w:val="24"/>
          <w:szCs w:val="24"/>
          <w:highlight w:val="none"/>
        </w:rPr>
      </w:pPr>
      <w:r>
        <w:rPr>
          <w:rFonts w:hint="eastAsia" w:ascii="方正仿宋_GBK" w:hAnsi="宋体" w:eastAsia="方正仿宋_GBK" w:cs="宋体"/>
          <w:color w:val="auto"/>
          <w:kern w:val="0"/>
          <w:sz w:val="24"/>
          <w:szCs w:val="24"/>
          <w:highlight w:val="none"/>
          <w:lang w:val="en-US" w:eastAsia="zh-CN" w:bidi="ar-SA"/>
        </w:rPr>
        <w:t>（一）</w:t>
      </w:r>
      <w:r>
        <w:rPr>
          <w:rFonts w:hint="eastAsia" w:ascii="宋体" w:hAnsi="宋体"/>
          <w:color w:val="auto"/>
          <w:sz w:val="24"/>
          <w:szCs w:val="24"/>
          <w:highlight w:val="none"/>
        </w:rPr>
        <w:t>其他未尽事宜由供需双方在采购合同中详细约定。</w:t>
      </w:r>
    </w:p>
    <w:p w14:paraId="2E9C5273">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服务需求</w:t>
      </w:r>
      <w:r>
        <w:rPr>
          <w:rFonts w:hint="eastAsia" w:ascii="宋体" w:hAnsi="宋体"/>
          <w:color w:val="auto"/>
          <w:sz w:val="24"/>
          <w:szCs w:val="24"/>
          <w:highlight w:val="none"/>
        </w:rPr>
        <w:t>为实质性要求，不得负偏离，否则按</w:t>
      </w:r>
      <w:r>
        <w:rPr>
          <w:rFonts w:hint="eastAsia" w:ascii="宋体" w:hAnsi="宋体"/>
          <w:color w:val="auto"/>
          <w:sz w:val="24"/>
          <w:szCs w:val="24"/>
          <w:highlight w:val="none"/>
          <w:lang w:val="en-US" w:eastAsia="zh-CN"/>
        </w:rPr>
        <w:t>无效</w:t>
      </w:r>
      <w:r>
        <w:rPr>
          <w:rFonts w:hint="eastAsia" w:ascii="宋体" w:hAnsi="宋体"/>
          <w:color w:val="auto"/>
          <w:sz w:val="24"/>
          <w:szCs w:val="24"/>
          <w:highlight w:val="none"/>
        </w:rPr>
        <w:t>投标处理。</w:t>
      </w:r>
    </w:p>
    <w:p w14:paraId="3582B3B0">
      <w:pPr>
        <w:pStyle w:val="22"/>
        <w:spacing w:beforeAutospacing="0" w:afterAutospacing="0" w:line="360" w:lineRule="auto"/>
        <w:ind w:firstLine="480" w:firstLineChars="200"/>
        <w:rPr>
          <w:rFonts w:hint="eastAsia" w:cs="宋体"/>
          <w:color w:val="auto"/>
          <w:kern w:val="2"/>
          <w:szCs w:val="24"/>
          <w:highlight w:val="none"/>
        </w:rPr>
      </w:pPr>
    </w:p>
    <w:p w14:paraId="220500DB">
      <w:pPr>
        <w:spacing w:line="360" w:lineRule="auto"/>
        <w:rPr>
          <w:rFonts w:hint="eastAsia" w:ascii="宋体" w:hAnsi="宋体" w:eastAsia="宋体"/>
          <w:b/>
          <w:bCs/>
          <w:color w:val="auto"/>
          <w:sz w:val="36"/>
          <w:szCs w:val="30"/>
          <w:highlight w:val="none"/>
        </w:rPr>
      </w:pPr>
      <w:bookmarkStart w:id="49" w:name="_Toc24409"/>
      <w:r>
        <w:rPr>
          <w:rFonts w:hint="eastAsia" w:ascii="宋体" w:hAnsi="宋体" w:eastAsia="宋体"/>
          <w:b/>
          <w:bCs/>
          <w:color w:val="auto"/>
          <w:sz w:val="36"/>
          <w:szCs w:val="30"/>
          <w:highlight w:val="none"/>
        </w:rPr>
        <w:br w:type="page"/>
      </w:r>
    </w:p>
    <w:p w14:paraId="263FDDC5">
      <w:pPr>
        <w:pStyle w:val="5"/>
        <w:spacing w:before="0" w:after="0" w:line="360" w:lineRule="auto"/>
        <w:jc w:val="center"/>
        <w:rPr>
          <w:rFonts w:hint="eastAsia" w:ascii="宋体" w:hAnsi="宋体" w:eastAsia="宋体"/>
          <w:b/>
          <w:bCs/>
          <w:color w:val="auto"/>
          <w:sz w:val="36"/>
          <w:szCs w:val="30"/>
          <w:highlight w:val="none"/>
        </w:rPr>
      </w:pPr>
      <w:r>
        <w:rPr>
          <w:rFonts w:hint="eastAsia" w:ascii="宋体" w:hAnsi="宋体" w:eastAsia="宋体"/>
          <w:b/>
          <w:bCs/>
          <w:color w:val="auto"/>
          <w:sz w:val="36"/>
          <w:szCs w:val="30"/>
          <w:highlight w:val="none"/>
        </w:rPr>
        <w:t xml:space="preserve">第三篇  </w:t>
      </w:r>
      <w:bookmarkEnd w:id="45"/>
      <w:r>
        <w:rPr>
          <w:rFonts w:hint="eastAsia" w:ascii="宋体" w:hAnsi="宋体" w:eastAsia="宋体"/>
          <w:b/>
          <w:bCs/>
          <w:color w:val="auto"/>
          <w:sz w:val="36"/>
          <w:szCs w:val="30"/>
          <w:highlight w:val="none"/>
        </w:rPr>
        <w:t>项目商务需求</w:t>
      </w:r>
      <w:bookmarkEnd w:id="46"/>
      <w:bookmarkEnd w:id="49"/>
    </w:p>
    <w:p w14:paraId="18EEC01D">
      <w:pPr>
        <w:pStyle w:val="5"/>
        <w:adjustRightInd w:val="0"/>
        <w:snapToGrid w:val="0"/>
        <w:spacing w:before="0" w:after="0" w:line="360" w:lineRule="auto"/>
        <w:ind w:firstLine="482" w:firstLineChars="200"/>
        <w:rPr>
          <w:rFonts w:ascii="宋体" w:hAnsi="宋体" w:eastAsia="宋体"/>
          <w:b/>
          <w:bCs/>
          <w:color w:val="auto"/>
          <w:sz w:val="24"/>
          <w:highlight w:val="none"/>
        </w:rPr>
      </w:pPr>
      <w:bookmarkStart w:id="50" w:name="_Toc344475120"/>
      <w:bookmarkStart w:id="51" w:name="_Toc76462328"/>
      <w:bookmarkStart w:id="52" w:name="_Toc11816"/>
      <w:r>
        <w:rPr>
          <w:rFonts w:hint="eastAsia" w:ascii="宋体" w:hAnsi="宋体" w:eastAsia="宋体"/>
          <w:b/>
          <w:bCs/>
          <w:color w:val="auto"/>
          <w:sz w:val="24"/>
          <w:highlight w:val="none"/>
        </w:rPr>
        <w:t>一、服务期、地点及验收方式</w:t>
      </w:r>
      <w:bookmarkEnd w:id="50"/>
      <w:bookmarkEnd w:id="51"/>
      <w:bookmarkEnd w:id="52"/>
    </w:p>
    <w:p w14:paraId="3CB48CC6">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rPr>
        <w:t>（一）服务期：1年。</w:t>
      </w:r>
    </w:p>
    <w:p w14:paraId="19CD76E5">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rPr>
        <w:t>（二）服务地点：</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指定地点。</w:t>
      </w:r>
    </w:p>
    <w:p w14:paraId="47A3A1D7">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rPr>
        <w:t>（三）验收方式：根据</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对餐饮服务的主要内容及要求，</w:t>
      </w:r>
      <w:r>
        <w:rPr>
          <w:rFonts w:hint="eastAsia" w:ascii="宋体" w:hAnsi="宋体"/>
          <w:color w:val="auto"/>
          <w:sz w:val="24"/>
          <w:szCs w:val="24"/>
          <w:highlight w:val="none"/>
          <w:lang w:val="en-US" w:eastAsia="zh-CN"/>
        </w:rPr>
        <w:t>中选人</w:t>
      </w:r>
      <w:r>
        <w:rPr>
          <w:rFonts w:hint="eastAsia" w:ascii="宋体" w:hAnsi="宋体"/>
          <w:color w:val="auto"/>
          <w:sz w:val="24"/>
          <w:szCs w:val="24"/>
          <w:highlight w:val="none"/>
        </w:rPr>
        <w:t>应在采购规定时间内完成好餐饮服务工作，满足</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要求。</w:t>
      </w:r>
    </w:p>
    <w:p w14:paraId="48FB591B">
      <w:pPr>
        <w:pStyle w:val="5"/>
        <w:adjustRightInd w:val="0"/>
        <w:snapToGrid w:val="0"/>
        <w:spacing w:before="0" w:after="0" w:line="360" w:lineRule="auto"/>
        <w:ind w:firstLine="482" w:firstLineChars="200"/>
        <w:rPr>
          <w:rFonts w:hint="eastAsia" w:ascii="宋体" w:hAnsi="宋体" w:eastAsia="宋体"/>
          <w:b/>
          <w:bCs/>
          <w:color w:val="auto"/>
          <w:sz w:val="24"/>
          <w:highlight w:val="none"/>
        </w:rPr>
      </w:pPr>
      <w:bookmarkStart w:id="53" w:name="_Toc17242"/>
      <w:r>
        <w:rPr>
          <w:rFonts w:hint="eastAsia" w:ascii="宋体" w:hAnsi="宋体" w:eastAsia="宋体"/>
          <w:b/>
          <w:bCs/>
          <w:color w:val="auto"/>
          <w:sz w:val="24"/>
          <w:highlight w:val="none"/>
        </w:rPr>
        <w:t>二、报价及付款方式</w:t>
      </w:r>
      <w:bookmarkEnd w:id="53"/>
    </w:p>
    <w:p w14:paraId="2DE3BC3F">
      <w:pPr>
        <w:spacing w:line="360" w:lineRule="auto"/>
        <w:ind w:firstLine="539"/>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（一）报价原则：</w:t>
      </w:r>
      <w:r>
        <w:rPr>
          <w:rFonts w:hint="eastAsia" w:ascii="宋体" w:hAnsi="宋体"/>
          <w:color w:val="auto"/>
          <w:sz w:val="24"/>
          <w:highlight w:val="none"/>
        </w:rPr>
        <w:t>本次报价须为人民币报价，包括但不限于：人员工资、</w:t>
      </w:r>
      <w:r>
        <w:rPr>
          <w:rFonts w:hint="eastAsia" w:ascii="宋体" w:hAnsi="宋体"/>
          <w:color w:val="auto"/>
          <w:sz w:val="24"/>
          <w:highlight w:val="none"/>
          <w:lang w:val="en-US" w:eastAsia="zh-CN"/>
        </w:rPr>
        <w:t>加班费、</w:t>
      </w:r>
      <w:r>
        <w:rPr>
          <w:rFonts w:hint="eastAsia" w:ascii="宋体" w:hAnsi="宋体"/>
          <w:color w:val="auto"/>
          <w:sz w:val="24"/>
          <w:highlight w:val="none"/>
        </w:rPr>
        <w:t>福利、奖金、社会保险费、体检费、工作服</w:t>
      </w:r>
      <w:r>
        <w:rPr>
          <w:rFonts w:hint="eastAsia" w:ascii="宋体" w:hAnsi="宋体"/>
          <w:color w:val="auto"/>
          <w:sz w:val="24"/>
          <w:highlight w:val="none"/>
          <w:lang w:val="en-US" w:eastAsia="zh-CN"/>
        </w:rPr>
        <w:t>(帽)</w:t>
      </w:r>
      <w:r>
        <w:rPr>
          <w:rFonts w:hint="eastAsia" w:ascii="宋体" w:hAnsi="宋体"/>
          <w:color w:val="auto"/>
          <w:sz w:val="24"/>
          <w:highlight w:val="none"/>
        </w:rPr>
        <w:t>、口</w:t>
      </w:r>
      <w:r>
        <w:rPr>
          <w:rFonts w:hint="eastAsia" w:ascii="宋体" w:hAnsi="宋体" w:eastAsia="宋体" w:cs="Times New Roman"/>
          <w:color w:val="auto"/>
          <w:sz w:val="24"/>
          <w:highlight w:val="none"/>
        </w:rPr>
        <w:t>罩、防护药品费、安全责任、税费和企业管理费、合理利润等</w:t>
      </w:r>
      <w:r>
        <w:rPr>
          <w:rFonts w:hint="eastAsia" w:ascii="宋体" w:hAnsi="宋体" w:cs="Times New Roman"/>
          <w:color w:val="auto"/>
          <w:sz w:val="24"/>
          <w:highlight w:val="none"/>
          <w:lang w:val="en-US" w:eastAsia="zh-CN"/>
        </w:rPr>
        <w:t>所有</w:t>
      </w:r>
      <w:r>
        <w:rPr>
          <w:rFonts w:hint="eastAsia" w:ascii="宋体" w:hAnsi="宋体" w:eastAsia="宋体" w:cs="Times New Roman"/>
          <w:color w:val="auto"/>
          <w:sz w:val="24"/>
          <w:highlight w:val="none"/>
        </w:rPr>
        <w:t>费用</w:t>
      </w:r>
      <w:r>
        <w:rPr>
          <w:rFonts w:hint="eastAsia" w:ascii="宋体" w:hAnsi="宋体" w:cs="Times New Roman"/>
          <w:color w:val="auto"/>
          <w:sz w:val="24"/>
          <w:highlight w:val="none"/>
          <w:lang w:eastAsia="zh-CN"/>
        </w:rPr>
        <w:t>，</w:t>
      </w:r>
      <w:r>
        <w:rPr>
          <w:rFonts w:hint="eastAsia" w:hAnsi="宋体" w:cs="宋体"/>
          <w:bCs/>
          <w:color w:val="auto"/>
          <w:sz w:val="24"/>
          <w:szCs w:val="40"/>
          <w:highlight w:val="none"/>
          <w:lang w:val="en-US" w:eastAsia="zh-CN"/>
        </w:rPr>
        <w:t>比选人</w:t>
      </w:r>
      <w:r>
        <w:rPr>
          <w:rFonts w:hint="eastAsia" w:hAnsi="宋体" w:cs="宋体"/>
          <w:bCs/>
          <w:color w:val="auto"/>
          <w:sz w:val="24"/>
          <w:szCs w:val="40"/>
          <w:highlight w:val="none"/>
        </w:rPr>
        <w:t>除此以外不再支付任何费用</w:t>
      </w:r>
      <w:r>
        <w:rPr>
          <w:rFonts w:hint="eastAsia" w:ascii="宋体" w:hAnsi="宋体" w:eastAsia="宋体" w:cs="Times New Roman"/>
          <w:color w:val="auto"/>
          <w:sz w:val="24"/>
          <w:highlight w:val="none"/>
        </w:rPr>
        <w:t>。因</w:t>
      </w:r>
      <w:r>
        <w:rPr>
          <w:rFonts w:hint="eastAsia" w:ascii="宋体" w:hAnsi="宋体" w:cs="Times New Roman"/>
          <w:color w:val="auto"/>
          <w:sz w:val="24"/>
          <w:highlight w:val="none"/>
          <w:lang w:val="en-US" w:eastAsia="zh-CN"/>
        </w:rPr>
        <w:t>竞选人</w:t>
      </w:r>
      <w:r>
        <w:rPr>
          <w:rFonts w:hint="eastAsia" w:ascii="宋体" w:hAnsi="宋体" w:eastAsia="宋体" w:cs="Times New Roman"/>
          <w:color w:val="auto"/>
          <w:sz w:val="24"/>
          <w:highlight w:val="none"/>
        </w:rPr>
        <w:t>自身原因造成漏报、少报皆由竞选人自行承担责任</w:t>
      </w:r>
      <w:r>
        <w:rPr>
          <w:rFonts w:hint="eastAsia" w:ascii="宋体" w:hAnsi="宋体" w:cs="Times New Roman"/>
          <w:color w:val="auto"/>
          <w:sz w:val="24"/>
          <w:highlight w:val="none"/>
          <w:lang w:eastAsia="zh-CN"/>
        </w:rPr>
        <w:t>，</w:t>
      </w:r>
      <w:r>
        <w:rPr>
          <w:rFonts w:hint="eastAsia" w:ascii="宋体" w:hAnsi="宋体" w:cs="宋体"/>
          <w:color w:val="auto"/>
          <w:kern w:val="0"/>
          <w:sz w:val="24"/>
          <w:szCs w:val="24"/>
          <w:highlight w:val="none"/>
          <w:lang w:val="en-US" w:eastAsia="zh-CN"/>
        </w:rPr>
        <w:t>比选人</w:t>
      </w:r>
      <w:r>
        <w:rPr>
          <w:rFonts w:hint="eastAsia" w:ascii="宋体" w:hAnsi="宋体" w:cs="宋体"/>
          <w:color w:val="auto"/>
          <w:kern w:val="0"/>
          <w:sz w:val="24"/>
          <w:szCs w:val="24"/>
          <w:highlight w:val="none"/>
        </w:rPr>
        <w:t>不再补偿。</w:t>
      </w:r>
    </w:p>
    <w:p w14:paraId="44F3E757">
      <w:pPr>
        <w:snapToGrid w:val="0"/>
        <w:spacing w:line="360" w:lineRule="auto"/>
        <w:ind w:firstLine="5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二</w:t>
      </w:r>
      <w:r>
        <w:rPr>
          <w:rFonts w:hint="eastAsia" w:ascii="宋体" w:hAnsi="宋体" w:eastAsia="宋体" w:cs="Times New Roman"/>
          <w:color w:val="auto"/>
          <w:sz w:val="24"/>
          <w:highlight w:val="none"/>
          <w:lang w:eastAsia="zh-CN"/>
        </w:rPr>
        <w:t>）付款方式：按月支付，每月完成服务工作并经</w:t>
      </w:r>
      <w:r>
        <w:rPr>
          <w:rFonts w:hint="eastAsia" w:ascii="宋体" w:hAnsi="宋体" w:eastAsia="宋体" w:cs="Times New Roman"/>
          <w:color w:val="auto"/>
          <w:sz w:val="24"/>
          <w:highlight w:val="none"/>
          <w:lang w:val="en-US" w:eastAsia="zh-CN"/>
        </w:rPr>
        <w:t>比选人</w:t>
      </w:r>
      <w:r>
        <w:rPr>
          <w:rFonts w:hint="eastAsia" w:ascii="宋体" w:hAnsi="宋体" w:eastAsia="宋体" w:cs="Times New Roman"/>
          <w:color w:val="auto"/>
          <w:sz w:val="24"/>
          <w:highlight w:val="none"/>
          <w:lang w:eastAsia="zh-CN"/>
        </w:rPr>
        <w:t>考核验收后10个工作日内，</w:t>
      </w:r>
      <w:r>
        <w:rPr>
          <w:rFonts w:hint="eastAsia" w:ascii="宋体" w:hAnsi="宋体" w:cs="Times New Roman"/>
          <w:color w:val="auto"/>
          <w:sz w:val="24"/>
          <w:highlight w:val="none"/>
          <w:lang w:val="en-US" w:eastAsia="zh-CN"/>
        </w:rPr>
        <w:t>比选人</w:t>
      </w:r>
      <w:r>
        <w:rPr>
          <w:rFonts w:hint="eastAsia" w:ascii="宋体" w:hAnsi="宋体" w:eastAsia="宋体" w:cs="Times New Roman"/>
          <w:color w:val="auto"/>
          <w:sz w:val="24"/>
          <w:highlight w:val="none"/>
          <w:lang w:eastAsia="zh-CN"/>
        </w:rPr>
        <w:t>在收到</w:t>
      </w:r>
      <w:r>
        <w:rPr>
          <w:rFonts w:hint="eastAsia" w:ascii="宋体" w:hAnsi="宋体" w:cs="Times New Roman"/>
          <w:color w:val="auto"/>
          <w:sz w:val="24"/>
          <w:highlight w:val="none"/>
          <w:lang w:val="en-US" w:eastAsia="zh-CN"/>
        </w:rPr>
        <w:t>中选人</w:t>
      </w:r>
      <w:r>
        <w:rPr>
          <w:rFonts w:hint="eastAsia" w:ascii="宋体" w:hAnsi="宋体" w:eastAsia="宋体" w:cs="Times New Roman"/>
          <w:color w:val="auto"/>
          <w:sz w:val="24"/>
          <w:highlight w:val="none"/>
          <w:lang w:eastAsia="zh-CN"/>
        </w:rPr>
        <w:t>开具的发票通过银行转帐形式向</w:t>
      </w:r>
      <w:r>
        <w:rPr>
          <w:rFonts w:hint="eastAsia" w:ascii="宋体" w:hAnsi="宋体" w:eastAsia="宋体" w:cs="Times New Roman"/>
          <w:color w:val="auto"/>
          <w:sz w:val="24"/>
          <w:highlight w:val="none"/>
          <w:lang w:val="en-US" w:eastAsia="zh-CN"/>
        </w:rPr>
        <w:t>中选人</w:t>
      </w:r>
      <w:r>
        <w:rPr>
          <w:rFonts w:hint="eastAsia" w:ascii="宋体" w:hAnsi="宋体" w:eastAsia="宋体" w:cs="Times New Roman"/>
          <w:color w:val="auto"/>
          <w:sz w:val="24"/>
          <w:highlight w:val="none"/>
          <w:lang w:eastAsia="zh-CN"/>
        </w:rPr>
        <w:t>账户支付上月实际服务费用</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 xml:space="preserve">  </w:t>
      </w:r>
    </w:p>
    <w:p w14:paraId="7DEA6585">
      <w:pPr>
        <w:snapToGrid w:val="0"/>
        <w:spacing w:line="360" w:lineRule="auto"/>
        <w:ind w:firstLine="54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每月劳务费用支付金额=成交金额÷12（月）-当月考核扣款费用（如果有）。</w:t>
      </w:r>
    </w:p>
    <w:p w14:paraId="07670B61">
      <w:pPr>
        <w:snapToGrid w:val="0"/>
        <w:spacing w:line="360" w:lineRule="auto"/>
        <w:ind w:firstLine="540"/>
        <w:rPr>
          <w:rFonts w:hint="eastAsia" w:ascii="宋体" w:hAnsi="宋体"/>
          <w:b/>
          <w:bCs/>
          <w:color w:val="auto"/>
          <w:sz w:val="24"/>
          <w:szCs w:val="24"/>
          <w:highlight w:val="none"/>
        </w:rPr>
      </w:pPr>
      <w:r>
        <w:rPr>
          <w:rFonts w:hint="eastAsia" w:ascii="宋体" w:hAnsi="宋体"/>
          <w:b/>
          <w:bCs/>
          <w:color w:val="auto"/>
          <w:sz w:val="24"/>
          <w:szCs w:val="24"/>
          <w:highlight w:val="none"/>
        </w:rPr>
        <w:t>三、履约保证金</w:t>
      </w:r>
    </w:p>
    <w:p w14:paraId="3013F305">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rPr>
        <w:t>本项目合</w:t>
      </w:r>
      <w:r>
        <w:rPr>
          <w:rFonts w:hint="eastAsia" w:ascii="宋体" w:hAnsi="宋体"/>
          <w:b w:val="0"/>
          <w:bCs w:val="0"/>
          <w:color w:val="auto"/>
          <w:sz w:val="24"/>
          <w:szCs w:val="24"/>
          <w:highlight w:val="none"/>
        </w:rPr>
        <w:t>同签订前，</w:t>
      </w:r>
      <w:r>
        <w:rPr>
          <w:rFonts w:hint="eastAsia" w:ascii="宋体" w:hAnsi="宋体"/>
          <w:b w:val="0"/>
          <w:bCs w:val="0"/>
          <w:color w:val="auto"/>
          <w:sz w:val="24"/>
          <w:szCs w:val="24"/>
          <w:highlight w:val="none"/>
          <w:lang w:val="en-US" w:eastAsia="zh-CN"/>
        </w:rPr>
        <w:t>中选人</w:t>
      </w:r>
      <w:r>
        <w:rPr>
          <w:rFonts w:hint="eastAsia" w:ascii="宋体" w:hAnsi="宋体"/>
          <w:b w:val="0"/>
          <w:bCs w:val="0"/>
          <w:color w:val="auto"/>
          <w:sz w:val="24"/>
          <w:szCs w:val="24"/>
          <w:highlight w:val="none"/>
        </w:rPr>
        <w:t>向</w:t>
      </w:r>
      <w:r>
        <w:rPr>
          <w:rFonts w:hint="eastAsia" w:ascii="宋体" w:hAnsi="宋体"/>
          <w:b w:val="0"/>
          <w:bCs w:val="0"/>
          <w:color w:val="auto"/>
          <w:sz w:val="24"/>
          <w:szCs w:val="24"/>
          <w:highlight w:val="none"/>
          <w:lang w:eastAsia="zh-CN"/>
        </w:rPr>
        <w:t>比选人</w:t>
      </w:r>
      <w:r>
        <w:rPr>
          <w:rFonts w:hint="eastAsia" w:ascii="宋体" w:hAnsi="宋体"/>
          <w:b w:val="0"/>
          <w:bCs w:val="0"/>
          <w:color w:val="auto"/>
          <w:sz w:val="24"/>
          <w:szCs w:val="24"/>
          <w:highlight w:val="none"/>
          <w:lang w:val="en-US" w:eastAsia="zh-CN"/>
        </w:rPr>
        <w:t>缴纳中标金额10%的</w:t>
      </w:r>
      <w:r>
        <w:rPr>
          <w:rFonts w:hint="eastAsia" w:ascii="宋体" w:hAnsi="宋体"/>
          <w:b w:val="0"/>
          <w:bCs w:val="0"/>
          <w:color w:val="auto"/>
          <w:sz w:val="24"/>
          <w:szCs w:val="24"/>
          <w:highlight w:val="none"/>
        </w:rPr>
        <w:t>履约保证金</w:t>
      </w:r>
      <w:r>
        <w:rPr>
          <w:rFonts w:hint="eastAsia" w:ascii="宋体" w:hAnsi="宋体"/>
          <w:color w:val="auto"/>
          <w:sz w:val="24"/>
          <w:szCs w:val="24"/>
          <w:highlight w:val="none"/>
        </w:rPr>
        <w:t>（以支票、汇票、本票或者金融机构、担保机构出具的保函等非现金形式提交）。服务期满，经</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对交付</w:t>
      </w:r>
      <w:r>
        <w:rPr>
          <w:rFonts w:hint="eastAsia" w:ascii="宋体" w:hAnsi="宋体"/>
          <w:color w:val="auto"/>
          <w:sz w:val="24"/>
          <w:szCs w:val="24"/>
          <w:highlight w:val="none"/>
          <w:lang w:eastAsia="zh-CN"/>
        </w:rPr>
        <w:t>中</w:t>
      </w:r>
      <w:r>
        <w:rPr>
          <w:rFonts w:hint="eastAsia" w:ascii="宋体" w:hAnsi="宋体"/>
          <w:color w:val="auto"/>
          <w:sz w:val="24"/>
          <w:szCs w:val="24"/>
          <w:highlight w:val="none"/>
          <w:lang w:val="en-US" w:eastAsia="zh-CN"/>
        </w:rPr>
        <w:t>选</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使用设施、设备、餐厨用品进行验收后</w:t>
      </w:r>
      <w:r>
        <w:rPr>
          <w:rFonts w:hint="eastAsia" w:ascii="宋体" w:hAnsi="宋体" w:eastAsia="宋体" w:cs="宋体"/>
          <w:color w:val="auto"/>
          <w:sz w:val="24"/>
          <w:szCs w:val="24"/>
          <w:highlight w:val="none"/>
        </w:rPr>
        <w:t>15个工作日内</w:t>
      </w:r>
      <w:r>
        <w:rPr>
          <w:rFonts w:hint="eastAsia" w:ascii="宋体" w:hAnsi="宋体"/>
          <w:color w:val="auto"/>
          <w:sz w:val="24"/>
          <w:szCs w:val="24"/>
          <w:highlight w:val="none"/>
        </w:rPr>
        <w:t>，一次性无息退还履约保证金给</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w:t>
      </w:r>
    </w:p>
    <w:p w14:paraId="5351337D">
      <w:pPr>
        <w:snapToGrid w:val="0"/>
        <w:spacing w:line="360" w:lineRule="auto"/>
        <w:ind w:firstLine="540"/>
        <w:rPr>
          <w:rFonts w:hint="eastAsia" w:ascii="宋体" w:hAnsi="宋体"/>
          <w:b/>
          <w:bCs/>
          <w:color w:val="auto"/>
          <w:sz w:val="24"/>
          <w:szCs w:val="24"/>
          <w:highlight w:val="none"/>
        </w:rPr>
      </w:pPr>
      <w:r>
        <w:rPr>
          <w:rFonts w:hint="eastAsia" w:ascii="宋体" w:hAnsi="宋体"/>
          <w:b/>
          <w:bCs/>
          <w:color w:val="auto"/>
          <w:sz w:val="24"/>
          <w:szCs w:val="24"/>
          <w:highlight w:val="none"/>
        </w:rPr>
        <w:t>四、知识产权</w:t>
      </w:r>
    </w:p>
    <w:p w14:paraId="0EEB6161">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在中华人民共和国境内使用</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提供的货物及服务时免受第三方提出的侵犯其专利权或其它知识产权的起诉。如果第三方提出侵权指控，</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应承担由此而引起的一切法律责任和费用。</w:t>
      </w:r>
    </w:p>
    <w:p w14:paraId="1B53F099">
      <w:pPr>
        <w:snapToGrid w:val="0"/>
        <w:spacing w:line="360" w:lineRule="auto"/>
        <w:ind w:firstLine="540"/>
        <w:rPr>
          <w:rFonts w:hint="eastAsia" w:ascii="宋体" w:hAnsi="宋体"/>
          <w:b/>
          <w:bCs/>
          <w:color w:val="auto"/>
          <w:sz w:val="24"/>
          <w:szCs w:val="24"/>
          <w:highlight w:val="none"/>
        </w:rPr>
      </w:pPr>
      <w:r>
        <w:rPr>
          <w:rFonts w:hint="eastAsia" w:ascii="宋体" w:hAnsi="宋体"/>
          <w:b/>
          <w:bCs/>
          <w:color w:val="auto"/>
          <w:sz w:val="24"/>
          <w:szCs w:val="24"/>
          <w:highlight w:val="none"/>
        </w:rPr>
        <w:t>五、其他</w:t>
      </w:r>
    </w:p>
    <w:p w14:paraId="361CDCE8">
      <w:pPr>
        <w:snapToGrid w:val="0"/>
        <w:spacing w:line="360" w:lineRule="auto"/>
        <w:ind w:firstLine="54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（一）竞选人必须在响应文件中对以上条款和服务承诺明确列出，承诺内容必须达到本篇及比选文件其他条款的要求。</w:t>
      </w:r>
    </w:p>
    <w:p w14:paraId="2F15AB90">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其他未尽事宜由供需双方在采购合同中详细约定。</w:t>
      </w:r>
    </w:p>
    <w:p w14:paraId="54D88581">
      <w:pPr>
        <w:snapToGrid w:val="0"/>
        <w:spacing w:line="360" w:lineRule="auto"/>
        <w:ind w:firstLine="5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w:t>
      </w:r>
      <w:r>
        <w:rPr>
          <w:rFonts w:hint="eastAsia" w:ascii="宋体" w:hAnsi="宋体"/>
          <w:color w:val="auto"/>
          <w:sz w:val="24"/>
          <w:szCs w:val="24"/>
          <w:highlight w:val="none"/>
        </w:rPr>
        <w:t>商务</w:t>
      </w: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为实质性要求，不得负偏离，否则按</w:t>
      </w:r>
      <w:r>
        <w:rPr>
          <w:rFonts w:hint="eastAsia" w:ascii="宋体" w:hAnsi="宋体"/>
          <w:color w:val="auto"/>
          <w:sz w:val="24"/>
          <w:szCs w:val="24"/>
          <w:highlight w:val="none"/>
          <w:lang w:val="en-US" w:eastAsia="zh-CN"/>
        </w:rPr>
        <w:t>无效</w:t>
      </w:r>
      <w:r>
        <w:rPr>
          <w:rFonts w:hint="eastAsia" w:ascii="宋体" w:hAnsi="宋体"/>
          <w:color w:val="auto"/>
          <w:sz w:val="24"/>
          <w:szCs w:val="24"/>
          <w:highlight w:val="none"/>
        </w:rPr>
        <w:t>投标处理。</w:t>
      </w:r>
    </w:p>
    <w:p w14:paraId="3D2825C8">
      <w:pPr>
        <w:snapToGrid w:val="0"/>
        <w:spacing w:line="360" w:lineRule="auto"/>
        <w:rPr>
          <w:rFonts w:hint="eastAsia" w:ascii="宋体" w:hAnsi="宋体"/>
          <w:color w:val="auto"/>
          <w:sz w:val="24"/>
          <w:szCs w:val="24"/>
          <w:highlight w:val="none"/>
        </w:rPr>
      </w:pPr>
    </w:p>
    <w:p w14:paraId="1FFFE9B8">
      <w:pPr>
        <w:keepNext/>
        <w:keepLines/>
        <w:pageBreakBefore/>
        <w:spacing w:line="360" w:lineRule="auto"/>
        <w:jc w:val="center"/>
        <w:outlineLvl w:val="1"/>
        <w:rPr>
          <w:rFonts w:ascii="宋体" w:hAnsi="宋体" w:cs="宋体"/>
          <w:b/>
          <w:bCs/>
          <w:color w:val="auto"/>
          <w:sz w:val="36"/>
          <w:szCs w:val="30"/>
          <w:highlight w:val="none"/>
        </w:rPr>
      </w:pPr>
      <w:bookmarkStart w:id="54" w:name="_Toc106030887"/>
      <w:bookmarkStart w:id="55" w:name="_Toc76462332"/>
      <w:r>
        <w:rPr>
          <w:rFonts w:hint="eastAsia" w:ascii="宋体" w:hAnsi="宋体" w:cs="宋体"/>
          <w:b/>
          <w:bCs/>
          <w:color w:val="auto"/>
          <w:sz w:val="36"/>
          <w:szCs w:val="30"/>
          <w:highlight w:val="none"/>
        </w:rPr>
        <w:t>第四篇</w:t>
      </w:r>
      <w:r>
        <w:rPr>
          <w:rFonts w:hint="eastAsia" w:ascii="宋体" w:hAnsi="宋体" w:cs="宋体"/>
          <w:color w:val="auto"/>
          <w:sz w:val="36"/>
          <w:szCs w:val="30"/>
          <w:highlight w:val="none"/>
        </w:rPr>
        <w:t xml:space="preserve"> </w:t>
      </w:r>
      <w:r>
        <w:rPr>
          <w:rFonts w:hint="eastAsia" w:ascii="宋体" w:hAnsi="宋体" w:cs="宋体"/>
          <w:b/>
          <w:bCs/>
          <w:color w:val="auto"/>
          <w:sz w:val="36"/>
          <w:szCs w:val="30"/>
          <w:highlight w:val="none"/>
        </w:rPr>
        <w:t xml:space="preserve"> </w:t>
      </w:r>
      <w:r>
        <w:rPr>
          <w:rFonts w:hint="eastAsia" w:ascii="宋体" w:hAnsi="宋体" w:cs="宋体"/>
          <w:b/>
          <w:bCs/>
          <w:color w:val="auto"/>
          <w:sz w:val="36"/>
          <w:szCs w:val="30"/>
          <w:highlight w:val="none"/>
          <w:lang w:eastAsia="zh-CN"/>
        </w:rPr>
        <w:t>比选</w:t>
      </w:r>
      <w:r>
        <w:rPr>
          <w:rFonts w:hint="eastAsia" w:ascii="宋体" w:hAnsi="宋体" w:cs="宋体"/>
          <w:b/>
          <w:bCs/>
          <w:color w:val="auto"/>
          <w:sz w:val="36"/>
          <w:szCs w:val="30"/>
          <w:highlight w:val="none"/>
        </w:rPr>
        <w:t>程序及方法、评审标准、无效响应和</w:t>
      </w:r>
      <w:r>
        <w:rPr>
          <w:rFonts w:hint="eastAsia" w:ascii="宋体" w:hAnsi="宋体" w:cs="宋体"/>
          <w:b/>
          <w:bCs/>
          <w:color w:val="auto"/>
          <w:sz w:val="36"/>
          <w:szCs w:val="36"/>
          <w:highlight w:val="none"/>
        </w:rPr>
        <w:t>采购终止</w:t>
      </w:r>
      <w:bookmarkEnd w:id="54"/>
      <w:bookmarkEnd w:id="55"/>
    </w:p>
    <w:p w14:paraId="194281D7">
      <w:pPr>
        <w:keepNext/>
        <w:keepLines/>
        <w:adjustRightInd w:val="0"/>
        <w:snapToGrid w:val="0"/>
        <w:spacing w:line="360" w:lineRule="auto"/>
        <w:ind w:firstLine="482" w:firstLineChars="200"/>
        <w:outlineLvl w:val="1"/>
        <w:rPr>
          <w:rFonts w:ascii="宋体" w:hAnsi="宋体" w:cs="宋体"/>
          <w:b/>
          <w:color w:val="auto"/>
          <w:sz w:val="24"/>
          <w:highlight w:val="none"/>
        </w:rPr>
      </w:pPr>
      <w:bookmarkStart w:id="56" w:name="_Toc76462333"/>
      <w:bookmarkStart w:id="57" w:name="_Toc106030888"/>
      <w:r>
        <w:rPr>
          <w:rFonts w:hint="eastAsia" w:ascii="宋体" w:hAnsi="宋体" w:cs="宋体"/>
          <w:b/>
          <w:color w:val="auto"/>
          <w:sz w:val="24"/>
          <w:highlight w:val="none"/>
        </w:rPr>
        <w:t>一、</w:t>
      </w:r>
      <w:r>
        <w:rPr>
          <w:rFonts w:hint="eastAsia" w:ascii="宋体" w:hAnsi="宋体" w:cs="宋体"/>
          <w:b/>
          <w:color w:val="auto"/>
          <w:sz w:val="24"/>
          <w:highlight w:val="none"/>
          <w:lang w:val="en-US" w:eastAsia="zh-CN"/>
        </w:rPr>
        <w:t>竞选</w:t>
      </w:r>
      <w:r>
        <w:rPr>
          <w:rFonts w:hint="eastAsia" w:ascii="宋体" w:hAnsi="宋体" w:cs="宋体"/>
          <w:b/>
          <w:color w:val="auto"/>
          <w:sz w:val="24"/>
          <w:highlight w:val="none"/>
        </w:rPr>
        <w:t>程序及方法</w:t>
      </w:r>
      <w:bookmarkEnd w:id="56"/>
      <w:bookmarkEnd w:id="57"/>
    </w:p>
    <w:p w14:paraId="4D827B16">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（一）竞选按竞争性比选文件规定的时间和地点进行，</w:t>
      </w:r>
      <w:r>
        <w:rPr>
          <w:rFonts w:hint="eastAsia" w:ascii="宋体" w:hAnsi="宋体" w:cs="宋体"/>
          <w:color w:val="auto"/>
          <w:kern w:val="0"/>
          <w:sz w:val="24"/>
          <w:szCs w:val="24"/>
          <w:highlight w:val="none"/>
          <w:lang w:eastAsia="zh-CN"/>
        </w:rPr>
        <w:t>竞选人</w:t>
      </w:r>
      <w:r>
        <w:rPr>
          <w:rFonts w:hint="eastAsia" w:ascii="宋体" w:hAnsi="宋体" w:cs="宋体"/>
          <w:color w:val="auto"/>
          <w:kern w:val="0"/>
          <w:sz w:val="24"/>
          <w:szCs w:val="24"/>
          <w:highlight w:val="none"/>
        </w:rPr>
        <w:t>须有法定代表人（或其授权代表）或自然人参加并签到。</w:t>
      </w:r>
    </w:p>
    <w:p w14:paraId="73C0F347">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（二）竞争性比选小组对各</w:t>
      </w:r>
      <w:r>
        <w:rPr>
          <w:rFonts w:hint="eastAsia" w:ascii="宋体" w:hAnsi="宋体" w:cs="宋体"/>
          <w:color w:val="auto"/>
          <w:kern w:val="0"/>
          <w:sz w:val="24"/>
          <w:szCs w:val="24"/>
          <w:highlight w:val="none"/>
          <w:lang w:val="en-US" w:eastAsia="zh-CN"/>
        </w:rPr>
        <w:t>竞选人</w:t>
      </w:r>
      <w:r>
        <w:rPr>
          <w:rFonts w:hint="eastAsia" w:ascii="宋体" w:hAnsi="宋体" w:cs="宋体"/>
          <w:color w:val="auto"/>
          <w:kern w:val="0"/>
          <w:sz w:val="24"/>
          <w:szCs w:val="24"/>
          <w:highlight w:val="none"/>
        </w:rPr>
        <w:t>的资格条件、</w:t>
      </w:r>
      <w:r>
        <w:rPr>
          <w:rFonts w:hint="eastAsia" w:ascii="宋体" w:hAnsi="宋体" w:cs="宋体"/>
          <w:color w:val="auto"/>
          <w:kern w:val="0"/>
          <w:sz w:val="24"/>
          <w:szCs w:val="24"/>
          <w:highlight w:val="none"/>
          <w:lang w:val="en-US" w:eastAsia="zh-CN"/>
        </w:rPr>
        <w:t>响应文件</w:t>
      </w:r>
      <w:r>
        <w:rPr>
          <w:rFonts w:hint="eastAsia" w:ascii="宋体" w:hAnsi="宋体" w:cs="宋体"/>
          <w:color w:val="auto"/>
          <w:kern w:val="0"/>
          <w:sz w:val="24"/>
          <w:szCs w:val="24"/>
          <w:highlight w:val="none"/>
        </w:rPr>
        <w:t>的有效性、完整性和响应程度进行审查。各</w:t>
      </w:r>
      <w:r>
        <w:rPr>
          <w:rFonts w:hint="eastAsia" w:ascii="宋体" w:hAnsi="宋体" w:cs="宋体"/>
          <w:color w:val="auto"/>
          <w:kern w:val="0"/>
          <w:sz w:val="24"/>
          <w:szCs w:val="24"/>
          <w:highlight w:val="none"/>
          <w:lang w:val="en-US" w:eastAsia="zh-CN"/>
        </w:rPr>
        <w:t>竞选人</w:t>
      </w:r>
      <w:r>
        <w:rPr>
          <w:rFonts w:hint="eastAsia" w:ascii="宋体" w:hAnsi="宋体" w:cs="宋体"/>
          <w:color w:val="auto"/>
          <w:kern w:val="0"/>
          <w:sz w:val="24"/>
          <w:szCs w:val="24"/>
          <w:highlight w:val="none"/>
        </w:rPr>
        <w:t>只有在完全符合要求的前提下，才能参与正式竞选。</w:t>
      </w:r>
    </w:p>
    <w:p w14:paraId="56073A8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1.资格性审查。依据法律法规和竞争性比选文件的规定，对</w:t>
      </w:r>
      <w:r>
        <w:rPr>
          <w:rFonts w:hint="eastAsia" w:ascii="宋体" w:hAnsi="宋体" w:cs="宋体"/>
          <w:color w:val="auto"/>
          <w:kern w:val="0"/>
          <w:sz w:val="24"/>
          <w:szCs w:val="24"/>
          <w:highlight w:val="none"/>
          <w:lang w:val="en-US" w:eastAsia="zh-CN"/>
        </w:rPr>
        <w:t>响应文件</w:t>
      </w:r>
      <w:r>
        <w:rPr>
          <w:rFonts w:hint="eastAsia" w:ascii="宋体" w:hAnsi="宋体" w:cs="宋体"/>
          <w:color w:val="auto"/>
          <w:kern w:val="0"/>
          <w:sz w:val="24"/>
          <w:szCs w:val="24"/>
          <w:highlight w:val="none"/>
        </w:rPr>
        <w:t>中的资格证明等进行审查，以确定</w:t>
      </w:r>
      <w:r>
        <w:rPr>
          <w:rFonts w:hint="eastAsia" w:ascii="宋体" w:hAnsi="宋体" w:cs="宋体"/>
          <w:color w:val="auto"/>
          <w:kern w:val="0"/>
          <w:sz w:val="24"/>
          <w:szCs w:val="24"/>
          <w:highlight w:val="none"/>
          <w:lang w:val="en-US" w:eastAsia="zh-CN"/>
        </w:rPr>
        <w:t>竞选人</w:t>
      </w:r>
      <w:r>
        <w:rPr>
          <w:rFonts w:hint="eastAsia" w:ascii="宋体" w:hAnsi="宋体" w:cs="宋体"/>
          <w:color w:val="auto"/>
          <w:kern w:val="0"/>
          <w:sz w:val="24"/>
          <w:szCs w:val="24"/>
          <w:highlight w:val="none"/>
        </w:rPr>
        <w:t>是否具备竞选资格。资格性审查资料表如下：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E8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EB06E29">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F0E6B0E">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2F1848B">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6014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B4DDE8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3CC05A6F">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631A6DE3">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14:paraId="33DAC3B9">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 xml:space="preserve">法人营业执照（副本）或事业单位法人证书（副本）或个体工商户营业执照或有效的自然人身份证明或社会团体法人登记证书（提供复印件）。 </w:t>
            </w:r>
          </w:p>
          <w:p w14:paraId="56549072">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法定代表人身份证明和法定代表人授权代表委托书。</w:t>
            </w:r>
          </w:p>
        </w:tc>
      </w:tr>
      <w:tr w14:paraId="0A37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83BB0A">
            <w:pPr>
              <w:spacing w:line="360" w:lineRule="auto"/>
              <w:jc w:val="left"/>
              <w:rPr>
                <w:rFonts w:ascii="宋体" w:hAnsi="宋体" w:cs="宋体"/>
                <w:color w:val="auto"/>
                <w:sz w:val="21"/>
                <w:szCs w:val="21"/>
                <w:highlight w:val="none"/>
              </w:rPr>
            </w:pPr>
          </w:p>
        </w:tc>
        <w:tc>
          <w:tcPr>
            <w:tcW w:w="709" w:type="dxa"/>
            <w:vMerge w:val="continue"/>
            <w:vAlign w:val="center"/>
          </w:tcPr>
          <w:p w14:paraId="1ABB2679">
            <w:pPr>
              <w:spacing w:line="360" w:lineRule="auto"/>
              <w:jc w:val="left"/>
              <w:rPr>
                <w:rFonts w:ascii="宋体" w:hAnsi="宋体" w:cs="宋体"/>
                <w:color w:val="auto"/>
                <w:sz w:val="21"/>
                <w:szCs w:val="21"/>
                <w:highlight w:val="none"/>
                <w:lang w:val="zh-CN"/>
              </w:rPr>
            </w:pPr>
          </w:p>
        </w:tc>
        <w:tc>
          <w:tcPr>
            <w:tcW w:w="3118" w:type="dxa"/>
            <w:vAlign w:val="center"/>
          </w:tcPr>
          <w:p w14:paraId="49E91169">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26B60AB7">
            <w:pPr>
              <w:spacing w:line="360" w:lineRule="auto"/>
              <w:jc w:val="left"/>
              <w:rPr>
                <w:rFonts w:ascii="宋体" w:hAnsi="宋体" w:cs="宋体"/>
                <w:b/>
                <w:color w:val="auto"/>
                <w:sz w:val="21"/>
                <w:szCs w:val="21"/>
                <w:highlight w:val="none"/>
              </w:rPr>
            </w:pP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提供“基本资格条件承诺函”（格式详见第七篇）</w:t>
            </w:r>
          </w:p>
        </w:tc>
      </w:tr>
      <w:tr w14:paraId="4B70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C0D7D9">
            <w:pPr>
              <w:spacing w:line="360" w:lineRule="auto"/>
              <w:jc w:val="left"/>
              <w:rPr>
                <w:rFonts w:ascii="宋体" w:hAnsi="宋体" w:cs="宋体"/>
                <w:color w:val="auto"/>
                <w:sz w:val="21"/>
                <w:szCs w:val="21"/>
                <w:highlight w:val="none"/>
              </w:rPr>
            </w:pPr>
          </w:p>
        </w:tc>
        <w:tc>
          <w:tcPr>
            <w:tcW w:w="709" w:type="dxa"/>
            <w:vMerge w:val="continue"/>
            <w:vAlign w:val="center"/>
          </w:tcPr>
          <w:p w14:paraId="5FE6B0A8">
            <w:pPr>
              <w:spacing w:line="360" w:lineRule="auto"/>
              <w:jc w:val="left"/>
              <w:rPr>
                <w:rFonts w:ascii="宋体" w:hAnsi="宋体" w:cs="宋体"/>
                <w:color w:val="auto"/>
                <w:sz w:val="21"/>
                <w:szCs w:val="21"/>
                <w:highlight w:val="none"/>
                <w:lang w:val="zh-CN"/>
              </w:rPr>
            </w:pPr>
          </w:p>
        </w:tc>
        <w:tc>
          <w:tcPr>
            <w:tcW w:w="3118" w:type="dxa"/>
            <w:vAlign w:val="center"/>
          </w:tcPr>
          <w:p w14:paraId="0C5DF230">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14:paraId="5024F169">
            <w:pPr>
              <w:spacing w:line="360" w:lineRule="auto"/>
              <w:jc w:val="left"/>
              <w:rPr>
                <w:rFonts w:ascii="宋体" w:hAnsi="宋体" w:cs="宋体"/>
                <w:color w:val="auto"/>
                <w:sz w:val="21"/>
                <w:szCs w:val="21"/>
                <w:highlight w:val="none"/>
              </w:rPr>
            </w:pPr>
          </w:p>
        </w:tc>
      </w:tr>
      <w:tr w14:paraId="5C1C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F92CA27">
            <w:pPr>
              <w:spacing w:line="360" w:lineRule="auto"/>
              <w:jc w:val="left"/>
              <w:rPr>
                <w:rFonts w:ascii="宋体" w:hAnsi="宋体" w:cs="宋体"/>
                <w:color w:val="auto"/>
                <w:sz w:val="21"/>
                <w:szCs w:val="21"/>
                <w:highlight w:val="none"/>
              </w:rPr>
            </w:pPr>
          </w:p>
        </w:tc>
        <w:tc>
          <w:tcPr>
            <w:tcW w:w="709" w:type="dxa"/>
            <w:vMerge w:val="continue"/>
            <w:vAlign w:val="center"/>
          </w:tcPr>
          <w:p w14:paraId="5B7C3F27">
            <w:pPr>
              <w:spacing w:line="360" w:lineRule="auto"/>
              <w:jc w:val="left"/>
              <w:rPr>
                <w:rFonts w:ascii="宋体" w:hAnsi="宋体" w:cs="宋体"/>
                <w:color w:val="auto"/>
                <w:sz w:val="21"/>
                <w:szCs w:val="21"/>
                <w:highlight w:val="none"/>
                <w:lang w:val="zh-CN"/>
              </w:rPr>
            </w:pPr>
          </w:p>
        </w:tc>
        <w:tc>
          <w:tcPr>
            <w:tcW w:w="3118" w:type="dxa"/>
            <w:vAlign w:val="center"/>
          </w:tcPr>
          <w:p w14:paraId="12A30224">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14:paraId="0A63521A">
            <w:pPr>
              <w:spacing w:line="360" w:lineRule="auto"/>
              <w:jc w:val="left"/>
              <w:rPr>
                <w:rFonts w:ascii="宋体" w:hAnsi="宋体" w:cs="宋体"/>
                <w:color w:val="auto"/>
                <w:sz w:val="21"/>
                <w:szCs w:val="21"/>
                <w:highlight w:val="none"/>
              </w:rPr>
            </w:pPr>
          </w:p>
        </w:tc>
      </w:tr>
      <w:tr w14:paraId="1B8E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FB1940">
            <w:pPr>
              <w:spacing w:line="360" w:lineRule="auto"/>
              <w:jc w:val="left"/>
              <w:rPr>
                <w:rFonts w:ascii="宋体" w:hAnsi="宋体" w:cs="宋体"/>
                <w:color w:val="auto"/>
                <w:sz w:val="21"/>
                <w:szCs w:val="21"/>
                <w:highlight w:val="none"/>
              </w:rPr>
            </w:pPr>
          </w:p>
        </w:tc>
        <w:tc>
          <w:tcPr>
            <w:tcW w:w="709" w:type="dxa"/>
            <w:vMerge w:val="continue"/>
            <w:vAlign w:val="center"/>
          </w:tcPr>
          <w:p w14:paraId="312EBF55">
            <w:pPr>
              <w:spacing w:line="360" w:lineRule="auto"/>
              <w:jc w:val="left"/>
              <w:rPr>
                <w:rFonts w:ascii="宋体" w:hAnsi="宋体" w:cs="宋体"/>
                <w:color w:val="auto"/>
                <w:sz w:val="21"/>
                <w:szCs w:val="21"/>
                <w:highlight w:val="none"/>
                <w:lang w:val="zh-CN"/>
              </w:rPr>
            </w:pPr>
          </w:p>
        </w:tc>
        <w:tc>
          <w:tcPr>
            <w:tcW w:w="3118" w:type="dxa"/>
            <w:vAlign w:val="center"/>
          </w:tcPr>
          <w:p w14:paraId="498A93A4">
            <w:pPr>
              <w:spacing w:line="360" w:lineRule="auto"/>
              <w:jc w:val="left"/>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14:paraId="658632CD">
            <w:pPr>
              <w:spacing w:line="360" w:lineRule="auto"/>
              <w:jc w:val="left"/>
              <w:rPr>
                <w:rFonts w:ascii="宋体" w:hAnsi="宋体" w:cs="宋体"/>
                <w:b/>
                <w:color w:val="auto"/>
                <w:sz w:val="21"/>
                <w:szCs w:val="21"/>
                <w:highlight w:val="none"/>
              </w:rPr>
            </w:pPr>
          </w:p>
        </w:tc>
      </w:tr>
      <w:tr w14:paraId="4F01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7" w:type="dxa"/>
            <w:vMerge w:val="continue"/>
            <w:vAlign w:val="center"/>
          </w:tcPr>
          <w:p w14:paraId="06C5FF35">
            <w:pPr>
              <w:spacing w:line="360" w:lineRule="auto"/>
              <w:jc w:val="left"/>
              <w:rPr>
                <w:rFonts w:ascii="宋体" w:hAnsi="宋体" w:cs="宋体"/>
                <w:color w:val="auto"/>
                <w:sz w:val="21"/>
                <w:szCs w:val="21"/>
                <w:highlight w:val="none"/>
              </w:rPr>
            </w:pPr>
          </w:p>
        </w:tc>
        <w:tc>
          <w:tcPr>
            <w:tcW w:w="709" w:type="dxa"/>
            <w:vMerge w:val="continue"/>
            <w:vAlign w:val="center"/>
          </w:tcPr>
          <w:p w14:paraId="57AE8EA1">
            <w:pPr>
              <w:spacing w:line="360" w:lineRule="auto"/>
              <w:jc w:val="left"/>
              <w:rPr>
                <w:rFonts w:ascii="宋体" w:hAnsi="宋体" w:cs="宋体"/>
                <w:color w:val="auto"/>
                <w:sz w:val="21"/>
                <w:szCs w:val="21"/>
                <w:highlight w:val="none"/>
              </w:rPr>
            </w:pPr>
          </w:p>
        </w:tc>
        <w:tc>
          <w:tcPr>
            <w:tcW w:w="3118" w:type="dxa"/>
            <w:vAlign w:val="center"/>
          </w:tcPr>
          <w:p w14:paraId="3F015D05">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14:paraId="181B57C3">
            <w:pPr>
              <w:spacing w:line="360" w:lineRule="auto"/>
              <w:jc w:val="left"/>
              <w:rPr>
                <w:rFonts w:ascii="宋体" w:hAnsi="宋体" w:cs="宋体"/>
                <w:color w:val="auto"/>
                <w:sz w:val="21"/>
                <w:szCs w:val="21"/>
                <w:highlight w:val="none"/>
              </w:rPr>
            </w:pPr>
          </w:p>
        </w:tc>
      </w:tr>
      <w:tr w14:paraId="71A1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02681E8">
            <w:pPr>
              <w:spacing w:line="360" w:lineRule="auto"/>
              <w:jc w:val="left"/>
              <w:rPr>
                <w:rFonts w:ascii="宋体" w:hAnsi="宋体" w:cs="宋体"/>
                <w:color w:val="auto"/>
                <w:sz w:val="21"/>
                <w:szCs w:val="21"/>
                <w:highlight w:val="none"/>
              </w:rPr>
            </w:pPr>
          </w:p>
        </w:tc>
        <w:tc>
          <w:tcPr>
            <w:tcW w:w="709" w:type="dxa"/>
            <w:vMerge w:val="continue"/>
            <w:vAlign w:val="center"/>
          </w:tcPr>
          <w:p w14:paraId="628101F2">
            <w:pPr>
              <w:spacing w:line="360" w:lineRule="auto"/>
              <w:jc w:val="left"/>
              <w:rPr>
                <w:rFonts w:ascii="宋体" w:hAnsi="宋体" w:cs="宋体"/>
                <w:color w:val="auto"/>
                <w:sz w:val="21"/>
                <w:szCs w:val="21"/>
                <w:highlight w:val="none"/>
              </w:rPr>
            </w:pPr>
          </w:p>
        </w:tc>
        <w:tc>
          <w:tcPr>
            <w:tcW w:w="3118" w:type="dxa"/>
            <w:vAlign w:val="center"/>
          </w:tcPr>
          <w:p w14:paraId="573A2994">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14:paraId="6FC5D3D2">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按“第一篇三、</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资格要求（三）本项目的特定资格要求”的要求提交。</w:t>
            </w:r>
          </w:p>
        </w:tc>
      </w:tr>
    </w:tbl>
    <w:p w14:paraId="2A5EF9F0">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F03AB4A">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竞选人</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竞选人</w:t>
      </w:r>
      <w:r>
        <w:rPr>
          <w:rFonts w:hint="eastAsia" w:ascii="宋体" w:hAnsi="宋体" w:cs="宋体"/>
          <w:color w:val="auto"/>
          <w:kern w:val="0"/>
          <w:sz w:val="24"/>
          <w:szCs w:val="24"/>
          <w:highlight w:val="none"/>
        </w:rPr>
        <w:t>可于</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递交截止时间前通过 “信用中国”网站(www.creditchina.gov.cn)、"中国政府采购网"(www.ccgp.gov.cn)等渠道查询信用记录。</w:t>
      </w:r>
    </w:p>
    <w:p w14:paraId="669A76D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w:t>
      </w:r>
      <w:r>
        <w:rPr>
          <w:rFonts w:hint="eastAsia" w:ascii="宋体" w:hAnsi="宋体" w:cs="宋体"/>
          <w:color w:val="auto"/>
          <w:kern w:val="0"/>
          <w:sz w:val="24"/>
          <w:szCs w:val="24"/>
          <w:highlight w:val="none"/>
          <w:lang w:eastAsia="zh-CN"/>
        </w:rPr>
        <w:t>竞争性比选文件</w:t>
      </w:r>
      <w:r>
        <w:rPr>
          <w:rFonts w:hint="eastAsia" w:ascii="宋体" w:hAnsi="宋体" w:cs="宋体"/>
          <w:color w:val="auto"/>
          <w:kern w:val="0"/>
          <w:sz w:val="24"/>
          <w:szCs w:val="24"/>
          <w:highlight w:val="none"/>
        </w:rPr>
        <w:t>的规定，从</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的有效性、完整性和对</w:t>
      </w:r>
      <w:r>
        <w:rPr>
          <w:rFonts w:hint="eastAsia" w:ascii="宋体" w:hAnsi="宋体" w:cs="宋体"/>
          <w:color w:val="auto"/>
          <w:kern w:val="0"/>
          <w:sz w:val="24"/>
          <w:szCs w:val="24"/>
          <w:highlight w:val="none"/>
          <w:lang w:eastAsia="zh-CN"/>
        </w:rPr>
        <w:t>竞争性比选文件</w:t>
      </w:r>
      <w:r>
        <w:rPr>
          <w:rFonts w:hint="eastAsia" w:ascii="宋体" w:hAnsi="宋体" w:cs="宋体"/>
          <w:color w:val="auto"/>
          <w:kern w:val="0"/>
          <w:sz w:val="24"/>
          <w:szCs w:val="24"/>
          <w:highlight w:val="none"/>
        </w:rPr>
        <w:t>的响应程度进行审查，以确定是否对</w:t>
      </w:r>
      <w:r>
        <w:rPr>
          <w:rFonts w:hint="eastAsia" w:ascii="宋体" w:hAnsi="宋体" w:cs="宋体"/>
          <w:color w:val="auto"/>
          <w:kern w:val="0"/>
          <w:sz w:val="24"/>
          <w:szCs w:val="24"/>
          <w:highlight w:val="none"/>
          <w:lang w:eastAsia="zh-CN"/>
        </w:rPr>
        <w:t>竞争性比选文件</w:t>
      </w:r>
      <w:r>
        <w:rPr>
          <w:rFonts w:hint="eastAsia" w:ascii="宋体" w:hAnsi="宋体" w:cs="宋体"/>
          <w:color w:val="auto"/>
          <w:kern w:val="0"/>
          <w:sz w:val="24"/>
          <w:szCs w:val="24"/>
          <w:highlight w:val="none"/>
        </w:rPr>
        <w:t>的实质性要求作出响应。符合性审查资料表如下：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3B3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9A03892">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14:paraId="51D6A05E">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14:paraId="55CF06F7">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4E70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534315D">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14:paraId="6C2A88EB">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14:paraId="42CF9397">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签署或盖章</w:t>
            </w:r>
          </w:p>
        </w:tc>
        <w:tc>
          <w:tcPr>
            <w:tcW w:w="5409" w:type="dxa"/>
            <w:vAlign w:val="center"/>
          </w:tcPr>
          <w:p w14:paraId="21D18E5B">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按</w:t>
            </w:r>
            <w:r>
              <w:rPr>
                <w:rFonts w:hint="eastAsia" w:ascii="宋体" w:hAnsi="宋体" w:cs="宋体"/>
                <w:color w:val="auto"/>
                <w:sz w:val="21"/>
                <w:szCs w:val="21"/>
                <w:highlight w:val="none"/>
                <w:lang w:eastAsia="zh-CN"/>
              </w:rPr>
              <w:t>竞争性比选文件</w:t>
            </w:r>
            <w:r>
              <w:rPr>
                <w:rFonts w:hint="eastAsia" w:ascii="宋体" w:hAnsi="宋体" w:cs="宋体"/>
                <w:color w:val="auto"/>
                <w:sz w:val="21"/>
                <w:szCs w:val="21"/>
                <w:highlight w:val="none"/>
              </w:rPr>
              <w:t>“第七篇</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编制要求”要求签署或盖章。</w:t>
            </w:r>
          </w:p>
        </w:tc>
      </w:tr>
      <w:tr w14:paraId="7B13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585D2E">
            <w:pPr>
              <w:spacing w:line="360" w:lineRule="auto"/>
              <w:jc w:val="center"/>
              <w:rPr>
                <w:rFonts w:ascii="宋体" w:hAnsi="宋体" w:cs="宋体"/>
                <w:color w:val="auto"/>
                <w:kern w:val="0"/>
                <w:sz w:val="21"/>
                <w:szCs w:val="21"/>
                <w:highlight w:val="none"/>
              </w:rPr>
            </w:pPr>
          </w:p>
        </w:tc>
        <w:tc>
          <w:tcPr>
            <w:tcW w:w="1560" w:type="dxa"/>
            <w:vMerge w:val="continue"/>
            <w:vAlign w:val="center"/>
          </w:tcPr>
          <w:p w14:paraId="661CF82D">
            <w:pPr>
              <w:spacing w:line="360" w:lineRule="auto"/>
              <w:rPr>
                <w:rFonts w:ascii="宋体" w:hAnsi="宋体" w:cs="宋体"/>
                <w:color w:val="auto"/>
                <w:kern w:val="0"/>
                <w:sz w:val="21"/>
                <w:szCs w:val="21"/>
                <w:highlight w:val="none"/>
              </w:rPr>
            </w:pPr>
          </w:p>
        </w:tc>
        <w:tc>
          <w:tcPr>
            <w:tcW w:w="1984" w:type="dxa"/>
            <w:vAlign w:val="center"/>
          </w:tcPr>
          <w:p w14:paraId="487DE62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vAlign w:val="center"/>
          </w:tcPr>
          <w:p w14:paraId="784CE10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w:t>
            </w:r>
            <w:r>
              <w:rPr>
                <w:rFonts w:hint="eastAsia" w:ascii="宋体" w:hAnsi="宋体" w:cs="宋体"/>
                <w:color w:val="auto"/>
                <w:sz w:val="21"/>
                <w:szCs w:val="21"/>
                <w:highlight w:val="none"/>
                <w:lang w:eastAsia="zh-CN"/>
              </w:rPr>
              <w:t>竞争性比选文件</w:t>
            </w:r>
            <w:r>
              <w:rPr>
                <w:rFonts w:hint="eastAsia" w:ascii="宋体" w:hAnsi="宋体" w:cs="宋体"/>
                <w:color w:val="auto"/>
                <w:sz w:val="21"/>
                <w:szCs w:val="21"/>
                <w:highlight w:val="none"/>
              </w:rPr>
              <w:t>规定的格式，签署或盖章齐全。</w:t>
            </w:r>
          </w:p>
        </w:tc>
      </w:tr>
      <w:tr w14:paraId="3813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011353">
            <w:pPr>
              <w:spacing w:line="360" w:lineRule="auto"/>
              <w:jc w:val="center"/>
              <w:rPr>
                <w:rFonts w:ascii="宋体" w:hAnsi="宋体" w:cs="宋体"/>
                <w:color w:val="auto"/>
                <w:kern w:val="0"/>
                <w:sz w:val="21"/>
                <w:szCs w:val="21"/>
                <w:highlight w:val="none"/>
              </w:rPr>
            </w:pPr>
          </w:p>
        </w:tc>
        <w:tc>
          <w:tcPr>
            <w:tcW w:w="1560" w:type="dxa"/>
            <w:vMerge w:val="continue"/>
            <w:vAlign w:val="center"/>
          </w:tcPr>
          <w:p w14:paraId="07152323">
            <w:pPr>
              <w:spacing w:line="360" w:lineRule="auto"/>
              <w:rPr>
                <w:rFonts w:ascii="宋体" w:hAnsi="宋体" w:cs="宋体"/>
                <w:color w:val="auto"/>
                <w:kern w:val="0"/>
                <w:sz w:val="21"/>
                <w:szCs w:val="21"/>
                <w:highlight w:val="none"/>
              </w:rPr>
            </w:pPr>
          </w:p>
        </w:tc>
        <w:tc>
          <w:tcPr>
            <w:tcW w:w="1984" w:type="dxa"/>
            <w:vAlign w:val="center"/>
          </w:tcPr>
          <w:p w14:paraId="740EABFD">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14:paraId="6EAB26FC">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5AA0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7825DB6">
            <w:pPr>
              <w:spacing w:line="360" w:lineRule="auto"/>
              <w:jc w:val="center"/>
              <w:rPr>
                <w:rFonts w:ascii="宋体" w:hAnsi="宋体" w:cs="宋体"/>
                <w:color w:val="auto"/>
                <w:kern w:val="0"/>
                <w:sz w:val="21"/>
                <w:szCs w:val="21"/>
                <w:highlight w:val="none"/>
              </w:rPr>
            </w:pPr>
          </w:p>
        </w:tc>
        <w:tc>
          <w:tcPr>
            <w:tcW w:w="1560" w:type="dxa"/>
            <w:vMerge w:val="continue"/>
            <w:vAlign w:val="center"/>
          </w:tcPr>
          <w:p w14:paraId="75D64FCE">
            <w:pPr>
              <w:spacing w:line="360" w:lineRule="auto"/>
              <w:rPr>
                <w:rFonts w:ascii="宋体" w:hAnsi="宋体" w:cs="宋体"/>
                <w:color w:val="auto"/>
                <w:kern w:val="0"/>
                <w:sz w:val="21"/>
                <w:szCs w:val="21"/>
                <w:highlight w:val="none"/>
              </w:rPr>
            </w:pPr>
          </w:p>
        </w:tc>
        <w:tc>
          <w:tcPr>
            <w:tcW w:w="1984" w:type="dxa"/>
            <w:vAlign w:val="center"/>
          </w:tcPr>
          <w:p w14:paraId="65AD16B1">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14:paraId="4F021E51">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7A59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E8C2A5A">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14:paraId="1EFCB6DB">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14:paraId="76BD0C8A">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lang w:val="zh-CN"/>
              </w:rPr>
              <w:t>份数</w:t>
            </w:r>
          </w:p>
        </w:tc>
        <w:tc>
          <w:tcPr>
            <w:tcW w:w="5409" w:type="dxa"/>
            <w:vAlign w:val="center"/>
          </w:tcPr>
          <w:p w14:paraId="47AAC213">
            <w:pPr>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lang w:val="zh-CN"/>
              </w:rPr>
              <w:t>正、副本、</w:t>
            </w:r>
            <w:r>
              <w:rPr>
                <w:rFonts w:hint="eastAsia" w:ascii="宋体" w:hAnsi="宋体" w:cs="宋体"/>
                <w:color w:val="auto"/>
                <w:sz w:val="21"/>
                <w:szCs w:val="21"/>
                <w:highlight w:val="none"/>
                <w:lang w:val="en-US" w:eastAsia="zh-CN"/>
              </w:rPr>
              <w:t>电子文档</w:t>
            </w:r>
            <w:r>
              <w:rPr>
                <w:rFonts w:hint="eastAsia" w:ascii="宋体" w:hAnsi="宋体" w:cs="宋体"/>
                <w:color w:val="auto"/>
                <w:sz w:val="21"/>
                <w:szCs w:val="21"/>
                <w:highlight w:val="none"/>
                <w:lang w:val="zh-CN"/>
              </w:rPr>
              <w:t>数量符合</w:t>
            </w:r>
            <w:r>
              <w:rPr>
                <w:rFonts w:hint="eastAsia" w:ascii="宋体" w:hAnsi="宋体" w:cs="宋体"/>
                <w:color w:val="auto"/>
                <w:sz w:val="21"/>
                <w:szCs w:val="21"/>
                <w:highlight w:val="none"/>
                <w:lang w:eastAsia="zh-CN"/>
              </w:rPr>
              <w:t>竞争性比选文件</w:t>
            </w:r>
            <w:r>
              <w:rPr>
                <w:rFonts w:hint="eastAsia" w:ascii="宋体" w:hAnsi="宋体" w:cs="宋体"/>
                <w:color w:val="auto"/>
                <w:sz w:val="21"/>
                <w:szCs w:val="21"/>
                <w:highlight w:val="none"/>
                <w:lang w:val="zh-CN"/>
              </w:rPr>
              <w:t>要求。</w:t>
            </w:r>
          </w:p>
        </w:tc>
      </w:tr>
      <w:tr w14:paraId="583C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22A502B">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14:paraId="014D72C3">
            <w:pPr>
              <w:spacing w:line="360" w:lineRule="auto"/>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14:paraId="1A21E42C">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14:paraId="189244F5">
            <w:pPr>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满足</w:t>
            </w:r>
            <w:r>
              <w:rPr>
                <w:rFonts w:hint="eastAsia" w:ascii="宋体" w:hAnsi="宋体" w:cs="宋体"/>
                <w:color w:val="auto"/>
                <w:kern w:val="0"/>
                <w:sz w:val="21"/>
                <w:szCs w:val="21"/>
                <w:highlight w:val="none"/>
                <w:lang w:eastAsia="zh-CN"/>
              </w:rPr>
              <w:t>竞争性比选文件</w:t>
            </w:r>
            <w:r>
              <w:rPr>
                <w:rFonts w:hint="eastAsia" w:ascii="宋体" w:hAnsi="宋体" w:cs="宋体"/>
                <w:color w:val="auto"/>
                <w:kern w:val="0"/>
                <w:sz w:val="21"/>
                <w:szCs w:val="21"/>
                <w:highlight w:val="none"/>
              </w:rPr>
              <w:t>第二篇、第三篇</w:t>
            </w:r>
            <w:r>
              <w:rPr>
                <w:rFonts w:hint="eastAsia" w:ascii="宋体" w:hAnsi="宋体" w:cs="宋体"/>
                <w:color w:val="auto"/>
                <w:kern w:val="0"/>
                <w:sz w:val="21"/>
                <w:szCs w:val="21"/>
                <w:highlight w:val="none"/>
                <w:lang w:val="en-US" w:eastAsia="zh-CN"/>
              </w:rPr>
              <w:t>要求</w:t>
            </w:r>
          </w:p>
        </w:tc>
      </w:tr>
      <w:tr w14:paraId="6B4A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E16976A">
            <w:pPr>
              <w:spacing w:line="360" w:lineRule="auto"/>
              <w:jc w:val="center"/>
              <w:rPr>
                <w:rFonts w:ascii="宋体" w:hAnsi="宋体" w:cs="宋体"/>
                <w:color w:val="auto"/>
                <w:kern w:val="0"/>
                <w:sz w:val="21"/>
                <w:szCs w:val="21"/>
                <w:highlight w:val="none"/>
              </w:rPr>
            </w:pPr>
          </w:p>
        </w:tc>
        <w:tc>
          <w:tcPr>
            <w:tcW w:w="1560" w:type="dxa"/>
            <w:vMerge w:val="continue"/>
            <w:vAlign w:val="center"/>
          </w:tcPr>
          <w:p w14:paraId="5B969B9C">
            <w:pPr>
              <w:spacing w:line="360" w:lineRule="auto"/>
              <w:rPr>
                <w:rFonts w:ascii="宋体" w:hAnsi="宋体" w:cs="宋体"/>
                <w:color w:val="auto"/>
                <w:sz w:val="21"/>
                <w:szCs w:val="21"/>
                <w:highlight w:val="none"/>
                <w:lang w:val="zh-CN"/>
              </w:rPr>
            </w:pPr>
          </w:p>
        </w:tc>
        <w:tc>
          <w:tcPr>
            <w:tcW w:w="1984" w:type="dxa"/>
            <w:vAlign w:val="center"/>
          </w:tcPr>
          <w:p w14:paraId="23DF70FA">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有效期</w:t>
            </w:r>
          </w:p>
        </w:tc>
        <w:tc>
          <w:tcPr>
            <w:tcW w:w="5409" w:type="dxa"/>
            <w:vAlign w:val="center"/>
          </w:tcPr>
          <w:p w14:paraId="4B26B56F">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及有关承诺文件有效期为提交</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截止时间起90天。</w:t>
            </w:r>
          </w:p>
        </w:tc>
      </w:tr>
    </w:tbl>
    <w:p w14:paraId="5206D32C">
      <w:pPr>
        <w:spacing w:line="400" w:lineRule="exact"/>
        <w:ind w:firstLine="480" w:firstLineChars="200"/>
        <w:rPr>
          <w:rFonts w:hint="eastAsia" w:ascii="宋体" w:hAnsi="宋体" w:cs="宋体"/>
          <w:color w:val="auto"/>
          <w:sz w:val="24"/>
          <w:szCs w:val="24"/>
          <w:highlight w:val="none"/>
        </w:rPr>
      </w:pPr>
      <w:bookmarkStart w:id="58" w:name="_Toc106030889"/>
      <w:bookmarkStart w:id="59" w:name="_Toc76462334"/>
      <w:r>
        <w:rPr>
          <w:rFonts w:hint="eastAsia" w:ascii="宋体" w:hAnsi="宋体" w:cs="宋体"/>
          <w:color w:val="auto"/>
          <w:sz w:val="24"/>
          <w:szCs w:val="24"/>
          <w:highlight w:val="none"/>
        </w:rPr>
        <w:t>（三）澄清有关问题。竞争性比选小组在对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15F1677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（四）竞争性比选小组要求</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为自然人的，应当由本人签署并附身份证明。</w:t>
      </w:r>
    </w:p>
    <w:p w14:paraId="1E690041">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（五）竞争性比选小组采用综合评分法对</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满足竞争性比选文件全部实质性要求且按请照评审因素的量化指标评审得分最高的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为成交候选</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总得分为报价、</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商务等评定因素分别按照相应权重值计算分项得分后相加，满分为100分。</w:t>
      </w:r>
    </w:p>
    <w:p w14:paraId="0157C611">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（六）竞争性比选小组各成员独立对每个有效响应（通过资格性、符合性检查的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）的文件进行评价、打分，然后汇总每个</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每项评分因素的得分，并根据综合评分情况按照评审得分由高到低顺序推荐3名及以上成交候选</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，排名第一的为第一成交候选</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。评审得分且报价相同的，按照商务部分得分的优劣顺序排列推荐。</w:t>
      </w:r>
    </w:p>
    <w:p w14:paraId="783D7B8A">
      <w:pPr>
        <w:rPr>
          <w:rFonts w:hint="eastAsia" w:ascii="宋体" w:hAnsi="宋体" w:cs="宋体"/>
          <w:color w:val="auto"/>
          <w:sz w:val="24"/>
          <w:szCs w:val="24"/>
          <w:highlight w:val="none"/>
        </w:rPr>
      </w:pPr>
    </w:p>
    <w:p w14:paraId="4180F196">
      <w:pPr>
        <w:keepNext/>
        <w:keepLines/>
        <w:adjustRightInd w:val="0"/>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w:t>
      </w:r>
      <w:bookmarkStart w:id="60" w:name="_Toc102227320"/>
      <w:bookmarkStart w:id="61" w:name="_Toc342913394"/>
      <w:r>
        <w:rPr>
          <w:rFonts w:hint="eastAsia" w:ascii="宋体" w:hAnsi="宋体" w:cs="宋体"/>
          <w:b/>
          <w:color w:val="auto"/>
          <w:sz w:val="24"/>
          <w:highlight w:val="none"/>
        </w:rPr>
        <w:t>评审标准</w:t>
      </w:r>
      <w:bookmarkEnd w:id="58"/>
      <w:bookmarkEnd w:id="59"/>
    </w:p>
    <w:tbl>
      <w:tblPr>
        <w:tblStyle w:val="26"/>
        <w:tblpPr w:leftFromText="180" w:rightFromText="180" w:vertAnchor="text" w:horzAnchor="page" w:tblpX="1293" w:tblpY="41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50"/>
        <w:gridCol w:w="780"/>
        <w:gridCol w:w="5334"/>
        <w:gridCol w:w="1857"/>
      </w:tblGrid>
      <w:tr w14:paraId="2DE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30F59F9">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050" w:type="dxa"/>
            <w:vAlign w:val="center"/>
          </w:tcPr>
          <w:p w14:paraId="6F7F2356">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评分因素</w:t>
            </w:r>
          </w:p>
          <w:p w14:paraId="31769C1F">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及权重</w:t>
            </w:r>
          </w:p>
        </w:tc>
        <w:tc>
          <w:tcPr>
            <w:tcW w:w="780" w:type="dxa"/>
            <w:vAlign w:val="center"/>
          </w:tcPr>
          <w:p w14:paraId="3EDA219A">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5334" w:type="dxa"/>
            <w:vAlign w:val="center"/>
          </w:tcPr>
          <w:p w14:paraId="5E700F22">
            <w:pPr>
              <w:spacing w:line="360" w:lineRule="auto"/>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评分标准</w:t>
            </w:r>
          </w:p>
        </w:tc>
        <w:tc>
          <w:tcPr>
            <w:tcW w:w="1857" w:type="dxa"/>
            <w:vAlign w:val="center"/>
          </w:tcPr>
          <w:p w14:paraId="5334369B">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说明</w:t>
            </w:r>
          </w:p>
        </w:tc>
      </w:tr>
      <w:tr w14:paraId="3981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814D612">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0" w:type="dxa"/>
            <w:vAlign w:val="center"/>
          </w:tcPr>
          <w:p w14:paraId="03BD3642">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报价</w:t>
            </w:r>
          </w:p>
          <w:p w14:paraId="5872951C">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p>
        </w:tc>
        <w:tc>
          <w:tcPr>
            <w:tcW w:w="780" w:type="dxa"/>
            <w:vAlign w:val="center"/>
          </w:tcPr>
          <w:p w14:paraId="03B332C6">
            <w:pPr>
              <w:spacing w:line="36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334" w:type="dxa"/>
            <w:vAlign w:val="center"/>
          </w:tcPr>
          <w:p w14:paraId="659574FB">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满足资格性、符合性要求且最后报价最低的</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的价格为</w:t>
            </w: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基准价，其价格分为满分。其他</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的价格分统一按照下列公式计算：</w:t>
            </w:r>
          </w:p>
          <w:p w14:paraId="771132C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报价得分=（</w:t>
            </w: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基准价/最后</w:t>
            </w: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报价）×价格权值×100</w:t>
            </w:r>
          </w:p>
        </w:tc>
        <w:tc>
          <w:tcPr>
            <w:tcW w:w="1857" w:type="dxa"/>
            <w:vAlign w:val="center"/>
          </w:tcPr>
          <w:p w14:paraId="073B8430">
            <w:pPr>
              <w:spacing w:line="360" w:lineRule="auto"/>
              <w:ind w:left="-38"/>
              <w:rPr>
                <w:rFonts w:ascii="宋体" w:hAnsi="宋体" w:cs="宋体"/>
                <w:color w:val="auto"/>
                <w:sz w:val="21"/>
                <w:szCs w:val="21"/>
                <w:highlight w:val="none"/>
              </w:rPr>
            </w:pPr>
            <w:r>
              <w:rPr>
                <w:rFonts w:hint="eastAsia" w:ascii="宋体" w:hAnsi="宋体" w:cs="宋体"/>
                <w:color w:val="auto"/>
                <w:sz w:val="21"/>
                <w:szCs w:val="21"/>
                <w:highlight w:val="none"/>
                <w:lang w:eastAsia="zh-CN"/>
              </w:rPr>
              <w:t>比选</w:t>
            </w:r>
            <w:r>
              <w:rPr>
                <w:rFonts w:hint="eastAsia" w:ascii="宋体" w:hAnsi="宋体" w:cs="宋体"/>
                <w:color w:val="auto"/>
                <w:sz w:val="21"/>
                <w:szCs w:val="21"/>
                <w:highlight w:val="none"/>
              </w:rPr>
              <w:t>报价得分保留小数点后两位，第三位四舍五入。</w:t>
            </w:r>
          </w:p>
        </w:tc>
      </w:tr>
      <w:tr w14:paraId="71AF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7" w:type="dxa"/>
            <w:vMerge w:val="restart"/>
            <w:vAlign w:val="center"/>
          </w:tcPr>
          <w:p w14:paraId="31DB9BA3">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50" w:type="dxa"/>
            <w:vMerge w:val="restart"/>
            <w:vAlign w:val="center"/>
          </w:tcPr>
          <w:p w14:paraId="153B9FA7">
            <w:pPr>
              <w:spacing w:line="360" w:lineRule="auto"/>
              <w:ind w:firstLine="28"/>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服务</w:t>
            </w:r>
            <w:r>
              <w:rPr>
                <w:rFonts w:hint="eastAsia" w:ascii="宋体" w:hAnsi="宋体" w:cs="宋体"/>
                <w:color w:val="auto"/>
                <w:sz w:val="21"/>
                <w:szCs w:val="21"/>
                <w:highlight w:val="none"/>
                <w:lang w:val="en-US" w:eastAsia="zh-CN"/>
              </w:rPr>
              <w:t>方案</w:t>
            </w:r>
          </w:p>
          <w:p w14:paraId="1285CE09">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w:t>
            </w:r>
          </w:p>
        </w:tc>
        <w:tc>
          <w:tcPr>
            <w:tcW w:w="780" w:type="dxa"/>
            <w:vAlign w:val="center"/>
          </w:tcPr>
          <w:p w14:paraId="3ACCA50D">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xml:space="preserve"> </w:t>
            </w:r>
          </w:p>
        </w:tc>
        <w:tc>
          <w:tcPr>
            <w:tcW w:w="5334" w:type="dxa"/>
            <w:vAlign w:val="center"/>
          </w:tcPr>
          <w:p w14:paraId="64127E73">
            <w:pPr>
              <w:numPr>
                <w:ilvl w:val="0"/>
                <w:numId w:val="0"/>
              </w:numPr>
              <w:adjustRightInd w:val="0"/>
              <w:snapToGrid w:val="0"/>
              <w:spacing w:line="360" w:lineRule="auto"/>
              <w:ind w:left="280" w:left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rPr>
              <w:t>管理方案（</w:t>
            </w:r>
            <w:r>
              <w:rPr>
                <w:rFonts w:hint="eastAsia" w:ascii="宋体" w:hAnsi="宋体" w:cs="宋体"/>
                <w:b/>
                <w:bCs/>
                <w:color w:val="auto"/>
                <w:sz w:val="21"/>
                <w:szCs w:val="21"/>
                <w:highlight w:val="none"/>
                <w:lang w:val="en-US" w:eastAsia="zh-CN"/>
              </w:rPr>
              <w:t>20</w:t>
            </w:r>
            <w:r>
              <w:rPr>
                <w:rFonts w:hint="eastAsia" w:ascii="宋体" w:hAnsi="宋体" w:cs="宋体"/>
                <w:b/>
                <w:bCs/>
                <w:color w:val="auto"/>
                <w:sz w:val="21"/>
                <w:szCs w:val="21"/>
                <w:highlight w:val="none"/>
              </w:rPr>
              <w:t>分）</w:t>
            </w:r>
          </w:p>
          <w:p w14:paraId="57BC57C7">
            <w:pPr>
              <w:numPr>
                <w:ilvl w:val="0"/>
                <w:numId w:val="0"/>
              </w:num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竞选人应根据本项目的特点制定管理方案，方案内容</w:t>
            </w:r>
            <w:r>
              <w:rPr>
                <w:rFonts w:hint="eastAsia" w:ascii="宋体" w:hAnsi="宋体" w:eastAsia="宋体" w:cs="宋体"/>
                <w:color w:val="auto"/>
                <w:sz w:val="21"/>
                <w:szCs w:val="21"/>
                <w:highlight w:val="none"/>
                <w:lang w:val="en-US" w:eastAsia="zh-CN"/>
              </w:rPr>
              <w:t>包含但不限于</w:t>
            </w:r>
            <w:r>
              <w:rPr>
                <w:rFonts w:hint="eastAsia" w:ascii="宋体" w:hAnsi="宋体" w:cs="宋体"/>
                <w:color w:val="auto"/>
                <w:sz w:val="21"/>
                <w:szCs w:val="21"/>
                <w:highlight w:val="none"/>
                <w:lang w:val="en-US" w:eastAsia="zh-CN"/>
              </w:rPr>
              <w:t>人员配备、人员技能培训、环境卫生管理方案、</w:t>
            </w:r>
            <w:r>
              <w:rPr>
                <w:rFonts w:hint="eastAsia" w:ascii="宋体" w:hAnsi="宋体"/>
                <w:color w:val="auto"/>
                <w:sz w:val="21"/>
                <w:szCs w:val="21"/>
                <w:highlight w:val="none"/>
              </w:rPr>
              <w:t>工作人员卫生</w:t>
            </w:r>
            <w:r>
              <w:rPr>
                <w:rFonts w:hint="eastAsia" w:ascii="宋体" w:hAnsi="宋体"/>
                <w:color w:val="auto"/>
                <w:sz w:val="21"/>
                <w:szCs w:val="21"/>
                <w:highlight w:val="none"/>
                <w:lang w:val="en-US" w:eastAsia="zh-CN"/>
              </w:rPr>
              <w:t>管理</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员工奖惩考核办法和部门合作措施等</w:t>
            </w:r>
            <w:r>
              <w:rPr>
                <w:rFonts w:hint="eastAsia" w:ascii="宋体" w:hAnsi="宋体" w:cs="宋体"/>
                <w:color w:val="auto"/>
                <w:sz w:val="21"/>
                <w:szCs w:val="21"/>
                <w:highlight w:val="none"/>
                <w:lang w:val="en-US" w:eastAsia="zh-CN"/>
              </w:rPr>
              <w:t>。</w:t>
            </w:r>
          </w:p>
          <w:p w14:paraId="297D8768">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1.方案包含上述所有内容，内容不存在瑕疵的得20分； </w:t>
            </w:r>
          </w:p>
          <w:p w14:paraId="0CCA66BD">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2.方案包含上述所有内容，内容存在1处瑕疵的得15分； </w:t>
            </w:r>
          </w:p>
          <w:p w14:paraId="76095E27">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3.方案包含上述所有内容，内容存在2处瑕疵的得10分；</w:t>
            </w:r>
          </w:p>
          <w:p w14:paraId="60528819">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4.方案包含上述所有内容，内容存在3处瑕疵的得5分；</w:t>
            </w:r>
          </w:p>
          <w:p w14:paraId="274E07A2">
            <w:pPr>
              <w:numPr>
                <w:ilvl w:val="0"/>
                <w:numId w:val="0"/>
              </w:num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5.方案包含上述内容不全或内容存在4处以上瑕疵的得0分，未提供作无效投标处理。</w:t>
            </w:r>
          </w:p>
        </w:tc>
        <w:tc>
          <w:tcPr>
            <w:tcW w:w="1857" w:type="dxa"/>
            <w:vMerge w:val="restart"/>
            <w:vAlign w:val="center"/>
          </w:tcPr>
          <w:p w14:paraId="017D5CAC">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竞选人</w:t>
            </w:r>
            <w:r>
              <w:rPr>
                <w:rFonts w:hint="eastAsia" w:ascii="宋体" w:hAnsi="宋体" w:eastAsia="宋体" w:cs="宋体"/>
                <w:color w:val="auto"/>
                <w:sz w:val="21"/>
                <w:szCs w:val="21"/>
                <w:highlight w:val="none"/>
              </w:rPr>
              <w:t>提供方案，格式自拟。</w:t>
            </w:r>
          </w:p>
          <w:p w14:paraId="4B8FBD76">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注：本项内容中所称的“瑕疵”指下述任意一种情形：</w:t>
            </w:r>
          </w:p>
          <w:p w14:paraId="65BE632B">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①内容表述不完整或缺少关键分析点；</w:t>
            </w:r>
          </w:p>
          <w:p w14:paraId="39B78FAD">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②计划及措施不科学；</w:t>
            </w:r>
          </w:p>
          <w:p w14:paraId="3E687BF8">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③内容表述前后矛盾、无连贯性、内容存在逻辑漏洞；</w:t>
            </w:r>
          </w:p>
          <w:p w14:paraId="30E86F34">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④常识性错误；</w:t>
            </w:r>
          </w:p>
          <w:p w14:paraId="2C5067AF">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⑤技术措施保障安排并不适用本项目特性或非专门针对本项目制定；</w:t>
            </w:r>
          </w:p>
          <w:p w14:paraId="648A46F1">
            <w:pPr>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⑥方案中提出的措施举措不利于本项目目标的实现；</w:t>
            </w:r>
          </w:p>
          <w:p w14:paraId="5C238A68">
            <w:pPr>
              <w:spacing w:line="360" w:lineRule="auto"/>
              <w:jc w:val="both"/>
              <w:rPr>
                <w:rFonts w:ascii="宋体" w:hAnsi="宋体" w:cs="宋体"/>
                <w:color w:val="auto"/>
                <w:sz w:val="21"/>
                <w:szCs w:val="21"/>
                <w:highlight w:val="none"/>
              </w:rPr>
            </w:pPr>
            <w:r>
              <w:rPr>
                <w:rFonts w:hint="eastAsia" w:ascii="宋体" w:hAnsi="宋体" w:eastAsia="宋体" w:cs="宋体"/>
                <w:color w:val="auto"/>
                <w:sz w:val="21"/>
                <w:szCs w:val="21"/>
                <w:highlight w:val="none"/>
              </w:rPr>
              <w:t>⑦现有技术条件下不可能实现采购目标。</w:t>
            </w:r>
          </w:p>
        </w:tc>
      </w:tr>
      <w:tr w14:paraId="09B9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07" w:type="dxa"/>
            <w:vMerge w:val="continue"/>
            <w:vAlign w:val="center"/>
          </w:tcPr>
          <w:p w14:paraId="4533D79B">
            <w:pPr>
              <w:spacing w:line="360" w:lineRule="auto"/>
              <w:ind w:firstLine="28"/>
              <w:jc w:val="center"/>
              <w:rPr>
                <w:rFonts w:ascii="宋体" w:hAnsi="宋体" w:cs="宋体"/>
                <w:color w:val="auto"/>
                <w:sz w:val="21"/>
                <w:szCs w:val="21"/>
                <w:highlight w:val="none"/>
              </w:rPr>
            </w:pPr>
          </w:p>
        </w:tc>
        <w:tc>
          <w:tcPr>
            <w:tcW w:w="1050" w:type="dxa"/>
            <w:vMerge w:val="continue"/>
            <w:vAlign w:val="center"/>
          </w:tcPr>
          <w:p w14:paraId="5B1AF095">
            <w:pPr>
              <w:spacing w:line="360" w:lineRule="auto"/>
              <w:ind w:firstLine="28"/>
              <w:jc w:val="center"/>
              <w:rPr>
                <w:rFonts w:ascii="宋体" w:hAnsi="宋体" w:cs="宋体"/>
                <w:color w:val="auto"/>
                <w:sz w:val="21"/>
                <w:szCs w:val="21"/>
                <w:highlight w:val="none"/>
              </w:rPr>
            </w:pPr>
          </w:p>
        </w:tc>
        <w:tc>
          <w:tcPr>
            <w:tcW w:w="780" w:type="dxa"/>
            <w:vAlign w:val="center"/>
          </w:tcPr>
          <w:p w14:paraId="230F4211">
            <w:pPr>
              <w:spacing w:line="36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334" w:type="dxa"/>
            <w:vAlign w:val="center"/>
          </w:tcPr>
          <w:p w14:paraId="24FA9BF1">
            <w:pPr>
              <w:numPr>
                <w:ilvl w:val="0"/>
                <w:numId w:val="0"/>
              </w:numPr>
              <w:adjustRightInd w:val="0"/>
              <w:snapToGrid w:val="0"/>
              <w:spacing w:line="360" w:lineRule="auto"/>
              <w:ind w:left="280" w:leftChars="0"/>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rPr>
              <w:t>餐饮服务方案（</w:t>
            </w:r>
            <w:r>
              <w:rPr>
                <w:rFonts w:hint="eastAsia" w:ascii="宋体" w:hAnsi="宋体" w:cs="宋体"/>
                <w:b/>
                <w:bCs/>
                <w:color w:val="auto"/>
                <w:sz w:val="21"/>
                <w:szCs w:val="21"/>
                <w:highlight w:val="none"/>
                <w:lang w:val="en-US" w:eastAsia="zh-CN"/>
              </w:rPr>
              <w:t>30</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p>
          <w:p w14:paraId="231A3888">
            <w:pPr>
              <w:numPr>
                <w:ilvl w:val="0"/>
                <w:numId w:val="0"/>
              </w:numPr>
              <w:spacing w:after="120"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竞选人应根据本项目的特点制定餐饮</w:t>
            </w:r>
            <w:r>
              <w:rPr>
                <w:rFonts w:hint="eastAsia" w:ascii="宋体" w:hAnsi="宋体" w:cs="宋体"/>
                <w:color w:val="auto"/>
                <w:sz w:val="21"/>
                <w:szCs w:val="21"/>
                <w:highlight w:val="none"/>
              </w:rPr>
              <w:t>服务方案</w:t>
            </w:r>
            <w:r>
              <w:rPr>
                <w:rFonts w:hint="eastAsia" w:ascii="宋体" w:hAnsi="宋体" w:cs="宋体"/>
                <w:color w:val="auto"/>
                <w:sz w:val="21"/>
                <w:szCs w:val="21"/>
                <w:highlight w:val="none"/>
                <w:lang w:val="en-US" w:eastAsia="zh-CN"/>
              </w:rPr>
              <w:t>，方案内容</w:t>
            </w:r>
            <w:r>
              <w:rPr>
                <w:rFonts w:hint="eastAsia" w:ascii="宋体" w:hAnsi="宋体" w:eastAsia="宋体" w:cs="宋体"/>
                <w:color w:val="auto"/>
                <w:sz w:val="21"/>
                <w:szCs w:val="21"/>
                <w:highlight w:val="none"/>
                <w:lang w:val="en-US" w:eastAsia="zh-CN"/>
              </w:rPr>
              <w:t>包含但不限于</w:t>
            </w:r>
            <w:r>
              <w:rPr>
                <w:rFonts w:hint="eastAsia" w:ascii="宋体" w:hAnsi="宋体" w:cs="宋体"/>
                <w:color w:val="auto"/>
                <w:sz w:val="21"/>
                <w:szCs w:val="21"/>
                <w:highlight w:val="none"/>
                <w:lang w:val="zh-CN"/>
              </w:rPr>
              <w:t>服务质量保障、</w:t>
            </w:r>
            <w:r>
              <w:rPr>
                <w:rFonts w:hint="eastAsia" w:ascii="宋体" w:hAnsi="宋体" w:cs="宋体"/>
                <w:color w:val="auto"/>
                <w:sz w:val="21"/>
                <w:szCs w:val="21"/>
                <w:highlight w:val="none"/>
              </w:rPr>
              <w:t>配餐方案（需结合情况提供一个月配餐方案）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食品加工规范方案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控制成本管理方案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食品卫生管理方案</w:t>
            </w:r>
            <w:r>
              <w:rPr>
                <w:rFonts w:hint="eastAsia" w:ascii="宋体" w:hAnsi="宋体" w:cs="宋体"/>
                <w:color w:val="auto"/>
                <w:sz w:val="21"/>
                <w:szCs w:val="21"/>
                <w:highlight w:val="none"/>
                <w:lang w:val="en-US" w:eastAsia="zh-CN"/>
              </w:rPr>
              <w:t>；</w:t>
            </w:r>
          </w:p>
          <w:p w14:paraId="2CD7A874">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1.方案包含上述所有内容，内容不存在瑕疵的得20分； </w:t>
            </w:r>
          </w:p>
          <w:p w14:paraId="3FE14D98">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2.方案包含上述所有内容，内容存在1处瑕疵的得15分； </w:t>
            </w:r>
          </w:p>
          <w:p w14:paraId="592C9909">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3.方案包含上述所有内容，内容存在2处瑕疵的得10分；</w:t>
            </w:r>
          </w:p>
          <w:p w14:paraId="3A85B4CC">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4.方案包含上述所有内容，内容存在3处瑕疵的得5分；</w:t>
            </w:r>
          </w:p>
          <w:p w14:paraId="162674CF">
            <w:pPr>
              <w:numPr>
                <w:ilvl w:val="0"/>
                <w:numId w:val="0"/>
              </w:numPr>
              <w:spacing w:line="360" w:lineRule="auto"/>
              <w:jc w:val="left"/>
              <w:rPr>
                <w:color w:val="auto"/>
                <w:highlight w:val="none"/>
              </w:rPr>
            </w:pPr>
            <w:r>
              <w:rPr>
                <w:rFonts w:hint="eastAsia" w:ascii="宋体" w:hAnsi="宋体" w:cs="宋体"/>
                <w:color w:val="auto"/>
                <w:sz w:val="21"/>
                <w:szCs w:val="21"/>
                <w:highlight w:val="none"/>
                <w:lang w:val="en-US" w:eastAsia="zh-CN"/>
              </w:rPr>
              <w:t>5.方案包含上述内容不全或内容存在5处以上瑕疵的得0分，未提供作无效投标处理。</w:t>
            </w:r>
          </w:p>
        </w:tc>
        <w:tc>
          <w:tcPr>
            <w:tcW w:w="1857" w:type="dxa"/>
            <w:vMerge w:val="continue"/>
            <w:vAlign w:val="center"/>
          </w:tcPr>
          <w:p w14:paraId="2C335DF2">
            <w:pPr>
              <w:spacing w:line="360" w:lineRule="auto"/>
              <w:jc w:val="center"/>
              <w:rPr>
                <w:rFonts w:ascii="宋体" w:hAnsi="宋体" w:cs="宋体"/>
                <w:color w:val="auto"/>
                <w:sz w:val="21"/>
                <w:szCs w:val="21"/>
                <w:highlight w:val="none"/>
              </w:rPr>
            </w:pPr>
          </w:p>
        </w:tc>
      </w:tr>
      <w:tr w14:paraId="38AD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607" w:type="dxa"/>
            <w:vMerge w:val="continue"/>
            <w:vAlign w:val="center"/>
          </w:tcPr>
          <w:p w14:paraId="3DA7C0D0">
            <w:pPr>
              <w:spacing w:line="360" w:lineRule="auto"/>
              <w:ind w:firstLine="28"/>
              <w:jc w:val="center"/>
              <w:rPr>
                <w:rFonts w:ascii="宋体" w:hAnsi="宋体" w:cs="宋体"/>
                <w:color w:val="auto"/>
                <w:sz w:val="21"/>
                <w:szCs w:val="21"/>
                <w:highlight w:val="none"/>
              </w:rPr>
            </w:pPr>
          </w:p>
        </w:tc>
        <w:tc>
          <w:tcPr>
            <w:tcW w:w="1050" w:type="dxa"/>
            <w:vMerge w:val="continue"/>
            <w:vAlign w:val="center"/>
          </w:tcPr>
          <w:p w14:paraId="7373FD20">
            <w:pPr>
              <w:spacing w:line="360" w:lineRule="auto"/>
              <w:ind w:firstLine="28"/>
              <w:jc w:val="center"/>
              <w:rPr>
                <w:rFonts w:ascii="宋体" w:hAnsi="宋体" w:cs="宋体"/>
                <w:color w:val="auto"/>
                <w:sz w:val="21"/>
                <w:szCs w:val="21"/>
                <w:highlight w:val="none"/>
              </w:rPr>
            </w:pPr>
          </w:p>
        </w:tc>
        <w:tc>
          <w:tcPr>
            <w:tcW w:w="780" w:type="dxa"/>
            <w:vAlign w:val="center"/>
          </w:tcPr>
          <w:p w14:paraId="5F05CE9F">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xml:space="preserve"> </w:t>
            </w:r>
          </w:p>
        </w:tc>
        <w:tc>
          <w:tcPr>
            <w:tcW w:w="5334" w:type="dxa"/>
            <w:vAlign w:val="center"/>
          </w:tcPr>
          <w:p w14:paraId="18352BFE">
            <w:pPr>
              <w:numPr>
                <w:ilvl w:val="0"/>
                <w:numId w:val="2"/>
              </w:numPr>
              <w:spacing w:after="120" w:line="360" w:lineRule="auto"/>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食品安全保障及应急措施方案</w:t>
            </w:r>
          </w:p>
          <w:p w14:paraId="7E41ABA9">
            <w:pPr>
              <w:numPr>
                <w:ilvl w:val="0"/>
                <w:numId w:val="0"/>
              </w:numPr>
              <w:spacing w:after="120" w:line="360" w:lineRule="auto"/>
              <w:ind w:firstLine="210" w:firstLineChars="1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竞选人应根据本项目的特点制定食品安全保障及应急措施方案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包含但不限于</w:t>
            </w:r>
            <w:r>
              <w:rPr>
                <w:rFonts w:hint="eastAsia" w:ascii="宋体" w:hAnsi="宋体" w:cs="宋体"/>
                <w:color w:val="auto"/>
                <w:sz w:val="21"/>
                <w:szCs w:val="21"/>
                <w:highlight w:val="none"/>
              </w:rPr>
              <w:t>食品安全应急预案</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rPr>
              <w:t>员工健康管理、食品加工过程与控制、场所及设施设备清洗消</w:t>
            </w:r>
            <w:r>
              <w:rPr>
                <w:rFonts w:hint="eastAsia" w:ascii="宋体" w:hAnsi="宋体"/>
                <w:color w:val="auto"/>
                <w:sz w:val="21"/>
                <w:szCs w:val="21"/>
                <w:highlight w:val="none"/>
              </w:rPr>
              <w:t>毒和维修保养、食品贮存管理、餐厨垃圾处置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突发事件应对处置方案</w:t>
            </w:r>
            <w:r>
              <w:rPr>
                <w:rFonts w:hint="eastAsia" w:ascii="宋体" w:hAnsi="宋体" w:cs="宋体"/>
                <w:color w:val="auto"/>
                <w:sz w:val="21"/>
                <w:szCs w:val="21"/>
                <w:highlight w:val="none"/>
                <w:lang w:val="en-US" w:eastAsia="zh-CN"/>
              </w:rPr>
              <w:t>以及</w:t>
            </w:r>
            <w:r>
              <w:rPr>
                <w:rFonts w:hint="eastAsia" w:ascii="宋体" w:hAnsi="宋体" w:cs="宋体"/>
                <w:color w:val="auto"/>
                <w:sz w:val="21"/>
                <w:szCs w:val="21"/>
                <w:highlight w:val="none"/>
                <w:lang w:eastAsia="zh-CN"/>
              </w:rPr>
              <w:t>接待任务、重大节假日及重大活动应急预案。</w:t>
            </w:r>
            <w:bookmarkStart w:id="146" w:name="_GoBack"/>
            <w:bookmarkEnd w:id="146"/>
          </w:p>
          <w:p w14:paraId="051317A9">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1.方案包含上述所有内容，内容不存在瑕疵的得20分； </w:t>
            </w:r>
          </w:p>
          <w:p w14:paraId="4F9E18A9">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2.方案包含上述所有内容，内容存在1处瑕疵的得15分； </w:t>
            </w:r>
          </w:p>
          <w:p w14:paraId="050A2DFE">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3.方案包含上述所有内容，内容存在2处瑕疵的得10分；</w:t>
            </w:r>
          </w:p>
          <w:p w14:paraId="6C28664F">
            <w:pPr>
              <w:numPr>
                <w:ilvl w:val="0"/>
                <w:numId w:val="0"/>
              </w:num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4.方案包含上述所有内容，内容存在3处瑕疵的得5分；</w:t>
            </w:r>
          </w:p>
          <w:p w14:paraId="76A91EE2">
            <w:pPr>
              <w:spacing w:after="120"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5.方案包含上述内容不全或内容存在4处以上瑕疵的得0分，未提供作无效投标处理。</w:t>
            </w:r>
          </w:p>
        </w:tc>
        <w:tc>
          <w:tcPr>
            <w:tcW w:w="1857" w:type="dxa"/>
            <w:vMerge w:val="continue"/>
            <w:vAlign w:val="center"/>
          </w:tcPr>
          <w:p w14:paraId="1DBA36D7">
            <w:pPr>
              <w:spacing w:line="360" w:lineRule="auto"/>
              <w:rPr>
                <w:rFonts w:ascii="宋体" w:hAnsi="宋体" w:cs="宋体"/>
                <w:color w:val="auto"/>
                <w:sz w:val="21"/>
                <w:szCs w:val="21"/>
                <w:highlight w:val="none"/>
              </w:rPr>
            </w:pPr>
          </w:p>
        </w:tc>
      </w:tr>
      <w:tr w14:paraId="6498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07" w:type="dxa"/>
            <w:vMerge w:val="continue"/>
            <w:vAlign w:val="center"/>
          </w:tcPr>
          <w:p w14:paraId="18208579">
            <w:pPr>
              <w:spacing w:line="360" w:lineRule="auto"/>
              <w:ind w:firstLine="28"/>
              <w:jc w:val="center"/>
              <w:rPr>
                <w:rFonts w:ascii="宋体" w:hAnsi="宋体" w:cs="宋体"/>
                <w:color w:val="auto"/>
                <w:sz w:val="21"/>
                <w:szCs w:val="21"/>
                <w:highlight w:val="none"/>
              </w:rPr>
            </w:pPr>
          </w:p>
        </w:tc>
        <w:tc>
          <w:tcPr>
            <w:tcW w:w="1050" w:type="dxa"/>
            <w:vMerge w:val="continue"/>
            <w:vAlign w:val="center"/>
          </w:tcPr>
          <w:p w14:paraId="32F325BE">
            <w:pPr>
              <w:spacing w:line="360" w:lineRule="auto"/>
              <w:ind w:firstLine="28"/>
              <w:jc w:val="center"/>
              <w:rPr>
                <w:rFonts w:ascii="宋体" w:hAnsi="宋体" w:cs="宋体"/>
                <w:color w:val="auto"/>
                <w:sz w:val="21"/>
                <w:szCs w:val="21"/>
                <w:highlight w:val="none"/>
              </w:rPr>
            </w:pPr>
          </w:p>
        </w:tc>
        <w:tc>
          <w:tcPr>
            <w:tcW w:w="780" w:type="dxa"/>
            <w:vAlign w:val="center"/>
          </w:tcPr>
          <w:p w14:paraId="13E0B8D8">
            <w:pPr>
              <w:spacing w:line="360" w:lineRule="auto"/>
              <w:ind w:firstLine="28"/>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334" w:type="dxa"/>
            <w:vAlign w:val="center"/>
          </w:tcPr>
          <w:p w14:paraId="2BEFC2EF">
            <w:pPr>
              <w:spacing w:after="120" w:line="360" w:lineRule="auto"/>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四、</w:t>
            </w:r>
            <w:r>
              <w:rPr>
                <w:rFonts w:hint="eastAsia" w:ascii="宋体" w:hAnsi="宋体" w:eastAsia="宋体" w:cs="Times New Roman"/>
                <w:b/>
                <w:bCs/>
                <w:color w:val="auto"/>
                <w:sz w:val="21"/>
                <w:szCs w:val="21"/>
                <w:highlight w:val="none"/>
                <w:lang w:eastAsia="zh-CN"/>
              </w:rPr>
              <w:t>安全卫生管理</w:t>
            </w:r>
          </w:p>
          <w:p w14:paraId="2C14AA60">
            <w:pPr>
              <w:spacing w:after="12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竞选人应根据</w:t>
            </w:r>
            <w:r>
              <w:rPr>
                <w:rFonts w:hint="eastAsia" w:ascii="宋体" w:hAnsi="宋体" w:eastAsia="宋体" w:cs="Times New Roman"/>
                <w:color w:val="auto"/>
                <w:sz w:val="21"/>
                <w:szCs w:val="21"/>
                <w:highlight w:val="none"/>
                <w:lang w:val="en-US" w:eastAsia="zh-CN"/>
              </w:rPr>
              <w:t>本项目</w:t>
            </w:r>
            <w:r>
              <w:rPr>
                <w:rFonts w:hint="eastAsia" w:ascii="宋体" w:hAnsi="宋体" w:eastAsia="宋体" w:cs="Times New Roman"/>
                <w:color w:val="auto"/>
                <w:sz w:val="21"/>
                <w:szCs w:val="21"/>
                <w:highlight w:val="none"/>
                <w:lang w:eastAsia="zh-CN"/>
              </w:rPr>
              <w:t>制定安全管理方案，包括现场作业安全、人员安全防护、安全培训和检查、服务安全保障、从</w:t>
            </w:r>
            <w:r>
              <w:rPr>
                <w:rFonts w:hint="eastAsia" w:ascii="宋体" w:hAnsi="宋体" w:eastAsia="宋体" w:cs="Times New Roman"/>
                <w:color w:val="auto"/>
                <w:sz w:val="21"/>
                <w:szCs w:val="21"/>
                <w:highlight w:val="none"/>
              </w:rPr>
              <w:t>业人员对设施设备使用管理规范、措施和办法等内容</w:t>
            </w:r>
            <w:r>
              <w:rPr>
                <w:rFonts w:hint="eastAsia" w:ascii="宋体" w:hAnsi="宋体" w:eastAsia="宋体" w:cs="Times New Roman"/>
                <w:color w:val="auto"/>
                <w:sz w:val="21"/>
                <w:szCs w:val="21"/>
                <w:highlight w:val="none"/>
                <w:lang w:eastAsia="zh-CN"/>
              </w:rPr>
              <w:t>。</w:t>
            </w:r>
          </w:p>
          <w:p w14:paraId="73FB9602">
            <w:pPr>
              <w:spacing w:after="12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1.方案包含上述所有内容，内容不存在瑕疵的得</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 xml:space="preserve">0分； </w:t>
            </w:r>
          </w:p>
          <w:p w14:paraId="2D8BB901">
            <w:pPr>
              <w:spacing w:after="12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2.方案包含上述所有内容，内容存在1处瑕疵的得</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 xml:space="preserve">分； </w:t>
            </w:r>
          </w:p>
          <w:p w14:paraId="1F1402AC">
            <w:pPr>
              <w:spacing w:after="12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3.方案包含上述所有内容，内容存在2处瑕疵的得</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p w14:paraId="39593603">
            <w:pPr>
              <w:spacing w:after="120"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4.方案包含上述所有内容，内容存在3处瑕疵的得</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分；</w:t>
            </w:r>
          </w:p>
          <w:p w14:paraId="1207EFE5">
            <w:pPr>
              <w:spacing w:after="120" w:line="360" w:lineRule="auto"/>
              <w:rPr>
                <w:rFonts w:hint="eastAsia" w:ascii="宋体" w:hAnsi="宋体" w:cs="宋体"/>
                <w:color w:val="auto"/>
                <w:sz w:val="21"/>
                <w:szCs w:val="21"/>
                <w:highlight w:val="none"/>
                <w:lang w:val="en-US" w:eastAsia="zh-CN"/>
              </w:rPr>
            </w:pPr>
            <w:r>
              <w:rPr>
                <w:rFonts w:hint="eastAsia" w:ascii="宋体" w:hAnsi="宋体" w:eastAsia="宋体" w:cs="Times New Roman"/>
                <w:color w:val="auto"/>
                <w:sz w:val="21"/>
                <w:szCs w:val="21"/>
                <w:highlight w:val="none"/>
              </w:rPr>
              <w:t>5.方案包含上述内容不全或内容存在</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处以上瑕疵的得0分，未提供作无效投标处理。</w:t>
            </w:r>
          </w:p>
        </w:tc>
        <w:tc>
          <w:tcPr>
            <w:tcW w:w="1857" w:type="dxa"/>
            <w:vMerge w:val="continue"/>
            <w:vAlign w:val="center"/>
          </w:tcPr>
          <w:p w14:paraId="7AF2B8F8">
            <w:pPr>
              <w:spacing w:line="360" w:lineRule="auto"/>
              <w:rPr>
                <w:rFonts w:ascii="宋体" w:hAnsi="宋体" w:cs="宋体"/>
                <w:color w:val="auto"/>
                <w:sz w:val="21"/>
                <w:szCs w:val="21"/>
                <w:highlight w:val="none"/>
              </w:rPr>
            </w:pPr>
          </w:p>
        </w:tc>
      </w:tr>
      <w:tr w14:paraId="401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07" w:type="dxa"/>
            <w:vMerge w:val="restart"/>
            <w:vAlign w:val="center"/>
          </w:tcPr>
          <w:p w14:paraId="40693916">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50" w:type="dxa"/>
            <w:vMerge w:val="restart"/>
            <w:vAlign w:val="center"/>
          </w:tcPr>
          <w:p w14:paraId="20956544">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3FC8107B">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p>
        </w:tc>
        <w:tc>
          <w:tcPr>
            <w:tcW w:w="780" w:type="dxa"/>
            <w:vMerge w:val="restart"/>
            <w:vAlign w:val="center"/>
          </w:tcPr>
          <w:p w14:paraId="72FD401F">
            <w:pPr>
              <w:spacing w:line="360" w:lineRule="auto"/>
              <w:ind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履约能力10分</w:t>
            </w:r>
          </w:p>
        </w:tc>
        <w:tc>
          <w:tcPr>
            <w:tcW w:w="5334" w:type="dxa"/>
            <w:vAlign w:val="center"/>
          </w:tcPr>
          <w:p w14:paraId="414DADCF">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lang w:val="en-US" w:eastAsia="zh-CN"/>
              </w:rPr>
              <w:t>2022年1月1日至今（以合同签订时间为准），具有1个机关或事业单位食堂服务</w:t>
            </w:r>
            <w:r>
              <w:rPr>
                <w:rFonts w:hint="eastAsia" w:ascii="宋体" w:hAnsi="宋体" w:cs="宋体"/>
                <w:color w:val="auto"/>
                <w:sz w:val="21"/>
                <w:szCs w:val="21"/>
                <w:highlight w:val="none"/>
              </w:rPr>
              <w:t>类似业绩</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1857" w:type="dxa"/>
            <w:vAlign w:val="center"/>
          </w:tcPr>
          <w:p w14:paraId="62655B3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提供合同复印件，并加盖</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公章。</w:t>
            </w:r>
          </w:p>
        </w:tc>
      </w:tr>
      <w:tr w14:paraId="101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07" w:type="dxa"/>
            <w:vMerge w:val="continue"/>
            <w:vAlign w:val="center"/>
          </w:tcPr>
          <w:p w14:paraId="1599AA7D">
            <w:pPr>
              <w:spacing w:line="360" w:lineRule="auto"/>
              <w:ind w:firstLine="28"/>
              <w:jc w:val="center"/>
              <w:rPr>
                <w:rFonts w:hint="eastAsia" w:ascii="宋体" w:hAnsi="宋体" w:cs="宋体"/>
                <w:color w:val="auto"/>
                <w:sz w:val="21"/>
                <w:szCs w:val="21"/>
                <w:highlight w:val="none"/>
              </w:rPr>
            </w:pPr>
          </w:p>
        </w:tc>
        <w:tc>
          <w:tcPr>
            <w:tcW w:w="1050" w:type="dxa"/>
            <w:vMerge w:val="continue"/>
            <w:vAlign w:val="center"/>
          </w:tcPr>
          <w:p w14:paraId="0EB64BA5">
            <w:pPr>
              <w:spacing w:line="360" w:lineRule="auto"/>
              <w:ind w:firstLine="28"/>
              <w:jc w:val="center"/>
              <w:rPr>
                <w:rFonts w:hint="eastAsia" w:ascii="宋体" w:hAnsi="宋体" w:cs="宋体"/>
                <w:color w:val="auto"/>
                <w:sz w:val="21"/>
                <w:szCs w:val="21"/>
                <w:highlight w:val="none"/>
              </w:rPr>
            </w:pPr>
          </w:p>
        </w:tc>
        <w:tc>
          <w:tcPr>
            <w:tcW w:w="780" w:type="dxa"/>
            <w:vMerge w:val="continue"/>
            <w:vAlign w:val="center"/>
          </w:tcPr>
          <w:p w14:paraId="01FF5FE9">
            <w:pPr>
              <w:spacing w:line="360" w:lineRule="auto"/>
              <w:ind w:firstLine="28"/>
              <w:jc w:val="center"/>
              <w:rPr>
                <w:rFonts w:hint="eastAsia" w:ascii="宋体" w:hAnsi="宋体" w:cs="宋体"/>
                <w:color w:val="auto"/>
                <w:sz w:val="21"/>
                <w:szCs w:val="21"/>
                <w:highlight w:val="none"/>
                <w:lang w:val="en-US" w:eastAsia="zh-CN"/>
              </w:rPr>
            </w:pPr>
          </w:p>
        </w:tc>
        <w:tc>
          <w:tcPr>
            <w:tcW w:w="5334" w:type="dxa"/>
            <w:vAlign w:val="center"/>
          </w:tcPr>
          <w:p w14:paraId="4AC90656">
            <w:pPr>
              <w:spacing w:line="360" w:lineRule="auto"/>
              <w:ind w:firstLine="210" w:firstLineChars="1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竞选人为</w:t>
            </w:r>
            <w:r>
              <w:rPr>
                <w:rFonts w:hint="eastAsia" w:ascii="宋体" w:hAnsi="宋体" w:eastAsia="宋体" w:cs="宋体"/>
                <w:color w:val="auto"/>
                <w:sz w:val="21"/>
                <w:szCs w:val="21"/>
                <w:highlight w:val="none"/>
                <w:lang w:val="en-US" w:eastAsia="zh-CN"/>
              </w:rPr>
              <w:t>本项目的</w:t>
            </w:r>
            <w:r>
              <w:rPr>
                <w:rFonts w:hint="eastAsia" w:ascii="宋体" w:hAnsi="宋体" w:cs="宋体"/>
                <w:color w:val="auto"/>
                <w:sz w:val="21"/>
                <w:szCs w:val="21"/>
                <w:highlight w:val="none"/>
                <w:lang w:val="en-US" w:eastAsia="zh-CN"/>
              </w:rPr>
              <w:t>拟派的厨师</w:t>
            </w:r>
            <w:r>
              <w:rPr>
                <w:rFonts w:hint="eastAsia" w:ascii="宋体" w:hAnsi="宋体" w:eastAsia="宋体" w:cs="宋体"/>
                <w:color w:val="auto"/>
                <w:sz w:val="21"/>
                <w:szCs w:val="21"/>
                <w:highlight w:val="none"/>
                <w:lang w:val="en-US" w:eastAsia="zh-CN"/>
              </w:rPr>
              <w:t>持有中式烹调一级（高级技师）职业资格证书得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1857" w:type="dxa"/>
            <w:vAlign w:val="center"/>
          </w:tcPr>
          <w:p w14:paraId="79A53160">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人员证书、社保证明或劳务合同复印件</w:t>
            </w:r>
            <w:r>
              <w:rPr>
                <w:rFonts w:hint="eastAsia" w:ascii="宋体" w:hAnsi="宋体" w:cs="宋体"/>
                <w:color w:val="auto"/>
                <w:sz w:val="21"/>
                <w:szCs w:val="21"/>
                <w:highlight w:val="none"/>
              </w:rPr>
              <w:t>，并加盖</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tc>
      </w:tr>
    </w:tbl>
    <w:p w14:paraId="68307572">
      <w:pPr>
        <w:pStyle w:val="24"/>
        <w:spacing w:line="360" w:lineRule="auto"/>
        <w:rPr>
          <w:color w:val="auto"/>
          <w:highlight w:val="none"/>
        </w:rPr>
      </w:pPr>
    </w:p>
    <w:p w14:paraId="4AE7B8F7">
      <w:pPr>
        <w:keepNext/>
        <w:keepLines/>
        <w:adjustRightInd w:val="0"/>
        <w:snapToGrid w:val="0"/>
        <w:spacing w:line="360" w:lineRule="auto"/>
        <w:ind w:firstLine="482" w:firstLineChars="200"/>
        <w:outlineLvl w:val="1"/>
        <w:rPr>
          <w:rFonts w:ascii="宋体" w:hAnsi="宋体" w:cs="宋体"/>
          <w:b/>
          <w:color w:val="auto"/>
          <w:sz w:val="24"/>
          <w:highlight w:val="none"/>
        </w:rPr>
      </w:pPr>
      <w:bookmarkStart w:id="62" w:name="_Toc106030890"/>
      <w:bookmarkStart w:id="63" w:name="_Toc76462335"/>
      <w:r>
        <w:rPr>
          <w:rFonts w:hint="eastAsia" w:ascii="宋体" w:hAnsi="宋体" w:cs="宋体"/>
          <w:b/>
          <w:color w:val="auto"/>
          <w:sz w:val="24"/>
          <w:highlight w:val="none"/>
        </w:rPr>
        <w:t>三、无效响应</w:t>
      </w:r>
      <w:bookmarkEnd w:id="62"/>
      <w:bookmarkEnd w:id="63"/>
    </w:p>
    <w:p w14:paraId="1E23B6BB">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发生以下条款情况之一者，视为无效响应，其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将被拒绝：</w:t>
      </w:r>
    </w:p>
    <w:p w14:paraId="0DC3C23B">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不符合规定的资格条件的；</w:t>
      </w:r>
    </w:p>
    <w:p w14:paraId="6AE382F2">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的法定代表人（或其授权代表）或自然人未参加</w:t>
      </w: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w:t>
      </w:r>
    </w:p>
    <w:p w14:paraId="487426DC">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编制要求”要求签署或盖章；</w:t>
      </w:r>
    </w:p>
    <w:p w14:paraId="3483E5AB">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的报价超过采购预算或最高限价的；</w:t>
      </w:r>
    </w:p>
    <w:p w14:paraId="0474F6C9">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w:t>
      </w: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w:t>
      </w:r>
    </w:p>
    <w:p w14:paraId="0355B13C">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，参加同一合同项下的政府采购活动的；</w:t>
      </w:r>
    </w:p>
    <w:p w14:paraId="3F53A5DC">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，再参加该采购项目的其他采购活动；</w:t>
      </w:r>
    </w:p>
    <w:p w14:paraId="7C35F00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竞选人比选</w:t>
      </w:r>
      <w:r>
        <w:rPr>
          <w:rFonts w:hint="eastAsia" w:ascii="宋体" w:hAnsi="宋体" w:cs="宋体"/>
          <w:color w:val="auto"/>
          <w:sz w:val="24"/>
          <w:szCs w:val="24"/>
          <w:highlight w:val="none"/>
        </w:rPr>
        <w:t>有效期不满足</w:t>
      </w:r>
      <w:r>
        <w:rPr>
          <w:rFonts w:hint="eastAsia" w:ascii="宋体" w:hAnsi="宋体" w:cs="宋体"/>
          <w:color w:val="auto"/>
          <w:sz w:val="24"/>
          <w:szCs w:val="24"/>
          <w:highlight w:val="none"/>
          <w:lang w:eastAsia="zh-CN"/>
        </w:rPr>
        <w:t>竞争性比选文件</w:t>
      </w:r>
      <w:r>
        <w:rPr>
          <w:rFonts w:hint="eastAsia" w:ascii="宋体" w:hAnsi="宋体" w:cs="宋体"/>
          <w:color w:val="auto"/>
          <w:sz w:val="24"/>
          <w:szCs w:val="24"/>
          <w:highlight w:val="none"/>
        </w:rPr>
        <w:t>要求的；</w:t>
      </w:r>
    </w:p>
    <w:p w14:paraId="3CD8C0D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竞选人响应文件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无法接受的条件；</w:t>
      </w:r>
    </w:p>
    <w:p w14:paraId="5A46F53C">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竞争性比选文件</w:t>
      </w:r>
      <w:r>
        <w:rPr>
          <w:rFonts w:hint="eastAsia" w:ascii="宋体" w:hAnsi="宋体" w:cs="宋体"/>
          <w:color w:val="auto"/>
          <w:sz w:val="24"/>
          <w:szCs w:val="24"/>
          <w:highlight w:val="none"/>
        </w:rPr>
        <w:t>规定的其他无效情形</w:t>
      </w:r>
      <w:r>
        <w:rPr>
          <w:rFonts w:hint="eastAsia" w:ascii="宋体" w:hAnsi="宋体" w:cs="宋体"/>
          <w:color w:val="auto"/>
          <w:sz w:val="24"/>
          <w:szCs w:val="24"/>
          <w:highlight w:val="none"/>
          <w:lang w:val="en-US" w:eastAsia="zh-CN"/>
        </w:rPr>
        <w:t>、否决投标情形</w:t>
      </w:r>
      <w:r>
        <w:rPr>
          <w:rFonts w:hint="eastAsia" w:ascii="宋体" w:hAnsi="宋体" w:cs="宋体"/>
          <w:color w:val="auto"/>
          <w:sz w:val="24"/>
          <w:szCs w:val="24"/>
          <w:highlight w:val="none"/>
        </w:rPr>
        <w:t>。</w:t>
      </w:r>
    </w:p>
    <w:p w14:paraId="3F35CC31">
      <w:pPr>
        <w:keepNext/>
        <w:keepLines/>
        <w:adjustRightInd w:val="0"/>
        <w:snapToGrid w:val="0"/>
        <w:spacing w:line="360" w:lineRule="auto"/>
        <w:ind w:firstLine="482" w:firstLineChars="200"/>
        <w:outlineLvl w:val="1"/>
        <w:rPr>
          <w:rFonts w:ascii="宋体" w:hAnsi="宋体" w:cs="宋体"/>
          <w:b/>
          <w:color w:val="auto"/>
          <w:sz w:val="24"/>
          <w:highlight w:val="none"/>
        </w:rPr>
      </w:pPr>
      <w:bookmarkStart w:id="64" w:name="_Toc106030891"/>
      <w:bookmarkStart w:id="65" w:name="_Toc76462336"/>
      <w:r>
        <w:rPr>
          <w:rFonts w:hint="eastAsia" w:ascii="宋体" w:hAnsi="宋体" w:cs="宋体"/>
          <w:b/>
          <w:color w:val="auto"/>
          <w:sz w:val="24"/>
          <w:highlight w:val="none"/>
        </w:rPr>
        <w:t>四、</w:t>
      </w:r>
      <w:bookmarkEnd w:id="60"/>
      <w:bookmarkEnd w:id="61"/>
      <w:r>
        <w:rPr>
          <w:rFonts w:hint="eastAsia" w:ascii="宋体" w:hAnsi="宋体" w:cs="宋体"/>
          <w:b/>
          <w:color w:val="auto"/>
          <w:sz w:val="24"/>
          <w:highlight w:val="none"/>
        </w:rPr>
        <w:t>采购终止</w:t>
      </w:r>
      <w:bookmarkEnd w:id="64"/>
      <w:bookmarkEnd w:id="65"/>
    </w:p>
    <w:p w14:paraId="5204B2EF">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或者采购代理机构应当终止竞争性</w:t>
      </w: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活动，发布项目终止公告并说明原因，重新开展</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活动：</w:t>
      </w:r>
    </w:p>
    <w:p w14:paraId="0D3EA105">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w:t>
      </w: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方式适用情形的；</w:t>
      </w:r>
    </w:p>
    <w:p w14:paraId="2C32AC1F">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（二）出现影响公正的违法、违规行为的；</w:t>
      </w:r>
    </w:p>
    <w:p w14:paraId="64132887">
      <w:pPr>
        <w:spacing w:line="360" w:lineRule="auto"/>
        <w:ind w:firstLine="480" w:firstLineChars="200"/>
        <w:rPr>
          <w:rFonts w:hint="eastAsia" w:ascii="宋体" w:hAnsi="宋体" w:eastAsia="宋体"/>
          <w:color w:val="auto"/>
          <w:sz w:val="24"/>
          <w:szCs w:val="24"/>
          <w:highlight w:val="none"/>
          <w:lang w:eastAsia="zh-CN"/>
        </w:rPr>
        <w:sectPr>
          <w:headerReference r:id="rId9" w:type="default"/>
          <w:footerReference r:id="rId10" w:type="default"/>
          <w:pgSz w:w="11907" w:h="16840"/>
          <w:pgMar w:top="1440" w:right="1080" w:bottom="1440" w:left="1080" w:header="964" w:footer="992" w:gutter="0"/>
          <w:pgNumType w:fmt="numberInDash"/>
          <w:cols w:space="720" w:num="1"/>
          <w:docGrid w:linePitch="312" w:charSpace="0"/>
        </w:sectPr>
      </w:pPr>
      <w:r>
        <w:rPr>
          <w:rFonts w:hint="eastAsia" w:ascii="宋体" w:hAnsi="宋体" w:cs="宋体"/>
          <w:color w:val="auto"/>
          <w:sz w:val="24"/>
          <w:szCs w:val="24"/>
          <w:highlight w:val="none"/>
        </w:rPr>
        <w:t>（三）在采购过程中符合要求的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或者报价未超过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不足3家的</w:t>
      </w:r>
      <w:r>
        <w:rPr>
          <w:rFonts w:hint="eastAsia" w:ascii="宋体" w:hAnsi="宋体" w:cs="宋体"/>
          <w:color w:val="auto"/>
          <w:sz w:val="24"/>
          <w:szCs w:val="24"/>
          <w:highlight w:val="none"/>
          <w:lang w:eastAsia="zh-CN"/>
        </w:rPr>
        <w:t>。</w:t>
      </w:r>
    </w:p>
    <w:p w14:paraId="64CDD534">
      <w:pPr>
        <w:pStyle w:val="5"/>
        <w:pageBreakBefore/>
        <w:spacing w:before="0" w:after="0" w:line="360" w:lineRule="auto"/>
        <w:jc w:val="center"/>
        <w:rPr>
          <w:rFonts w:hint="eastAsia" w:ascii="宋体" w:hAnsi="宋体" w:eastAsia="宋体"/>
          <w:b/>
          <w:bCs w:val="0"/>
          <w:color w:val="auto"/>
          <w:sz w:val="36"/>
          <w:szCs w:val="30"/>
          <w:highlight w:val="none"/>
        </w:rPr>
      </w:pPr>
      <w:bookmarkStart w:id="66" w:name="_Toc76462337"/>
      <w:bookmarkStart w:id="67" w:name="_Toc7062"/>
      <w:r>
        <w:rPr>
          <w:rFonts w:hint="eastAsia" w:ascii="宋体" w:hAnsi="宋体" w:eastAsia="宋体"/>
          <w:b/>
          <w:bCs w:val="0"/>
          <w:color w:val="auto"/>
          <w:sz w:val="36"/>
          <w:szCs w:val="30"/>
          <w:highlight w:val="none"/>
        </w:rPr>
        <w:t xml:space="preserve">第五篇  </w:t>
      </w:r>
      <w:r>
        <w:rPr>
          <w:rFonts w:hint="eastAsia" w:ascii="宋体" w:hAnsi="宋体" w:eastAsia="宋体"/>
          <w:b/>
          <w:bCs w:val="0"/>
          <w:color w:val="auto"/>
          <w:sz w:val="36"/>
          <w:szCs w:val="30"/>
          <w:highlight w:val="none"/>
          <w:lang w:eastAsia="zh-CN"/>
        </w:rPr>
        <w:t>竞选人</w:t>
      </w:r>
      <w:r>
        <w:rPr>
          <w:rFonts w:hint="eastAsia" w:ascii="宋体" w:hAnsi="宋体" w:eastAsia="宋体"/>
          <w:b/>
          <w:bCs w:val="0"/>
          <w:color w:val="auto"/>
          <w:sz w:val="36"/>
          <w:szCs w:val="30"/>
          <w:highlight w:val="none"/>
        </w:rPr>
        <w:t>须知</w:t>
      </w:r>
      <w:bookmarkEnd w:id="66"/>
      <w:bookmarkEnd w:id="67"/>
    </w:p>
    <w:p w14:paraId="7E4793CA">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68" w:name="_Toc76462338"/>
      <w:bookmarkStart w:id="69" w:name="_Toc342913389"/>
      <w:bookmarkStart w:id="70" w:name="_Toc13661"/>
      <w:r>
        <w:rPr>
          <w:rFonts w:hint="eastAsia" w:ascii="宋体" w:hAnsi="宋体" w:eastAsia="宋体"/>
          <w:color w:val="auto"/>
          <w:sz w:val="24"/>
          <w:highlight w:val="none"/>
        </w:rPr>
        <w:t>一、竞选费用</w:t>
      </w:r>
      <w:bookmarkEnd w:id="68"/>
      <w:bookmarkEnd w:id="69"/>
      <w:bookmarkEnd w:id="70"/>
    </w:p>
    <w:p w14:paraId="36BD1578">
      <w:pPr>
        <w:pStyle w:val="41"/>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参与</w:t>
      </w:r>
      <w:r>
        <w:rPr>
          <w:rFonts w:hint="eastAsia" w:hAnsi="宋体"/>
          <w:color w:val="auto"/>
          <w:sz w:val="24"/>
          <w:szCs w:val="24"/>
          <w:highlight w:val="none"/>
          <w:lang w:eastAsia="zh-CN"/>
        </w:rPr>
        <w:t>比选</w:t>
      </w:r>
      <w:r>
        <w:rPr>
          <w:rFonts w:hint="eastAsia" w:hAnsi="宋体"/>
          <w:color w:val="auto"/>
          <w:sz w:val="24"/>
          <w:szCs w:val="24"/>
          <w:highlight w:val="none"/>
        </w:rPr>
        <w:t>的</w:t>
      </w:r>
      <w:r>
        <w:rPr>
          <w:rFonts w:hint="eastAsia" w:hAnsi="宋体"/>
          <w:color w:val="auto"/>
          <w:sz w:val="24"/>
          <w:szCs w:val="24"/>
          <w:highlight w:val="none"/>
          <w:lang w:eastAsia="zh-CN"/>
        </w:rPr>
        <w:t>竞选人</w:t>
      </w:r>
      <w:r>
        <w:rPr>
          <w:rFonts w:hint="eastAsia" w:hAnsi="宋体"/>
          <w:color w:val="auto"/>
          <w:sz w:val="24"/>
          <w:szCs w:val="24"/>
          <w:highlight w:val="none"/>
        </w:rPr>
        <w:t>应承担其编制</w:t>
      </w:r>
      <w:r>
        <w:rPr>
          <w:rFonts w:hint="eastAsia" w:hAnsi="宋体"/>
          <w:color w:val="auto"/>
          <w:sz w:val="24"/>
          <w:szCs w:val="24"/>
          <w:highlight w:val="none"/>
          <w:lang w:eastAsia="zh-CN"/>
        </w:rPr>
        <w:t>响应文件</w:t>
      </w:r>
      <w:r>
        <w:rPr>
          <w:rFonts w:hint="eastAsia" w:hAnsi="宋体"/>
          <w:color w:val="auto"/>
          <w:sz w:val="24"/>
          <w:szCs w:val="24"/>
          <w:highlight w:val="none"/>
        </w:rPr>
        <w:t>与递交</w:t>
      </w:r>
      <w:r>
        <w:rPr>
          <w:rFonts w:hint="eastAsia" w:hAnsi="宋体"/>
          <w:color w:val="auto"/>
          <w:sz w:val="24"/>
          <w:szCs w:val="24"/>
          <w:highlight w:val="none"/>
          <w:lang w:eastAsia="zh-CN"/>
        </w:rPr>
        <w:t>响应文件</w:t>
      </w:r>
      <w:r>
        <w:rPr>
          <w:rFonts w:hint="eastAsia" w:hAnsi="宋体"/>
          <w:color w:val="auto"/>
          <w:sz w:val="24"/>
          <w:szCs w:val="24"/>
          <w:highlight w:val="none"/>
        </w:rPr>
        <w:t>所涉及的一切费用，不论</w:t>
      </w:r>
      <w:r>
        <w:rPr>
          <w:rFonts w:hint="eastAsia" w:hAnsi="宋体"/>
          <w:color w:val="auto"/>
          <w:sz w:val="24"/>
          <w:szCs w:val="24"/>
          <w:highlight w:val="none"/>
          <w:lang w:eastAsia="zh-CN"/>
        </w:rPr>
        <w:t>比选</w:t>
      </w:r>
      <w:r>
        <w:rPr>
          <w:rFonts w:hint="eastAsia" w:hAnsi="宋体"/>
          <w:color w:val="auto"/>
          <w:sz w:val="24"/>
          <w:szCs w:val="24"/>
          <w:highlight w:val="none"/>
        </w:rPr>
        <w:t>结果如何，</w:t>
      </w:r>
      <w:r>
        <w:rPr>
          <w:rFonts w:hint="eastAsia" w:hAnsi="宋体"/>
          <w:color w:val="auto"/>
          <w:sz w:val="24"/>
          <w:szCs w:val="24"/>
          <w:highlight w:val="none"/>
          <w:lang w:eastAsia="zh-CN"/>
        </w:rPr>
        <w:t>比选人</w:t>
      </w:r>
      <w:r>
        <w:rPr>
          <w:rFonts w:hint="eastAsia" w:hAnsi="宋体"/>
          <w:color w:val="auto"/>
          <w:sz w:val="24"/>
          <w:szCs w:val="24"/>
          <w:highlight w:val="none"/>
        </w:rPr>
        <w:t>和代理机构在任何情况下无义务也无责任承担这些费用。</w:t>
      </w:r>
    </w:p>
    <w:p w14:paraId="27B82C8B">
      <w:pPr>
        <w:pStyle w:val="5"/>
        <w:adjustRightInd w:val="0"/>
        <w:snapToGrid w:val="0"/>
        <w:spacing w:before="0" w:after="0" w:line="360" w:lineRule="auto"/>
        <w:ind w:firstLine="482" w:firstLineChars="200"/>
        <w:rPr>
          <w:rFonts w:hint="eastAsia" w:ascii="宋体" w:hAnsi="宋体" w:eastAsia="宋体"/>
          <w:color w:val="auto"/>
          <w:sz w:val="24"/>
          <w:highlight w:val="none"/>
          <w:lang w:eastAsia="zh-CN"/>
        </w:rPr>
      </w:pPr>
      <w:bookmarkStart w:id="71" w:name="_Toc711"/>
      <w:bookmarkStart w:id="72" w:name="_Toc342913391"/>
      <w:bookmarkStart w:id="73" w:name="_Toc76462339"/>
      <w:r>
        <w:rPr>
          <w:rFonts w:hint="eastAsia" w:ascii="宋体" w:hAnsi="宋体" w:eastAsia="宋体"/>
          <w:color w:val="auto"/>
          <w:sz w:val="24"/>
          <w:highlight w:val="none"/>
        </w:rPr>
        <w:t>二、</w:t>
      </w:r>
      <w:bookmarkEnd w:id="71"/>
      <w:bookmarkEnd w:id="72"/>
      <w:bookmarkEnd w:id="73"/>
      <w:r>
        <w:rPr>
          <w:rFonts w:hint="eastAsia" w:ascii="宋体" w:hAnsi="宋体" w:eastAsia="宋体"/>
          <w:color w:val="auto"/>
          <w:sz w:val="24"/>
          <w:highlight w:val="none"/>
          <w:lang w:eastAsia="zh-CN"/>
        </w:rPr>
        <w:t>竞争性比选文件</w:t>
      </w:r>
    </w:p>
    <w:p w14:paraId="363AB8C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由</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邀请书、项目服务需求、</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须知、项目商务需求、</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程序及方法、评审标准、无效响应和采购终止、</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须知</w:t>
      </w:r>
      <w:r>
        <w:rPr>
          <w:rFonts w:hint="eastAsia" w:ascii="宋体" w:hAnsi="宋体"/>
          <w:b/>
          <w:color w:val="auto"/>
          <w:sz w:val="24"/>
          <w:szCs w:val="24"/>
          <w:highlight w:val="none"/>
        </w:rPr>
        <w:t>、</w:t>
      </w:r>
      <w:r>
        <w:rPr>
          <w:rFonts w:hint="eastAsia" w:ascii="宋体" w:hAnsi="宋体"/>
          <w:color w:val="auto"/>
          <w:sz w:val="24"/>
          <w:szCs w:val="24"/>
          <w:highlight w:val="none"/>
        </w:rPr>
        <w:t>采购合同</w:t>
      </w:r>
      <w:r>
        <w:rPr>
          <w:rFonts w:hint="eastAsia" w:ascii="宋体" w:hAnsi="宋体"/>
          <w:b/>
          <w:color w:val="auto"/>
          <w:sz w:val="24"/>
          <w:szCs w:val="24"/>
          <w:highlight w:val="none"/>
        </w:rPr>
        <w:t>、</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编制要求七部分组成。</w:t>
      </w:r>
    </w:p>
    <w:p w14:paraId="6013DAF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（或</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代理机构）所作的一切有效的书面通知、修改及补充，都是</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不可分割的部分。</w:t>
      </w:r>
    </w:p>
    <w:p w14:paraId="2E1D4EF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的解释</w:t>
      </w:r>
    </w:p>
    <w:p w14:paraId="25BD3A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如对</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有疑问，必须以书面形式在提交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截止时间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个工作日前向</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（或代理机构）要求澄清，</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（或代理机构）可视具体情况做出处理或答复。如</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未提出疑问，视为完全理解并同意本</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。一经进入</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程序，即视为</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已详细阅读全部文件资料，完全理解</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所有条款内容并同意放弃对这方面有不明白及误解的权利。</w:t>
      </w:r>
      <w:bookmarkStart w:id="74" w:name="_Toc318166429"/>
      <w:bookmarkStart w:id="75" w:name="_Toc318159160"/>
      <w:bookmarkStart w:id="76" w:name="_Toc318159780"/>
      <w:bookmarkStart w:id="77" w:name="_Toc318159349"/>
    </w:p>
    <w:p w14:paraId="3012BA4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）评审的依据为</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（含有效的书面承诺）。</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小组判断</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的响应，仅基于</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本身而不靠外部证据。</w:t>
      </w:r>
    </w:p>
    <w:bookmarkEnd w:id="74"/>
    <w:bookmarkEnd w:id="75"/>
    <w:bookmarkEnd w:id="76"/>
    <w:bookmarkEnd w:id="77"/>
    <w:p w14:paraId="57288FD1">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78" w:name="_Toc102227318"/>
      <w:bookmarkStart w:id="79" w:name="_Toc953"/>
      <w:bookmarkStart w:id="80" w:name="_Toc179714297"/>
      <w:bookmarkStart w:id="81" w:name="_Toc342913392"/>
      <w:bookmarkStart w:id="82" w:name="_Toc76462340"/>
      <w:r>
        <w:rPr>
          <w:rFonts w:hint="eastAsia" w:ascii="宋体" w:hAnsi="宋体" w:eastAsia="宋体"/>
          <w:color w:val="auto"/>
          <w:sz w:val="24"/>
          <w:highlight w:val="none"/>
        </w:rPr>
        <w:t>三、竞选要求</w:t>
      </w:r>
      <w:bookmarkEnd w:id="78"/>
      <w:bookmarkEnd w:id="79"/>
      <w:bookmarkEnd w:id="80"/>
      <w:bookmarkEnd w:id="81"/>
      <w:bookmarkEnd w:id="82"/>
    </w:p>
    <w:p w14:paraId="5FF49D59">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响应文件</w:t>
      </w:r>
    </w:p>
    <w:p w14:paraId="7288A26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应当按照</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的要求编制</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，并对</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提出的要求和条件作出实质性响应，</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原则上采用软面订本，同时应编制完整的页码、目录。</w:t>
      </w:r>
    </w:p>
    <w:p w14:paraId="2A3A0A8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组成</w:t>
      </w:r>
    </w:p>
    <w:p w14:paraId="1F6B910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由“第七篇</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编制要求”规定的部分和</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所作的一切有效补充、修改和承诺等文件组成，</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应按照“第七篇</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编制要求”规定的目录顺序组织编写和装订，也可在基本格式基础上对表格进行扩展，未规定格式的由</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自定格式。</w:t>
      </w:r>
    </w:p>
    <w:p w14:paraId="1C2551E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（二）联合体</w:t>
      </w:r>
    </w:p>
    <w:p w14:paraId="104A6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本项目不接受联合体参与</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w:t>
      </w:r>
    </w:p>
    <w:p w14:paraId="64EF7C5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有效期：</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及有关承诺文件有效期为提交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截止时间起90天。</w:t>
      </w:r>
    </w:p>
    <w:p w14:paraId="7BE8B74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（四）修正错误</w:t>
      </w:r>
    </w:p>
    <w:p w14:paraId="58ED86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1.若</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所递交的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或最后报价中的价格出现大写金额和小写金额不一致的错误，以大写金额修正为准。</w:t>
      </w:r>
    </w:p>
    <w:p w14:paraId="4D2E6B9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小组按上述修正错误的原则及方法修正</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的报价，</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同意并签字确认后，修正后的报价对</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具有约束作用。如果</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不接受修正后的价格，将失去成为</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的资格。</w:t>
      </w:r>
    </w:p>
    <w:p w14:paraId="31FB681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（五）提交比选申请文件的份数和签署</w:t>
      </w:r>
    </w:p>
    <w:p w14:paraId="0F20FDF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响应文件壹</w:t>
      </w:r>
      <w:r>
        <w:rPr>
          <w:rFonts w:hint="eastAsia" w:ascii="宋体" w:hAnsi="宋体" w:eastAsia="宋体" w:cs="宋体"/>
          <w:color w:val="auto"/>
          <w:sz w:val="24"/>
          <w:szCs w:val="24"/>
          <w:highlight w:val="none"/>
          <w:lang w:val="en-US" w:eastAsia="zh-CN"/>
        </w:rPr>
        <w:t>式</w:t>
      </w:r>
      <w:r>
        <w:rPr>
          <w:rFonts w:hint="eastAsia" w:ascii="宋体" w:hAnsi="宋体" w:cs="宋体"/>
          <w:color w:val="auto"/>
          <w:sz w:val="24"/>
          <w:szCs w:val="24"/>
          <w:highlight w:val="none"/>
          <w:lang w:val="en-US" w:eastAsia="zh-CN"/>
        </w:rPr>
        <w:t>贰</w:t>
      </w:r>
      <w:r>
        <w:rPr>
          <w:rFonts w:hint="eastAsia" w:ascii="宋体" w:hAnsi="宋体" w:eastAsia="宋体" w:cs="宋体"/>
          <w:color w:val="auto"/>
          <w:sz w:val="24"/>
          <w:szCs w:val="24"/>
          <w:highlight w:val="none"/>
          <w:lang w:val="en-US" w:eastAsia="zh-CN"/>
        </w:rPr>
        <w:t>份，其中正本</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lang w:val="en-US" w:eastAsia="zh-CN"/>
        </w:rPr>
        <w:t>份，副本</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lang w:val="en-US" w:eastAsia="zh-CN"/>
        </w:rPr>
        <w:t>份</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电子文档一份</w:t>
      </w:r>
      <w:r>
        <w:rPr>
          <w:rFonts w:hint="eastAsia" w:ascii="宋体" w:hAnsi="宋体" w:eastAsia="宋体" w:cs="宋体"/>
          <w:color w:val="auto"/>
          <w:sz w:val="24"/>
          <w:szCs w:val="24"/>
          <w:highlight w:val="none"/>
          <w:lang w:val="en-US" w:eastAsia="zh-CN"/>
        </w:rPr>
        <w:t>，副本可为正本的复印件，应与正本一致，如出现不一致情况以正本为准。</w:t>
      </w:r>
    </w:p>
    <w:p w14:paraId="257EC429">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正本中，竞争性比选文件第七篇响应文件格式要求中规定签署、盖章的地方必须按其规定签署、盖章。</w:t>
      </w:r>
    </w:p>
    <w:p w14:paraId="14319502">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的密封与标记</w:t>
      </w:r>
    </w:p>
    <w:p w14:paraId="40E846D4">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地点，应在封套上注明项目名称、</w:t>
      </w:r>
      <w:r>
        <w:rPr>
          <w:rFonts w:hint="eastAsia" w:ascii="宋体" w:hAnsi="宋体" w:cs="宋体"/>
          <w:color w:val="auto"/>
          <w:sz w:val="24"/>
          <w:szCs w:val="24"/>
          <w:highlight w:val="none"/>
          <w:lang w:val="en-US" w:eastAsia="zh-CN"/>
        </w:rPr>
        <w:t>竞选人</w:t>
      </w:r>
      <w:r>
        <w:rPr>
          <w:rFonts w:hint="eastAsia" w:ascii="宋体" w:hAnsi="宋体" w:eastAsia="宋体" w:cs="宋体"/>
          <w:color w:val="auto"/>
          <w:sz w:val="24"/>
          <w:szCs w:val="24"/>
          <w:highlight w:val="none"/>
          <w:lang w:val="en-US" w:eastAsia="zh-CN"/>
        </w:rPr>
        <w:t>名称。若正本、副本分别进行密封的，还应在封套上注明“正本”、“副本”</w:t>
      </w:r>
      <w:r>
        <w:rPr>
          <w:rFonts w:hint="eastAsia" w:ascii="宋体" w:hAnsi="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val="en-US" w:eastAsia="zh-CN"/>
        </w:rPr>
        <w:t>字样。</w:t>
      </w:r>
    </w:p>
    <w:p w14:paraId="69D7D157">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投递截止时间：见第一篇。</w:t>
      </w:r>
      <w:r>
        <w:rPr>
          <w:rFonts w:hint="eastAsia" w:ascii="宋体" w:hAnsi="宋体" w:cs="宋体"/>
          <w:color w:val="auto"/>
          <w:sz w:val="24"/>
          <w:szCs w:val="24"/>
          <w:highlight w:val="none"/>
          <w:lang w:val="en-US" w:eastAsia="zh-CN"/>
        </w:rPr>
        <w:t>竞选人</w:t>
      </w:r>
      <w:r>
        <w:rPr>
          <w:rFonts w:hint="eastAsia" w:ascii="宋体" w:hAnsi="宋体" w:eastAsia="宋体" w:cs="宋体"/>
          <w:color w:val="auto"/>
          <w:sz w:val="24"/>
          <w:szCs w:val="24"/>
          <w:highlight w:val="none"/>
          <w:lang w:val="en-US" w:eastAsia="zh-CN"/>
        </w:rPr>
        <w:t>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截止时间前，可以对所提交的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进行补充、修改或者撤回，并书面通知</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人、代理机构。补充、修改的内容作为响应文件的组成部分。补充、修改的内容与</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不一致的，以补充、修改的内容为准。</w:t>
      </w:r>
    </w:p>
    <w:p w14:paraId="065ECCA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（六）供应商参与人员</w:t>
      </w:r>
    </w:p>
    <w:p w14:paraId="1E5FC056">
      <w:pPr>
        <w:spacing w:line="400" w:lineRule="exact"/>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各个供应商应当派1-2名代表参与竞选，至少1人应为法定代表人（或其授权代表）</w:t>
      </w:r>
      <w:r>
        <w:rPr>
          <w:rFonts w:hint="eastAsia" w:ascii="宋体" w:hAnsi="宋体" w:cs="宋体"/>
          <w:color w:val="auto"/>
          <w:sz w:val="24"/>
          <w:szCs w:val="24"/>
          <w:highlight w:val="none"/>
        </w:rPr>
        <w:t>或自然人。</w:t>
      </w:r>
    </w:p>
    <w:p w14:paraId="3CA74E58">
      <w:pPr>
        <w:snapToGrid w:val="0"/>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（八）</w:t>
      </w:r>
      <w:r>
        <w:rPr>
          <w:rFonts w:hint="eastAsia" w:ascii="宋体" w:hAnsi="宋体"/>
          <w:b/>
          <w:bCs/>
          <w:color w:val="auto"/>
          <w:sz w:val="24"/>
          <w:szCs w:val="24"/>
          <w:highlight w:val="none"/>
          <w:lang w:eastAsia="zh-CN"/>
        </w:rPr>
        <w:t>比选</w:t>
      </w:r>
      <w:r>
        <w:rPr>
          <w:rFonts w:hint="eastAsia" w:ascii="宋体" w:hAnsi="宋体"/>
          <w:b/>
          <w:bCs/>
          <w:color w:val="auto"/>
          <w:sz w:val="24"/>
          <w:szCs w:val="24"/>
          <w:highlight w:val="none"/>
        </w:rPr>
        <w:t>保证金：</w:t>
      </w:r>
      <w:r>
        <w:rPr>
          <w:rFonts w:hint="eastAsia" w:ascii="宋体" w:hAnsi="宋体"/>
          <w:b/>
          <w:bCs/>
          <w:color w:val="auto"/>
          <w:sz w:val="24"/>
          <w:szCs w:val="24"/>
          <w:highlight w:val="none"/>
          <w:lang w:val="en-US" w:eastAsia="zh-CN"/>
        </w:rPr>
        <w:t>无</w:t>
      </w:r>
    </w:p>
    <w:p w14:paraId="0772A681">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83" w:name="_Toc22784"/>
      <w:bookmarkStart w:id="84" w:name="_Toc76462341"/>
      <w:r>
        <w:rPr>
          <w:rFonts w:hint="eastAsia" w:ascii="宋体" w:hAnsi="宋体" w:eastAsia="宋体"/>
          <w:color w:val="auto"/>
          <w:sz w:val="24"/>
          <w:highlight w:val="none"/>
        </w:rPr>
        <w:t>四、</w:t>
      </w:r>
      <w:r>
        <w:rPr>
          <w:rFonts w:hint="eastAsia" w:ascii="宋体" w:hAnsi="宋体" w:eastAsia="宋体"/>
          <w:color w:val="auto"/>
          <w:sz w:val="24"/>
          <w:highlight w:val="none"/>
          <w:lang w:val="en-US" w:eastAsia="zh-CN"/>
        </w:rPr>
        <w:t>中选人</w:t>
      </w:r>
      <w:r>
        <w:rPr>
          <w:rFonts w:hint="eastAsia" w:ascii="宋体" w:hAnsi="宋体" w:eastAsia="宋体"/>
          <w:color w:val="auto"/>
          <w:sz w:val="24"/>
          <w:highlight w:val="none"/>
        </w:rPr>
        <w:t>的确认和变更</w:t>
      </w:r>
      <w:bookmarkEnd w:id="83"/>
      <w:bookmarkEnd w:id="84"/>
    </w:p>
    <w:p w14:paraId="0C2E18A8">
      <w:pPr>
        <w:snapToGrid w:val="0"/>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的确认</w:t>
      </w:r>
    </w:p>
    <w:p w14:paraId="3598CC4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代理机构应当在评审结束后2个工作日内将评审报告送</w:t>
      </w:r>
      <w:r>
        <w:rPr>
          <w:rFonts w:hint="eastAsia" w:ascii="宋体" w:hAnsi="宋体"/>
          <w:color w:val="auto"/>
          <w:sz w:val="24"/>
          <w:szCs w:val="24"/>
          <w:highlight w:val="none"/>
          <w:lang w:eastAsia="zh-CN"/>
        </w:rPr>
        <w:t>比选人</w:t>
      </w:r>
      <w:r>
        <w:rPr>
          <w:rFonts w:ascii="宋体" w:hAnsi="宋体"/>
          <w:color w:val="auto"/>
          <w:sz w:val="24"/>
          <w:szCs w:val="24"/>
          <w:highlight w:val="none"/>
        </w:rPr>
        <w:t>确认。</w:t>
      </w:r>
      <w:r>
        <w:rPr>
          <w:rFonts w:hint="eastAsia" w:ascii="宋体" w:hAnsi="宋体"/>
          <w:color w:val="auto"/>
          <w:sz w:val="24"/>
          <w:szCs w:val="24"/>
          <w:highlight w:val="none"/>
          <w:lang w:eastAsia="zh-CN"/>
        </w:rPr>
        <w:t>比选人</w:t>
      </w:r>
      <w:r>
        <w:rPr>
          <w:rFonts w:ascii="宋体" w:hAnsi="宋体"/>
          <w:color w:val="auto"/>
          <w:sz w:val="24"/>
          <w:szCs w:val="24"/>
          <w:highlight w:val="none"/>
        </w:rPr>
        <w:t>应当在收到评审报告后5个工作日内</w:t>
      </w:r>
      <w:r>
        <w:rPr>
          <w:rFonts w:hint="eastAsia" w:ascii="宋体" w:hAnsi="宋体"/>
          <w:color w:val="auto"/>
          <w:sz w:val="24"/>
          <w:szCs w:val="24"/>
          <w:highlight w:val="none"/>
        </w:rPr>
        <w:t>，从评审报告提出的候选</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中，按照排序由高到低的原则确定</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，也可以书面授权</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小组直接确定</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逾期未确定</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且不提出异议的，视为确定评审报告提出的排序第一的</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为</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w:t>
      </w:r>
    </w:p>
    <w:p w14:paraId="6E25EAF9">
      <w:pPr>
        <w:snapToGrid w:val="0"/>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的变更</w:t>
      </w:r>
    </w:p>
    <w:p w14:paraId="003F2A6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lang w:eastAsia="zh-CN"/>
        </w:rPr>
        <w:t>中选人</w:t>
      </w:r>
      <w:r>
        <w:rPr>
          <w:rFonts w:hint="eastAsia" w:ascii="宋体" w:hAnsi="宋体"/>
          <w:color w:val="auto"/>
          <w:sz w:val="24"/>
          <w:highlight w:val="none"/>
        </w:rPr>
        <w:t>拒绝与</w:t>
      </w:r>
      <w:r>
        <w:rPr>
          <w:rFonts w:hint="eastAsia" w:ascii="宋体" w:hAnsi="宋体"/>
          <w:color w:val="auto"/>
          <w:sz w:val="24"/>
          <w:highlight w:val="none"/>
          <w:lang w:eastAsia="zh-CN"/>
        </w:rPr>
        <w:t>比选人</w:t>
      </w:r>
      <w:r>
        <w:rPr>
          <w:rFonts w:hint="eastAsia" w:ascii="宋体" w:hAnsi="宋体"/>
          <w:color w:val="auto"/>
          <w:sz w:val="24"/>
          <w:highlight w:val="none"/>
        </w:rPr>
        <w:t>签订合同的，</w:t>
      </w:r>
      <w:r>
        <w:rPr>
          <w:rFonts w:hint="eastAsia" w:ascii="宋体" w:hAnsi="宋体"/>
          <w:color w:val="auto"/>
          <w:sz w:val="24"/>
          <w:highlight w:val="none"/>
          <w:lang w:eastAsia="zh-CN"/>
        </w:rPr>
        <w:t>比选人</w:t>
      </w:r>
      <w:r>
        <w:rPr>
          <w:rFonts w:hint="eastAsia" w:ascii="宋体" w:hAnsi="宋体"/>
          <w:color w:val="auto"/>
          <w:sz w:val="24"/>
          <w:highlight w:val="none"/>
        </w:rPr>
        <w:t>可以按照评标报告推荐的</w:t>
      </w:r>
      <w:r>
        <w:rPr>
          <w:rFonts w:hint="eastAsia" w:ascii="宋体" w:hAnsi="宋体"/>
          <w:color w:val="auto"/>
          <w:sz w:val="24"/>
          <w:highlight w:val="none"/>
          <w:lang w:val="en-US" w:eastAsia="zh-CN"/>
        </w:rPr>
        <w:t>中标</w:t>
      </w:r>
      <w:r>
        <w:rPr>
          <w:rFonts w:hint="eastAsia" w:ascii="宋体" w:hAnsi="宋体"/>
          <w:color w:val="auto"/>
          <w:sz w:val="24"/>
          <w:highlight w:val="none"/>
        </w:rPr>
        <w:t>候选</w:t>
      </w:r>
      <w:r>
        <w:rPr>
          <w:rFonts w:hint="eastAsia" w:ascii="宋体" w:hAnsi="宋体"/>
          <w:color w:val="auto"/>
          <w:sz w:val="24"/>
          <w:highlight w:val="none"/>
          <w:lang w:eastAsia="zh-CN"/>
        </w:rPr>
        <w:t>人</w:t>
      </w:r>
      <w:r>
        <w:rPr>
          <w:rFonts w:hint="eastAsia" w:ascii="宋体" w:hAnsi="宋体"/>
          <w:color w:val="auto"/>
          <w:sz w:val="24"/>
          <w:highlight w:val="none"/>
        </w:rPr>
        <w:t>顺序，确定排名下一位的候选人为</w:t>
      </w:r>
      <w:r>
        <w:rPr>
          <w:rFonts w:hint="eastAsia" w:ascii="宋体" w:hAnsi="宋体"/>
          <w:color w:val="auto"/>
          <w:sz w:val="24"/>
          <w:highlight w:val="none"/>
          <w:lang w:eastAsia="zh-CN"/>
        </w:rPr>
        <w:t>中选人</w:t>
      </w:r>
      <w:r>
        <w:rPr>
          <w:rFonts w:hint="eastAsia" w:ascii="宋体" w:hAnsi="宋体"/>
          <w:color w:val="auto"/>
          <w:sz w:val="24"/>
          <w:highlight w:val="none"/>
        </w:rPr>
        <w:t>，也可以重新开展</w:t>
      </w:r>
      <w:r>
        <w:rPr>
          <w:rFonts w:hint="eastAsia" w:ascii="宋体" w:hAnsi="宋体"/>
          <w:color w:val="auto"/>
          <w:sz w:val="24"/>
          <w:highlight w:val="none"/>
          <w:lang w:val="en-US" w:eastAsia="zh-CN"/>
        </w:rPr>
        <w:t>比选</w:t>
      </w:r>
      <w:r>
        <w:rPr>
          <w:rFonts w:hint="eastAsia" w:ascii="宋体" w:hAnsi="宋体"/>
          <w:color w:val="auto"/>
          <w:sz w:val="24"/>
          <w:highlight w:val="none"/>
        </w:rPr>
        <w:t>活动。</w:t>
      </w:r>
    </w:p>
    <w:p w14:paraId="60270DA4">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85" w:name="_Toc342913395"/>
      <w:bookmarkStart w:id="86" w:name="_Toc102227321"/>
      <w:bookmarkStart w:id="87" w:name="_Toc76462342"/>
      <w:bookmarkStart w:id="88" w:name="_Toc21959"/>
      <w:r>
        <w:rPr>
          <w:rFonts w:hint="eastAsia" w:ascii="宋体" w:hAnsi="宋体" w:eastAsia="宋体"/>
          <w:color w:val="auto"/>
          <w:sz w:val="24"/>
          <w:highlight w:val="none"/>
        </w:rPr>
        <w:t>五、成交通知</w:t>
      </w:r>
      <w:bookmarkEnd w:id="85"/>
      <w:bookmarkEnd w:id="86"/>
      <w:bookmarkEnd w:id="87"/>
      <w:bookmarkEnd w:id="88"/>
    </w:p>
    <w:p w14:paraId="439B94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中</w:t>
      </w:r>
      <w:r>
        <w:rPr>
          <w:rFonts w:hint="eastAsia" w:ascii="宋体" w:hAnsi="宋体"/>
          <w:color w:val="auto"/>
          <w:sz w:val="24"/>
          <w:szCs w:val="24"/>
          <w:highlight w:val="none"/>
          <w:lang w:val="en-US" w:eastAsia="zh-CN"/>
        </w:rPr>
        <w:t>选</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确定后，代理机构将在行采家（https://www.gec123.com/）网上发布成交结果公告。</w:t>
      </w:r>
    </w:p>
    <w:p w14:paraId="36A3FB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（二）结果公告发出同时，代理机构将以书面形式发出《成交通知书》。《成交通知书》一经发出即发生法律效力。</w:t>
      </w:r>
    </w:p>
    <w:p w14:paraId="0EC62F4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（三）《成交通知书》将作为签订合同的依据。</w:t>
      </w:r>
    </w:p>
    <w:p w14:paraId="78CDF42F">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89" w:name="_Toc6865"/>
      <w:bookmarkStart w:id="90" w:name="_Toc76462343"/>
      <w:r>
        <w:rPr>
          <w:rFonts w:hint="eastAsia" w:ascii="宋体" w:hAnsi="宋体" w:eastAsia="宋体"/>
          <w:color w:val="auto"/>
          <w:sz w:val="24"/>
          <w:highlight w:val="none"/>
        </w:rPr>
        <w:t>六、关于质疑和投诉</w:t>
      </w:r>
      <w:bookmarkEnd w:id="89"/>
      <w:bookmarkEnd w:id="90"/>
    </w:p>
    <w:p w14:paraId="1CC78607">
      <w:pPr>
        <w:spacing w:line="360" w:lineRule="auto"/>
        <w:ind w:firstLine="480" w:firstLineChars="200"/>
        <w:outlineLvl w:val="2"/>
        <w:rPr>
          <w:rFonts w:ascii="宋体" w:hAnsi="宋体"/>
          <w:color w:val="auto"/>
          <w:sz w:val="24"/>
          <w:szCs w:val="24"/>
          <w:highlight w:val="none"/>
        </w:rPr>
      </w:pPr>
      <w:r>
        <w:rPr>
          <w:rFonts w:hint="eastAsia" w:ascii="宋体" w:hAnsi="宋体"/>
          <w:color w:val="auto"/>
          <w:sz w:val="24"/>
          <w:szCs w:val="24"/>
          <w:highlight w:val="none"/>
        </w:rPr>
        <w:t>（一）质疑</w:t>
      </w:r>
    </w:p>
    <w:p w14:paraId="1C7164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认为</w:t>
      </w:r>
      <w:r>
        <w:rPr>
          <w:rFonts w:hint="eastAsia" w:ascii="宋体" w:hAnsi="宋体"/>
          <w:color w:val="auto"/>
          <w:sz w:val="24"/>
          <w:szCs w:val="24"/>
          <w:highlight w:val="none"/>
          <w:lang w:eastAsia="zh-CN"/>
        </w:rPr>
        <w:t>比选文件</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过程和成交结果使自己的权益收到伤害的，可向</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或</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代理机构以书面形式提出质疑。</w:t>
      </w:r>
    </w:p>
    <w:p w14:paraId="189B45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提出质疑的应当是参与所质疑项目采购活动的</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 xml:space="preserve">。 </w:t>
      </w:r>
    </w:p>
    <w:p w14:paraId="6035453E">
      <w:pPr>
        <w:spacing w:line="360" w:lineRule="auto"/>
        <w:ind w:right="12" w:firstLine="480"/>
        <w:outlineLvl w:val="2"/>
        <w:rPr>
          <w:rFonts w:ascii="宋体" w:hAnsi="宋体" w:cs="仿宋"/>
          <w:color w:val="auto"/>
          <w:sz w:val="24"/>
          <w:highlight w:val="none"/>
        </w:rPr>
      </w:pPr>
      <w:r>
        <w:rPr>
          <w:rFonts w:hint="eastAsia" w:ascii="宋体" w:hAnsi="宋体" w:cs="仿宋"/>
          <w:color w:val="auto"/>
          <w:sz w:val="24"/>
          <w:highlight w:val="none"/>
        </w:rPr>
        <w:t>1.质疑时限、内容</w:t>
      </w:r>
    </w:p>
    <w:p w14:paraId="5ACA409C">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lang w:eastAsia="zh-CN"/>
        </w:rPr>
        <w:t>竞选人</w:t>
      </w:r>
      <w:r>
        <w:rPr>
          <w:rFonts w:hint="eastAsia" w:ascii="宋体" w:hAnsi="宋体" w:cs="仿宋"/>
          <w:color w:val="auto"/>
          <w:sz w:val="24"/>
          <w:highlight w:val="none"/>
        </w:rPr>
        <w:t>认为</w:t>
      </w:r>
      <w:r>
        <w:rPr>
          <w:rFonts w:hint="eastAsia" w:ascii="宋体" w:hAnsi="宋体" w:cs="仿宋"/>
          <w:color w:val="auto"/>
          <w:sz w:val="24"/>
          <w:highlight w:val="none"/>
          <w:lang w:eastAsia="zh-CN"/>
        </w:rPr>
        <w:t>比选文件</w:t>
      </w:r>
      <w:r>
        <w:rPr>
          <w:rFonts w:hint="eastAsia" w:ascii="宋体" w:hAnsi="宋体" w:cs="仿宋"/>
          <w:color w:val="auto"/>
          <w:sz w:val="24"/>
          <w:highlight w:val="none"/>
        </w:rPr>
        <w:t>、采购过程、成交结果使自己的权益受到损害的，可以在知道或者应知其权益受到损害之日起7个工作日内，以书面形式向</w:t>
      </w:r>
      <w:r>
        <w:rPr>
          <w:rFonts w:hint="eastAsia" w:ascii="宋体" w:hAnsi="宋体" w:cs="仿宋"/>
          <w:color w:val="auto"/>
          <w:sz w:val="24"/>
          <w:highlight w:val="none"/>
          <w:lang w:eastAsia="zh-CN"/>
        </w:rPr>
        <w:t>比选人</w:t>
      </w:r>
      <w:r>
        <w:rPr>
          <w:rFonts w:hint="eastAsia" w:ascii="宋体" w:hAnsi="宋体" w:cs="仿宋"/>
          <w:color w:val="auto"/>
          <w:sz w:val="24"/>
          <w:highlight w:val="none"/>
        </w:rPr>
        <w:t>、采购代理机构提出质疑。</w:t>
      </w:r>
    </w:p>
    <w:p w14:paraId="4F766A3B">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提出质疑应当提交质疑函和必要的证明材料，质疑函应当包括下列内容：</w:t>
      </w:r>
    </w:p>
    <w:p w14:paraId="4A8AF79A">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1.2.1</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的姓名或者名称、地址、邮编、联系人及联系电话；</w:t>
      </w:r>
    </w:p>
    <w:p w14:paraId="7B192A55">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1.2.2质疑项目的名称；</w:t>
      </w:r>
    </w:p>
    <w:p w14:paraId="5D004D38">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1.2.3具体、明确的质疑事项和与质疑事项相关的请求；</w:t>
      </w:r>
    </w:p>
    <w:p w14:paraId="6F2576B2">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1.2.4事实依据；</w:t>
      </w:r>
    </w:p>
    <w:p w14:paraId="5237E968">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1.2.5必要的法律依据；</w:t>
      </w:r>
    </w:p>
    <w:p w14:paraId="6883F7B6">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1.2.6提出质疑的日期；</w:t>
      </w:r>
    </w:p>
    <w:p w14:paraId="2B3A1D44">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1.2.7营业执照（或事业单位法人证书，或个体工商户营业执照或有效的自然人身份证明）复印件；</w:t>
      </w:r>
    </w:p>
    <w:p w14:paraId="7F11653E">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1.2.8法定代表人授权委托书原件、法定代表人身份证复印件和其授权代表的身份证复印件（</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为自然人的提供自然人身份证复印件）；</w:t>
      </w:r>
    </w:p>
    <w:p w14:paraId="42C90793">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1.3</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为自然人的，质疑函应当由本人签字；</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为法人或者其他组织的，质疑函应当由法定代表人、主要负责人，或者其授权代表签字或者盖章，并加盖公章。</w:t>
      </w:r>
    </w:p>
    <w:p w14:paraId="71E964EC">
      <w:pPr>
        <w:spacing w:line="360" w:lineRule="auto"/>
        <w:ind w:right="12" w:firstLine="480"/>
        <w:outlineLvl w:val="2"/>
        <w:rPr>
          <w:rFonts w:ascii="宋体" w:hAnsi="宋体" w:cs="仿宋"/>
          <w:color w:val="auto"/>
          <w:sz w:val="24"/>
          <w:highlight w:val="none"/>
        </w:rPr>
      </w:pPr>
      <w:r>
        <w:rPr>
          <w:rFonts w:hint="eastAsia" w:ascii="宋体" w:hAnsi="宋体" w:cs="仿宋"/>
          <w:color w:val="auto"/>
          <w:sz w:val="24"/>
          <w:highlight w:val="none"/>
        </w:rPr>
        <w:t>2.质疑答复</w:t>
      </w:r>
    </w:p>
    <w:p w14:paraId="3427856B">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lang w:eastAsia="zh-CN"/>
        </w:rPr>
        <w:t>比选人</w:t>
      </w:r>
      <w:r>
        <w:rPr>
          <w:rFonts w:hint="eastAsia" w:ascii="宋体" w:hAnsi="宋体" w:cs="仿宋"/>
          <w:color w:val="auto"/>
          <w:sz w:val="24"/>
          <w:highlight w:val="none"/>
        </w:rPr>
        <w:t>、采购代理机构应当在收到</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的书面质疑后七个工作日内作出答复，并以书面形式通知质疑</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和其他有关</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w:t>
      </w:r>
    </w:p>
    <w:p w14:paraId="505CC650">
      <w:pPr>
        <w:spacing w:line="360" w:lineRule="auto"/>
        <w:ind w:right="12" w:firstLine="480"/>
        <w:outlineLvl w:val="2"/>
        <w:rPr>
          <w:rFonts w:ascii="宋体" w:hAnsi="宋体" w:cs="仿宋"/>
          <w:color w:val="auto"/>
          <w:sz w:val="24"/>
          <w:highlight w:val="none"/>
        </w:rPr>
      </w:pPr>
      <w:r>
        <w:rPr>
          <w:rFonts w:hint="eastAsia" w:ascii="宋体" w:hAnsi="宋体" w:cs="仿宋"/>
          <w:color w:val="auto"/>
          <w:sz w:val="24"/>
          <w:highlight w:val="none"/>
        </w:rPr>
        <w:t>3.其他</w:t>
      </w:r>
    </w:p>
    <w:p w14:paraId="59343D23">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3.1</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应按照《政府采购质疑和投诉办法》（财政部令第94号）及相关法律法规要求，在法定质疑期内一次性提出针对同一采购程序环节的质疑。</w:t>
      </w:r>
    </w:p>
    <w:p w14:paraId="44C65CC5">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3.2质疑函范本可在财政部门户网站和中国政府采购网下载。</w:t>
      </w:r>
    </w:p>
    <w:p w14:paraId="0B4165A6">
      <w:pPr>
        <w:spacing w:line="360" w:lineRule="auto"/>
        <w:ind w:right="12" w:firstLine="480"/>
        <w:outlineLvl w:val="2"/>
        <w:rPr>
          <w:rFonts w:ascii="宋体" w:hAnsi="宋体" w:cs="仿宋"/>
          <w:color w:val="auto"/>
          <w:sz w:val="24"/>
          <w:highlight w:val="none"/>
        </w:rPr>
      </w:pPr>
      <w:r>
        <w:rPr>
          <w:rFonts w:hint="eastAsia" w:ascii="宋体" w:hAnsi="宋体" w:cs="仿宋"/>
          <w:color w:val="auto"/>
          <w:sz w:val="24"/>
          <w:highlight w:val="none"/>
        </w:rPr>
        <w:t>（二）投诉</w:t>
      </w:r>
    </w:p>
    <w:p w14:paraId="29139F15">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对</w:t>
      </w:r>
      <w:r>
        <w:rPr>
          <w:rFonts w:hint="eastAsia" w:ascii="宋体" w:hAnsi="宋体" w:cs="仿宋"/>
          <w:color w:val="auto"/>
          <w:sz w:val="24"/>
          <w:highlight w:val="none"/>
          <w:lang w:eastAsia="zh-CN"/>
        </w:rPr>
        <w:t>比选人</w:t>
      </w:r>
      <w:r>
        <w:rPr>
          <w:rFonts w:hint="eastAsia" w:ascii="宋体" w:hAnsi="宋体" w:cs="仿宋"/>
          <w:color w:val="auto"/>
          <w:sz w:val="24"/>
          <w:highlight w:val="none"/>
        </w:rPr>
        <w:t>、采购代理机构的答复不满意，或者</w:t>
      </w:r>
      <w:r>
        <w:rPr>
          <w:rFonts w:hint="eastAsia" w:ascii="宋体" w:hAnsi="宋体" w:cs="仿宋"/>
          <w:color w:val="auto"/>
          <w:sz w:val="24"/>
          <w:highlight w:val="none"/>
          <w:lang w:eastAsia="zh-CN"/>
        </w:rPr>
        <w:t>比选人</w:t>
      </w:r>
      <w:r>
        <w:rPr>
          <w:rFonts w:hint="eastAsia" w:ascii="宋体" w:hAnsi="宋体" w:cs="仿宋"/>
          <w:color w:val="auto"/>
          <w:sz w:val="24"/>
          <w:highlight w:val="none"/>
        </w:rPr>
        <w:t>、采购代理机构未在规定时间内作出答复的，可以在答复期满后15个工作日内按照相关法律法规向</w:t>
      </w:r>
      <w:r>
        <w:rPr>
          <w:rFonts w:hint="eastAsia" w:ascii="宋体" w:hAnsi="宋体" w:cs="仿宋"/>
          <w:color w:val="auto"/>
          <w:sz w:val="24"/>
          <w:highlight w:val="none"/>
          <w:lang w:val="en-US" w:eastAsia="zh-CN"/>
        </w:rPr>
        <w:t>比选人监督部门</w:t>
      </w:r>
      <w:r>
        <w:rPr>
          <w:rFonts w:hint="eastAsia" w:ascii="宋体" w:hAnsi="宋体" w:cs="仿宋"/>
          <w:color w:val="auto"/>
          <w:sz w:val="24"/>
          <w:highlight w:val="none"/>
        </w:rPr>
        <w:t>提起投诉。</w:t>
      </w:r>
    </w:p>
    <w:p w14:paraId="376D6A40">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2.</w:t>
      </w:r>
      <w:r>
        <w:rPr>
          <w:rFonts w:hint="eastAsia" w:ascii="宋体" w:hAnsi="宋体" w:cs="仿宋"/>
          <w:color w:val="auto"/>
          <w:sz w:val="24"/>
          <w:highlight w:val="none"/>
          <w:lang w:eastAsia="zh-CN"/>
        </w:rPr>
        <w:t>竞选人</w:t>
      </w:r>
      <w:r>
        <w:rPr>
          <w:rFonts w:hint="eastAsia" w:ascii="宋体" w:hAnsi="宋体" w:cs="仿宋"/>
          <w:color w:val="auto"/>
          <w:sz w:val="24"/>
          <w:highlight w:val="none"/>
        </w:rPr>
        <w:t>应</w:t>
      </w:r>
      <w:r>
        <w:rPr>
          <w:rFonts w:hint="eastAsia" w:ascii="宋体" w:hAnsi="宋体" w:cs="仿宋"/>
          <w:color w:val="auto"/>
          <w:sz w:val="24"/>
          <w:highlight w:val="none"/>
          <w:lang w:val="en-US" w:eastAsia="zh-CN"/>
        </w:rPr>
        <w:t>参</w:t>
      </w:r>
      <w:r>
        <w:rPr>
          <w:rFonts w:hint="eastAsia" w:ascii="宋体" w:hAnsi="宋体" w:cs="仿宋"/>
          <w:color w:val="auto"/>
          <w:sz w:val="24"/>
          <w:highlight w:val="none"/>
        </w:rPr>
        <w:t>照《政府采购质疑和投诉办法》（财政部令第94号）及相关法律法规要求递交投诉书和必要的证明材料。投诉书范本可在财政部门户网站和中国政府采购网下载。</w:t>
      </w:r>
    </w:p>
    <w:p w14:paraId="7010CCFC">
      <w:pPr>
        <w:spacing w:line="360" w:lineRule="auto"/>
        <w:ind w:right="12" w:firstLine="480"/>
        <w:rPr>
          <w:rFonts w:ascii="宋体" w:hAnsi="宋体" w:cs="仿宋"/>
          <w:color w:val="auto"/>
          <w:sz w:val="24"/>
          <w:highlight w:val="none"/>
        </w:rPr>
      </w:pPr>
      <w:r>
        <w:rPr>
          <w:rFonts w:hint="eastAsia" w:ascii="宋体" w:hAnsi="宋体"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7905998">
      <w:pPr>
        <w:spacing w:line="360" w:lineRule="auto"/>
        <w:ind w:firstLine="480" w:firstLineChars="200"/>
        <w:rPr>
          <w:rFonts w:hint="eastAsia" w:ascii="宋体" w:hAnsi="宋体"/>
          <w:color w:val="auto"/>
          <w:sz w:val="24"/>
          <w:szCs w:val="24"/>
          <w:highlight w:val="none"/>
        </w:rPr>
      </w:pPr>
      <w:r>
        <w:rPr>
          <w:rFonts w:hint="eastAsia" w:ascii="宋体" w:hAnsi="宋体"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41B644B">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91" w:name="_Toc102227322"/>
      <w:bookmarkStart w:id="92" w:name="_Toc17921"/>
      <w:bookmarkStart w:id="93" w:name="_Toc342913396"/>
      <w:bookmarkStart w:id="94" w:name="_Toc76462346"/>
      <w:bookmarkStart w:id="95" w:name="_Toc11641055"/>
      <w:bookmarkStart w:id="96" w:name="_Toc12789059"/>
      <w:r>
        <w:rPr>
          <w:rFonts w:hint="eastAsia" w:ascii="宋体" w:hAnsi="宋体" w:eastAsia="宋体"/>
          <w:color w:val="auto"/>
          <w:sz w:val="24"/>
          <w:highlight w:val="none"/>
          <w:lang w:val="en-US" w:eastAsia="zh-CN"/>
        </w:rPr>
        <w:t>七</w:t>
      </w:r>
      <w:r>
        <w:rPr>
          <w:rFonts w:hint="eastAsia" w:ascii="宋体" w:hAnsi="宋体" w:eastAsia="宋体"/>
          <w:color w:val="auto"/>
          <w:sz w:val="24"/>
          <w:highlight w:val="none"/>
        </w:rPr>
        <w:t>、签订</w:t>
      </w:r>
      <w:bookmarkEnd w:id="91"/>
      <w:r>
        <w:rPr>
          <w:rFonts w:hint="eastAsia" w:ascii="宋体" w:hAnsi="宋体" w:eastAsia="宋体"/>
          <w:color w:val="auto"/>
          <w:sz w:val="24"/>
          <w:highlight w:val="none"/>
        </w:rPr>
        <w:t>合同</w:t>
      </w:r>
      <w:bookmarkEnd w:id="92"/>
      <w:bookmarkEnd w:id="93"/>
      <w:bookmarkEnd w:id="94"/>
    </w:p>
    <w:p w14:paraId="06D0DF37">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highlight w:val="none"/>
          <w:lang w:eastAsia="zh-CN"/>
        </w:rPr>
        <w:t>比选人</w:t>
      </w:r>
      <w:r>
        <w:rPr>
          <w:rFonts w:hint="eastAsia" w:ascii="宋体" w:hAnsi="宋体"/>
          <w:color w:val="auto"/>
          <w:sz w:val="24"/>
          <w:highlight w:val="none"/>
        </w:rPr>
        <w:t>原则上应在成交通知书发出之日起二十日内和</w:t>
      </w:r>
      <w:r>
        <w:rPr>
          <w:rFonts w:hint="eastAsia" w:ascii="宋体" w:hAnsi="宋体"/>
          <w:color w:val="auto"/>
          <w:sz w:val="24"/>
          <w:highlight w:val="none"/>
          <w:lang w:eastAsia="zh-CN"/>
        </w:rPr>
        <w:t>中标人</w:t>
      </w:r>
      <w:r>
        <w:rPr>
          <w:rFonts w:hint="eastAsia" w:ascii="宋体" w:hAnsi="宋体"/>
          <w:color w:val="auto"/>
          <w:sz w:val="24"/>
          <w:highlight w:val="none"/>
        </w:rPr>
        <w:t>签订合同，无正当理由不得拒绝或拖延合同签订</w:t>
      </w:r>
      <w:r>
        <w:rPr>
          <w:rFonts w:hint="eastAsia" w:ascii="宋体" w:hAnsi="宋体"/>
          <w:color w:val="auto"/>
          <w:sz w:val="24"/>
          <w:szCs w:val="24"/>
          <w:highlight w:val="none"/>
        </w:rPr>
        <w:t>。所签订的合同不得对</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作实质性修改。其他未尽事宜由</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在采购合同中详细约定。</w:t>
      </w:r>
    </w:p>
    <w:p w14:paraId="135EA362">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及澄清文件等，均为签订采购合同的依据。</w:t>
      </w:r>
    </w:p>
    <w:p w14:paraId="7D18511A">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（三）合同生效条款由供需双方约定，法律、行政法规规定应当办理批准、登记等手续后生效的合同，依照其规定。</w:t>
      </w:r>
    </w:p>
    <w:p w14:paraId="58EE357B">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（四）合同原则上应按照《采购合同》签订，相关单位要求适用合同通用格式版本的，应按其要求另行签订其他合同。</w:t>
      </w:r>
    </w:p>
    <w:p w14:paraId="7D9B2283">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（五）</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要求</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提供履约保证金的，应当在</w:t>
      </w:r>
      <w:r>
        <w:rPr>
          <w:rFonts w:hint="eastAsia" w:ascii="宋体" w:hAnsi="宋体"/>
          <w:color w:val="auto"/>
          <w:sz w:val="24"/>
          <w:szCs w:val="24"/>
          <w:highlight w:val="none"/>
          <w:lang w:eastAsia="zh-CN"/>
        </w:rPr>
        <w:t>竞争性比选文件</w:t>
      </w:r>
      <w:r>
        <w:rPr>
          <w:rFonts w:hint="eastAsia" w:ascii="宋体" w:hAnsi="宋体"/>
          <w:color w:val="auto"/>
          <w:sz w:val="24"/>
          <w:szCs w:val="24"/>
          <w:highlight w:val="none"/>
        </w:rPr>
        <w:t>中予以约定。</w:t>
      </w:r>
      <w:r>
        <w:rPr>
          <w:rFonts w:hint="eastAsia" w:ascii="宋体" w:hAnsi="宋体"/>
          <w:color w:val="auto"/>
          <w:sz w:val="24"/>
          <w:szCs w:val="24"/>
          <w:highlight w:val="none"/>
          <w:lang w:eastAsia="zh-CN"/>
        </w:rPr>
        <w:t>中</w:t>
      </w:r>
      <w:r>
        <w:rPr>
          <w:rFonts w:hint="eastAsia" w:ascii="宋体" w:hAnsi="宋体"/>
          <w:color w:val="auto"/>
          <w:sz w:val="24"/>
          <w:szCs w:val="24"/>
          <w:highlight w:val="none"/>
          <w:lang w:val="en-US" w:eastAsia="zh-CN"/>
        </w:rPr>
        <w:t>选</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履约完毕后，</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根据</w:t>
      </w:r>
      <w:r>
        <w:rPr>
          <w:rFonts w:hint="eastAsia" w:ascii="宋体" w:hAnsi="宋体"/>
          <w:color w:val="auto"/>
          <w:sz w:val="24"/>
          <w:szCs w:val="24"/>
          <w:highlight w:val="none"/>
          <w:lang w:eastAsia="zh-CN"/>
        </w:rPr>
        <w:t>比选文件</w:t>
      </w:r>
      <w:r>
        <w:rPr>
          <w:rFonts w:hint="eastAsia" w:ascii="宋体" w:hAnsi="宋体"/>
          <w:color w:val="auto"/>
          <w:sz w:val="24"/>
          <w:szCs w:val="24"/>
          <w:highlight w:val="none"/>
        </w:rPr>
        <w:t>规定无息退还其履约保证金。</w:t>
      </w:r>
    </w:p>
    <w:p w14:paraId="76EF6D24">
      <w:pPr>
        <w:pStyle w:val="5"/>
        <w:adjustRightInd w:val="0"/>
        <w:snapToGrid w:val="0"/>
        <w:spacing w:before="0" w:after="0" w:line="360" w:lineRule="auto"/>
        <w:ind w:firstLine="482" w:firstLineChars="200"/>
        <w:rPr>
          <w:rFonts w:hint="eastAsia" w:ascii="宋体" w:hAnsi="宋体" w:eastAsia="宋体"/>
          <w:color w:val="auto"/>
          <w:sz w:val="24"/>
          <w:highlight w:val="none"/>
        </w:rPr>
      </w:pPr>
      <w:bookmarkStart w:id="97" w:name="_Toc4150"/>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、项目验收</w:t>
      </w:r>
      <w:bookmarkEnd w:id="97"/>
    </w:p>
    <w:p w14:paraId="1B23FEF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合同执行完毕，</w:t>
      </w:r>
      <w:r>
        <w:rPr>
          <w:rFonts w:hint="eastAsia" w:ascii="宋体" w:hAnsi="宋体"/>
          <w:color w:val="auto"/>
          <w:sz w:val="24"/>
          <w:highlight w:val="none"/>
          <w:lang w:eastAsia="zh-CN"/>
        </w:rPr>
        <w:t>比选人</w:t>
      </w:r>
      <w:r>
        <w:rPr>
          <w:rFonts w:hint="eastAsia" w:ascii="宋体" w:hAnsi="宋体"/>
          <w:color w:val="auto"/>
          <w:sz w:val="24"/>
          <w:highlight w:val="none"/>
        </w:rPr>
        <w:t>或采购代理机构原则上应在7个工作日内组织履约情况验收，不得无故拖延或附加额外条件。</w:t>
      </w:r>
    </w:p>
    <w:p w14:paraId="133F99F3">
      <w:pPr>
        <w:pStyle w:val="5"/>
        <w:adjustRightInd w:val="0"/>
        <w:snapToGrid w:val="0"/>
        <w:spacing w:before="0" w:after="0" w:line="360" w:lineRule="auto"/>
        <w:ind w:firstLine="482" w:firstLineChars="200"/>
        <w:rPr>
          <w:rFonts w:hint="default" w:ascii="宋体" w:hAnsi="宋体" w:eastAsia="宋体"/>
          <w:color w:val="auto"/>
          <w:sz w:val="24"/>
          <w:highlight w:val="none"/>
          <w:lang w:val="en-US" w:eastAsia="zh-CN"/>
        </w:rPr>
      </w:pPr>
      <w:bookmarkStart w:id="98" w:name="_Toc76462347"/>
      <w:bookmarkStart w:id="99" w:name="_Toc14780"/>
      <w:bookmarkStart w:id="100" w:name="_Toc24124"/>
      <w:r>
        <w:rPr>
          <w:rFonts w:hint="eastAsia" w:ascii="宋体" w:hAnsi="宋体" w:eastAsia="宋体"/>
          <w:color w:val="auto"/>
          <w:sz w:val="24"/>
          <w:highlight w:val="none"/>
          <w:lang w:val="en-US" w:eastAsia="zh-CN"/>
        </w:rPr>
        <w:t>九</w:t>
      </w:r>
      <w:r>
        <w:rPr>
          <w:rFonts w:hint="eastAsia" w:ascii="宋体" w:hAnsi="宋体" w:eastAsia="宋体"/>
          <w:color w:val="auto"/>
          <w:sz w:val="24"/>
          <w:highlight w:val="none"/>
        </w:rPr>
        <w:t xml:space="preserve"> 、</w:t>
      </w:r>
      <w:bookmarkEnd w:id="98"/>
      <w:bookmarkEnd w:id="99"/>
      <w:bookmarkEnd w:id="100"/>
      <w:r>
        <w:rPr>
          <w:rFonts w:hint="eastAsia" w:ascii="宋体" w:hAnsi="宋体" w:eastAsia="宋体"/>
          <w:color w:val="auto"/>
          <w:sz w:val="24"/>
          <w:highlight w:val="none"/>
          <w:lang w:val="en-US" w:eastAsia="zh-CN"/>
        </w:rPr>
        <w:t>招标代理服务费及其他费用</w:t>
      </w:r>
    </w:p>
    <w:p w14:paraId="09EA9F29">
      <w:pPr>
        <w:pStyle w:val="5"/>
        <w:spacing w:before="0" w:after="0" w:line="360" w:lineRule="auto"/>
        <w:ind w:firstLine="480" w:firstLineChars="200"/>
        <w:jc w:val="left"/>
        <w:rPr>
          <w:rFonts w:hint="eastAsia" w:ascii="宋体" w:hAnsi="宋体" w:eastAsia="宋体" w:cs="Times New Roman"/>
          <w:b w:val="0"/>
          <w:color w:val="auto"/>
          <w:kern w:val="2"/>
          <w:sz w:val="24"/>
          <w:highlight w:val="none"/>
          <w:lang w:val="en-US" w:eastAsia="zh-CN" w:bidi="ar-SA"/>
        </w:rPr>
      </w:pPr>
      <w:r>
        <w:rPr>
          <w:rFonts w:hint="eastAsia" w:ascii="宋体" w:hAnsi="宋体" w:eastAsia="宋体" w:cs="Times New Roman"/>
          <w:b w:val="0"/>
          <w:color w:val="auto"/>
          <w:kern w:val="2"/>
          <w:sz w:val="24"/>
          <w:highlight w:val="none"/>
          <w:lang w:val="en-US" w:eastAsia="zh-CN" w:bidi="ar-SA"/>
        </w:rPr>
        <w:t>本项目招标代理服务费由中选人支付，中选人在领取中选通知书前一次性向代理机构支付招标代理服务费，招标代理服务费金额为人民币2900元整（大写贰仟玖佰元整）。</w:t>
      </w:r>
    </w:p>
    <w:p w14:paraId="7B52388E">
      <w:pPr>
        <w:pStyle w:val="5"/>
        <w:spacing w:before="0" w:after="0" w:line="360" w:lineRule="auto"/>
        <w:jc w:val="left"/>
        <w:rPr>
          <w:rFonts w:hint="eastAsia" w:ascii="宋体" w:hAnsi="宋体" w:eastAsia="宋体" w:cs="宋体"/>
          <w:bCs/>
          <w:color w:val="auto"/>
          <w:sz w:val="36"/>
          <w:szCs w:val="30"/>
          <w:highlight w:val="none"/>
        </w:rPr>
      </w:pPr>
      <w:r>
        <w:rPr>
          <w:rFonts w:hint="eastAsia" w:ascii="宋体" w:hAnsi="宋体" w:eastAsia="宋体" w:cs="Times New Roman"/>
          <w:b w:val="0"/>
          <w:color w:val="auto"/>
          <w:kern w:val="2"/>
          <w:sz w:val="24"/>
          <w:highlight w:val="none"/>
          <w:lang w:val="en-US" w:eastAsia="zh-CN" w:bidi="ar-SA"/>
        </w:rPr>
        <w:t>其他费用按行采家平台规定执行。</w:t>
      </w:r>
      <w:r>
        <w:rPr>
          <w:rFonts w:hint="eastAsia" w:ascii="宋体" w:hAnsi="宋体" w:eastAsia="宋体" w:cs="Times New Roman"/>
          <w:b w:val="0"/>
          <w:color w:val="auto"/>
          <w:kern w:val="2"/>
          <w:sz w:val="24"/>
          <w:highlight w:val="none"/>
          <w:lang w:val="en-US" w:eastAsia="zh-CN" w:bidi="ar-SA"/>
        </w:rPr>
        <w:br w:type="page"/>
      </w:r>
      <w:bookmarkStart w:id="101" w:name="_Toc76462348"/>
      <w:bookmarkStart w:id="102" w:name="_Toc32360"/>
      <w:r>
        <w:rPr>
          <w:rFonts w:hint="eastAsia" w:ascii="宋体" w:hAnsi="宋体" w:eastAsia="宋体" w:cs="Times New Roman"/>
          <w:b w:val="0"/>
          <w:color w:val="auto"/>
          <w:kern w:val="2"/>
          <w:sz w:val="24"/>
          <w:highlight w:val="none"/>
          <w:lang w:val="en-US" w:eastAsia="zh-CN" w:bidi="ar-SA"/>
        </w:rPr>
        <w:t xml:space="preserve">               </w:t>
      </w:r>
      <w:r>
        <w:rPr>
          <w:rFonts w:hint="eastAsia" w:ascii="宋体" w:hAnsi="宋体" w:eastAsia="宋体"/>
          <w:b/>
          <w:bCs/>
          <w:color w:val="auto"/>
          <w:sz w:val="36"/>
          <w:szCs w:val="30"/>
          <w:highlight w:val="none"/>
        </w:rPr>
        <w:t xml:space="preserve">第六篇 </w:t>
      </w:r>
      <w:bookmarkEnd w:id="95"/>
      <w:bookmarkEnd w:id="96"/>
      <w:bookmarkEnd w:id="101"/>
      <w:bookmarkEnd w:id="102"/>
      <w:r>
        <w:rPr>
          <w:rFonts w:hint="eastAsia" w:ascii="宋体" w:hAnsi="宋体" w:eastAsia="宋体" w:cs="宋体"/>
          <w:bCs/>
          <w:color w:val="auto"/>
          <w:sz w:val="36"/>
          <w:szCs w:val="30"/>
          <w:highlight w:val="none"/>
          <w:lang w:val="en-US" w:eastAsia="zh-CN"/>
        </w:rPr>
        <w:t>采购合同</w:t>
      </w:r>
      <w:r>
        <w:rPr>
          <w:rFonts w:hint="eastAsia" w:ascii="宋体" w:hAnsi="宋体" w:eastAsia="宋体" w:cs="宋体"/>
          <w:bCs/>
          <w:color w:val="auto"/>
          <w:sz w:val="36"/>
          <w:szCs w:val="30"/>
          <w:highlight w:val="none"/>
        </w:rPr>
        <w:t>（样本）</w:t>
      </w:r>
    </w:p>
    <w:p w14:paraId="6BAE6238">
      <w:pPr>
        <w:spacing w:line="500" w:lineRule="exact"/>
        <w:ind w:firstLine="480" w:firstLineChars="200"/>
        <w:jc w:val="center"/>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964" w:footer="992" w:gutter="0"/>
          <w:pgNumType w:fmt="numberInDash"/>
          <w:cols w:space="720" w:num="1"/>
          <w:docGrid w:linePitch="312" w:charSpace="0"/>
        </w:sectPr>
      </w:pPr>
      <w:r>
        <w:rPr>
          <w:rFonts w:hint="eastAsia" w:ascii="宋体" w:hAnsi="宋体" w:cs="宋体"/>
          <w:color w:val="auto"/>
          <w:sz w:val="24"/>
          <w:szCs w:val="24"/>
          <w:highlight w:val="none"/>
        </w:rPr>
        <w:t>（合同格式自拟）</w:t>
      </w:r>
    </w:p>
    <w:p w14:paraId="60FC92CE">
      <w:pPr>
        <w:pStyle w:val="5"/>
        <w:spacing w:before="0" w:after="0" w:line="360" w:lineRule="auto"/>
        <w:jc w:val="center"/>
        <w:rPr>
          <w:rFonts w:hint="eastAsia" w:ascii="宋体" w:hAnsi="宋体" w:eastAsia="宋体" w:cs="宋体"/>
          <w:b w:val="0"/>
          <w:bCs w:val="0"/>
          <w:color w:val="auto"/>
          <w:spacing w:val="-20"/>
          <w:sz w:val="30"/>
          <w:szCs w:val="30"/>
          <w:highlight w:val="none"/>
          <w:lang w:eastAsia="zh-CN"/>
        </w:rPr>
      </w:pPr>
    </w:p>
    <w:p w14:paraId="0B8D3C1A">
      <w:pPr>
        <w:pStyle w:val="5"/>
        <w:spacing w:before="0" w:after="0" w:line="360" w:lineRule="auto"/>
        <w:jc w:val="center"/>
        <w:rPr>
          <w:rFonts w:hint="eastAsia" w:ascii="宋体" w:hAnsi="宋体" w:eastAsia="宋体" w:cs="宋体"/>
          <w:b w:val="0"/>
          <w:bCs w:val="0"/>
          <w:color w:val="auto"/>
          <w:spacing w:val="-20"/>
          <w:sz w:val="30"/>
          <w:szCs w:val="30"/>
          <w:highlight w:val="none"/>
          <w:lang w:eastAsia="zh-CN"/>
        </w:rPr>
      </w:pPr>
    </w:p>
    <w:p w14:paraId="60F1D179">
      <w:pPr>
        <w:pStyle w:val="5"/>
        <w:spacing w:before="0" w:after="0" w:line="360" w:lineRule="auto"/>
        <w:jc w:val="center"/>
        <w:rPr>
          <w:rFonts w:hint="eastAsia" w:ascii="宋体" w:hAnsi="宋体" w:eastAsia="宋体" w:cs="宋体"/>
          <w:b w:val="0"/>
          <w:bCs w:val="0"/>
          <w:color w:val="auto"/>
          <w:spacing w:val="-20"/>
          <w:sz w:val="30"/>
          <w:szCs w:val="30"/>
          <w:highlight w:val="none"/>
          <w:lang w:eastAsia="zh-CN"/>
        </w:rPr>
      </w:pPr>
    </w:p>
    <w:p w14:paraId="52809BED">
      <w:pPr>
        <w:pStyle w:val="5"/>
        <w:spacing w:before="0" w:after="0" w:line="360" w:lineRule="auto"/>
        <w:jc w:val="center"/>
        <w:rPr>
          <w:rFonts w:hint="eastAsia" w:ascii="宋体" w:hAnsi="宋体" w:eastAsia="宋体"/>
          <w:b w:val="0"/>
          <w:bCs w:val="0"/>
          <w:color w:val="auto"/>
          <w:sz w:val="30"/>
          <w:szCs w:val="30"/>
          <w:highlight w:val="none"/>
          <w:lang w:eastAsia="zh-CN"/>
        </w:rPr>
      </w:pPr>
      <w:r>
        <w:rPr>
          <w:rFonts w:hint="eastAsia" w:ascii="宋体" w:hAnsi="宋体" w:cs="宋体"/>
          <w:b w:val="0"/>
          <w:bCs w:val="0"/>
          <w:color w:val="auto"/>
          <w:spacing w:val="-20"/>
          <w:sz w:val="30"/>
          <w:szCs w:val="30"/>
          <w:highlight w:val="none"/>
          <w:lang w:eastAsia="zh-CN"/>
        </w:rPr>
        <w:t>巴南区花溪街道办事处关于机关食堂劳务外包项目（</w:t>
      </w:r>
      <w:r>
        <w:rPr>
          <w:rFonts w:hint="eastAsia" w:ascii="宋体" w:hAnsi="宋体" w:cs="宋体"/>
          <w:b w:val="0"/>
          <w:bCs w:val="0"/>
          <w:color w:val="auto"/>
          <w:spacing w:val="-20"/>
          <w:sz w:val="30"/>
          <w:szCs w:val="30"/>
          <w:highlight w:val="none"/>
          <w:lang w:val="en-US" w:eastAsia="zh-CN"/>
        </w:rPr>
        <w:t>模版</w:t>
      </w:r>
      <w:r>
        <w:rPr>
          <w:rFonts w:hint="eastAsia" w:ascii="宋体" w:hAnsi="宋体" w:cs="宋体"/>
          <w:b w:val="0"/>
          <w:bCs w:val="0"/>
          <w:color w:val="auto"/>
          <w:spacing w:val="-20"/>
          <w:sz w:val="30"/>
          <w:szCs w:val="30"/>
          <w:highlight w:val="none"/>
          <w:lang w:eastAsia="zh-CN"/>
        </w:rPr>
        <w:t>）</w:t>
      </w:r>
    </w:p>
    <w:p w14:paraId="1FEE36E6">
      <w:pPr>
        <w:rPr>
          <w:rFonts w:hint="eastAsia" w:ascii="宋体" w:hAnsi="宋体" w:eastAsia="宋体" w:cs="宋体"/>
          <w:b w:val="0"/>
          <w:bCs w:val="0"/>
          <w:color w:val="auto"/>
          <w:kern w:val="44"/>
          <w:sz w:val="32"/>
          <w:szCs w:val="32"/>
          <w:highlight w:val="none"/>
        </w:rPr>
      </w:pPr>
      <w:bookmarkStart w:id="103" w:name="_Hlt41879464"/>
      <w:bookmarkEnd w:id="103"/>
      <w:bookmarkStart w:id="104" w:name="_Toc76462349"/>
      <w:r>
        <w:rPr>
          <w:rFonts w:hint="eastAsia" w:ascii="宋体" w:hAnsi="宋体" w:eastAsia="宋体" w:cs="宋体"/>
          <w:b w:val="0"/>
          <w:bCs w:val="0"/>
          <w:color w:val="auto"/>
          <w:kern w:val="44"/>
          <w:sz w:val="32"/>
          <w:szCs w:val="32"/>
          <w:highlight w:val="none"/>
        </w:rPr>
        <w:br w:type="page"/>
      </w:r>
    </w:p>
    <w:p w14:paraId="64481971">
      <w:pPr>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目   录</w:t>
      </w:r>
    </w:p>
    <w:p w14:paraId="34D2EA70">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48BACCA5">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第一章…………………………………………………总则</w:t>
      </w:r>
    </w:p>
    <w:p w14:paraId="68F58994">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7DD64819">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第二章…………………………………………………外包服务的项目</w:t>
      </w:r>
    </w:p>
    <w:p w14:paraId="4A4A2613">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4FC87242">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第三章……………………………………………项目内容及合同期限</w:t>
      </w:r>
    </w:p>
    <w:p w14:paraId="51900E4F">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2F66B784">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第四章……………………………………………</w:t>
      </w:r>
      <w:r>
        <w:rPr>
          <w:rFonts w:hint="eastAsia" w:ascii="宋体" w:hAnsi="宋体" w:eastAsia="宋体" w:cs="宋体"/>
          <w:b w:val="0"/>
          <w:bCs w:val="0"/>
          <w:color w:val="auto"/>
          <w:kern w:val="44"/>
          <w:sz w:val="32"/>
          <w:szCs w:val="32"/>
          <w:highlight w:val="none"/>
          <w:lang w:val="en-US" w:eastAsia="zh-CN"/>
        </w:rPr>
        <w:t>服务费用</w:t>
      </w:r>
      <w:r>
        <w:rPr>
          <w:rFonts w:hint="eastAsia" w:ascii="宋体" w:hAnsi="宋体" w:eastAsia="宋体" w:cs="宋体"/>
          <w:b w:val="0"/>
          <w:bCs w:val="0"/>
          <w:color w:val="auto"/>
          <w:kern w:val="44"/>
          <w:sz w:val="32"/>
          <w:szCs w:val="32"/>
          <w:highlight w:val="none"/>
        </w:rPr>
        <w:t>及结算方式</w:t>
      </w:r>
    </w:p>
    <w:p w14:paraId="71F154A1">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7144CF1E">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第五章…………………………………………甲乙双方的权利及义务</w:t>
      </w:r>
    </w:p>
    <w:p w14:paraId="386265AC">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78AA3960">
      <w:pPr>
        <w:pageBreakBefore w:val="0"/>
        <w:widowControl w:val="0"/>
        <w:numPr>
          <w:ilvl w:val="0"/>
          <w:numId w:val="3"/>
        </w:numPr>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w:t>
      </w:r>
      <w:r>
        <w:rPr>
          <w:rFonts w:hint="eastAsia" w:ascii="宋体" w:hAnsi="宋体" w:eastAsia="宋体" w:cs="宋体"/>
          <w:b w:val="0"/>
          <w:bCs w:val="0"/>
          <w:color w:val="auto"/>
          <w:kern w:val="44"/>
          <w:sz w:val="32"/>
          <w:szCs w:val="32"/>
          <w:highlight w:val="none"/>
          <w:lang w:val="en-US" w:eastAsia="zh-CN"/>
        </w:rPr>
        <w:t>考核方式</w:t>
      </w:r>
    </w:p>
    <w:p w14:paraId="08E6E6CF">
      <w:pPr>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4575C58B">
      <w:pPr>
        <w:pageBreakBefore w:val="0"/>
        <w:widowControl w:val="0"/>
        <w:numPr>
          <w:ilvl w:val="0"/>
          <w:numId w:val="3"/>
        </w:numPr>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…………………………………………………违约责任</w:t>
      </w:r>
    </w:p>
    <w:p w14:paraId="7C396023">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1A9182AF">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r>
        <w:rPr>
          <w:rFonts w:hint="eastAsia" w:ascii="宋体" w:hAnsi="宋体" w:eastAsia="宋体" w:cs="宋体"/>
          <w:b w:val="0"/>
          <w:bCs w:val="0"/>
          <w:color w:val="auto"/>
          <w:kern w:val="44"/>
          <w:sz w:val="32"/>
          <w:szCs w:val="32"/>
          <w:highlight w:val="none"/>
        </w:rPr>
        <w:t>第</w:t>
      </w:r>
      <w:r>
        <w:rPr>
          <w:rFonts w:hint="eastAsia" w:ascii="宋体" w:hAnsi="宋体" w:eastAsia="宋体" w:cs="宋体"/>
          <w:b w:val="0"/>
          <w:bCs w:val="0"/>
          <w:color w:val="auto"/>
          <w:kern w:val="44"/>
          <w:sz w:val="32"/>
          <w:szCs w:val="32"/>
          <w:highlight w:val="none"/>
          <w:lang w:val="en-US" w:eastAsia="zh-CN"/>
        </w:rPr>
        <w:t>八</w:t>
      </w:r>
      <w:r>
        <w:rPr>
          <w:rFonts w:hint="eastAsia" w:ascii="宋体" w:hAnsi="宋体" w:eastAsia="宋体" w:cs="宋体"/>
          <w:b w:val="0"/>
          <w:bCs w:val="0"/>
          <w:color w:val="auto"/>
          <w:kern w:val="44"/>
          <w:sz w:val="32"/>
          <w:szCs w:val="32"/>
          <w:highlight w:val="none"/>
        </w:rPr>
        <w:t>章…………………………………………………合同附则</w:t>
      </w:r>
    </w:p>
    <w:p w14:paraId="4ED81E54">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rPr>
      </w:pPr>
    </w:p>
    <w:p w14:paraId="0AECDE5D">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val="0"/>
          <w:bCs w:val="0"/>
          <w:color w:val="auto"/>
          <w:kern w:val="44"/>
          <w:sz w:val="32"/>
          <w:szCs w:val="32"/>
          <w:highlight w:val="none"/>
          <w:lang w:val="en-US" w:eastAsia="zh-CN"/>
        </w:rPr>
      </w:pPr>
      <w:r>
        <w:rPr>
          <w:rFonts w:hint="eastAsia" w:ascii="宋体" w:hAnsi="宋体" w:eastAsia="宋体" w:cs="宋体"/>
          <w:b w:val="0"/>
          <w:bCs w:val="0"/>
          <w:color w:val="auto"/>
          <w:kern w:val="44"/>
          <w:sz w:val="32"/>
          <w:szCs w:val="32"/>
          <w:highlight w:val="none"/>
        </w:rPr>
        <w:t>第</w:t>
      </w:r>
      <w:r>
        <w:rPr>
          <w:rFonts w:hint="eastAsia" w:ascii="宋体" w:hAnsi="宋体" w:eastAsia="宋体" w:cs="宋体"/>
          <w:b w:val="0"/>
          <w:bCs w:val="0"/>
          <w:color w:val="auto"/>
          <w:kern w:val="44"/>
          <w:sz w:val="32"/>
          <w:szCs w:val="32"/>
          <w:highlight w:val="none"/>
          <w:lang w:val="en-US" w:eastAsia="zh-CN"/>
        </w:rPr>
        <w:t>九</w:t>
      </w:r>
      <w:r>
        <w:rPr>
          <w:rFonts w:hint="eastAsia" w:ascii="宋体" w:hAnsi="宋体" w:eastAsia="宋体" w:cs="宋体"/>
          <w:b w:val="0"/>
          <w:bCs w:val="0"/>
          <w:color w:val="auto"/>
          <w:kern w:val="44"/>
          <w:sz w:val="32"/>
          <w:szCs w:val="32"/>
          <w:highlight w:val="none"/>
        </w:rPr>
        <w:t>章…………………………………………………合同附</w:t>
      </w:r>
      <w:r>
        <w:rPr>
          <w:rFonts w:hint="eastAsia" w:ascii="宋体" w:hAnsi="宋体" w:eastAsia="宋体" w:cs="宋体"/>
          <w:b w:val="0"/>
          <w:bCs w:val="0"/>
          <w:color w:val="auto"/>
          <w:kern w:val="44"/>
          <w:sz w:val="32"/>
          <w:szCs w:val="32"/>
          <w:highlight w:val="none"/>
          <w:lang w:val="en-US" w:eastAsia="zh-CN"/>
        </w:rPr>
        <w:t>件</w:t>
      </w:r>
    </w:p>
    <w:p w14:paraId="703984F4">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color w:val="auto"/>
          <w:kern w:val="44"/>
          <w:sz w:val="32"/>
          <w:szCs w:val="32"/>
          <w:highlight w:val="none"/>
        </w:rPr>
      </w:pPr>
    </w:p>
    <w:p w14:paraId="70A686A2">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方正仿宋_GBK" w:hAnsi="方正仿宋_GBK" w:eastAsia="方正仿宋_GBK" w:cs="方正仿宋_GBK"/>
          <w:color w:val="auto"/>
          <w:kern w:val="44"/>
          <w:sz w:val="32"/>
          <w:szCs w:val="32"/>
          <w:highlight w:val="none"/>
        </w:rPr>
      </w:pPr>
    </w:p>
    <w:p w14:paraId="13331C6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45642AE">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b/>
          <w:bCs/>
          <w:color w:val="auto"/>
          <w:kern w:val="44"/>
          <w:sz w:val="24"/>
          <w:szCs w:val="24"/>
          <w:highlight w:val="none"/>
        </w:rPr>
        <w:t>第一章 总则</w:t>
      </w:r>
    </w:p>
    <w:p w14:paraId="2681EF7A">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 xml:space="preserve">    </w:t>
      </w:r>
      <w:r>
        <w:rPr>
          <w:rFonts w:hint="eastAsia" w:ascii="宋体" w:hAnsi="宋体" w:eastAsia="宋体" w:cs="宋体"/>
          <w:color w:val="auto"/>
          <w:kern w:val="44"/>
          <w:sz w:val="24"/>
          <w:szCs w:val="24"/>
          <w:highlight w:val="none"/>
          <w:lang w:eastAsia="zh-CN"/>
        </w:rPr>
        <w:t>重庆市巴南区人民政府花溪街道办事处</w:t>
      </w:r>
      <w:r>
        <w:rPr>
          <w:rFonts w:hint="eastAsia" w:ascii="宋体" w:hAnsi="宋体" w:eastAsia="宋体" w:cs="宋体"/>
          <w:color w:val="auto"/>
          <w:kern w:val="44"/>
          <w:sz w:val="24"/>
          <w:szCs w:val="24"/>
          <w:highlight w:val="none"/>
        </w:rPr>
        <w:t>（以下简称甲方）和</w:t>
      </w:r>
      <w:r>
        <w:rPr>
          <w:rFonts w:hint="eastAsia" w:ascii="宋体" w:hAnsi="宋体" w:eastAsia="宋体" w:cs="宋体"/>
          <w:color w:val="auto"/>
          <w:w w:val="94"/>
          <w:sz w:val="24"/>
          <w:szCs w:val="24"/>
          <w:highlight w:val="none"/>
          <w:u w:val="single"/>
          <w:lang w:val="en-US" w:eastAsia="zh-CN"/>
        </w:rPr>
        <w:t xml:space="preserve">                </w:t>
      </w:r>
      <w:r>
        <w:rPr>
          <w:rFonts w:hint="eastAsia" w:ascii="宋体" w:hAnsi="宋体" w:eastAsia="宋体" w:cs="宋体"/>
          <w:color w:val="auto"/>
          <w:kern w:val="44"/>
          <w:sz w:val="24"/>
          <w:szCs w:val="24"/>
          <w:highlight w:val="none"/>
        </w:rPr>
        <w:t>（以下简称乙方）经友好协商；根据《中华人民共和国民法典》及其他相关法律法规的规定，甲乙双方本着平等自愿、协商一致、公正公平的原则。签订本</w:t>
      </w:r>
      <w:r>
        <w:rPr>
          <w:rFonts w:hint="eastAsia" w:ascii="宋体" w:hAnsi="宋体" w:eastAsia="宋体" w:cs="宋体"/>
          <w:color w:val="auto"/>
          <w:kern w:val="44"/>
          <w:sz w:val="24"/>
          <w:szCs w:val="24"/>
          <w:highlight w:val="none"/>
          <w:lang w:val="en-US" w:eastAsia="zh-CN"/>
        </w:rPr>
        <w:t>劳</w:t>
      </w:r>
      <w:r>
        <w:rPr>
          <w:rFonts w:hint="eastAsia" w:ascii="宋体" w:hAnsi="宋体" w:eastAsia="宋体" w:cs="宋体"/>
          <w:color w:val="auto"/>
          <w:kern w:val="44"/>
          <w:sz w:val="24"/>
          <w:szCs w:val="24"/>
          <w:highlight w:val="none"/>
        </w:rPr>
        <w:t>务外包服务协议，并承诺共同遵守。</w:t>
      </w:r>
    </w:p>
    <w:p w14:paraId="0194C772">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一、劳</w:t>
      </w:r>
      <w:r>
        <w:rPr>
          <w:rFonts w:hint="eastAsia" w:ascii="宋体" w:hAnsi="宋体" w:eastAsia="宋体" w:cs="宋体"/>
          <w:color w:val="auto"/>
          <w:kern w:val="44"/>
          <w:sz w:val="24"/>
          <w:szCs w:val="24"/>
          <w:highlight w:val="none"/>
        </w:rPr>
        <w:t>务外包定义：甲方根据自身工作需要将“</w:t>
      </w:r>
      <w:r>
        <w:rPr>
          <w:rFonts w:hint="eastAsia" w:ascii="宋体" w:hAnsi="宋体" w:eastAsia="宋体" w:cs="宋体"/>
          <w:b w:val="0"/>
          <w:bCs w:val="0"/>
          <w:color w:val="auto"/>
          <w:kern w:val="44"/>
          <w:sz w:val="24"/>
          <w:szCs w:val="24"/>
          <w:highlight w:val="none"/>
        </w:rPr>
        <w:t>巴南区花溪街道办事处关于机关食堂劳务外包项目</w:t>
      </w:r>
      <w:r>
        <w:rPr>
          <w:rFonts w:hint="eastAsia" w:ascii="宋体" w:hAnsi="宋体" w:eastAsia="宋体" w:cs="宋体"/>
          <w:color w:val="auto"/>
          <w:kern w:val="44"/>
          <w:sz w:val="24"/>
          <w:szCs w:val="24"/>
          <w:highlight w:val="none"/>
        </w:rPr>
        <w:t>”外包给乙方，要求乙方工作人员到甲方的工作场所。乙方承诺在确保甲方要求的工作标准前提下，于本框架协议合作期内，为甲方提供相应的外包服务，甲方向乙方支付外包服务费用。</w:t>
      </w:r>
    </w:p>
    <w:p w14:paraId="761CFA87">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二、</w:t>
      </w:r>
      <w:r>
        <w:rPr>
          <w:rFonts w:hint="eastAsia" w:ascii="宋体" w:hAnsi="宋体" w:eastAsia="宋体" w:cs="宋体"/>
          <w:color w:val="auto"/>
          <w:kern w:val="44"/>
          <w:sz w:val="24"/>
          <w:szCs w:val="24"/>
          <w:highlight w:val="none"/>
        </w:rPr>
        <w:t>乙方外包服务人员：是指乙方派出的从事本合同规定的外包项目范围以内工作的人员。本</w:t>
      </w:r>
      <w:r>
        <w:rPr>
          <w:rFonts w:hint="eastAsia" w:ascii="宋体" w:hAnsi="宋体" w:eastAsia="宋体" w:cs="宋体"/>
          <w:color w:val="auto"/>
          <w:kern w:val="44"/>
          <w:sz w:val="24"/>
          <w:szCs w:val="24"/>
          <w:highlight w:val="none"/>
          <w:lang w:eastAsia="zh-CN"/>
        </w:rPr>
        <w:t>合同履行过程</w:t>
      </w:r>
      <w:r>
        <w:rPr>
          <w:rFonts w:hint="eastAsia" w:ascii="宋体" w:hAnsi="宋体" w:eastAsia="宋体" w:cs="宋体"/>
          <w:color w:val="auto"/>
          <w:kern w:val="44"/>
          <w:sz w:val="24"/>
          <w:szCs w:val="24"/>
          <w:highlight w:val="none"/>
        </w:rPr>
        <w:t>中，乙方为现场的实际管理人由乙方自行雇佣相关有资质人员完成，乙方应与雇佣人员签订劳务合同并确认其与甲方之间不存在任何劳动合同或劳务关系。乙方应保证安全</w:t>
      </w:r>
      <w:r>
        <w:rPr>
          <w:rFonts w:hint="eastAsia" w:ascii="宋体" w:hAnsi="宋体" w:eastAsia="宋体" w:cs="宋体"/>
          <w:color w:val="auto"/>
          <w:kern w:val="44"/>
          <w:sz w:val="24"/>
          <w:szCs w:val="24"/>
          <w:highlight w:val="none"/>
          <w:lang w:val="en-US" w:eastAsia="zh-CN"/>
        </w:rPr>
        <w:t>工作</w:t>
      </w:r>
      <w:r>
        <w:rPr>
          <w:rFonts w:hint="eastAsia" w:ascii="宋体" w:hAnsi="宋体" w:eastAsia="宋体" w:cs="宋体"/>
          <w:color w:val="auto"/>
          <w:kern w:val="44"/>
          <w:sz w:val="24"/>
          <w:szCs w:val="24"/>
          <w:highlight w:val="none"/>
        </w:rPr>
        <w:t>，如有关</w:t>
      </w:r>
      <w:r>
        <w:rPr>
          <w:rFonts w:hint="eastAsia" w:ascii="宋体" w:hAnsi="宋体" w:eastAsia="宋体" w:cs="宋体"/>
          <w:color w:val="auto"/>
          <w:kern w:val="44"/>
          <w:sz w:val="24"/>
          <w:szCs w:val="24"/>
          <w:highlight w:val="none"/>
          <w:lang w:val="en-US" w:eastAsia="zh-CN"/>
        </w:rPr>
        <w:t>本合同履行</w:t>
      </w:r>
      <w:r>
        <w:rPr>
          <w:rFonts w:hint="eastAsia" w:ascii="宋体" w:hAnsi="宋体" w:eastAsia="宋体" w:cs="宋体"/>
          <w:color w:val="auto"/>
          <w:kern w:val="44"/>
          <w:sz w:val="24"/>
          <w:szCs w:val="24"/>
          <w:highlight w:val="none"/>
        </w:rPr>
        <w:t>中任一</w:t>
      </w:r>
      <w:r>
        <w:rPr>
          <w:rFonts w:hint="eastAsia" w:ascii="宋体" w:hAnsi="宋体" w:eastAsia="宋体" w:cs="宋体"/>
          <w:color w:val="auto"/>
          <w:kern w:val="44"/>
          <w:sz w:val="24"/>
          <w:szCs w:val="24"/>
          <w:highlight w:val="none"/>
          <w:lang w:val="en-US" w:eastAsia="zh-CN"/>
        </w:rPr>
        <w:t>工作</w:t>
      </w:r>
      <w:r>
        <w:rPr>
          <w:rFonts w:hint="eastAsia" w:ascii="宋体" w:hAnsi="宋体" w:eastAsia="宋体" w:cs="宋体"/>
          <w:color w:val="auto"/>
          <w:kern w:val="44"/>
          <w:sz w:val="24"/>
          <w:szCs w:val="24"/>
          <w:highlight w:val="none"/>
        </w:rPr>
        <w:t>人员或第三人所提起的劳动纠纷申请／诉讼或工伤事故赔偿责任、致人伤害、致第三人财产损失等，均由乙方自行承担全部法律责任及经济损失赔偿；若因此牵涉到将甲方列为被告或第三人的纠纷，乙方除应无条件承担甲方由此所产生的一切直接和间接的损失，并应按照甲方就此支付赔偿费用和实现债权费用（包含不限于律师费、差旅费等）总数额的两倍向甲方支付罚金性质的违约金。</w:t>
      </w:r>
      <w:r>
        <w:rPr>
          <w:rFonts w:hint="eastAsia" w:ascii="宋体" w:hAnsi="宋体" w:eastAsia="宋体" w:cs="宋体"/>
          <w:color w:val="auto"/>
          <w:kern w:val="44"/>
          <w:sz w:val="24"/>
          <w:szCs w:val="24"/>
          <w:highlight w:val="none"/>
          <w:lang w:val="en-US" w:eastAsia="zh-CN"/>
        </w:rPr>
        <w:t>同时</w:t>
      </w:r>
      <w:r>
        <w:rPr>
          <w:rFonts w:hint="eastAsia" w:ascii="宋体" w:hAnsi="宋体" w:eastAsia="宋体" w:cs="宋体"/>
          <w:color w:val="auto"/>
          <w:kern w:val="44"/>
          <w:sz w:val="24"/>
          <w:szCs w:val="24"/>
          <w:highlight w:val="none"/>
        </w:rPr>
        <w:t>不得因与外包服务人员就劳动法律关系或其他方面的任何争议影响其履行本合同项下的服务</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lang w:val="en-US" w:eastAsia="zh-CN"/>
        </w:rPr>
        <w:t>否则甲方有权直接解除合同，乙方应承担因此造成的甲方所有损失包括但不限于律师费，保全费，诉讼费，鉴定费等</w:t>
      </w:r>
      <w:r>
        <w:rPr>
          <w:rFonts w:hint="eastAsia" w:ascii="宋体" w:hAnsi="宋体" w:eastAsia="宋体" w:cs="宋体"/>
          <w:color w:val="auto"/>
          <w:kern w:val="44"/>
          <w:sz w:val="24"/>
          <w:szCs w:val="24"/>
          <w:highlight w:val="none"/>
        </w:rPr>
        <w:t>。</w:t>
      </w:r>
    </w:p>
    <w:p w14:paraId="768A83BD">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val="en-US" w:eastAsia="zh-CN"/>
        </w:rPr>
        <w:t>三、合同生效：除法律另有规定或者专用条件另有约定外，甲方和乙方的法定代表人或其授权代理人在协议书上签字或盖章后本合同生效。</w:t>
      </w:r>
    </w:p>
    <w:p w14:paraId="2EFD52EC">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第二章 外包服务的项目</w:t>
      </w:r>
    </w:p>
    <w:p w14:paraId="04659254">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rPr>
        <w:t>巴南区花溪街道办事处关于机关食堂劳务外包项目</w:t>
      </w:r>
    </w:p>
    <w:p w14:paraId="405B400E">
      <w:pPr>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第三章 项目内容及合同期限</w:t>
      </w:r>
    </w:p>
    <w:p w14:paraId="3518B65E">
      <w:pPr>
        <w:pStyle w:val="5"/>
        <w:pageBreakBefore w:val="0"/>
        <w:widowControl w:val="0"/>
        <w:kinsoku/>
        <w:wordWrap/>
        <w:overflowPunct/>
        <w:topLinePunct w:val="0"/>
        <w:autoSpaceDE/>
        <w:autoSpaceDN/>
        <w:bidi w:val="0"/>
        <w:spacing w:before="0" w:after="0" w:line="500" w:lineRule="exact"/>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bookmarkStart w:id="105" w:name="_Toc21888"/>
      <w:bookmarkStart w:id="106" w:name="_Toc24868"/>
      <w:bookmarkStart w:id="107" w:name="_Toc23413"/>
      <w:bookmarkStart w:id="108" w:name="_Toc19343403"/>
      <w:bookmarkStart w:id="109" w:name="_Toc1118"/>
      <w:bookmarkStart w:id="110" w:name="_Toc471718822"/>
      <w:bookmarkStart w:id="111" w:name="_Toc22642"/>
      <w:bookmarkStart w:id="112" w:name="_Toc983"/>
      <w:r>
        <w:rPr>
          <w:rFonts w:hint="eastAsia" w:ascii="宋体" w:hAnsi="宋体" w:eastAsia="宋体" w:cs="宋体"/>
          <w:b/>
          <w:bCs/>
          <w:color w:val="auto"/>
          <w:kern w:val="44"/>
          <w:sz w:val="24"/>
          <w:szCs w:val="24"/>
          <w:highlight w:val="none"/>
          <w:lang w:val="en-US" w:eastAsia="zh-CN" w:bidi="ar-SA"/>
        </w:rPr>
        <w:t>一、</w:t>
      </w:r>
      <w:bookmarkEnd w:id="105"/>
      <w:bookmarkEnd w:id="106"/>
      <w:bookmarkEnd w:id="107"/>
      <w:bookmarkEnd w:id="108"/>
      <w:bookmarkEnd w:id="109"/>
      <w:bookmarkEnd w:id="110"/>
      <w:bookmarkEnd w:id="111"/>
      <w:r>
        <w:rPr>
          <w:rFonts w:hint="eastAsia" w:ascii="宋体" w:hAnsi="宋体" w:eastAsia="宋体" w:cs="宋体"/>
          <w:b/>
          <w:bCs/>
          <w:color w:val="auto"/>
          <w:kern w:val="44"/>
          <w:sz w:val="24"/>
          <w:szCs w:val="24"/>
          <w:highlight w:val="none"/>
          <w:lang w:val="en-US" w:eastAsia="zh-CN" w:bidi="ar-SA"/>
        </w:rPr>
        <w:t>项目</w:t>
      </w:r>
      <w:bookmarkEnd w:id="112"/>
      <w:r>
        <w:rPr>
          <w:rFonts w:hint="eastAsia" w:ascii="宋体" w:hAnsi="宋体" w:eastAsia="宋体" w:cs="宋体"/>
          <w:b/>
          <w:bCs/>
          <w:color w:val="auto"/>
          <w:kern w:val="44"/>
          <w:sz w:val="24"/>
          <w:szCs w:val="24"/>
          <w:highlight w:val="none"/>
          <w:lang w:val="en-US" w:eastAsia="zh-CN" w:bidi="ar-SA"/>
        </w:rPr>
        <w:t>地址</w:t>
      </w:r>
    </w:p>
    <w:p w14:paraId="2AAB3080">
      <w:pPr>
        <w:pStyle w:val="5"/>
        <w:pageBreakBefore w:val="0"/>
        <w:widowControl w:val="0"/>
        <w:kinsoku/>
        <w:wordWrap/>
        <w:overflowPunct/>
        <w:topLinePunct w:val="0"/>
        <w:autoSpaceDE/>
        <w:autoSpaceDN/>
        <w:bidi w:val="0"/>
        <w:spacing w:before="0" w:after="0" w:line="500" w:lineRule="exact"/>
        <w:ind w:left="0" w:leftChars="0" w:right="0" w:rightChars="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重庆市巴南区民主新村10号花溪街道办事处</w:t>
      </w:r>
    </w:p>
    <w:p w14:paraId="4A75CBE0">
      <w:pPr>
        <w:pStyle w:val="5"/>
        <w:pageBreakBefore w:val="0"/>
        <w:widowControl w:val="0"/>
        <w:kinsoku/>
        <w:wordWrap/>
        <w:overflowPunct/>
        <w:topLinePunct w:val="0"/>
        <w:autoSpaceDE/>
        <w:autoSpaceDN/>
        <w:bidi w:val="0"/>
        <w:spacing w:before="0" w:after="0" w:line="500" w:lineRule="exact"/>
        <w:ind w:left="0" w:leftChars="0" w:right="0" w:rightChars="0" w:firstLine="482" w:firstLineChars="200"/>
        <w:textAlignment w:val="auto"/>
        <w:rPr>
          <w:rFonts w:hint="eastAsia" w:ascii="宋体" w:hAnsi="宋体" w:eastAsia="宋体" w:cs="宋体"/>
          <w:b/>
          <w:bCs/>
          <w:color w:val="auto"/>
          <w:kern w:val="44"/>
          <w:sz w:val="24"/>
          <w:szCs w:val="24"/>
          <w:highlight w:val="none"/>
          <w:lang w:val="en-US" w:eastAsia="zh-CN" w:bidi="ar-SA"/>
        </w:rPr>
      </w:pPr>
      <w:bookmarkStart w:id="113" w:name="_Toc20073"/>
      <w:bookmarkStart w:id="114" w:name="_Toc8533"/>
      <w:bookmarkStart w:id="115" w:name="_Toc4738"/>
      <w:bookmarkStart w:id="116" w:name="_Toc7976"/>
      <w:bookmarkStart w:id="117" w:name="_Toc30105"/>
      <w:bookmarkStart w:id="118" w:name="_Toc16421"/>
      <w:bookmarkStart w:id="119" w:name="_Toc19343404"/>
      <w:bookmarkStart w:id="120" w:name="_Toc26039"/>
      <w:r>
        <w:rPr>
          <w:rFonts w:hint="eastAsia" w:ascii="宋体" w:hAnsi="宋体" w:eastAsia="宋体" w:cs="宋体"/>
          <w:b/>
          <w:bCs/>
          <w:color w:val="auto"/>
          <w:kern w:val="44"/>
          <w:sz w:val="24"/>
          <w:szCs w:val="24"/>
          <w:highlight w:val="none"/>
          <w:lang w:val="en-US" w:eastAsia="zh-CN" w:bidi="ar-SA"/>
        </w:rPr>
        <w:t>二、</w:t>
      </w:r>
      <w:bookmarkEnd w:id="113"/>
      <w:bookmarkEnd w:id="114"/>
      <w:bookmarkEnd w:id="115"/>
      <w:bookmarkEnd w:id="116"/>
      <w:bookmarkEnd w:id="117"/>
      <w:bookmarkEnd w:id="118"/>
      <w:bookmarkEnd w:id="119"/>
      <w:r>
        <w:rPr>
          <w:rFonts w:hint="eastAsia" w:ascii="宋体" w:hAnsi="宋体" w:eastAsia="宋体" w:cs="宋体"/>
          <w:b/>
          <w:bCs/>
          <w:color w:val="auto"/>
          <w:kern w:val="44"/>
          <w:sz w:val="24"/>
          <w:szCs w:val="24"/>
          <w:highlight w:val="none"/>
          <w:lang w:val="en-US" w:eastAsia="zh-CN" w:bidi="ar-SA"/>
        </w:rPr>
        <w:t>项目</w:t>
      </w:r>
      <w:bookmarkEnd w:id="120"/>
      <w:r>
        <w:rPr>
          <w:rFonts w:hint="eastAsia" w:ascii="宋体" w:hAnsi="宋体" w:eastAsia="宋体" w:cs="宋体"/>
          <w:b/>
          <w:bCs/>
          <w:color w:val="auto"/>
          <w:kern w:val="44"/>
          <w:sz w:val="24"/>
          <w:szCs w:val="24"/>
          <w:highlight w:val="none"/>
          <w:lang w:val="en-US" w:eastAsia="zh-CN" w:bidi="ar-SA"/>
        </w:rPr>
        <w:t>服务要求</w:t>
      </w:r>
    </w:p>
    <w:p w14:paraId="5518A251">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bookmarkStart w:id="121" w:name="_Toc2730"/>
      <w:bookmarkStart w:id="122" w:name="_Toc1871"/>
      <w:bookmarkStart w:id="123" w:name="_Toc18295"/>
      <w:r>
        <w:rPr>
          <w:rFonts w:hint="eastAsia" w:ascii="宋体" w:hAnsi="宋体" w:eastAsia="宋体" w:cs="宋体"/>
          <w:b w:val="0"/>
          <w:bCs w:val="0"/>
          <w:color w:val="auto"/>
          <w:kern w:val="44"/>
          <w:sz w:val="24"/>
          <w:szCs w:val="24"/>
          <w:highlight w:val="none"/>
          <w:lang w:val="en-US" w:eastAsia="zh-CN" w:bidi="ar-SA"/>
        </w:rPr>
        <w:t>（一）供餐时间</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u w:val="none"/>
          <w:lang w:val="en-US" w:eastAsia="zh-CN" w:bidi="ar-SA"/>
        </w:rPr>
        <w:t xml:space="preserve"> 早餐7：00-8：50；中餐12：00-14：00；晚餐18：00-20：00</w:t>
      </w:r>
    </w:p>
    <w:p w14:paraId="0CA167CC">
      <w:pPr>
        <w:spacing w:line="4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（二）服务范围</w:t>
      </w:r>
      <w:r>
        <w:rPr>
          <w:rFonts w:hint="eastAsia" w:ascii="宋体" w:hAnsi="宋体" w:eastAsia="宋体" w:cs="宋体"/>
          <w:b w:val="0"/>
          <w:bCs w:val="0"/>
          <w:color w:val="auto"/>
          <w:kern w:val="0"/>
          <w:sz w:val="24"/>
          <w:szCs w:val="24"/>
          <w:highlight w:val="none"/>
          <w:lang w:val="en-US" w:eastAsia="zh-CN" w:bidi="ar-SA"/>
        </w:rPr>
        <w:t>：</w:t>
      </w:r>
    </w:p>
    <w:p w14:paraId="196A2B73">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1.早餐（工作日</w:t>
      </w:r>
      <w:r>
        <w:rPr>
          <w:rFonts w:hint="eastAsia" w:ascii="宋体" w:hAnsi="宋体" w:cs="宋体"/>
          <w:color w:val="auto"/>
          <w:sz w:val="24"/>
          <w:szCs w:val="24"/>
          <w:highlight w:val="none"/>
        </w:rPr>
        <w:t>7：00-8：50</w:t>
      </w:r>
      <w:r>
        <w:rPr>
          <w:rFonts w:hint="eastAsia" w:ascii="宋体" w:hAnsi="宋体" w:eastAsia="宋体" w:cs="宋体"/>
          <w:color w:val="auto"/>
          <w:sz w:val="24"/>
          <w:szCs w:val="24"/>
          <w:highlight w:val="none"/>
        </w:rPr>
        <w:t>）：米粥、银耳汤(或汤圆、豆浆)、鸡蛋、咸鸭蛋、蔬菜、面条、自制面点(包子、馒头、发糕)等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每天轮换，具体品种以</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人要求为准。按照</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实际需求，每周合理安排供应小面、牛肉面、杂酱面、肉丝米粉</w:t>
      </w:r>
      <w:r>
        <w:rPr>
          <w:rFonts w:hint="eastAsia" w:ascii="宋体" w:hAnsi="宋体" w:eastAsia="宋体" w:cs="宋体"/>
          <w:color w:val="auto"/>
          <w:sz w:val="24"/>
          <w:szCs w:val="24"/>
          <w:highlight w:val="none"/>
          <w:lang w:val="en-US" w:eastAsia="zh-CN"/>
        </w:rPr>
        <w:t>等。</w:t>
      </w:r>
    </w:p>
    <w:p w14:paraId="3EB42C9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2.午餐（工作日12:00-14:00）：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汤、米饭1种，一周内每天荤素菜品不重复，具体供应品种以</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要求为准。</w:t>
      </w:r>
    </w:p>
    <w:p w14:paraId="4D92750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3.晚餐（</w:t>
      </w:r>
      <w:r>
        <w:rPr>
          <w:rFonts w:hint="eastAsia" w:ascii="宋体" w:hAnsi="宋体" w:cs="宋体"/>
          <w:color w:val="auto"/>
          <w:sz w:val="24"/>
          <w:szCs w:val="24"/>
          <w:highlight w:val="none"/>
        </w:rPr>
        <w:t>18：00-20：00</w:t>
      </w:r>
      <w:r>
        <w:rPr>
          <w:rFonts w:hint="eastAsia" w:ascii="宋体" w:hAnsi="宋体" w:eastAsia="宋体" w:cs="宋体"/>
          <w:color w:val="auto"/>
          <w:sz w:val="24"/>
          <w:szCs w:val="24"/>
          <w:highlight w:val="none"/>
        </w:rPr>
        <w:t>）：2荤2素1汤，米饭1种，一周内每天荤素菜品不重复，具体供应品种以</w:t>
      </w: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要求为准。</w:t>
      </w:r>
    </w:p>
    <w:p w14:paraId="5358CE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4.接待餐（不确定）：按人数和标准制定接待餐菜单，由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审核后实施。</w:t>
      </w:r>
    </w:p>
    <w:p w14:paraId="0F891DA7">
      <w:pPr>
        <w:spacing w:line="4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rPr>
        <w:t>说明：如</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对菜品配置进行调整（如增加菜品种类、临时接待任务</w:t>
      </w:r>
      <w:r>
        <w:rPr>
          <w:rFonts w:hint="eastAsia" w:ascii="宋体" w:hAnsi="宋体" w:cs="宋体"/>
          <w:color w:val="auto"/>
          <w:sz w:val="24"/>
          <w:szCs w:val="24"/>
          <w:highlight w:val="none"/>
          <w:lang w:eastAsia="zh-CN"/>
        </w:rPr>
        <w:t>、其它临时性制作盒饭和通宵制餐备勤</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无条件提供。</w:t>
      </w:r>
    </w:p>
    <w:p w14:paraId="1BBB7A58">
      <w:pPr>
        <w:pStyle w:val="5"/>
        <w:pageBreakBefore w:val="0"/>
        <w:widowControl w:val="0"/>
        <w:kinsoku/>
        <w:wordWrap/>
        <w:overflowPunct/>
        <w:topLinePunct w:val="0"/>
        <w:autoSpaceDE/>
        <w:autoSpaceDN/>
        <w:bidi w:val="0"/>
        <w:spacing w:before="0" w:after="0" w:line="500" w:lineRule="exact"/>
        <w:ind w:left="0" w:leftChars="0" w:right="0" w:rightChars="0" w:firstLine="482" w:firstLineChars="200"/>
        <w:textAlignment w:val="auto"/>
        <w:rPr>
          <w:rFonts w:hint="eastAsia" w:ascii="宋体" w:hAnsi="宋体" w:eastAsia="宋体" w:cs="宋体"/>
          <w:b/>
          <w:bCs/>
          <w:color w:val="auto"/>
          <w:kern w:val="44"/>
          <w:sz w:val="24"/>
          <w:szCs w:val="24"/>
          <w:highlight w:val="none"/>
          <w:lang w:val="en-US" w:eastAsia="zh-CN" w:bidi="ar-SA"/>
        </w:rPr>
      </w:pPr>
      <w:bookmarkStart w:id="124" w:name="_Toc7882"/>
      <w:r>
        <w:rPr>
          <w:rFonts w:hint="eastAsia" w:ascii="宋体" w:hAnsi="宋体" w:eastAsia="宋体" w:cs="宋体"/>
          <w:b/>
          <w:bCs/>
          <w:color w:val="auto"/>
          <w:kern w:val="44"/>
          <w:sz w:val="24"/>
          <w:szCs w:val="24"/>
          <w:highlight w:val="none"/>
          <w:lang w:val="en-US" w:eastAsia="zh-CN" w:bidi="ar-SA"/>
        </w:rPr>
        <w:t>三、岗位设置及任职要求</w:t>
      </w:r>
      <w:bookmarkEnd w:id="124"/>
    </w:p>
    <w:p w14:paraId="37EDB512">
      <w:pPr>
        <w:pStyle w:val="5"/>
        <w:pageBreakBefore w:val="0"/>
        <w:widowControl w:val="0"/>
        <w:kinsoku/>
        <w:wordWrap/>
        <w:overflowPunct/>
        <w:topLinePunct w:val="0"/>
        <w:autoSpaceDE/>
        <w:autoSpaceDN/>
        <w:bidi w:val="0"/>
        <w:spacing w:before="0" w:after="0" w:line="500" w:lineRule="exact"/>
        <w:ind w:left="0" w:leftChars="0" w:right="0" w:rightChars="0" w:firstLine="480" w:firstLineChars="200"/>
        <w:textAlignment w:val="auto"/>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（一）岗位设置</w:t>
      </w:r>
    </w:p>
    <w:bookmarkEnd w:id="121"/>
    <w:bookmarkEnd w:id="122"/>
    <w:bookmarkEnd w:id="123"/>
    <w:p w14:paraId="20196BD7">
      <w:pPr>
        <w:keepLines/>
        <w:pageBreakBefore w:val="0"/>
        <w:widowControl w:val="0"/>
        <w:kinsoku/>
        <w:wordWrap/>
        <w:overflowPunct/>
        <w:topLinePunct w:val="0"/>
        <w:autoSpaceDE/>
        <w:autoSpaceDN/>
        <w:bidi w:val="0"/>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食堂员工配备不得低于5人，性别不限，女性年龄55周岁以内，男性年龄60周岁以内。厨房内部岗位设置由供应商根据实际工作需要自行配备</w:t>
      </w:r>
      <w:r>
        <w:rPr>
          <w:rFonts w:hint="eastAsia" w:ascii="宋体" w:hAnsi="宋体" w:eastAsia="宋体" w:cs="宋体"/>
          <w:color w:val="auto"/>
          <w:sz w:val="24"/>
          <w:szCs w:val="24"/>
          <w:highlight w:val="none"/>
        </w:rPr>
        <w:t>。</w:t>
      </w:r>
    </w:p>
    <w:p w14:paraId="0D076DD1">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（二）任职要求</w:t>
      </w:r>
    </w:p>
    <w:p w14:paraId="69F265E9">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1.上岗人员必须持有效期内《健康检查证明》，</w:t>
      </w:r>
      <w:r>
        <w:rPr>
          <w:rFonts w:hint="eastAsia" w:ascii="宋体" w:hAnsi="宋体" w:eastAsia="宋体" w:cs="宋体"/>
          <w:color w:val="auto"/>
          <w:kern w:val="44"/>
          <w:sz w:val="24"/>
          <w:szCs w:val="24"/>
          <w:highlight w:val="none"/>
        </w:rPr>
        <w:t>入职体检合格者方可上岗；</w:t>
      </w:r>
    </w:p>
    <w:p w14:paraId="64F29D5A">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2.上岗人员应当</w:t>
      </w:r>
      <w:r>
        <w:rPr>
          <w:rFonts w:hint="eastAsia" w:ascii="宋体" w:hAnsi="宋体" w:eastAsia="宋体" w:cs="宋体"/>
          <w:color w:val="auto"/>
          <w:kern w:val="44"/>
          <w:sz w:val="24"/>
          <w:szCs w:val="24"/>
          <w:highlight w:val="none"/>
        </w:rPr>
        <w:t>具有良好的品行，无不良或</w:t>
      </w:r>
      <w:r>
        <w:rPr>
          <w:rFonts w:hint="eastAsia" w:ascii="宋体" w:hAnsi="宋体" w:eastAsia="宋体" w:cs="宋体"/>
          <w:b w:val="0"/>
          <w:bCs w:val="0"/>
          <w:color w:val="auto"/>
          <w:kern w:val="0"/>
          <w:sz w:val="24"/>
          <w:szCs w:val="24"/>
          <w:highlight w:val="none"/>
          <w:lang w:val="en-US" w:eastAsia="zh-CN" w:bidi="ar-SA"/>
        </w:rPr>
        <w:t>犯罪记录；</w:t>
      </w:r>
    </w:p>
    <w:p w14:paraId="786222B1">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eastAsia="宋体" w:cs="宋体"/>
          <w:color w:val="auto"/>
          <w:kern w:val="44"/>
          <w:sz w:val="24"/>
          <w:szCs w:val="24"/>
          <w:highlight w:val="none"/>
        </w:rPr>
        <w:t>上岗人员必须能胜任本职工作，乙方要为员工建立完整的个人档案；</w:t>
      </w:r>
    </w:p>
    <w:p w14:paraId="2E5FA7B3">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4.上岗人员必须熟悉掌握餐饮服务加工制作规程和食品卫生知识，遵守食品安全管理制度，注重餐饮服务从业人员个人卫生要求；</w:t>
      </w:r>
    </w:p>
    <w:p w14:paraId="3E7D6C32">
      <w:pPr>
        <w:pageBreakBefore w:val="0"/>
        <w:widowControl w:val="0"/>
        <w:kinsoku/>
        <w:wordWrap/>
        <w:overflowPunct/>
        <w:topLinePunct w:val="0"/>
        <w:autoSpaceDE/>
        <w:autoSpaceDN/>
        <w:bidi w:val="0"/>
        <w:spacing w:line="500" w:lineRule="exact"/>
        <w:ind w:left="0" w:leftChars="0"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eastAsia="宋体" w:cs="宋体"/>
          <w:color w:val="auto"/>
          <w:kern w:val="44"/>
          <w:sz w:val="24"/>
          <w:szCs w:val="24"/>
          <w:highlight w:val="none"/>
        </w:rPr>
        <w:t>上岗人员必须符合甲方</w:t>
      </w:r>
      <w:r>
        <w:rPr>
          <w:rFonts w:hint="eastAsia" w:ascii="宋体" w:hAnsi="宋体" w:eastAsia="宋体" w:cs="宋体"/>
          <w:color w:val="auto"/>
          <w:kern w:val="44"/>
          <w:sz w:val="24"/>
          <w:szCs w:val="24"/>
          <w:highlight w:val="none"/>
          <w:lang w:val="en-US" w:eastAsia="zh-CN"/>
        </w:rPr>
        <w:t>提出</w:t>
      </w:r>
      <w:r>
        <w:rPr>
          <w:rFonts w:hint="eastAsia" w:ascii="宋体" w:hAnsi="宋体" w:eastAsia="宋体" w:cs="宋体"/>
          <w:color w:val="auto"/>
          <w:kern w:val="44"/>
          <w:sz w:val="24"/>
          <w:szCs w:val="24"/>
          <w:highlight w:val="none"/>
        </w:rPr>
        <w:t>的着装要求、衣帽整洁、言谈举止</w:t>
      </w:r>
      <w:r>
        <w:rPr>
          <w:rFonts w:hint="eastAsia" w:ascii="宋体" w:hAnsi="宋体" w:eastAsia="宋体" w:cs="宋体"/>
          <w:color w:val="auto"/>
          <w:kern w:val="44"/>
          <w:sz w:val="24"/>
          <w:szCs w:val="24"/>
          <w:highlight w:val="none"/>
          <w:lang w:val="en-US" w:eastAsia="zh-CN"/>
        </w:rPr>
        <w:t>等</w:t>
      </w:r>
      <w:r>
        <w:rPr>
          <w:rFonts w:hint="eastAsia" w:ascii="宋体" w:hAnsi="宋体" w:eastAsia="宋体" w:cs="宋体"/>
          <w:color w:val="auto"/>
          <w:kern w:val="44"/>
          <w:sz w:val="24"/>
          <w:szCs w:val="24"/>
          <w:highlight w:val="none"/>
        </w:rPr>
        <w:t>要求</w:t>
      </w:r>
      <w:r>
        <w:rPr>
          <w:rFonts w:hint="eastAsia" w:ascii="宋体" w:hAnsi="宋体" w:eastAsia="宋体" w:cs="宋体"/>
          <w:color w:val="auto"/>
          <w:kern w:val="44"/>
          <w:sz w:val="24"/>
          <w:szCs w:val="24"/>
          <w:highlight w:val="none"/>
          <w:lang w:val="en-US" w:eastAsia="zh-CN"/>
        </w:rPr>
        <w:t>；</w:t>
      </w:r>
    </w:p>
    <w:p w14:paraId="5E2DD903">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eastAsia="宋体" w:cs="宋体"/>
          <w:color w:val="auto"/>
          <w:kern w:val="44"/>
          <w:sz w:val="24"/>
          <w:szCs w:val="24"/>
          <w:highlight w:val="none"/>
        </w:rPr>
        <w:t>上岗人员必须进行相关知识、技能、规章管理制度以及安全常识等培训</w:t>
      </w:r>
      <w:r>
        <w:rPr>
          <w:rFonts w:hint="eastAsia" w:ascii="宋体" w:hAnsi="宋体" w:eastAsia="宋体" w:cs="宋体"/>
          <w:color w:val="auto"/>
          <w:kern w:val="44"/>
          <w:sz w:val="24"/>
          <w:szCs w:val="24"/>
          <w:highlight w:val="none"/>
          <w:lang w:val="en-US" w:eastAsia="zh-CN"/>
        </w:rPr>
        <w:t>；</w:t>
      </w:r>
    </w:p>
    <w:p w14:paraId="0B7677E5">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r>
        <w:rPr>
          <w:rFonts w:hint="eastAsia" w:ascii="宋体" w:hAnsi="宋体" w:eastAsia="宋体" w:cs="宋体"/>
          <w:color w:val="auto"/>
          <w:kern w:val="44"/>
          <w:sz w:val="24"/>
          <w:szCs w:val="24"/>
          <w:highlight w:val="none"/>
        </w:rPr>
        <w:t>上岗人员必须坚守岗位、尽职尽责、并自觉遵守甲方的规章制度</w:t>
      </w:r>
      <w:r>
        <w:rPr>
          <w:rFonts w:hint="eastAsia" w:ascii="宋体" w:hAnsi="宋体" w:eastAsia="宋体" w:cs="宋体"/>
          <w:color w:val="auto"/>
          <w:kern w:val="44"/>
          <w:sz w:val="24"/>
          <w:szCs w:val="24"/>
          <w:highlight w:val="none"/>
          <w:lang w:val="en-US" w:eastAsia="zh-CN"/>
        </w:rPr>
        <w:t>；</w:t>
      </w:r>
    </w:p>
    <w:p w14:paraId="1C45ACCD">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8.</w:t>
      </w:r>
      <w:r>
        <w:rPr>
          <w:rFonts w:hint="eastAsia" w:ascii="宋体" w:hAnsi="宋体" w:eastAsia="宋体" w:cs="宋体"/>
          <w:color w:val="auto"/>
          <w:kern w:val="44"/>
          <w:sz w:val="24"/>
          <w:szCs w:val="24"/>
          <w:highlight w:val="none"/>
        </w:rPr>
        <w:t>上岗人员个人利益诉求均由</w:t>
      </w:r>
      <w:r>
        <w:rPr>
          <w:rFonts w:hint="eastAsia" w:ascii="宋体" w:hAnsi="宋体" w:eastAsia="宋体" w:cs="宋体"/>
          <w:color w:val="auto"/>
          <w:kern w:val="44"/>
          <w:sz w:val="24"/>
          <w:szCs w:val="24"/>
          <w:highlight w:val="none"/>
          <w:shd w:val="clear" w:color="auto" w:fill="auto"/>
        </w:rPr>
        <w:t>乙方</w:t>
      </w:r>
      <w:r>
        <w:rPr>
          <w:rFonts w:hint="eastAsia" w:ascii="宋体" w:hAnsi="宋体" w:eastAsia="宋体" w:cs="宋体"/>
          <w:color w:val="auto"/>
          <w:kern w:val="44"/>
          <w:sz w:val="24"/>
          <w:szCs w:val="24"/>
          <w:highlight w:val="none"/>
        </w:rPr>
        <w:t>负责处理，并承担所有责任。</w:t>
      </w:r>
    </w:p>
    <w:p w14:paraId="6F667E61">
      <w:pPr>
        <w:pStyle w:val="15"/>
        <w:pageBreakBefore w:val="0"/>
        <w:widowControl w:val="0"/>
        <w:kinsoku/>
        <w:wordWrap/>
        <w:overflowPunct/>
        <w:topLinePunct w:val="0"/>
        <w:autoSpaceDE/>
        <w:autoSpaceDN/>
        <w:bidi w:val="0"/>
        <w:spacing w:line="500" w:lineRule="exact"/>
        <w:ind w:left="0" w:leftChars="0" w:right="0" w:rightChars="0"/>
        <w:textAlignment w:val="auto"/>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kern w:val="44"/>
          <w:sz w:val="24"/>
          <w:szCs w:val="24"/>
          <w:highlight w:val="none"/>
          <w:lang w:val="en-US" w:eastAsia="zh-CN" w:bidi="ar-SA"/>
        </w:rPr>
        <w:t>（三）其他要求</w:t>
      </w:r>
    </w:p>
    <w:p w14:paraId="7B6BA6B8">
      <w:pPr>
        <w:pStyle w:val="8"/>
        <w:numPr>
          <w:ilvl w:val="0"/>
          <w:numId w:val="0"/>
        </w:numPr>
        <w:spacing w:line="360" w:lineRule="auto"/>
        <w:ind w:leftChars="15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1、食材</w:t>
      </w:r>
      <w:r>
        <w:rPr>
          <w:rFonts w:hint="eastAsia" w:ascii="宋体" w:hAnsi="宋体" w:cs="宋体"/>
          <w:b w:val="0"/>
          <w:bCs w:val="0"/>
          <w:color w:val="auto"/>
          <w:highlight w:val="none"/>
          <w:lang w:val="en-US" w:eastAsia="zh-CN"/>
        </w:rPr>
        <w:t>采购</w:t>
      </w:r>
      <w:r>
        <w:rPr>
          <w:rFonts w:hint="eastAsia" w:ascii="宋体" w:hAnsi="宋体" w:eastAsia="宋体" w:cs="宋体"/>
          <w:b w:val="0"/>
          <w:bCs w:val="0"/>
          <w:color w:val="auto"/>
          <w:highlight w:val="none"/>
          <w:lang w:val="en-US" w:eastAsia="zh-CN"/>
        </w:rPr>
        <w:t>与加工</w:t>
      </w:r>
    </w:p>
    <w:p w14:paraId="7EFB122C">
      <w:pPr>
        <w:pStyle w:val="8"/>
        <w:numPr>
          <w:ilvl w:val="0"/>
          <w:numId w:val="0"/>
        </w:numPr>
        <w:spacing w:line="360" w:lineRule="auto"/>
        <w:ind w:firstLine="240" w:firstLineChars="100"/>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食材采购由</w:t>
      </w:r>
      <w:r>
        <w:rPr>
          <w:rFonts w:hint="eastAsia" w:ascii="宋体" w:hAnsi="宋体" w:cs="宋体"/>
          <w:b w:val="0"/>
          <w:bCs w:val="0"/>
          <w:color w:val="auto"/>
          <w:highlight w:val="none"/>
          <w:lang w:val="en-US" w:eastAsia="zh-CN"/>
        </w:rPr>
        <w:t>甲方</w:t>
      </w:r>
      <w:r>
        <w:rPr>
          <w:rFonts w:hint="eastAsia" w:ascii="宋体" w:hAnsi="宋体" w:eastAsia="宋体" w:cs="宋体"/>
          <w:b w:val="0"/>
          <w:bCs w:val="0"/>
          <w:color w:val="auto"/>
          <w:highlight w:val="none"/>
          <w:lang w:val="en-US" w:eastAsia="zh-CN"/>
        </w:rPr>
        <w:t>依据</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派遣厨师提供每日</w:t>
      </w:r>
      <w:r>
        <w:rPr>
          <w:rFonts w:hint="eastAsia" w:ascii="宋体" w:hAnsi="宋体" w:cs="宋体"/>
          <w:b w:val="0"/>
          <w:bCs w:val="0"/>
          <w:color w:val="auto"/>
          <w:highlight w:val="none"/>
          <w:lang w:val="en-US" w:eastAsia="zh-CN"/>
        </w:rPr>
        <w:t>菜谱和</w:t>
      </w:r>
      <w:r>
        <w:rPr>
          <w:rFonts w:hint="eastAsia" w:ascii="宋体" w:hAnsi="宋体" w:eastAsia="宋体" w:cs="宋体"/>
          <w:b w:val="0"/>
          <w:bCs w:val="0"/>
          <w:color w:val="auto"/>
          <w:highlight w:val="none"/>
          <w:lang w:val="en-US" w:eastAsia="zh-CN"/>
        </w:rPr>
        <w:t>食材采购清单</w:t>
      </w:r>
      <w:r>
        <w:rPr>
          <w:rFonts w:hint="eastAsia" w:ascii="宋体" w:hAnsi="宋体" w:cs="宋体"/>
          <w:b w:val="0"/>
          <w:bCs w:val="0"/>
          <w:color w:val="auto"/>
          <w:highlight w:val="none"/>
          <w:lang w:val="en-US" w:eastAsia="zh-CN"/>
        </w:rPr>
        <w:t>，由甲方</w:t>
      </w:r>
      <w:r>
        <w:rPr>
          <w:rFonts w:hint="eastAsia" w:ascii="宋体" w:hAnsi="宋体" w:eastAsia="宋体" w:cs="宋体"/>
          <w:b w:val="0"/>
          <w:bCs w:val="0"/>
          <w:color w:val="auto"/>
          <w:highlight w:val="none"/>
          <w:lang w:val="en-US" w:eastAsia="zh-CN"/>
        </w:rPr>
        <w:t>自行采购，食堂从业人员</w:t>
      </w:r>
      <w:r>
        <w:rPr>
          <w:rFonts w:hint="eastAsia" w:ascii="宋体" w:hAnsi="宋体" w:eastAsia="宋体" w:cs="宋体"/>
          <w:color w:val="auto"/>
          <w:highlight w:val="none"/>
          <w:lang w:val="en-US" w:eastAsia="zh-CN"/>
        </w:rPr>
        <w:t>负责加工制作菜品，确保按时供餐。</w:t>
      </w:r>
    </w:p>
    <w:p w14:paraId="2649268F">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(2）乙方</w:t>
      </w:r>
      <w:r>
        <w:rPr>
          <w:rFonts w:hint="eastAsia" w:ascii="宋体" w:hAnsi="宋体" w:cs="宋体"/>
          <w:color w:val="auto"/>
          <w:sz w:val="24"/>
          <w:szCs w:val="24"/>
          <w:highlight w:val="none"/>
        </w:rPr>
        <w:t>规范食品加工制作，不得加工腐烂变质及感官异常的食品原料。加工后的饭菜要注意保洁、保热，员工就餐时饭菜中心温度不能低于70℃。</w:t>
      </w:r>
    </w:p>
    <w:p w14:paraId="62ABB9F7">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食品留样：所有菜品必须留样48小时，留样数量不低于125克，食品留样率必须达到100%，作好留样记录（含留样时间、食品名称、原料构成等要素）。</w:t>
      </w:r>
    </w:p>
    <w:p w14:paraId="021415FF">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取样原则： </w:t>
      </w:r>
    </w:p>
    <w:p w14:paraId="23CF9DB4">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（1）在确认餐具已经消毒的条件下进盛放，并放置在餐车架上；</w:t>
      </w:r>
    </w:p>
    <w:p w14:paraId="5A3EC7B7">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（2）如发现加工后的熟制品仍有异味，应停止盛放并销毁；</w:t>
      </w:r>
    </w:p>
    <w:p w14:paraId="13D62FC5">
      <w:pPr>
        <w:spacing w:line="360" w:lineRule="auto"/>
        <w:ind w:firstLine="360" w:firstLineChars="15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（3）进入密封间的工作人员，手必须经流动水清洗、消毒；同时穿白衣服、带白口罩、白帽子；</w:t>
      </w:r>
    </w:p>
    <w:p w14:paraId="5EC36406">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（4）食品食用前必须经食品管理员作最后一次检查，发现变质、变色、有异味食品立即停止食用，并立即上报告；</w:t>
      </w:r>
    </w:p>
    <w:p w14:paraId="603B8673">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（5）食品在烹饪后至食用前一般不超过2小时，若超过2小时存放的，应当在高于60℃或低于10℃的条件下存放；</w:t>
      </w:r>
    </w:p>
    <w:p w14:paraId="5E500327">
      <w:pPr>
        <w:pStyle w:val="8"/>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3、菜品要求</w:t>
      </w:r>
    </w:p>
    <w:p w14:paraId="44E1D40C">
      <w:pPr>
        <w:pStyle w:val="8"/>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保证菜品加工制作过程符合食品质量卫生相关要求。每月应提供2-5个创新菜品，尽量减少半成品的购买，饭菜应现做现供应，确保数量、质量和卫生安全，减少浪费。</w:t>
      </w:r>
    </w:p>
    <w:p w14:paraId="7F15B71C">
      <w:pPr>
        <w:pStyle w:val="8"/>
        <w:numPr>
          <w:ilvl w:val="0"/>
          <w:numId w:val="0"/>
        </w:numPr>
        <w:spacing w:line="360" w:lineRule="auto"/>
        <w:ind w:firstLine="480" w:firstLineChars="200"/>
        <w:rPr>
          <w:rFonts w:hint="default"/>
          <w:color w:val="auto"/>
          <w:highlight w:val="none"/>
          <w:lang w:val="en-US" w:eastAsia="zh-CN"/>
        </w:rPr>
      </w:pPr>
      <w:r>
        <w:rPr>
          <w:rFonts w:hint="eastAsia"/>
          <w:color w:val="auto"/>
          <w:highlight w:val="none"/>
          <w:lang w:val="en-US" w:eastAsia="zh-CN"/>
        </w:rPr>
        <w:t>（2）</w:t>
      </w:r>
      <w:r>
        <w:rPr>
          <w:rFonts w:hint="eastAsia" w:ascii="宋体" w:hAnsi="宋体" w:cs="宋体"/>
          <w:color w:val="auto"/>
          <w:sz w:val="24"/>
          <w:szCs w:val="24"/>
          <w:highlight w:val="none"/>
        </w:rPr>
        <w:t xml:space="preserve">每周内菜品品种不重复，食品营养科学搭配。饭菜的加工制作应达到色、香、味、形、养相关标准要求，麻辣清淡搭配合理，尽可能满足不同口味的需求。 </w:t>
      </w:r>
    </w:p>
    <w:p w14:paraId="09BCB141">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default"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val="en-US" w:eastAsia="zh-CN"/>
        </w:rPr>
        <w:t>3.其他</w:t>
      </w:r>
    </w:p>
    <w:p w14:paraId="5806A0FA">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lang w:val="en-US" w:eastAsia="zh-CN"/>
        </w:rPr>
        <w:t>1</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根据</w:t>
      </w:r>
      <w:r>
        <w:rPr>
          <w:rFonts w:hint="eastAsia" w:ascii="宋体" w:hAnsi="宋体" w:eastAsia="宋体" w:cs="宋体"/>
          <w:color w:val="auto"/>
          <w:kern w:val="44"/>
          <w:sz w:val="24"/>
          <w:szCs w:val="24"/>
          <w:highlight w:val="none"/>
          <w:lang w:val="en-US" w:eastAsia="zh-CN"/>
        </w:rPr>
        <w:t>各</w:t>
      </w:r>
      <w:r>
        <w:rPr>
          <w:rFonts w:hint="eastAsia" w:ascii="宋体" w:hAnsi="宋体" w:eastAsia="宋体" w:cs="宋体"/>
          <w:color w:val="auto"/>
          <w:kern w:val="44"/>
          <w:sz w:val="24"/>
          <w:szCs w:val="24"/>
          <w:highlight w:val="none"/>
        </w:rPr>
        <w:t>岗位职责，完成食堂的配餐、制餐、留餐、加餐等相关工作</w:t>
      </w:r>
      <w:r>
        <w:rPr>
          <w:rFonts w:hint="eastAsia" w:ascii="宋体" w:hAnsi="宋体" w:eastAsia="宋体" w:cs="宋体"/>
          <w:color w:val="auto"/>
          <w:kern w:val="44"/>
          <w:sz w:val="24"/>
          <w:szCs w:val="24"/>
          <w:highlight w:val="none"/>
          <w:lang w:val="en-US" w:eastAsia="zh-CN"/>
        </w:rPr>
        <w:t xml:space="preserve">； </w:t>
      </w:r>
    </w:p>
    <w:p w14:paraId="4BCC71B8">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lang w:val="en-US" w:eastAsia="zh-CN"/>
        </w:rPr>
        <w:t>（2）</w:t>
      </w:r>
      <w:r>
        <w:rPr>
          <w:rFonts w:hint="eastAsia" w:ascii="宋体" w:hAnsi="宋体" w:eastAsia="宋体" w:cs="宋体"/>
          <w:color w:val="auto"/>
          <w:kern w:val="44"/>
          <w:sz w:val="24"/>
          <w:szCs w:val="24"/>
          <w:highlight w:val="none"/>
        </w:rPr>
        <w:t>负责食材的保存和每日盘点，根据配餐单提报食材采购或者根据食材提报配餐单</w:t>
      </w:r>
      <w:r>
        <w:rPr>
          <w:rFonts w:hint="eastAsia" w:ascii="宋体" w:hAnsi="宋体" w:eastAsia="宋体" w:cs="宋体"/>
          <w:color w:val="auto"/>
          <w:kern w:val="44"/>
          <w:sz w:val="24"/>
          <w:szCs w:val="24"/>
          <w:highlight w:val="none"/>
          <w:lang w:val="en-US" w:eastAsia="zh-CN"/>
        </w:rPr>
        <w:t>；</w:t>
      </w:r>
    </w:p>
    <w:p w14:paraId="54A84220">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lang w:val="en-US" w:eastAsia="zh-CN"/>
        </w:rPr>
        <w:t>（3）</w:t>
      </w:r>
      <w:r>
        <w:rPr>
          <w:rFonts w:hint="eastAsia" w:ascii="宋体" w:hAnsi="宋体" w:eastAsia="宋体" w:cs="宋体"/>
          <w:color w:val="auto"/>
          <w:kern w:val="44"/>
          <w:sz w:val="24"/>
          <w:szCs w:val="24"/>
          <w:highlight w:val="none"/>
        </w:rPr>
        <w:t>收集用餐人员的意见和建议，在制餐过程中加强改进</w:t>
      </w:r>
      <w:r>
        <w:rPr>
          <w:rFonts w:hint="eastAsia" w:ascii="宋体" w:hAnsi="宋体" w:eastAsia="宋体" w:cs="宋体"/>
          <w:color w:val="auto"/>
          <w:kern w:val="44"/>
          <w:sz w:val="24"/>
          <w:szCs w:val="24"/>
          <w:highlight w:val="none"/>
          <w:lang w:val="en-US" w:eastAsia="zh-CN"/>
        </w:rPr>
        <w:t>；</w:t>
      </w:r>
    </w:p>
    <w:p w14:paraId="47A64B46">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lang w:val="en-US" w:eastAsia="zh-CN"/>
        </w:rPr>
        <w:t>（4）</w:t>
      </w:r>
      <w:r>
        <w:rPr>
          <w:rFonts w:hint="eastAsia" w:ascii="宋体" w:hAnsi="宋体" w:eastAsia="宋体" w:cs="宋体"/>
          <w:color w:val="auto"/>
          <w:kern w:val="44"/>
          <w:sz w:val="24"/>
          <w:szCs w:val="24"/>
          <w:highlight w:val="none"/>
        </w:rPr>
        <w:t>注重食堂清洁卫生，日清日毕</w:t>
      </w:r>
      <w:r>
        <w:rPr>
          <w:rFonts w:hint="eastAsia" w:ascii="宋体" w:hAnsi="宋体" w:eastAsia="宋体" w:cs="宋体"/>
          <w:color w:val="auto"/>
          <w:kern w:val="44"/>
          <w:sz w:val="24"/>
          <w:szCs w:val="24"/>
          <w:highlight w:val="none"/>
          <w:lang w:val="en-US" w:eastAsia="zh-CN"/>
        </w:rPr>
        <w:t>；</w:t>
      </w:r>
    </w:p>
    <w:p w14:paraId="3C92BF3B">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（5）</w:t>
      </w:r>
      <w:r>
        <w:rPr>
          <w:rFonts w:hint="eastAsia" w:ascii="宋体" w:hAnsi="宋体" w:eastAsia="宋体" w:cs="宋体"/>
          <w:color w:val="auto"/>
          <w:kern w:val="44"/>
          <w:sz w:val="24"/>
          <w:szCs w:val="24"/>
          <w:highlight w:val="none"/>
        </w:rPr>
        <w:t>注意食堂区域的消防安全，定期检查灭火器具和消防栓，做好记录。</w:t>
      </w:r>
    </w:p>
    <w:p w14:paraId="40EDC1E6">
      <w:pPr>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lang w:val="en-US" w:eastAsia="zh-CN"/>
        </w:rPr>
        <w:t>6</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完成</w:t>
      </w:r>
      <w:r>
        <w:rPr>
          <w:rFonts w:hint="eastAsia" w:ascii="宋体" w:hAnsi="宋体" w:eastAsia="宋体" w:cs="宋体"/>
          <w:color w:val="auto"/>
          <w:kern w:val="44"/>
          <w:sz w:val="24"/>
          <w:szCs w:val="24"/>
          <w:highlight w:val="none"/>
          <w:lang w:val="en-US" w:eastAsia="zh-CN"/>
        </w:rPr>
        <w:t>甲方</w:t>
      </w:r>
      <w:r>
        <w:rPr>
          <w:rFonts w:hint="eastAsia" w:ascii="宋体" w:hAnsi="宋体" w:eastAsia="宋体" w:cs="宋体"/>
          <w:color w:val="auto"/>
          <w:kern w:val="44"/>
          <w:sz w:val="24"/>
          <w:szCs w:val="24"/>
          <w:highlight w:val="none"/>
        </w:rPr>
        <w:t>临时交办的各项工作。</w:t>
      </w:r>
    </w:p>
    <w:p w14:paraId="2D688413">
      <w:pPr>
        <w:pStyle w:val="22"/>
        <w:spacing w:beforeAutospacing="0" w:afterAutospacing="0" w:line="360" w:lineRule="auto"/>
        <w:ind w:firstLine="482" w:firstLineChars="200"/>
        <w:rPr>
          <w:rFonts w:hint="eastAsia" w:cs="宋体"/>
          <w:b/>
          <w:bCs/>
          <w:color w:val="auto"/>
          <w:kern w:val="2"/>
          <w:szCs w:val="24"/>
          <w:highlight w:val="none"/>
        </w:rPr>
      </w:pPr>
      <w:r>
        <w:rPr>
          <w:rFonts w:hint="eastAsia" w:cs="宋体"/>
          <w:b/>
          <w:bCs/>
          <w:color w:val="auto"/>
          <w:kern w:val="2"/>
          <w:szCs w:val="24"/>
          <w:highlight w:val="none"/>
          <w:lang w:val="en-US" w:eastAsia="zh-CN"/>
        </w:rPr>
        <w:t>四</w:t>
      </w:r>
      <w:r>
        <w:rPr>
          <w:rFonts w:hint="eastAsia" w:cs="宋体"/>
          <w:b/>
          <w:bCs/>
          <w:color w:val="auto"/>
          <w:kern w:val="2"/>
          <w:szCs w:val="24"/>
          <w:highlight w:val="none"/>
        </w:rPr>
        <w:t>、安全要求</w:t>
      </w:r>
    </w:p>
    <w:p w14:paraId="25D2ECC8">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rPr>
        <w:t>1、</w:t>
      </w:r>
      <w:r>
        <w:rPr>
          <w:rFonts w:hint="eastAsia" w:cs="宋体"/>
          <w:color w:val="auto"/>
          <w:kern w:val="2"/>
          <w:szCs w:val="24"/>
          <w:highlight w:val="none"/>
          <w:lang w:val="en-US" w:eastAsia="zh-CN"/>
        </w:rPr>
        <w:t>乙方须</w:t>
      </w:r>
      <w:r>
        <w:rPr>
          <w:rFonts w:hint="eastAsia" w:cs="宋体"/>
          <w:color w:val="auto"/>
          <w:kern w:val="2"/>
          <w:szCs w:val="24"/>
          <w:highlight w:val="none"/>
        </w:rPr>
        <w:t>严格执行有关食品卫生安全的法规及规章制度，确保食品安全、卫生</w:t>
      </w:r>
      <w:r>
        <w:rPr>
          <w:rFonts w:hint="eastAsia" w:cs="宋体"/>
          <w:color w:val="auto"/>
          <w:kern w:val="2"/>
          <w:szCs w:val="24"/>
          <w:highlight w:val="none"/>
          <w:lang w:eastAsia="zh-CN"/>
        </w:rPr>
        <w:t>。</w:t>
      </w:r>
      <w:r>
        <w:rPr>
          <w:rFonts w:hint="eastAsia" w:ascii="宋体" w:hAnsi="宋体" w:cs="宋体"/>
          <w:color w:val="auto"/>
          <w:sz w:val="24"/>
          <w:szCs w:val="24"/>
          <w:highlight w:val="none"/>
        </w:rPr>
        <w:t xml:space="preserve">生熟食品应分开加工，严格遵守《中华人民共和国食品安全法》，确保食品质量，杜绝发生食品安全事件。如果发生食品安全事故，由乙方承担全部责任。   </w:t>
      </w:r>
    </w:p>
    <w:p w14:paraId="0210B42E">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rPr>
        <w:t>2、</w:t>
      </w:r>
      <w:r>
        <w:rPr>
          <w:rFonts w:hint="eastAsia" w:cs="宋体"/>
          <w:color w:val="auto"/>
          <w:kern w:val="2"/>
          <w:szCs w:val="24"/>
          <w:highlight w:val="none"/>
          <w:lang w:val="en-US" w:eastAsia="zh-CN"/>
        </w:rPr>
        <w:t>乙方</w:t>
      </w:r>
      <w:r>
        <w:rPr>
          <w:rFonts w:hint="eastAsia" w:cs="宋体"/>
          <w:color w:val="auto"/>
          <w:kern w:val="2"/>
          <w:szCs w:val="24"/>
          <w:highlight w:val="none"/>
        </w:rPr>
        <w:t>所有经营管理和服务行为必须符合卫生行政主管部门和行业要求，</w:t>
      </w:r>
      <w:r>
        <w:rPr>
          <w:rFonts w:hint="eastAsia" w:cs="宋体"/>
          <w:color w:val="auto"/>
          <w:kern w:val="2"/>
          <w:szCs w:val="24"/>
          <w:highlight w:val="none"/>
          <w:lang w:val="en-US" w:eastAsia="zh-CN"/>
        </w:rPr>
        <w:t>须按要求</w:t>
      </w:r>
      <w:r>
        <w:rPr>
          <w:rFonts w:hint="eastAsia" w:cs="宋体"/>
          <w:color w:val="auto"/>
          <w:kern w:val="2"/>
          <w:szCs w:val="24"/>
          <w:highlight w:val="none"/>
        </w:rPr>
        <w:t>办理食品卫生许可证等相关证件。</w:t>
      </w:r>
    </w:p>
    <w:p w14:paraId="4E00ADCA">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rPr>
        <w:t>3、</w:t>
      </w:r>
      <w:r>
        <w:rPr>
          <w:rFonts w:hint="eastAsia" w:cs="宋体"/>
          <w:color w:val="auto"/>
          <w:kern w:val="2"/>
          <w:szCs w:val="24"/>
          <w:highlight w:val="none"/>
          <w:lang w:val="en-US" w:eastAsia="zh-CN"/>
        </w:rPr>
        <w:t>乙方</w:t>
      </w:r>
      <w:r>
        <w:rPr>
          <w:rFonts w:hint="eastAsia" w:cs="宋体"/>
          <w:color w:val="auto"/>
          <w:kern w:val="2"/>
          <w:szCs w:val="24"/>
          <w:highlight w:val="none"/>
        </w:rPr>
        <w:t>严格执行从业人员</w:t>
      </w:r>
      <w:r>
        <w:rPr>
          <w:rFonts w:hint="eastAsia" w:cs="宋体"/>
          <w:color w:val="auto"/>
          <w:kern w:val="2"/>
          <w:szCs w:val="24"/>
          <w:highlight w:val="none"/>
          <w:lang w:val="en-US" w:eastAsia="zh-CN"/>
        </w:rPr>
        <w:t>早</w:t>
      </w:r>
      <w:r>
        <w:rPr>
          <w:rFonts w:hint="eastAsia" w:cs="宋体"/>
          <w:color w:val="auto"/>
          <w:kern w:val="2"/>
          <w:szCs w:val="24"/>
          <w:highlight w:val="none"/>
        </w:rPr>
        <w:t>午晚检查、厨房餐区消毒保洁、食品留样管理、人员健康管理、食品进货查验等制度规定并作好相关记录归档备查。食堂工作人员应对食品及菜品按规定留样备查（每餐），并放置相应的留样区域，确保食品安全。</w:t>
      </w:r>
    </w:p>
    <w:p w14:paraId="691EF7CA">
      <w:pPr>
        <w:pStyle w:val="22"/>
        <w:spacing w:beforeAutospacing="0" w:afterAutospacing="0" w:line="360" w:lineRule="auto"/>
        <w:ind w:firstLine="480" w:firstLineChars="200"/>
        <w:rPr>
          <w:rFonts w:cs="宋体"/>
          <w:color w:val="auto"/>
          <w:kern w:val="2"/>
          <w:szCs w:val="24"/>
          <w:highlight w:val="none"/>
        </w:rPr>
      </w:pPr>
      <w:r>
        <w:rPr>
          <w:rFonts w:hint="eastAsia" w:cs="宋体"/>
          <w:color w:val="auto"/>
          <w:kern w:val="2"/>
          <w:szCs w:val="24"/>
          <w:highlight w:val="none"/>
        </w:rPr>
        <w:t>4、</w:t>
      </w:r>
      <w:r>
        <w:rPr>
          <w:rFonts w:hint="eastAsia" w:cs="宋体"/>
          <w:color w:val="auto"/>
          <w:kern w:val="2"/>
          <w:szCs w:val="24"/>
          <w:highlight w:val="none"/>
          <w:lang w:val="en-US" w:eastAsia="zh-CN"/>
        </w:rPr>
        <w:t>乙方</w:t>
      </w:r>
      <w:r>
        <w:rPr>
          <w:rFonts w:hint="eastAsia" w:ascii="宋体" w:hAnsi="宋体" w:eastAsia="宋体" w:cs="宋体"/>
          <w:color w:val="auto"/>
          <w:sz w:val="24"/>
          <w:szCs w:val="24"/>
          <w:highlight w:val="none"/>
        </w:rPr>
        <w:t>负责做好项目场地区域的安全防范工作，严禁无关人员进入厨房区域。</w:t>
      </w:r>
      <w:r>
        <w:rPr>
          <w:rFonts w:hint="eastAsia" w:cs="宋体"/>
          <w:color w:val="auto"/>
          <w:kern w:val="2"/>
          <w:szCs w:val="24"/>
          <w:highlight w:val="none"/>
          <w:lang w:val="en-US" w:eastAsia="zh-CN"/>
        </w:rPr>
        <w:t>乙方</w:t>
      </w:r>
      <w:r>
        <w:rPr>
          <w:rFonts w:hint="eastAsia" w:cs="宋体"/>
          <w:color w:val="auto"/>
          <w:kern w:val="2"/>
          <w:szCs w:val="24"/>
          <w:highlight w:val="none"/>
        </w:rPr>
        <w:t>负责食堂、厨房设施设备用品的安全，确保采购就餐完毕应及时对餐具清洗消毒后再存放，食堂节假日后</w:t>
      </w:r>
      <w:r>
        <w:rPr>
          <w:rFonts w:hint="eastAsia" w:cs="宋体"/>
          <w:color w:val="auto"/>
          <w:kern w:val="2"/>
          <w:szCs w:val="24"/>
          <w:highlight w:val="none"/>
          <w:lang w:eastAsia="zh-CN"/>
        </w:rPr>
        <w:t>的</w:t>
      </w:r>
      <w:r>
        <w:rPr>
          <w:rFonts w:hint="eastAsia" w:cs="宋体"/>
          <w:color w:val="auto"/>
          <w:kern w:val="2"/>
          <w:szCs w:val="24"/>
          <w:highlight w:val="none"/>
        </w:rPr>
        <w:t>餐具应重洗，</w:t>
      </w:r>
      <w:r>
        <w:rPr>
          <w:rFonts w:hint="eastAsia" w:cs="宋体"/>
          <w:color w:val="auto"/>
          <w:kern w:val="2"/>
          <w:szCs w:val="24"/>
          <w:highlight w:val="none"/>
          <w:lang w:val="en-US" w:eastAsia="zh-CN"/>
        </w:rPr>
        <w:t>如</w:t>
      </w:r>
      <w:r>
        <w:rPr>
          <w:rFonts w:hint="eastAsia" w:cs="宋体"/>
          <w:color w:val="auto"/>
          <w:kern w:val="2"/>
          <w:szCs w:val="24"/>
          <w:highlight w:val="none"/>
        </w:rPr>
        <w:t>发生丢失或人为原因损坏，由</w:t>
      </w:r>
      <w:r>
        <w:rPr>
          <w:rFonts w:hint="eastAsia" w:cs="宋体"/>
          <w:color w:val="auto"/>
          <w:kern w:val="2"/>
          <w:szCs w:val="24"/>
          <w:highlight w:val="none"/>
          <w:lang w:val="en-US" w:eastAsia="zh-CN"/>
        </w:rPr>
        <w:t>乙方</w:t>
      </w:r>
      <w:r>
        <w:rPr>
          <w:rFonts w:hint="eastAsia" w:cs="宋体"/>
          <w:color w:val="auto"/>
          <w:kern w:val="2"/>
          <w:szCs w:val="24"/>
          <w:highlight w:val="none"/>
        </w:rPr>
        <w:t>承担经济赔偿责任。</w:t>
      </w:r>
    </w:p>
    <w:p w14:paraId="28DE064E">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lang w:val="en-US" w:eastAsia="zh-CN"/>
        </w:rPr>
        <w:t>5</w:t>
      </w:r>
      <w:r>
        <w:rPr>
          <w:rFonts w:hint="eastAsia" w:cs="宋体"/>
          <w:color w:val="auto"/>
          <w:kern w:val="2"/>
          <w:szCs w:val="24"/>
          <w:highlight w:val="none"/>
        </w:rPr>
        <w:t>、</w:t>
      </w:r>
      <w:r>
        <w:rPr>
          <w:rFonts w:hint="eastAsia" w:cs="宋体"/>
          <w:color w:val="auto"/>
          <w:kern w:val="2"/>
          <w:szCs w:val="24"/>
          <w:highlight w:val="none"/>
          <w:lang w:val="en-US" w:eastAsia="zh-CN"/>
        </w:rPr>
        <w:t>乙方</w:t>
      </w:r>
      <w:r>
        <w:rPr>
          <w:rFonts w:hint="eastAsia" w:cs="宋体"/>
          <w:color w:val="auto"/>
          <w:kern w:val="2"/>
          <w:szCs w:val="24"/>
          <w:highlight w:val="none"/>
        </w:rPr>
        <w:t>负责员工的安全教育和日常管理，确保所属员工的人身及财产安全。所属员工上下班过程和因工作中操作不当造成事故或人身财产等遭受损害的，由</w:t>
      </w:r>
      <w:r>
        <w:rPr>
          <w:rFonts w:hint="eastAsia" w:cs="宋体"/>
          <w:color w:val="auto"/>
          <w:kern w:val="2"/>
          <w:szCs w:val="24"/>
          <w:highlight w:val="none"/>
          <w:lang w:val="en-US" w:eastAsia="zh-CN"/>
        </w:rPr>
        <w:t>乙方</w:t>
      </w:r>
      <w:r>
        <w:rPr>
          <w:rFonts w:hint="eastAsia" w:cs="宋体"/>
          <w:color w:val="auto"/>
          <w:kern w:val="2"/>
          <w:szCs w:val="24"/>
          <w:highlight w:val="none"/>
        </w:rPr>
        <w:t>承担全部责任。</w:t>
      </w:r>
    </w:p>
    <w:p w14:paraId="5866DF61">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、甲方有权对食堂的食品安全、菜品质量、采购价格及进餐秩序及设备维护等进行无障碍监督管理、检查与要求，定期或不定期考核</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的餐饮食材成本。</w:t>
      </w:r>
    </w:p>
    <w:p w14:paraId="11296A65">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 xml:space="preserve">负责制定和实施餐饮服务、安全管理、应急预案、卫生防疫、防止浪费、节约能源等的实施方案和管理措施，做好餐厅、厨房等区域内的卫生保洁，垃圾每天定时清运到垃圾站，做好排水、排污管沟清掏清洁，保持干净通畅。                            </w:t>
      </w:r>
    </w:p>
    <w:p w14:paraId="31A5D25C">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、负责食堂、厨房设施设备用品的安全，就餐完毕应及时对餐具清洗消毒后再存放，节假日后餐具应重洗，发生丢失或人为原因损坏，由乙方承担经济赔偿责任。</w:t>
      </w:r>
    </w:p>
    <w:p w14:paraId="254B0B57">
      <w:pPr>
        <w:spacing w:line="360" w:lineRule="auto"/>
        <w:ind w:firstLine="360" w:firstLineChars="150"/>
        <w:rPr>
          <w:rFonts w:hint="eastAsia" w:cs="宋体"/>
          <w:color w:val="auto"/>
          <w:kern w:val="2"/>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爱护公共财物，按规范使用厨房设备，保护好厨房用品，损坏照价赔偿。注意用气、用电安全，按规范接插电器，按厂方说明使用厨房设备。不得在工作时间饮酒、闹事，打牌或有其他不良行为。遵守消防规定，注意防火。如果发生安全事故，由乙方承担全部责任。</w:t>
      </w:r>
    </w:p>
    <w:p w14:paraId="099E8D90">
      <w:pPr>
        <w:snapToGrid w:val="0"/>
        <w:spacing w:line="360" w:lineRule="auto"/>
        <w:ind w:firstLine="540"/>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val="en-US" w:eastAsia="zh-CN"/>
        </w:rPr>
        <w:t>四、管理要求</w:t>
      </w:r>
    </w:p>
    <w:p w14:paraId="2823D403">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ascii="宋体" w:hAnsi="宋体" w:eastAsia="宋体" w:cs="宋体"/>
          <w:color w:val="auto"/>
          <w:kern w:val="2"/>
          <w:sz w:val="24"/>
          <w:szCs w:val="24"/>
          <w:highlight w:val="none"/>
          <w:lang w:val="en-US" w:eastAsia="zh-CN" w:bidi="ar-SA"/>
        </w:rPr>
        <w:t>签订合同时，对所有场所、设施、设备进行认真查验，对物资进行详细清点，完善相关手续；管理过程中，正确使用相关设备、餐厨用具等物资。</w:t>
      </w:r>
    </w:p>
    <w:p w14:paraId="5C2E779B">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.未经甲方同意，</w:t>
      </w:r>
      <w:r>
        <w:rPr>
          <w:rFonts w:hint="eastAsia" w:ascii="宋体" w:hAnsi="宋体" w:cs="宋体"/>
          <w:color w:val="auto"/>
          <w:sz w:val="24"/>
          <w:szCs w:val="24"/>
          <w:highlight w:val="none"/>
        </w:rPr>
        <w:t>乙方</w:t>
      </w:r>
      <w:r>
        <w:rPr>
          <w:rFonts w:hint="eastAsia" w:ascii="宋体" w:hAnsi="宋体" w:eastAsia="宋体" w:cs="宋体"/>
          <w:color w:val="auto"/>
          <w:kern w:val="2"/>
          <w:sz w:val="24"/>
          <w:szCs w:val="24"/>
          <w:highlight w:val="none"/>
          <w:lang w:val="en-US" w:eastAsia="zh-CN" w:bidi="ar-SA"/>
        </w:rPr>
        <w:t>不得分包、转包</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szCs w:val="24"/>
          <w:highlight w:val="none"/>
        </w:rPr>
        <w:t>不得擅自停业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经营发生重大改变，应至少提前2个月书面告知</w:t>
      </w:r>
      <w:r>
        <w:rPr>
          <w:rFonts w:hint="eastAsia" w:ascii="宋体" w:hAnsi="宋体" w:eastAsia="宋体" w:cs="宋体"/>
          <w:color w:val="auto"/>
          <w:kern w:val="2"/>
          <w:sz w:val="24"/>
          <w:szCs w:val="24"/>
          <w:highlight w:val="none"/>
          <w:lang w:val="en-US" w:eastAsia="zh-CN" w:bidi="ar-SA"/>
        </w:rPr>
        <w:t>甲方。</w:t>
      </w:r>
    </w:p>
    <w:p w14:paraId="28E1026F">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ascii="宋体" w:hAnsi="宋体" w:eastAsia="宋体" w:cs="宋体"/>
          <w:color w:val="auto"/>
          <w:kern w:val="2"/>
          <w:sz w:val="24"/>
          <w:szCs w:val="24"/>
          <w:highlight w:val="none"/>
          <w:lang w:val="en-US" w:eastAsia="zh-CN" w:bidi="ar-SA"/>
        </w:rPr>
        <w:t>按时供餐，做好就餐服务应急方案，确保在特殊情况下能正常就餐（含水电气异常情况保障方案、工作局部或全部停摆、员工群体性事件的预案及应对措施）。</w:t>
      </w:r>
    </w:p>
    <w:p w14:paraId="15D5B62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ascii="宋体" w:hAnsi="宋体" w:eastAsia="宋体" w:cs="宋体"/>
          <w:color w:val="auto"/>
          <w:kern w:val="2"/>
          <w:sz w:val="24"/>
          <w:szCs w:val="24"/>
          <w:highlight w:val="none"/>
          <w:lang w:val="en-US" w:eastAsia="zh-CN" w:bidi="ar-SA"/>
        </w:rPr>
        <w:t>负责建立设施设备及餐厨用具用品台账，及时清点，做到账实相符。建立维修维护档案，负责做好日常维修维护工作，发现损坏及时报告、处理，确保设施设备正常运行。对桌椅、门窗等设施定期进行清洁保养，保证服务区域整洁、美观。</w:t>
      </w:r>
    </w:p>
    <w:p w14:paraId="20DB8951">
      <w:pPr>
        <w:pStyle w:val="22"/>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cs="宋体"/>
          <w:color w:val="auto"/>
          <w:kern w:val="2"/>
          <w:szCs w:val="24"/>
          <w:highlight w:val="none"/>
        </w:rPr>
        <w:t>接受</w:t>
      </w:r>
      <w:r>
        <w:rPr>
          <w:rFonts w:hint="eastAsia" w:ascii="宋体" w:hAnsi="宋体" w:eastAsia="宋体" w:cs="宋体"/>
          <w:color w:val="auto"/>
          <w:kern w:val="2"/>
          <w:sz w:val="24"/>
          <w:szCs w:val="24"/>
          <w:highlight w:val="none"/>
          <w:lang w:val="en-US" w:eastAsia="zh-CN" w:bidi="ar-SA"/>
        </w:rPr>
        <w:t>甲方</w:t>
      </w:r>
      <w:r>
        <w:rPr>
          <w:rFonts w:hint="eastAsia" w:cs="宋体"/>
          <w:color w:val="auto"/>
          <w:kern w:val="2"/>
          <w:szCs w:val="24"/>
          <w:highlight w:val="none"/>
        </w:rPr>
        <w:t>对菜品质量和食堂管理的建议意见，并在24小时内予以回复整改情况。</w:t>
      </w:r>
    </w:p>
    <w:p w14:paraId="2E71997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.甲方有权抽查企业资质证明、人员健康证明、从业资质证明、企业征信情况等。</w:t>
      </w:r>
    </w:p>
    <w:p w14:paraId="258BF45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ascii="宋体" w:hAnsi="宋体" w:cs="宋体"/>
          <w:color w:val="auto"/>
          <w:kern w:val="2"/>
          <w:sz w:val="24"/>
          <w:szCs w:val="24"/>
          <w:highlight w:val="none"/>
          <w:lang w:val="en-US" w:eastAsia="zh-CN" w:bidi="ar-SA"/>
        </w:rPr>
        <w:t>提供的服务和人员配备不能满足就餐服务需求的，</w:t>
      </w:r>
      <w:r>
        <w:rPr>
          <w:rFonts w:hint="eastAsia" w:ascii="宋体" w:hAnsi="宋体" w:eastAsia="宋体" w:cs="宋体"/>
          <w:color w:val="auto"/>
          <w:kern w:val="2"/>
          <w:sz w:val="24"/>
          <w:szCs w:val="24"/>
          <w:highlight w:val="none"/>
          <w:lang w:val="en-US" w:eastAsia="zh-CN" w:bidi="ar-SA"/>
        </w:rPr>
        <w:t>甲方</w:t>
      </w:r>
      <w:r>
        <w:rPr>
          <w:rFonts w:hint="eastAsia" w:ascii="宋体" w:hAnsi="宋体" w:cs="宋体"/>
          <w:color w:val="auto"/>
          <w:kern w:val="2"/>
          <w:sz w:val="24"/>
          <w:szCs w:val="24"/>
          <w:highlight w:val="none"/>
          <w:lang w:val="en-US" w:eastAsia="zh-CN" w:bidi="ar-SA"/>
        </w:rPr>
        <w:t>有权解除合同，追究责任，并要求赔偿损失。</w:t>
      </w:r>
    </w:p>
    <w:p w14:paraId="3B5E46C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乙方</w:t>
      </w:r>
      <w:r>
        <w:rPr>
          <w:rFonts w:hint="eastAsia" w:ascii="宋体" w:hAnsi="宋体" w:eastAsia="宋体" w:cs="宋体"/>
          <w:color w:val="auto"/>
          <w:kern w:val="2"/>
          <w:sz w:val="24"/>
          <w:szCs w:val="24"/>
          <w:highlight w:val="none"/>
          <w:lang w:val="en-US" w:eastAsia="zh-CN" w:bidi="ar-SA"/>
        </w:rPr>
        <w:t>应对本项目从业人员定期进行专业的岗位培训。</w:t>
      </w:r>
    </w:p>
    <w:p w14:paraId="4B9CC65C">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.建立人员岗位轮换机制，对不适合在本项目工作的和甲方明确提出应更换的人员及时进行轮换，不得影响工作正常运转。</w:t>
      </w:r>
    </w:p>
    <w:p w14:paraId="620A34AF">
      <w:pPr>
        <w:pStyle w:val="22"/>
        <w:spacing w:beforeAutospacing="0" w:afterAutospacing="0" w:line="360" w:lineRule="auto"/>
        <w:ind w:firstLine="480" w:firstLineChars="200"/>
        <w:rPr>
          <w:rFonts w:hint="eastAsia" w:cs="宋体"/>
          <w:color w:val="auto"/>
          <w:kern w:val="2"/>
          <w:szCs w:val="24"/>
          <w:highlight w:val="none"/>
        </w:rPr>
      </w:pPr>
      <w:r>
        <w:rPr>
          <w:rFonts w:hint="eastAsia" w:cs="宋体"/>
          <w:color w:val="auto"/>
          <w:kern w:val="2"/>
          <w:szCs w:val="24"/>
          <w:highlight w:val="none"/>
          <w:lang w:val="en-US" w:eastAsia="zh-CN"/>
        </w:rPr>
        <w:t>11、</w:t>
      </w:r>
      <w:r>
        <w:rPr>
          <w:rFonts w:hint="eastAsia" w:cs="宋体"/>
          <w:color w:val="auto"/>
          <w:kern w:val="2"/>
          <w:szCs w:val="24"/>
          <w:highlight w:val="none"/>
        </w:rPr>
        <w:t>为严格防范因个人健康问题引发群体感染风险，保障食堂供餐安全与就餐人员健康，</w:t>
      </w:r>
      <w:r>
        <w:rPr>
          <w:rFonts w:hint="eastAsia" w:cs="宋体"/>
          <w:color w:val="auto"/>
          <w:kern w:val="2"/>
          <w:szCs w:val="24"/>
          <w:highlight w:val="none"/>
          <w:lang w:val="en-US" w:eastAsia="zh-CN"/>
        </w:rPr>
        <w:t>乙方须制定</w:t>
      </w:r>
      <w:r>
        <w:rPr>
          <w:rFonts w:hint="eastAsia" w:cs="宋体"/>
          <w:color w:val="auto"/>
          <w:kern w:val="2"/>
          <w:szCs w:val="24"/>
          <w:highlight w:val="none"/>
        </w:rPr>
        <w:t>健康管理要求</w:t>
      </w:r>
      <w:r>
        <w:rPr>
          <w:rFonts w:hint="eastAsia" w:cs="宋体"/>
          <w:color w:val="auto"/>
          <w:kern w:val="2"/>
          <w:szCs w:val="24"/>
          <w:highlight w:val="none"/>
          <w:lang w:eastAsia="zh-CN"/>
        </w:rPr>
        <w:t>。</w:t>
      </w:r>
      <w:r>
        <w:rPr>
          <w:rFonts w:hint="eastAsia" w:cs="宋体"/>
          <w:color w:val="auto"/>
          <w:kern w:val="2"/>
          <w:szCs w:val="24"/>
          <w:highlight w:val="none"/>
          <w:lang w:val="en-US" w:eastAsia="zh-CN"/>
        </w:rPr>
        <w:t>乙方</w:t>
      </w:r>
      <w:r>
        <w:rPr>
          <w:rFonts w:hint="eastAsia" w:cs="宋体"/>
          <w:color w:val="auto"/>
          <w:kern w:val="2"/>
          <w:szCs w:val="24"/>
          <w:highlight w:val="none"/>
        </w:rPr>
        <w:t>每日</w:t>
      </w:r>
      <w:r>
        <w:rPr>
          <w:rFonts w:hint="eastAsia" w:cs="宋体"/>
          <w:color w:val="auto"/>
          <w:kern w:val="2"/>
          <w:szCs w:val="24"/>
          <w:highlight w:val="none"/>
          <w:lang w:val="en-US" w:eastAsia="zh-CN"/>
        </w:rPr>
        <w:t>进行</w:t>
      </w:r>
      <w:r>
        <w:rPr>
          <w:rFonts w:hint="eastAsia" w:cs="宋体"/>
          <w:color w:val="auto"/>
          <w:kern w:val="2"/>
          <w:szCs w:val="24"/>
          <w:highlight w:val="none"/>
        </w:rPr>
        <w:t>健康自查</w:t>
      </w:r>
      <w:r>
        <w:rPr>
          <w:rFonts w:hint="eastAsia" w:cs="宋体"/>
          <w:color w:val="auto"/>
          <w:kern w:val="2"/>
          <w:szCs w:val="24"/>
          <w:highlight w:val="none"/>
          <w:lang w:eastAsia="zh-CN"/>
        </w:rPr>
        <w:t>，</w:t>
      </w:r>
      <w:r>
        <w:rPr>
          <w:rFonts w:hint="eastAsia" w:cs="宋体"/>
          <w:color w:val="auto"/>
          <w:kern w:val="2"/>
          <w:szCs w:val="24"/>
          <w:highlight w:val="none"/>
          <w:lang w:val="en-US" w:eastAsia="zh-CN"/>
        </w:rPr>
        <w:t>如</w:t>
      </w:r>
      <w:r>
        <w:rPr>
          <w:rFonts w:hint="eastAsia" w:cs="宋体"/>
          <w:color w:val="auto"/>
          <w:kern w:val="2"/>
          <w:szCs w:val="24"/>
          <w:highlight w:val="none"/>
        </w:rPr>
        <w:t>出现发热、咳嗽、咽痛、腹泻等症状</w:t>
      </w:r>
      <w:r>
        <w:rPr>
          <w:rFonts w:hint="eastAsia" w:cs="宋体"/>
          <w:color w:val="auto"/>
          <w:kern w:val="2"/>
          <w:szCs w:val="24"/>
          <w:highlight w:val="none"/>
          <w:lang w:eastAsia="zh-CN"/>
        </w:rPr>
        <w:t>，</w:t>
      </w:r>
      <w:r>
        <w:rPr>
          <w:rFonts w:hint="eastAsia" w:cs="宋体"/>
          <w:color w:val="auto"/>
          <w:kern w:val="2"/>
          <w:szCs w:val="24"/>
          <w:highlight w:val="none"/>
          <w:lang w:val="en-US" w:eastAsia="zh-CN"/>
        </w:rPr>
        <w:t>应及时向甲方汇报情况，</w:t>
      </w:r>
      <w:r>
        <w:rPr>
          <w:rFonts w:hint="eastAsia" w:cs="宋体"/>
          <w:color w:val="auto"/>
          <w:kern w:val="2"/>
          <w:szCs w:val="24"/>
          <w:highlight w:val="none"/>
        </w:rPr>
        <w:t>因个人</w:t>
      </w:r>
      <w:r>
        <w:rPr>
          <w:rFonts w:hint="eastAsia" w:cs="宋体"/>
          <w:color w:val="auto"/>
          <w:kern w:val="2"/>
          <w:szCs w:val="24"/>
          <w:highlight w:val="none"/>
          <w:lang w:val="en-US" w:eastAsia="zh-CN"/>
        </w:rPr>
        <w:t>原因</w:t>
      </w:r>
      <w:r>
        <w:rPr>
          <w:rFonts w:hint="eastAsia" w:cs="宋体"/>
          <w:color w:val="auto"/>
          <w:kern w:val="2"/>
          <w:szCs w:val="24"/>
          <w:highlight w:val="none"/>
        </w:rPr>
        <w:t>导致群体感染风险或事故的，将依法依规追究个人及</w:t>
      </w:r>
      <w:r>
        <w:rPr>
          <w:rFonts w:hint="eastAsia" w:cs="宋体"/>
          <w:color w:val="auto"/>
          <w:kern w:val="2"/>
          <w:szCs w:val="24"/>
          <w:highlight w:val="none"/>
          <w:lang w:val="en-US" w:eastAsia="zh-CN"/>
        </w:rPr>
        <w:t>乙方的</w:t>
      </w:r>
      <w:r>
        <w:rPr>
          <w:rFonts w:hint="eastAsia" w:cs="宋体"/>
          <w:color w:val="auto"/>
          <w:kern w:val="2"/>
          <w:szCs w:val="24"/>
          <w:highlight w:val="none"/>
        </w:rPr>
        <w:t>相关责任。</w:t>
      </w:r>
    </w:p>
    <w:p w14:paraId="5614B203">
      <w:pPr>
        <w:pStyle w:val="22"/>
        <w:spacing w:beforeAutospacing="0" w:afterAutospacing="0" w:line="360" w:lineRule="auto"/>
        <w:ind w:firstLine="480" w:firstLineChars="200"/>
        <w:rPr>
          <w:rFonts w:hint="eastAsia" w:ascii="宋体" w:hAnsi="宋体" w:eastAsia="宋体" w:cs="宋体"/>
          <w:b w:val="0"/>
          <w:bCs w:val="0"/>
          <w:color w:val="auto"/>
          <w:kern w:val="44"/>
          <w:sz w:val="24"/>
          <w:szCs w:val="24"/>
          <w:highlight w:val="none"/>
          <w:lang w:val="en-US" w:eastAsia="zh-CN" w:bidi="ar-SA"/>
        </w:rPr>
      </w:pPr>
      <w:r>
        <w:rPr>
          <w:rFonts w:hint="eastAsia" w:cs="宋体"/>
          <w:color w:val="auto"/>
          <w:kern w:val="2"/>
          <w:szCs w:val="24"/>
          <w:highlight w:val="none"/>
          <w:lang w:val="en-US" w:eastAsia="zh-CN"/>
        </w:rPr>
        <w:t>12</w:t>
      </w:r>
      <w:r>
        <w:rPr>
          <w:rFonts w:hint="eastAsia" w:cs="宋体"/>
          <w:color w:val="auto"/>
          <w:kern w:val="2"/>
          <w:szCs w:val="24"/>
          <w:highlight w:val="none"/>
        </w:rPr>
        <w:t>、服从</w:t>
      </w:r>
      <w:r>
        <w:rPr>
          <w:rFonts w:hint="eastAsia" w:cs="宋体"/>
          <w:color w:val="auto"/>
          <w:kern w:val="2"/>
          <w:szCs w:val="24"/>
          <w:highlight w:val="none"/>
          <w:lang w:val="en-US" w:eastAsia="zh-CN"/>
        </w:rPr>
        <w:t>甲方</w:t>
      </w:r>
      <w:r>
        <w:rPr>
          <w:rFonts w:hint="eastAsia" w:cs="宋体"/>
          <w:color w:val="auto"/>
          <w:kern w:val="2"/>
          <w:szCs w:val="24"/>
          <w:highlight w:val="none"/>
        </w:rPr>
        <w:t>的其他安排</w:t>
      </w:r>
    </w:p>
    <w:p w14:paraId="4AFF8152">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b w:val="0"/>
          <w:bCs w:val="0"/>
          <w:color w:val="auto"/>
          <w:kern w:val="44"/>
          <w:sz w:val="24"/>
          <w:szCs w:val="24"/>
          <w:highlight w:val="none"/>
          <w:lang w:val="en-US" w:eastAsia="zh-CN" w:bidi="ar-SA"/>
        </w:rPr>
        <w:t>四、合同期限</w:t>
      </w:r>
    </w:p>
    <w:p w14:paraId="62A36DBF">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本合同</w:t>
      </w:r>
      <w:r>
        <w:rPr>
          <w:rFonts w:hint="eastAsia" w:ascii="宋体" w:hAnsi="宋体" w:eastAsia="宋体" w:cs="宋体"/>
          <w:color w:val="auto"/>
          <w:kern w:val="44"/>
          <w:sz w:val="24"/>
          <w:szCs w:val="24"/>
          <w:highlight w:val="none"/>
          <w:lang w:val="en-US" w:eastAsia="zh-CN"/>
        </w:rPr>
        <w:t>服务</w:t>
      </w:r>
      <w:r>
        <w:rPr>
          <w:rFonts w:hint="eastAsia" w:ascii="宋体" w:hAnsi="宋体" w:eastAsia="宋体" w:cs="宋体"/>
          <w:color w:val="auto"/>
          <w:kern w:val="44"/>
          <w:sz w:val="24"/>
          <w:szCs w:val="24"/>
          <w:highlight w:val="none"/>
        </w:rPr>
        <w:t>期限</w:t>
      </w:r>
      <w:r>
        <w:rPr>
          <w:rFonts w:hint="eastAsia" w:ascii="宋体" w:hAnsi="宋体" w:eastAsia="宋体" w:cs="宋体"/>
          <w:color w:val="auto"/>
          <w:kern w:val="44"/>
          <w:sz w:val="24"/>
          <w:szCs w:val="24"/>
          <w:highlight w:val="none"/>
          <w:lang w:val="en-US" w:eastAsia="zh-CN"/>
        </w:rPr>
        <w:t>一年，</w:t>
      </w:r>
      <w:r>
        <w:rPr>
          <w:rFonts w:hint="eastAsia" w:ascii="宋体" w:hAnsi="宋体" w:eastAsia="宋体" w:cs="宋体"/>
          <w:color w:val="auto"/>
          <w:kern w:val="44"/>
          <w:sz w:val="24"/>
          <w:szCs w:val="24"/>
          <w:highlight w:val="none"/>
        </w:rPr>
        <w:t>从202</w:t>
      </w:r>
      <w:r>
        <w:rPr>
          <w:rFonts w:hint="eastAsia" w:ascii="宋体" w:hAnsi="宋体" w:eastAsia="宋体" w:cs="宋体"/>
          <w:color w:val="auto"/>
          <w:kern w:val="44"/>
          <w:sz w:val="24"/>
          <w:szCs w:val="24"/>
          <w:highlight w:val="none"/>
          <w:lang w:val="en-US" w:eastAsia="zh-CN"/>
        </w:rPr>
        <w:t>5</w:t>
      </w:r>
      <w:r>
        <w:rPr>
          <w:rFonts w:hint="eastAsia" w:ascii="宋体" w:hAnsi="宋体" w:eastAsia="宋体" w:cs="宋体"/>
          <w:color w:val="auto"/>
          <w:kern w:val="44"/>
          <w:sz w:val="24"/>
          <w:szCs w:val="24"/>
          <w:highlight w:val="none"/>
        </w:rPr>
        <w:t>年</w:t>
      </w:r>
      <w:r>
        <w:rPr>
          <w:rFonts w:hint="eastAsia" w:ascii="宋体" w:hAnsi="宋体" w:eastAsia="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月</w:t>
      </w:r>
      <w:r>
        <w:rPr>
          <w:rFonts w:hint="eastAsia" w:ascii="宋体" w:hAnsi="宋体" w:eastAsia="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日起至202</w:t>
      </w:r>
      <w:r>
        <w:rPr>
          <w:rFonts w:hint="eastAsia" w:ascii="宋体" w:hAnsi="宋体" w:eastAsia="宋体" w:cs="宋体"/>
          <w:color w:val="auto"/>
          <w:kern w:val="44"/>
          <w:sz w:val="24"/>
          <w:szCs w:val="24"/>
          <w:highlight w:val="none"/>
          <w:lang w:val="en-US" w:eastAsia="zh-CN"/>
        </w:rPr>
        <w:t>5</w:t>
      </w:r>
      <w:r>
        <w:rPr>
          <w:rFonts w:hint="eastAsia" w:ascii="宋体" w:hAnsi="宋体" w:eastAsia="宋体" w:cs="宋体"/>
          <w:color w:val="auto"/>
          <w:kern w:val="44"/>
          <w:sz w:val="24"/>
          <w:szCs w:val="24"/>
          <w:highlight w:val="none"/>
        </w:rPr>
        <w:t>年</w:t>
      </w:r>
      <w:r>
        <w:rPr>
          <w:rFonts w:hint="eastAsia" w:ascii="宋体" w:hAnsi="宋体" w:eastAsia="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月</w:t>
      </w:r>
      <w:r>
        <w:rPr>
          <w:rFonts w:hint="eastAsia" w:ascii="宋体" w:hAnsi="宋体" w:eastAsia="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日止</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sz w:val="24"/>
          <w:szCs w:val="24"/>
          <w:highlight w:val="none"/>
        </w:rPr>
        <w:t>试用期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2026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B5A96AC">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 xml:space="preserve">第四章 </w:t>
      </w:r>
      <w:r>
        <w:rPr>
          <w:rFonts w:hint="eastAsia" w:ascii="宋体" w:hAnsi="宋体" w:eastAsia="宋体" w:cs="宋体"/>
          <w:color w:val="auto"/>
          <w:kern w:val="44"/>
          <w:sz w:val="24"/>
          <w:szCs w:val="24"/>
          <w:highlight w:val="none"/>
          <w:lang w:val="en-US" w:eastAsia="zh-CN"/>
        </w:rPr>
        <w:t>服务费用</w:t>
      </w:r>
      <w:r>
        <w:rPr>
          <w:rFonts w:hint="eastAsia" w:ascii="宋体" w:hAnsi="宋体" w:eastAsia="宋体" w:cs="宋体"/>
          <w:color w:val="auto"/>
          <w:kern w:val="44"/>
          <w:sz w:val="24"/>
          <w:szCs w:val="24"/>
          <w:highlight w:val="none"/>
        </w:rPr>
        <w:t>及结算方式</w:t>
      </w:r>
    </w:p>
    <w:p w14:paraId="2DD6AC9C">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服务费用总额为人民币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w:t>
      </w:r>
    </w:p>
    <w:p w14:paraId="0C2966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付款方式：按月支付，</w:t>
      </w:r>
      <w:r>
        <w:rPr>
          <w:rFonts w:hint="eastAsia" w:ascii="宋体" w:hAnsi="宋体" w:eastAsia="宋体" w:cs="Times New Roman"/>
          <w:color w:val="auto"/>
          <w:sz w:val="24"/>
          <w:highlight w:val="none"/>
          <w:lang w:val="en-US" w:eastAsia="zh-CN"/>
        </w:rPr>
        <w:t>每月劳务费用支付金额=中标金额÷12（月）-当月考核扣款费用（如果有）。</w:t>
      </w:r>
    </w:p>
    <w:p w14:paraId="050B6E7B">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乙方依据甲方考核结果对应的金额出具国家税务部门增值税普通发票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，甲方在收到乙方发票后</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个工作日内将服务费汇至乙方指定银行账户。</w:t>
      </w:r>
    </w:p>
    <w:p w14:paraId="60EA6143">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乙方指定收取本合同约定所有款项的</w:t>
      </w:r>
      <w:r>
        <w:rPr>
          <w:rFonts w:hint="eastAsia" w:ascii="宋体" w:hAnsi="宋体" w:eastAsia="宋体" w:cs="宋体"/>
          <w:color w:val="auto"/>
          <w:sz w:val="24"/>
          <w:szCs w:val="24"/>
          <w:highlight w:val="none"/>
          <w:lang w:val="en-US" w:eastAsia="zh-CN"/>
        </w:rPr>
        <w:t>收款</w:t>
      </w:r>
      <w:r>
        <w:rPr>
          <w:rFonts w:hint="eastAsia" w:ascii="宋体" w:hAnsi="宋体" w:eastAsia="宋体" w:cs="宋体"/>
          <w:color w:val="auto"/>
          <w:sz w:val="24"/>
          <w:szCs w:val="24"/>
          <w:highlight w:val="none"/>
        </w:rPr>
        <w:t>账户信息如下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甲方向如下账户支付款项，即视为履行本合同项下的付款义务</w:t>
      </w:r>
    </w:p>
    <w:p w14:paraId="77C626ED">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乙方户名：</w:t>
      </w:r>
      <w:r>
        <w:rPr>
          <w:rFonts w:hint="eastAsia" w:ascii="宋体" w:hAnsi="宋体" w:eastAsia="宋体" w:cs="宋体"/>
          <w:color w:val="auto"/>
          <w:w w:val="94"/>
          <w:sz w:val="24"/>
          <w:szCs w:val="24"/>
          <w:highlight w:val="none"/>
          <w:lang w:val="en-US" w:eastAsia="zh-CN"/>
        </w:rPr>
        <w:t xml:space="preserve"> </w:t>
      </w:r>
    </w:p>
    <w:p w14:paraId="076C8E71">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 xml:space="preserve"> </w:t>
      </w:r>
    </w:p>
    <w:p w14:paraId="62F95A1B">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 xml:space="preserve">  </w:t>
      </w:r>
    </w:p>
    <w:p w14:paraId="75237530">
      <w:pPr>
        <w:snapToGrid w:val="0"/>
        <w:spacing w:line="360" w:lineRule="auto"/>
        <w:ind w:firstLine="540"/>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color w:val="auto"/>
          <w:sz w:val="24"/>
          <w:szCs w:val="24"/>
          <w:highlight w:val="none"/>
        </w:rPr>
        <w:t>本项目合</w:t>
      </w:r>
      <w:r>
        <w:rPr>
          <w:rFonts w:hint="eastAsia" w:ascii="宋体" w:hAnsi="宋体"/>
          <w:b w:val="0"/>
          <w:bCs w:val="0"/>
          <w:color w:val="auto"/>
          <w:sz w:val="24"/>
          <w:szCs w:val="24"/>
          <w:highlight w:val="none"/>
        </w:rPr>
        <w:t>同签订前，</w:t>
      </w:r>
      <w:r>
        <w:rPr>
          <w:rFonts w:hint="eastAsia" w:ascii="宋体" w:hAnsi="宋体"/>
          <w:b w:val="0"/>
          <w:bCs w:val="0"/>
          <w:color w:val="auto"/>
          <w:sz w:val="24"/>
          <w:szCs w:val="24"/>
          <w:highlight w:val="none"/>
          <w:lang w:val="en-US" w:eastAsia="zh-CN"/>
        </w:rPr>
        <w:t>乙方</w:t>
      </w:r>
      <w:r>
        <w:rPr>
          <w:rFonts w:hint="eastAsia" w:ascii="宋体" w:hAnsi="宋体"/>
          <w:b w:val="0"/>
          <w:bCs w:val="0"/>
          <w:color w:val="auto"/>
          <w:sz w:val="24"/>
          <w:szCs w:val="24"/>
          <w:highlight w:val="none"/>
        </w:rPr>
        <w:t>向</w:t>
      </w:r>
      <w:r>
        <w:rPr>
          <w:rFonts w:hint="eastAsia" w:ascii="宋体" w:hAnsi="宋体"/>
          <w:b w:val="0"/>
          <w:bCs w:val="0"/>
          <w:color w:val="auto"/>
          <w:sz w:val="24"/>
          <w:szCs w:val="24"/>
          <w:highlight w:val="none"/>
          <w:lang w:val="en-US" w:eastAsia="zh-CN"/>
        </w:rPr>
        <w:t>甲方缴纳</w:t>
      </w:r>
      <w:r>
        <w:rPr>
          <w:rFonts w:hint="eastAsia" w:ascii="宋体" w:hAnsi="宋体"/>
          <w:color w:val="auto"/>
          <w:sz w:val="24"/>
          <w:szCs w:val="24"/>
          <w:highlight w:val="none"/>
        </w:rPr>
        <w:t>（以</w:t>
      </w:r>
      <w:r>
        <w:rPr>
          <w:rFonts w:hint="eastAsia" w:ascii="宋体" w:hAnsi="宋体"/>
          <w:color w:val="auto"/>
          <w:sz w:val="24"/>
          <w:szCs w:val="24"/>
          <w:highlight w:val="none"/>
          <w:lang w:val="en-US" w:eastAsia="zh-CN"/>
        </w:rPr>
        <w:t>转账、</w:t>
      </w:r>
      <w:r>
        <w:rPr>
          <w:rFonts w:hint="eastAsia" w:ascii="宋体" w:hAnsi="宋体"/>
          <w:color w:val="auto"/>
          <w:sz w:val="24"/>
          <w:szCs w:val="24"/>
          <w:highlight w:val="none"/>
        </w:rPr>
        <w:t>支票、汇票、本票或者金融机构、担保机构出具的保函等形式提交）。服务期满，经</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对交付</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使用设施、设备、餐厨用品进行验收后</w:t>
      </w:r>
      <w:r>
        <w:rPr>
          <w:rFonts w:hint="eastAsia" w:ascii="宋体" w:hAnsi="宋体" w:eastAsia="宋体" w:cs="宋体"/>
          <w:color w:val="auto"/>
          <w:sz w:val="24"/>
          <w:szCs w:val="24"/>
          <w:highlight w:val="none"/>
        </w:rPr>
        <w:t>15个工作日内</w:t>
      </w:r>
      <w:r>
        <w:rPr>
          <w:rFonts w:hint="eastAsia" w:ascii="宋体" w:hAnsi="宋体"/>
          <w:color w:val="auto"/>
          <w:sz w:val="24"/>
          <w:szCs w:val="24"/>
          <w:highlight w:val="none"/>
        </w:rPr>
        <w:t>，一次性无息退还履约保证金给</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lang w:eastAsia="zh-CN"/>
        </w:rPr>
        <w:t>选人</w:t>
      </w:r>
      <w:r>
        <w:rPr>
          <w:rFonts w:hint="eastAsia" w:ascii="宋体" w:hAnsi="宋体"/>
          <w:color w:val="auto"/>
          <w:sz w:val="24"/>
          <w:szCs w:val="24"/>
          <w:highlight w:val="none"/>
        </w:rPr>
        <w:t>。</w:t>
      </w:r>
    </w:p>
    <w:p w14:paraId="6A8C4201">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如因非甲方单方原因，导致本合同项目无法继续，则该履约保证金不予退还。</w:t>
      </w:r>
    </w:p>
    <w:p w14:paraId="7175E1C2">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甲方指定收取本合同约定所有款项履约保证金的账户信息如下：</w:t>
      </w:r>
    </w:p>
    <w:p w14:paraId="7B5717C0">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甲方户名：重庆市巴南区人民政府花溪街道办事处</w:t>
      </w:r>
    </w:p>
    <w:p w14:paraId="61DF0F68">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开户行：农行花溪支行</w:t>
      </w:r>
    </w:p>
    <w:p w14:paraId="106F1269">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账号：31100201040005020</w:t>
      </w:r>
    </w:p>
    <w:p w14:paraId="2A0AED3A">
      <w:pPr>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项目服务费为包干费用，</w:t>
      </w:r>
      <w:r>
        <w:rPr>
          <w:rFonts w:hint="eastAsia" w:ascii="宋体" w:hAnsi="宋体"/>
          <w:color w:val="auto"/>
          <w:sz w:val="24"/>
          <w:highlight w:val="none"/>
        </w:rPr>
        <w:t>包括但不限于：人员工资、</w:t>
      </w:r>
      <w:r>
        <w:rPr>
          <w:rFonts w:hint="eastAsia" w:ascii="宋体" w:hAnsi="宋体"/>
          <w:color w:val="auto"/>
          <w:sz w:val="24"/>
          <w:highlight w:val="none"/>
          <w:lang w:val="en-US" w:eastAsia="zh-CN"/>
        </w:rPr>
        <w:t>加班费、</w:t>
      </w:r>
      <w:r>
        <w:rPr>
          <w:rFonts w:hint="eastAsia" w:ascii="宋体" w:hAnsi="宋体"/>
          <w:color w:val="auto"/>
          <w:sz w:val="24"/>
          <w:highlight w:val="none"/>
        </w:rPr>
        <w:t>福利、奖金、社会保险费、体检费、工作服</w:t>
      </w:r>
      <w:r>
        <w:rPr>
          <w:rFonts w:hint="eastAsia" w:ascii="宋体" w:hAnsi="宋体"/>
          <w:color w:val="auto"/>
          <w:sz w:val="24"/>
          <w:highlight w:val="none"/>
          <w:lang w:val="en-US" w:eastAsia="zh-CN"/>
        </w:rPr>
        <w:t>(帽)</w:t>
      </w:r>
      <w:r>
        <w:rPr>
          <w:rFonts w:hint="eastAsia" w:ascii="宋体" w:hAnsi="宋体"/>
          <w:color w:val="auto"/>
          <w:sz w:val="24"/>
          <w:highlight w:val="none"/>
        </w:rPr>
        <w:t>、口</w:t>
      </w:r>
      <w:r>
        <w:rPr>
          <w:rFonts w:hint="eastAsia" w:ascii="宋体" w:hAnsi="宋体" w:eastAsia="宋体" w:cs="Times New Roman"/>
          <w:color w:val="auto"/>
          <w:sz w:val="24"/>
          <w:highlight w:val="none"/>
        </w:rPr>
        <w:t>罩、防护药品费、安全责任、税费和企业管理费、合理利润等</w:t>
      </w:r>
      <w:r>
        <w:rPr>
          <w:rFonts w:hint="eastAsia" w:ascii="宋体" w:hAnsi="宋体" w:cs="Times New Roman"/>
          <w:color w:val="auto"/>
          <w:sz w:val="24"/>
          <w:highlight w:val="none"/>
          <w:lang w:val="en-US" w:eastAsia="zh-CN"/>
        </w:rPr>
        <w:t>所有</w:t>
      </w:r>
      <w:r>
        <w:rPr>
          <w:rFonts w:hint="eastAsia" w:ascii="宋体" w:hAnsi="宋体" w:eastAsia="宋体" w:cs="Times New Roman"/>
          <w:color w:val="auto"/>
          <w:sz w:val="24"/>
          <w:highlight w:val="none"/>
        </w:rPr>
        <w:t>费用</w:t>
      </w:r>
      <w:r>
        <w:rPr>
          <w:rFonts w:hint="eastAsia" w:ascii="宋体" w:hAnsi="宋体" w:cs="Times New Roman"/>
          <w:color w:val="auto"/>
          <w:sz w:val="24"/>
          <w:highlight w:val="none"/>
          <w:lang w:eastAsia="zh-CN"/>
        </w:rPr>
        <w:t>，</w:t>
      </w:r>
      <w:r>
        <w:rPr>
          <w:rFonts w:hint="eastAsia" w:hAnsi="宋体" w:cs="宋体"/>
          <w:bCs/>
          <w:color w:val="auto"/>
          <w:sz w:val="24"/>
          <w:szCs w:val="40"/>
          <w:highlight w:val="none"/>
          <w:lang w:val="en-US" w:eastAsia="zh-CN"/>
        </w:rPr>
        <w:t>甲方</w:t>
      </w:r>
      <w:r>
        <w:rPr>
          <w:rFonts w:hint="eastAsia" w:hAnsi="宋体" w:cs="宋体"/>
          <w:bCs/>
          <w:color w:val="auto"/>
          <w:sz w:val="24"/>
          <w:szCs w:val="40"/>
          <w:highlight w:val="none"/>
        </w:rPr>
        <w:t>除此以外不再支付任何费用</w:t>
      </w:r>
      <w:r>
        <w:rPr>
          <w:rFonts w:hint="eastAsia" w:ascii="宋体" w:hAnsi="宋体" w:eastAsia="宋体" w:cs="Times New Roman"/>
          <w:color w:val="auto"/>
          <w:sz w:val="24"/>
          <w:highlight w:val="none"/>
        </w:rPr>
        <w:t>。</w:t>
      </w:r>
    </w:p>
    <w:p w14:paraId="3F66C6E8">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五、</w:t>
      </w:r>
      <w:r>
        <w:rPr>
          <w:rFonts w:hint="eastAsia" w:ascii="宋体" w:hAnsi="宋体" w:eastAsia="宋体" w:cs="宋体"/>
          <w:color w:val="auto"/>
          <w:kern w:val="44"/>
          <w:sz w:val="24"/>
          <w:szCs w:val="24"/>
          <w:highlight w:val="none"/>
        </w:rPr>
        <w:t>在周末及国家法定节假日，甲方如因管理需要乙方提供</w:t>
      </w:r>
      <w:r>
        <w:rPr>
          <w:rFonts w:hint="eastAsia" w:ascii="宋体" w:hAnsi="宋体" w:eastAsia="宋体" w:cs="宋体"/>
          <w:color w:val="auto"/>
          <w:kern w:val="44"/>
          <w:sz w:val="24"/>
          <w:szCs w:val="24"/>
          <w:highlight w:val="none"/>
          <w:lang w:val="en-US" w:eastAsia="zh-CN"/>
        </w:rPr>
        <w:t>超出服务范围外的</w:t>
      </w:r>
      <w:r>
        <w:rPr>
          <w:rFonts w:hint="eastAsia" w:ascii="宋体" w:hAnsi="宋体" w:eastAsia="宋体" w:cs="宋体"/>
          <w:color w:val="auto"/>
          <w:kern w:val="44"/>
          <w:sz w:val="24"/>
          <w:szCs w:val="24"/>
          <w:highlight w:val="none"/>
        </w:rPr>
        <w:t>加班，乙方应积极配合维持甲方正常管理运营。加班费根据甲方的规章制度</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lang w:val="en-US" w:eastAsia="zh-CN"/>
        </w:rPr>
        <w:t>经双方办理书面结算对账手续后</w:t>
      </w:r>
      <w:r>
        <w:rPr>
          <w:rFonts w:hint="eastAsia" w:ascii="宋体" w:hAnsi="宋体" w:eastAsia="宋体" w:cs="宋体"/>
          <w:color w:val="auto"/>
          <w:kern w:val="44"/>
          <w:sz w:val="24"/>
          <w:szCs w:val="24"/>
          <w:highlight w:val="none"/>
        </w:rPr>
        <w:t>，由甲方承担。</w:t>
      </w:r>
    </w:p>
    <w:p w14:paraId="0ED8A2EB">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color w:val="auto"/>
          <w:kern w:val="44"/>
          <w:sz w:val="24"/>
          <w:szCs w:val="24"/>
          <w:highlight w:val="none"/>
        </w:rPr>
        <w:t>第五章 甲乙双方的权利及义务</w:t>
      </w:r>
    </w:p>
    <w:p w14:paraId="6F4AAA35">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一、甲方的权利</w:t>
      </w:r>
    </w:p>
    <w:p w14:paraId="609B0912">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（一）甲方有权根据外包</w:t>
      </w:r>
      <w:r>
        <w:rPr>
          <w:rFonts w:hint="eastAsia" w:ascii="宋体" w:hAnsi="宋体" w:eastAsia="宋体" w:cs="宋体"/>
          <w:color w:val="auto"/>
          <w:kern w:val="44"/>
          <w:sz w:val="24"/>
          <w:szCs w:val="24"/>
          <w:highlight w:val="none"/>
          <w:lang w:val="en-US" w:eastAsia="zh-CN"/>
        </w:rPr>
        <w:t>服务</w:t>
      </w:r>
      <w:r>
        <w:rPr>
          <w:rFonts w:hint="eastAsia" w:ascii="宋体" w:hAnsi="宋体" w:eastAsia="宋体" w:cs="宋体"/>
          <w:color w:val="auto"/>
          <w:kern w:val="44"/>
          <w:sz w:val="24"/>
          <w:szCs w:val="24"/>
          <w:highlight w:val="none"/>
        </w:rPr>
        <w:t>项目的工作需要指定相应的服务范围、考评及管理办法，并及时以书面形式通知乙方执行。甲方有权要求乙方外包服务人员遵照甲方的要求和合同的规定为甲方提供服务。</w:t>
      </w:r>
    </w:p>
    <w:p w14:paraId="20F8BDDF">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（二）甲方认为乙方有任何违反本合同的行为，甲方有权提出书面意见要求乙方限期整改，乙方应在收到甲方的书面意见后5个工作日内</w:t>
      </w:r>
      <w:r>
        <w:rPr>
          <w:rFonts w:hint="eastAsia" w:ascii="宋体" w:hAnsi="宋体" w:eastAsia="宋体" w:cs="宋体"/>
          <w:color w:val="auto"/>
          <w:kern w:val="44"/>
          <w:sz w:val="24"/>
          <w:szCs w:val="24"/>
          <w:highlight w:val="none"/>
          <w:lang w:val="en-US" w:eastAsia="zh-CN"/>
        </w:rPr>
        <w:t>完成整改</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val="en-US" w:eastAsia="zh-CN"/>
        </w:rPr>
        <w:t>并</w:t>
      </w:r>
      <w:r>
        <w:rPr>
          <w:rFonts w:hint="eastAsia" w:ascii="宋体" w:hAnsi="宋体" w:eastAsia="宋体" w:cs="宋体"/>
          <w:color w:val="auto"/>
          <w:kern w:val="44"/>
          <w:sz w:val="24"/>
          <w:szCs w:val="24"/>
          <w:highlight w:val="none"/>
        </w:rPr>
        <w:t>以书面形式将其整改的结果回复甲方。</w:t>
      </w:r>
    </w:p>
    <w:p w14:paraId="07F972AD">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（三）因乙方未能履行服务内容责任，造成严重影响的，甲方有权</w:t>
      </w:r>
      <w:r>
        <w:rPr>
          <w:rFonts w:hint="eastAsia" w:ascii="宋体" w:hAnsi="宋体" w:eastAsia="宋体" w:cs="宋体"/>
          <w:color w:val="auto"/>
          <w:kern w:val="44"/>
          <w:sz w:val="24"/>
          <w:szCs w:val="24"/>
          <w:highlight w:val="none"/>
          <w:lang w:val="en-US" w:eastAsia="zh-CN"/>
        </w:rPr>
        <w:t>单方解除合同，并</w:t>
      </w:r>
      <w:r>
        <w:rPr>
          <w:rFonts w:hint="eastAsia" w:ascii="宋体" w:hAnsi="宋体" w:eastAsia="宋体" w:cs="宋体"/>
          <w:color w:val="auto"/>
          <w:kern w:val="44"/>
          <w:sz w:val="24"/>
          <w:szCs w:val="24"/>
          <w:highlight w:val="none"/>
        </w:rPr>
        <w:t>追究乙方相关违约责任。</w:t>
      </w:r>
    </w:p>
    <w:p w14:paraId="067C469A">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（四）如甲方认为乙方提供的服务人员不能胜任工作的，</w:t>
      </w:r>
      <w:r>
        <w:rPr>
          <w:rFonts w:hint="eastAsia" w:ascii="宋体" w:hAnsi="宋体" w:eastAsia="宋体" w:cs="宋体"/>
          <w:color w:val="auto"/>
          <w:kern w:val="44"/>
          <w:sz w:val="24"/>
          <w:szCs w:val="24"/>
          <w:highlight w:val="none"/>
          <w:lang w:val="en-US" w:eastAsia="zh-CN"/>
        </w:rPr>
        <w:t>甲方有权向乙方提出书面</w:t>
      </w:r>
      <w:r>
        <w:rPr>
          <w:rFonts w:hint="eastAsia" w:ascii="宋体" w:hAnsi="宋体" w:eastAsia="宋体" w:cs="宋体"/>
          <w:color w:val="auto"/>
          <w:kern w:val="44"/>
          <w:sz w:val="24"/>
          <w:szCs w:val="24"/>
          <w:highlight w:val="none"/>
          <w:u w:val="none"/>
          <w:lang w:val="en-US" w:eastAsia="zh-CN"/>
        </w:rPr>
        <w:t>限期整改意见</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val="en-US" w:eastAsia="zh-CN"/>
        </w:rPr>
        <w:t>乙方应于收到整改意见的7日内完成整改，</w:t>
      </w:r>
      <w:r>
        <w:rPr>
          <w:rFonts w:hint="eastAsia" w:ascii="宋体" w:hAnsi="宋体" w:eastAsia="宋体" w:cs="宋体"/>
          <w:color w:val="auto"/>
          <w:kern w:val="44"/>
          <w:sz w:val="24"/>
          <w:szCs w:val="24"/>
          <w:highlight w:val="none"/>
        </w:rPr>
        <w:t>逾期未</w:t>
      </w:r>
      <w:r>
        <w:rPr>
          <w:rFonts w:hint="eastAsia" w:ascii="宋体" w:hAnsi="宋体" w:eastAsia="宋体" w:cs="宋体"/>
          <w:color w:val="auto"/>
          <w:kern w:val="44"/>
          <w:sz w:val="24"/>
          <w:szCs w:val="24"/>
          <w:highlight w:val="none"/>
          <w:lang w:val="en-US" w:eastAsia="zh-CN"/>
        </w:rPr>
        <w:t>整改</w:t>
      </w:r>
      <w:r>
        <w:rPr>
          <w:rFonts w:hint="eastAsia" w:ascii="宋体" w:hAnsi="宋体" w:eastAsia="宋体" w:cs="宋体"/>
          <w:color w:val="auto"/>
          <w:kern w:val="44"/>
          <w:sz w:val="24"/>
          <w:szCs w:val="24"/>
          <w:highlight w:val="none"/>
        </w:rPr>
        <w:t>的，每逾期一日承担年合同总价款</w:t>
      </w:r>
      <w:r>
        <w:rPr>
          <w:rFonts w:hint="eastAsia" w:ascii="宋体" w:hAnsi="宋体" w:eastAsia="宋体" w:cs="宋体"/>
          <w:color w:val="auto"/>
          <w:kern w:val="44"/>
          <w:sz w:val="24"/>
          <w:szCs w:val="24"/>
          <w:highlight w:val="none"/>
          <w:lang w:val="en-US" w:eastAsia="zh-CN"/>
        </w:rPr>
        <w:t>0.5</w:t>
      </w:r>
      <w:r>
        <w:rPr>
          <w:rFonts w:hint="eastAsia" w:ascii="宋体" w:hAnsi="宋体" w:eastAsia="宋体" w:cs="宋体"/>
          <w:color w:val="auto"/>
          <w:kern w:val="44"/>
          <w:sz w:val="24"/>
          <w:szCs w:val="24"/>
          <w:highlight w:val="none"/>
        </w:rPr>
        <w:t>%的违约金，超过30日的，甲方有权单方面解除合同，</w:t>
      </w:r>
      <w:r>
        <w:rPr>
          <w:rFonts w:hint="eastAsia" w:ascii="宋体" w:hAnsi="宋体" w:eastAsia="宋体" w:cs="宋体"/>
          <w:color w:val="auto"/>
          <w:kern w:val="44"/>
          <w:sz w:val="24"/>
          <w:szCs w:val="24"/>
          <w:highlight w:val="none"/>
          <w:lang w:val="en-US" w:eastAsia="zh-CN"/>
        </w:rPr>
        <w:t>乙方应承担相应的违约责任，并赔偿甲方因此造成的所有损失包括但不限于律师费、诉讼费，公证费等</w:t>
      </w:r>
      <w:r>
        <w:rPr>
          <w:rFonts w:hint="eastAsia" w:ascii="宋体" w:hAnsi="宋体" w:eastAsia="宋体" w:cs="宋体"/>
          <w:color w:val="auto"/>
          <w:kern w:val="44"/>
          <w:sz w:val="24"/>
          <w:szCs w:val="24"/>
          <w:highlight w:val="none"/>
        </w:rPr>
        <w:t>。</w:t>
      </w:r>
    </w:p>
    <w:p w14:paraId="3435D679">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二、甲方的义务</w:t>
      </w:r>
    </w:p>
    <w:p w14:paraId="7F6F214D">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（一）在外包服务过程中，甲方应为乙方提供必要的技术支持与工作指导，配合乙方履行职责。</w:t>
      </w:r>
    </w:p>
    <w:p w14:paraId="06A522C8">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（二）甲方应保证工作环境和设备的安全健康标准。对乙方在甲方工作环境内的工作提供必要的安全健康指导。</w:t>
      </w:r>
    </w:p>
    <w:p w14:paraId="695BF16F">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（三）甲方每</w:t>
      </w:r>
      <w:r>
        <w:rPr>
          <w:rFonts w:hint="eastAsia" w:ascii="宋体" w:hAnsi="宋体" w:eastAsia="宋体" w:cs="宋体"/>
          <w:color w:val="auto"/>
          <w:kern w:val="44"/>
          <w:sz w:val="24"/>
          <w:szCs w:val="24"/>
          <w:highlight w:val="none"/>
          <w:lang w:val="en-US" w:eastAsia="zh-CN"/>
        </w:rPr>
        <w:t>月</w:t>
      </w:r>
      <w:r>
        <w:rPr>
          <w:rFonts w:hint="eastAsia" w:ascii="宋体" w:hAnsi="宋体" w:eastAsia="宋体" w:cs="宋体"/>
          <w:color w:val="auto"/>
          <w:kern w:val="44"/>
          <w:sz w:val="24"/>
          <w:szCs w:val="24"/>
          <w:highlight w:val="none"/>
        </w:rPr>
        <w:t>结束后应对乙方履行服务的实际情况进行考核。</w:t>
      </w:r>
    </w:p>
    <w:p w14:paraId="1B4416AD">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三、乙方的权利</w:t>
      </w:r>
    </w:p>
    <w:p w14:paraId="0ED9E2AA">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（一）有权直接参考甲方书面告知的相关规章制度和劳动纪律，结合项目管理的日常需要，制订合理且不低于甲方规章制度标准的规章制度，并向乙方工作人员公示生效；</w:t>
      </w:r>
    </w:p>
    <w:p w14:paraId="6D854182">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（二）有权直接管理</w:t>
      </w:r>
      <w:r>
        <w:rPr>
          <w:rFonts w:hint="eastAsia" w:ascii="宋体" w:hAnsi="宋体" w:eastAsia="宋体" w:cs="宋体"/>
          <w:color w:val="auto"/>
          <w:kern w:val="44"/>
          <w:sz w:val="24"/>
          <w:szCs w:val="24"/>
          <w:highlight w:val="none"/>
          <w:lang w:val="en-US" w:eastAsia="zh-CN"/>
        </w:rPr>
        <w:t>本服务项目</w:t>
      </w:r>
      <w:r>
        <w:rPr>
          <w:rFonts w:hint="eastAsia" w:ascii="宋体" w:hAnsi="宋体" w:eastAsia="宋体" w:cs="宋体"/>
          <w:color w:val="auto"/>
          <w:kern w:val="44"/>
          <w:sz w:val="24"/>
          <w:szCs w:val="24"/>
          <w:highlight w:val="none"/>
        </w:rPr>
        <w:t>所有工作人员，要求工作人员遵守法律法规、规章制度和劳动纪律，包括但不限于业务流程、操作规范、监督机制和风险管控机制，甲乙双方共同负责监督；</w:t>
      </w:r>
    </w:p>
    <w:p w14:paraId="6F4BCDCE">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（三）有权对</w:t>
      </w:r>
      <w:r>
        <w:rPr>
          <w:rFonts w:hint="eastAsia" w:ascii="宋体" w:hAnsi="宋体" w:eastAsia="宋体" w:cs="宋体"/>
          <w:color w:val="auto"/>
          <w:kern w:val="44"/>
          <w:sz w:val="24"/>
          <w:szCs w:val="24"/>
          <w:highlight w:val="none"/>
          <w:lang w:val="en-US" w:eastAsia="zh-CN"/>
        </w:rPr>
        <w:t>本项目</w:t>
      </w:r>
      <w:r>
        <w:rPr>
          <w:rFonts w:hint="eastAsia" w:ascii="宋体" w:hAnsi="宋体" w:eastAsia="宋体" w:cs="宋体"/>
          <w:color w:val="auto"/>
          <w:kern w:val="44"/>
          <w:sz w:val="24"/>
          <w:szCs w:val="24"/>
          <w:highlight w:val="none"/>
        </w:rPr>
        <w:t>服务事项行使管理权，该管理权的行使不得损害甲方的利益，且不得违反甲方对本协议</w:t>
      </w:r>
      <w:r>
        <w:rPr>
          <w:rFonts w:hint="eastAsia" w:ascii="宋体" w:hAnsi="宋体" w:eastAsia="宋体" w:cs="宋体"/>
          <w:color w:val="auto"/>
          <w:kern w:val="44"/>
          <w:sz w:val="24"/>
          <w:szCs w:val="24"/>
          <w:highlight w:val="none"/>
          <w:lang w:val="en-US" w:eastAsia="zh-CN"/>
        </w:rPr>
        <w:t>项目</w:t>
      </w:r>
      <w:r>
        <w:rPr>
          <w:rFonts w:hint="eastAsia" w:ascii="宋体" w:hAnsi="宋体" w:eastAsia="宋体" w:cs="宋体"/>
          <w:color w:val="auto"/>
          <w:kern w:val="44"/>
          <w:sz w:val="24"/>
          <w:szCs w:val="24"/>
          <w:highlight w:val="none"/>
        </w:rPr>
        <w:t>服务事务的合理要求，确保甲方的合法利益受到乙方保护；</w:t>
      </w:r>
    </w:p>
    <w:p w14:paraId="36CA204C">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（四）乙方</w:t>
      </w:r>
      <w:r>
        <w:rPr>
          <w:rFonts w:hint="eastAsia" w:ascii="宋体" w:hAnsi="宋体" w:eastAsia="宋体" w:cs="宋体"/>
          <w:color w:val="auto"/>
          <w:kern w:val="44"/>
          <w:sz w:val="24"/>
          <w:szCs w:val="24"/>
          <w:highlight w:val="none"/>
          <w:lang w:val="en-US" w:eastAsia="zh-CN"/>
        </w:rPr>
        <w:t>应当</w:t>
      </w:r>
      <w:r>
        <w:rPr>
          <w:rFonts w:hint="eastAsia" w:ascii="宋体" w:hAnsi="宋体" w:eastAsia="宋体" w:cs="宋体"/>
          <w:color w:val="auto"/>
          <w:kern w:val="44"/>
          <w:sz w:val="24"/>
          <w:szCs w:val="24"/>
          <w:highlight w:val="none"/>
        </w:rPr>
        <w:t>保护工作人员的合法利益。</w:t>
      </w:r>
    </w:p>
    <w:p w14:paraId="0096B2C3">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四、乙方的义务</w:t>
      </w:r>
    </w:p>
    <w:p w14:paraId="28D8001D">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（一）严格按照甲方的要求提供劳务服务。</w:t>
      </w:r>
    </w:p>
    <w:p w14:paraId="08C1CD82">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（二）乙方所有进场的人员和工具必须服从甲方的安排和管理。乙方应确保其工作人员按照甲方规定的着装、时间安排、操作规范等要求进行服务。</w:t>
      </w:r>
    </w:p>
    <w:p w14:paraId="5AE893D0">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（三）乙方应按时支付本项目劳务服务人员工资及福利待遇，并保证不得出现人员阻工等情况发生，否则甲方有权解除合同</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lang w:val="en-US" w:eastAsia="zh-CN"/>
        </w:rPr>
        <w:t>乙方应承担相应的违约责任，并赔偿甲方因此造成的所有损失包括但不限于律师费、诉讼费，公证费等</w:t>
      </w:r>
      <w:r>
        <w:rPr>
          <w:rFonts w:hint="eastAsia" w:ascii="宋体" w:hAnsi="宋体" w:eastAsia="宋体" w:cs="宋体"/>
          <w:color w:val="auto"/>
          <w:kern w:val="44"/>
          <w:sz w:val="24"/>
          <w:szCs w:val="24"/>
          <w:highlight w:val="none"/>
        </w:rPr>
        <w:t>。</w:t>
      </w:r>
    </w:p>
    <w:p w14:paraId="4746F741">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（四）乙方</w:t>
      </w:r>
      <w:r>
        <w:rPr>
          <w:rFonts w:hint="eastAsia" w:ascii="宋体" w:hAnsi="宋体" w:eastAsia="宋体" w:cs="宋体"/>
          <w:color w:val="auto"/>
          <w:kern w:val="44"/>
          <w:sz w:val="24"/>
          <w:szCs w:val="24"/>
          <w:highlight w:val="none"/>
        </w:rPr>
        <w:t>工作人员需身体健康，如乙方工作人员</w:t>
      </w:r>
      <w:r>
        <w:rPr>
          <w:rFonts w:hint="eastAsia" w:ascii="宋体" w:hAnsi="宋体" w:eastAsia="宋体" w:cs="宋体"/>
          <w:color w:val="auto"/>
          <w:kern w:val="44"/>
          <w:sz w:val="24"/>
          <w:szCs w:val="24"/>
          <w:highlight w:val="none"/>
        </w:rPr>
        <w:t>发生事故，均由乙方承担责任及赔偿。</w:t>
      </w:r>
    </w:p>
    <w:p w14:paraId="133C7074">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（五）因乙方工作人员给甲方造成损失的，乙方应先对甲方承担赔偿责任，另有权对工作人员进行追偿。</w:t>
      </w:r>
    </w:p>
    <w:p w14:paraId="22473CD5">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（六）乙方完成合同规定的外包服务项目，必须严格遵守国家相关法律及甲方的相关规定，接受甲方的考核。指定一名以上管理人员，负责处理包括乙方工作人员的日常管理、岗位指导、工作过程控制和结果反馈</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确保服务事项顺利开展。</w:t>
      </w:r>
    </w:p>
    <w:p w14:paraId="5B856EA6">
      <w:pPr>
        <w:pageBreakBefore w:val="0"/>
        <w:widowControl w:val="0"/>
        <w:kinsoku/>
        <w:wordWrap/>
        <w:overflowPunct/>
        <w:topLinePunct w:val="0"/>
        <w:autoSpaceDE/>
        <w:autoSpaceDN/>
        <w:bidi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44"/>
          <w:sz w:val="24"/>
          <w:szCs w:val="24"/>
          <w:highlight w:val="none"/>
        </w:rPr>
        <w:t xml:space="preserve">第六章 </w:t>
      </w:r>
      <w:r>
        <w:rPr>
          <w:rFonts w:hint="eastAsia" w:ascii="宋体" w:hAnsi="宋体" w:eastAsia="宋体" w:cs="宋体"/>
          <w:b/>
          <w:bCs/>
          <w:color w:val="auto"/>
          <w:sz w:val="24"/>
          <w:szCs w:val="24"/>
          <w:highlight w:val="none"/>
        </w:rPr>
        <w:t>考核方式</w:t>
      </w:r>
    </w:p>
    <w:p w14:paraId="60EBB8FC">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考核标准：按《重庆市巴南区花溪街道机关</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服务考核细则》进行考核，考核细则见附件。</w:t>
      </w:r>
    </w:p>
    <w:p w14:paraId="528B2C6E">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二、考核时间</w:t>
      </w:r>
      <w:r>
        <w:rPr>
          <w:rFonts w:hint="eastAsia" w:ascii="宋体" w:hAnsi="宋体" w:eastAsia="宋体" w:cs="宋体"/>
          <w:color w:val="auto"/>
          <w:sz w:val="24"/>
          <w:szCs w:val="24"/>
          <w:highlight w:val="none"/>
        </w:rPr>
        <w:t>：工作满一月后，甲方按照合同约定在5个工作日内</w:t>
      </w:r>
      <w:r>
        <w:rPr>
          <w:rFonts w:hint="eastAsia" w:ascii="宋体" w:hAnsi="宋体" w:eastAsia="宋体" w:cs="宋体"/>
          <w:color w:val="auto"/>
          <w:sz w:val="24"/>
          <w:szCs w:val="24"/>
          <w:highlight w:val="none"/>
          <w:lang w:val="en-US" w:eastAsia="zh-CN"/>
        </w:rPr>
        <w:t>完成对</w:t>
      </w:r>
      <w:r>
        <w:rPr>
          <w:rFonts w:hint="eastAsia" w:ascii="宋体" w:hAnsi="宋体" w:eastAsia="宋体" w:cs="宋体"/>
          <w:color w:val="auto"/>
          <w:sz w:val="24"/>
          <w:szCs w:val="24"/>
          <w:highlight w:val="none"/>
        </w:rPr>
        <w:t>乙方工作考核，并将考核结果提交乙方作为计算上月</w:t>
      </w:r>
      <w:r>
        <w:rPr>
          <w:rFonts w:hint="eastAsia" w:ascii="宋体" w:hAnsi="宋体" w:eastAsia="宋体" w:cs="宋体"/>
          <w:color w:val="auto"/>
          <w:sz w:val="24"/>
          <w:szCs w:val="24"/>
          <w:highlight w:val="none"/>
          <w:lang w:val="en-US" w:eastAsia="zh-CN"/>
        </w:rPr>
        <w:t>食堂劳务</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val="en-US" w:eastAsia="zh-CN"/>
        </w:rPr>
        <w:t>核算</w:t>
      </w:r>
      <w:r>
        <w:rPr>
          <w:rFonts w:hint="eastAsia" w:ascii="宋体" w:hAnsi="宋体" w:eastAsia="宋体" w:cs="宋体"/>
          <w:color w:val="auto"/>
          <w:sz w:val="24"/>
          <w:szCs w:val="24"/>
          <w:highlight w:val="none"/>
        </w:rPr>
        <w:t>依据。</w:t>
      </w:r>
    </w:p>
    <w:p w14:paraId="3F2BD064">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三、考核结果及运用</w:t>
      </w:r>
    </w:p>
    <w:p w14:paraId="104AF532">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）合格：月考核评分分值在90分（含90分）以上的，全额支付当月服务费；</w:t>
      </w:r>
    </w:p>
    <w:p w14:paraId="3DB7738B">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）基本合格：月考核评分分值在70-90分（含70分，不含90分）区间的，每低于基准分（90分）1分，扣减当月</w:t>
      </w:r>
      <w:r>
        <w:rPr>
          <w:rFonts w:hint="eastAsia" w:ascii="宋体" w:hAnsi="宋体" w:eastAsia="宋体" w:cs="宋体"/>
          <w:color w:val="auto"/>
          <w:sz w:val="24"/>
          <w:szCs w:val="24"/>
          <w:highlight w:val="none"/>
          <w:lang w:val="en-US" w:eastAsia="zh-CN"/>
        </w:rPr>
        <w:t>劳务服务</w:t>
      </w:r>
      <w:r>
        <w:rPr>
          <w:rFonts w:hint="eastAsia" w:ascii="宋体" w:hAnsi="宋体" w:eastAsia="宋体" w:cs="宋体"/>
          <w:b w:val="0"/>
          <w:bCs w:val="0"/>
          <w:color w:val="auto"/>
          <w:sz w:val="24"/>
          <w:szCs w:val="24"/>
          <w:highlight w:val="none"/>
        </w:rPr>
        <w:t>费的0.5%；</w:t>
      </w:r>
    </w:p>
    <w:p w14:paraId="35D0A02D">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sz w:val="24"/>
          <w:szCs w:val="24"/>
          <w:highlight w:val="none"/>
        </w:rPr>
        <w:t>（3）不合格：月考核评分分值在70分以下（不含70分）的，按当月</w:t>
      </w:r>
      <w:r>
        <w:rPr>
          <w:rFonts w:hint="eastAsia" w:ascii="宋体" w:hAnsi="宋体" w:eastAsia="宋体" w:cs="宋体"/>
          <w:color w:val="auto"/>
          <w:sz w:val="24"/>
          <w:szCs w:val="24"/>
          <w:highlight w:val="none"/>
          <w:lang w:val="en-US" w:eastAsia="zh-CN"/>
        </w:rPr>
        <w:t>劳务</w:t>
      </w:r>
      <w:r>
        <w:rPr>
          <w:rFonts w:hint="eastAsia" w:ascii="宋体" w:hAnsi="宋体" w:eastAsia="宋体" w:cs="宋体"/>
          <w:color w:val="auto"/>
          <w:sz w:val="24"/>
          <w:szCs w:val="24"/>
          <w:highlight w:val="none"/>
        </w:rPr>
        <w:t>服务费的</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%支付，并限期整改。</w:t>
      </w:r>
    </w:p>
    <w:p w14:paraId="7B54A729">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 xml:space="preserve">第七章  </w:t>
      </w:r>
      <w:r>
        <w:rPr>
          <w:rFonts w:hint="eastAsia" w:ascii="宋体" w:hAnsi="宋体" w:eastAsia="宋体" w:cs="宋体"/>
          <w:color w:val="auto"/>
          <w:kern w:val="44"/>
          <w:sz w:val="24"/>
          <w:szCs w:val="24"/>
          <w:highlight w:val="none"/>
        </w:rPr>
        <w:t>违约责任</w:t>
      </w:r>
    </w:p>
    <w:p w14:paraId="6627AD00">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合同期内，任何一方不得无故终止合同，</w:t>
      </w:r>
      <w:r>
        <w:rPr>
          <w:rFonts w:hint="eastAsia" w:ascii="宋体" w:hAnsi="宋体" w:eastAsia="宋体" w:cs="宋体"/>
          <w:color w:val="auto"/>
          <w:sz w:val="24"/>
          <w:szCs w:val="24"/>
          <w:highlight w:val="none"/>
        </w:rPr>
        <w:t>如因甲方单方面无法履行合同时，需提前一个月以书面形式函告乙方，函件寄出</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3日后视为乙方已收到</w:t>
      </w:r>
      <w:r>
        <w:rPr>
          <w:rFonts w:hint="eastAsia" w:ascii="宋体" w:hAnsi="宋体" w:eastAsia="宋体" w:cs="宋体"/>
          <w:color w:val="auto"/>
          <w:sz w:val="24"/>
          <w:szCs w:val="24"/>
          <w:highlight w:val="none"/>
          <w:lang w:val="en-US" w:eastAsia="zh-CN"/>
        </w:rPr>
        <w:t>且合同于当日解除；</w:t>
      </w:r>
      <w:r>
        <w:rPr>
          <w:rFonts w:hint="eastAsia" w:ascii="宋体" w:hAnsi="宋体" w:eastAsia="宋体" w:cs="宋体"/>
          <w:color w:val="auto"/>
          <w:sz w:val="24"/>
          <w:szCs w:val="24"/>
          <w:highlight w:val="none"/>
        </w:rPr>
        <w:t>合同解除后甲方</w:t>
      </w:r>
      <w:r>
        <w:rPr>
          <w:rFonts w:hint="eastAsia" w:ascii="宋体" w:hAnsi="宋体" w:eastAsia="宋体" w:cs="宋体"/>
          <w:color w:val="auto"/>
          <w:sz w:val="24"/>
          <w:szCs w:val="24"/>
          <w:highlight w:val="none"/>
        </w:rPr>
        <w:t>在7个</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日之内全额</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退还履约保证金，无需另支付违约金。</w:t>
      </w:r>
      <w:r>
        <w:rPr>
          <w:rFonts w:hint="eastAsia" w:ascii="宋体" w:hAnsi="宋体" w:eastAsia="宋体" w:cs="宋体"/>
          <w:color w:val="auto"/>
          <w:sz w:val="24"/>
          <w:szCs w:val="24"/>
          <w:highlight w:val="none"/>
          <w:lang w:val="en-US" w:eastAsia="zh-CN"/>
        </w:rPr>
        <w:t>如乙方</w:t>
      </w:r>
      <w:r>
        <w:rPr>
          <w:rFonts w:hint="eastAsia" w:ascii="宋体" w:hAnsi="宋体" w:eastAsia="宋体" w:cs="宋体"/>
          <w:color w:val="auto"/>
          <w:sz w:val="24"/>
          <w:szCs w:val="24"/>
          <w:highlight w:val="none"/>
        </w:rPr>
        <w:t>无故单方面终止合同的视为违约，应当向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方支付一个月的服务费作为违约金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且履约保证金不予退还</w:t>
      </w:r>
      <w:r>
        <w:rPr>
          <w:rFonts w:hint="eastAsia" w:ascii="宋体" w:hAnsi="宋体" w:eastAsia="宋体" w:cs="宋体"/>
          <w:color w:val="auto"/>
          <w:sz w:val="24"/>
          <w:szCs w:val="24"/>
          <w:highlight w:val="none"/>
        </w:rPr>
        <w:t>。</w:t>
      </w:r>
    </w:p>
    <w:p w14:paraId="7D08C271">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因甲方原因，且无正当理由，未书面告知乙方，逾期三十天以上仍未向乙方支付服务费的，视为违约，</w:t>
      </w:r>
      <w:r>
        <w:rPr>
          <w:rFonts w:hint="eastAsia" w:ascii="宋体" w:hAnsi="宋体" w:eastAsia="宋体" w:cs="宋体"/>
          <w:color w:val="auto"/>
          <w:sz w:val="24"/>
          <w:szCs w:val="24"/>
          <w:highlight w:val="none"/>
          <w:lang w:val="en-US" w:eastAsia="zh-CN"/>
        </w:rPr>
        <w:t>乙方有权</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未付金额为计算基数，按照</w:t>
      </w:r>
      <w:r>
        <w:rPr>
          <w:rFonts w:hint="eastAsia" w:ascii="宋体" w:hAnsi="宋体" w:eastAsia="宋体" w:cs="宋体"/>
          <w:color w:val="auto"/>
          <w:sz w:val="24"/>
          <w:szCs w:val="24"/>
          <w:highlight w:val="none"/>
          <w:lang w:val="en-US" w:eastAsia="zh-CN"/>
        </w:rPr>
        <w:t>全国银行间同期存款利率向甲方主张违约金和逾期付款损失</w:t>
      </w:r>
      <w:r>
        <w:rPr>
          <w:rFonts w:hint="eastAsia" w:ascii="宋体" w:hAnsi="宋体" w:eastAsia="宋体" w:cs="宋体"/>
          <w:color w:val="auto"/>
          <w:sz w:val="24"/>
          <w:szCs w:val="24"/>
          <w:highlight w:val="none"/>
        </w:rPr>
        <w:t>。经双方协商未达成一致意见的，乙方有权单方解除合同，撤出选派的作业人员。</w:t>
      </w:r>
    </w:p>
    <w:p w14:paraId="4B2412A4">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乙方在履约过程中有下列情形之一，甲方有权单方面解除合同，</w:t>
      </w:r>
      <w:r>
        <w:rPr>
          <w:rFonts w:hint="eastAsia" w:ascii="宋体" w:hAnsi="宋体" w:eastAsia="宋体" w:cs="宋体"/>
          <w:color w:val="auto"/>
          <w:sz w:val="24"/>
          <w:szCs w:val="24"/>
          <w:highlight w:val="none"/>
          <w:lang w:val="en-US" w:eastAsia="zh-Hans"/>
        </w:rPr>
        <w:t>乙方应当按照合同金额的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Hans"/>
        </w:rPr>
        <w:t>0%</w:t>
      </w:r>
      <w:r>
        <w:rPr>
          <w:rFonts w:hint="eastAsia" w:ascii="宋体" w:hAnsi="宋体" w:eastAsia="宋体" w:cs="宋体"/>
          <w:color w:val="auto"/>
          <w:sz w:val="24"/>
          <w:szCs w:val="24"/>
          <w:highlight w:val="none"/>
          <w:lang w:val="en-US" w:eastAsia="zh-Hans"/>
        </w:rPr>
        <w:t>向甲方支付违约金</w:t>
      </w:r>
      <w:r>
        <w:rPr>
          <w:rFonts w:hint="eastAsia" w:ascii="宋体" w:hAnsi="宋体" w:eastAsia="宋体" w:cs="宋体"/>
          <w:color w:val="auto"/>
          <w:sz w:val="24"/>
          <w:szCs w:val="24"/>
          <w:highlight w:val="none"/>
          <w:lang w:val="en-US" w:eastAsia="zh-CN"/>
        </w:rPr>
        <w:t>，同时要求乙方返还甲方已经支付的费用，以及按照贷款市场报价利率（LPR）计算该费用自支付之日起至实际返还之日的资金占用费</w:t>
      </w:r>
      <w:r>
        <w:rPr>
          <w:rFonts w:hint="eastAsia" w:ascii="宋体" w:hAnsi="宋体" w:eastAsia="宋体" w:cs="宋体"/>
          <w:color w:val="auto"/>
          <w:sz w:val="24"/>
          <w:szCs w:val="24"/>
          <w:highlight w:val="none"/>
          <w:lang w:eastAsia="zh-Hans"/>
        </w:rPr>
        <w:t>。</w:t>
      </w:r>
    </w:p>
    <w:p w14:paraId="2ABF034A">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乙方在试用期未按合同约定履约，经验收项目服务考核为不合格</w:t>
      </w:r>
      <w:r>
        <w:rPr>
          <w:rFonts w:hint="eastAsia" w:ascii="宋体" w:hAnsi="宋体" w:eastAsia="宋体" w:cs="宋体"/>
          <w:color w:val="auto"/>
          <w:sz w:val="24"/>
          <w:szCs w:val="24"/>
          <w:highlight w:val="none"/>
          <w:lang w:val="en-US" w:eastAsia="zh-CN"/>
        </w:rPr>
        <w:t>；</w:t>
      </w:r>
    </w:p>
    <w:p w14:paraId="2AA03A53">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乙方未按合同约定履约，经验收项目服务连续2次</w:t>
      </w:r>
      <w:r>
        <w:rPr>
          <w:rFonts w:hint="eastAsia" w:ascii="宋体" w:hAnsi="宋体" w:eastAsia="宋体" w:cs="宋体"/>
          <w:color w:val="auto"/>
          <w:sz w:val="24"/>
          <w:szCs w:val="24"/>
          <w:highlight w:val="none"/>
          <w:lang w:val="en-US" w:eastAsia="zh-CN"/>
        </w:rPr>
        <w:t>或一年内累计3次及以上</w:t>
      </w:r>
      <w:r>
        <w:rPr>
          <w:rFonts w:hint="eastAsia" w:ascii="宋体" w:hAnsi="宋体" w:eastAsia="宋体" w:cs="宋体"/>
          <w:color w:val="auto"/>
          <w:sz w:val="24"/>
          <w:szCs w:val="24"/>
          <w:highlight w:val="none"/>
        </w:rPr>
        <w:t>考核为不合格</w:t>
      </w:r>
      <w:r>
        <w:rPr>
          <w:rFonts w:hint="eastAsia" w:ascii="宋体" w:hAnsi="宋体" w:eastAsia="宋体" w:cs="宋体"/>
          <w:color w:val="auto"/>
          <w:sz w:val="24"/>
          <w:szCs w:val="24"/>
          <w:highlight w:val="none"/>
          <w:lang w:val="en-US" w:eastAsia="zh-CN"/>
        </w:rPr>
        <w:t>；</w:t>
      </w:r>
    </w:p>
    <w:p w14:paraId="1DF99087">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乙方未按合同约定履约，违反法律法规或甲方有关规章制度的。</w:t>
      </w:r>
    </w:p>
    <w:p w14:paraId="04D7F37E">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因乙方违约致使甲方行使相关权利而产生的所有费用（包括但不仅限于调查费、财产保全费、财产保全担保费、评估费、公告费、律师费、差旅费、复印费等）均由乙方承担。</w:t>
      </w:r>
    </w:p>
    <w:p w14:paraId="40E8225A">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如因乙方违反本合同</w:t>
      </w:r>
      <w:r>
        <w:rPr>
          <w:rFonts w:hint="eastAsia" w:ascii="宋体" w:hAnsi="宋体" w:eastAsia="宋体" w:cs="宋体"/>
          <w:color w:val="auto"/>
          <w:sz w:val="24"/>
          <w:szCs w:val="24"/>
          <w:highlight w:val="none"/>
          <w:lang w:val="en-US" w:eastAsia="zh-CN"/>
        </w:rPr>
        <w:t>第三章</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条人员</w:t>
      </w:r>
      <w:r>
        <w:rPr>
          <w:rFonts w:hint="eastAsia" w:ascii="宋体" w:hAnsi="宋体" w:eastAsia="宋体" w:cs="宋体"/>
          <w:color w:val="auto"/>
          <w:sz w:val="24"/>
          <w:szCs w:val="24"/>
          <w:highlight w:val="none"/>
          <w:lang w:val="en-US" w:eastAsia="zh-CN"/>
        </w:rPr>
        <w:t>岗位</w:t>
      </w:r>
      <w:r>
        <w:rPr>
          <w:rFonts w:hint="eastAsia" w:ascii="宋体" w:hAnsi="宋体" w:eastAsia="宋体" w:cs="宋体"/>
          <w:color w:val="auto"/>
          <w:sz w:val="24"/>
          <w:szCs w:val="24"/>
          <w:highlight w:val="none"/>
        </w:rPr>
        <w:t>配置及</w:t>
      </w:r>
      <w:r>
        <w:rPr>
          <w:rFonts w:hint="eastAsia" w:ascii="宋体" w:hAnsi="宋体" w:eastAsia="宋体" w:cs="宋体"/>
          <w:color w:val="auto"/>
          <w:sz w:val="24"/>
          <w:szCs w:val="24"/>
          <w:highlight w:val="none"/>
          <w:lang w:val="en-US" w:eastAsia="zh-CN"/>
        </w:rPr>
        <w:t>任职</w:t>
      </w:r>
      <w:r>
        <w:rPr>
          <w:rFonts w:hint="eastAsia" w:ascii="宋体" w:hAnsi="宋体" w:eastAsia="宋体" w:cs="宋体"/>
          <w:color w:val="auto"/>
          <w:sz w:val="24"/>
          <w:szCs w:val="24"/>
          <w:highlight w:val="none"/>
        </w:rPr>
        <w:t>要求中</w:t>
      </w:r>
      <w:r>
        <w:rPr>
          <w:rFonts w:hint="eastAsia" w:ascii="宋体" w:hAnsi="宋体" w:eastAsia="宋体" w:cs="宋体"/>
          <w:color w:val="auto"/>
          <w:sz w:val="24"/>
          <w:szCs w:val="24"/>
          <w:highlight w:val="none"/>
          <w:lang w:val="en-US" w:eastAsia="zh-CN"/>
        </w:rPr>
        <w:t>任一</w:t>
      </w:r>
      <w:r>
        <w:rPr>
          <w:rFonts w:hint="eastAsia" w:ascii="宋体" w:hAnsi="宋体" w:eastAsia="宋体" w:cs="宋体"/>
          <w:color w:val="auto"/>
          <w:sz w:val="24"/>
          <w:szCs w:val="24"/>
          <w:highlight w:val="none"/>
        </w:rPr>
        <w:t>应按照约定履行的义务，每次违约应向甲方支付违约金200.00元，若造成损失的，还须向甲方赔偿全部损失。</w:t>
      </w:r>
    </w:p>
    <w:p w14:paraId="7323CD9D">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本合同在执行期间，如遇不可抗力等原因，致使合同无法履行时，双方均可解除本合同，且互不承担违约责任。</w:t>
      </w:r>
    </w:p>
    <w:p w14:paraId="116B1E64">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第</w:t>
      </w:r>
      <w:r>
        <w:rPr>
          <w:rFonts w:hint="eastAsia" w:ascii="宋体" w:hAnsi="宋体" w:eastAsia="宋体" w:cs="宋体"/>
          <w:color w:val="auto"/>
          <w:kern w:val="44"/>
          <w:sz w:val="24"/>
          <w:szCs w:val="24"/>
          <w:highlight w:val="none"/>
          <w:lang w:val="en-US" w:eastAsia="zh-CN"/>
        </w:rPr>
        <w:t>八</w:t>
      </w:r>
      <w:r>
        <w:rPr>
          <w:rFonts w:hint="eastAsia" w:ascii="宋体" w:hAnsi="宋体" w:eastAsia="宋体" w:cs="宋体"/>
          <w:color w:val="auto"/>
          <w:kern w:val="44"/>
          <w:sz w:val="24"/>
          <w:szCs w:val="24"/>
          <w:highlight w:val="none"/>
        </w:rPr>
        <w:t>章 合同附则</w:t>
      </w:r>
    </w:p>
    <w:p w14:paraId="01E3AF29">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val="en-US" w:eastAsia="zh-CN"/>
        </w:rPr>
        <w:t>一、</w:t>
      </w:r>
      <w:r>
        <w:rPr>
          <w:rFonts w:hint="eastAsia" w:ascii="宋体" w:hAnsi="宋体" w:eastAsia="宋体" w:cs="宋体"/>
          <w:color w:val="auto"/>
          <w:kern w:val="44"/>
          <w:sz w:val="24"/>
          <w:szCs w:val="24"/>
          <w:highlight w:val="none"/>
        </w:rPr>
        <w:t>未经甲方同意，乙方不得将本合同项下的全部或部分服务权利和义务转给第三方，如擅自转给第三方</w:t>
      </w:r>
      <w:r>
        <w:rPr>
          <w:rFonts w:hint="eastAsia" w:ascii="宋体" w:hAnsi="宋体" w:eastAsia="宋体" w:cs="宋体"/>
          <w:color w:val="auto"/>
          <w:kern w:val="44"/>
          <w:sz w:val="24"/>
          <w:szCs w:val="24"/>
          <w:highlight w:val="none"/>
        </w:rPr>
        <w:t>，甲方有权单方面解除合同</w:t>
      </w:r>
      <w:r>
        <w:rPr>
          <w:rFonts w:hint="eastAsia" w:ascii="宋体" w:hAnsi="宋体" w:eastAsia="宋体" w:cs="宋体"/>
          <w:color w:val="auto"/>
          <w:kern w:val="44"/>
          <w:sz w:val="24"/>
          <w:szCs w:val="24"/>
          <w:highlight w:val="none"/>
        </w:rPr>
        <w:t>，乙方需向甲方支付年合同总价款</w:t>
      </w:r>
      <w:r>
        <w:rPr>
          <w:rFonts w:hint="eastAsia" w:ascii="宋体" w:hAnsi="宋体" w:eastAsia="宋体" w:cs="宋体"/>
          <w:color w:val="auto"/>
          <w:kern w:val="44"/>
          <w:sz w:val="24"/>
          <w:szCs w:val="24"/>
          <w:highlight w:val="none"/>
          <w:lang w:val="en-US" w:eastAsia="zh-CN"/>
        </w:rPr>
        <w:t>1</w:t>
      </w:r>
      <w:r>
        <w:rPr>
          <w:rFonts w:hint="eastAsia" w:ascii="宋体" w:hAnsi="宋体" w:eastAsia="宋体" w:cs="宋体"/>
          <w:color w:val="auto"/>
          <w:kern w:val="44"/>
          <w:sz w:val="24"/>
          <w:szCs w:val="24"/>
          <w:highlight w:val="none"/>
        </w:rPr>
        <w:t>0%的违约金，</w:t>
      </w:r>
      <w:r>
        <w:rPr>
          <w:rFonts w:hint="eastAsia" w:ascii="宋体" w:hAnsi="宋体" w:eastAsia="宋体" w:cs="宋体"/>
          <w:color w:val="auto"/>
          <w:kern w:val="44"/>
          <w:sz w:val="24"/>
          <w:szCs w:val="24"/>
          <w:highlight w:val="none"/>
          <w:lang w:val="en-US" w:eastAsia="zh-CN"/>
        </w:rPr>
        <w:t>乙方应承担相应的违约责任，并赔偿因此导致的甲方所有损失包括但不限于律师费、保全费、诉讼费、鉴定费等。</w:t>
      </w:r>
    </w:p>
    <w:p w14:paraId="4BC14BE8">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二、</w:t>
      </w:r>
      <w:r>
        <w:rPr>
          <w:rFonts w:hint="eastAsia" w:ascii="宋体" w:hAnsi="宋体" w:eastAsia="宋体" w:cs="宋体"/>
          <w:color w:val="auto"/>
          <w:kern w:val="44"/>
          <w:sz w:val="24"/>
          <w:szCs w:val="24"/>
          <w:highlight w:val="none"/>
        </w:rPr>
        <w:t>甲方与乙方双方一致确认，涉及本合同所需要的任何通知、文件、资料、法律文书等及其解决合同争议时接收其他方文件信函或司法机关（法院、仲裁机构）诉讼、仲裁文书，均可以按照本合同首部所列明的送达地址、电子邮件或手机短信，以任何一种或多种方式送达。</w:t>
      </w:r>
      <w:r>
        <w:rPr>
          <w:rFonts w:hint="eastAsia" w:ascii="宋体" w:hAnsi="宋体" w:eastAsia="宋体" w:cs="宋体"/>
          <w:color w:val="auto"/>
          <w:kern w:val="44"/>
          <w:sz w:val="24"/>
          <w:szCs w:val="24"/>
          <w:highlight w:val="none"/>
          <w:lang w:val="en-US" w:eastAsia="zh-CN"/>
        </w:rPr>
        <w:t>一方未填写的，以该方注册地为送达地址。</w:t>
      </w:r>
      <w:r>
        <w:rPr>
          <w:rFonts w:hint="eastAsia" w:ascii="宋体" w:hAnsi="宋体" w:eastAsia="宋体" w:cs="宋体"/>
          <w:color w:val="auto"/>
          <w:kern w:val="44"/>
          <w:sz w:val="24"/>
          <w:szCs w:val="24"/>
          <w:highlight w:val="none"/>
        </w:rPr>
        <w:t>如以EMS或快递送达的，以EMS或快递寄出后第3日作为送达</w:t>
      </w:r>
      <w:r>
        <w:rPr>
          <w:rFonts w:hint="eastAsia" w:ascii="宋体" w:hAnsi="宋体" w:eastAsia="宋体" w:cs="宋体"/>
          <w:color w:val="auto"/>
          <w:kern w:val="44"/>
          <w:sz w:val="24"/>
          <w:szCs w:val="24"/>
          <w:highlight w:val="none"/>
          <w:lang w:val="en-US" w:eastAsia="zh-CN"/>
        </w:rPr>
        <w:t>之日</w:t>
      </w:r>
      <w:r>
        <w:rPr>
          <w:rFonts w:hint="eastAsia" w:ascii="宋体" w:hAnsi="宋体" w:eastAsia="宋体" w:cs="宋体"/>
          <w:color w:val="auto"/>
          <w:kern w:val="44"/>
          <w:sz w:val="24"/>
          <w:szCs w:val="24"/>
          <w:highlight w:val="none"/>
        </w:rPr>
        <w:t>；以电子邮件或手机短信送达的，以电子邮件或手机短信发出之时作为送达时间。接收方不能以他人收、退回或者实际没有收到等任何理由，抗辩对方的送达无效或没有送达。</w:t>
      </w:r>
    </w:p>
    <w:p w14:paraId="3C6A1307">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三、</w:t>
      </w:r>
      <w:r>
        <w:rPr>
          <w:rFonts w:hint="eastAsia" w:ascii="宋体" w:hAnsi="宋体" w:eastAsia="宋体" w:cs="宋体"/>
          <w:color w:val="auto"/>
          <w:kern w:val="44"/>
          <w:sz w:val="24"/>
          <w:szCs w:val="24"/>
          <w:highlight w:val="none"/>
        </w:rPr>
        <w:t>本合同的相关附件及</w:t>
      </w:r>
      <w:r>
        <w:rPr>
          <w:rFonts w:hint="eastAsia" w:ascii="宋体" w:hAnsi="宋体" w:eastAsia="宋体" w:cs="宋体"/>
          <w:color w:val="auto"/>
          <w:kern w:val="44"/>
          <w:sz w:val="24"/>
          <w:szCs w:val="24"/>
          <w:highlight w:val="none"/>
          <w:lang w:val="en-US" w:eastAsia="zh-CN"/>
        </w:rPr>
        <w:t>该项目采购响应文件</w:t>
      </w:r>
      <w:r>
        <w:rPr>
          <w:rFonts w:hint="eastAsia" w:ascii="宋体" w:hAnsi="宋体" w:eastAsia="宋体" w:cs="宋体"/>
          <w:color w:val="auto"/>
          <w:kern w:val="44"/>
          <w:sz w:val="24"/>
          <w:szCs w:val="24"/>
          <w:highlight w:val="none"/>
        </w:rPr>
        <w:t>是本合同不可分割的组成部分，与本合同具有同等法律效力。</w:t>
      </w:r>
    </w:p>
    <w:p w14:paraId="353FA285">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四、</w:t>
      </w:r>
      <w:r>
        <w:rPr>
          <w:rFonts w:hint="eastAsia" w:ascii="宋体" w:hAnsi="宋体" w:eastAsia="宋体" w:cs="宋体"/>
          <w:color w:val="auto"/>
          <w:kern w:val="44"/>
          <w:sz w:val="24"/>
          <w:szCs w:val="24"/>
          <w:highlight w:val="none"/>
        </w:rPr>
        <w:t>本合同未尽事宜，由双方协商解决</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并以书面形式形成补充合同，具有同等法律效力。</w:t>
      </w:r>
    </w:p>
    <w:p w14:paraId="50A7E7E8">
      <w:pPr>
        <w:pStyle w:val="15"/>
        <w:spacing w:line="360" w:lineRule="auto"/>
        <w:ind w:firstLine="480" w:firstLineChars="200"/>
        <w:rPr>
          <w:rFonts w:hint="eastAsia"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val="en-US" w:eastAsia="zh-CN"/>
        </w:rPr>
        <w:t>五、因履行本合同或与本合同相关的事项而引起的争议，合同双方应本着友好原则协商解决；协商不成的，向甲方住所地有管辖权的法院提起诉讼。</w:t>
      </w:r>
    </w:p>
    <w:p w14:paraId="6C1611E9">
      <w:pPr>
        <w:pStyle w:val="15"/>
        <w:spacing w:line="360" w:lineRule="auto"/>
        <w:ind w:firstLine="480" w:firstLineChars="200"/>
        <w:rPr>
          <w:rFonts w:hint="eastAsia" w:ascii="宋体" w:hAnsi="宋体" w:eastAsia="宋体" w:cs="宋体"/>
          <w:color w:val="auto"/>
          <w:kern w:val="44"/>
          <w:sz w:val="24"/>
          <w:szCs w:val="24"/>
          <w:highlight w:val="none"/>
          <w:lang w:val="en-US" w:eastAsia="zh-CN"/>
        </w:rPr>
      </w:pPr>
      <w:r>
        <w:rPr>
          <w:rFonts w:hint="eastAsia" w:ascii="宋体" w:hAnsi="宋体" w:eastAsia="宋体" w:cs="宋体"/>
          <w:color w:val="auto"/>
          <w:kern w:val="44"/>
          <w:sz w:val="24"/>
          <w:szCs w:val="24"/>
          <w:highlight w:val="none"/>
          <w:lang w:val="en-US" w:eastAsia="zh-CN"/>
        </w:rPr>
        <w:t>六、双方因履行本合同产生争议的，上述送达地址亦作为司法机关在包括但不限于一审、二审、再审、执行等司法诉讼程序或仲裁机构在仲裁程序中向双方送达通知、法律文书的有效送达地址。</w:t>
      </w:r>
    </w:p>
    <w:p w14:paraId="5AAD0256">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lang w:val="en-US" w:eastAsia="zh-CN"/>
        </w:rPr>
        <w:t>七、</w:t>
      </w:r>
      <w:r>
        <w:rPr>
          <w:rFonts w:hint="eastAsia" w:ascii="宋体" w:hAnsi="宋体" w:eastAsia="宋体" w:cs="宋体"/>
          <w:color w:val="auto"/>
          <w:kern w:val="44"/>
          <w:sz w:val="24"/>
          <w:szCs w:val="24"/>
          <w:highlight w:val="none"/>
        </w:rPr>
        <w:t>本合同</w:t>
      </w:r>
      <w:r>
        <w:rPr>
          <w:rFonts w:hint="eastAsia" w:ascii="宋体" w:hAnsi="宋体" w:cs="宋体"/>
          <w:color w:val="auto"/>
          <w:kern w:val="44"/>
          <w:sz w:val="24"/>
          <w:szCs w:val="24"/>
          <w:highlight w:val="none"/>
          <w:lang w:val="en-US" w:eastAsia="zh-CN"/>
        </w:rPr>
        <w:t>壹</w:t>
      </w:r>
      <w:r>
        <w:rPr>
          <w:rFonts w:hint="eastAsia" w:ascii="宋体" w:hAnsi="宋体" w:eastAsia="宋体" w:cs="宋体"/>
          <w:color w:val="auto"/>
          <w:kern w:val="44"/>
          <w:sz w:val="24"/>
          <w:szCs w:val="24"/>
          <w:highlight w:val="none"/>
        </w:rPr>
        <w:t>式肆份，甲方执贰份，乙方执贰份，具备同等法律效力。</w:t>
      </w:r>
    </w:p>
    <w:p w14:paraId="41EA70A5">
      <w:pPr>
        <w:pageBreakBefore w:val="0"/>
        <w:widowControl w:val="0"/>
        <w:kinsoku/>
        <w:wordWrap/>
        <w:overflowPunct/>
        <w:topLinePunct w:val="0"/>
        <w:autoSpaceDE/>
        <w:autoSpaceDN/>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第九章  合同</w:t>
      </w:r>
      <w:r>
        <w:rPr>
          <w:rFonts w:hint="eastAsia" w:ascii="宋体" w:hAnsi="宋体" w:eastAsia="宋体" w:cs="宋体"/>
          <w:b w:val="0"/>
          <w:bCs w:val="0"/>
          <w:color w:val="auto"/>
          <w:sz w:val="24"/>
          <w:szCs w:val="24"/>
          <w:highlight w:val="none"/>
        </w:rPr>
        <w:t>附件</w:t>
      </w:r>
    </w:p>
    <w:p w14:paraId="7A340C5F">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color w:val="auto"/>
          <w:kern w:val="44"/>
          <w:sz w:val="24"/>
          <w:szCs w:val="24"/>
          <w:highlight w:val="none"/>
          <w:u w:val="none"/>
          <w:lang w:val="en-US" w:eastAsia="zh-CN" w:bidi="ar"/>
        </w:rPr>
        <w:t>花溪街道办事处机关食堂服务考核细则</w:t>
      </w:r>
    </w:p>
    <w:p w14:paraId="05595FE5">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val="en-US" w:eastAsia="zh-CN"/>
        </w:rPr>
        <w:t>以下无正文，</w:t>
      </w:r>
      <w:r>
        <w:rPr>
          <w:rFonts w:hint="eastAsia" w:ascii="宋体" w:hAnsi="宋体" w:eastAsia="宋体" w:cs="宋体"/>
          <w:color w:val="auto"/>
          <w:kern w:val="44"/>
          <w:sz w:val="24"/>
          <w:szCs w:val="24"/>
          <w:highlight w:val="none"/>
        </w:rPr>
        <w:t>为合同签署页）</w:t>
      </w:r>
    </w:p>
    <w:p w14:paraId="2E0A82EF">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p>
    <w:p w14:paraId="42CE5596">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rPr>
        <w:t>甲方：</w:t>
      </w:r>
      <w:r>
        <w:rPr>
          <w:rFonts w:hint="eastAsia" w:ascii="宋体" w:hAnsi="宋体" w:eastAsia="宋体" w:cs="宋体"/>
          <w:color w:val="auto"/>
          <w:kern w:val="44"/>
          <w:sz w:val="24"/>
          <w:szCs w:val="24"/>
          <w:highlight w:val="none"/>
          <w:lang w:val="en-US" w:eastAsia="zh-CN"/>
        </w:rPr>
        <w:t xml:space="preserve"> </w:t>
      </w:r>
    </w:p>
    <w:p w14:paraId="6F273A1D">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法定代表人（签字</w:t>
      </w:r>
      <w:r>
        <w:rPr>
          <w:rFonts w:hint="eastAsia" w:ascii="宋体" w:hAnsi="宋体" w:eastAsia="宋体" w:cs="宋体"/>
          <w:color w:val="auto"/>
          <w:kern w:val="44"/>
          <w:sz w:val="24"/>
          <w:szCs w:val="24"/>
          <w:highlight w:val="none"/>
          <w:lang w:val="en-US" w:eastAsia="zh-CN"/>
        </w:rPr>
        <w:t>或盖章</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 xml:space="preserve">     </w:t>
      </w:r>
    </w:p>
    <w:p w14:paraId="7D821EB7">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p>
    <w:p w14:paraId="2A6F8CE9">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rPr>
        <w:t>委托代理人（签字</w:t>
      </w:r>
      <w:r>
        <w:rPr>
          <w:rFonts w:hint="eastAsia" w:ascii="宋体" w:hAnsi="宋体" w:eastAsia="宋体" w:cs="宋体"/>
          <w:color w:val="auto"/>
          <w:kern w:val="44"/>
          <w:sz w:val="24"/>
          <w:szCs w:val="24"/>
          <w:highlight w:val="none"/>
          <w:lang w:val="en-US" w:eastAsia="zh-CN"/>
        </w:rPr>
        <w:t>或盖章</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eastAsia="zh-CN"/>
        </w:rPr>
        <w:t>：</w:t>
      </w:r>
    </w:p>
    <w:p w14:paraId="701FD5E9">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 xml:space="preserve">日期：                       </w:t>
      </w:r>
    </w:p>
    <w:p w14:paraId="091C33DE">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p>
    <w:p w14:paraId="2B38BC67">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rPr>
        <w:t>乙方：</w:t>
      </w:r>
      <w:r>
        <w:rPr>
          <w:rFonts w:hint="eastAsia" w:ascii="宋体" w:hAnsi="宋体" w:eastAsia="宋体" w:cs="宋体"/>
          <w:color w:val="auto"/>
          <w:w w:val="94"/>
          <w:sz w:val="24"/>
          <w:szCs w:val="24"/>
          <w:highlight w:val="none"/>
          <w:lang w:val="en-US" w:eastAsia="zh-CN"/>
        </w:rPr>
        <w:t xml:space="preserve"> </w:t>
      </w:r>
    </w:p>
    <w:p w14:paraId="5092FB0A">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法定代表人（签字</w:t>
      </w:r>
      <w:r>
        <w:rPr>
          <w:rFonts w:hint="eastAsia" w:ascii="宋体" w:hAnsi="宋体" w:eastAsia="宋体" w:cs="宋体"/>
          <w:color w:val="auto"/>
          <w:kern w:val="44"/>
          <w:sz w:val="24"/>
          <w:szCs w:val="24"/>
          <w:highlight w:val="none"/>
          <w:lang w:val="en-US" w:eastAsia="zh-CN"/>
        </w:rPr>
        <w:t>或盖章</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eastAsia="zh-CN"/>
        </w:rPr>
        <w:t>：</w:t>
      </w:r>
      <w:r>
        <w:rPr>
          <w:rFonts w:hint="eastAsia" w:ascii="宋体" w:hAnsi="宋体" w:eastAsia="宋体" w:cs="宋体"/>
          <w:color w:val="auto"/>
          <w:kern w:val="44"/>
          <w:sz w:val="24"/>
          <w:szCs w:val="24"/>
          <w:highlight w:val="none"/>
        </w:rPr>
        <w:t xml:space="preserve">     </w:t>
      </w:r>
    </w:p>
    <w:p w14:paraId="4B198346">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rPr>
      </w:pPr>
    </w:p>
    <w:p w14:paraId="543BFA4A">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color w:val="auto"/>
          <w:kern w:val="44"/>
          <w:sz w:val="24"/>
          <w:szCs w:val="24"/>
          <w:highlight w:val="none"/>
          <w:lang w:eastAsia="zh-CN"/>
        </w:rPr>
      </w:pPr>
      <w:r>
        <w:rPr>
          <w:rFonts w:hint="eastAsia" w:ascii="宋体" w:hAnsi="宋体" w:eastAsia="宋体" w:cs="宋体"/>
          <w:color w:val="auto"/>
          <w:kern w:val="44"/>
          <w:sz w:val="24"/>
          <w:szCs w:val="24"/>
          <w:highlight w:val="none"/>
        </w:rPr>
        <w:t>委托代理人（签字</w:t>
      </w:r>
      <w:r>
        <w:rPr>
          <w:rFonts w:hint="eastAsia" w:ascii="宋体" w:hAnsi="宋体" w:eastAsia="宋体" w:cs="宋体"/>
          <w:color w:val="auto"/>
          <w:kern w:val="44"/>
          <w:sz w:val="24"/>
          <w:szCs w:val="24"/>
          <w:highlight w:val="none"/>
          <w:lang w:val="en-US" w:eastAsia="zh-CN"/>
        </w:rPr>
        <w:t>或盖章</w:t>
      </w:r>
      <w:r>
        <w:rPr>
          <w:rFonts w:hint="eastAsia" w:ascii="宋体" w:hAnsi="宋体" w:eastAsia="宋体" w:cs="宋体"/>
          <w:color w:val="auto"/>
          <w:kern w:val="44"/>
          <w:sz w:val="24"/>
          <w:szCs w:val="24"/>
          <w:highlight w:val="none"/>
        </w:rPr>
        <w:t>）</w:t>
      </w:r>
      <w:r>
        <w:rPr>
          <w:rFonts w:hint="eastAsia" w:ascii="宋体" w:hAnsi="宋体" w:eastAsia="宋体" w:cs="宋体"/>
          <w:color w:val="auto"/>
          <w:kern w:val="44"/>
          <w:sz w:val="24"/>
          <w:szCs w:val="24"/>
          <w:highlight w:val="none"/>
          <w:lang w:eastAsia="zh-CN"/>
        </w:rPr>
        <w:t>：</w:t>
      </w:r>
    </w:p>
    <w:p w14:paraId="16E385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日期：</w:t>
      </w:r>
    </w:p>
    <w:p w14:paraId="7E45C723">
      <w:pPr>
        <w:pStyle w:val="15"/>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ascii="方正仿宋_GBK" w:hAnsi="方正仿宋_GBK" w:eastAsia="方正仿宋_GBK" w:cs="方正仿宋_GBK"/>
          <w:color w:val="auto"/>
          <w:kern w:val="44"/>
          <w:sz w:val="32"/>
          <w:szCs w:val="32"/>
          <w:highlight w:val="none"/>
        </w:rPr>
      </w:pPr>
    </w:p>
    <w:p w14:paraId="2DE85717">
      <w:pPr>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ascii="方正仿宋_GBK" w:hAnsi="方正仿宋_GBK" w:eastAsia="方正仿宋_GBK" w:cs="方正仿宋_GBK"/>
          <w:color w:val="auto"/>
          <w:kern w:val="44"/>
          <w:sz w:val="32"/>
          <w:szCs w:val="32"/>
          <w:highlight w:val="none"/>
        </w:rPr>
      </w:pPr>
    </w:p>
    <w:p w14:paraId="1D89B5C2">
      <w:pPr>
        <w:pStyle w:val="15"/>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ascii="方正仿宋_GBK" w:hAnsi="方正仿宋_GBK" w:eastAsia="方正仿宋_GBK" w:cs="方正仿宋_GBK"/>
          <w:color w:val="auto"/>
          <w:kern w:val="44"/>
          <w:sz w:val="32"/>
          <w:szCs w:val="32"/>
          <w:highlight w:val="none"/>
        </w:rPr>
      </w:pPr>
    </w:p>
    <w:p w14:paraId="77B7BFD8">
      <w:pPr>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ascii="方正仿宋_GBK" w:hAnsi="方正仿宋_GBK" w:eastAsia="方正仿宋_GBK" w:cs="方正仿宋_GBK"/>
          <w:color w:val="auto"/>
          <w:kern w:val="44"/>
          <w:sz w:val="32"/>
          <w:szCs w:val="32"/>
          <w:highlight w:val="none"/>
        </w:rPr>
      </w:pPr>
    </w:p>
    <w:p w14:paraId="4CF3015C">
      <w:pPr>
        <w:pStyle w:val="15"/>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ascii="方正仿宋_GBK" w:hAnsi="方正仿宋_GBK" w:eastAsia="方正仿宋_GBK" w:cs="方正仿宋_GBK"/>
          <w:color w:val="auto"/>
          <w:kern w:val="44"/>
          <w:sz w:val="32"/>
          <w:szCs w:val="32"/>
          <w:highlight w:val="none"/>
        </w:rPr>
      </w:pPr>
    </w:p>
    <w:p w14:paraId="56851F5D">
      <w:pPr>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color w:val="auto"/>
          <w:highlight w:val="none"/>
        </w:rPr>
      </w:pPr>
    </w:p>
    <w:p w14:paraId="236481DF">
      <w:pPr>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color w:val="auto"/>
          <w:highlight w:val="none"/>
        </w:rPr>
      </w:pPr>
    </w:p>
    <w:p w14:paraId="6D6E5B35">
      <w:pPr>
        <w:rPr>
          <w:rFonts w:hint="eastAsia"/>
          <w:color w:val="auto"/>
          <w:highlight w:val="none"/>
          <w:lang w:val="en-US" w:eastAsia="zh-CN"/>
        </w:rPr>
      </w:pPr>
      <w:r>
        <w:rPr>
          <w:rFonts w:hint="eastAsia"/>
          <w:color w:val="auto"/>
          <w:highlight w:val="none"/>
          <w:lang w:val="en-US" w:eastAsia="zh-CN"/>
        </w:rPr>
        <w:br w:type="page"/>
      </w:r>
    </w:p>
    <w:p w14:paraId="10368FFE">
      <w:pPr>
        <w:keepNext w:val="0"/>
        <w:keepLines w:val="0"/>
        <w:pageBreakBefore w:val="0"/>
        <w:kinsoku/>
        <w:wordWrap/>
        <w:overflowPunct/>
        <w:topLinePunct w:val="0"/>
        <w:autoSpaceDE/>
        <w:autoSpaceDN/>
        <w:bidi w:val="0"/>
        <w:spacing w:line="320" w:lineRule="exact"/>
        <w:ind w:left="0" w:leftChars="0" w:right="0" w:rightChars="0" w:firstLine="0" w:firstLineChars="0"/>
        <w:outlineLvl w:val="9"/>
        <w:rPr>
          <w:rFonts w:hint="eastAsia" w:eastAsia="宋体"/>
          <w:color w:val="auto"/>
          <w:highlight w:val="none"/>
          <w:lang w:val="en-US" w:eastAsia="zh-CN"/>
        </w:rPr>
      </w:pPr>
      <w:r>
        <w:rPr>
          <w:rFonts w:hint="eastAsia"/>
          <w:color w:val="auto"/>
          <w:highlight w:val="none"/>
          <w:lang w:val="en-US" w:eastAsia="zh-CN"/>
        </w:rPr>
        <w:t>附件：</w:t>
      </w:r>
    </w:p>
    <w:tbl>
      <w:tblPr>
        <w:tblStyle w:val="26"/>
        <w:tblW w:w="9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1117"/>
        <w:gridCol w:w="738"/>
        <w:gridCol w:w="5115"/>
        <w:gridCol w:w="1355"/>
        <w:gridCol w:w="446"/>
        <w:gridCol w:w="467"/>
      </w:tblGrid>
      <w:tr w14:paraId="0028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9838" w:type="dxa"/>
            <w:gridSpan w:val="7"/>
            <w:shd w:val="clear" w:color="auto" w:fill="auto"/>
            <w:vAlign w:val="center"/>
          </w:tcPr>
          <w:p w14:paraId="5C897F74">
            <w:pPr>
              <w:keepNext w:val="0"/>
              <w:keepLines w:val="0"/>
              <w:pageBreakBefore w:val="0"/>
              <w:widowControl/>
              <w:suppressLineNumbers w:val="0"/>
              <w:kinsoku/>
              <w:wordWrap/>
              <w:overflowPunct/>
              <w:topLinePunct w:val="0"/>
              <w:autoSpaceDE/>
              <w:autoSpaceDN/>
              <w:bidi w:val="0"/>
              <w:adjustRightInd/>
              <w:spacing w:line="32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花溪街道办事处机关食堂服务考核细则</w:t>
            </w:r>
          </w:p>
        </w:tc>
      </w:tr>
      <w:tr w14:paraId="03DE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16F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类别</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815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A77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分值</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77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服务标准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EBB7">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考核标准</w:t>
            </w:r>
          </w:p>
        </w:tc>
        <w:tc>
          <w:tcPr>
            <w:tcW w:w="446" w:type="dxa"/>
            <w:tcBorders>
              <w:top w:val="single" w:color="000000" w:sz="4" w:space="0"/>
              <w:left w:val="single" w:color="000000" w:sz="4" w:space="0"/>
              <w:right w:val="single" w:color="000000" w:sz="4" w:space="0"/>
            </w:tcBorders>
            <w:shd w:val="clear" w:color="auto" w:fill="auto"/>
            <w:vAlign w:val="center"/>
          </w:tcPr>
          <w:p w14:paraId="7371B69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得分</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C4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备注</w:t>
            </w:r>
          </w:p>
        </w:tc>
      </w:tr>
      <w:tr w14:paraId="75AA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4DB8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83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岗位设置</w:t>
            </w:r>
          </w:p>
        </w:tc>
        <w:tc>
          <w:tcPr>
            <w:tcW w:w="738" w:type="dxa"/>
            <w:vMerge w:val="restart"/>
            <w:tcBorders>
              <w:top w:val="single" w:color="000000" w:sz="4" w:space="0"/>
              <w:left w:val="single" w:color="000000" w:sz="4" w:space="0"/>
              <w:right w:val="single" w:color="000000" w:sz="4" w:space="0"/>
            </w:tcBorders>
            <w:shd w:val="clear" w:color="auto" w:fill="auto"/>
            <w:vAlign w:val="center"/>
          </w:tcPr>
          <w:p w14:paraId="47EAF14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047">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员工配备不得低于5人，性别不限，女性年龄55周岁以内，男性年龄60周岁以内</w:t>
            </w:r>
          </w:p>
        </w:tc>
        <w:tc>
          <w:tcPr>
            <w:tcW w:w="1355" w:type="dxa"/>
            <w:tcBorders>
              <w:top w:val="single" w:color="000000" w:sz="4" w:space="0"/>
              <w:left w:val="single" w:color="000000" w:sz="4" w:space="0"/>
              <w:bottom w:val="single" w:color="000000" w:sz="4" w:space="0"/>
            </w:tcBorders>
            <w:shd w:val="clear" w:color="auto" w:fill="auto"/>
            <w:vAlign w:val="center"/>
          </w:tcPr>
          <w:p w14:paraId="153CE0DC">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违规1例扣5分</w:t>
            </w:r>
          </w:p>
        </w:tc>
        <w:tc>
          <w:tcPr>
            <w:tcW w:w="446" w:type="dxa"/>
            <w:tcBorders>
              <w:top w:val="single" w:color="000000" w:sz="4" w:space="0"/>
              <w:left w:val="single" w:color="000000" w:sz="4" w:space="0"/>
              <w:right w:val="single" w:color="000000" w:sz="4" w:space="0"/>
            </w:tcBorders>
            <w:shd w:val="clear" w:color="auto" w:fill="auto"/>
            <w:vAlign w:val="center"/>
          </w:tcPr>
          <w:p w14:paraId="61C01FA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497BAC1B">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6603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C232">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2A12">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员工体检</w:t>
            </w:r>
          </w:p>
        </w:tc>
        <w:tc>
          <w:tcPr>
            <w:tcW w:w="738" w:type="dxa"/>
            <w:vMerge w:val="continue"/>
            <w:tcBorders>
              <w:left w:val="single" w:color="000000" w:sz="4" w:space="0"/>
              <w:right w:val="single" w:color="000000" w:sz="4" w:space="0"/>
            </w:tcBorders>
            <w:shd w:val="clear" w:color="auto" w:fill="auto"/>
            <w:vAlign w:val="center"/>
          </w:tcPr>
          <w:p w14:paraId="5793ED0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D2B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从业人员每年定期体检，具备合法有效的健康证明</w:t>
            </w:r>
          </w:p>
        </w:tc>
        <w:tc>
          <w:tcPr>
            <w:tcW w:w="1355" w:type="dxa"/>
            <w:tcBorders>
              <w:top w:val="single" w:color="000000" w:sz="4" w:space="0"/>
              <w:left w:val="single" w:color="000000" w:sz="4" w:space="0"/>
              <w:bottom w:val="single" w:color="000000" w:sz="4" w:space="0"/>
            </w:tcBorders>
            <w:shd w:val="clear" w:color="auto" w:fill="auto"/>
            <w:vAlign w:val="center"/>
          </w:tcPr>
          <w:p w14:paraId="5A25CBE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违规1例扣10分</w:t>
            </w:r>
          </w:p>
        </w:tc>
        <w:tc>
          <w:tcPr>
            <w:tcW w:w="446" w:type="dxa"/>
            <w:tcBorders>
              <w:left w:val="single" w:color="000000" w:sz="4" w:space="0"/>
              <w:right w:val="single" w:color="000000" w:sz="4" w:space="0"/>
            </w:tcBorders>
            <w:shd w:val="clear" w:color="auto" w:fill="auto"/>
            <w:vAlign w:val="center"/>
          </w:tcPr>
          <w:p w14:paraId="6E2F030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6BA05B04">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1F2B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F0E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14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供餐时间</w:t>
            </w:r>
          </w:p>
        </w:tc>
        <w:tc>
          <w:tcPr>
            <w:tcW w:w="738" w:type="dxa"/>
            <w:vMerge w:val="continue"/>
            <w:tcBorders>
              <w:left w:val="single" w:color="000000" w:sz="4" w:space="0"/>
              <w:right w:val="single" w:color="000000" w:sz="4" w:space="0"/>
            </w:tcBorders>
            <w:shd w:val="clear" w:color="auto" w:fill="auto"/>
            <w:vAlign w:val="center"/>
          </w:tcPr>
          <w:p w14:paraId="13A65A88">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9A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早餐7：00-8：50，中餐12：00-14：00，晚餐18：00-20：00</w:t>
            </w:r>
          </w:p>
        </w:tc>
        <w:tc>
          <w:tcPr>
            <w:tcW w:w="1355" w:type="dxa"/>
            <w:tcBorders>
              <w:top w:val="single" w:color="000000" w:sz="4" w:space="0"/>
              <w:left w:val="single" w:color="000000" w:sz="4" w:space="0"/>
              <w:bottom w:val="single" w:color="000000" w:sz="4" w:space="0"/>
            </w:tcBorders>
            <w:shd w:val="clear" w:color="auto" w:fill="auto"/>
            <w:vAlign w:val="center"/>
          </w:tcPr>
          <w:p w14:paraId="395B49A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违规1例扣5分</w:t>
            </w:r>
          </w:p>
        </w:tc>
        <w:tc>
          <w:tcPr>
            <w:tcW w:w="446" w:type="dxa"/>
            <w:tcBorders>
              <w:left w:val="single" w:color="000000" w:sz="4" w:space="0"/>
              <w:right w:val="single" w:color="000000" w:sz="4" w:space="0"/>
            </w:tcBorders>
            <w:shd w:val="clear" w:color="auto" w:fill="auto"/>
            <w:vAlign w:val="center"/>
          </w:tcPr>
          <w:p w14:paraId="687BB27B">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2B4B44D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34A3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DE9E">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218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服务范围</w:t>
            </w:r>
          </w:p>
        </w:tc>
        <w:tc>
          <w:tcPr>
            <w:tcW w:w="738" w:type="dxa"/>
            <w:vMerge w:val="continue"/>
            <w:tcBorders>
              <w:left w:val="single" w:color="000000" w:sz="4" w:space="0"/>
              <w:bottom w:val="single" w:color="000000" w:sz="4" w:space="0"/>
              <w:right w:val="single" w:color="000000" w:sz="4" w:space="0"/>
            </w:tcBorders>
            <w:shd w:val="clear" w:color="auto" w:fill="auto"/>
            <w:vAlign w:val="center"/>
          </w:tcPr>
          <w:p w14:paraId="4ADB0D16">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shd w:val="clear" w:color="auto" w:fill="auto"/>
            <w:vAlign w:val="center"/>
          </w:tcPr>
          <w:p w14:paraId="5DD588F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机关内部公务接待用餐服务和工作日早中晚三餐供餐服务，自助用餐人数约200人；周末节假日提供中晚餐服务，用餐人数约30人。其它临时性制作盒饭和通宵制餐备勤。按照项目服务要求对采购食材加工制作，满足每日供餐菜品种类要求</w:t>
            </w:r>
          </w:p>
        </w:tc>
        <w:tc>
          <w:tcPr>
            <w:tcW w:w="1355" w:type="dxa"/>
            <w:tcBorders>
              <w:top w:val="single" w:color="000000" w:sz="4" w:space="0"/>
              <w:left w:val="single" w:color="000000" w:sz="4" w:space="0"/>
              <w:bottom w:val="single" w:color="000000" w:sz="4" w:space="0"/>
            </w:tcBorders>
            <w:shd w:val="clear" w:color="auto" w:fill="auto"/>
            <w:vAlign w:val="center"/>
          </w:tcPr>
          <w:p w14:paraId="47D4665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3F31E2D8">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0245AD1A">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2E19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00" w:type="dxa"/>
            <w:vMerge w:val="restart"/>
            <w:tcBorders>
              <w:left w:val="single" w:color="000000" w:sz="4" w:space="0"/>
              <w:bottom w:val="single" w:color="000000" w:sz="4" w:space="0"/>
              <w:right w:val="single" w:color="000000" w:sz="4" w:space="0"/>
            </w:tcBorders>
            <w:shd w:val="clear" w:color="auto" w:fill="auto"/>
            <w:vAlign w:val="center"/>
          </w:tcPr>
          <w:p w14:paraId="5B144EB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行业管理</w:t>
            </w:r>
          </w:p>
        </w:tc>
        <w:tc>
          <w:tcPr>
            <w:tcW w:w="1117" w:type="dxa"/>
            <w:tcBorders>
              <w:top w:val="single" w:color="000000" w:sz="4" w:space="0"/>
              <w:left w:val="single" w:color="000000" w:sz="4" w:space="0"/>
              <w:bottom w:val="single" w:color="000000" w:sz="4" w:space="0"/>
            </w:tcBorders>
            <w:shd w:val="clear" w:color="auto" w:fill="auto"/>
            <w:vAlign w:val="center"/>
          </w:tcPr>
          <w:p w14:paraId="7592392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食材采购</w:t>
            </w:r>
          </w:p>
        </w:tc>
        <w:tc>
          <w:tcPr>
            <w:tcW w:w="738" w:type="dxa"/>
            <w:vMerge w:val="restart"/>
            <w:tcBorders>
              <w:left w:val="single" w:color="000000" w:sz="4" w:space="0"/>
              <w:right w:val="single" w:color="000000" w:sz="4" w:space="0"/>
            </w:tcBorders>
            <w:shd w:val="clear" w:color="auto" w:fill="auto"/>
            <w:vAlign w:val="center"/>
          </w:tcPr>
          <w:p w14:paraId="549AB17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DD5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未经甲方书面许可不得擅自超范围采购物资，严禁私自将食堂物资带离食堂或借采购之名变相换取财物</w:t>
            </w:r>
          </w:p>
        </w:tc>
        <w:tc>
          <w:tcPr>
            <w:tcW w:w="1355" w:type="dxa"/>
            <w:tcBorders>
              <w:top w:val="single" w:color="000000" w:sz="4" w:space="0"/>
              <w:left w:val="single" w:color="000000" w:sz="4" w:space="0"/>
              <w:bottom w:val="single" w:color="000000" w:sz="4" w:space="0"/>
            </w:tcBorders>
            <w:shd w:val="clear" w:color="auto" w:fill="auto"/>
            <w:vAlign w:val="center"/>
          </w:tcPr>
          <w:p w14:paraId="4A4FA4C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发现1例扣20分</w:t>
            </w:r>
          </w:p>
        </w:tc>
        <w:tc>
          <w:tcPr>
            <w:tcW w:w="446" w:type="dxa"/>
            <w:tcBorders>
              <w:top w:val="single" w:color="000000" w:sz="4" w:space="0"/>
              <w:left w:val="single" w:color="000000" w:sz="4" w:space="0"/>
              <w:right w:val="single" w:color="000000" w:sz="4" w:space="0"/>
            </w:tcBorders>
            <w:shd w:val="clear" w:color="auto" w:fill="auto"/>
            <w:vAlign w:val="center"/>
          </w:tcPr>
          <w:p w14:paraId="14B6B6D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50D8D50E">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534A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3F82074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C3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收货验货</w:t>
            </w:r>
          </w:p>
        </w:tc>
        <w:tc>
          <w:tcPr>
            <w:tcW w:w="738" w:type="dxa"/>
            <w:vMerge w:val="continue"/>
            <w:tcBorders>
              <w:left w:val="single" w:color="000000" w:sz="4" w:space="0"/>
              <w:right w:val="single" w:color="000000" w:sz="4" w:space="0"/>
            </w:tcBorders>
            <w:shd w:val="clear" w:color="auto" w:fill="auto"/>
            <w:vAlign w:val="center"/>
          </w:tcPr>
          <w:p w14:paraId="5C0CDF35">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F29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如实记录核验采购食材数量、规格、单价、生产日期，采购生鲜肉类符合索证索票要求。</w:t>
            </w:r>
          </w:p>
        </w:tc>
        <w:tc>
          <w:tcPr>
            <w:tcW w:w="1355" w:type="dxa"/>
            <w:tcBorders>
              <w:top w:val="single" w:color="000000" w:sz="4" w:space="0"/>
              <w:left w:val="single" w:color="000000" w:sz="4" w:space="0"/>
              <w:bottom w:val="single" w:color="000000" w:sz="4" w:space="0"/>
            </w:tcBorders>
            <w:shd w:val="clear" w:color="auto" w:fill="auto"/>
            <w:vAlign w:val="center"/>
          </w:tcPr>
          <w:p w14:paraId="24B316A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7EE145C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19EFC062">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463D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3021454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4D1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菜单定制</w:t>
            </w:r>
          </w:p>
        </w:tc>
        <w:tc>
          <w:tcPr>
            <w:tcW w:w="738" w:type="dxa"/>
            <w:vMerge w:val="continue"/>
            <w:tcBorders>
              <w:left w:val="single" w:color="000000" w:sz="4" w:space="0"/>
              <w:right w:val="single" w:color="000000" w:sz="4" w:space="0"/>
            </w:tcBorders>
            <w:shd w:val="clear" w:color="auto" w:fill="auto"/>
            <w:vAlign w:val="center"/>
          </w:tcPr>
          <w:p w14:paraId="22AD190B">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C3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适时拟订食材采购计划和后期用餐菜单，确保供餐正常有序</w:t>
            </w:r>
          </w:p>
        </w:tc>
        <w:tc>
          <w:tcPr>
            <w:tcW w:w="1355" w:type="dxa"/>
            <w:tcBorders>
              <w:top w:val="single" w:color="000000" w:sz="4" w:space="0"/>
              <w:left w:val="single" w:color="000000" w:sz="4" w:space="0"/>
              <w:bottom w:val="single" w:color="000000" w:sz="4" w:space="0"/>
            </w:tcBorders>
            <w:shd w:val="clear" w:color="auto" w:fill="auto"/>
            <w:vAlign w:val="center"/>
          </w:tcPr>
          <w:p w14:paraId="6CE428E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3B04395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68ACEE31">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7B72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5A19CA84">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E46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食品留样</w:t>
            </w:r>
          </w:p>
        </w:tc>
        <w:tc>
          <w:tcPr>
            <w:tcW w:w="738" w:type="dxa"/>
            <w:vMerge w:val="continue"/>
            <w:tcBorders>
              <w:left w:val="single" w:color="000000" w:sz="4" w:space="0"/>
              <w:right w:val="single" w:color="000000" w:sz="4" w:space="0"/>
            </w:tcBorders>
            <w:shd w:val="clear" w:color="auto" w:fill="auto"/>
            <w:vAlign w:val="center"/>
          </w:tcPr>
          <w:p w14:paraId="0430BE5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B2E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按规定做好每日食品留样保存，建立完善台账</w:t>
            </w:r>
          </w:p>
        </w:tc>
        <w:tc>
          <w:tcPr>
            <w:tcW w:w="1355" w:type="dxa"/>
            <w:tcBorders>
              <w:top w:val="single" w:color="000000" w:sz="4" w:space="0"/>
              <w:left w:val="single" w:color="000000" w:sz="4" w:space="0"/>
              <w:bottom w:val="single" w:color="000000" w:sz="4" w:space="0"/>
            </w:tcBorders>
            <w:shd w:val="clear" w:color="auto" w:fill="auto"/>
            <w:vAlign w:val="center"/>
          </w:tcPr>
          <w:p w14:paraId="179BECD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2F83B7F2">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1450EAD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6D27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6"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180BD88B">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1FF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食品储藏</w:t>
            </w:r>
          </w:p>
        </w:tc>
        <w:tc>
          <w:tcPr>
            <w:tcW w:w="738" w:type="dxa"/>
            <w:vMerge w:val="continue"/>
            <w:tcBorders>
              <w:left w:val="single" w:color="000000" w:sz="4" w:space="0"/>
              <w:right w:val="single" w:color="000000" w:sz="4" w:space="0"/>
            </w:tcBorders>
            <w:shd w:val="clear" w:color="auto" w:fill="auto"/>
            <w:vAlign w:val="center"/>
          </w:tcPr>
          <w:p w14:paraId="371E9E6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E7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食品原料、半成品、成品、非食品专柜保存，遵循有遮有盖、离墙离地、建标立卡、分类存放、先进先出原则，及时清理处置超过保质期的食品。</w:t>
            </w:r>
          </w:p>
        </w:tc>
        <w:tc>
          <w:tcPr>
            <w:tcW w:w="1355" w:type="dxa"/>
            <w:tcBorders>
              <w:top w:val="single" w:color="000000" w:sz="4" w:space="0"/>
              <w:left w:val="single" w:color="000000" w:sz="4" w:space="0"/>
              <w:bottom w:val="single" w:color="000000" w:sz="4" w:space="0"/>
            </w:tcBorders>
            <w:shd w:val="clear" w:color="auto" w:fill="auto"/>
            <w:vAlign w:val="center"/>
          </w:tcPr>
          <w:p w14:paraId="7FA221C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4D5926BE">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77F02B9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r>
      <w:tr w14:paraId="60FA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4456016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F4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定期盘点</w:t>
            </w:r>
          </w:p>
        </w:tc>
        <w:tc>
          <w:tcPr>
            <w:tcW w:w="738" w:type="dxa"/>
            <w:vMerge w:val="continue"/>
            <w:tcBorders>
              <w:left w:val="single" w:color="000000" w:sz="4" w:space="0"/>
              <w:right w:val="single" w:color="000000" w:sz="4" w:space="0"/>
            </w:tcBorders>
            <w:shd w:val="clear" w:color="auto" w:fill="auto"/>
            <w:vAlign w:val="center"/>
          </w:tcPr>
          <w:p w14:paraId="69BDBB0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A8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每月末据实盘点食堂库存物资并登记存档</w:t>
            </w:r>
          </w:p>
        </w:tc>
        <w:tc>
          <w:tcPr>
            <w:tcW w:w="1355" w:type="dxa"/>
            <w:tcBorders>
              <w:top w:val="single" w:color="000000" w:sz="4" w:space="0"/>
              <w:left w:val="single" w:color="000000" w:sz="4" w:space="0"/>
              <w:bottom w:val="single" w:color="000000" w:sz="4" w:space="0"/>
            </w:tcBorders>
            <w:shd w:val="clear" w:color="auto" w:fill="auto"/>
            <w:vAlign w:val="center"/>
          </w:tcPr>
          <w:p w14:paraId="0227A8E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5A55F11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024704E1">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40F1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3"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1A952A2B">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392">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台账建立</w:t>
            </w:r>
          </w:p>
        </w:tc>
        <w:tc>
          <w:tcPr>
            <w:tcW w:w="738" w:type="dxa"/>
            <w:vMerge w:val="continue"/>
            <w:tcBorders>
              <w:left w:val="single" w:color="000000" w:sz="4" w:space="0"/>
              <w:bottom w:val="single" w:color="000000" w:sz="4" w:space="0"/>
              <w:right w:val="single" w:color="000000" w:sz="4" w:space="0"/>
            </w:tcBorders>
            <w:shd w:val="clear" w:color="auto" w:fill="auto"/>
            <w:vAlign w:val="center"/>
          </w:tcPr>
          <w:p w14:paraId="51490C49">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9E2">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建立完善从业人员晨检、餐具消毒、食品留样、垃圾分类等各项食品安全管理台账</w:t>
            </w:r>
          </w:p>
        </w:tc>
        <w:tc>
          <w:tcPr>
            <w:tcW w:w="1355" w:type="dxa"/>
            <w:tcBorders>
              <w:top w:val="single" w:color="000000" w:sz="4" w:space="0"/>
              <w:left w:val="single" w:color="000000" w:sz="4" w:space="0"/>
              <w:bottom w:val="single" w:color="000000" w:sz="4" w:space="0"/>
            </w:tcBorders>
            <w:shd w:val="clear" w:color="auto" w:fill="auto"/>
            <w:vAlign w:val="center"/>
          </w:tcPr>
          <w:p w14:paraId="243619B7">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54B1904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524AB2A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3E05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0" w:type="dxa"/>
            <w:vMerge w:val="restart"/>
            <w:tcBorders>
              <w:left w:val="single" w:color="000000" w:sz="4" w:space="0"/>
              <w:right w:val="single" w:color="000000" w:sz="4" w:space="0"/>
            </w:tcBorders>
            <w:shd w:val="clear" w:color="auto" w:fill="auto"/>
            <w:vAlign w:val="center"/>
          </w:tcPr>
          <w:p w14:paraId="6470417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食品安全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9A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食品添加剂的使用</w:t>
            </w:r>
          </w:p>
        </w:tc>
        <w:tc>
          <w:tcPr>
            <w:tcW w:w="738" w:type="dxa"/>
            <w:vMerge w:val="restart"/>
            <w:tcBorders>
              <w:top w:val="single" w:color="000000" w:sz="4" w:space="0"/>
              <w:left w:val="single" w:color="000000" w:sz="4" w:space="0"/>
              <w:right w:val="single" w:color="000000" w:sz="4" w:space="0"/>
            </w:tcBorders>
            <w:shd w:val="clear" w:color="auto" w:fill="auto"/>
            <w:vAlign w:val="center"/>
          </w:tcPr>
          <w:p w14:paraId="35843D4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E9D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不得超量、超范围、超期限使用食品添加剂，禁止非法添加非食用物质或滥用食品添加剂</w:t>
            </w:r>
          </w:p>
        </w:tc>
        <w:tc>
          <w:tcPr>
            <w:tcW w:w="1355" w:type="dxa"/>
            <w:tcBorders>
              <w:top w:val="single" w:color="000000" w:sz="4" w:space="0"/>
              <w:left w:val="single" w:color="000000" w:sz="4" w:space="0"/>
              <w:bottom w:val="single" w:color="000000" w:sz="4" w:space="0"/>
            </w:tcBorders>
            <w:shd w:val="clear" w:color="auto" w:fill="auto"/>
            <w:vAlign w:val="center"/>
          </w:tcPr>
          <w:p w14:paraId="0C55260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发现1例扣20分</w:t>
            </w:r>
          </w:p>
        </w:tc>
        <w:tc>
          <w:tcPr>
            <w:tcW w:w="446" w:type="dxa"/>
            <w:tcBorders>
              <w:top w:val="single" w:color="000000" w:sz="4" w:space="0"/>
              <w:left w:val="single" w:color="000000" w:sz="4" w:space="0"/>
              <w:right w:val="single" w:color="000000" w:sz="4" w:space="0"/>
            </w:tcBorders>
            <w:shd w:val="clear" w:color="auto" w:fill="auto"/>
            <w:vAlign w:val="center"/>
          </w:tcPr>
          <w:p w14:paraId="2D152B8F">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46C2B03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5EC9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00" w:type="dxa"/>
            <w:vMerge w:val="continue"/>
            <w:tcBorders>
              <w:left w:val="single" w:color="000000" w:sz="4" w:space="0"/>
              <w:right w:val="single" w:color="000000" w:sz="4" w:space="0"/>
            </w:tcBorders>
            <w:shd w:val="clear" w:color="auto" w:fill="auto"/>
            <w:vAlign w:val="center"/>
          </w:tcPr>
          <w:p w14:paraId="6AF2D40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C3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器具消毒</w:t>
            </w:r>
          </w:p>
        </w:tc>
        <w:tc>
          <w:tcPr>
            <w:tcW w:w="738" w:type="dxa"/>
            <w:vMerge w:val="continue"/>
            <w:tcBorders>
              <w:left w:val="single" w:color="000000" w:sz="4" w:space="0"/>
              <w:right w:val="single" w:color="000000" w:sz="4" w:space="0"/>
            </w:tcBorders>
            <w:shd w:val="clear" w:color="auto" w:fill="auto"/>
            <w:vAlign w:val="center"/>
          </w:tcPr>
          <w:p w14:paraId="57400938">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C25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接触直接入口食品的工用具、容器、加工灶具、器具使用前后清洗消毒，分类定位整齐存放</w:t>
            </w:r>
          </w:p>
        </w:tc>
        <w:tc>
          <w:tcPr>
            <w:tcW w:w="1355" w:type="dxa"/>
            <w:tcBorders>
              <w:top w:val="single" w:color="000000" w:sz="4" w:space="0"/>
              <w:left w:val="single" w:color="000000" w:sz="4" w:space="0"/>
              <w:bottom w:val="single" w:color="000000" w:sz="4" w:space="0"/>
            </w:tcBorders>
            <w:shd w:val="clear" w:color="auto" w:fill="auto"/>
            <w:vAlign w:val="center"/>
          </w:tcPr>
          <w:p w14:paraId="1AF78FB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7D2F2A86">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5587F6F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r>
      <w:tr w14:paraId="6310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00" w:type="dxa"/>
            <w:vMerge w:val="continue"/>
            <w:tcBorders>
              <w:left w:val="single" w:color="000000" w:sz="4" w:space="0"/>
              <w:right w:val="single" w:color="000000" w:sz="4" w:space="0"/>
            </w:tcBorders>
            <w:shd w:val="clear" w:color="auto" w:fill="auto"/>
            <w:vAlign w:val="center"/>
          </w:tcPr>
          <w:p w14:paraId="7D36BB10">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6497">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有害生物防治及菜品安全</w:t>
            </w:r>
          </w:p>
        </w:tc>
        <w:tc>
          <w:tcPr>
            <w:tcW w:w="738" w:type="dxa"/>
            <w:vMerge w:val="continue"/>
            <w:tcBorders>
              <w:left w:val="single" w:color="000000" w:sz="4" w:space="0"/>
              <w:right w:val="single" w:color="000000" w:sz="4" w:space="0"/>
            </w:tcBorders>
            <w:shd w:val="clear" w:color="auto" w:fill="auto"/>
            <w:vAlign w:val="center"/>
          </w:tcPr>
          <w:p w14:paraId="7C632BAC">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0A1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做好室内苍蝇、老鼠、蟑螂等有害生物的有效防治；直接入口菜品中不得有昆虫、头发丝、纸削等其他污染杂物</w:t>
            </w:r>
          </w:p>
        </w:tc>
        <w:tc>
          <w:tcPr>
            <w:tcW w:w="1355" w:type="dxa"/>
            <w:tcBorders>
              <w:top w:val="single" w:color="000000" w:sz="4" w:space="0"/>
              <w:left w:val="single" w:color="000000" w:sz="4" w:space="0"/>
              <w:bottom w:val="single" w:color="000000" w:sz="4" w:space="0"/>
            </w:tcBorders>
            <w:shd w:val="clear" w:color="auto" w:fill="auto"/>
            <w:vAlign w:val="center"/>
          </w:tcPr>
          <w:p w14:paraId="713139D7">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2189FDAE">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7774C85D">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2015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00" w:type="dxa"/>
            <w:vMerge w:val="continue"/>
            <w:tcBorders>
              <w:left w:val="single" w:color="000000" w:sz="4" w:space="0"/>
              <w:right w:val="single" w:color="000000" w:sz="4" w:space="0"/>
            </w:tcBorders>
            <w:shd w:val="clear" w:color="auto" w:fill="auto"/>
            <w:vAlign w:val="center"/>
          </w:tcPr>
          <w:p w14:paraId="31949A6E">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5FB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场所保洁</w:t>
            </w:r>
          </w:p>
        </w:tc>
        <w:tc>
          <w:tcPr>
            <w:tcW w:w="738" w:type="dxa"/>
            <w:vMerge w:val="continue"/>
            <w:tcBorders>
              <w:left w:val="single" w:color="000000" w:sz="4" w:space="0"/>
              <w:right w:val="single" w:color="000000" w:sz="4" w:space="0"/>
            </w:tcBorders>
            <w:shd w:val="clear" w:color="auto" w:fill="auto"/>
            <w:vAlign w:val="center"/>
          </w:tcPr>
          <w:p w14:paraId="289CBDA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8C2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随时保持工作台面、地面、墙面清洁，杂物要及时清理出操作间</w:t>
            </w:r>
          </w:p>
        </w:tc>
        <w:tc>
          <w:tcPr>
            <w:tcW w:w="1355" w:type="dxa"/>
            <w:tcBorders>
              <w:top w:val="single" w:color="000000" w:sz="4" w:space="0"/>
              <w:left w:val="single" w:color="000000" w:sz="4" w:space="0"/>
              <w:bottom w:val="single" w:color="000000" w:sz="4" w:space="0"/>
            </w:tcBorders>
            <w:shd w:val="clear" w:color="auto" w:fill="auto"/>
            <w:vAlign w:val="center"/>
          </w:tcPr>
          <w:p w14:paraId="031FED4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6F0C56D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5145E2AA">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1919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600" w:type="dxa"/>
            <w:vMerge w:val="continue"/>
            <w:tcBorders>
              <w:left w:val="single" w:color="000000" w:sz="4" w:space="0"/>
              <w:right w:val="single" w:color="000000" w:sz="4" w:space="0"/>
            </w:tcBorders>
            <w:shd w:val="clear" w:color="auto" w:fill="auto"/>
            <w:vAlign w:val="center"/>
          </w:tcPr>
          <w:p w14:paraId="6566B09A">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941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垃圾分类</w:t>
            </w:r>
          </w:p>
        </w:tc>
        <w:tc>
          <w:tcPr>
            <w:tcW w:w="738" w:type="dxa"/>
            <w:vMerge w:val="continue"/>
            <w:tcBorders>
              <w:left w:val="single" w:color="000000" w:sz="4" w:space="0"/>
              <w:right w:val="single" w:color="000000" w:sz="4" w:space="0"/>
            </w:tcBorders>
            <w:shd w:val="clear" w:color="auto" w:fill="auto"/>
            <w:vAlign w:val="center"/>
          </w:tcPr>
          <w:p w14:paraId="6A014A51">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B1C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严格遵守垃圾分类投放有关规定</w:t>
            </w:r>
          </w:p>
        </w:tc>
        <w:tc>
          <w:tcPr>
            <w:tcW w:w="1355" w:type="dxa"/>
            <w:tcBorders>
              <w:top w:val="single" w:color="000000" w:sz="4" w:space="0"/>
              <w:left w:val="single" w:color="000000" w:sz="4" w:space="0"/>
              <w:bottom w:val="single" w:color="000000" w:sz="4" w:space="0"/>
            </w:tcBorders>
            <w:shd w:val="clear" w:color="auto" w:fill="auto"/>
            <w:vAlign w:val="center"/>
          </w:tcPr>
          <w:p w14:paraId="10EFF08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bottom w:val="single" w:color="000000" w:sz="4" w:space="0"/>
              <w:right w:val="single" w:color="000000" w:sz="4" w:space="0"/>
            </w:tcBorders>
            <w:shd w:val="clear" w:color="auto" w:fill="auto"/>
            <w:vAlign w:val="center"/>
          </w:tcPr>
          <w:p w14:paraId="2779AC08">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auto"/>
            <w:vAlign w:val="center"/>
          </w:tcPr>
          <w:p w14:paraId="6AE082D8">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3060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3BF6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行为规范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B1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技能培训</w:t>
            </w:r>
          </w:p>
        </w:tc>
        <w:tc>
          <w:tcPr>
            <w:tcW w:w="738" w:type="dxa"/>
            <w:vMerge w:val="restart"/>
            <w:tcBorders>
              <w:top w:val="single" w:color="000000" w:sz="4" w:space="0"/>
              <w:left w:val="single" w:color="000000" w:sz="4" w:space="0"/>
              <w:right w:val="single" w:color="000000" w:sz="4" w:space="0"/>
            </w:tcBorders>
            <w:shd w:val="clear" w:color="auto" w:fill="auto"/>
            <w:vAlign w:val="center"/>
          </w:tcPr>
          <w:p w14:paraId="2BDCB5E2">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389C">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每月开展至少一次业务技能培训和食品安全知识培训</w:t>
            </w:r>
          </w:p>
        </w:tc>
        <w:tc>
          <w:tcPr>
            <w:tcW w:w="1355" w:type="dxa"/>
            <w:tcBorders>
              <w:top w:val="single" w:color="000000" w:sz="4" w:space="0"/>
              <w:left w:val="single" w:color="000000" w:sz="4" w:space="0"/>
              <w:bottom w:val="single" w:color="000000" w:sz="4" w:space="0"/>
            </w:tcBorders>
            <w:shd w:val="clear" w:color="auto" w:fill="auto"/>
            <w:vAlign w:val="center"/>
          </w:tcPr>
          <w:p w14:paraId="361EBAB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0E2143AB">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8A0C">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2DDC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1CE4">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42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着装礼仪</w:t>
            </w:r>
          </w:p>
        </w:tc>
        <w:tc>
          <w:tcPr>
            <w:tcW w:w="738" w:type="dxa"/>
            <w:vMerge w:val="continue"/>
            <w:tcBorders>
              <w:left w:val="single" w:color="000000" w:sz="4" w:space="0"/>
              <w:right w:val="single" w:color="000000" w:sz="4" w:space="0"/>
            </w:tcBorders>
            <w:shd w:val="clear" w:color="auto" w:fill="auto"/>
            <w:vAlign w:val="center"/>
          </w:tcPr>
          <w:p w14:paraId="04760FD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58C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工作衣帽穿戴整洁、佩戴口罩，不戴戒指、手链等任何手饰、不涂指甲油、不留长指甲等；头发整齐清洁、不披头散发；操作间举止得体，不得有抓头、掻痒、挖耳等不雅动作</w:t>
            </w:r>
          </w:p>
        </w:tc>
        <w:tc>
          <w:tcPr>
            <w:tcW w:w="1355" w:type="dxa"/>
            <w:tcBorders>
              <w:top w:val="single" w:color="000000" w:sz="4" w:space="0"/>
              <w:left w:val="single" w:color="000000" w:sz="4" w:space="0"/>
              <w:bottom w:val="single" w:color="000000" w:sz="4" w:space="0"/>
            </w:tcBorders>
            <w:shd w:val="clear" w:color="auto" w:fill="auto"/>
            <w:vAlign w:val="center"/>
          </w:tcPr>
          <w:p w14:paraId="62F14BED">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56A3BFC9">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2A6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r>
      <w:tr w14:paraId="250D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0FD0">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B596">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行业管理</w:t>
            </w:r>
          </w:p>
        </w:tc>
        <w:tc>
          <w:tcPr>
            <w:tcW w:w="738" w:type="dxa"/>
            <w:vMerge w:val="continue"/>
            <w:tcBorders>
              <w:left w:val="single" w:color="000000" w:sz="4" w:space="0"/>
              <w:right w:val="single" w:color="000000" w:sz="4" w:space="0"/>
            </w:tcBorders>
            <w:shd w:val="clear" w:color="auto" w:fill="auto"/>
            <w:vAlign w:val="center"/>
          </w:tcPr>
          <w:p w14:paraId="3A50211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047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不得擅离工作岗位、不影响供餐服务质量</w:t>
            </w:r>
          </w:p>
        </w:tc>
        <w:tc>
          <w:tcPr>
            <w:tcW w:w="1355" w:type="dxa"/>
            <w:tcBorders>
              <w:top w:val="single" w:color="000000" w:sz="4" w:space="0"/>
              <w:left w:val="single" w:color="000000" w:sz="4" w:space="0"/>
              <w:bottom w:val="single" w:color="000000" w:sz="4" w:space="0"/>
            </w:tcBorders>
            <w:shd w:val="clear" w:color="auto" w:fill="auto"/>
            <w:vAlign w:val="center"/>
          </w:tcPr>
          <w:p w14:paraId="75D6A5F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3F390D3A">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FFFFFF"/>
            <w:vAlign w:val="center"/>
          </w:tcPr>
          <w:p w14:paraId="6D89441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3AF4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C68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tcBorders>
            <w:shd w:val="clear" w:color="auto" w:fill="auto"/>
            <w:vAlign w:val="center"/>
          </w:tcPr>
          <w:p w14:paraId="4FD39E9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爱护公物</w:t>
            </w:r>
          </w:p>
        </w:tc>
        <w:tc>
          <w:tcPr>
            <w:tcW w:w="738" w:type="dxa"/>
            <w:vMerge w:val="continue"/>
            <w:tcBorders>
              <w:left w:val="single" w:color="000000" w:sz="4" w:space="0"/>
              <w:right w:val="single" w:color="000000" w:sz="4" w:space="0"/>
            </w:tcBorders>
            <w:shd w:val="clear" w:color="auto" w:fill="auto"/>
            <w:vAlign w:val="center"/>
          </w:tcPr>
          <w:p w14:paraId="4855FDE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91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爱护公私财物，不得故意损坏他人或集体资产</w:t>
            </w:r>
          </w:p>
        </w:tc>
        <w:tc>
          <w:tcPr>
            <w:tcW w:w="1355" w:type="dxa"/>
            <w:tcBorders>
              <w:top w:val="single" w:color="000000" w:sz="4" w:space="0"/>
              <w:left w:val="single" w:color="000000" w:sz="4" w:space="0"/>
              <w:bottom w:val="single" w:color="000000" w:sz="4" w:space="0"/>
            </w:tcBorders>
            <w:shd w:val="clear" w:color="auto" w:fill="auto"/>
            <w:vAlign w:val="center"/>
          </w:tcPr>
          <w:p w14:paraId="2E99186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发现1例扣5分</w:t>
            </w:r>
          </w:p>
        </w:tc>
        <w:tc>
          <w:tcPr>
            <w:tcW w:w="446" w:type="dxa"/>
            <w:tcBorders>
              <w:left w:val="single" w:color="000000" w:sz="4" w:space="0"/>
              <w:right w:val="single" w:color="000000" w:sz="4" w:space="0"/>
            </w:tcBorders>
            <w:shd w:val="clear" w:color="auto" w:fill="auto"/>
            <w:vAlign w:val="center"/>
          </w:tcPr>
          <w:p w14:paraId="2612FB8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066C">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1B29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71D9">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AC16">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言行规范</w:t>
            </w:r>
          </w:p>
        </w:tc>
        <w:tc>
          <w:tcPr>
            <w:tcW w:w="738" w:type="dxa"/>
            <w:vMerge w:val="continue"/>
            <w:tcBorders>
              <w:left w:val="single" w:color="000000" w:sz="4" w:space="0"/>
              <w:right w:val="single" w:color="000000" w:sz="4" w:space="0"/>
            </w:tcBorders>
            <w:shd w:val="clear" w:color="auto" w:fill="auto"/>
            <w:vAlign w:val="center"/>
          </w:tcPr>
          <w:p w14:paraId="2CDA7863">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D8DC">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工作中不大声喧哗、争吵、团结同事，不信谣传谣</w:t>
            </w:r>
          </w:p>
        </w:tc>
        <w:tc>
          <w:tcPr>
            <w:tcW w:w="1355" w:type="dxa"/>
            <w:tcBorders>
              <w:top w:val="single" w:color="000000" w:sz="4" w:space="0"/>
              <w:left w:val="single" w:color="000000" w:sz="4" w:space="0"/>
              <w:bottom w:val="single" w:color="000000" w:sz="4" w:space="0"/>
            </w:tcBorders>
            <w:shd w:val="clear" w:color="auto" w:fill="auto"/>
            <w:vAlign w:val="center"/>
          </w:tcPr>
          <w:p w14:paraId="56E2E12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531C168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FFFFFF"/>
            <w:vAlign w:val="center"/>
          </w:tcPr>
          <w:p w14:paraId="1796EFEC">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366B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60A8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53F5">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厉行节约</w:t>
            </w:r>
          </w:p>
        </w:tc>
        <w:tc>
          <w:tcPr>
            <w:tcW w:w="738" w:type="dxa"/>
            <w:vMerge w:val="continue"/>
            <w:tcBorders>
              <w:left w:val="single" w:color="000000" w:sz="4" w:space="0"/>
              <w:bottom w:val="single" w:color="000000" w:sz="4" w:space="0"/>
              <w:right w:val="single" w:color="000000" w:sz="4" w:space="0"/>
            </w:tcBorders>
            <w:shd w:val="clear" w:color="auto" w:fill="auto"/>
            <w:vAlign w:val="center"/>
          </w:tcPr>
          <w:p w14:paraId="6D234AC7">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2BE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合理安排配制菜品，杜绝无故浪费食材</w:t>
            </w:r>
          </w:p>
        </w:tc>
        <w:tc>
          <w:tcPr>
            <w:tcW w:w="1355" w:type="dxa"/>
            <w:tcBorders>
              <w:top w:val="single" w:color="000000" w:sz="4" w:space="0"/>
              <w:left w:val="single" w:color="000000" w:sz="4" w:space="0"/>
              <w:bottom w:val="single" w:color="000000" w:sz="4" w:space="0"/>
            </w:tcBorders>
            <w:shd w:val="clear" w:color="auto" w:fill="auto"/>
            <w:vAlign w:val="center"/>
          </w:tcPr>
          <w:p w14:paraId="5068487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发现1例扣2分</w:t>
            </w:r>
          </w:p>
        </w:tc>
        <w:tc>
          <w:tcPr>
            <w:tcW w:w="446" w:type="dxa"/>
            <w:tcBorders>
              <w:left w:val="single" w:color="000000" w:sz="4" w:space="0"/>
              <w:right w:val="single" w:color="000000" w:sz="4" w:space="0"/>
            </w:tcBorders>
            <w:shd w:val="clear" w:color="auto" w:fill="auto"/>
            <w:vAlign w:val="center"/>
          </w:tcPr>
          <w:p w14:paraId="4D9551E1">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FFFFFF"/>
            <w:vAlign w:val="center"/>
          </w:tcPr>
          <w:p w14:paraId="0CE0A33F">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r w14:paraId="5FC3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00" w:type="dxa"/>
            <w:tcBorders>
              <w:left w:val="single" w:color="000000" w:sz="4" w:space="0"/>
              <w:bottom w:val="single" w:color="000000" w:sz="4" w:space="0"/>
              <w:right w:val="single" w:color="000000" w:sz="4" w:space="0"/>
            </w:tcBorders>
            <w:shd w:val="clear" w:color="auto" w:fill="auto"/>
            <w:vAlign w:val="center"/>
          </w:tcPr>
          <w:p w14:paraId="2EF970B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民意测评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F98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服务满意度</w:t>
            </w:r>
          </w:p>
        </w:tc>
        <w:tc>
          <w:tcPr>
            <w:tcW w:w="738" w:type="dxa"/>
            <w:tcBorders>
              <w:left w:val="single" w:color="000000" w:sz="4" w:space="0"/>
              <w:bottom w:val="single" w:color="000000" w:sz="4" w:space="0"/>
              <w:right w:val="single" w:color="000000" w:sz="4" w:space="0"/>
            </w:tcBorders>
            <w:shd w:val="clear" w:color="auto" w:fill="auto"/>
            <w:vAlign w:val="center"/>
          </w:tcPr>
          <w:p w14:paraId="5A1D5BC1">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0E59">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提供满意的供餐服务，适时更新菜品，供餐环境干净整洁，保障食品卫生安全，厉行节约</w:t>
            </w:r>
          </w:p>
        </w:tc>
        <w:tc>
          <w:tcPr>
            <w:tcW w:w="1355" w:type="dxa"/>
            <w:tcBorders>
              <w:top w:val="single" w:color="000000" w:sz="4" w:space="0"/>
              <w:left w:val="single" w:color="000000" w:sz="4" w:space="0"/>
              <w:bottom w:val="single" w:color="000000" w:sz="4" w:space="0"/>
            </w:tcBorders>
            <w:shd w:val="clear" w:color="auto" w:fill="auto"/>
            <w:vAlign w:val="center"/>
          </w:tcPr>
          <w:p w14:paraId="4803588A">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按该项所占分值比例扣减</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9BE8">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eastAsia" w:ascii="宋体" w:hAnsi="宋体" w:eastAsia="宋体" w:cs="宋体"/>
                <w:i w:val="0"/>
                <w:color w:val="auto"/>
                <w:sz w:val="18"/>
                <w:szCs w:val="18"/>
                <w:highlight w:val="none"/>
                <w:u w:val="none"/>
              </w:rPr>
            </w:pPr>
          </w:p>
        </w:tc>
        <w:tc>
          <w:tcPr>
            <w:tcW w:w="467" w:type="dxa"/>
            <w:tcBorders>
              <w:top w:val="single" w:color="000000" w:sz="4" w:space="0"/>
              <w:bottom w:val="single" w:color="000000" w:sz="4" w:space="0"/>
              <w:right w:val="single" w:color="000000" w:sz="4" w:space="0"/>
            </w:tcBorders>
            <w:shd w:val="clear" w:color="auto" w:fill="FFFFFF"/>
            <w:vAlign w:val="center"/>
          </w:tcPr>
          <w:p w14:paraId="4A8FC491">
            <w:pPr>
              <w:keepNext w:val="0"/>
              <w:keepLines w:val="0"/>
              <w:pageBreakBefore w:val="0"/>
              <w:kinsoku/>
              <w:wordWrap/>
              <w:overflowPunct/>
              <w:topLinePunct w:val="0"/>
              <w:autoSpaceDE/>
              <w:autoSpaceDN/>
              <w:bidi w:val="0"/>
              <w:adjustRightInd/>
              <w:spacing w:before="0" w:beforeLines="0" w:after="0" w:afterLines="0" w:line="200" w:lineRule="exact"/>
              <w:ind w:left="0" w:leftChars="0" w:right="0" w:rightChars="0" w:firstLine="0" w:firstLineChars="0"/>
              <w:jc w:val="center"/>
              <w:outlineLvl w:val="9"/>
              <w:rPr>
                <w:rFonts w:hint="eastAsia" w:ascii="宋体" w:hAnsi="宋体" w:eastAsia="宋体" w:cs="宋体"/>
                <w:i w:val="0"/>
                <w:color w:val="auto"/>
                <w:sz w:val="18"/>
                <w:szCs w:val="18"/>
                <w:highlight w:val="none"/>
                <w:u w:val="none"/>
              </w:rPr>
            </w:pPr>
          </w:p>
        </w:tc>
      </w:tr>
    </w:tbl>
    <w:p w14:paraId="327CBBC7">
      <w:pPr>
        <w:pStyle w:val="15"/>
        <w:keepNext w:val="0"/>
        <w:keepLines w:val="0"/>
        <w:pageBreakBefore w:val="0"/>
        <w:kinsoku/>
        <w:wordWrap/>
        <w:overflowPunct/>
        <w:topLinePunct w:val="0"/>
        <w:autoSpaceDE/>
        <w:autoSpaceDN/>
        <w:bidi w:val="0"/>
        <w:adjustRightInd/>
        <w:spacing w:line="200" w:lineRule="exact"/>
        <w:ind w:left="0" w:leftChars="0" w:right="0" w:rightChars="0" w:firstLine="0" w:firstLineChars="0"/>
        <w:outlineLvl w:val="9"/>
        <w:rPr>
          <w:rFonts w:hint="eastAsia"/>
          <w:color w:val="auto"/>
          <w:highlight w:val="none"/>
        </w:rPr>
      </w:pPr>
    </w:p>
    <w:p w14:paraId="02E50ED6">
      <w:pPr>
        <w:rPr>
          <w:rFonts w:ascii="宋体" w:hAnsi="宋体" w:cs="宋体"/>
          <w:color w:val="auto"/>
          <w:sz w:val="24"/>
          <w:szCs w:val="24"/>
          <w:highlight w:val="none"/>
        </w:rPr>
      </w:pPr>
    </w:p>
    <w:p w14:paraId="2EA7C4AF">
      <w:pPr>
        <w:spacing w:line="360" w:lineRule="auto"/>
        <w:ind w:firstLine="1807" w:firstLineChars="500"/>
        <w:rPr>
          <w:rFonts w:hint="eastAsia" w:ascii="宋体" w:hAnsi="宋体" w:eastAsia="宋体"/>
          <w:b/>
          <w:bCs/>
          <w:color w:val="auto"/>
          <w:sz w:val="36"/>
          <w:szCs w:val="30"/>
          <w:highlight w:val="none"/>
        </w:rPr>
      </w:pPr>
      <w:bookmarkStart w:id="125" w:name="_Toc3741"/>
      <w:r>
        <w:rPr>
          <w:rFonts w:hint="eastAsia" w:ascii="宋体" w:hAnsi="宋体" w:eastAsia="宋体"/>
          <w:b/>
          <w:bCs/>
          <w:color w:val="auto"/>
          <w:sz w:val="36"/>
          <w:szCs w:val="30"/>
          <w:highlight w:val="none"/>
        </w:rPr>
        <w:t xml:space="preserve">第七篇  </w:t>
      </w:r>
      <w:r>
        <w:rPr>
          <w:rFonts w:hint="eastAsia" w:ascii="宋体" w:hAnsi="宋体" w:eastAsia="宋体"/>
          <w:b/>
          <w:bCs/>
          <w:color w:val="auto"/>
          <w:sz w:val="36"/>
          <w:szCs w:val="30"/>
          <w:highlight w:val="none"/>
          <w:lang w:val="en-US" w:eastAsia="zh-CN"/>
        </w:rPr>
        <w:t>响应</w:t>
      </w:r>
      <w:r>
        <w:rPr>
          <w:rFonts w:hint="eastAsia" w:ascii="宋体" w:hAnsi="宋体" w:eastAsia="宋体"/>
          <w:b/>
          <w:bCs/>
          <w:color w:val="auto"/>
          <w:sz w:val="36"/>
          <w:szCs w:val="30"/>
          <w:highlight w:val="none"/>
          <w:lang w:eastAsia="zh-CN"/>
        </w:rPr>
        <w:t>文件</w:t>
      </w:r>
      <w:r>
        <w:rPr>
          <w:rFonts w:hint="eastAsia" w:ascii="宋体" w:hAnsi="宋体" w:eastAsia="宋体"/>
          <w:b/>
          <w:bCs/>
          <w:color w:val="auto"/>
          <w:sz w:val="36"/>
          <w:szCs w:val="30"/>
          <w:highlight w:val="none"/>
        </w:rPr>
        <w:t>编制要求</w:t>
      </w:r>
      <w:bookmarkEnd w:id="104"/>
      <w:bookmarkEnd w:id="125"/>
    </w:p>
    <w:p w14:paraId="6947C1B0">
      <w:pPr>
        <w:spacing w:line="360" w:lineRule="auto"/>
        <w:ind w:firstLine="482" w:firstLineChars="20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一、</w:t>
      </w:r>
      <w:r>
        <w:rPr>
          <w:rFonts w:hint="eastAsia" w:ascii="宋体" w:hAnsi="宋体"/>
          <w:b/>
          <w:bCs/>
          <w:color w:val="auto"/>
          <w:sz w:val="24"/>
          <w:highlight w:val="none"/>
          <w:lang w:val="en-US" w:eastAsia="zh-CN"/>
        </w:rPr>
        <w:t>经济部分</w:t>
      </w:r>
    </w:p>
    <w:p w14:paraId="6307329F">
      <w:pPr>
        <w:spacing w:line="360" w:lineRule="auto"/>
        <w:ind w:firstLine="480" w:firstLineChars="200"/>
        <w:rPr>
          <w:rFonts w:hint="eastAsia" w:ascii="宋体" w:hAnsi="宋体" w:eastAsia="宋体"/>
          <w:color w:val="auto"/>
          <w:sz w:val="24"/>
          <w:szCs w:val="24"/>
          <w:highlight w:val="none"/>
        </w:rPr>
      </w:pPr>
      <w:r>
        <w:rPr>
          <w:rFonts w:hint="eastAsia" w:ascii="宋体" w:hAnsi="宋体"/>
          <w:b w:val="0"/>
          <w:bCs w:val="0"/>
          <w:color w:val="auto"/>
          <w:sz w:val="24"/>
          <w:szCs w:val="24"/>
          <w:highlight w:val="none"/>
        </w:rPr>
        <w:t>（</w:t>
      </w:r>
      <w:r>
        <w:rPr>
          <w:rFonts w:hint="eastAsia" w:ascii="宋体" w:hAnsi="宋体" w:eastAsia="宋体"/>
          <w:color w:val="auto"/>
          <w:sz w:val="24"/>
          <w:szCs w:val="24"/>
          <w:highlight w:val="none"/>
        </w:rPr>
        <w:t>一）竞争性比选报价函</w:t>
      </w:r>
    </w:p>
    <w:p w14:paraId="76DB3A6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（二）明细报价表</w:t>
      </w:r>
    </w:p>
    <w:p w14:paraId="02904C50">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二、服务部分</w:t>
      </w:r>
    </w:p>
    <w:p w14:paraId="240ABE2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（一）服务响应偏离表</w:t>
      </w:r>
    </w:p>
    <w:p w14:paraId="703C95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其它资料（格式自定）</w:t>
      </w:r>
    </w:p>
    <w:p w14:paraId="2105874D">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三、商务部分</w:t>
      </w:r>
    </w:p>
    <w:p w14:paraId="79C96AF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（一）商务响应偏离表</w:t>
      </w:r>
    </w:p>
    <w:p w14:paraId="73C92F1F">
      <w:pPr>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（二）商务</w:t>
      </w:r>
      <w:r>
        <w:rPr>
          <w:rFonts w:hint="eastAsia" w:ascii="宋体" w:hAnsi="宋体"/>
          <w:color w:val="auto"/>
          <w:sz w:val="24"/>
          <w:szCs w:val="24"/>
          <w:highlight w:val="none"/>
          <w:lang w:val="en-US" w:eastAsia="zh-CN"/>
        </w:rPr>
        <w:t>承诺（格式自定）</w:t>
      </w:r>
    </w:p>
    <w:p w14:paraId="2C2BCFA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其它商务资料（格式自定）</w:t>
      </w:r>
    </w:p>
    <w:p w14:paraId="3082714A">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四、资格条件及其他</w:t>
      </w:r>
    </w:p>
    <w:p w14:paraId="5034CF0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0709ABD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（二）法定代表人身份证明书（格式）</w:t>
      </w:r>
    </w:p>
    <w:p w14:paraId="7E3E52E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（三）法定代表人授权委托书（格式）</w:t>
      </w:r>
    </w:p>
    <w:p w14:paraId="2604452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（四）基本资格条件承诺函（格式）</w:t>
      </w:r>
    </w:p>
    <w:p w14:paraId="269842B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（五）特定资格条件证书或证明文件</w:t>
      </w:r>
    </w:p>
    <w:p w14:paraId="5739FD43">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五、其他资料</w:t>
      </w:r>
    </w:p>
    <w:p w14:paraId="4AC4582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）其他与项目有关的资料</w:t>
      </w:r>
    </w:p>
    <w:p w14:paraId="2788B75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服务方案（格式自定）</w:t>
      </w:r>
    </w:p>
    <w:p w14:paraId="23A50706">
      <w:pPr>
        <w:spacing w:line="360" w:lineRule="auto"/>
        <w:rPr>
          <w:rFonts w:hint="eastAsia" w:ascii="宋体" w:hAnsi="宋体"/>
          <w:color w:val="auto"/>
          <w:sz w:val="24"/>
          <w:szCs w:val="24"/>
          <w:highlight w:val="none"/>
        </w:rPr>
        <w:sectPr>
          <w:footerReference r:id="rId13" w:type="default"/>
          <w:pgSz w:w="11907" w:h="16840"/>
          <w:pgMar w:top="1134" w:right="1191" w:bottom="1134" w:left="1304" w:header="851" w:footer="992" w:gutter="0"/>
          <w:pgNumType w:fmt="numberInDash"/>
          <w:cols w:space="720" w:num="1"/>
          <w:docGrid w:linePitch="380" w:charSpace="-5735"/>
        </w:sectPr>
      </w:pPr>
    </w:p>
    <w:p w14:paraId="5254D038">
      <w:pPr>
        <w:pStyle w:val="5"/>
        <w:adjustRightInd w:val="0"/>
        <w:snapToGrid w:val="0"/>
        <w:spacing w:before="0" w:after="0" w:line="360" w:lineRule="auto"/>
        <w:rPr>
          <w:rFonts w:hint="eastAsia" w:ascii="宋体" w:hAnsi="宋体" w:eastAsia="宋体"/>
          <w:color w:val="auto"/>
          <w:sz w:val="24"/>
          <w:highlight w:val="none"/>
          <w:lang w:eastAsia="zh-CN"/>
        </w:rPr>
      </w:pPr>
      <w:bookmarkStart w:id="126" w:name="_Toc7554"/>
      <w:r>
        <w:rPr>
          <w:rFonts w:hint="eastAsia" w:ascii="宋体" w:hAnsi="宋体" w:eastAsia="宋体"/>
          <w:color w:val="auto"/>
          <w:sz w:val="24"/>
          <w:highlight w:val="none"/>
        </w:rPr>
        <w:t>一、</w:t>
      </w:r>
      <w:bookmarkEnd w:id="126"/>
      <w:r>
        <w:rPr>
          <w:rFonts w:hint="eastAsia" w:ascii="宋体" w:hAnsi="宋体" w:eastAsia="宋体"/>
          <w:color w:val="auto"/>
          <w:sz w:val="24"/>
          <w:highlight w:val="none"/>
          <w:lang w:val="en-US" w:eastAsia="zh-CN"/>
        </w:rPr>
        <w:t>经济部分</w:t>
      </w:r>
    </w:p>
    <w:p w14:paraId="00BF4130">
      <w:pPr>
        <w:spacing w:line="360" w:lineRule="auto"/>
        <w:ind w:firstLine="480" w:firstLineChars="200"/>
        <w:rPr>
          <w:rFonts w:ascii="宋体" w:hAnsi="宋体"/>
          <w:color w:val="auto"/>
          <w:sz w:val="24"/>
          <w:szCs w:val="24"/>
          <w:highlight w:val="none"/>
        </w:rPr>
      </w:pPr>
    </w:p>
    <w:p w14:paraId="1CFC812B">
      <w:pPr>
        <w:tabs>
          <w:tab w:val="left" w:pos="6300"/>
        </w:tabs>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竞争性</w:t>
      </w:r>
      <w:r>
        <w:rPr>
          <w:rFonts w:hint="eastAsia" w:ascii="宋体" w:hAnsi="宋体" w:cs="宋体"/>
          <w:b/>
          <w:color w:val="auto"/>
          <w:sz w:val="24"/>
          <w:szCs w:val="24"/>
          <w:highlight w:val="none"/>
          <w:lang w:eastAsia="zh-CN"/>
        </w:rPr>
        <w:t>比选</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函</w:t>
      </w:r>
    </w:p>
    <w:p w14:paraId="3453ABE5">
      <w:pPr>
        <w:tabs>
          <w:tab w:val="left" w:pos="6300"/>
        </w:tabs>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比选人</w:t>
      </w:r>
      <w:r>
        <w:rPr>
          <w:rFonts w:hint="eastAsia" w:ascii="宋体" w:hAnsi="宋体" w:cs="宋体"/>
          <w:color w:val="auto"/>
          <w:sz w:val="24"/>
          <w:szCs w:val="24"/>
          <w:highlight w:val="none"/>
          <w:u w:val="single"/>
        </w:rPr>
        <w:t>名称）</w:t>
      </w:r>
      <w:r>
        <w:rPr>
          <w:rFonts w:hint="eastAsia" w:ascii="宋体" w:hAnsi="宋体" w:cs="宋体"/>
          <w:color w:val="auto"/>
          <w:sz w:val="24"/>
          <w:szCs w:val="24"/>
          <w:highlight w:val="none"/>
        </w:rPr>
        <w:t>：</w:t>
      </w:r>
    </w:p>
    <w:p w14:paraId="78A237E1">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我方收到____________________________（项目名称）的竞争性比选文件，经详细研究，决定参加该项目的比选。</w:t>
      </w:r>
    </w:p>
    <w:p w14:paraId="3531D678">
      <w:pPr>
        <w:tabs>
          <w:tab w:val="left" w:pos="6300"/>
        </w:tabs>
        <w:snapToGrid w:val="0"/>
        <w:spacing w:line="48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szCs w:val="24"/>
          <w:highlight w:val="none"/>
        </w:rPr>
        <w:t>1.愿意按照竞争性比选文件中的一切要求，</w:t>
      </w:r>
      <w:r>
        <w:rPr>
          <w:rFonts w:hint="eastAsia" w:ascii="宋体" w:hAnsi="宋体" w:eastAsia="宋体" w:cs="宋体"/>
          <w:color w:val="auto"/>
          <w:sz w:val="24"/>
          <w:szCs w:val="24"/>
          <w:highlight w:val="none"/>
        </w:rPr>
        <w:t>提供本项目的交货及技术服务</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bidi="ar"/>
        </w:rPr>
        <w:t>比选申请总报价为人民币小写：</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元，人民币大写：</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27ACE76C">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2.我方现提交的响应文件为：响应文件正本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份。</w:t>
      </w:r>
    </w:p>
    <w:p w14:paraId="35964CA5">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3.我方承诺：本次竞争性比选的有效期为 90 天。</w:t>
      </w:r>
    </w:p>
    <w:p w14:paraId="34AFA752">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4.我方完全理解和接受贵方竞争性比选的一切规定和要求及评审办法。</w:t>
      </w:r>
    </w:p>
    <w:p w14:paraId="6A9D6960">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5.在整个竞争性比选中，我方若有违规行为，接受按照相关规定及其实施条例等规定给予惩罚。</w:t>
      </w:r>
    </w:p>
    <w:p w14:paraId="2CE52BAD">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6.我方若成为成交供应商，将按照比选结果签订合同，并且严格履行合同义务。本承诺函将成为合同不可分割的一部分，与合同具有同等的法律效力。</w:t>
      </w:r>
    </w:p>
    <w:p w14:paraId="6E79C791">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7.我方理解，最低报价不是成交的唯一条件。</w:t>
      </w:r>
    </w:p>
    <w:p w14:paraId="52C9C622">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8.我方同意按竞争性比选文件规定，交纳竞争性比选文件要求的保证金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如果有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。如果我方成为</w:t>
      </w:r>
      <w:r>
        <w:rPr>
          <w:rFonts w:hint="eastAsia" w:ascii="宋体" w:hAnsi="宋体" w:cs="宋体"/>
          <w:color w:val="auto"/>
          <w:sz w:val="24"/>
          <w:szCs w:val="24"/>
          <w:highlight w:val="none"/>
          <w:lang w:val="en-US" w:eastAsia="zh-CN"/>
        </w:rPr>
        <w:t>中选供应商</w:t>
      </w:r>
      <w:r>
        <w:rPr>
          <w:rFonts w:hint="eastAsia" w:ascii="宋体" w:hAnsi="宋体" w:cs="宋体"/>
          <w:color w:val="auto"/>
          <w:sz w:val="24"/>
          <w:szCs w:val="24"/>
          <w:highlight w:val="none"/>
        </w:rPr>
        <w:t>，保证在接到成交通知书后，向代理机构交纳规定的代理服务费。</w:t>
      </w:r>
    </w:p>
    <w:p w14:paraId="7EAC54EE">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9.我方未为采购项目提供整体设计、规范编制或者项目管理、监理、检测等服务。</w:t>
      </w:r>
    </w:p>
    <w:p w14:paraId="3A0E3CB5">
      <w:pPr>
        <w:tabs>
          <w:tab w:val="left" w:pos="6300"/>
        </w:tabs>
        <w:snapToGrid w:val="0"/>
        <w:spacing w:line="440" w:lineRule="exact"/>
        <w:rPr>
          <w:rFonts w:hint="eastAsia" w:ascii="宋体" w:hAnsi="宋体" w:cs="宋体"/>
          <w:color w:val="auto"/>
          <w:sz w:val="24"/>
          <w:szCs w:val="24"/>
          <w:highlight w:val="none"/>
        </w:rPr>
      </w:pPr>
    </w:p>
    <w:p w14:paraId="7FD6BCCC">
      <w:pPr>
        <w:snapToGrid w:val="0"/>
        <w:spacing w:line="360" w:lineRule="auto"/>
        <w:ind w:firstLine="420" w:firstLineChars="200"/>
        <w:rPr>
          <w:rFonts w:ascii="宋体" w:hAnsi="宋体" w:cs="宋体"/>
          <w:color w:val="auto"/>
          <w:sz w:val="21"/>
          <w:szCs w:val="21"/>
          <w:highlight w:val="none"/>
        </w:rPr>
      </w:pPr>
    </w:p>
    <w:p w14:paraId="2842D5B8">
      <w:pPr>
        <w:spacing w:line="360" w:lineRule="auto"/>
        <w:ind w:firstLine="600" w:firstLineChars="250"/>
        <w:rPr>
          <w:rFonts w:hint="eastAsia" w:ascii="宋体" w:hAnsi="宋体"/>
          <w:color w:val="auto"/>
          <w:sz w:val="24"/>
          <w:szCs w:val="28"/>
          <w:highlight w:val="none"/>
        </w:rPr>
      </w:pP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 xml:space="preserve">：                          </w:t>
      </w:r>
      <w:r>
        <w:rPr>
          <w:rFonts w:hint="eastAsia" w:ascii="宋体" w:hAnsi="宋体"/>
          <w:color w:val="auto"/>
          <w:sz w:val="24"/>
          <w:szCs w:val="24"/>
          <w:highlight w:val="none"/>
        </w:rPr>
        <w:t>法定代表人（或其授权代表）或自然人：</w:t>
      </w:r>
    </w:p>
    <w:p w14:paraId="19274388">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7FD11236">
      <w:pPr>
        <w:spacing w:line="360" w:lineRule="auto"/>
        <w:ind w:firstLine="360" w:firstLineChars="150"/>
        <w:rPr>
          <w:rFonts w:hint="eastAsia" w:ascii="宋体" w:hAnsi="宋体"/>
          <w:color w:val="auto"/>
          <w:sz w:val="24"/>
          <w:szCs w:val="28"/>
          <w:highlight w:val="none"/>
        </w:rPr>
      </w:pPr>
      <w:r>
        <w:rPr>
          <w:rFonts w:hint="eastAsia" w:ascii="宋体" w:hAnsi="宋体"/>
          <w:color w:val="auto"/>
          <w:sz w:val="24"/>
          <w:szCs w:val="28"/>
          <w:highlight w:val="none"/>
        </w:rPr>
        <w:t>（</w:t>
      </w: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公章）                                 （签署或盖章）</w:t>
      </w:r>
    </w:p>
    <w:p w14:paraId="639BCB24">
      <w:pPr>
        <w:tabs>
          <w:tab w:val="left" w:pos="6300"/>
        </w:tabs>
        <w:snapToGrid w:val="0"/>
        <w:spacing w:line="360" w:lineRule="auto"/>
        <w:ind w:firstLine="57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地址：  </w:t>
      </w:r>
    </w:p>
    <w:p w14:paraId="19371DDF">
      <w:pPr>
        <w:tabs>
          <w:tab w:val="left" w:pos="6300"/>
        </w:tabs>
        <w:snapToGrid w:val="0"/>
        <w:spacing w:line="360" w:lineRule="auto"/>
        <w:ind w:firstLine="570"/>
        <w:rPr>
          <w:rFonts w:hint="eastAsia" w:ascii="宋体" w:hAnsi="宋体" w:cs="宋体"/>
          <w:color w:val="auto"/>
          <w:sz w:val="21"/>
          <w:szCs w:val="21"/>
          <w:highlight w:val="none"/>
        </w:rPr>
      </w:pPr>
      <w:r>
        <w:rPr>
          <w:rFonts w:hint="eastAsia" w:ascii="宋体" w:hAnsi="宋体" w:cs="宋体"/>
          <w:color w:val="auto"/>
          <w:sz w:val="21"/>
          <w:szCs w:val="21"/>
          <w:highlight w:val="none"/>
        </w:rPr>
        <w:t>电话：                                             传真：</w:t>
      </w:r>
    </w:p>
    <w:p w14:paraId="35AFACB5">
      <w:pPr>
        <w:tabs>
          <w:tab w:val="left" w:pos="6300"/>
        </w:tabs>
        <w:snapToGrid w:val="0"/>
        <w:spacing w:line="360" w:lineRule="auto"/>
        <w:ind w:firstLine="570"/>
        <w:rPr>
          <w:rFonts w:hint="eastAsia" w:ascii="宋体" w:hAnsi="宋体" w:cs="宋体"/>
          <w:color w:val="auto"/>
          <w:sz w:val="21"/>
          <w:szCs w:val="21"/>
          <w:highlight w:val="none"/>
        </w:rPr>
      </w:pPr>
      <w:r>
        <w:rPr>
          <w:rFonts w:hint="eastAsia" w:ascii="宋体" w:hAnsi="宋体" w:cs="宋体"/>
          <w:color w:val="auto"/>
          <w:sz w:val="21"/>
          <w:szCs w:val="21"/>
          <w:highlight w:val="none"/>
        </w:rPr>
        <w:t>网址：                                             邮编：</w:t>
      </w:r>
    </w:p>
    <w:p w14:paraId="4E28D047">
      <w:pPr>
        <w:tabs>
          <w:tab w:val="left" w:pos="6300"/>
        </w:tabs>
        <w:snapToGrid w:val="0"/>
        <w:spacing w:line="360" w:lineRule="auto"/>
        <w:ind w:firstLine="570"/>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p w14:paraId="79C21FA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4FB6B9A3">
      <w:pPr>
        <w:spacing w:line="360" w:lineRule="auto"/>
        <w:ind w:firstLine="480" w:firstLineChars="200"/>
        <w:rPr>
          <w:rFonts w:hint="eastAsia" w:ascii="宋体" w:hAnsi="宋体"/>
          <w:color w:val="auto"/>
          <w:sz w:val="24"/>
          <w:szCs w:val="24"/>
          <w:highlight w:val="none"/>
        </w:rPr>
      </w:pPr>
    </w:p>
    <w:p w14:paraId="0C79BF82">
      <w:pPr>
        <w:tabs>
          <w:tab w:val="left" w:pos="720"/>
        </w:tabs>
        <w:spacing w:line="360" w:lineRule="auto"/>
        <w:rPr>
          <w:rFonts w:hint="eastAsia" w:ascii="宋体" w:hAnsi="宋体"/>
          <w:color w:val="auto"/>
          <w:sz w:val="24"/>
          <w:szCs w:val="24"/>
          <w:highlight w:val="none"/>
        </w:rPr>
        <w:sectPr>
          <w:headerReference r:id="rId14" w:type="default"/>
          <w:pgSz w:w="11907" w:h="16840"/>
          <w:pgMar w:top="1134" w:right="1191" w:bottom="1134" w:left="1304" w:header="851" w:footer="992" w:gutter="0"/>
          <w:pgNumType w:fmt="numberInDash"/>
          <w:cols w:space="720" w:num="1"/>
          <w:docGrid w:linePitch="380" w:charSpace="-5735"/>
        </w:sectPr>
      </w:pPr>
      <w:r>
        <w:rPr>
          <w:rFonts w:ascii="宋体" w:hAnsi="宋体"/>
          <w:color w:val="auto"/>
          <w:sz w:val="24"/>
          <w:szCs w:val="24"/>
          <w:highlight w:val="none"/>
        </w:rPr>
        <w:tab/>
      </w:r>
    </w:p>
    <w:p w14:paraId="73671E2F">
      <w:pPr>
        <w:tabs>
          <w:tab w:val="left" w:pos="2895"/>
        </w:tabs>
        <w:spacing w:line="380" w:lineRule="exact"/>
        <w:ind w:firstLine="480" w:firstLineChars="200"/>
        <w:rPr>
          <w:rFonts w:hint="eastAsia" w:ascii="宋体" w:hAnsi="宋体" w:cs="宋体"/>
          <w:color w:val="auto"/>
          <w:sz w:val="24"/>
          <w:szCs w:val="24"/>
        </w:rPr>
      </w:pPr>
      <w:bookmarkStart w:id="127" w:name="_Toc313888361"/>
      <w:bookmarkStart w:id="128" w:name="_Toc76462351"/>
      <w:bookmarkStart w:id="129" w:name="_Toc342913420"/>
      <w:bookmarkStart w:id="130" w:name="_Toc15666"/>
      <w:bookmarkStart w:id="131" w:name="_Toc313008357"/>
      <w:r>
        <w:rPr>
          <w:rFonts w:hint="eastAsia" w:ascii="宋体" w:hAnsi="宋体" w:cs="宋体"/>
          <w:color w:val="auto"/>
          <w:sz w:val="24"/>
          <w:szCs w:val="24"/>
        </w:rPr>
        <w:t>（二）明细报价表</w:t>
      </w:r>
    </w:p>
    <w:p w14:paraId="77D9FECE">
      <w:pPr>
        <w:spacing w:line="380" w:lineRule="exact"/>
        <w:ind w:right="480"/>
        <w:rPr>
          <w:rFonts w:hint="eastAsia" w:ascii="宋体" w:hAnsi="宋体" w:cs="宋体"/>
          <w:color w:val="auto"/>
          <w:sz w:val="24"/>
          <w:szCs w:val="24"/>
        </w:rPr>
      </w:pPr>
    </w:p>
    <w:p w14:paraId="0FD66A9A">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明细报价表</w:t>
      </w:r>
    </w:p>
    <w:p w14:paraId="2E5CC9A7">
      <w:pPr>
        <w:spacing w:line="360" w:lineRule="auto"/>
        <w:rPr>
          <w:rFonts w:hint="eastAsia" w:ascii="宋体" w:hAnsi="宋体" w:cs="宋体"/>
          <w:color w:val="auto"/>
          <w:sz w:val="24"/>
          <w:szCs w:val="24"/>
        </w:rPr>
      </w:pPr>
      <w:r>
        <w:rPr>
          <w:rFonts w:hint="eastAsia" w:ascii="宋体" w:hAnsi="宋体" w:cs="宋体"/>
          <w:color w:val="auto"/>
          <w:sz w:val="24"/>
          <w:szCs w:val="24"/>
        </w:rPr>
        <w:t>项目名称：</w:t>
      </w: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004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noWrap w:val="0"/>
            <w:vAlign w:val="center"/>
          </w:tcPr>
          <w:p w14:paraId="3B52A5DA">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1695" w:type="dxa"/>
            <w:noWrap w:val="0"/>
            <w:vAlign w:val="center"/>
          </w:tcPr>
          <w:p w14:paraId="0459D951">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名称</w:t>
            </w:r>
          </w:p>
        </w:tc>
        <w:tc>
          <w:tcPr>
            <w:tcW w:w="3404" w:type="dxa"/>
            <w:noWrap w:val="0"/>
            <w:vAlign w:val="center"/>
          </w:tcPr>
          <w:p w14:paraId="1A0CC72A">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相关信息</w:t>
            </w:r>
          </w:p>
        </w:tc>
        <w:tc>
          <w:tcPr>
            <w:tcW w:w="1344" w:type="dxa"/>
            <w:noWrap w:val="0"/>
            <w:vAlign w:val="center"/>
          </w:tcPr>
          <w:p w14:paraId="131EE807">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数量</w:t>
            </w:r>
          </w:p>
        </w:tc>
        <w:tc>
          <w:tcPr>
            <w:tcW w:w="1344" w:type="dxa"/>
            <w:noWrap w:val="0"/>
            <w:vAlign w:val="center"/>
          </w:tcPr>
          <w:p w14:paraId="43F6CAFE">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单价</w:t>
            </w:r>
          </w:p>
        </w:tc>
        <w:tc>
          <w:tcPr>
            <w:tcW w:w="1344" w:type="dxa"/>
            <w:noWrap w:val="0"/>
            <w:vAlign w:val="center"/>
          </w:tcPr>
          <w:p w14:paraId="0CB19B15">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合计</w:t>
            </w:r>
          </w:p>
        </w:tc>
      </w:tr>
      <w:tr w14:paraId="08A6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2C4F5524">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1695" w:type="dxa"/>
            <w:noWrap w:val="0"/>
            <w:vAlign w:val="center"/>
          </w:tcPr>
          <w:p w14:paraId="5E8E7CF5">
            <w:pPr>
              <w:pStyle w:val="42"/>
              <w:spacing w:line="360" w:lineRule="auto"/>
              <w:ind w:firstLine="0" w:firstLineChars="0"/>
              <w:rPr>
                <w:rFonts w:hint="eastAsia" w:ascii="宋体" w:hAnsi="宋体" w:eastAsia="宋体" w:cs="宋体"/>
                <w:color w:val="auto"/>
              </w:rPr>
            </w:pPr>
          </w:p>
        </w:tc>
        <w:tc>
          <w:tcPr>
            <w:tcW w:w="3404" w:type="dxa"/>
            <w:noWrap w:val="0"/>
            <w:vAlign w:val="top"/>
          </w:tcPr>
          <w:p w14:paraId="7D7D8BA5">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3496BE06">
            <w:pPr>
              <w:pStyle w:val="42"/>
              <w:spacing w:line="360" w:lineRule="auto"/>
              <w:ind w:firstLine="0" w:firstLineChars="0"/>
              <w:rPr>
                <w:rFonts w:hint="eastAsia" w:ascii="宋体" w:hAnsi="宋体" w:eastAsia="宋体" w:cs="宋体"/>
                <w:color w:val="auto"/>
              </w:rPr>
            </w:pPr>
          </w:p>
        </w:tc>
        <w:tc>
          <w:tcPr>
            <w:tcW w:w="1344" w:type="dxa"/>
            <w:noWrap w:val="0"/>
            <w:vAlign w:val="top"/>
          </w:tcPr>
          <w:p w14:paraId="23823F6B">
            <w:pPr>
              <w:pStyle w:val="42"/>
              <w:spacing w:line="360" w:lineRule="auto"/>
              <w:ind w:firstLine="0" w:firstLineChars="0"/>
              <w:rPr>
                <w:rFonts w:hint="eastAsia" w:ascii="宋体" w:hAnsi="宋体" w:eastAsia="宋体" w:cs="宋体"/>
                <w:color w:val="auto"/>
              </w:rPr>
            </w:pPr>
          </w:p>
        </w:tc>
        <w:tc>
          <w:tcPr>
            <w:tcW w:w="1344" w:type="dxa"/>
            <w:noWrap w:val="0"/>
            <w:vAlign w:val="top"/>
          </w:tcPr>
          <w:p w14:paraId="23140FF3">
            <w:pPr>
              <w:pStyle w:val="42"/>
              <w:spacing w:line="360" w:lineRule="auto"/>
              <w:ind w:firstLine="0" w:firstLineChars="0"/>
              <w:rPr>
                <w:rFonts w:hint="eastAsia" w:ascii="宋体" w:hAnsi="宋体" w:eastAsia="宋体" w:cs="宋体"/>
                <w:color w:val="auto"/>
              </w:rPr>
            </w:pPr>
          </w:p>
        </w:tc>
      </w:tr>
      <w:tr w14:paraId="185A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1FE9CCD">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1695" w:type="dxa"/>
            <w:noWrap w:val="0"/>
            <w:vAlign w:val="center"/>
          </w:tcPr>
          <w:p w14:paraId="71603170">
            <w:pPr>
              <w:pStyle w:val="42"/>
              <w:spacing w:line="360" w:lineRule="auto"/>
              <w:ind w:firstLine="0" w:firstLineChars="0"/>
              <w:rPr>
                <w:rFonts w:hint="eastAsia" w:ascii="宋体" w:hAnsi="宋体" w:eastAsia="宋体" w:cs="宋体"/>
                <w:color w:val="auto"/>
              </w:rPr>
            </w:pPr>
          </w:p>
        </w:tc>
        <w:tc>
          <w:tcPr>
            <w:tcW w:w="3404" w:type="dxa"/>
            <w:noWrap w:val="0"/>
            <w:vAlign w:val="top"/>
          </w:tcPr>
          <w:p w14:paraId="0250D3FA">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734C00E2">
            <w:pPr>
              <w:pStyle w:val="42"/>
              <w:spacing w:line="360" w:lineRule="auto"/>
              <w:ind w:firstLine="0" w:firstLineChars="0"/>
              <w:rPr>
                <w:rFonts w:hint="eastAsia" w:ascii="宋体" w:hAnsi="宋体" w:eastAsia="宋体" w:cs="宋体"/>
                <w:color w:val="auto"/>
              </w:rPr>
            </w:pPr>
          </w:p>
        </w:tc>
        <w:tc>
          <w:tcPr>
            <w:tcW w:w="1344" w:type="dxa"/>
            <w:noWrap w:val="0"/>
            <w:vAlign w:val="top"/>
          </w:tcPr>
          <w:p w14:paraId="4152FE67">
            <w:pPr>
              <w:pStyle w:val="42"/>
              <w:spacing w:line="360" w:lineRule="auto"/>
              <w:ind w:firstLine="0" w:firstLineChars="0"/>
              <w:rPr>
                <w:rFonts w:hint="eastAsia" w:ascii="宋体" w:hAnsi="宋体" w:eastAsia="宋体" w:cs="宋体"/>
                <w:color w:val="auto"/>
              </w:rPr>
            </w:pPr>
          </w:p>
        </w:tc>
        <w:tc>
          <w:tcPr>
            <w:tcW w:w="1344" w:type="dxa"/>
            <w:noWrap w:val="0"/>
            <w:vAlign w:val="top"/>
          </w:tcPr>
          <w:p w14:paraId="6E71CC22">
            <w:pPr>
              <w:pStyle w:val="42"/>
              <w:spacing w:line="360" w:lineRule="auto"/>
              <w:ind w:firstLine="0" w:firstLineChars="0"/>
              <w:rPr>
                <w:rFonts w:hint="eastAsia" w:ascii="宋体" w:hAnsi="宋体" w:eastAsia="宋体" w:cs="宋体"/>
                <w:color w:val="auto"/>
              </w:rPr>
            </w:pPr>
          </w:p>
        </w:tc>
      </w:tr>
      <w:tr w14:paraId="1E7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0DF8A986">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3</w:t>
            </w:r>
          </w:p>
        </w:tc>
        <w:tc>
          <w:tcPr>
            <w:tcW w:w="1695" w:type="dxa"/>
            <w:noWrap w:val="0"/>
            <w:vAlign w:val="center"/>
          </w:tcPr>
          <w:p w14:paraId="52F3FBE8">
            <w:pPr>
              <w:pStyle w:val="42"/>
              <w:spacing w:line="360" w:lineRule="auto"/>
              <w:ind w:firstLine="0" w:firstLineChars="0"/>
              <w:rPr>
                <w:rFonts w:hint="eastAsia" w:ascii="宋体" w:hAnsi="宋体" w:eastAsia="宋体" w:cs="宋体"/>
                <w:color w:val="auto"/>
              </w:rPr>
            </w:pPr>
          </w:p>
        </w:tc>
        <w:tc>
          <w:tcPr>
            <w:tcW w:w="3404" w:type="dxa"/>
            <w:noWrap w:val="0"/>
            <w:vAlign w:val="top"/>
          </w:tcPr>
          <w:p w14:paraId="362131A2">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454C6793">
            <w:pPr>
              <w:pStyle w:val="42"/>
              <w:spacing w:line="360" w:lineRule="auto"/>
              <w:ind w:firstLine="0" w:firstLineChars="0"/>
              <w:rPr>
                <w:rFonts w:hint="eastAsia" w:ascii="宋体" w:hAnsi="宋体" w:eastAsia="宋体" w:cs="宋体"/>
                <w:color w:val="auto"/>
              </w:rPr>
            </w:pPr>
          </w:p>
        </w:tc>
        <w:tc>
          <w:tcPr>
            <w:tcW w:w="1344" w:type="dxa"/>
            <w:noWrap w:val="0"/>
            <w:vAlign w:val="top"/>
          </w:tcPr>
          <w:p w14:paraId="32861780">
            <w:pPr>
              <w:pStyle w:val="42"/>
              <w:spacing w:line="360" w:lineRule="auto"/>
              <w:ind w:firstLine="0" w:firstLineChars="0"/>
              <w:rPr>
                <w:rFonts w:hint="eastAsia" w:ascii="宋体" w:hAnsi="宋体" w:eastAsia="宋体" w:cs="宋体"/>
                <w:color w:val="auto"/>
              </w:rPr>
            </w:pPr>
          </w:p>
        </w:tc>
        <w:tc>
          <w:tcPr>
            <w:tcW w:w="1344" w:type="dxa"/>
            <w:noWrap w:val="0"/>
            <w:vAlign w:val="top"/>
          </w:tcPr>
          <w:p w14:paraId="7C9A73CC">
            <w:pPr>
              <w:pStyle w:val="42"/>
              <w:spacing w:line="360" w:lineRule="auto"/>
              <w:ind w:firstLine="0" w:firstLineChars="0"/>
              <w:rPr>
                <w:rFonts w:hint="eastAsia" w:ascii="宋体" w:hAnsi="宋体" w:eastAsia="宋体" w:cs="宋体"/>
                <w:color w:val="auto"/>
              </w:rPr>
            </w:pPr>
          </w:p>
        </w:tc>
      </w:tr>
      <w:tr w14:paraId="1C29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3A766C4C">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4</w:t>
            </w:r>
          </w:p>
        </w:tc>
        <w:tc>
          <w:tcPr>
            <w:tcW w:w="1695" w:type="dxa"/>
            <w:noWrap w:val="0"/>
            <w:vAlign w:val="center"/>
          </w:tcPr>
          <w:p w14:paraId="2FD01A50">
            <w:pPr>
              <w:pStyle w:val="42"/>
              <w:spacing w:line="360" w:lineRule="auto"/>
              <w:ind w:firstLine="0" w:firstLineChars="0"/>
              <w:rPr>
                <w:rFonts w:hint="eastAsia" w:ascii="宋体" w:hAnsi="宋体" w:eastAsia="宋体" w:cs="宋体"/>
                <w:color w:val="auto"/>
              </w:rPr>
            </w:pPr>
          </w:p>
        </w:tc>
        <w:tc>
          <w:tcPr>
            <w:tcW w:w="3404" w:type="dxa"/>
            <w:noWrap w:val="0"/>
            <w:vAlign w:val="top"/>
          </w:tcPr>
          <w:p w14:paraId="621ED8E9">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0979EAB2">
            <w:pPr>
              <w:pStyle w:val="42"/>
              <w:spacing w:line="360" w:lineRule="auto"/>
              <w:ind w:firstLine="0" w:firstLineChars="0"/>
              <w:rPr>
                <w:rFonts w:hint="eastAsia" w:ascii="宋体" w:hAnsi="宋体" w:eastAsia="宋体" w:cs="宋体"/>
                <w:color w:val="auto"/>
              </w:rPr>
            </w:pPr>
          </w:p>
        </w:tc>
        <w:tc>
          <w:tcPr>
            <w:tcW w:w="1344" w:type="dxa"/>
            <w:noWrap w:val="0"/>
            <w:vAlign w:val="top"/>
          </w:tcPr>
          <w:p w14:paraId="1DCF108E">
            <w:pPr>
              <w:pStyle w:val="42"/>
              <w:spacing w:line="360" w:lineRule="auto"/>
              <w:ind w:firstLine="0" w:firstLineChars="0"/>
              <w:rPr>
                <w:rFonts w:hint="eastAsia" w:ascii="宋体" w:hAnsi="宋体" w:eastAsia="宋体" w:cs="宋体"/>
                <w:color w:val="auto"/>
              </w:rPr>
            </w:pPr>
          </w:p>
        </w:tc>
        <w:tc>
          <w:tcPr>
            <w:tcW w:w="1344" w:type="dxa"/>
            <w:noWrap w:val="0"/>
            <w:vAlign w:val="top"/>
          </w:tcPr>
          <w:p w14:paraId="271B2B53">
            <w:pPr>
              <w:pStyle w:val="42"/>
              <w:spacing w:line="360" w:lineRule="auto"/>
              <w:ind w:firstLine="0" w:firstLineChars="0"/>
              <w:rPr>
                <w:rFonts w:hint="eastAsia" w:ascii="宋体" w:hAnsi="宋体" w:eastAsia="宋体" w:cs="宋体"/>
                <w:color w:val="auto"/>
              </w:rPr>
            </w:pPr>
          </w:p>
        </w:tc>
      </w:tr>
      <w:tr w14:paraId="6145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2C7FBC93">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5</w:t>
            </w:r>
          </w:p>
        </w:tc>
        <w:tc>
          <w:tcPr>
            <w:tcW w:w="1695" w:type="dxa"/>
            <w:noWrap w:val="0"/>
            <w:vAlign w:val="center"/>
          </w:tcPr>
          <w:p w14:paraId="2AB779CE">
            <w:pPr>
              <w:pStyle w:val="42"/>
              <w:spacing w:line="360" w:lineRule="auto"/>
              <w:ind w:firstLine="0" w:firstLineChars="0"/>
              <w:rPr>
                <w:rFonts w:hint="eastAsia" w:ascii="宋体" w:hAnsi="宋体" w:eastAsia="宋体" w:cs="宋体"/>
                <w:color w:val="auto"/>
              </w:rPr>
            </w:pPr>
          </w:p>
        </w:tc>
        <w:tc>
          <w:tcPr>
            <w:tcW w:w="3404" w:type="dxa"/>
            <w:noWrap w:val="0"/>
            <w:vAlign w:val="top"/>
          </w:tcPr>
          <w:p w14:paraId="04F6D922">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497FDC84">
            <w:pPr>
              <w:pStyle w:val="42"/>
              <w:spacing w:line="360" w:lineRule="auto"/>
              <w:ind w:firstLine="0" w:firstLineChars="0"/>
              <w:rPr>
                <w:rFonts w:hint="eastAsia" w:ascii="宋体" w:hAnsi="宋体" w:eastAsia="宋体" w:cs="宋体"/>
                <w:color w:val="auto"/>
              </w:rPr>
            </w:pPr>
          </w:p>
        </w:tc>
        <w:tc>
          <w:tcPr>
            <w:tcW w:w="1344" w:type="dxa"/>
            <w:noWrap w:val="0"/>
            <w:vAlign w:val="top"/>
          </w:tcPr>
          <w:p w14:paraId="3C23F6A6">
            <w:pPr>
              <w:pStyle w:val="42"/>
              <w:spacing w:line="360" w:lineRule="auto"/>
              <w:ind w:firstLine="0" w:firstLineChars="0"/>
              <w:rPr>
                <w:rFonts w:hint="eastAsia" w:ascii="宋体" w:hAnsi="宋体" w:eastAsia="宋体" w:cs="宋体"/>
                <w:color w:val="auto"/>
              </w:rPr>
            </w:pPr>
          </w:p>
        </w:tc>
        <w:tc>
          <w:tcPr>
            <w:tcW w:w="1344" w:type="dxa"/>
            <w:noWrap w:val="0"/>
            <w:vAlign w:val="top"/>
          </w:tcPr>
          <w:p w14:paraId="74F92C01">
            <w:pPr>
              <w:pStyle w:val="42"/>
              <w:spacing w:line="360" w:lineRule="auto"/>
              <w:ind w:firstLine="0" w:firstLineChars="0"/>
              <w:rPr>
                <w:rFonts w:hint="eastAsia" w:ascii="宋体" w:hAnsi="宋体" w:eastAsia="宋体" w:cs="宋体"/>
                <w:color w:val="auto"/>
              </w:rPr>
            </w:pPr>
          </w:p>
        </w:tc>
      </w:tr>
      <w:tr w14:paraId="7AF7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0D47B121">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6</w:t>
            </w:r>
          </w:p>
        </w:tc>
        <w:tc>
          <w:tcPr>
            <w:tcW w:w="1695" w:type="dxa"/>
            <w:noWrap w:val="0"/>
            <w:vAlign w:val="center"/>
          </w:tcPr>
          <w:p w14:paraId="1A61C7C9">
            <w:pPr>
              <w:pStyle w:val="42"/>
              <w:spacing w:line="360" w:lineRule="auto"/>
              <w:ind w:firstLine="0" w:firstLineChars="0"/>
              <w:rPr>
                <w:rFonts w:hint="eastAsia" w:ascii="宋体" w:hAnsi="宋体" w:eastAsia="宋体" w:cs="宋体"/>
                <w:color w:val="auto"/>
              </w:rPr>
            </w:pPr>
          </w:p>
        </w:tc>
        <w:tc>
          <w:tcPr>
            <w:tcW w:w="3404" w:type="dxa"/>
            <w:noWrap w:val="0"/>
            <w:vAlign w:val="top"/>
          </w:tcPr>
          <w:p w14:paraId="05120436">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2C10B5DC">
            <w:pPr>
              <w:pStyle w:val="42"/>
              <w:spacing w:line="360" w:lineRule="auto"/>
              <w:ind w:firstLine="0" w:firstLineChars="0"/>
              <w:rPr>
                <w:rFonts w:hint="eastAsia" w:ascii="宋体" w:hAnsi="宋体" w:eastAsia="宋体" w:cs="宋体"/>
                <w:color w:val="auto"/>
              </w:rPr>
            </w:pPr>
          </w:p>
        </w:tc>
        <w:tc>
          <w:tcPr>
            <w:tcW w:w="1344" w:type="dxa"/>
            <w:noWrap w:val="0"/>
            <w:vAlign w:val="top"/>
          </w:tcPr>
          <w:p w14:paraId="77C38EEF">
            <w:pPr>
              <w:pStyle w:val="42"/>
              <w:spacing w:line="360" w:lineRule="auto"/>
              <w:ind w:firstLine="0" w:firstLineChars="0"/>
              <w:rPr>
                <w:rFonts w:hint="eastAsia" w:ascii="宋体" w:hAnsi="宋体" w:eastAsia="宋体" w:cs="宋体"/>
                <w:color w:val="auto"/>
              </w:rPr>
            </w:pPr>
          </w:p>
        </w:tc>
        <w:tc>
          <w:tcPr>
            <w:tcW w:w="1344" w:type="dxa"/>
            <w:noWrap w:val="0"/>
            <w:vAlign w:val="top"/>
          </w:tcPr>
          <w:p w14:paraId="655BA718">
            <w:pPr>
              <w:pStyle w:val="42"/>
              <w:spacing w:line="360" w:lineRule="auto"/>
              <w:ind w:firstLine="0" w:firstLineChars="0"/>
              <w:rPr>
                <w:rFonts w:hint="eastAsia" w:ascii="宋体" w:hAnsi="宋体" w:eastAsia="宋体" w:cs="宋体"/>
                <w:color w:val="auto"/>
              </w:rPr>
            </w:pPr>
          </w:p>
        </w:tc>
      </w:tr>
      <w:tr w14:paraId="238E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2EC080A">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7</w:t>
            </w:r>
          </w:p>
        </w:tc>
        <w:tc>
          <w:tcPr>
            <w:tcW w:w="1695" w:type="dxa"/>
            <w:noWrap w:val="0"/>
            <w:vAlign w:val="center"/>
          </w:tcPr>
          <w:p w14:paraId="57E30CDD">
            <w:pPr>
              <w:pStyle w:val="42"/>
              <w:spacing w:line="360" w:lineRule="auto"/>
              <w:ind w:firstLine="0" w:firstLineChars="0"/>
              <w:rPr>
                <w:rFonts w:hint="eastAsia" w:ascii="宋体" w:hAnsi="宋体" w:eastAsia="宋体" w:cs="宋体"/>
                <w:color w:val="auto"/>
              </w:rPr>
            </w:pPr>
          </w:p>
        </w:tc>
        <w:tc>
          <w:tcPr>
            <w:tcW w:w="3404" w:type="dxa"/>
            <w:noWrap w:val="0"/>
            <w:vAlign w:val="top"/>
          </w:tcPr>
          <w:p w14:paraId="5BDB7456">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26AE74C3">
            <w:pPr>
              <w:pStyle w:val="42"/>
              <w:spacing w:line="360" w:lineRule="auto"/>
              <w:ind w:firstLine="0" w:firstLineChars="0"/>
              <w:rPr>
                <w:rFonts w:hint="eastAsia" w:ascii="宋体" w:hAnsi="宋体" w:eastAsia="宋体" w:cs="宋体"/>
                <w:color w:val="auto"/>
              </w:rPr>
            </w:pPr>
          </w:p>
        </w:tc>
        <w:tc>
          <w:tcPr>
            <w:tcW w:w="1344" w:type="dxa"/>
            <w:noWrap w:val="0"/>
            <w:vAlign w:val="top"/>
          </w:tcPr>
          <w:p w14:paraId="7438F71E">
            <w:pPr>
              <w:pStyle w:val="42"/>
              <w:spacing w:line="360" w:lineRule="auto"/>
              <w:ind w:firstLine="0" w:firstLineChars="0"/>
              <w:rPr>
                <w:rFonts w:hint="eastAsia" w:ascii="宋体" w:hAnsi="宋体" w:eastAsia="宋体" w:cs="宋体"/>
                <w:color w:val="auto"/>
              </w:rPr>
            </w:pPr>
          </w:p>
        </w:tc>
        <w:tc>
          <w:tcPr>
            <w:tcW w:w="1344" w:type="dxa"/>
            <w:noWrap w:val="0"/>
            <w:vAlign w:val="top"/>
          </w:tcPr>
          <w:p w14:paraId="43E2AE24">
            <w:pPr>
              <w:pStyle w:val="42"/>
              <w:spacing w:line="360" w:lineRule="auto"/>
              <w:ind w:firstLine="0" w:firstLineChars="0"/>
              <w:rPr>
                <w:rFonts w:hint="eastAsia" w:ascii="宋体" w:hAnsi="宋体" w:eastAsia="宋体" w:cs="宋体"/>
                <w:color w:val="auto"/>
              </w:rPr>
            </w:pPr>
          </w:p>
        </w:tc>
      </w:tr>
      <w:tr w14:paraId="0ABE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5604E0A7">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11</w:t>
            </w:r>
          </w:p>
        </w:tc>
        <w:tc>
          <w:tcPr>
            <w:tcW w:w="1695" w:type="dxa"/>
            <w:noWrap w:val="0"/>
            <w:vAlign w:val="center"/>
          </w:tcPr>
          <w:p w14:paraId="762FB6E7">
            <w:pPr>
              <w:spacing w:line="360" w:lineRule="auto"/>
              <w:jc w:val="center"/>
              <w:rPr>
                <w:rFonts w:hint="eastAsia" w:ascii="宋体" w:hAnsi="宋体" w:cs="宋体"/>
                <w:color w:val="auto"/>
                <w:sz w:val="21"/>
                <w:szCs w:val="21"/>
              </w:rPr>
            </w:pPr>
            <w:r>
              <w:rPr>
                <w:rFonts w:hint="eastAsia" w:ascii="宋体" w:hAnsi="宋体" w:cs="宋体"/>
                <w:color w:val="auto"/>
                <w:sz w:val="21"/>
                <w:szCs w:val="21"/>
              </w:rPr>
              <w:t>……</w:t>
            </w:r>
          </w:p>
        </w:tc>
        <w:tc>
          <w:tcPr>
            <w:tcW w:w="3404" w:type="dxa"/>
            <w:noWrap w:val="0"/>
            <w:vAlign w:val="top"/>
          </w:tcPr>
          <w:p w14:paraId="3D7E2D75">
            <w:pPr>
              <w:pStyle w:val="42"/>
              <w:spacing w:line="360" w:lineRule="auto"/>
              <w:ind w:firstLine="0" w:firstLineChars="0"/>
              <w:rPr>
                <w:rFonts w:hint="eastAsia" w:ascii="宋体" w:hAnsi="宋体" w:eastAsia="宋体" w:cs="宋体"/>
                <w:color w:val="auto"/>
              </w:rPr>
            </w:pPr>
          </w:p>
        </w:tc>
        <w:tc>
          <w:tcPr>
            <w:tcW w:w="1344" w:type="dxa"/>
            <w:noWrap w:val="0"/>
            <w:vAlign w:val="center"/>
          </w:tcPr>
          <w:p w14:paraId="27A28D4B">
            <w:pPr>
              <w:pStyle w:val="42"/>
              <w:spacing w:line="360" w:lineRule="auto"/>
              <w:ind w:firstLine="0" w:firstLineChars="0"/>
              <w:rPr>
                <w:rFonts w:hint="eastAsia" w:ascii="宋体" w:hAnsi="宋体" w:eastAsia="宋体" w:cs="宋体"/>
                <w:color w:val="auto"/>
              </w:rPr>
            </w:pPr>
          </w:p>
        </w:tc>
        <w:tc>
          <w:tcPr>
            <w:tcW w:w="1344" w:type="dxa"/>
            <w:noWrap w:val="0"/>
            <w:vAlign w:val="top"/>
          </w:tcPr>
          <w:p w14:paraId="6CD77A23">
            <w:pPr>
              <w:pStyle w:val="42"/>
              <w:spacing w:line="360" w:lineRule="auto"/>
              <w:ind w:firstLine="0" w:firstLineChars="0"/>
              <w:rPr>
                <w:rFonts w:hint="eastAsia" w:ascii="宋体" w:hAnsi="宋体" w:eastAsia="宋体" w:cs="宋体"/>
                <w:color w:val="auto"/>
              </w:rPr>
            </w:pPr>
          </w:p>
        </w:tc>
        <w:tc>
          <w:tcPr>
            <w:tcW w:w="1344" w:type="dxa"/>
            <w:noWrap w:val="0"/>
            <w:vAlign w:val="top"/>
          </w:tcPr>
          <w:p w14:paraId="1B15FFF9">
            <w:pPr>
              <w:pStyle w:val="42"/>
              <w:spacing w:line="360" w:lineRule="auto"/>
              <w:ind w:firstLine="0" w:firstLineChars="0"/>
              <w:rPr>
                <w:rFonts w:hint="eastAsia" w:ascii="宋体" w:hAnsi="宋体" w:eastAsia="宋体" w:cs="宋体"/>
                <w:color w:val="auto"/>
              </w:rPr>
            </w:pPr>
          </w:p>
        </w:tc>
      </w:tr>
      <w:tr w14:paraId="1D70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noWrap w:val="0"/>
            <w:vAlign w:val="center"/>
          </w:tcPr>
          <w:p w14:paraId="26B22FF0">
            <w:pPr>
              <w:pStyle w:val="42"/>
              <w:spacing w:line="360" w:lineRule="auto"/>
              <w:ind w:firstLine="0" w:firstLineChars="0"/>
              <w:jc w:val="center"/>
              <w:rPr>
                <w:rFonts w:hint="eastAsia" w:ascii="宋体" w:hAnsi="宋体" w:eastAsia="宋体" w:cs="宋体"/>
                <w:color w:val="auto"/>
              </w:rPr>
            </w:pPr>
            <w:r>
              <w:rPr>
                <w:rFonts w:hint="eastAsia" w:ascii="宋体" w:hAnsi="宋体" w:eastAsia="宋体" w:cs="宋体"/>
                <w:color w:val="auto"/>
              </w:rPr>
              <w:t>12</w:t>
            </w:r>
          </w:p>
        </w:tc>
        <w:tc>
          <w:tcPr>
            <w:tcW w:w="1695" w:type="dxa"/>
            <w:noWrap w:val="0"/>
            <w:vAlign w:val="center"/>
          </w:tcPr>
          <w:p w14:paraId="2513459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总计</w:t>
            </w:r>
          </w:p>
        </w:tc>
        <w:tc>
          <w:tcPr>
            <w:tcW w:w="7436" w:type="dxa"/>
            <w:gridSpan w:val="4"/>
            <w:noWrap w:val="0"/>
            <w:vAlign w:val="top"/>
          </w:tcPr>
          <w:p w14:paraId="76462368">
            <w:pPr>
              <w:widowControl/>
              <w:spacing w:line="360" w:lineRule="auto"/>
              <w:jc w:val="left"/>
              <w:rPr>
                <w:rFonts w:hint="eastAsia" w:ascii="宋体" w:hAnsi="宋体" w:cs="宋体"/>
                <w:color w:val="auto"/>
              </w:rPr>
            </w:pPr>
          </w:p>
          <w:p w14:paraId="31912A3E">
            <w:pPr>
              <w:pStyle w:val="42"/>
              <w:spacing w:line="360" w:lineRule="auto"/>
              <w:ind w:firstLine="0" w:firstLineChars="0"/>
              <w:rPr>
                <w:rFonts w:hint="eastAsia" w:ascii="宋体" w:hAnsi="宋体" w:eastAsia="宋体" w:cs="宋体"/>
                <w:b/>
                <w:bCs/>
                <w:color w:val="auto"/>
              </w:rPr>
            </w:pPr>
          </w:p>
        </w:tc>
      </w:tr>
    </w:tbl>
    <w:p w14:paraId="5A57C0AB">
      <w:pPr>
        <w:snapToGrid w:val="0"/>
        <w:spacing w:line="360" w:lineRule="auto"/>
        <w:rPr>
          <w:rFonts w:hint="eastAsia" w:ascii="宋体" w:hAnsi="宋体" w:cs="宋体"/>
          <w:color w:val="auto"/>
          <w:sz w:val="24"/>
        </w:rPr>
      </w:pPr>
    </w:p>
    <w:p w14:paraId="2C9F12B6">
      <w:pPr>
        <w:snapToGrid w:val="0"/>
        <w:spacing w:line="360" w:lineRule="auto"/>
        <w:rPr>
          <w:rFonts w:hint="eastAsia" w:ascii="宋体" w:hAnsi="宋体" w:cs="宋体"/>
          <w:color w:val="auto"/>
          <w:sz w:val="24"/>
        </w:rPr>
      </w:pPr>
      <w:r>
        <w:rPr>
          <w:rFonts w:hint="eastAsia" w:ascii="宋体" w:hAnsi="宋体" w:cs="宋体"/>
          <w:color w:val="auto"/>
          <w:sz w:val="24"/>
        </w:rPr>
        <w:t>注：</w:t>
      </w:r>
    </w:p>
    <w:p w14:paraId="1943C2D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1.请</w:t>
      </w:r>
      <w:r>
        <w:rPr>
          <w:rFonts w:hint="eastAsia" w:ascii="宋体" w:hAnsi="宋体" w:cs="宋体"/>
          <w:color w:val="auto"/>
          <w:sz w:val="24"/>
          <w:lang w:val="en-US" w:eastAsia="zh-CN"/>
        </w:rPr>
        <w:t>竞选人</w:t>
      </w:r>
      <w:r>
        <w:rPr>
          <w:rFonts w:hint="eastAsia" w:ascii="宋体" w:hAnsi="宋体" w:cs="宋体"/>
          <w:color w:val="auto"/>
          <w:sz w:val="24"/>
        </w:rPr>
        <w:t>完整填写本表；</w:t>
      </w:r>
    </w:p>
    <w:p w14:paraId="3D74DF4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2.该表可扩展，并逐页签字或盖章。</w:t>
      </w:r>
    </w:p>
    <w:p w14:paraId="2A41A571">
      <w:pPr>
        <w:snapToGrid w:val="0"/>
        <w:spacing w:line="360" w:lineRule="auto"/>
        <w:rPr>
          <w:rFonts w:hint="eastAsia" w:ascii="宋体" w:hAnsi="宋体" w:cs="宋体"/>
          <w:color w:val="auto"/>
          <w:sz w:val="24"/>
          <w:szCs w:val="24"/>
        </w:rPr>
      </w:pPr>
    </w:p>
    <w:p w14:paraId="51064649">
      <w:pPr>
        <w:snapToGrid w:val="0"/>
        <w:spacing w:line="360" w:lineRule="auto"/>
        <w:rPr>
          <w:rFonts w:hint="eastAsia" w:ascii="宋体" w:hAnsi="宋体" w:cs="宋体"/>
          <w:color w:val="auto"/>
          <w:sz w:val="24"/>
          <w:szCs w:val="24"/>
        </w:rPr>
      </w:pPr>
    </w:p>
    <w:p w14:paraId="5DC68099">
      <w:pPr>
        <w:pStyle w:val="18"/>
        <w:tabs>
          <w:tab w:val="right" w:leader="dot" w:pos="8303"/>
        </w:tabs>
        <w:spacing w:line="360" w:lineRule="auto"/>
        <w:rPr>
          <w:rFonts w:hint="eastAsia" w:ascii="宋体" w:hAnsi="宋体" w:cs="宋体"/>
          <w:color w:val="auto"/>
          <w:sz w:val="24"/>
          <w:szCs w:val="24"/>
        </w:rPr>
      </w:pPr>
    </w:p>
    <w:p w14:paraId="63022DE8">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竞选人</w:t>
      </w:r>
      <w:r>
        <w:rPr>
          <w:rFonts w:hint="eastAsia" w:ascii="宋体" w:hAnsi="宋体" w:cs="宋体"/>
          <w:color w:val="auto"/>
          <w:sz w:val="24"/>
          <w:szCs w:val="24"/>
        </w:rPr>
        <w:t>名称（公章）：</w:t>
      </w:r>
    </w:p>
    <w:p w14:paraId="192264A9">
      <w:pPr>
        <w:spacing w:line="360" w:lineRule="auto"/>
        <w:ind w:right="480" w:firstLine="6480" w:firstLineChars="2700"/>
        <w:rPr>
          <w:rFonts w:hint="eastAsia" w:ascii="宋体" w:hAnsi="宋体" w:cs="宋体"/>
          <w:color w:val="auto"/>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年    月    日</w:t>
      </w:r>
    </w:p>
    <w:p w14:paraId="2C3697A8">
      <w:pPr>
        <w:pStyle w:val="5"/>
        <w:adjustRightInd w:val="0"/>
        <w:snapToGrid w:val="0"/>
        <w:spacing w:before="0" w:after="0" w:line="360" w:lineRule="auto"/>
        <w:rPr>
          <w:rFonts w:hint="eastAsia" w:ascii="宋体" w:hAnsi="宋体" w:eastAsia="宋体"/>
          <w:color w:val="auto"/>
          <w:sz w:val="24"/>
          <w:highlight w:val="none"/>
        </w:rPr>
      </w:pPr>
      <w:r>
        <w:rPr>
          <w:rFonts w:hint="eastAsia" w:ascii="宋体" w:hAnsi="宋体" w:eastAsia="宋体"/>
          <w:color w:val="auto"/>
          <w:sz w:val="24"/>
          <w:highlight w:val="none"/>
        </w:rPr>
        <w:t>二、服务部分</w:t>
      </w:r>
      <w:bookmarkEnd w:id="127"/>
      <w:bookmarkEnd w:id="128"/>
      <w:bookmarkEnd w:id="129"/>
      <w:bookmarkEnd w:id="130"/>
      <w:bookmarkEnd w:id="131"/>
    </w:p>
    <w:p w14:paraId="4BC76967">
      <w:pPr>
        <w:tabs>
          <w:tab w:val="left" w:pos="6300"/>
        </w:tabs>
        <w:snapToGrid w:val="0"/>
        <w:spacing w:line="360" w:lineRule="auto"/>
        <w:ind w:firstLine="480" w:firstLineChars="200"/>
        <w:rPr>
          <w:rFonts w:hint="eastAsia" w:ascii="宋体" w:hAnsi="宋体"/>
          <w:color w:val="auto"/>
          <w:szCs w:val="24"/>
          <w:highlight w:val="none"/>
        </w:rPr>
      </w:pPr>
      <w:r>
        <w:rPr>
          <w:rFonts w:hint="eastAsia" w:ascii="宋体" w:hAnsi="宋体"/>
          <w:color w:val="auto"/>
          <w:sz w:val="24"/>
          <w:szCs w:val="24"/>
          <w:highlight w:val="none"/>
        </w:rPr>
        <w:t>（一）服务响应偏离表</w:t>
      </w:r>
    </w:p>
    <w:p w14:paraId="5A79D1F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E30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F091CEF">
            <w:pPr>
              <w:tabs>
                <w:tab w:val="left" w:pos="6300"/>
              </w:tabs>
              <w:snapToGrid w:val="0"/>
              <w:spacing w:line="360" w:lineRule="auto"/>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967" w:type="dxa"/>
            <w:vAlign w:val="center"/>
          </w:tcPr>
          <w:p w14:paraId="67C701B3">
            <w:pPr>
              <w:tabs>
                <w:tab w:val="left" w:pos="6300"/>
              </w:tabs>
              <w:snapToGrid w:val="0"/>
              <w:spacing w:line="360" w:lineRule="auto"/>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3081" w:type="dxa"/>
            <w:vAlign w:val="center"/>
          </w:tcPr>
          <w:p w14:paraId="68660A10">
            <w:pPr>
              <w:tabs>
                <w:tab w:val="left" w:pos="6300"/>
              </w:tabs>
              <w:snapToGrid w:val="0"/>
              <w:spacing w:line="360" w:lineRule="auto"/>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309" w:type="dxa"/>
            <w:vAlign w:val="center"/>
          </w:tcPr>
          <w:p w14:paraId="3D53A2EA">
            <w:pPr>
              <w:tabs>
                <w:tab w:val="left" w:pos="6300"/>
              </w:tabs>
              <w:snapToGrid w:val="0"/>
              <w:spacing w:line="360" w:lineRule="auto"/>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31E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E8DC778">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53B3B003">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04B450D2">
            <w:pPr>
              <w:tabs>
                <w:tab w:val="left" w:pos="6300"/>
              </w:tabs>
              <w:snapToGrid w:val="0"/>
              <w:spacing w:line="360" w:lineRule="auto"/>
              <w:outlineLvl w:val="0"/>
              <w:rPr>
                <w:rFonts w:hint="eastAsia" w:ascii="宋体" w:hAnsi="宋体"/>
                <w:color w:val="auto"/>
                <w:sz w:val="21"/>
                <w:szCs w:val="21"/>
                <w:highlight w:val="none"/>
              </w:rPr>
            </w:pPr>
            <w:r>
              <w:rPr>
                <w:rFonts w:ascii="宋体" w:hAnsi="宋体"/>
                <w:color w:val="auto"/>
                <w:sz w:val="21"/>
                <w:szCs w:val="21"/>
                <w:highlight w:val="none"/>
              </w:rPr>
              <w:t>提醒</w:t>
            </w:r>
            <w:r>
              <w:rPr>
                <w:rFonts w:hint="eastAsia" w:ascii="宋体" w:hAnsi="宋体"/>
                <w:color w:val="auto"/>
                <w:sz w:val="21"/>
                <w:szCs w:val="21"/>
                <w:highlight w:val="none"/>
              </w:rPr>
              <w:t>：</w:t>
            </w:r>
            <w:r>
              <w:rPr>
                <w:rFonts w:ascii="宋体" w:hAnsi="宋体"/>
                <w:color w:val="auto"/>
                <w:sz w:val="21"/>
                <w:szCs w:val="21"/>
                <w:highlight w:val="none"/>
              </w:rPr>
              <w:t>请注明具体内容</w:t>
            </w:r>
            <w:r>
              <w:rPr>
                <w:rFonts w:hint="eastAsia" w:ascii="宋体" w:hAnsi="宋体"/>
                <w:color w:val="auto"/>
                <w:sz w:val="21"/>
                <w:szCs w:val="21"/>
                <w:highlight w:val="none"/>
              </w:rPr>
              <w:t>。</w:t>
            </w:r>
          </w:p>
        </w:tc>
        <w:tc>
          <w:tcPr>
            <w:tcW w:w="2309" w:type="dxa"/>
            <w:vAlign w:val="center"/>
          </w:tcPr>
          <w:p w14:paraId="57145C91">
            <w:pPr>
              <w:tabs>
                <w:tab w:val="left" w:pos="6300"/>
              </w:tabs>
              <w:snapToGrid w:val="0"/>
              <w:spacing w:line="360" w:lineRule="auto"/>
              <w:jc w:val="center"/>
              <w:outlineLvl w:val="0"/>
              <w:rPr>
                <w:rFonts w:hint="eastAsia" w:ascii="宋体" w:hAnsi="宋体"/>
                <w:color w:val="auto"/>
                <w:sz w:val="21"/>
                <w:szCs w:val="21"/>
                <w:highlight w:val="none"/>
              </w:rPr>
            </w:pPr>
          </w:p>
        </w:tc>
      </w:tr>
      <w:tr w14:paraId="4AB7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9B1DA38">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44CE1F56">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4327279F">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52B63490">
            <w:pPr>
              <w:tabs>
                <w:tab w:val="left" w:pos="6300"/>
              </w:tabs>
              <w:snapToGrid w:val="0"/>
              <w:spacing w:line="360" w:lineRule="auto"/>
              <w:jc w:val="center"/>
              <w:outlineLvl w:val="0"/>
              <w:rPr>
                <w:rFonts w:hint="eastAsia" w:ascii="宋体" w:hAnsi="宋体"/>
                <w:color w:val="auto"/>
                <w:sz w:val="21"/>
                <w:szCs w:val="21"/>
                <w:highlight w:val="none"/>
              </w:rPr>
            </w:pPr>
          </w:p>
        </w:tc>
      </w:tr>
      <w:tr w14:paraId="431F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BB4CB3">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053E9986">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4E75B0BE">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0D07E2D1">
            <w:pPr>
              <w:tabs>
                <w:tab w:val="left" w:pos="6300"/>
              </w:tabs>
              <w:snapToGrid w:val="0"/>
              <w:spacing w:line="360" w:lineRule="auto"/>
              <w:jc w:val="center"/>
              <w:outlineLvl w:val="0"/>
              <w:rPr>
                <w:rFonts w:hint="eastAsia" w:ascii="宋体" w:hAnsi="宋体"/>
                <w:color w:val="auto"/>
                <w:sz w:val="21"/>
                <w:szCs w:val="21"/>
                <w:highlight w:val="none"/>
              </w:rPr>
            </w:pPr>
          </w:p>
        </w:tc>
      </w:tr>
      <w:tr w14:paraId="5972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622C16B">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3595BAB7">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69813CD9">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630049C0">
            <w:pPr>
              <w:tabs>
                <w:tab w:val="left" w:pos="6300"/>
              </w:tabs>
              <w:snapToGrid w:val="0"/>
              <w:spacing w:line="360" w:lineRule="auto"/>
              <w:jc w:val="center"/>
              <w:outlineLvl w:val="0"/>
              <w:rPr>
                <w:rFonts w:hint="eastAsia" w:ascii="宋体" w:hAnsi="宋体"/>
                <w:color w:val="auto"/>
                <w:sz w:val="21"/>
                <w:szCs w:val="21"/>
                <w:highlight w:val="none"/>
              </w:rPr>
            </w:pPr>
          </w:p>
        </w:tc>
      </w:tr>
      <w:tr w14:paraId="1F36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DE00C2">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79C981AC">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71023040">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3F5D1A1C">
            <w:pPr>
              <w:tabs>
                <w:tab w:val="left" w:pos="6300"/>
              </w:tabs>
              <w:snapToGrid w:val="0"/>
              <w:spacing w:line="360" w:lineRule="auto"/>
              <w:jc w:val="center"/>
              <w:outlineLvl w:val="0"/>
              <w:rPr>
                <w:rFonts w:hint="eastAsia" w:ascii="宋体" w:hAnsi="宋体"/>
                <w:color w:val="auto"/>
                <w:sz w:val="21"/>
                <w:szCs w:val="21"/>
                <w:highlight w:val="none"/>
              </w:rPr>
            </w:pPr>
          </w:p>
        </w:tc>
      </w:tr>
      <w:tr w14:paraId="61C5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219568F">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091E6091">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07E6538A">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37B660BA">
            <w:pPr>
              <w:tabs>
                <w:tab w:val="left" w:pos="6300"/>
              </w:tabs>
              <w:snapToGrid w:val="0"/>
              <w:spacing w:line="360" w:lineRule="auto"/>
              <w:jc w:val="center"/>
              <w:outlineLvl w:val="0"/>
              <w:rPr>
                <w:rFonts w:hint="eastAsia" w:ascii="宋体" w:hAnsi="宋体"/>
                <w:color w:val="auto"/>
                <w:sz w:val="21"/>
                <w:szCs w:val="21"/>
                <w:highlight w:val="none"/>
              </w:rPr>
            </w:pPr>
          </w:p>
        </w:tc>
      </w:tr>
      <w:tr w14:paraId="56CC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75166D">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011CE976">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2567AC97">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0374D42D">
            <w:pPr>
              <w:tabs>
                <w:tab w:val="left" w:pos="6300"/>
              </w:tabs>
              <w:snapToGrid w:val="0"/>
              <w:spacing w:line="360" w:lineRule="auto"/>
              <w:jc w:val="center"/>
              <w:outlineLvl w:val="0"/>
              <w:rPr>
                <w:rFonts w:hint="eastAsia" w:ascii="宋体" w:hAnsi="宋体"/>
                <w:color w:val="auto"/>
                <w:sz w:val="21"/>
                <w:szCs w:val="21"/>
                <w:highlight w:val="none"/>
              </w:rPr>
            </w:pPr>
          </w:p>
        </w:tc>
      </w:tr>
      <w:tr w14:paraId="37D9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09C18A">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3B2ED175">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792B3FB0">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484DCC1F">
            <w:pPr>
              <w:tabs>
                <w:tab w:val="left" w:pos="6300"/>
              </w:tabs>
              <w:snapToGrid w:val="0"/>
              <w:spacing w:line="360" w:lineRule="auto"/>
              <w:jc w:val="center"/>
              <w:outlineLvl w:val="0"/>
              <w:rPr>
                <w:rFonts w:hint="eastAsia" w:ascii="宋体" w:hAnsi="宋体"/>
                <w:color w:val="auto"/>
                <w:sz w:val="21"/>
                <w:szCs w:val="21"/>
                <w:highlight w:val="none"/>
              </w:rPr>
            </w:pPr>
          </w:p>
        </w:tc>
      </w:tr>
      <w:tr w14:paraId="5B93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DFB6896">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67C8FFFB">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2FBB8996">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7EB0BE3E">
            <w:pPr>
              <w:tabs>
                <w:tab w:val="left" w:pos="6300"/>
              </w:tabs>
              <w:snapToGrid w:val="0"/>
              <w:spacing w:line="360" w:lineRule="auto"/>
              <w:jc w:val="center"/>
              <w:outlineLvl w:val="0"/>
              <w:rPr>
                <w:rFonts w:hint="eastAsia" w:ascii="宋体" w:hAnsi="宋体"/>
                <w:color w:val="auto"/>
                <w:sz w:val="21"/>
                <w:szCs w:val="21"/>
                <w:highlight w:val="none"/>
              </w:rPr>
            </w:pPr>
          </w:p>
        </w:tc>
      </w:tr>
      <w:tr w14:paraId="335D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35ACA9">
            <w:pPr>
              <w:tabs>
                <w:tab w:val="left" w:pos="6300"/>
              </w:tabs>
              <w:snapToGrid w:val="0"/>
              <w:spacing w:line="360" w:lineRule="auto"/>
              <w:jc w:val="center"/>
              <w:outlineLvl w:val="0"/>
              <w:rPr>
                <w:rFonts w:hint="eastAsia" w:ascii="宋体" w:hAnsi="宋体"/>
                <w:color w:val="auto"/>
                <w:sz w:val="21"/>
                <w:szCs w:val="21"/>
                <w:highlight w:val="none"/>
              </w:rPr>
            </w:pPr>
          </w:p>
        </w:tc>
        <w:tc>
          <w:tcPr>
            <w:tcW w:w="2967" w:type="dxa"/>
            <w:vAlign w:val="center"/>
          </w:tcPr>
          <w:p w14:paraId="62BF0350">
            <w:pPr>
              <w:tabs>
                <w:tab w:val="left" w:pos="6300"/>
              </w:tabs>
              <w:snapToGrid w:val="0"/>
              <w:spacing w:line="360" w:lineRule="auto"/>
              <w:jc w:val="center"/>
              <w:outlineLvl w:val="0"/>
              <w:rPr>
                <w:rFonts w:hint="eastAsia" w:ascii="宋体" w:hAnsi="宋体"/>
                <w:color w:val="auto"/>
                <w:sz w:val="21"/>
                <w:szCs w:val="21"/>
                <w:highlight w:val="none"/>
              </w:rPr>
            </w:pPr>
          </w:p>
        </w:tc>
        <w:tc>
          <w:tcPr>
            <w:tcW w:w="3081" w:type="dxa"/>
            <w:vAlign w:val="center"/>
          </w:tcPr>
          <w:p w14:paraId="1B1C4DCD">
            <w:pPr>
              <w:tabs>
                <w:tab w:val="left" w:pos="6300"/>
              </w:tabs>
              <w:snapToGrid w:val="0"/>
              <w:spacing w:line="360" w:lineRule="auto"/>
              <w:jc w:val="center"/>
              <w:outlineLvl w:val="0"/>
              <w:rPr>
                <w:rFonts w:hint="eastAsia" w:ascii="宋体" w:hAnsi="宋体"/>
                <w:color w:val="auto"/>
                <w:sz w:val="21"/>
                <w:szCs w:val="21"/>
                <w:highlight w:val="none"/>
              </w:rPr>
            </w:pPr>
          </w:p>
        </w:tc>
        <w:tc>
          <w:tcPr>
            <w:tcW w:w="2309" w:type="dxa"/>
            <w:vAlign w:val="center"/>
          </w:tcPr>
          <w:p w14:paraId="79A7AB61">
            <w:pPr>
              <w:tabs>
                <w:tab w:val="left" w:pos="6300"/>
              </w:tabs>
              <w:snapToGrid w:val="0"/>
              <w:spacing w:line="360" w:lineRule="auto"/>
              <w:jc w:val="center"/>
              <w:outlineLvl w:val="0"/>
              <w:rPr>
                <w:rFonts w:hint="eastAsia" w:ascii="宋体" w:hAnsi="宋体"/>
                <w:color w:val="auto"/>
                <w:sz w:val="21"/>
                <w:szCs w:val="21"/>
                <w:highlight w:val="none"/>
              </w:rPr>
            </w:pPr>
          </w:p>
        </w:tc>
      </w:tr>
    </w:tbl>
    <w:p w14:paraId="0466834D">
      <w:pPr>
        <w:spacing w:line="360" w:lineRule="auto"/>
        <w:ind w:firstLine="600" w:firstLineChars="250"/>
        <w:rPr>
          <w:rFonts w:hint="eastAsia" w:ascii="宋体" w:hAnsi="宋体"/>
          <w:color w:val="auto"/>
          <w:sz w:val="24"/>
          <w:szCs w:val="28"/>
          <w:highlight w:val="none"/>
        </w:rPr>
      </w:pP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 xml:space="preserve">：                            </w:t>
      </w:r>
      <w:r>
        <w:rPr>
          <w:rFonts w:hint="eastAsia" w:ascii="宋体" w:hAnsi="宋体"/>
          <w:color w:val="auto"/>
          <w:sz w:val="24"/>
          <w:szCs w:val="24"/>
          <w:highlight w:val="none"/>
        </w:rPr>
        <w:t>法定代表人（或其授权代表）或自然人：</w:t>
      </w:r>
    </w:p>
    <w:p w14:paraId="570741FD">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4FFF4699">
      <w:pPr>
        <w:spacing w:line="360" w:lineRule="auto"/>
        <w:ind w:firstLine="720" w:firstLineChars="300"/>
        <w:rPr>
          <w:rFonts w:hint="eastAsia" w:ascii="宋体" w:hAnsi="宋体"/>
          <w:color w:val="auto"/>
          <w:sz w:val="24"/>
          <w:szCs w:val="28"/>
          <w:highlight w:val="none"/>
        </w:rPr>
      </w:pPr>
      <w:r>
        <w:rPr>
          <w:rFonts w:hint="eastAsia" w:ascii="宋体" w:hAnsi="宋体"/>
          <w:color w:val="auto"/>
          <w:sz w:val="24"/>
          <w:szCs w:val="28"/>
          <w:highlight w:val="none"/>
        </w:rPr>
        <w:t>（</w:t>
      </w: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公章）                               （签署或盖章）</w:t>
      </w:r>
    </w:p>
    <w:p w14:paraId="1397D4E4">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0A370C57">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2FE6CC7A">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本表即为对本项目“第二篇  项目服务需求”中所列条款进行比较和响应；</w:t>
      </w:r>
    </w:p>
    <w:p w14:paraId="79E8386F">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该表必须按照竞争性</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要求逐条如实填写，根据响应情况在“差异说明”项填写正偏离或负偏离及原因，完全符合的填写“无差异”；</w:t>
      </w:r>
    </w:p>
    <w:p w14:paraId="3C2ED898">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.本表可扩展。</w:t>
      </w:r>
    </w:p>
    <w:p w14:paraId="6E10C527">
      <w:pPr>
        <w:spacing w:line="360" w:lineRule="auto"/>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其它资料（格式自定）</w:t>
      </w:r>
    </w:p>
    <w:p w14:paraId="7500FADA">
      <w:pPr>
        <w:tabs>
          <w:tab w:val="left" w:pos="6300"/>
        </w:tabs>
        <w:snapToGrid w:val="0"/>
        <w:spacing w:line="360" w:lineRule="auto"/>
        <w:ind w:firstLine="560" w:firstLineChars="200"/>
        <w:rPr>
          <w:rFonts w:hint="eastAsia" w:ascii="宋体" w:hAnsi="宋体"/>
          <w:color w:val="auto"/>
          <w:szCs w:val="24"/>
          <w:highlight w:val="none"/>
        </w:rPr>
      </w:pPr>
    </w:p>
    <w:p w14:paraId="44360043">
      <w:pPr>
        <w:pStyle w:val="5"/>
        <w:adjustRightInd w:val="0"/>
        <w:snapToGrid w:val="0"/>
        <w:spacing w:before="0" w:after="0" w:line="360" w:lineRule="auto"/>
        <w:ind w:firstLine="640" w:firstLineChars="200"/>
        <w:rPr>
          <w:rFonts w:hint="eastAsia" w:ascii="宋体" w:hAnsi="宋体" w:eastAsia="宋体"/>
          <w:color w:val="auto"/>
          <w:sz w:val="24"/>
          <w:highlight w:val="none"/>
        </w:rPr>
      </w:pPr>
      <w:r>
        <w:rPr>
          <w:rFonts w:ascii="宋体" w:hAnsi="宋体" w:eastAsia="宋体"/>
          <w:b w:val="0"/>
          <w:color w:val="auto"/>
          <w:highlight w:val="none"/>
        </w:rPr>
        <w:br w:type="page"/>
      </w:r>
      <w:bookmarkStart w:id="132" w:name="_Toc313888362"/>
      <w:bookmarkStart w:id="133" w:name="_Toc76462352"/>
      <w:bookmarkStart w:id="134" w:name="_Toc342913421"/>
      <w:bookmarkStart w:id="135" w:name="_Toc6199"/>
      <w:bookmarkStart w:id="136" w:name="_Toc313008358"/>
      <w:r>
        <w:rPr>
          <w:rFonts w:hint="eastAsia" w:ascii="宋体" w:hAnsi="宋体" w:eastAsia="宋体"/>
          <w:b w:val="0"/>
          <w:color w:val="auto"/>
          <w:sz w:val="24"/>
          <w:szCs w:val="24"/>
          <w:highlight w:val="none"/>
        </w:rPr>
        <w:t>三</w:t>
      </w:r>
      <w:r>
        <w:rPr>
          <w:rFonts w:hint="eastAsia" w:ascii="宋体" w:hAnsi="宋体" w:eastAsia="宋体"/>
          <w:color w:val="auto"/>
          <w:sz w:val="24"/>
          <w:highlight w:val="none"/>
        </w:rPr>
        <w:t>、商务部分</w:t>
      </w:r>
      <w:bookmarkEnd w:id="132"/>
      <w:bookmarkEnd w:id="133"/>
      <w:bookmarkEnd w:id="134"/>
      <w:bookmarkEnd w:id="135"/>
      <w:bookmarkEnd w:id="136"/>
    </w:p>
    <w:p w14:paraId="3C33A32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（一）商务响应偏离表                              </w:t>
      </w:r>
    </w:p>
    <w:p w14:paraId="45F2AC7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 xml:space="preserve">项目名称： </w:t>
      </w:r>
    </w:p>
    <w:tbl>
      <w:tblPr>
        <w:tblStyle w:val="2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20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B43E597">
            <w:pPr>
              <w:snapToGrid w:val="0"/>
              <w:spacing w:line="360" w:lineRule="auto"/>
              <w:ind w:firstLine="465"/>
              <w:rPr>
                <w:rFonts w:hint="eastAsia" w:ascii="宋体" w:hAnsi="宋体"/>
                <w:color w:val="auto"/>
                <w:sz w:val="21"/>
                <w:szCs w:val="24"/>
                <w:highlight w:val="none"/>
              </w:rPr>
            </w:pPr>
            <w:r>
              <w:rPr>
                <w:rFonts w:hint="eastAsia" w:ascii="宋体" w:hAnsi="宋体"/>
                <w:color w:val="auto"/>
                <w:sz w:val="21"/>
                <w:szCs w:val="24"/>
                <w:highlight w:val="none"/>
              </w:rPr>
              <w:t>序号</w:t>
            </w:r>
          </w:p>
        </w:tc>
        <w:tc>
          <w:tcPr>
            <w:tcW w:w="3179" w:type="dxa"/>
            <w:vAlign w:val="center"/>
          </w:tcPr>
          <w:p w14:paraId="2ADDC8D8">
            <w:pPr>
              <w:tabs>
                <w:tab w:val="left" w:pos="6300"/>
              </w:tabs>
              <w:snapToGrid w:val="0"/>
              <w:spacing w:line="360" w:lineRule="auto"/>
              <w:jc w:val="center"/>
              <w:outlineLvl w:val="0"/>
              <w:rPr>
                <w:rFonts w:hint="eastAsia" w:ascii="宋体" w:hAnsi="宋体"/>
                <w:color w:val="auto"/>
                <w:sz w:val="21"/>
                <w:szCs w:val="24"/>
                <w:highlight w:val="none"/>
              </w:rPr>
            </w:pPr>
            <w:r>
              <w:rPr>
                <w:rFonts w:hint="eastAsia" w:ascii="宋体" w:hAnsi="宋体"/>
                <w:color w:val="auto"/>
                <w:sz w:val="21"/>
                <w:szCs w:val="24"/>
                <w:highlight w:val="none"/>
                <w:lang w:eastAsia="zh-CN"/>
              </w:rPr>
              <w:t>比选</w:t>
            </w:r>
            <w:r>
              <w:rPr>
                <w:rFonts w:hint="eastAsia" w:ascii="宋体" w:hAnsi="宋体"/>
                <w:color w:val="auto"/>
                <w:sz w:val="21"/>
                <w:szCs w:val="24"/>
                <w:highlight w:val="none"/>
              </w:rPr>
              <w:t>项目商务需求</w:t>
            </w:r>
          </w:p>
        </w:tc>
        <w:tc>
          <w:tcPr>
            <w:tcW w:w="2434" w:type="dxa"/>
            <w:vAlign w:val="center"/>
          </w:tcPr>
          <w:p w14:paraId="779CB82F">
            <w:pPr>
              <w:tabs>
                <w:tab w:val="left" w:pos="6300"/>
              </w:tabs>
              <w:snapToGrid w:val="0"/>
              <w:spacing w:line="360" w:lineRule="auto"/>
              <w:jc w:val="center"/>
              <w:outlineLvl w:val="0"/>
              <w:rPr>
                <w:rFonts w:hint="eastAsia" w:ascii="宋体" w:hAnsi="宋体"/>
                <w:color w:val="auto"/>
                <w:sz w:val="21"/>
                <w:szCs w:val="24"/>
                <w:highlight w:val="none"/>
              </w:rPr>
            </w:pPr>
            <w:r>
              <w:rPr>
                <w:rFonts w:hint="eastAsia" w:ascii="宋体" w:hAnsi="宋体"/>
                <w:color w:val="auto"/>
                <w:sz w:val="21"/>
                <w:szCs w:val="24"/>
                <w:highlight w:val="none"/>
              </w:rPr>
              <w:t>响应情况</w:t>
            </w:r>
          </w:p>
        </w:tc>
        <w:tc>
          <w:tcPr>
            <w:tcW w:w="2355" w:type="dxa"/>
            <w:vAlign w:val="center"/>
          </w:tcPr>
          <w:p w14:paraId="70966BAB">
            <w:pPr>
              <w:tabs>
                <w:tab w:val="left" w:pos="6300"/>
              </w:tabs>
              <w:snapToGrid w:val="0"/>
              <w:spacing w:line="360" w:lineRule="auto"/>
              <w:jc w:val="center"/>
              <w:outlineLvl w:val="0"/>
              <w:rPr>
                <w:rFonts w:hint="eastAsia" w:ascii="宋体" w:hAnsi="宋体"/>
                <w:color w:val="auto"/>
                <w:sz w:val="21"/>
                <w:szCs w:val="24"/>
                <w:highlight w:val="none"/>
              </w:rPr>
            </w:pPr>
            <w:r>
              <w:rPr>
                <w:rFonts w:hint="eastAsia" w:ascii="宋体" w:hAnsi="宋体"/>
                <w:color w:val="auto"/>
                <w:sz w:val="21"/>
                <w:szCs w:val="24"/>
                <w:highlight w:val="none"/>
              </w:rPr>
              <w:t>差异说明</w:t>
            </w:r>
          </w:p>
        </w:tc>
      </w:tr>
      <w:tr w14:paraId="3F9B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117A4F">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72EAD329">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741370EA">
            <w:pPr>
              <w:tabs>
                <w:tab w:val="left" w:pos="6300"/>
              </w:tabs>
              <w:snapToGrid w:val="0"/>
              <w:spacing w:line="360" w:lineRule="auto"/>
              <w:outlineLvl w:val="0"/>
              <w:rPr>
                <w:rFonts w:hint="eastAsia" w:ascii="宋体" w:hAnsi="宋体"/>
                <w:color w:val="auto"/>
                <w:sz w:val="21"/>
                <w:szCs w:val="24"/>
                <w:highlight w:val="none"/>
              </w:rPr>
            </w:pPr>
            <w:r>
              <w:rPr>
                <w:rFonts w:ascii="宋体" w:hAnsi="宋体"/>
                <w:color w:val="auto"/>
                <w:sz w:val="21"/>
                <w:szCs w:val="21"/>
                <w:highlight w:val="none"/>
              </w:rPr>
              <w:t>提醒</w:t>
            </w:r>
            <w:r>
              <w:rPr>
                <w:rFonts w:hint="eastAsia" w:ascii="宋体" w:hAnsi="宋体"/>
                <w:color w:val="auto"/>
                <w:sz w:val="21"/>
                <w:szCs w:val="21"/>
                <w:highlight w:val="none"/>
              </w:rPr>
              <w:t>：</w:t>
            </w:r>
            <w:r>
              <w:rPr>
                <w:rFonts w:ascii="宋体" w:hAnsi="宋体"/>
                <w:color w:val="auto"/>
                <w:sz w:val="21"/>
                <w:szCs w:val="21"/>
                <w:highlight w:val="none"/>
              </w:rPr>
              <w:t>请注明具体内容</w:t>
            </w:r>
            <w:r>
              <w:rPr>
                <w:rFonts w:hint="eastAsia" w:ascii="宋体" w:hAnsi="宋体"/>
                <w:color w:val="auto"/>
                <w:sz w:val="21"/>
                <w:szCs w:val="21"/>
                <w:highlight w:val="none"/>
              </w:rPr>
              <w:t>。</w:t>
            </w:r>
          </w:p>
        </w:tc>
        <w:tc>
          <w:tcPr>
            <w:tcW w:w="2355" w:type="dxa"/>
            <w:vAlign w:val="center"/>
          </w:tcPr>
          <w:p w14:paraId="788FFD43">
            <w:pPr>
              <w:tabs>
                <w:tab w:val="left" w:pos="6300"/>
              </w:tabs>
              <w:snapToGrid w:val="0"/>
              <w:spacing w:line="360" w:lineRule="auto"/>
              <w:jc w:val="center"/>
              <w:outlineLvl w:val="0"/>
              <w:rPr>
                <w:rFonts w:hint="eastAsia" w:ascii="宋体" w:hAnsi="宋体"/>
                <w:color w:val="auto"/>
                <w:sz w:val="21"/>
                <w:szCs w:val="24"/>
                <w:highlight w:val="none"/>
              </w:rPr>
            </w:pPr>
          </w:p>
        </w:tc>
      </w:tr>
      <w:tr w14:paraId="539A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0A5402">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5E945BCF">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79797E0C">
            <w:pPr>
              <w:tabs>
                <w:tab w:val="left" w:pos="6300"/>
              </w:tabs>
              <w:snapToGrid w:val="0"/>
              <w:spacing w:line="360" w:lineRule="auto"/>
              <w:jc w:val="center"/>
              <w:outlineLvl w:val="0"/>
              <w:rPr>
                <w:rFonts w:hint="eastAsia" w:ascii="宋体" w:hAnsi="宋体"/>
                <w:color w:val="auto"/>
                <w:sz w:val="21"/>
                <w:szCs w:val="24"/>
                <w:highlight w:val="none"/>
              </w:rPr>
            </w:pPr>
          </w:p>
        </w:tc>
        <w:tc>
          <w:tcPr>
            <w:tcW w:w="2355" w:type="dxa"/>
            <w:vAlign w:val="center"/>
          </w:tcPr>
          <w:p w14:paraId="57033EF4">
            <w:pPr>
              <w:tabs>
                <w:tab w:val="left" w:pos="6300"/>
              </w:tabs>
              <w:snapToGrid w:val="0"/>
              <w:spacing w:line="360" w:lineRule="auto"/>
              <w:jc w:val="center"/>
              <w:outlineLvl w:val="0"/>
              <w:rPr>
                <w:rFonts w:hint="eastAsia" w:ascii="宋体" w:hAnsi="宋体"/>
                <w:color w:val="auto"/>
                <w:sz w:val="21"/>
                <w:szCs w:val="24"/>
                <w:highlight w:val="none"/>
              </w:rPr>
            </w:pPr>
          </w:p>
        </w:tc>
      </w:tr>
      <w:tr w14:paraId="2E1D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51CC09">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23035849">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08A4AD8F">
            <w:pPr>
              <w:tabs>
                <w:tab w:val="left" w:pos="6300"/>
              </w:tabs>
              <w:snapToGrid w:val="0"/>
              <w:spacing w:line="360" w:lineRule="auto"/>
              <w:jc w:val="center"/>
              <w:outlineLvl w:val="0"/>
              <w:rPr>
                <w:rFonts w:hint="eastAsia" w:ascii="宋体" w:hAnsi="宋体"/>
                <w:color w:val="auto"/>
                <w:sz w:val="21"/>
                <w:szCs w:val="24"/>
                <w:highlight w:val="none"/>
              </w:rPr>
            </w:pPr>
          </w:p>
        </w:tc>
        <w:tc>
          <w:tcPr>
            <w:tcW w:w="2355" w:type="dxa"/>
            <w:vAlign w:val="center"/>
          </w:tcPr>
          <w:p w14:paraId="790610CD">
            <w:pPr>
              <w:tabs>
                <w:tab w:val="left" w:pos="6300"/>
              </w:tabs>
              <w:snapToGrid w:val="0"/>
              <w:spacing w:line="360" w:lineRule="auto"/>
              <w:jc w:val="center"/>
              <w:outlineLvl w:val="0"/>
              <w:rPr>
                <w:rFonts w:hint="eastAsia" w:ascii="宋体" w:hAnsi="宋体"/>
                <w:color w:val="auto"/>
                <w:sz w:val="21"/>
                <w:szCs w:val="24"/>
                <w:highlight w:val="none"/>
              </w:rPr>
            </w:pPr>
          </w:p>
        </w:tc>
      </w:tr>
      <w:tr w14:paraId="65ED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D6C5D4">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4B373788">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38FD432F">
            <w:pPr>
              <w:tabs>
                <w:tab w:val="left" w:pos="6300"/>
              </w:tabs>
              <w:snapToGrid w:val="0"/>
              <w:spacing w:line="360" w:lineRule="auto"/>
              <w:jc w:val="center"/>
              <w:outlineLvl w:val="0"/>
              <w:rPr>
                <w:rFonts w:hint="eastAsia" w:ascii="宋体" w:hAnsi="宋体"/>
                <w:color w:val="auto"/>
                <w:sz w:val="21"/>
                <w:szCs w:val="24"/>
                <w:highlight w:val="none"/>
              </w:rPr>
            </w:pPr>
          </w:p>
        </w:tc>
        <w:tc>
          <w:tcPr>
            <w:tcW w:w="2355" w:type="dxa"/>
            <w:vAlign w:val="center"/>
          </w:tcPr>
          <w:p w14:paraId="3E56CB9F">
            <w:pPr>
              <w:tabs>
                <w:tab w:val="left" w:pos="6300"/>
              </w:tabs>
              <w:snapToGrid w:val="0"/>
              <w:spacing w:line="360" w:lineRule="auto"/>
              <w:jc w:val="center"/>
              <w:outlineLvl w:val="0"/>
              <w:rPr>
                <w:rFonts w:hint="eastAsia" w:ascii="宋体" w:hAnsi="宋体"/>
                <w:color w:val="auto"/>
                <w:sz w:val="21"/>
                <w:szCs w:val="24"/>
                <w:highlight w:val="none"/>
              </w:rPr>
            </w:pPr>
          </w:p>
        </w:tc>
      </w:tr>
      <w:tr w14:paraId="5352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8E9BBA">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07CD075C">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374B6D51">
            <w:pPr>
              <w:tabs>
                <w:tab w:val="left" w:pos="6300"/>
              </w:tabs>
              <w:snapToGrid w:val="0"/>
              <w:spacing w:line="360" w:lineRule="auto"/>
              <w:jc w:val="center"/>
              <w:outlineLvl w:val="0"/>
              <w:rPr>
                <w:rFonts w:hint="eastAsia" w:ascii="宋体" w:hAnsi="宋体"/>
                <w:color w:val="auto"/>
                <w:sz w:val="21"/>
                <w:szCs w:val="24"/>
                <w:highlight w:val="none"/>
              </w:rPr>
            </w:pPr>
          </w:p>
        </w:tc>
        <w:tc>
          <w:tcPr>
            <w:tcW w:w="2355" w:type="dxa"/>
            <w:vAlign w:val="center"/>
          </w:tcPr>
          <w:p w14:paraId="227AE553">
            <w:pPr>
              <w:tabs>
                <w:tab w:val="left" w:pos="6300"/>
              </w:tabs>
              <w:snapToGrid w:val="0"/>
              <w:spacing w:line="360" w:lineRule="auto"/>
              <w:jc w:val="center"/>
              <w:outlineLvl w:val="0"/>
              <w:rPr>
                <w:rFonts w:hint="eastAsia" w:ascii="宋体" w:hAnsi="宋体"/>
                <w:color w:val="auto"/>
                <w:sz w:val="21"/>
                <w:szCs w:val="24"/>
                <w:highlight w:val="none"/>
              </w:rPr>
            </w:pPr>
          </w:p>
        </w:tc>
      </w:tr>
      <w:tr w14:paraId="7C1C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FD7629">
            <w:pPr>
              <w:tabs>
                <w:tab w:val="left" w:pos="6300"/>
              </w:tabs>
              <w:snapToGrid w:val="0"/>
              <w:spacing w:line="360" w:lineRule="auto"/>
              <w:jc w:val="center"/>
              <w:outlineLvl w:val="0"/>
              <w:rPr>
                <w:rFonts w:hint="eastAsia" w:ascii="宋体" w:hAnsi="宋体"/>
                <w:color w:val="auto"/>
                <w:sz w:val="21"/>
                <w:szCs w:val="24"/>
                <w:highlight w:val="none"/>
              </w:rPr>
            </w:pPr>
          </w:p>
        </w:tc>
        <w:tc>
          <w:tcPr>
            <w:tcW w:w="3179" w:type="dxa"/>
            <w:vAlign w:val="center"/>
          </w:tcPr>
          <w:p w14:paraId="75E2657E">
            <w:pPr>
              <w:tabs>
                <w:tab w:val="left" w:pos="6300"/>
              </w:tabs>
              <w:snapToGrid w:val="0"/>
              <w:spacing w:line="360" w:lineRule="auto"/>
              <w:jc w:val="center"/>
              <w:outlineLvl w:val="0"/>
              <w:rPr>
                <w:rFonts w:hint="eastAsia" w:ascii="宋体" w:hAnsi="宋体"/>
                <w:color w:val="auto"/>
                <w:sz w:val="21"/>
                <w:szCs w:val="24"/>
                <w:highlight w:val="none"/>
              </w:rPr>
            </w:pPr>
          </w:p>
        </w:tc>
        <w:tc>
          <w:tcPr>
            <w:tcW w:w="2434" w:type="dxa"/>
            <w:vAlign w:val="center"/>
          </w:tcPr>
          <w:p w14:paraId="2760B667">
            <w:pPr>
              <w:tabs>
                <w:tab w:val="left" w:pos="6300"/>
              </w:tabs>
              <w:snapToGrid w:val="0"/>
              <w:spacing w:line="360" w:lineRule="auto"/>
              <w:jc w:val="center"/>
              <w:outlineLvl w:val="0"/>
              <w:rPr>
                <w:rFonts w:hint="eastAsia" w:ascii="宋体" w:hAnsi="宋体"/>
                <w:color w:val="auto"/>
                <w:sz w:val="21"/>
                <w:szCs w:val="24"/>
                <w:highlight w:val="none"/>
              </w:rPr>
            </w:pPr>
          </w:p>
        </w:tc>
        <w:tc>
          <w:tcPr>
            <w:tcW w:w="2355" w:type="dxa"/>
            <w:vAlign w:val="center"/>
          </w:tcPr>
          <w:p w14:paraId="21EBBAFE">
            <w:pPr>
              <w:tabs>
                <w:tab w:val="left" w:pos="6300"/>
              </w:tabs>
              <w:snapToGrid w:val="0"/>
              <w:spacing w:line="360" w:lineRule="auto"/>
              <w:jc w:val="center"/>
              <w:outlineLvl w:val="0"/>
              <w:rPr>
                <w:rFonts w:hint="eastAsia" w:ascii="宋体" w:hAnsi="宋体"/>
                <w:color w:val="auto"/>
                <w:sz w:val="21"/>
                <w:szCs w:val="24"/>
                <w:highlight w:val="none"/>
              </w:rPr>
            </w:pPr>
          </w:p>
        </w:tc>
      </w:tr>
    </w:tbl>
    <w:p w14:paraId="3FBBA48D">
      <w:pPr>
        <w:snapToGrid w:val="0"/>
        <w:spacing w:line="360" w:lineRule="auto"/>
        <w:ind w:firstLine="465"/>
        <w:rPr>
          <w:rFonts w:hint="eastAsia" w:ascii="宋体" w:hAnsi="宋体"/>
          <w:color w:val="auto"/>
          <w:sz w:val="24"/>
          <w:szCs w:val="24"/>
          <w:highlight w:val="none"/>
        </w:rPr>
      </w:pPr>
    </w:p>
    <w:p w14:paraId="1E9B2844">
      <w:pPr>
        <w:spacing w:line="360" w:lineRule="auto"/>
        <w:ind w:firstLine="600" w:firstLineChars="250"/>
        <w:rPr>
          <w:rFonts w:hint="eastAsia" w:ascii="宋体" w:hAnsi="宋体"/>
          <w:color w:val="auto"/>
          <w:sz w:val="24"/>
          <w:szCs w:val="28"/>
          <w:highlight w:val="none"/>
        </w:rPr>
      </w:pP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 xml:space="preserve">：                          </w:t>
      </w:r>
      <w:r>
        <w:rPr>
          <w:rFonts w:hint="eastAsia" w:ascii="宋体" w:hAnsi="宋体"/>
          <w:color w:val="auto"/>
          <w:sz w:val="24"/>
          <w:szCs w:val="24"/>
          <w:highlight w:val="none"/>
        </w:rPr>
        <w:t>法定代表人（或其授权代表）或自然人：</w:t>
      </w:r>
    </w:p>
    <w:p w14:paraId="0C44102A">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7B76AB67">
      <w:pPr>
        <w:spacing w:line="360" w:lineRule="auto"/>
        <w:ind w:firstLine="360" w:firstLineChars="150"/>
        <w:rPr>
          <w:rFonts w:hint="eastAsia" w:ascii="宋体" w:hAnsi="宋体"/>
          <w:color w:val="auto"/>
          <w:sz w:val="24"/>
          <w:szCs w:val="28"/>
          <w:highlight w:val="none"/>
        </w:rPr>
      </w:pPr>
      <w:r>
        <w:rPr>
          <w:rFonts w:hint="eastAsia" w:ascii="宋体" w:hAnsi="宋体"/>
          <w:color w:val="auto"/>
          <w:sz w:val="24"/>
          <w:szCs w:val="28"/>
          <w:highlight w:val="none"/>
        </w:rPr>
        <w:t>（</w:t>
      </w:r>
      <w:r>
        <w:rPr>
          <w:rFonts w:hint="eastAsia" w:ascii="宋体" w:hAnsi="宋体"/>
          <w:color w:val="auto"/>
          <w:sz w:val="24"/>
          <w:szCs w:val="28"/>
          <w:highlight w:val="none"/>
          <w:lang w:eastAsia="zh-CN"/>
        </w:rPr>
        <w:t>竞选人</w:t>
      </w:r>
      <w:r>
        <w:rPr>
          <w:rFonts w:hint="eastAsia" w:ascii="宋体" w:hAnsi="宋体"/>
          <w:color w:val="auto"/>
          <w:sz w:val="24"/>
          <w:szCs w:val="28"/>
          <w:highlight w:val="none"/>
        </w:rPr>
        <w:t>公章）                                 （签署或盖章）</w:t>
      </w:r>
    </w:p>
    <w:p w14:paraId="083E101E">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348513FD">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03E62DAB">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本表即为对本项目“第三篇  项目商务需求”中所列条款进行比较和响应；</w:t>
      </w:r>
    </w:p>
    <w:p w14:paraId="5AB16433">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该表必须按照竞争性</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要求逐条如实填写，根据响应情况在“差异说明”项填写正偏离或负偏离及原因，完全符合的填写“无差异”；</w:t>
      </w:r>
    </w:p>
    <w:p w14:paraId="7AA02EA1">
      <w:pPr>
        <w:snapToGrid w:val="0"/>
        <w:spacing w:line="360" w:lineRule="auto"/>
        <w:ind w:firstLine="480" w:firstLineChars="200"/>
        <w:rPr>
          <w:rFonts w:hint="eastAsia" w:ascii="宋体" w:hAnsi="宋体"/>
          <w:b/>
          <w:color w:val="auto"/>
          <w:highlight w:val="none"/>
        </w:rPr>
        <w:sectPr>
          <w:pgSz w:w="11907" w:h="16840"/>
          <w:pgMar w:top="1134" w:right="1191" w:bottom="1134" w:left="1304" w:header="851" w:footer="992" w:gutter="0"/>
          <w:pgNumType w:fmt="numberInDash"/>
          <w:cols w:space="720" w:num="1"/>
          <w:docGrid w:linePitch="380" w:charSpace="-5735"/>
        </w:sectPr>
      </w:pPr>
      <w:r>
        <w:rPr>
          <w:rFonts w:ascii="宋体" w:hAnsi="宋体"/>
          <w:color w:val="auto"/>
          <w:sz w:val="24"/>
          <w:highlight w:val="none"/>
        </w:rPr>
        <w:t>3</w:t>
      </w:r>
      <w:r>
        <w:rPr>
          <w:rFonts w:hint="eastAsia" w:ascii="宋体" w:hAnsi="宋体"/>
          <w:color w:val="auto"/>
          <w:sz w:val="24"/>
          <w:highlight w:val="none"/>
        </w:rPr>
        <w:t>.本表可扩展。</w:t>
      </w:r>
    </w:p>
    <w:p w14:paraId="2B4536A1">
      <w:pPr>
        <w:snapToGrid w:val="0"/>
        <w:spacing w:line="360" w:lineRule="auto"/>
        <w:ind w:firstLine="480" w:firstLineChars="200"/>
        <w:rPr>
          <w:rFonts w:hint="eastAsia" w:ascii="宋体" w:hAnsi="宋体" w:eastAsia="宋体"/>
          <w:color w:val="auto"/>
          <w:sz w:val="24"/>
          <w:szCs w:val="24"/>
          <w:highlight w:val="none"/>
          <w:lang w:eastAsia="zh-CN"/>
        </w:rPr>
      </w:pPr>
      <w:bookmarkStart w:id="137" w:name="_Toc283382459"/>
      <w:r>
        <w:rPr>
          <w:rFonts w:hint="eastAsia" w:ascii="宋体" w:hAnsi="宋体"/>
          <w:color w:val="auto"/>
          <w:sz w:val="24"/>
          <w:szCs w:val="24"/>
          <w:highlight w:val="none"/>
        </w:rPr>
        <w:t>（二）商务</w:t>
      </w:r>
      <w:r>
        <w:rPr>
          <w:rFonts w:hint="eastAsia" w:ascii="宋体" w:hAnsi="宋体"/>
          <w:color w:val="auto"/>
          <w:sz w:val="24"/>
          <w:szCs w:val="24"/>
          <w:highlight w:val="none"/>
          <w:lang w:val="en-US" w:eastAsia="zh-CN"/>
        </w:rPr>
        <w:t>承诺（格式自定）</w:t>
      </w:r>
    </w:p>
    <w:p w14:paraId="27BC1EF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其它商务资料（格式自定）</w:t>
      </w:r>
    </w:p>
    <w:p w14:paraId="5C2C61F2">
      <w:pPr>
        <w:snapToGrid w:val="0"/>
        <w:spacing w:line="360" w:lineRule="auto"/>
        <w:ind w:firstLine="480" w:firstLineChars="200"/>
        <w:rPr>
          <w:rFonts w:hint="eastAsia" w:ascii="宋体" w:hAnsi="宋体"/>
          <w:color w:val="auto"/>
          <w:sz w:val="24"/>
          <w:szCs w:val="24"/>
          <w:highlight w:val="none"/>
        </w:rPr>
      </w:pPr>
    </w:p>
    <w:p w14:paraId="7622BB42">
      <w:pPr>
        <w:pStyle w:val="5"/>
        <w:adjustRightInd w:val="0"/>
        <w:snapToGrid w:val="0"/>
        <w:spacing w:before="0" w:after="0" w:line="360" w:lineRule="auto"/>
        <w:ind w:firstLine="482" w:firstLineChars="200"/>
        <w:rPr>
          <w:rFonts w:hint="eastAsia" w:ascii="宋体" w:hAnsi="宋体" w:eastAsia="宋体"/>
          <w:color w:val="auto"/>
          <w:sz w:val="24"/>
          <w:highlight w:val="none"/>
        </w:rPr>
      </w:pPr>
      <w:r>
        <w:rPr>
          <w:rFonts w:ascii="宋体" w:hAnsi="宋体" w:eastAsia="宋体"/>
          <w:color w:val="auto"/>
          <w:sz w:val="24"/>
          <w:szCs w:val="24"/>
          <w:highlight w:val="none"/>
        </w:rPr>
        <w:br w:type="page"/>
      </w:r>
      <w:bookmarkEnd w:id="137"/>
      <w:bookmarkStart w:id="138" w:name="_Toc342913422"/>
      <w:bookmarkStart w:id="139" w:name="_Toc313888363"/>
      <w:bookmarkStart w:id="140" w:name="_Toc313008359"/>
      <w:bookmarkStart w:id="141" w:name="_Toc15192"/>
      <w:bookmarkStart w:id="142" w:name="_Toc76462353"/>
      <w:r>
        <w:rPr>
          <w:rFonts w:hint="eastAsia" w:ascii="宋体" w:hAnsi="宋体" w:eastAsia="宋体"/>
          <w:color w:val="auto"/>
          <w:sz w:val="24"/>
          <w:szCs w:val="24"/>
          <w:highlight w:val="none"/>
        </w:rPr>
        <w:t>四</w:t>
      </w:r>
      <w:r>
        <w:rPr>
          <w:rFonts w:hint="eastAsia" w:ascii="宋体" w:hAnsi="宋体" w:eastAsia="宋体"/>
          <w:color w:val="auto"/>
          <w:sz w:val="24"/>
          <w:highlight w:val="none"/>
        </w:rPr>
        <w:t>、资格条件</w:t>
      </w:r>
      <w:bookmarkEnd w:id="138"/>
      <w:bookmarkEnd w:id="139"/>
      <w:bookmarkEnd w:id="140"/>
      <w:bookmarkEnd w:id="141"/>
      <w:bookmarkEnd w:id="142"/>
    </w:p>
    <w:p w14:paraId="7F7F3816">
      <w:pPr>
        <w:tabs>
          <w:tab w:val="left" w:pos="6300"/>
        </w:tabs>
        <w:snapToGrid w:val="0"/>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698AF2C3">
      <w:pPr>
        <w:tabs>
          <w:tab w:val="left" w:pos="6300"/>
        </w:tabs>
        <w:snapToGrid w:val="0"/>
        <w:spacing w:line="360" w:lineRule="auto"/>
        <w:ind w:firstLine="570"/>
        <w:rPr>
          <w:rFonts w:hint="eastAsia" w:ascii="宋体" w:hAnsi="宋体"/>
          <w:color w:val="auto"/>
          <w:highlight w:val="none"/>
        </w:rPr>
      </w:pPr>
    </w:p>
    <w:p w14:paraId="52FA8AF0">
      <w:pPr>
        <w:tabs>
          <w:tab w:val="left" w:pos="6300"/>
        </w:tabs>
        <w:snapToGrid w:val="0"/>
        <w:spacing w:line="360" w:lineRule="auto"/>
        <w:ind w:firstLine="570"/>
        <w:rPr>
          <w:rFonts w:hint="eastAsia" w:ascii="宋体" w:hAnsi="宋体"/>
          <w:color w:val="auto"/>
          <w:highlight w:val="none"/>
        </w:rPr>
      </w:pPr>
    </w:p>
    <w:p w14:paraId="0187B6A2">
      <w:pPr>
        <w:tabs>
          <w:tab w:val="left" w:pos="6300"/>
        </w:tabs>
        <w:snapToGrid w:val="0"/>
        <w:spacing w:line="360" w:lineRule="auto"/>
        <w:ind w:firstLine="570"/>
        <w:rPr>
          <w:rFonts w:hint="eastAsia" w:ascii="宋体" w:hAnsi="宋体"/>
          <w:color w:val="auto"/>
          <w:highlight w:val="none"/>
        </w:rPr>
      </w:pPr>
    </w:p>
    <w:p w14:paraId="639255B5">
      <w:pPr>
        <w:tabs>
          <w:tab w:val="left" w:pos="6300"/>
        </w:tabs>
        <w:snapToGrid w:val="0"/>
        <w:spacing w:line="360" w:lineRule="auto"/>
        <w:ind w:firstLine="570"/>
        <w:rPr>
          <w:rFonts w:hint="eastAsia" w:ascii="宋体" w:hAnsi="宋体"/>
          <w:color w:val="auto"/>
          <w:highlight w:val="none"/>
        </w:rPr>
      </w:pPr>
    </w:p>
    <w:p w14:paraId="25C6E1B8">
      <w:pPr>
        <w:tabs>
          <w:tab w:val="left" w:pos="6300"/>
        </w:tabs>
        <w:snapToGrid w:val="0"/>
        <w:spacing w:line="360" w:lineRule="auto"/>
        <w:ind w:firstLine="570"/>
        <w:rPr>
          <w:rFonts w:hint="eastAsia" w:ascii="宋体" w:hAnsi="宋体"/>
          <w:color w:val="auto"/>
          <w:highlight w:val="none"/>
        </w:rPr>
      </w:pPr>
    </w:p>
    <w:p w14:paraId="310DBA67">
      <w:pPr>
        <w:snapToGrid w:val="0"/>
        <w:spacing w:line="360" w:lineRule="auto"/>
        <w:ind w:firstLine="560" w:firstLineChars="200"/>
        <w:rPr>
          <w:rFonts w:hint="eastAsia" w:ascii="宋体" w:hAnsi="宋体"/>
          <w:color w:val="auto"/>
          <w:sz w:val="24"/>
          <w:szCs w:val="24"/>
          <w:highlight w:val="none"/>
        </w:rPr>
      </w:pPr>
      <w:r>
        <w:rPr>
          <w:rFonts w:ascii="宋体" w:hAnsi="宋体"/>
          <w:color w:val="auto"/>
          <w:highlight w:val="none"/>
        </w:rPr>
        <w:br w:type="page"/>
      </w:r>
      <w:r>
        <w:rPr>
          <w:rFonts w:hint="eastAsia" w:ascii="宋体" w:hAnsi="宋体"/>
          <w:color w:val="auto"/>
          <w:sz w:val="24"/>
          <w:szCs w:val="24"/>
          <w:highlight w:val="none"/>
        </w:rPr>
        <w:t>（二）法定代表人身份证明书（格式）</w:t>
      </w:r>
    </w:p>
    <w:p w14:paraId="612FBDC0">
      <w:pPr>
        <w:tabs>
          <w:tab w:val="left" w:pos="6300"/>
        </w:tabs>
        <w:snapToGrid w:val="0"/>
        <w:spacing w:line="360" w:lineRule="auto"/>
        <w:ind w:firstLine="570"/>
        <w:rPr>
          <w:rFonts w:hint="eastAsia" w:ascii="宋体" w:hAnsi="宋体"/>
          <w:color w:val="auto"/>
          <w:sz w:val="24"/>
          <w:highlight w:val="none"/>
        </w:rPr>
      </w:pPr>
    </w:p>
    <w:p w14:paraId="72CFFB51">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lang w:eastAsia="zh-CN"/>
        </w:rPr>
        <w:t>比选</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3CE635AC">
      <w:pPr>
        <w:tabs>
          <w:tab w:val="left" w:pos="6300"/>
        </w:tabs>
        <w:snapToGrid w:val="0"/>
        <w:spacing w:line="360" w:lineRule="auto"/>
        <w:ind w:firstLine="570"/>
        <w:rPr>
          <w:rFonts w:hint="eastAsia" w:ascii="宋体" w:hAnsi="宋体"/>
          <w:color w:val="auto"/>
          <w:sz w:val="24"/>
          <w:highlight w:val="none"/>
        </w:rPr>
      </w:pPr>
    </w:p>
    <w:p w14:paraId="250FB79E">
      <w:pPr>
        <w:tabs>
          <w:tab w:val="left" w:pos="6300"/>
        </w:tabs>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14:paraId="2E6DF1AB">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（法定代表人姓名）在</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名称）任</w:t>
      </w:r>
      <w:r>
        <w:rPr>
          <w:rFonts w:hint="eastAsia" w:ascii="宋体" w:hAnsi="宋体"/>
          <w:color w:val="auto"/>
          <w:sz w:val="24"/>
          <w:highlight w:val="none"/>
          <w:u w:val="single"/>
        </w:rPr>
        <w:t xml:space="preserve">    </w:t>
      </w:r>
      <w:r>
        <w:rPr>
          <w:rFonts w:hint="eastAsia" w:ascii="宋体" w:hAnsi="宋体"/>
          <w:color w:val="auto"/>
          <w:sz w:val="24"/>
          <w:highlight w:val="none"/>
        </w:rPr>
        <w:t>（职务名称）职务，是（</w:t>
      </w:r>
      <w:r>
        <w:rPr>
          <w:rFonts w:hint="eastAsia" w:ascii="宋体" w:hAnsi="宋体"/>
          <w:color w:val="auto"/>
          <w:sz w:val="24"/>
          <w:highlight w:val="none"/>
          <w:lang w:eastAsia="zh-CN"/>
        </w:rPr>
        <w:t>竞选人</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p>
    <w:p w14:paraId="3DDA0AC2">
      <w:pPr>
        <w:tabs>
          <w:tab w:val="left" w:pos="6300"/>
        </w:tabs>
        <w:snapToGrid w:val="0"/>
        <w:spacing w:line="360" w:lineRule="auto"/>
        <w:ind w:firstLine="570"/>
        <w:rPr>
          <w:rFonts w:hint="eastAsia" w:ascii="宋体" w:hAnsi="宋体"/>
          <w:color w:val="auto"/>
          <w:sz w:val="24"/>
          <w:highlight w:val="none"/>
        </w:rPr>
      </w:pPr>
    </w:p>
    <w:p w14:paraId="4618B75B">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特此证明。</w:t>
      </w:r>
    </w:p>
    <w:p w14:paraId="5A5BDCF6">
      <w:pPr>
        <w:tabs>
          <w:tab w:val="left" w:pos="6300"/>
        </w:tabs>
        <w:snapToGrid w:val="0"/>
        <w:spacing w:line="360" w:lineRule="auto"/>
        <w:ind w:firstLine="570"/>
        <w:rPr>
          <w:rFonts w:hint="eastAsia" w:ascii="宋体" w:hAnsi="宋体"/>
          <w:color w:val="auto"/>
          <w:sz w:val="24"/>
          <w:highlight w:val="none"/>
        </w:rPr>
      </w:pPr>
    </w:p>
    <w:p w14:paraId="795EABCB">
      <w:pPr>
        <w:tabs>
          <w:tab w:val="left" w:pos="6300"/>
        </w:tabs>
        <w:snapToGrid w:val="0"/>
        <w:spacing w:line="360" w:lineRule="auto"/>
        <w:ind w:firstLine="570"/>
        <w:rPr>
          <w:rFonts w:hint="eastAsia" w:ascii="宋体" w:hAnsi="宋体"/>
          <w:color w:val="auto"/>
          <w:sz w:val="24"/>
          <w:highlight w:val="none"/>
        </w:rPr>
      </w:pPr>
    </w:p>
    <w:p w14:paraId="24AE963F">
      <w:pPr>
        <w:tabs>
          <w:tab w:val="left" w:pos="6300"/>
        </w:tabs>
        <w:snapToGrid w:val="0"/>
        <w:spacing w:line="360" w:lineRule="auto"/>
        <w:ind w:firstLine="570"/>
        <w:rPr>
          <w:rFonts w:hint="eastAsia" w:ascii="宋体" w:hAnsi="宋体"/>
          <w:color w:val="auto"/>
          <w:sz w:val="24"/>
          <w:highlight w:val="none"/>
        </w:rPr>
      </w:pPr>
    </w:p>
    <w:p w14:paraId="3D9255FA">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竞选人</w:t>
      </w:r>
      <w:r>
        <w:rPr>
          <w:rFonts w:hint="eastAsia" w:ascii="宋体" w:hAnsi="宋体"/>
          <w:color w:val="auto"/>
          <w:sz w:val="24"/>
          <w:highlight w:val="none"/>
        </w:rPr>
        <w:t>公章）</w:t>
      </w:r>
    </w:p>
    <w:p w14:paraId="00626595">
      <w:pPr>
        <w:tabs>
          <w:tab w:val="left" w:pos="6300"/>
        </w:tabs>
        <w:snapToGrid w:val="0"/>
        <w:spacing w:line="360" w:lineRule="auto"/>
        <w:ind w:firstLine="5762" w:firstLineChars="2401"/>
        <w:rPr>
          <w:rFonts w:hint="eastAsia" w:ascii="宋体" w:hAnsi="宋体"/>
          <w:color w:val="auto"/>
          <w:sz w:val="24"/>
          <w:highlight w:val="none"/>
        </w:rPr>
      </w:pPr>
      <w:r>
        <w:rPr>
          <w:rFonts w:hint="eastAsia" w:ascii="宋体" w:hAnsi="宋体"/>
          <w:color w:val="auto"/>
          <w:sz w:val="24"/>
          <w:highlight w:val="none"/>
          <w:lang w:eastAsia="zh-CN"/>
        </w:rPr>
        <w:t>竞选人</w:t>
      </w:r>
      <w:r>
        <w:rPr>
          <w:rFonts w:hint="eastAsia" w:ascii="宋体" w:hAnsi="宋体"/>
          <w:color w:val="auto"/>
          <w:sz w:val="24"/>
          <w:highlight w:val="none"/>
        </w:rPr>
        <w:t>法定代表人：</w:t>
      </w:r>
    </w:p>
    <w:p w14:paraId="714ECB28">
      <w:pPr>
        <w:tabs>
          <w:tab w:val="left" w:pos="6300"/>
        </w:tabs>
        <w:snapToGrid w:val="0"/>
        <w:spacing w:line="360" w:lineRule="auto"/>
        <w:ind w:firstLine="570"/>
        <w:rPr>
          <w:rFonts w:hint="eastAsia" w:ascii="宋体" w:hAnsi="宋体"/>
          <w:color w:val="auto"/>
          <w:sz w:val="24"/>
          <w:szCs w:val="28"/>
          <w:highlight w:val="none"/>
        </w:rPr>
      </w:pPr>
      <w:r>
        <w:rPr>
          <w:rFonts w:hint="eastAsia" w:ascii="宋体" w:hAnsi="宋体"/>
          <w:color w:val="auto"/>
          <w:sz w:val="24"/>
          <w:szCs w:val="28"/>
          <w:highlight w:val="none"/>
        </w:rPr>
        <w:t xml:space="preserve">                            </w:t>
      </w:r>
      <w:r>
        <w:rPr>
          <w:rFonts w:hint="eastAsia" w:ascii="宋体" w:hAnsi="宋体"/>
          <w:color w:val="auto"/>
          <w:sz w:val="24"/>
          <w:szCs w:val="28"/>
          <w:highlight w:val="none"/>
          <w:lang w:val="en-US" w:eastAsia="zh-CN"/>
        </w:rPr>
        <w:t xml:space="preserve">       </w:t>
      </w:r>
      <w:r>
        <w:rPr>
          <w:rFonts w:hint="eastAsia" w:ascii="宋体" w:hAnsi="宋体"/>
          <w:color w:val="auto"/>
          <w:sz w:val="24"/>
          <w:szCs w:val="28"/>
          <w:highlight w:val="none"/>
        </w:rPr>
        <w:t xml:space="preserve"> </w:t>
      </w:r>
      <w:r>
        <w:rPr>
          <w:rFonts w:hint="eastAsia" w:ascii="宋体" w:hAnsi="宋体"/>
          <w:color w:val="auto"/>
          <w:sz w:val="24"/>
          <w:szCs w:val="28"/>
          <w:highlight w:val="none"/>
          <w:lang w:val="en-US" w:eastAsia="zh-CN"/>
        </w:rPr>
        <w:t xml:space="preserve">      </w:t>
      </w:r>
      <w:r>
        <w:rPr>
          <w:rFonts w:hint="eastAsia" w:ascii="宋体" w:hAnsi="宋体"/>
          <w:color w:val="auto"/>
          <w:sz w:val="24"/>
          <w:szCs w:val="28"/>
          <w:highlight w:val="none"/>
        </w:rPr>
        <w:t xml:space="preserve"> （签署或盖章）</w:t>
      </w:r>
    </w:p>
    <w:p w14:paraId="72968D1F">
      <w:pPr>
        <w:tabs>
          <w:tab w:val="left" w:pos="6300"/>
        </w:tabs>
        <w:snapToGrid w:val="0"/>
        <w:spacing w:line="360" w:lineRule="auto"/>
        <w:ind w:firstLine="570"/>
        <w:rPr>
          <w:rFonts w:hint="eastAsia" w:ascii="宋体" w:hAnsi="宋体"/>
          <w:color w:val="auto"/>
          <w:sz w:val="24"/>
          <w:highlight w:val="none"/>
        </w:rPr>
      </w:pPr>
    </w:p>
    <w:p w14:paraId="44039D02">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 xml:space="preserve">                                             年   月   日</w:t>
      </w:r>
    </w:p>
    <w:p w14:paraId="2B32997E">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法定代表人电话：XXXXXXX      电子邮箱：XXXXXX@XXXXX（若授权他人办理并签署</w:t>
      </w:r>
      <w:r>
        <w:rPr>
          <w:rFonts w:hint="eastAsia" w:ascii="宋体" w:hAnsi="宋体"/>
          <w:color w:val="auto"/>
          <w:sz w:val="24"/>
          <w:highlight w:val="none"/>
          <w:lang w:eastAsia="zh-CN"/>
        </w:rPr>
        <w:t>响应文件</w:t>
      </w:r>
      <w:r>
        <w:rPr>
          <w:rFonts w:hint="eastAsia" w:ascii="宋体" w:hAnsi="宋体"/>
          <w:color w:val="auto"/>
          <w:sz w:val="24"/>
          <w:highlight w:val="none"/>
        </w:rPr>
        <w:t>的可不填写）</w:t>
      </w:r>
    </w:p>
    <w:p w14:paraId="214CE726">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（附：法定代表人身份证正反面复印件）</w:t>
      </w:r>
    </w:p>
    <w:p w14:paraId="04A62C4D">
      <w:pPr>
        <w:tabs>
          <w:tab w:val="left" w:pos="6300"/>
        </w:tabs>
        <w:snapToGrid w:val="0"/>
        <w:spacing w:line="360" w:lineRule="auto"/>
        <w:ind w:firstLine="570"/>
        <w:rPr>
          <w:rFonts w:hint="eastAsia" w:ascii="宋体" w:hAnsi="宋体"/>
          <w:color w:val="auto"/>
          <w:sz w:val="24"/>
          <w:highlight w:val="none"/>
        </w:rPr>
      </w:pPr>
    </w:p>
    <w:p w14:paraId="7ECCD910">
      <w:pPr>
        <w:tabs>
          <w:tab w:val="left" w:pos="6300"/>
        </w:tabs>
        <w:snapToGrid w:val="0"/>
        <w:spacing w:line="360" w:lineRule="auto"/>
        <w:ind w:firstLine="570"/>
        <w:rPr>
          <w:rFonts w:hint="eastAsia" w:ascii="宋体" w:hAnsi="宋体"/>
          <w:color w:val="auto"/>
          <w:sz w:val="24"/>
          <w:highlight w:val="none"/>
        </w:rPr>
      </w:pPr>
    </w:p>
    <w:p w14:paraId="0DE1A51B">
      <w:pPr>
        <w:tabs>
          <w:tab w:val="left" w:pos="6300"/>
        </w:tabs>
        <w:snapToGrid w:val="0"/>
        <w:spacing w:line="360" w:lineRule="auto"/>
        <w:ind w:firstLine="570"/>
        <w:rPr>
          <w:rFonts w:hint="eastAsia" w:ascii="宋体" w:hAnsi="宋体"/>
          <w:color w:val="auto"/>
          <w:sz w:val="24"/>
          <w:highlight w:val="none"/>
        </w:rPr>
      </w:pPr>
    </w:p>
    <w:p w14:paraId="5C294449">
      <w:pPr>
        <w:tabs>
          <w:tab w:val="left" w:pos="6300"/>
        </w:tabs>
        <w:snapToGrid w:val="0"/>
        <w:spacing w:line="360" w:lineRule="auto"/>
        <w:ind w:firstLine="570"/>
        <w:rPr>
          <w:rFonts w:hint="eastAsia" w:ascii="宋体" w:hAnsi="宋体"/>
          <w:color w:val="auto"/>
          <w:sz w:val="24"/>
          <w:highlight w:val="none"/>
        </w:rPr>
      </w:pPr>
    </w:p>
    <w:p w14:paraId="110E87F0">
      <w:pPr>
        <w:tabs>
          <w:tab w:val="left" w:pos="6300"/>
        </w:tabs>
        <w:snapToGrid w:val="0"/>
        <w:spacing w:line="360" w:lineRule="auto"/>
        <w:ind w:firstLine="570"/>
        <w:rPr>
          <w:rFonts w:hint="eastAsia" w:ascii="宋体" w:hAnsi="宋体"/>
          <w:color w:val="auto"/>
          <w:sz w:val="24"/>
          <w:highlight w:val="none"/>
        </w:rPr>
      </w:pPr>
    </w:p>
    <w:p w14:paraId="2E860B5C">
      <w:pPr>
        <w:tabs>
          <w:tab w:val="left" w:pos="6300"/>
        </w:tabs>
        <w:snapToGrid w:val="0"/>
        <w:spacing w:line="360" w:lineRule="auto"/>
        <w:ind w:firstLine="570"/>
        <w:rPr>
          <w:rFonts w:hint="eastAsia" w:ascii="宋体" w:hAnsi="宋体"/>
          <w:color w:val="auto"/>
          <w:sz w:val="24"/>
          <w:highlight w:val="none"/>
        </w:rPr>
      </w:pPr>
    </w:p>
    <w:p w14:paraId="53607F29">
      <w:pPr>
        <w:snapToGrid w:val="0"/>
        <w:spacing w:line="360" w:lineRule="auto"/>
        <w:ind w:firstLine="560" w:firstLineChars="200"/>
        <w:rPr>
          <w:rFonts w:hint="eastAsia" w:ascii="宋体" w:hAnsi="宋体"/>
          <w:color w:val="auto"/>
          <w:sz w:val="24"/>
          <w:szCs w:val="24"/>
          <w:highlight w:val="none"/>
        </w:rPr>
      </w:pPr>
      <w:r>
        <w:rPr>
          <w:rFonts w:ascii="宋体" w:hAnsi="宋体"/>
          <w:color w:val="auto"/>
          <w:highlight w:val="none"/>
        </w:rPr>
        <w:br w:type="column"/>
      </w:r>
      <w:r>
        <w:rPr>
          <w:rFonts w:hint="eastAsia" w:ascii="宋体" w:hAnsi="宋体"/>
          <w:color w:val="auto"/>
          <w:sz w:val="24"/>
          <w:szCs w:val="24"/>
          <w:highlight w:val="none"/>
        </w:rPr>
        <w:t>（三）法定代表人授权委托书（格式）</w:t>
      </w:r>
    </w:p>
    <w:p w14:paraId="061B4036">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 xml:space="preserve">    </w:t>
      </w:r>
    </w:p>
    <w:p w14:paraId="6CF022A1">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8"/>
          <w:highlight w:val="none"/>
          <w:lang w:eastAsia="zh-CN"/>
        </w:rPr>
        <w:t>比选</w:t>
      </w:r>
      <w:r>
        <w:rPr>
          <w:rFonts w:hint="eastAsia" w:ascii="宋体" w:hAnsi="宋体"/>
          <w:color w:val="auto"/>
          <w:sz w:val="24"/>
          <w:szCs w:val="28"/>
          <w:highlight w:val="none"/>
        </w:rPr>
        <w:t>项目名称</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000A48AF">
      <w:pPr>
        <w:tabs>
          <w:tab w:val="left" w:pos="6300"/>
        </w:tabs>
        <w:snapToGrid w:val="0"/>
        <w:spacing w:line="360" w:lineRule="auto"/>
        <w:ind w:firstLine="570"/>
        <w:rPr>
          <w:rFonts w:hint="eastAsia" w:ascii="宋体" w:hAnsi="宋体"/>
          <w:color w:val="auto"/>
          <w:sz w:val="24"/>
          <w:highlight w:val="none"/>
        </w:rPr>
      </w:pPr>
    </w:p>
    <w:p w14:paraId="0A30A973">
      <w:pPr>
        <w:tabs>
          <w:tab w:val="left" w:pos="6300"/>
        </w:tabs>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14:paraId="6FE0913B">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法定代表人名称）是</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名称）的法定代表人，特授权</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（被授权人姓名及公民身份号码）代表我单位全权办理上述项目的</w:t>
      </w:r>
      <w:r>
        <w:rPr>
          <w:rFonts w:hint="eastAsia" w:ascii="宋体" w:hAnsi="宋体"/>
          <w:color w:val="auto"/>
          <w:sz w:val="24"/>
          <w:highlight w:val="none"/>
          <w:lang w:eastAsia="zh-CN"/>
        </w:rPr>
        <w:t>比选</w:t>
      </w:r>
      <w:r>
        <w:rPr>
          <w:rFonts w:hint="eastAsia" w:ascii="宋体" w:hAnsi="宋体"/>
          <w:color w:val="auto"/>
          <w:sz w:val="24"/>
          <w:highlight w:val="none"/>
        </w:rPr>
        <w:t>、签约等具体工作，并签署全部有关文件、协议及合同。</w:t>
      </w:r>
    </w:p>
    <w:p w14:paraId="1452B809">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我单位对被授权人的</w:t>
      </w:r>
      <w:r>
        <w:rPr>
          <w:rFonts w:hint="eastAsia" w:ascii="宋体" w:hAnsi="宋体"/>
          <w:color w:val="auto"/>
          <w:sz w:val="24"/>
          <w:szCs w:val="28"/>
          <w:highlight w:val="none"/>
        </w:rPr>
        <w:t>签署</w:t>
      </w:r>
      <w:r>
        <w:rPr>
          <w:rFonts w:hint="eastAsia" w:ascii="宋体" w:hAnsi="宋体"/>
          <w:color w:val="auto"/>
          <w:sz w:val="24"/>
          <w:highlight w:val="none"/>
        </w:rPr>
        <w:t>负全部责任。</w:t>
      </w:r>
    </w:p>
    <w:p w14:paraId="13940B1B">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79E7D7D1">
      <w:pPr>
        <w:tabs>
          <w:tab w:val="left" w:pos="6300"/>
        </w:tabs>
        <w:snapToGrid w:val="0"/>
        <w:spacing w:line="360" w:lineRule="auto"/>
        <w:ind w:firstLine="570"/>
        <w:rPr>
          <w:rFonts w:hint="eastAsia" w:ascii="宋体" w:hAnsi="宋体"/>
          <w:color w:val="auto"/>
          <w:sz w:val="24"/>
          <w:highlight w:val="none"/>
        </w:rPr>
      </w:pPr>
    </w:p>
    <w:p w14:paraId="725A0103">
      <w:pPr>
        <w:tabs>
          <w:tab w:val="left" w:pos="6300"/>
        </w:tabs>
        <w:snapToGrid w:val="0"/>
        <w:spacing w:line="360" w:lineRule="auto"/>
        <w:ind w:firstLine="570"/>
        <w:rPr>
          <w:rFonts w:hint="eastAsia" w:ascii="宋体" w:hAnsi="宋体"/>
          <w:color w:val="auto"/>
          <w:sz w:val="24"/>
          <w:highlight w:val="none"/>
        </w:rPr>
      </w:pPr>
    </w:p>
    <w:p w14:paraId="338950ED">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 xml:space="preserve">被授权人：                                 </w:t>
      </w:r>
      <w:r>
        <w:rPr>
          <w:rFonts w:hint="eastAsia" w:ascii="宋体" w:hAnsi="宋体"/>
          <w:color w:val="auto"/>
          <w:sz w:val="24"/>
          <w:highlight w:val="none"/>
          <w:lang w:eastAsia="zh-CN"/>
        </w:rPr>
        <w:t>竞选人</w:t>
      </w:r>
      <w:r>
        <w:rPr>
          <w:rFonts w:hint="eastAsia" w:ascii="宋体" w:hAnsi="宋体"/>
          <w:color w:val="auto"/>
          <w:sz w:val="24"/>
          <w:highlight w:val="none"/>
        </w:rPr>
        <w:t>法定代表人：</w:t>
      </w:r>
    </w:p>
    <w:p w14:paraId="43A859D5">
      <w:pPr>
        <w:tabs>
          <w:tab w:val="left" w:pos="6300"/>
        </w:tabs>
        <w:snapToGrid w:val="0"/>
        <w:spacing w:line="360" w:lineRule="auto"/>
        <w:ind w:firstLine="570"/>
        <w:rPr>
          <w:rFonts w:hint="eastAsia" w:ascii="宋体" w:hAnsi="宋体"/>
          <w:color w:val="auto"/>
          <w:sz w:val="24"/>
          <w:szCs w:val="28"/>
          <w:highlight w:val="none"/>
        </w:rPr>
      </w:pPr>
      <w:r>
        <w:rPr>
          <w:rFonts w:hint="eastAsia" w:ascii="宋体" w:hAnsi="宋体"/>
          <w:color w:val="auto"/>
          <w:sz w:val="24"/>
          <w:szCs w:val="28"/>
          <w:highlight w:val="none"/>
        </w:rPr>
        <w:t>（签署或盖章）                                （签署或盖章）</w:t>
      </w:r>
    </w:p>
    <w:p w14:paraId="65831E6E">
      <w:pPr>
        <w:tabs>
          <w:tab w:val="left" w:pos="6300"/>
        </w:tabs>
        <w:snapToGrid w:val="0"/>
        <w:spacing w:line="360" w:lineRule="auto"/>
        <w:ind w:firstLine="570"/>
        <w:rPr>
          <w:rFonts w:hint="eastAsia" w:ascii="宋体" w:hAnsi="宋体"/>
          <w:color w:val="auto"/>
          <w:sz w:val="24"/>
          <w:szCs w:val="28"/>
          <w:highlight w:val="none"/>
        </w:rPr>
      </w:pPr>
    </w:p>
    <w:p w14:paraId="2A35F2F1">
      <w:pPr>
        <w:tabs>
          <w:tab w:val="left" w:pos="6300"/>
        </w:tabs>
        <w:snapToGrid w:val="0"/>
        <w:spacing w:line="360" w:lineRule="auto"/>
        <w:ind w:firstLine="570"/>
        <w:rPr>
          <w:rFonts w:hint="eastAsia" w:ascii="宋体" w:hAnsi="宋体"/>
          <w:color w:val="auto"/>
          <w:sz w:val="24"/>
          <w:highlight w:val="none"/>
        </w:rPr>
      </w:pPr>
    </w:p>
    <w:p w14:paraId="62B10B5F">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（附：被授权人身份证正反面复印件）</w:t>
      </w:r>
    </w:p>
    <w:p w14:paraId="06E2A2FC">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highlight w:val="none"/>
        </w:rPr>
        <w:t xml:space="preserve">                                          </w:t>
      </w:r>
    </w:p>
    <w:p w14:paraId="079074EB">
      <w:pPr>
        <w:tabs>
          <w:tab w:val="left" w:pos="6300"/>
        </w:tabs>
        <w:snapToGrid w:val="0"/>
        <w:spacing w:line="360" w:lineRule="auto"/>
        <w:ind w:firstLine="570"/>
        <w:rPr>
          <w:rFonts w:hint="eastAsia" w:ascii="宋体" w:hAnsi="宋体"/>
          <w:color w:val="auto"/>
          <w:sz w:val="24"/>
          <w:highlight w:val="none"/>
        </w:rPr>
      </w:pPr>
    </w:p>
    <w:p w14:paraId="56CB20BC">
      <w:pPr>
        <w:tabs>
          <w:tab w:val="left" w:pos="6300"/>
        </w:tabs>
        <w:snapToGrid w:val="0"/>
        <w:spacing w:line="360" w:lineRule="auto"/>
        <w:ind w:firstLine="570"/>
        <w:rPr>
          <w:rFonts w:hint="eastAsia" w:ascii="宋体" w:hAnsi="宋体"/>
          <w:color w:val="auto"/>
          <w:sz w:val="24"/>
          <w:highlight w:val="none"/>
        </w:rPr>
      </w:pPr>
    </w:p>
    <w:p w14:paraId="27451018">
      <w:pPr>
        <w:tabs>
          <w:tab w:val="left" w:pos="6300"/>
        </w:tabs>
        <w:snapToGrid w:val="0"/>
        <w:spacing w:line="360" w:lineRule="auto"/>
        <w:ind w:right="480" w:firstLine="570"/>
        <w:jc w:val="righ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公章）</w:t>
      </w:r>
    </w:p>
    <w:p w14:paraId="3AC9E2DD">
      <w:pPr>
        <w:tabs>
          <w:tab w:val="left" w:pos="6300"/>
        </w:tabs>
        <w:snapToGrid w:val="0"/>
        <w:spacing w:line="360" w:lineRule="auto"/>
        <w:ind w:right="480" w:firstLine="570"/>
        <w:jc w:val="right"/>
        <w:rPr>
          <w:rFonts w:hint="eastAsia" w:ascii="宋体" w:hAnsi="宋体"/>
          <w:color w:val="auto"/>
          <w:sz w:val="24"/>
          <w:highlight w:val="none"/>
        </w:rPr>
      </w:pPr>
      <w:r>
        <w:rPr>
          <w:rFonts w:hint="eastAsia" w:ascii="宋体" w:hAnsi="宋体"/>
          <w:color w:val="auto"/>
          <w:sz w:val="24"/>
          <w:highlight w:val="none"/>
        </w:rPr>
        <w:t>年   月   日</w:t>
      </w:r>
    </w:p>
    <w:p w14:paraId="4BEBD4C0">
      <w:pPr>
        <w:tabs>
          <w:tab w:val="left" w:pos="6300"/>
        </w:tabs>
        <w:snapToGrid w:val="0"/>
        <w:spacing w:line="360" w:lineRule="auto"/>
        <w:ind w:right="480" w:firstLine="570"/>
        <w:jc w:val="left"/>
        <w:rPr>
          <w:rFonts w:hint="eastAsia" w:ascii="宋体" w:hAnsi="宋体"/>
          <w:color w:val="auto"/>
          <w:sz w:val="24"/>
          <w:highlight w:val="none"/>
        </w:rPr>
      </w:pPr>
      <w:r>
        <w:rPr>
          <w:rFonts w:hint="eastAsia" w:ascii="宋体" w:hAnsi="宋体"/>
          <w:color w:val="auto"/>
          <w:sz w:val="24"/>
          <w:highlight w:val="none"/>
        </w:rPr>
        <w:t>被授权人电话：XXXXXXX     电子邮箱：XXXXXX@XXXXX（若法定代表人办理并签署</w:t>
      </w:r>
      <w:r>
        <w:rPr>
          <w:rFonts w:hint="eastAsia" w:ascii="宋体" w:hAnsi="宋体"/>
          <w:color w:val="auto"/>
          <w:sz w:val="24"/>
          <w:highlight w:val="none"/>
          <w:lang w:eastAsia="zh-CN"/>
        </w:rPr>
        <w:t>响应文件</w:t>
      </w:r>
      <w:r>
        <w:rPr>
          <w:rFonts w:hint="eastAsia" w:ascii="宋体" w:hAnsi="宋体"/>
          <w:color w:val="auto"/>
          <w:sz w:val="24"/>
          <w:highlight w:val="none"/>
        </w:rPr>
        <w:t>的可不填写）</w:t>
      </w:r>
    </w:p>
    <w:p w14:paraId="21265B44">
      <w:pPr>
        <w:tabs>
          <w:tab w:val="left" w:pos="6300"/>
        </w:tabs>
        <w:snapToGrid w:val="0"/>
        <w:spacing w:line="360" w:lineRule="auto"/>
        <w:ind w:right="480" w:firstLine="570"/>
        <w:jc w:val="left"/>
        <w:rPr>
          <w:rFonts w:hint="eastAsia" w:ascii="宋体" w:hAnsi="宋体"/>
          <w:color w:val="auto"/>
          <w:sz w:val="24"/>
          <w:highlight w:val="none"/>
        </w:rPr>
      </w:pPr>
      <w:r>
        <w:rPr>
          <w:rFonts w:hint="eastAsia" w:ascii="宋体" w:hAnsi="宋体"/>
          <w:color w:val="auto"/>
          <w:sz w:val="24"/>
          <w:highlight w:val="none"/>
        </w:rPr>
        <w:t>注：</w:t>
      </w:r>
    </w:p>
    <w:p w14:paraId="09292E68">
      <w:pPr>
        <w:tabs>
          <w:tab w:val="left" w:pos="6300"/>
        </w:tabs>
        <w:snapToGrid w:val="0"/>
        <w:spacing w:line="360" w:lineRule="auto"/>
        <w:ind w:right="480" w:firstLine="570"/>
        <w:jc w:val="left"/>
        <w:rPr>
          <w:rFonts w:hint="eastAsia" w:ascii="宋体" w:hAnsi="宋体"/>
          <w:color w:val="auto"/>
          <w:sz w:val="24"/>
          <w:highlight w:val="none"/>
        </w:rPr>
      </w:pPr>
      <w:r>
        <w:rPr>
          <w:rFonts w:hint="eastAsia" w:ascii="宋体" w:hAnsi="宋体"/>
          <w:color w:val="auto"/>
          <w:sz w:val="24"/>
          <w:highlight w:val="none"/>
        </w:rPr>
        <w:t>1.若为法定代表人办理并签署</w:t>
      </w:r>
      <w:r>
        <w:rPr>
          <w:rFonts w:hint="eastAsia" w:ascii="宋体" w:hAnsi="宋体"/>
          <w:color w:val="auto"/>
          <w:sz w:val="24"/>
          <w:highlight w:val="none"/>
          <w:lang w:eastAsia="zh-CN"/>
        </w:rPr>
        <w:t>响应文件</w:t>
      </w:r>
      <w:r>
        <w:rPr>
          <w:rFonts w:hint="eastAsia" w:ascii="宋体" w:hAnsi="宋体"/>
          <w:color w:val="auto"/>
          <w:sz w:val="24"/>
          <w:highlight w:val="none"/>
        </w:rPr>
        <w:t>的，不提供此文件。</w:t>
      </w:r>
    </w:p>
    <w:p w14:paraId="089F77FE">
      <w:pPr>
        <w:tabs>
          <w:tab w:val="left" w:pos="6300"/>
        </w:tabs>
        <w:snapToGrid w:val="0"/>
        <w:spacing w:line="360" w:lineRule="auto"/>
        <w:ind w:firstLine="570"/>
        <w:rPr>
          <w:rFonts w:hint="eastAsia" w:ascii="宋体" w:hAnsi="宋体"/>
          <w:color w:val="auto"/>
          <w:sz w:val="24"/>
          <w:szCs w:val="24"/>
          <w:highlight w:val="none"/>
        </w:rPr>
      </w:pPr>
      <w:r>
        <w:rPr>
          <w:rFonts w:ascii="宋体" w:hAnsi="宋体"/>
          <w:color w:val="auto"/>
          <w:highlight w:val="none"/>
        </w:rPr>
        <w:br w:type="column"/>
      </w:r>
      <w:r>
        <w:rPr>
          <w:rFonts w:hint="eastAsia" w:ascii="宋体" w:hAnsi="宋体"/>
          <w:color w:val="auto"/>
          <w:sz w:val="24"/>
          <w:szCs w:val="24"/>
          <w:highlight w:val="none"/>
        </w:rPr>
        <w:t>（四）</w:t>
      </w:r>
      <w:r>
        <w:rPr>
          <w:rFonts w:hint="eastAsia" w:ascii="宋体" w:hAnsi="宋体"/>
          <w:color w:val="auto"/>
          <w:sz w:val="24"/>
          <w:szCs w:val="28"/>
          <w:highlight w:val="none"/>
        </w:rPr>
        <w:t>基本资格条件承诺函</w:t>
      </w:r>
    </w:p>
    <w:p w14:paraId="157B6E9E">
      <w:pPr>
        <w:tabs>
          <w:tab w:val="left" w:pos="6300"/>
        </w:tabs>
        <w:snapToGrid w:val="0"/>
        <w:spacing w:line="360" w:lineRule="auto"/>
        <w:ind w:firstLine="643" w:firstLineChars="200"/>
        <w:jc w:val="center"/>
        <w:rPr>
          <w:rFonts w:hint="eastAsia" w:ascii="宋体" w:hAnsi="宋体" w:cs="方正仿宋_GBK"/>
          <w:b/>
          <w:bCs/>
          <w:color w:val="auto"/>
          <w:sz w:val="32"/>
          <w:szCs w:val="32"/>
          <w:highlight w:val="none"/>
        </w:rPr>
      </w:pPr>
      <w:r>
        <w:rPr>
          <w:rFonts w:hint="eastAsia" w:ascii="宋体" w:hAnsi="宋体" w:cs="方正仿宋_GBK"/>
          <w:b/>
          <w:bCs/>
          <w:color w:val="auto"/>
          <w:sz w:val="32"/>
          <w:szCs w:val="32"/>
          <w:highlight w:val="none"/>
        </w:rPr>
        <w:t>基本资格条件承诺函</w:t>
      </w:r>
    </w:p>
    <w:p w14:paraId="002A6D39">
      <w:pPr>
        <w:tabs>
          <w:tab w:val="left" w:pos="6300"/>
        </w:tabs>
        <w:snapToGrid w:val="0"/>
        <w:spacing w:line="360" w:lineRule="auto"/>
        <w:rPr>
          <w:rFonts w:ascii="宋体" w:hAnsi="宋体"/>
          <w:color w:val="auto"/>
          <w:sz w:val="24"/>
          <w:highlight w:val="none"/>
        </w:rPr>
      </w:pPr>
    </w:p>
    <w:p w14:paraId="64FBF40E">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14:paraId="13F0E065">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名称）郑重承诺：</w:t>
      </w:r>
    </w:p>
    <w:p w14:paraId="0F2F8B64">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w:t>
      </w:r>
      <w:r>
        <w:rPr>
          <w:rFonts w:hint="eastAsia" w:ascii="宋体" w:hAnsi="宋体"/>
          <w:color w:val="auto"/>
          <w:sz w:val="24"/>
          <w:highlight w:val="none"/>
          <w:lang w:val="zh-CN"/>
        </w:rPr>
        <w:t>有依法缴纳税收和社会保障金的良好记录</w:t>
      </w:r>
      <w:r>
        <w:rPr>
          <w:rFonts w:hint="eastAsia" w:ascii="宋体" w:hAnsi="宋体"/>
          <w:color w:val="auto"/>
          <w:sz w:val="24"/>
          <w:highlight w:val="none"/>
        </w:rPr>
        <w:t>，参加本项目采购活动前三年内无重大违法活动记录。</w:t>
      </w:r>
    </w:p>
    <w:p w14:paraId="071D0CC0">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A570DA">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3.我方在采购项目评审（评标）环节结束后，随时接受</w:t>
      </w:r>
      <w:r>
        <w:rPr>
          <w:rFonts w:hint="eastAsia" w:ascii="宋体" w:hAnsi="宋体"/>
          <w:color w:val="auto"/>
          <w:sz w:val="24"/>
          <w:highlight w:val="none"/>
          <w:lang w:eastAsia="zh-CN"/>
        </w:rPr>
        <w:t>比选人</w:t>
      </w:r>
      <w:r>
        <w:rPr>
          <w:rFonts w:hint="eastAsia" w:ascii="宋体" w:hAnsi="宋体"/>
          <w:color w:val="auto"/>
          <w:sz w:val="24"/>
          <w:highlight w:val="none"/>
        </w:rPr>
        <w:t>、采购代理机构的检查验证，配合提供相关证明材料，证明符合《中华人民共和国政府采购法》规定的</w:t>
      </w:r>
      <w:r>
        <w:rPr>
          <w:rFonts w:hint="eastAsia" w:ascii="宋体" w:hAnsi="宋体"/>
          <w:color w:val="auto"/>
          <w:sz w:val="24"/>
          <w:highlight w:val="none"/>
          <w:lang w:eastAsia="zh-CN"/>
        </w:rPr>
        <w:t>竞选人</w:t>
      </w:r>
      <w:r>
        <w:rPr>
          <w:rFonts w:hint="eastAsia" w:ascii="宋体" w:hAnsi="宋体"/>
          <w:color w:val="auto"/>
          <w:sz w:val="24"/>
          <w:highlight w:val="none"/>
        </w:rPr>
        <w:t>基本资格条件。</w:t>
      </w:r>
    </w:p>
    <w:p w14:paraId="0381FAFD">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我方对以上承诺负全部法律责任。</w:t>
      </w:r>
    </w:p>
    <w:p w14:paraId="141DE8F8">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14:paraId="4F437B07">
      <w:pPr>
        <w:tabs>
          <w:tab w:val="left" w:pos="6300"/>
        </w:tabs>
        <w:snapToGrid w:val="0"/>
        <w:spacing w:line="360" w:lineRule="auto"/>
        <w:ind w:firstLine="480" w:firstLineChars="200"/>
        <w:rPr>
          <w:rFonts w:hint="eastAsia" w:ascii="宋体" w:hAnsi="宋体"/>
          <w:color w:val="auto"/>
          <w:sz w:val="24"/>
          <w:highlight w:val="none"/>
        </w:rPr>
      </w:pPr>
    </w:p>
    <w:p w14:paraId="3FD04E7C">
      <w:pPr>
        <w:tabs>
          <w:tab w:val="left" w:pos="6300"/>
        </w:tabs>
        <w:snapToGrid w:val="0"/>
        <w:spacing w:line="36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竞选人</w:t>
      </w:r>
      <w:r>
        <w:rPr>
          <w:rFonts w:hint="eastAsia" w:ascii="宋体" w:hAnsi="宋体"/>
          <w:color w:val="auto"/>
          <w:sz w:val="24"/>
          <w:highlight w:val="none"/>
        </w:rPr>
        <w:t>公章）</w:t>
      </w:r>
    </w:p>
    <w:p w14:paraId="1D4FEB89">
      <w:pPr>
        <w:tabs>
          <w:tab w:val="left" w:pos="6300"/>
        </w:tabs>
        <w:snapToGrid w:val="0"/>
        <w:spacing w:line="360" w:lineRule="auto"/>
        <w:ind w:firstLine="7920" w:firstLineChars="3300"/>
        <w:rPr>
          <w:rFonts w:hint="eastAsia" w:ascii="宋体" w:hAnsi="宋体"/>
          <w:color w:val="auto"/>
          <w:sz w:val="24"/>
          <w:szCs w:val="24"/>
          <w:highlight w:val="none"/>
        </w:rPr>
      </w:pPr>
      <w:r>
        <w:rPr>
          <w:rFonts w:hint="eastAsia" w:ascii="宋体" w:hAnsi="宋体"/>
          <w:color w:val="auto"/>
          <w:sz w:val="24"/>
          <w:highlight w:val="none"/>
        </w:rPr>
        <w:t>年   月   日</w:t>
      </w:r>
    </w:p>
    <w:p w14:paraId="296FF15A">
      <w:pPr>
        <w:snapToGrid w:val="0"/>
        <w:spacing w:line="360" w:lineRule="auto"/>
        <w:ind w:firstLine="560" w:firstLineChars="200"/>
        <w:rPr>
          <w:rFonts w:hint="eastAsia" w:ascii="宋体" w:hAnsi="宋体"/>
          <w:color w:val="auto"/>
          <w:sz w:val="24"/>
          <w:szCs w:val="24"/>
          <w:highlight w:val="none"/>
        </w:rPr>
      </w:pPr>
      <w:r>
        <w:rPr>
          <w:rFonts w:ascii="宋体" w:hAnsi="宋体"/>
          <w:color w:val="auto"/>
          <w:highlight w:val="none"/>
        </w:rPr>
        <w:br w:type="page"/>
      </w:r>
      <w:r>
        <w:rPr>
          <w:rFonts w:hint="eastAsia" w:ascii="宋体" w:hAnsi="宋体"/>
          <w:color w:val="auto"/>
          <w:sz w:val="24"/>
          <w:szCs w:val="24"/>
          <w:highlight w:val="none"/>
        </w:rPr>
        <w:t>（五）特定资格条件证明文件</w:t>
      </w:r>
    </w:p>
    <w:p w14:paraId="34675525">
      <w:pPr>
        <w:tabs>
          <w:tab w:val="left" w:pos="6300"/>
        </w:tabs>
        <w:snapToGrid w:val="0"/>
        <w:spacing w:line="360" w:lineRule="auto"/>
        <w:ind w:firstLine="480" w:firstLineChars="200"/>
        <w:rPr>
          <w:rFonts w:hint="eastAsia" w:ascii="宋体" w:hAnsi="宋体"/>
          <w:color w:val="auto"/>
          <w:sz w:val="24"/>
          <w:szCs w:val="24"/>
          <w:highlight w:val="none"/>
        </w:rPr>
      </w:pPr>
    </w:p>
    <w:p w14:paraId="583D8846">
      <w:pPr>
        <w:pStyle w:val="5"/>
        <w:adjustRightInd w:val="0"/>
        <w:snapToGrid w:val="0"/>
        <w:spacing w:before="0" w:after="0" w:line="360" w:lineRule="auto"/>
        <w:ind w:firstLine="560" w:firstLineChars="200"/>
        <w:rPr>
          <w:rFonts w:hint="eastAsia" w:ascii="宋体" w:hAnsi="宋体" w:eastAsia="宋体"/>
          <w:color w:val="auto"/>
          <w:sz w:val="24"/>
          <w:highlight w:val="none"/>
        </w:rPr>
      </w:pPr>
      <w:bookmarkStart w:id="143" w:name="_Toc14422"/>
      <w:r>
        <w:rPr>
          <w:rFonts w:ascii="宋体" w:hAnsi="宋体" w:eastAsia="宋体"/>
          <w:b w:val="0"/>
          <w:color w:val="auto"/>
          <w:sz w:val="28"/>
          <w:highlight w:val="none"/>
        </w:rPr>
        <w:br w:type="page"/>
      </w:r>
      <w:bookmarkStart w:id="144" w:name="_Toc19994"/>
      <w:bookmarkStart w:id="145" w:name="_Toc76462354"/>
      <w:r>
        <w:rPr>
          <w:rFonts w:hint="eastAsia" w:ascii="宋体" w:hAnsi="宋体" w:eastAsia="宋体"/>
          <w:color w:val="auto"/>
          <w:sz w:val="24"/>
          <w:highlight w:val="none"/>
        </w:rPr>
        <w:t>五、其他资料</w:t>
      </w:r>
      <w:bookmarkEnd w:id="143"/>
      <w:bookmarkEnd w:id="144"/>
      <w:bookmarkEnd w:id="145"/>
    </w:p>
    <w:p w14:paraId="542987D5">
      <w:pPr>
        <w:snapToGrid w:val="0"/>
        <w:spacing w:line="360" w:lineRule="auto"/>
        <w:ind w:firstLine="480" w:firstLineChars="200"/>
        <w:rPr>
          <w:rFonts w:hint="eastAsia" w:ascii="宋体" w:hAnsi="宋体"/>
          <w:color w:val="auto"/>
          <w:sz w:val="24"/>
          <w:highlight w:val="none"/>
        </w:rPr>
      </w:pPr>
    </w:p>
    <w:p w14:paraId="20B37CE9">
      <w:pPr>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）其他与项目有关的资料</w:t>
      </w:r>
    </w:p>
    <w:p w14:paraId="229A37E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其他与项目有关的资料（自附）：</w:t>
      </w:r>
      <w:r>
        <w:rPr>
          <w:rFonts w:hint="eastAsia" w:ascii="宋体" w:hAnsi="宋体"/>
          <w:color w:val="auto"/>
          <w:sz w:val="24"/>
          <w:szCs w:val="24"/>
          <w:highlight w:val="none"/>
          <w:lang w:eastAsia="zh-CN"/>
        </w:rPr>
        <w:t>竞选人</w:t>
      </w:r>
      <w:r>
        <w:rPr>
          <w:rFonts w:hint="eastAsia" w:ascii="宋体" w:hAnsi="宋体"/>
          <w:color w:val="auto"/>
          <w:sz w:val="24"/>
          <w:szCs w:val="24"/>
          <w:highlight w:val="none"/>
        </w:rPr>
        <w:t>总体情况介绍、其他与本项目有关的资料等。</w:t>
      </w:r>
    </w:p>
    <w:p w14:paraId="04F5A21D">
      <w:pPr>
        <w:spacing w:line="360" w:lineRule="auto"/>
        <w:ind w:firstLine="480" w:firstLineChars="200"/>
        <w:rPr>
          <w:rFonts w:hint="eastAsia" w:ascii="宋体" w:hAnsi="宋体"/>
          <w:color w:val="auto"/>
          <w:sz w:val="24"/>
          <w:szCs w:val="24"/>
          <w:highlight w:val="none"/>
        </w:rPr>
      </w:pPr>
    </w:p>
    <w:p w14:paraId="4BC8DD18">
      <w:pPr>
        <w:spacing w:line="360" w:lineRule="auto"/>
        <w:ind w:firstLine="480" w:firstLineChars="200"/>
        <w:jc w:val="center"/>
        <w:rPr>
          <w:rFonts w:hint="eastAsia" w:ascii="宋体" w:hAnsi="宋体"/>
          <w:color w:val="auto"/>
          <w:sz w:val="24"/>
          <w:szCs w:val="24"/>
          <w:highlight w:val="none"/>
        </w:rPr>
      </w:pPr>
    </w:p>
    <w:p w14:paraId="08279454">
      <w:pPr>
        <w:spacing w:line="360" w:lineRule="auto"/>
        <w:ind w:firstLine="480" w:firstLineChars="200"/>
        <w:jc w:val="center"/>
        <w:rPr>
          <w:rFonts w:hint="eastAsia" w:ascii="宋体" w:hAnsi="宋体"/>
          <w:color w:val="auto"/>
          <w:sz w:val="24"/>
          <w:szCs w:val="24"/>
          <w:highlight w:val="none"/>
        </w:rPr>
      </w:pPr>
    </w:p>
    <w:p w14:paraId="4B3981D7">
      <w:pPr>
        <w:spacing w:line="360" w:lineRule="auto"/>
        <w:ind w:firstLine="480" w:firstLineChars="200"/>
        <w:jc w:val="center"/>
        <w:rPr>
          <w:rFonts w:hint="eastAsia" w:ascii="宋体" w:hAnsi="宋体"/>
          <w:color w:val="auto"/>
          <w:sz w:val="24"/>
          <w:szCs w:val="24"/>
          <w:highlight w:val="none"/>
        </w:rPr>
      </w:pPr>
    </w:p>
    <w:p w14:paraId="5081EA94">
      <w:pPr>
        <w:spacing w:line="360" w:lineRule="auto"/>
        <w:ind w:firstLine="480" w:firstLineChars="200"/>
        <w:jc w:val="center"/>
        <w:rPr>
          <w:rFonts w:hint="eastAsia" w:ascii="宋体" w:hAnsi="宋体"/>
          <w:color w:val="auto"/>
          <w:sz w:val="24"/>
          <w:szCs w:val="24"/>
          <w:highlight w:val="none"/>
        </w:rPr>
      </w:pPr>
    </w:p>
    <w:p w14:paraId="41BFECB0">
      <w:pPr>
        <w:spacing w:line="360" w:lineRule="auto"/>
        <w:ind w:firstLine="480" w:firstLineChars="200"/>
        <w:jc w:val="center"/>
        <w:rPr>
          <w:rFonts w:hint="eastAsia" w:ascii="宋体" w:hAnsi="宋体"/>
          <w:color w:val="auto"/>
          <w:sz w:val="24"/>
          <w:szCs w:val="24"/>
          <w:highlight w:val="none"/>
        </w:rPr>
      </w:pPr>
    </w:p>
    <w:p w14:paraId="49E8EA6A">
      <w:pPr>
        <w:spacing w:line="360" w:lineRule="auto"/>
        <w:ind w:firstLine="480" w:firstLineChars="200"/>
        <w:jc w:val="center"/>
        <w:rPr>
          <w:rFonts w:hint="eastAsia" w:ascii="宋体" w:hAnsi="宋体"/>
          <w:color w:val="auto"/>
          <w:sz w:val="24"/>
          <w:szCs w:val="24"/>
          <w:highlight w:val="none"/>
        </w:rPr>
      </w:pPr>
    </w:p>
    <w:p w14:paraId="63DF0414">
      <w:pPr>
        <w:spacing w:line="360" w:lineRule="auto"/>
        <w:ind w:firstLine="480" w:firstLineChars="200"/>
        <w:jc w:val="center"/>
        <w:rPr>
          <w:rFonts w:hint="eastAsia" w:ascii="宋体" w:hAnsi="宋体"/>
          <w:color w:val="auto"/>
          <w:sz w:val="24"/>
          <w:szCs w:val="24"/>
          <w:highlight w:val="none"/>
        </w:rPr>
      </w:pPr>
    </w:p>
    <w:p w14:paraId="415D1FFF">
      <w:pPr>
        <w:spacing w:line="360" w:lineRule="auto"/>
        <w:ind w:firstLine="480" w:firstLineChars="200"/>
        <w:jc w:val="center"/>
        <w:rPr>
          <w:rFonts w:hint="eastAsia" w:ascii="宋体" w:hAnsi="宋体"/>
          <w:color w:val="auto"/>
          <w:sz w:val="24"/>
          <w:szCs w:val="24"/>
          <w:highlight w:val="none"/>
        </w:rPr>
      </w:pPr>
    </w:p>
    <w:p w14:paraId="65171711">
      <w:pPr>
        <w:spacing w:line="360" w:lineRule="auto"/>
        <w:ind w:firstLine="480" w:firstLineChars="200"/>
        <w:jc w:val="center"/>
        <w:rPr>
          <w:rFonts w:hint="eastAsia" w:ascii="宋体" w:hAnsi="宋体"/>
          <w:color w:val="auto"/>
          <w:sz w:val="24"/>
          <w:szCs w:val="24"/>
          <w:highlight w:val="none"/>
        </w:rPr>
      </w:pPr>
    </w:p>
    <w:p w14:paraId="4DA440BE">
      <w:pPr>
        <w:spacing w:line="360" w:lineRule="auto"/>
        <w:ind w:firstLine="480" w:firstLineChars="200"/>
        <w:jc w:val="center"/>
        <w:rPr>
          <w:rFonts w:hint="eastAsia" w:ascii="宋体" w:hAnsi="宋体"/>
          <w:color w:val="auto"/>
          <w:sz w:val="24"/>
          <w:szCs w:val="24"/>
          <w:highlight w:val="none"/>
        </w:rPr>
      </w:pPr>
    </w:p>
    <w:p w14:paraId="5C26A3DE">
      <w:pPr>
        <w:spacing w:line="360" w:lineRule="auto"/>
        <w:ind w:firstLine="480" w:firstLineChars="200"/>
        <w:jc w:val="center"/>
        <w:rPr>
          <w:rFonts w:hint="eastAsia" w:ascii="宋体" w:hAnsi="宋体"/>
          <w:color w:val="auto"/>
          <w:sz w:val="24"/>
          <w:szCs w:val="24"/>
          <w:highlight w:val="none"/>
        </w:rPr>
      </w:pPr>
    </w:p>
    <w:p w14:paraId="6E4165CD">
      <w:pPr>
        <w:spacing w:line="360" w:lineRule="auto"/>
        <w:ind w:firstLine="480" w:firstLineChars="200"/>
        <w:jc w:val="center"/>
        <w:rPr>
          <w:rFonts w:hint="eastAsia" w:ascii="宋体" w:hAnsi="宋体"/>
          <w:color w:val="auto"/>
          <w:sz w:val="24"/>
          <w:szCs w:val="24"/>
          <w:highlight w:val="none"/>
        </w:rPr>
      </w:pPr>
    </w:p>
    <w:p w14:paraId="3E31F2F1">
      <w:pPr>
        <w:spacing w:line="360" w:lineRule="auto"/>
        <w:ind w:firstLine="480" w:firstLineChars="200"/>
        <w:jc w:val="center"/>
        <w:rPr>
          <w:rFonts w:hint="eastAsia" w:ascii="宋体" w:hAnsi="宋体"/>
          <w:color w:val="auto"/>
          <w:sz w:val="24"/>
          <w:szCs w:val="24"/>
          <w:highlight w:val="none"/>
        </w:rPr>
      </w:pPr>
    </w:p>
    <w:p w14:paraId="155761EB">
      <w:pPr>
        <w:spacing w:line="360" w:lineRule="auto"/>
        <w:ind w:firstLine="480" w:firstLineChars="200"/>
        <w:jc w:val="center"/>
        <w:rPr>
          <w:rFonts w:hint="eastAsia" w:ascii="宋体" w:hAnsi="宋体"/>
          <w:color w:val="auto"/>
          <w:sz w:val="24"/>
          <w:szCs w:val="24"/>
          <w:highlight w:val="none"/>
        </w:rPr>
      </w:pPr>
    </w:p>
    <w:p w14:paraId="55ED0FE5">
      <w:pPr>
        <w:spacing w:line="360" w:lineRule="auto"/>
        <w:ind w:firstLine="480" w:firstLineChars="200"/>
        <w:jc w:val="center"/>
        <w:rPr>
          <w:rFonts w:hint="eastAsia" w:ascii="宋体" w:hAnsi="宋体"/>
          <w:color w:val="auto"/>
          <w:sz w:val="24"/>
          <w:szCs w:val="24"/>
          <w:highlight w:val="none"/>
        </w:rPr>
      </w:pPr>
    </w:p>
    <w:p w14:paraId="57A04256">
      <w:pPr>
        <w:spacing w:line="360" w:lineRule="auto"/>
        <w:ind w:firstLine="480" w:firstLineChars="200"/>
        <w:jc w:val="center"/>
        <w:rPr>
          <w:rFonts w:hint="eastAsia" w:ascii="宋体" w:hAnsi="宋体"/>
          <w:color w:val="auto"/>
          <w:sz w:val="24"/>
          <w:szCs w:val="24"/>
          <w:highlight w:val="none"/>
        </w:rPr>
      </w:pPr>
    </w:p>
    <w:p w14:paraId="3D44F1E9">
      <w:pPr>
        <w:spacing w:line="360" w:lineRule="auto"/>
        <w:ind w:firstLine="480" w:firstLineChars="200"/>
        <w:jc w:val="center"/>
        <w:rPr>
          <w:rFonts w:hint="eastAsia" w:ascii="宋体" w:hAnsi="宋体"/>
          <w:color w:val="auto"/>
          <w:sz w:val="24"/>
          <w:szCs w:val="24"/>
          <w:highlight w:val="none"/>
        </w:rPr>
      </w:pPr>
    </w:p>
    <w:p w14:paraId="1CF117AD">
      <w:pPr>
        <w:spacing w:line="360" w:lineRule="auto"/>
        <w:ind w:firstLine="480" w:firstLineChars="200"/>
        <w:jc w:val="center"/>
        <w:rPr>
          <w:rFonts w:hint="eastAsia" w:ascii="宋体" w:hAnsi="宋体"/>
          <w:color w:val="auto"/>
          <w:sz w:val="24"/>
          <w:szCs w:val="24"/>
          <w:highlight w:val="none"/>
        </w:rPr>
      </w:pPr>
    </w:p>
    <w:p w14:paraId="03A45443">
      <w:pPr>
        <w:spacing w:line="360" w:lineRule="auto"/>
        <w:ind w:firstLine="480" w:firstLineChars="200"/>
        <w:jc w:val="center"/>
        <w:rPr>
          <w:rFonts w:hint="eastAsia" w:ascii="宋体" w:hAnsi="宋体"/>
          <w:color w:val="auto"/>
          <w:sz w:val="24"/>
          <w:szCs w:val="24"/>
          <w:highlight w:val="none"/>
        </w:rPr>
      </w:pPr>
    </w:p>
    <w:p w14:paraId="37E3B62E">
      <w:pPr>
        <w:spacing w:line="360" w:lineRule="auto"/>
        <w:ind w:firstLine="480" w:firstLineChars="200"/>
        <w:jc w:val="center"/>
        <w:rPr>
          <w:rFonts w:hint="eastAsia" w:ascii="宋体" w:hAnsi="宋体"/>
          <w:color w:val="auto"/>
          <w:sz w:val="24"/>
          <w:szCs w:val="24"/>
          <w:highlight w:val="none"/>
        </w:rPr>
      </w:pPr>
    </w:p>
    <w:p w14:paraId="30537664">
      <w:pPr>
        <w:spacing w:line="360" w:lineRule="auto"/>
        <w:ind w:firstLine="480" w:firstLineChars="200"/>
        <w:jc w:val="center"/>
        <w:rPr>
          <w:rFonts w:hint="eastAsia" w:ascii="宋体" w:hAnsi="宋体"/>
          <w:color w:val="auto"/>
          <w:sz w:val="24"/>
          <w:szCs w:val="24"/>
          <w:highlight w:val="none"/>
        </w:rPr>
      </w:pPr>
    </w:p>
    <w:p w14:paraId="0CFACCC6">
      <w:pPr>
        <w:spacing w:line="360" w:lineRule="auto"/>
        <w:ind w:firstLine="480" w:firstLineChars="200"/>
        <w:jc w:val="center"/>
        <w:rPr>
          <w:rFonts w:hint="eastAsia" w:ascii="宋体" w:hAnsi="宋体"/>
          <w:color w:val="auto"/>
          <w:sz w:val="24"/>
          <w:szCs w:val="24"/>
          <w:highlight w:val="none"/>
        </w:rPr>
      </w:pPr>
    </w:p>
    <w:p w14:paraId="380B922A">
      <w:pPr>
        <w:spacing w:line="360" w:lineRule="auto"/>
        <w:ind w:firstLine="480" w:firstLineChars="200"/>
        <w:jc w:val="center"/>
        <w:rPr>
          <w:rFonts w:hint="eastAsia" w:ascii="宋体" w:hAnsi="宋体"/>
          <w:color w:val="auto"/>
          <w:sz w:val="24"/>
          <w:szCs w:val="24"/>
          <w:highlight w:val="none"/>
        </w:rPr>
      </w:pPr>
    </w:p>
    <w:p w14:paraId="451C6A3F">
      <w:pPr>
        <w:spacing w:line="360" w:lineRule="auto"/>
        <w:ind w:firstLine="480" w:firstLineChars="200"/>
        <w:jc w:val="center"/>
        <w:rPr>
          <w:rFonts w:hint="eastAsia" w:ascii="宋体" w:hAnsi="宋体"/>
          <w:color w:val="auto"/>
          <w:sz w:val="24"/>
          <w:szCs w:val="24"/>
          <w:highlight w:val="none"/>
        </w:rPr>
      </w:pPr>
    </w:p>
    <w:p w14:paraId="6A200387">
      <w:pPr>
        <w:spacing w:line="360" w:lineRule="auto"/>
        <w:ind w:firstLine="480" w:firstLineChars="200"/>
        <w:jc w:val="center"/>
        <w:rPr>
          <w:rFonts w:hint="eastAsia" w:ascii="宋体" w:hAnsi="宋体"/>
          <w:color w:val="auto"/>
          <w:sz w:val="24"/>
          <w:szCs w:val="24"/>
          <w:highlight w:val="none"/>
        </w:rPr>
      </w:pPr>
    </w:p>
    <w:p w14:paraId="738B4E19">
      <w:pPr>
        <w:spacing w:line="360" w:lineRule="auto"/>
        <w:ind w:firstLine="480" w:firstLineChars="200"/>
        <w:jc w:val="center"/>
        <w:rPr>
          <w:rFonts w:hint="eastAsia" w:ascii="宋体" w:hAnsi="宋体"/>
          <w:color w:val="auto"/>
          <w:sz w:val="24"/>
          <w:szCs w:val="24"/>
          <w:highlight w:val="none"/>
        </w:rPr>
      </w:pPr>
    </w:p>
    <w:p w14:paraId="00B26E46">
      <w:pPr>
        <w:spacing w:line="360" w:lineRule="auto"/>
        <w:ind w:firstLine="480" w:firstLineChars="200"/>
        <w:jc w:val="center"/>
        <w:rPr>
          <w:rFonts w:hint="eastAsia" w:ascii="宋体" w:hAnsi="宋体"/>
          <w:color w:val="auto"/>
          <w:sz w:val="24"/>
          <w:szCs w:val="24"/>
          <w:highlight w:val="none"/>
        </w:rPr>
      </w:pPr>
    </w:p>
    <w:p w14:paraId="21C56FA8">
      <w:pPr>
        <w:spacing w:line="360" w:lineRule="auto"/>
        <w:ind w:firstLine="480" w:firstLineChars="200"/>
        <w:jc w:val="center"/>
        <w:rPr>
          <w:rFonts w:hint="eastAsia" w:ascii="宋体" w:hAnsi="宋体"/>
          <w:color w:val="auto"/>
          <w:sz w:val="24"/>
          <w:szCs w:val="24"/>
          <w:highlight w:val="none"/>
        </w:rPr>
      </w:pPr>
    </w:p>
    <w:p w14:paraId="7E653D38">
      <w:pPr>
        <w:spacing w:line="360" w:lineRule="auto"/>
        <w:ind w:firstLine="480" w:firstLineChars="200"/>
        <w:jc w:val="center"/>
        <w:rPr>
          <w:rFonts w:hint="eastAsia" w:ascii="宋体" w:hAnsi="宋体"/>
          <w:color w:val="auto"/>
          <w:sz w:val="24"/>
          <w:szCs w:val="24"/>
          <w:highlight w:val="none"/>
        </w:rPr>
      </w:pPr>
    </w:p>
    <w:p w14:paraId="0914CB4E">
      <w:pPr>
        <w:spacing w:line="360" w:lineRule="auto"/>
        <w:ind w:firstLine="482" w:firstLineChars="200"/>
        <w:jc w:val="both"/>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服务方案（格式自定）</w:t>
      </w:r>
    </w:p>
    <w:p w14:paraId="553147B7">
      <w:pPr>
        <w:spacing w:line="360" w:lineRule="auto"/>
        <w:ind w:firstLine="480" w:firstLineChars="200"/>
        <w:jc w:val="center"/>
        <w:rPr>
          <w:rFonts w:hint="eastAsia" w:ascii="宋体" w:hAnsi="宋体"/>
          <w:color w:val="auto"/>
          <w:sz w:val="24"/>
          <w:szCs w:val="24"/>
          <w:highlight w:val="none"/>
        </w:rPr>
      </w:pPr>
    </w:p>
    <w:p w14:paraId="444C22A5">
      <w:pPr>
        <w:spacing w:line="360" w:lineRule="auto"/>
        <w:ind w:firstLine="480" w:firstLineChars="200"/>
        <w:jc w:val="center"/>
        <w:rPr>
          <w:rFonts w:hint="eastAsia" w:ascii="宋体" w:hAnsi="宋体"/>
          <w:color w:val="auto"/>
          <w:sz w:val="24"/>
          <w:szCs w:val="24"/>
          <w:highlight w:val="none"/>
        </w:rPr>
      </w:pPr>
    </w:p>
    <w:p w14:paraId="050BA7F8">
      <w:pPr>
        <w:spacing w:line="360" w:lineRule="auto"/>
        <w:ind w:firstLine="480" w:firstLineChars="200"/>
        <w:jc w:val="center"/>
        <w:rPr>
          <w:rFonts w:hint="eastAsia" w:ascii="宋体" w:hAnsi="宋体"/>
          <w:color w:val="auto"/>
          <w:sz w:val="24"/>
          <w:szCs w:val="24"/>
          <w:highlight w:val="none"/>
        </w:rPr>
      </w:pPr>
    </w:p>
    <w:p w14:paraId="0E0E0BE8">
      <w:pPr>
        <w:spacing w:line="360" w:lineRule="auto"/>
        <w:ind w:firstLine="480" w:firstLineChars="200"/>
        <w:jc w:val="center"/>
        <w:rPr>
          <w:rFonts w:hint="eastAsia" w:ascii="宋体" w:hAnsi="宋体"/>
          <w:color w:val="auto"/>
          <w:sz w:val="24"/>
          <w:szCs w:val="24"/>
          <w:highlight w:val="none"/>
        </w:rPr>
      </w:pPr>
    </w:p>
    <w:p w14:paraId="3607F5DA">
      <w:pPr>
        <w:spacing w:line="360" w:lineRule="auto"/>
        <w:ind w:firstLine="480" w:firstLineChars="200"/>
        <w:jc w:val="center"/>
        <w:rPr>
          <w:rFonts w:hint="eastAsia" w:ascii="宋体" w:hAnsi="宋体"/>
          <w:color w:val="auto"/>
          <w:sz w:val="24"/>
          <w:szCs w:val="24"/>
          <w:highlight w:val="none"/>
        </w:rPr>
      </w:pPr>
    </w:p>
    <w:p w14:paraId="503C4E07">
      <w:pPr>
        <w:spacing w:line="360" w:lineRule="auto"/>
        <w:ind w:firstLine="480" w:firstLineChars="200"/>
        <w:jc w:val="center"/>
        <w:rPr>
          <w:rFonts w:hint="eastAsia" w:ascii="宋体" w:hAnsi="宋体"/>
          <w:color w:val="auto"/>
          <w:sz w:val="24"/>
          <w:szCs w:val="24"/>
          <w:highlight w:val="none"/>
        </w:rPr>
      </w:pPr>
    </w:p>
    <w:p w14:paraId="022A8767">
      <w:pPr>
        <w:spacing w:line="360" w:lineRule="auto"/>
        <w:ind w:firstLine="480" w:firstLineChars="200"/>
        <w:jc w:val="center"/>
        <w:rPr>
          <w:rFonts w:hint="eastAsia" w:ascii="宋体" w:hAnsi="宋体"/>
          <w:color w:val="auto"/>
          <w:sz w:val="24"/>
          <w:szCs w:val="24"/>
          <w:highlight w:val="none"/>
        </w:rPr>
      </w:pPr>
    </w:p>
    <w:p w14:paraId="768D57D8">
      <w:pPr>
        <w:spacing w:line="360" w:lineRule="auto"/>
        <w:ind w:firstLine="480" w:firstLineChars="200"/>
        <w:jc w:val="center"/>
        <w:rPr>
          <w:rFonts w:hint="eastAsia" w:ascii="宋体" w:hAnsi="宋体"/>
          <w:color w:val="auto"/>
          <w:sz w:val="24"/>
          <w:szCs w:val="24"/>
          <w:highlight w:val="none"/>
        </w:rPr>
      </w:pPr>
    </w:p>
    <w:p w14:paraId="37BB3E1E">
      <w:pPr>
        <w:spacing w:line="360" w:lineRule="auto"/>
        <w:ind w:firstLine="480" w:firstLineChars="200"/>
        <w:jc w:val="center"/>
        <w:rPr>
          <w:rFonts w:hint="eastAsia" w:ascii="宋体" w:hAnsi="宋体"/>
          <w:color w:val="auto"/>
          <w:sz w:val="24"/>
          <w:szCs w:val="24"/>
          <w:highlight w:val="none"/>
        </w:rPr>
      </w:pPr>
    </w:p>
    <w:p w14:paraId="69484DFE">
      <w:pPr>
        <w:spacing w:line="360" w:lineRule="auto"/>
        <w:ind w:firstLine="480" w:firstLineChars="200"/>
        <w:jc w:val="center"/>
        <w:rPr>
          <w:rFonts w:hint="eastAsia" w:ascii="宋体" w:hAnsi="宋体"/>
          <w:color w:val="auto"/>
          <w:sz w:val="24"/>
          <w:szCs w:val="24"/>
          <w:highlight w:val="none"/>
        </w:rPr>
      </w:pPr>
    </w:p>
    <w:p w14:paraId="3BCD836D">
      <w:pPr>
        <w:spacing w:line="360" w:lineRule="auto"/>
        <w:ind w:firstLine="480" w:firstLineChars="200"/>
        <w:jc w:val="center"/>
        <w:rPr>
          <w:rFonts w:hint="eastAsia" w:ascii="宋体" w:hAnsi="宋体"/>
          <w:color w:val="auto"/>
          <w:sz w:val="24"/>
          <w:szCs w:val="24"/>
          <w:highlight w:val="none"/>
        </w:rPr>
      </w:pPr>
    </w:p>
    <w:p w14:paraId="56F9BAEB">
      <w:pPr>
        <w:spacing w:line="360" w:lineRule="auto"/>
        <w:ind w:firstLine="480" w:firstLineChars="200"/>
        <w:jc w:val="center"/>
        <w:rPr>
          <w:rFonts w:hint="eastAsia" w:ascii="宋体" w:hAnsi="宋体"/>
          <w:color w:val="auto"/>
          <w:sz w:val="24"/>
          <w:szCs w:val="24"/>
          <w:highlight w:val="none"/>
        </w:rPr>
      </w:pPr>
    </w:p>
    <w:p w14:paraId="7563C815">
      <w:pPr>
        <w:spacing w:line="360" w:lineRule="auto"/>
        <w:ind w:firstLine="480" w:firstLineChars="200"/>
        <w:jc w:val="center"/>
        <w:rPr>
          <w:rFonts w:hint="eastAsia" w:ascii="宋体" w:hAnsi="宋体"/>
          <w:color w:val="auto"/>
          <w:sz w:val="24"/>
          <w:szCs w:val="24"/>
          <w:highlight w:val="none"/>
        </w:rPr>
      </w:pPr>
    </w:p>
    <w:p w14:paraId="0AE0262D">
      <w:pPr>
        <w:spacing w:line="360" w:lineRule="auto"/>
        <w:ind w:firstLine="480" w:firstLineChars="200"/>
        <w:jc w:val="center"/>
        <w:rPr>
          <w:rFonts w:hint="eastAsia" w:ascii="宋体" w:hAnsi="宋体"/>
          <w:color w:val="auto"/>
          <w:sz w:val="24"/>
          <w:szCs w:val="24"/>
          <w:highlight w:val="none"/>
        </w:rPr>
      </w:pPr>
    </w:p>
    <w:p w14:paraId="14D941F0">
      <w:pPr>
        <w:spacing w:line="360" w:lineRule="auto"/>
        <w:ind w:firstLine="480" w:firstLineChars="200"/>
        <w:jc w:val="center"/>
        <w:rPr>
          <w:rFonts w:hint="eastAsia" w:ascii="宋体" w:hAnsi="宋体"/>
          <w:color w:val="auto"/>
          <w:sz w:val="24"/>
          <w:szCs w:val="24"/>
          <w:highlight w:val="none"/>
        </w:rPr>
      </w:pPr>
    </w:p>
    <w:p w14:paraId="75A3420C">
      <w:pPr>
        <w:spacing w:line="360" w:lineRule="auto"/>
        <w:ind w:firstLine="480" w:firstLineChars="200"/>
        <w:jc w:val="center"/>
        <w:rPr>
          <w:rFonts w:hint="eastAsia" w:ascii="宋体" w:hAnsi="宋体"/>
          <w:color w:val="auto"/>
          <w:sz w:val="24"/>
          <w:szCs w:val="24"/>
          <w:highlight w:val="none"/>
        </w:rPr>
      </w:pPr>
    </w:p>
    <w:p w14:paraId="1D3BE1DE">
      <w:pPr>
        <w:spacing w:line="360" w:lineRule="auto"/>
        <w:ind w:firstLine="480" w:firstLineChars="200"/>
        <w:jc w:val="center"/>
        <w:rPr>
          <w:rFonts w:hint="eastAsia" w:ascii="宋体" w:hAnsi="宋体"/>
          <w:color w:val="auto"/>
          <w:sz w:val="24"/>
          <w:szCs w:val="24"/>
          <w:highlight w:val="none"/>
        </w:rPr>
      </w:pPr>
    </w:p>
    <w:p w14:paraId="24F1CB28">
      <w:pPr>
        <w:spacing w:line="360" w:lineRule="auto"/>
        <w:ind w:firstLine="480" w:firstLineChars="200"/>
        <w:jc w:val="center"/>
        <w:rPr>
          <w:rFonts w:hint="eastAsia" w:ascii="宋体" w:hAnsi="宋体"/>
          <w:color w:val="auto"/>
          <w:sz w:val="24"/>
          <w:szCs w:val="24"/>
          <w:highlight w:val="none"/>
        </w:rPr>
      </w:pPr>
    </w:p>
    <w:p w14:paraId="1F13C15E">
      <w:pPr>
        <w:spacing w:line="360" w:lineRule="auto"/>
        <w:ind w:firstLine="480" w:firstLineChars="200"/>
        <w:jc w:val="center"/>
        <w:rPr>
          <w:rFonts w:hint="eastAsia" w:ascii="宋体" w:hAnsi="宋体"/>
          <w:color w:val="auto"/>
          <w:sz w:val="24"/>
          <w:szCs w:val="24"/>
          <w:highlight w:val="none"/>
        </w:rPr>
      </w:pPr>
    </w:p>
    <w:p w14:paraId="1B726DF6">
      <w:pPr>
        <w:spacing w:line="360" w:lineRule="auto"/>
        <w:ind w:firstLine="480" w:firstLineChars="200"/>
        <w:jc w:val="center"/>
        <w:rPr>
          <w:rFonts w:hint="eastAsia" w:ascii="宋体" w:hAnsi="宋体"/>
          <w:color w:val="auto"/>
          <w:sz w:val="24"/>
          <w:szCs w:val="24"/>
          <w:highlight w:val="none"/>
        </w:rPr>
      </w:pPr>
    </w:p>
    <w:p w14:paraId="582D3D81">
      <w:pPr>
        <w:spacing w:line="360" w:lineRule="auto"/>
        <w:ind w:firstLine="480" w:firstLineChars="200"/>
        <w:jc w:val="center"/>
        <w:outlineLvl w:val="0"/>
        <w:rPr>
          <w:rFonts w:hint="eastAsia" w:ascii="宋体" w:hAnsi="宋体"/>
          <w:color w:val="auto"/>
          <w:highlight w:val="none"/>
        </w:rPr>
      </w:pPr>
      <w:r>
        <w:rPr>
          <w:rFonts w:hint="eastAsia" w:ascii="宋体" w:hAnsi="宋体"/>
          <w:color w:val="auto"/>
          <w:sz w:val="24"/>
          <w:szCs w:val="24"/>
          <w:highlight w:val="none"/>
        </w:rPr>
        <w:t>（结束）</w:t>
      </w:r>
    </w:p>
    <w:p w14:paraId="60624975">
      <w:pPr>
        <w:spacing w:line="360" w:lineRule="auto"/>
        <w:ind w:firstLine="560" w:firstLineChars="200"/>
        <w:jc w:val="center"/>
        <w:rPr>
          <w:rFonts w:hint="eastAsia" w:ascii="宋体" w:hAnsi="宋体" w:cs="宋体"/>
          <w:color w:val="auto"/>
          <w:highlight w:val="none"/>
        </w:rPr>
      </w:pPr>
    </w:p>
    <w:sectPr>
      <w:headerReference r:id="rId15" w:type="default"/>
      <w:foot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80C28A0B-C883-42BB-9278-37F8EB35B15E}"/>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2" w:fontKey="{20D79DFC-40BA-4AA3-A3D7-14545A6183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DAC8">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B94A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8B94A8">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0B0DBB0">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818D">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14:paraId="46E1ED5A">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BF189">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69C0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E69C0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C933">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FA03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6FA03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947D">
    <w:pPr>
      <w:pStyle w:val="15"/>
      <w:jc w:val="center"/>
      <w:rPr>
        <w:rFonts w:hint="eastAsia"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68FF">
    <w:pPr>
      <w:pStyle w:val="15"/>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7687C">
                          <w:pPr>
                            <w:pStyle w:val="15"/>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E7687C">
                    <w:pPr>
                      <w:pStyle w:val="1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041">
    <w:pPr>
      <w:pStyle w:val="15"/>
      <w:jc w:val="center"/>
      <w:rPr>
        <w:rFonts w:hint="eastAsia"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- 22 -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5CE7">
    <w:pPr>
      <w:pStyle w:val="15"/>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361AA">
                          <w:pPr>
                            <w:pStyle w:val="15"/>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F361AA">
                    <w:pPr>
                      <w:pStyle w:val="15"/>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73A9">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0DF2">
    <w:pPr>
      <w:pStyle w:val="17"/>
      <w:pBdr>
        <w:bottom w:val="none" w:color="auto" w:sz="0" w:space="1"/>
      </w:pBdr>
      <w:rPr>
        <w:rFonts w:hint="eastAsia"/>
      </w:rPr>
    </w:pPr>
    <w:r>
      <w:rPr>
        <w:rFonts w:hint="eastAsia"/>
        <w:lang w:val="en-US" w:eastAsia="zh-CN"/>
      </w:rPr>
      <w:t xml:space="preserve">                                                                                                            </w:t>
    </w:r>
    <w:r>
      <w:rPr>
        <w:rFonts w:hint="eastAsia"/>
      </w:rPr>
      <w:t xml:space="preserve"> </w:t>
    </w:r>
  </w:p>
  <w:p w14:paraId="073F237B">
    <w:pPr>
      <w:pStyle w:val="17"/>
      <w:pBdr>
        <w:bottom w:val="none" w:color="auto" w:sz="0" w:space="1"/>
      </w:pBdr>
      <w:rPr>
        <w:rFonts w:hint="eastAsia"/>
      </w:rPr>
    </w:pPr>
  </w:p>
  <w:p w14:paraId="1BE938E7">
    <w:pPr>
      <w:pStyle w:val="17"/>
      <w:pBdr>
        <w:bottom w:val="none" w:color="auto" w:sz="0" w:space="1"/>
      </w:pBdr>
      <w:rPr>
        <w:rFonts w:hint="eastAsia"/>
      </w:rPr>
    </w:pPr>
  </w:p>
  <w:p w14:paraId="786FA2BB">
    <w:pPr>
      <w:pStyle w:val="17"/>
      <w:pBdr>
        <w:bottom w:val="none" w:color="auto" w:sz="0" w:space="1"/>
      </w:pBdr>
      <w:rPr>
        <w:rFonts w:hint="eastAsia"/>
      </w:rPr>
    </w:pPr>
  </w:p>
  <w:p w14:paraId="5583CC29">
    <w:pPr>
      <w:pStyle w:val="17"/>
      <w:pBdr>
        <w:bottom w:val="dotted" w:color="auto" w:sz="4" w:space="1"/>
      </w:pBdr>
      <w:ind w:firstLine="8460" w:firstLineChars="4700"/>
      <w:jc w:val="both"/>
      <w:rPr>
        <w:rFonts w:hint="eastAsia"/>
        <w:lang w:val="en-US" w:eastAsia="zh-CN"/>
      </w:rPr>
    </w:pP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3C6A">
    <w:pPr>
      <w:pStyle w:val="17"/>
      <w:pBdr>
        <w:bottom w:val="dotted" w:color="auto" w:sz="4" w:space="1"/>
      </w:pBdr>
    </w:pPr>
    <w:r>
      <w:rPr>
        <w:rFonts w:hint="eastAsia"/>
        <w:lang w:val="en-US" w:eastAsia="zh-CN"/>
      </w:rPr>
      <w:t xml:space="preserve">                                                                                     </w:t>
    </w:r>
    <w:r>
      <w:rPr>
        <w:rFonts w:hint="eastAsia"/>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6B8D">
    <w:pPr>
      <w:pStyle w:val="17"/>
      <w:ind w:firstLine="180" w:firstLineChars="100"/>
      <w:jc w:val="left"/>
      <w:rPr>
        <w:rFonts w:hint="eastAsia"/>
      </w:rPr>
    </w:pPr>
    <w:r>
      <w:rPr>
        <w:rFonts w:hint="eastAsia"/>
      </w:rPr>
      <w:t xml:space="preserve">                                                </w:t>
    </w:r>
    <w:r>
      <w:rPr>
        <w:rFonts w:hint="eastAsia"/>
        <w:lang w:val="en-US" w:eastAsia="zh-CN"/>
      </w:rPr>
      <w:t xml:space="preserve">                                    </w:t>
    </w:r>
    <w:r>
      <w:rPr>
        <w:rFonts w:hint="eastAsia"/>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0B71">
    <w:pPr>
      <w:pStyle w:val="17"/>
      <w:jc w:val="both"/>
      <w:rPr>
        <w:rFonts w:hint="eastAsia" w:ascii="方正仿宋_GBK" w:eastAsia="方正仿宋_GBK"/>
        <w:sz w:val="21"/>
        <w:szCs w:val="21"/>
        <w:lang w:eastAsia="zh-CN"/>
      </w:rPr>
    </w:pPr>
    <w:r>
      <w:rPr>
        <w:rFonts w:hint="eastAsia" w:ascii="方正仿宋_GBK" w:eastAsia="方正仿宋_GBK"/>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D187">
    <w:pPr>
      <w:pStyle w:val="1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0D920"/>
    <w:multiLevelType w:val="singleLevel"/>
    <w:tmpl w:val="F3F0D920"/>
    <w:lvl w:ilvl="0" w:tentative="0">
      <w:start w:val="3"/>
      <w:numFmt w:val="chineseCounting"/>
      <w:suff w:val="nothing"/>
      <w:lvlText w:val="%1、"/>
      <w:lvlJc w:val="left"/>
      <w:rPr>
        <w:rFonts w:hint="eastAsia"/>
      </w:rPr>
    </w:lvl>
  </w:abstractNum>
  <w:abstractNum w:abstractNumId="1">
    <w:nsid w:val="F65A755B"/>
    <w:multiLevelType w:val="singleLevel"/>
    <w:tmpl w:val="F65A755B"/>
    <w:lvl w:ilvl="0" w:tentative="0">
      <w:start w:val="1"/>
      <w:numFmt w:val="chineseCounting"/>
      <w:suff w:val="nothing"/>
      <w:lvlText w:val="（%1）"/>
      <w:lvlJc w:val="left"/>
      <w:rPr>
        <w:rFonts w:hint="eastAsia"/>
      </w:rPr>
    </w:lvl>
  </w:abstractNum>
  <w:abstractNum w:abstractNumId="2">
    <w:nsid w:val="64BE3E10"/>
    <w:multiLevelType w:val="singleLevel"/>
    <w:tmpl w:val="64BE3E10"/>
    <w:lvl w:ilvl="0" w:tentative="0">
      <w:start w:val="6"/>
      <w:numFmt w:val="chineseCounting"/>
      <w:suff w:val="nothing"/>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ODMyMDExZTg0ODk2ZWU1ZjY5NjZlNWFhYzZkM2MifQ=="/>
  </w:docVars>
  <w:rsids>
    <w:rsidRoot w:val="71DE5A4F"/>
    <w:rsid w:val="00041C5D"/>
    <w:rsid w:val="0019529F"/>
    <w:rsid w:val="001C3E6C"/>
    <w:rsid w:val="00207F4D"/>
    <w:rsid w:val="003648D8"/>
    <w:rsid w:val="00430DD9"/>
    <w:rsid w:val="00431485"/>
    <w:rsid w:val="004C556E"/>
    <w:rsid w:val="005C76DE"/>
    <w:rsid w:val="00617599"/>
    <w:rsid w:val="006508AC"/>
    <w:rsid w:val="006911B4"/>
    <w:rsid w:val="00706A9D"/>
    <w:rsid w:val="0072280C"/>
    <w:rsid w:val="00740B1D"/>
    <w:rsid w:val="007F61FA"/>
    <w:rsid w:val="00B37991"/>
    <w:rsid w:val="00B47107"/>
    <w:rsid w:val="00B51EDD"/>
    <w:rsid w:val="00B96113"/>
    <w:rsid w:val="00C47570"/>
    <w:rsid w:val="00CA0CFA"/>
    <w:rsid w:val="00CD1488"/>
    <w:rsid w:val="00E21A9D"/>
    <w:rsid w:val="00E27881"/>
    <w:rsid w:val="00F059A8"/>
    <w:rsid w:val="01396E1E"/>
    <w:rsid w:val="01A86214"/>
    <w:rsid w:val="0217489B"/>
    <w:rsid w:val="027D1C40"/>
    <w:rsid w:val="030953F6"/>
    <w:rsid w:val="036F3C9F"/>
    <w:rsid w:val="03942A31"/>
    <w:rsid w:val="0438396D"/>
    <w:rsid w:val="05092FAB"/>
    <w:rsid w:val="051347E7"/>
    <w:rsid w:val="060B4A7C"/>
    <w:rsid w:val="06913B12"/>
    <w:rsid w:val="06E5300D"/>
    <w:rsid w:val="07047ECE"/>
    <w:rsid w:val="07857879"/>
    <w:rsid w:val="07EF5400"/>
    <w:rsid w:val="07F76E97"/>
    <w:rsid w:val="08510EF1"/>
    <w:rsid w:val="08994082"/>
    <w:rsid w:val="08DA005A"/>
    <w:rsid w:val="08ED71F0"/>
    <w:rsid w:val="08F268E2"/>
    <w:rsid w:val="09247DCC"/>
    <w:rsid w:val="095221C7"/>
    <w:rsid w:val="0A1C72DC"/>
    <w:rsid w:val="0A3C7884"/>
    <w:rsid w:val="0B523199"/>
    <w:rsid w:val="0BA119E6"/>
    <w:rsid w:val="0BB80A6B"/>
    <w:rsid w:val="0C2C7CAB"/>
    <w:rsid w:val="0C461D53"/>
    <w:rsid w:val="0D0573C6"/>
    <w:rsid w:val="0DEA202A"/>
    <w:rsid w:val="0E2F5830"/>
    <w:rsid w:val="0ECA5559"/>
    <w:rsid w:val="0F3B1CE2"/>
    <w:rsid w:val="0F873F4C"/>
    <w:rsid w:val="0F8B2954"/>
    <w:rsid w:val="0F8FEEE3"/>
    <w:rsid w:val="0FBE78A1"/>
    <w:rsid w:val="0FD04525"/>
    <w:rsid w:val="0FFE1BF0"/>
    <w:rsid w:val="103B4960"/>
    <w:rsid w:val="105427C7"/>
    <w:rsid w:val="109E0A4B"/>
    <w:rsid w:val="114B0EC9"/>
    <w:rsid w:val="11FD4774"/>
    <w:rsid w:val="123A0344"/>
    <w:rsid w:val="12C97B2F"/>
    <w:rsid w:val="12EA7CE7"/>
    <w:rsid w:val="13042B40"/>
    <w:rsid w:val="13627432"/>
    <w:rsid w:val="13A40F9B"/>
    <w:rsid w:val="13B12A04"/>
    <w:rsid w:val="13DE1E95"/>
    <w:rsid w:val="13F26747"/>
    <w:rsid w:val="14531EE3"/>
    <w:rsid w:val="149B53E9"/>
    <w:rsid w:val="162061AA"/>
    <w:rsid w:val="16493207"/>
    <w:rsid w:val="16BF7CE4"/>
    <w:rsid w:val="16E11B89"/>
    <w:rsid w:val="16F7045E"/>
    <w:rsid w:val="177535C1"/>
    <w:rsid w:val="17A013CC"/>
    <w:rsid w:val="17CE6494"/>
    <w:rsid w:val="17F96B12"/>
    <w:rsid w:val="18826EA4"/>
    <w:rsid w:val="193B37B0"/>
    <w:rsid w:val="19BA20EE"/>
    <w:rsid w:val="19C13E98"/>
    <w:rsid w:val="19D84EAB"/>
    <w:rsid w:val="1A1D5A65"/>
    <w:rsid w:val="1A4621B2"/>
    <w:rsid w:val="1A4632EC"/>
    <w:rsid w:val="1AF649F1"/>
    <w:rsid w:val="1BCF41AF"/>
    <w:rsid w:val="1BDD68E5"/>
    <w:rsid w:val="1C63574F"/>
    <w:rsid w:val="1C993E99"/>
    <w:rsid w:val="1CDE5D46"/>
    <w:rsid w:val="1CEB56F0"/>
    <w:rsid w:val="1D05708A"/>
    <w:rsid w:val="1D7130F4"/>
    <w:rsid w:val="1DD91DC4"/>
    <w:rsid w:val="1F862216"/>
    <w:rsid w:val="1FB0678C"/>
    <w:rsid w:val="1FBE617F"/>
    <w:rsid w:val="1FE44336"/>
    <w:rsid w:val="1FE86F2F"/>
    <w:rsid w:val="1FE87C25"/>
    <w:rsid w:val="1FFA91C0"/>
    <w:rsid w:val="20F35156"/>
    <w:rsid w:val="215D3993"/>
    <w:rsid w:val="234F7155"/>
    <w:rsid w:val="23957A8C"/>
    <w:rsid w:val="239B38DD"/>
    <w:rsid w:val="23A018D6"/>
    <w:rsid w:val="23D041B4"/>
    <w:rsid w:val="24433734"/>
    <w:rsid w:val="24994CEB"/>
    <w:rsid w:val="26062EC3"/>
    <w:rsid w:val="26113C95"/>
    <w:rsid w:val="26723AC1"/>
    <w:rsid w:val="26732E1A"/>
    <w:rsid w:val="268A7FFB"/>
    <w:rsid w:val="269056A6"/>
    <w:rsid w:val="272B3F21"/>
    <w:rsid w:val="272E2B74"/>
    <w:rsid w:val="27411B15"/>
    <w:rsid w:val="276B7099"/>
    <w:rsid w:val="277719E9"/>
    <w:rsid w:val="27A512E0"/>
    <w:rsid w:val="284E0B51"/>
    <w:rsid w:val="287E4F92"/>
    <w:rsid w:val="29E72BF1"/>
    <w:rsid w:val="2AD60CE4"/>
    <w:rsid w:val="2AE10ABB"/>
    <w:rsid w:val="2B4F6DA7"/>
    <w:rsid w:val="2B796D57"/>
    <w:rsid w:val="2BCA6DDF"/>
    <w:rsid w:val="2BFD7F04"/>
    <w:rsid w:val="2C416E63"/>
    <w:rsid w:val="2CA1715D"/>
    <w:rsid w:val="2CA70DA8"/>
    <w:rsid w:val="2CF7475F"/>
    <w:rsid w:val="2D6E4EC3"/>
    <w:rsid w:val="2D890E18"/>
    <w:rsid w:val="2DB37543"/>
    <w:rsid w:val="2E25364B"/>
    <w:rsid w:val="2E775EC8"/>
    <w:rsid w:val="2E92122C"/>
    <w:rsid w:val="2EA44C3E"/>
    <w:rsid w:val="2EDF2C3E"/>
    <w:rsid w:val="2F0F103A"/>
    <w:rsid w:val="2F6711D2"/>
    <w:rsid w:val="2F774633"/>
    <w:rsid w:val="2FA75E92"/>
    <w:rsid w:val="30222BB5"/>
    <w:rsid w:val="30570B17"/>
    <w:rsid w:val="30F9547A"/>
    <w:rsid w:val="310041B0"/>
    <w:rsid w:val="312767AB"/>
    <w:rsid w:val="314B20D2"/>
    <w:rsid w:val="31D30814"/>
    <w:rsid w:val="323B0398"/>
    <w:rsid w:val="32AD714D"/>
    <w:rsid w:val="32D4660A"/>
    <w:rsid w:val="33E55C2C"/>
    <w:rsid w:val="35F9379A"/>
    <w:rsid w:val="36846D0F"/>
    <w:rsid w:val="36C87C24"/>
    <w:rsid w:val="36CC4A9C"/>
    <w:rsid w:val="38216165"/>
    <w:rsid w:val="38ED3D2D"/>
    <w:rsid w:val="3ADA0B0E"/>
    <w:rsid w:val="3BD258C9"/>
    <w:rsid w:val="3BE92572"/>
    <w:rsid w:val="3C35684A"/>
    <w:rsid w:val="3C5F2ED5"/>
    <w:rsid w:val="3C8A587A"/>
    <w:rsid w:val="3D8E6EB7"/>
    <w:rsid w:val="3E3A5F4E"/>
    <w:rsid w:val="3EBE2BCB"/>
    <w:rsid w:val="3F1E61B6"/>
    <w:rsid w:val="3F374775"/>
    <w:rsid w:val="3F5860E5"/>
    <w:rsid w:val="40632F94"/>
    <w:rsid w:val="4072474A"/>
    <w:rsid w:val="40BB47AA"/>
    <w:rsid w:val="40C13E3B"/>
    <w:rsid w:val="412260EA"/>
    <w:rsid w:val="41391444"/>
    <w:rsid w:val="41911D83"/>
    <w:rsid w:val="41C0099D"/>
    <w:rsid w:val="42E92AD5"/>
    <w:rsid w:val="434E7173"/>
    <w:rsid w:val="435E76E2"/>
    <w:rsid w:val="43A774A5"/>
    <w:rsid w:val="4408727B"/>
    <w:rsid w:val="44510741"/>
    <w:rsid w:val="457E43CC"/>
    <w:rsid w:val="459518ED"/>
    <w:rsid w:val="466E2165"/>
    <w:rsid w:val="46952981"/>
    <w:rsid w:val="46F53673"/>
    <w:rsid w:val="47111571"/>
    <w:rsid w:val="47C86C7B"/>
    <w:rsid w:val="49916321"/>
    <w:rsid w:val="4A4621ED"/>
    <w:rsid w:val="4CBF7255"/>
    <w:rsid w:val="4CD80F79"/>
    <w:rsid w:val="4D470587"/>
    <w:rsid w:val="4D872620"/>
    <w:rsid w:val="4E14296B"/>
    <w:rsid w:val="4E416F0F"/>
    <w:rsid w:val="50315D39"/>
    <w:rsid w:val="505E20A2"/>
    <w:rsid w:val="511C05A4"/>
    <w:rsid w:val="5185060E"/>
    <w:rsid w:val="51EE1649"/>
    <w:rsid w:val="52214D91"/>
    <w:rsid w:val="5272440D"/>
    <w:rsid w:val="52ED493F"/>
    <w:rsid w:val="535A6478"/>
    <w:rsid w:val="53BE7E0E"/>
    <w:rsid w:val="53F96E5F"/>
    <w:rsid w:val="54063F0A"/>
    <w:rsid w:val="546D455B"/>
    <w:rsid w:val="54A43723"/>
    <w:rsid w:val="54B970D9"/>
    <w:rsid w:val="55A95B7B"/>
    <w:rsid w:val="55B84D85"/>
    <w:rsid w:val="564B0404"/>
    <w:rsid w:val="56891F57"/>
    <w:rsid w:val="57CA099D"/>
    <w:rsid w:val="58044C05"/>
    <w:rsid w:val="586D6111"/>
    <w:rsid w:val="58EE5A86"/>
    <w:rsid w:val="593439E9"/>
    <w:rsid w:val="5AFB6D51"/>
    <w:rsid w:val="5B2C7B17"/>
    <w:rsid w:val="5B836048"/>
    <w:rsid w:val="5BB759D8"/>
    <w:rsid w:val="5BCD17B1"/>
    <w:rsid w:val="5C221F02"/>
    <w:rsid w:val="5C812ED8"/>
    <w:rsid w:val="5CD804A4"/>
    <w:rsid w:val="5DCB3831"/>
    <w:rsid w:val="5DFD7288"/>
    <w:rsid w:val="5EBC2537"/>
    <w:rsid w:val="5F6E099E"/>
    <w:rsid w:val="5FBE5890"/>
    <w:rsid w:val="5FEE5A81"/>
    <w:rsid w:val="5FF7EA90"/>
    <w:rsid w:val="5FFD5FD2"/>
    <w:rsid w:val="60131229"/>
    <w:rsid w:val="61D64E02"/>
    <w:rsid w:val="627C2556"/>
    <w:rsid w:val="62A11483"/>
    <w:rsid w:val="63003BFA"/>
    <w:rsid w:val="630B32EB"/>
    <w:rsid w:val="63DE2547"/>
    <w:rsid w:val="63DF6D59"/>
    <w:rsid w:val="641C4FD4"/>
    <w:rsid w:val="64C04FF2"/>
    <w:rsid w:val="64D278E6"/>
    <w:rsid w:val="6511270F"/>
    <w:rsid w:val="653570DD"/>
    <w:rsid w:val="65622F6B"/>
    <w:rsid w:val="65746CA3"/>
    <w:rsid w:val="658C37BA"/>
    <w:rsid w:val="65AF193E"/>
    <w:rsid w:val="668D2269"/>
    <w:rsid w:val="66AC5521"/>
    <w:rsid w:val="66F422E8"/>
    <w:rsid w:val="66F83B86"/>
    <w:rsid w:val="67496CE6"/>
    <w:rsid w:val="677DECE2"/>
    <w:rsid w:val="67F7BFFE"/>
    <w:rsid w:val="69BD6152"/>
    <w:rsid w:val="69F71B11"/>
    <w:rsid w:val="6A650679"/>
    <w:rsid w:val="6AE5631C"/>
    <w:rsid w:val="6AF976D0"/>
    <w:rsid w:val="6B3F0751"/>
    <w:rsid w:val="6B596BBE"/>
    <w:rsid w:val="6B6034F5"/>
    <w:rsid w:val="6BCF7868"/>
    <w:rsid w:val="6BD00D74"/>
    <w:rsid w:val="6BE20961"/>
    <w:rsid w:val="6C6D0B73"/>
    <w:rsid w:val="6CF264A8"/>
    <w:rsid w:val="6D031308"/>
    <w:rsid w:val="6DE3071A"/>
    <w:rsid w:val="6EEDC5BA"/>
    <w:rsid w:val="6EFB597C"/>
    <w:rsid w:val="6EFF2A2B"/>
    <w:rsid w:val="6F3627F8"/>
    <w:rsid w:val="6F8A1CA7"/>
    <w:rsid w:val="6FB65F18"/>
    <w:rsid w:val="6FD744F3"/>
    <w:rsid w:val="6FFA2727"/>
    <w:rsid w:val="70126403"/>
    <w:rsid w:val="70595B2E"/>
    <w:rsid w:val="708F73C2"/>
    <w:rsid w:val="70F02C8B"/>
    <w:rsid w:val="71327459"/>
    <w:rsid w:val="71872901"/>
    <w:rsid w:val="718C11B8"/>
    <w:rsid w:val="71B24B05"/>
    <w:rsid w:val="71DE5A4F"/>
    <w:rsid w:val="72131234"/>
    <w:rsid w:val="72DB1B9A"/>
    <w:rsid w:val="72DFCB46"/>
    <w:rsid w:val="731A6CBD"/>
    <w:rsid w:val="74A85193"/>
    <w:rsid w:val="74B11819"/>
    <w:rsid w:val="74BE0C47"/>
    <w:rsid w:val="74C87239"/>
    <w:rsid w:val="74E25D5E"/>
    <w:rsid w:val="756D27F4"/>
    <w:rsid w:val="75D05028"/>
    <w:rsid w:val="75F8130B"/>
    <w:rsid w:val="75F92DA1"/>
    <w:rsid w:val="763D5A6E"/>
    <w:rsid w:val="76BE2588"/>
    <w:rsid w:val="76DF3B54"/>
    <w:rsid w:val="771E7B9B"/>
    <w:rsid w:val="77756B2D"/>
    <w:rsid w:val="77B84C6C"/>
    <w:rsid w:val="77E64225"/>
    <w:rsid w:val="77FAA7EB"/>
    <w:rsid w:val="77FF8F48"/>
    <w:rsid w:val="78986977"/>
    <w:rsid w:val="7A862F10"/>
    <w:rsid w:val="7AB25926"/>
    <w:rsid w:val="7B8E10BA"/>
    <w:rsid w:val="7BFD10A9"/>
    <w:rsid w:val="7BFF49A9"/>
    <w:rsid w:val="7C521340"/>
    <w:rsid w:val="7CBF573C"/>
    <w:rsid w:val="7DEDE011"/>
    <w:rsid w:val="7E0B7FDC"/>
    <w:rsid w:val="7E3808B5"/>
    <w:rsid w:val="7E65523A"/>
    <w:rsid w:val="7EA36676"/>
    <w:rsid w:val="7EB67873"/>
    <w:rsid w:val="7ED9E74B"/>
    <w:rsid w:val="7EF42A2E"/>
    <w:rsid w:val="7EFB43F1"/>
    <w:rsid w:val="7F5B6AF3"/>
    <w:rsid w:val="7F6544BC"/>
    <w:rsid w:val="7FDF751C"/>
    <w:rsid w:val="7FF35503"/>
    <w:rsid w:val="7FF68096"/>
    <w:rsid w:val="7FF7A77A"/>
    <w:rsid w:val="7FFE7F59"/>
    <w:rsid w:val="7FFF46DF"/>
    <w:rsid w:val="9AB70F91"/>
    <w:rsid w:val="9E7F8E10"/>
    <w:rsid w:val="A32F862B"/>
    <w:rsid w:val="ADF870C2"/>
    <w:rsid w:val="AEEFD43F"/>
    <w:rsid w:val="B6F7D6F5"/>
    <w:rsid w:val="BBFF0616"/>
    <w:rsid w:val="BF7A0A81"/>
    <w:rsid w:val="BFFE1513"/>
    <w:rsid w:val="D1EF92CB"/>
    <w:rsid w:val="D6FFFF25"/>
    <w:rsid w:val="DFE476BB"/>
    <w:rsid w:val="DFEEF6C4"/>
    <w:rsid w:val="DFF6FDD5"/>
    <w:rsid w:val="DFF72CD2"/>
    <w:rsid w:val="E37F9FC1"/>
    <w:rsid w:val="ED7B5E37"/>
    <w:rsid w:val="ED9FC4D3"/>
    <w:rsid w:val="EDFB21EA"/>
    <w:rsid w:val="EEA016A1"/>
    <w:rsid w:val="EEFE89D7"/>
    <w:rsid w:val="F3F7D762"/>
    <w:rsid w:val="F7DEC768"/>
    <w:rsid w:val="F87ED59B"/>
    <w:rsid w:val="FBE6DAB9"/>
    <w:rsid w:val="FDAFB912"/>
    <w:rsid w:val="FDDF0F96"/>
    <w:rsid w:val="FDFB8EF9"/>
    <w:rsid w:val="FE7E44B6"/>
    <w:rsid w:val="FE9E1A5D"/>
    <w:rsid w:val="FF5F80E8"/>
    <w:rsid w:val="FFDD02AE"/>
    <w:rsid w:val="FFFD923C"/>
    <w:rsid w:val="FFFE1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99"/>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27">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next w:val="1"/>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
    <w:name w:val="Normal Indent"/>
    <w:basedOn w:val="1"/>
    <w:next w:val="2"/>
    <w:qFormat/>
    <w:uiPriority w:val="0"/>
    <w:pPr>
      <w:adjustRightInd w:val="0"/>
      <w:snapToGrid w:val="0"/>
      <w:spacing w:line="360" w:lineRule="auto"/>
      <w:ind w:firstLine="420"/>
    </w:pPr>
    <w:rPr>
      <w:sz w:val="24"/>
    </w:rPr>
  </w:style>
  <w:style w:type="paragraph" w:styleId="9">
    <w:name w:val="annotation text"/>
    <w:basedOn w:val="1"/>
    <w:qFormat/>
    <w:uiPriority w:val="0"/>
    <w:pPr>
      <w:jc w:val="left"/>
    </w:pPr>
  </w:style>
  <w:style w:type="paragraph" w:styleId="10">
    <w:name w:val="Body Text Indent"/>
    <w:basedOn w:val="1"/>
    <w:next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envelope return"/>
    <w:basedOn w:val="1"/>
    <w:semiHidden/>
    <w:qFormat/>
    <w:uiPriority w:val="0"/>
    <w:pPr>
      <w:snapToGrid w:val="0"/>
    </w:pPr>
    <w:rPr>
      <w:rFonts w:ascii="Arial" w:hAnsi="Arial" w:cs="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Body Text Indent 3"/>
    <w:basedOn w:val="1"/>
    <w:qFormat/>
    <w:uiPriority w:val="0"/>
    <w:pPr>
      <w:tabs>
        <w:tab w:val="left" w:pos="4320"/>
      </w:tabs>
      <w:adjustRightInd w:val="0"/>
      <w:spacing w:line="360" w:lineRule="auto"/>
      <w:ind w:firstLine="240" w:firstLineChars="100"/>
      <w:textAlignment w:val="baseline"/>
    </w:pPr>
    <w:rPr>
      <w:rFonts w:ascii="宋体" w:hAnsi="宋体" w:eastAsiaTheme="minorEastAsia" w:cstheme="minorBidi"/>
      <w:sz w:val="24"/>
      <w:szCs w:val="21"/>
    </w:rPr>
  </w:style>
  <w:style w:type="paragraph" w:styleId="20">
    <w:name w:val="index 7"/>
    <w:basedOn w:val="1"/>
    <w:next w:val="1"/>
    <w:qFormat/>
    <w:uiPriority w:val="0"/>
    <w:pPr>
      <w:ind w:left="2520"/>
    </w:p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paragraph" w:styleId="24">
    <w:name w:val="Body Text First Indent"/>
    <w:basedOn w:val="2"/>
    <w:qFormat/>
    <w:uiPriority w:val="0"/>
    <w:pPr>
      <w:ind w:firstLine="420"/>
    </w:pPr>
  </w:style>
  <w:style w:type="paragraph" w:styleId="25">
    <w:name w:val="Body Text First Indent 2"/>
    <w:basedOn w:val="10"/>
    <w:semiHidden/>
    <w:qFormat/>
    <w:uiPriority w:val="0"/>
    <w:pPr>
      <w:ind w:firstLine="420"/>
    </w:pPr>
    <w:rPr>
      <w:sz w:val="18"/>
      <w:szCs w:val="18"/>
    </w:r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99"/>
    <w:rPr>
      <w:color w:val="0000FF"/>
      <w:u w:val="single"/>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link w:val="5"/>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正文（缩进）"/>
    <w:basedOn w:val="1"/>
    <w:qFormat/>
    <w:uiPriority w:val="0"/>
    <w:pPr>
      <w:spacing w:before="156" w:after="156" w:line="360" w:lineRule="auto"/>
      <w:ind w:firstLine="200" w:firstLineChars="200"/>
    </w:pPr>
    <w:rPr>
      <w:sz w:val="24"/>
    </w:rPr>
  </w:style>
  <w:style w:type="character" w:customStyle="1" w:styleId="39">
    <w:name w:val="Blockquote Char Char"/>
    <w:link w:val="40"/>
    <w:qFormat/>
    <w:uiPriority w:val="0"/>
    <w:rPr>
      <w:rFonts w:asciiTheme="minorHAnsi" w:hAnsiTheme="minorHAnsi" w:cstheme="minorBidi"/>
      <w:sz w:val="24"/>
      <w:szCs w:val="22"/>
    </w:rPr>
  </w:style>
  <w:style w:type="paragraph" w:customStyle="1" w:styleId="40">
    <w:name w:val="Blockquote"/>
    <w:basedOn w:val="1"/>
    <w:link w:val="39"/>
    <w:qFormat/>
    <w:uiPriority w:val="0"/>
    <w:pPr>
      <w:autoSpaceDE w:val="0"/>
      <w:autoSpaceDN w:val="0"/>
      <w:adjustRightInd w:val="0"/>
      <w:spacing w:before="100" w:after="100"/>
      <w:ind w:left="360" w:right="360"/>
      <w:jc w:val="left"/>
    </w:pPr>
    <w:rPr>
      <w:rFonts w:asciiTheme="minorHAnsi" w:hAnsiTheme="minorHAnsi" w:cstheme="minorBidi"/>
      <w:sz w:val="24"/>
      <w:szCs w:val="22"/>
    </w:rPr>
  </w:style>
  <w:style w:type="paragraph" w:customStyle="1" w:styleId="41">
    <w:name w:val="1"/>
    <w:basedOn w:val="1"/>
    <w:next w:val="12"/>
    <w:qFormat/>
    <w:uiPriority w:val="0"/>
    <w:rPr>
      <w:rFonts w:ascii="宋体" w:hAnsi="Courier New"/>
      <w:sz w:val="21"/>
    </w:rPr>
  </w:style>
  <w:style w:type="paragraph" w:customStyle="1" w:styleId="42">
    <w:name w:val="样式 (中文) 仿宋_GB2312 小四 行距: 固定值 22 磅"/>
    <w:basedOn w:val="1"/>
    <w:qFormat/>
    <w:uiPriority w:val="0"/>
    <w:pPr>
      <w:spacing w:line="400" w:lineRule="exact"/>
      <w:ind w:firstLine="150" w:firstLineChars="150"/>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21136</Words>
  <Characters>21773</Characters>
  <Lines>129</Lines>
  <Paragraphs>36</Paragraphs>
  <TotalTime>11</TotalTime>
  <ScaleCrop>false</ScaleCrop>
  <LinksUpToDate>false</LinksUpToDate>
  <CharactersWithSpaces>22037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2023-03-15T06:18:00Z</dcterms:created>
  <dc:creator>莉~</dc:creator>
  <cp:lastModifiedBy>123</cp:lastModifiedBy>
  <cp:lastPrinted>2024-08-22T08:53:00Z</cp:lastPrinted>
  <dcterms:modified xsi:type="dcterms:W3CDTF">2025-09-11T10:31:50Z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38BCB6A069F545299E763DEC41824F98_13</vt:lpwstr>
  </property>
  <property fmtid="{D5CDD505-2E9C-101B-9397-08002B2CF9AE}" pid="4" name="KSOSaveFontToCloudKey">
    <vt:lpwstr>547939489_btnclosed</vt:lpwstr>
  </property>
  <property fmtid="{D5CDD505-2E9C-101B-9397-08002B2CF9AE}" pid="5" name="KSOTemplateDocerSaveRecord">
    <vt:lpwstr>eyJoZGlkIjoiOGE0Y2M2MDA1NTgwNDNjZjA1MzkzODY2ZTRjYWYyNzMiLCJ1c2VySWQiOiI0MzA5OTM5ODkifQ==</vt:lpwstr>
  </property>
</Properties>
</file>