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07439">
      <w:pPr>
        <w:widowControl/>
        <w:spacing w:line="360" w:lineRule="auto"/>
        <w:jc w:val="center"/>
        <w:rPr>
          <w:rFonts w:cs="宋体"/>
          <w:color w:val="auto"/>
          <w:sz w:val="96"/>
          <w:szCs w:val="96"/>
          <w:highlight w:val="none"/>
        </w:rPr>
      </w:pPr>
      <w:bookmarkStart w:id="410" w:name="_GoBack"/>
    </w:p>
    <w:p w14:paraId="34721844">
      <w:pPr>
        <w:spacing w:line="360" w:lineRule="auto"/>
        <w:jc w:val="center"/>
        <w:outlineLvl w:val="0"/>
        <w:rPr>
          <w:rFonts w:cs="宋体"/>
          <w:b/>
          <w:bCs/>
          <w:color w:val="auto"/>
          <w:sz w:val="72"/>
          <w:szCs w:val="72"/>
          <w:highlight w:val="none"/>
        </w:rPr>
      </w:pPr>
      <w:bookmarkStart w:id="0" w:name="_Toc29402"/>
    </w:p>
    <w:bookmarkEnd w:id="0"/>
    <w:p w14:paraId="74A638BB">
      <w:pPr>
        <w:spacing w:line="360" w:lineRule="auto"/>
        <w:jc w:val="center"/>
        <w:outlineLvl w:val="0"/>
        <w:rPr>
          <w:rFonts w:cs="宋体"/>
          <w:b/>
          <w:bCs/>
          <w:color w:val="auto"/>
          <w:sz w:val="72"/>
          <w:szCs w:val="72"/>
          <w:highlight w:val="none"/>
        </w:rPr>
      </w:pPr>
      <w:r>
        <w:rPr>
          <w:rFonts w:hint="eastAsia" w:cs="宋体"/>
          <w:b/>
          <w:bCs/>
          <w:color w:val="auto"/>
          <w:sz w:val="72"/>
          <w:szCs w:val="72"/>
          <w:highlight w:val="none"/>
        </w:rPr>
        <w:t>行采家网上竞采文件</w:t>
      </w:r>
    </w:p>
    <w:p w14:paraId="0E79479E">
      <w:pPr>
        <w:widowControl/>
        <w:spacing w:line="480" w:lineRule="exact"/>
        <w:jc w:val="center"/>
        <w:rPr>
          <w:rFonts w:cs="宋体"/>
          <w:color w:val="auto"/>
          <w:sz w:val="84"/>
          <w:szCs w:val="84"/>
          <w:highlight w:val="none"/>
        </w:rPr>
      </w:pPr>
    </w:p>
    <w:p w14:paraId="0C5DDBD3">
      <w:pPr>
        <w:pStyle w:val="18"/>
        <w:rPr>
          <w:rFonts w:ascii="Times New Roman" w:hAnsi="Times New Roman" w:cs="宋体"/>
          <w:color w:val="auto"/>
          <w:sz w:val="84"/>
          <w:szCs w:val="84"/>
          <w:highlight w:val="none"/>
        </w:rPr>
      </w:pPr>
    </w:p>
    <w:p w14:paraId="2207C2D8">
      <w:pPr>
        <w:rPr>
          <w:rFonts w:cs="宋体"/>
          <w:color w:val="auto"/>
          <w:highlight w:val="none"/>
        </w:rPr>
      </w:pPr>
    </w:p>
    <w:p w14:paraId="2D7F8AB7">
      <w:pPr>
        <w:pStyle w:val="3"/>
        <w:spacing w:line="480" w:lineRule="exact"/>
        <w:ind w:left="560"/>
        <w:jc w:val="center"/>
        <w:rPr>
          <w:rFonts w:cs="宋体"/>
          <w:color w:val="auto"/>
          <w:sz w:val="32"/>
          <w:highlight w:val="none"/>
        </w:rPr>
      </w:pPr>
    </w:p>
    <w:p w14:paraId="564A334C">
      <w:pPr>
        <w:pStyle w:val="3"/>
        <w:spacing w:line="480" w:lineRule="exact"/>
        <w:ind w:left="560"/>
        <w:jc w:val="center"/>
        <w:rPr>
          <w:rFonts w:cs="宋体"/>
          <w:color w:val="auto"/>
          <w:sz w:val="32"/>
          <w:highlight w:val="none"/>
        </w:rPr>
      </w:pPr>
    </w:p>
    <w:p w14:paraId="31B20130">
      <w:pPr>
        <w:pStyle w:val="3"/>
        <w:spacing w:line="480" w:lineRule="exact"/>
        <w:ind w:left="560"/>
        <w:rPr>
          <w:rFonts w:cs="宋体"/>
          <w:color w:val="auto"/>
          <w:sz w:val="32"/>
          <w:szCs w:val="28"/>
          <w:highlight w:val="none"/>
        </w:rPr>
      </w:pPr>
    </w:p>
    <w:p w14:paraId="2DDB1916">
      <w:pPr>
        <w:widowControl/>
        <w:spacing w:line="480" w:lineRule="exact"/>
        <w:jc w:val="center"/>
        <w:outlineLvl w:val="0"/>
        <w:rPr>
          <w:rFonts w:hint="eastAsia" w:eastAsia="宋体" w:cs="宋体"/>
          <w:color w:val="auto"/>
          <w:highlight w:val="none"/>
          <w:lang w:eastAsia="zh-CN"/>
        </w:rPr>
      </w:pPr>
      <w:bookmarkStart w:id="1" w:name="_Toc4800"/>
      <w:r>
        <w:rPr>
          <w:rFonts w:hint="eastAsia" w:cs="宋体"/>
          <w:color w:val="auto"/>
          <w:sz w:val="32"/>
          <w:szCs w:val="28"/>
          <w:highlight w:val="none"/>
        </w:rPr>
        <w:t>项目名称：</w:t>
      </w:r>
      <w:bookmarkEnd w:id="1"/>
      <w:r>
        <w:rPr>
          <w:rFonts w:hint="eastAsia" w:cs="宋体"/>
          <w:color w:val="auto"/>
          <w:sz w:val="32"/>
          <w:szCs w:val="28"/>
          <w:highlight w:val="none"/>
          <w:lang w:eastAsia="zh-CN"/>
        </w:rPr>
        <w:t>农药生产企业安全执法检查要点研究</w:t>
      </w:r>
    </w:p>
    <w:p w14:paraId="00AACD70">
      <w:pPr>
        <w:spacing w:line="480" w:lineRule="exact"/>
        <w:rPr>
          <w:rFonts w:cs="宋体"/>
          <w:color w:val="auto"/>
          <w:highlight w:val="none"/>
        </w:rPr>
      </w:pPr>
    </w:p>
    <w:p w14:paraId="1369A00A">
      <w:pPr>
        <w:pStyle w:val="11"/>
        <w:spacing w:line="480" w:lineRule="exact"/>
        <w:outlineLvl w:val="0"/>
        <w:rPr>
          <w:rFonts w:cs="宋体"/>
          <w:color w:val="auto"/>
          <w:highlight w:val="none"/>
        </w:rPr>
      </w:pPr>
    </w:p>
    <w:p w14:paraId="3FD623C9">
      <w:pPr>
        <w:widowControl/>
        <w:spacing w:line="480" w:lineRule="exact"/>
        <w:ind w:firstLine="1280" w:firstLineChars="400"/>
        <w:jc w:val="left"/>
        <w:outlineLvl w:val="0"/>
        <w:rPr>
          <w:rFonts w:cs="宋体"/>
          <w:color w:val="auto"/>
          <w:sz w:val="32"/>
          <w:szCs w:val="28"/>
          <w:highlight w:val="none"/>
        </w:rPr>
      </w:pPr>
    </w:p>
    <w:p w14:paraId="285B2B2A">
      <w:pPr>
        <w:pStyle w:val="11"/>
        <w:rPr>
          <w:rFonts w:cs="宋体"/>
          <w:color w:val="auto"/>
          <w:sz w:val="32"/>
          <w:szCs w:val="28"/>
          <w:highlight w:val="none"/>
        </w:rPr>
      </w:pPr>
    </w:p>
    <w:p w14:paraId="79292813">
      <w:pPr>
        <w:rPr>
          <w:color w:val="auto"/>
          <w:highlight w:val="none"/>
        </w:rPr>
      </w:pPr>
    </w:p>
    <w:p w14:paraId="4EF134CE">
      <w:pPr>
        <w:widowControl/>
        <w:spacing w:line="480" w:lineRule="exact"/>
        <w:ind w:firstLine="1280" w:firstLineChars="400"/>
        <w:jc w:val="left"/>
        <w:outlineLvl w:val="0"/>
        <w:rPr>
          <w:rFonts w:cs="宋体"/>
          <w:color w:val="auto"/>
          <w:sz w:val="32"/>
          <w:szCs w:val="28"/>
          <w:highlight w:val="none"/>
        </w:rPr>
      </w:pPr>
    </w:p>
    <w:p w14:paraId="253C94DA">
      <w:pPr>
        <w:widowControl/>
        <w:spacing w:line="480" w:lineRule="exact"/>
        <w:ind w:firstLine="1280" w:firstLineChars="400"/>
        <w:jc w:val="left"/>
        <w:outlineLvl w:val="0"/>
        <w:rPr>
          <w:rFonts w:cs="宋体"/>
          <w:color w:val="auto"/>
          <w:sz w:val="32"/>
          <w:szCs w:val="28"/>
          <w:highlight w:val="none"/>
        </w:rPr>
      </w:pPr>
    </w:p>
    <w:p w14:paraId="3B0314D8">
      <w:pPr>
        <w:widowControl/>
        <w:spacing w:line="480" w:lineRule="exact"/>
        <w:ind w:firstLine="1280" w:firstLineChars="400"/>
        <w:jc w:val="left"/>
        <w:outlineLvl w:val="0"/>
        <w:rPr>
          <w:rFonts w:cs="宋体"/>
          <w:color w:val="auto"/>
          <w:sz w:val="32"/>
          <w:szCs w:val="28"/>
          <w:highlight w:val="none"/>
        </w:rPr>
      </w:pPr>
      <w:bookmarkStart w:id="2" w:name="_Toc14170"/>
      <w:r>
        <w:rPr>
          <w:rFonts w:hint="eastAsia" w:cs="宋体"/>
          <w:color w:val="auto"/>
          <w:sz w:val="32"/>
          <w:szCs w:val="28"/>
          <w:highlight w:val="none"/>
        </w:rPr>
        <w:t>采  购 人：</w:t>
      </w:r>
      <w:bookmarkEnd w:id="2"/>
      <w:r>
        <w:rPr>
          <w:rFonts w:hint="eastAsia" w:cs="宋体"/>
          <w:color w:val="auto"/>
          <w:sz w:val="32"/>
          <w:szCs w:val="28"/>
          <w:highlight w:val="none"/>
        </w:rPr>
        <w:t xml:space="preserve">重庆市农业综合行政执法总队            </w:t>
      </w:r>
    </w:p>
    <w:p w14:paraId="706EDBA8">
      <w:pPr>
        <w:widowControl/>
        <w:spacing w:line="480" w:lineRule="exact"/>
        <w:ind w:firstLine="1280" w:firstLineChars="400"/>
        <w:jc w:val="left"/>
        <w:outlineLvl w:val="0"/>
        <w:rPr>
          <w:rFonts w:cs="宋体"/>
          <w:color w:val="auto"/>
          <w:sz w:val="32"/>
          <w:szCs w:val="28"/>
          <w:highlight w:val="none"/>
        </w:rPr>
      </w:pPr>
      <w:bookmarkStart w:id="3" w:name="_Toc19959"/>
      <w:r>
        <w:rPr>
          <w:rFonts w:hint="eastAsia" w:cs="宋体"/>
          <w:color w:val="auto"/>
          <w:sz w:val="32"/>
          <w:szCs w:val="28"/>
          <w:highlight w:val="none"/>
        </w:rPr>
        <w:t>采购代理机构：重庆方采工程项目管理咨询有限公司</w:t>
      </w:r>
      <w:bookmarkEnd w:id="3"/>
    </w:p>
    <w:p w14:paraId="5CC2CFDB">
      <w:pPr>
        <w:spacing w:line="480" w:lineRule="exact"/>
        <w:ind w:firstLine="2880" w:firstLineChars="900"/>
        <w:rPr>
          <w:rFonts w:cs="宋体"/>
          <w:color w:val="auto"/>
          <w:sz w:val="32"/>
          <w:szCs w:val="28"/>
          <w:highlight w:val="none"/>
        </w:rPr>
      </w:pPr>
    </w:p>
    <w:p w14:paraId="107FB560">
      <w:pPr>
        <w:spacing w:line="480" w:lineRule="exact"/>
        <w:ind w:firstLine="2880" w:firstLineChars="900"/>
        <w:rPr>
          <w:rFonts w:cs="宋体"/>
          <w:color w:val="auto"/>
          <w:sz w:val="32"/>
          <w:szCs w:val="28"/>
          <w:highlight w:val="none"/>
        </w:rPr>
      </w:pPr>
    </w:p>
    <w:p w14:paraId="2C95AFBF">
      <w:pPr>
        <w:spacing w:line="480" w:lineRule="exact"/>
        <w:jc w:val="center"/>
        <w:outlineLvl w:val="0"/>
        <w:rPr>
          <w:rFonts w:cs="宋体"/>
          <w:color w:val="auto"/>
          <w:sz w:val="32"/>
          <w:szCs w:val="28"/>
          <w:highlight w:val="none"/>
        </w:rPr>
      </w:pPr>
      <w:bookmarkStart w:id="4" w:name="_Toc6099"/>
      <w:r>
        <w:rPr>
          <w:rFonts w:hint="eastAsia" w:cs="宋体"/>
          <w:color w:val="auto"/>
          <w:sz w:val="32"/>
          <w:szCs w:val="28"/>
          <w:highlight w:val="none"/>
        </w:rPr>
        <w:t>二○二五年</w:t>
      </w:r>
      <w:r>
        <w:rPr>
          <w:rFonts w:hint="eastAsia" w:cs="宋体"/>
          <w:color w:val="auto"/>
          <w:sz w:val="32"/>
          <w:szCs w:val="28"/>
          <w:highlight w:val="none"/>
          <w:lang w:val="en-US" w:eastAsia="zh-CN"/>
        </w:rPr>
        <w:t>五</w:t>
      </w:r>
      <w:r>
        <w:rPr>
          <w:rFonts w:hint="eastAsia" w:cs="宋体"/>
          <w:color w:val="auto"/>
          <w:sz w:val="32"/>
          <w:szCs w:val="28"/>
          <w:highlight w:val="none"/>
        </w:rPr>
        <w:t>月</w:t>
      </w:r>
      <w:bookmarkEnd w:id="4"/>
    </w:p>
    <w:p w14:paraId="57992739">
      <w:pPr>
        <w:pStyle w:val="23"/>
        <w:tabs>
          <w:tab w:val="left" w:pos="5662"/>
        </w:tabs>
        <w:rPr>
          <w:rFonts w:ascii="Times New Roman" w:hAnsi="Times New Roman" w:cs="宋体"/>
          <w:color w:val="auto"/>
          <w:sz w:val="32"/>
          <w:szCs w:val="28"/>
          <w:highlight w:val="none"/>
        </w:rPr>
      </w:pPr>
      <w:r>
        <w:rPr>
          <w:rFonts w:hint="eastAsia" w:ascii="Times New Roman" w:hAnsi="Times New Roman" w:cs="宋体"/>
          <w:color w:val="auto"/>
          <w:sz w:val="32"/>
          <w:szCs w:val="28"/>
          <w:highlight w:val="none"/>
        </w:rPr>
        <w:tab/>
      </w:r>
    </w:p>
    <w:p w14:paraId="6501B63F">
      <w:pPr>
        <w:pStyle w:val="23"/>
        <w:rPr>
          <w:rFonts w:ascii="Times New Roman" w:hAnsi="Times New Roman" w:cs="宋体"/>
          <w:color w:val="auto"/>
          <w:sz w:val="32"/>
          <w:szCs w:val="28"/>
          <w:highlight w:val="none"/>
        </w:rPr>
      </w:pPr>
    </w:p>
    <w:p w14:paraId="530B9C7D">
      <w:pPr>
        <w:pStyle w:val="23"/>
        <w:rPr>
          <w:rFonts w:ascii="Times New Roman" w:hAnsi="Times New Roman" w:cs="宋体"/>
          <w:color w:val="auto"/>
          <w:sz w:val="32"/>
          <w:szCs w:val="28"/>
          <w:highlight w:val="none"/>
        </w:rPr>
      </w:pPr>
    </w:p>
    <w:p w14:paraId="59660787">
      <w:pPr>
        <w:pStyle w:val="23"/>
        <w:rPr>
          <w:rFonts w:ascii="Times New Roman" w:hAnsi="Times New Roman" w:cs="宋体"/>
          <w:color w:val="auto"/>
          <w:sz w:val="32"/>
          <w:szCs w:val="28"/>
          <w:highlight w:val="none"/>
        </w:rPr>
      </w:pPr>
    </w:p>
    <w:p w14:paraId="75D7B333">
      <w:pPr>
        <w:pStyle w:val="23"/>
        <w:rPr>
          <w:rFonts w:ascii="Times New Roman" w:hAnsi="Times New Roman" w:cs="宋体"/>
          <w:color w:val="auto"/>
          <w:sz w:val="32"/>
          <w:szCs w:val="28"/>
          <w:highlight w:val="none"/>
        </w:rPr>
      </w:pPr>
    </w:p>
    <w:p w14:paraId="6E6E23F4">
      <w:pPr>
        <w:pStyle w:val="23"/>
        <w:jc w:val="center"/>
        <w:outlineLvl w:val="0"/>
        <w:rPr>
          <w:rFonts w:ascii="宋体" w:hAnsi="宋体" w:cs="宋体"/>
          <w:b/>
          <w:bCs/>
          <w:color w:val="auto"/>
          <w:sz w:val="28"/>
          <w:szCs w:val="28"/>
          <w:highlight w:val="none"/>
        </w:rPr>
      </w:pPr>
    </w:p>
    <w:p w14:paraId="0C7FAEF7">
      <w:pPr>
        <w:pStyle w:val="23"/>
        <w:jc w:val="center"/>
        <w:outlineLvl w:val="0"/>
        <w:rPr>
          <w:rFonts w:ascii="宋体" w:hAnsi="宋体" w:cs="宋体"/>
          <w:b/>
          <w:bCs/>
          <w:color w:val="auto"/>
          <w:sz w:val="40"/>
          <w:szCs w:val="40"/>
          <w:highlight w:val="none"/>
        </w:rPr>
      </w:pPr>
      <w:bookmarkStart w:id="5" w:name="_Toc89"/>
      <w:r>
        <w:rPr>
          <w:rFonts w:hint="eastAsia" w:ascii="宋体" w:hAnsi="宋体" w:cs="宋体"/>
          <w:b/>
          <w:bCs/>
          <w:color w:val="auto"/>
          <w:sz w:val="40"/>
          <w:szCs w:val="40"/>
          <w:highlight w:val="none"/>
        </w:rPr>
        <w:t>目  录</w:t>
      </w:r>
      <w:bookmarkEnd w:id="5"/>
    </w:p>
    <w:p w14:paraId="693D1542">
      <w:pPr>
        <w:pStyle w:val="23"/>
        <w:jc w:val="center"/>
        <w:rPr>
          <w:rFonts w:ascii="宋体" w:hAnsi="宋体" w:cs="宋体"/>
          <w:b/>
          <w:bCs/>
          <w:color w:val="auto"/>
          <w:sz w:val="28"/>
          <w:szCs w:val="28"/>
          <w:highlight w:val="none"/>
        </w:rPr>
      </w:pPr>
    </w:p>
    <w:sdt>
      <w:sdtPr>
        <w:rPr>
          <w:rFonts w:hint="eastAsia" w:cs="宋体"/>
          <w:b/>
          <w:bCs/>
          <w:color w:val="auto"/>
          <w:kern w:val="44"/>
          <w:sz w:val="30"/>
          <w:szCs w:val="30"/>
          <w:highlight w:val="none"/>
        </w:rPr>
        <w:id w:val="147466922"/>
        <w:docPartObj>
          <w:docPartGallery w:val="Table of Contents"/>
          <w:docPartUnique/>
        </w:docPartObj>
      </w:sdtPr>
      <w:sdtEndPr>
        <w:rPr>
          <w:rFonts w:hint="eastAsia" w:cs="宋体"/>
          <w:b/>
          <w:bCs/>
          <w:color w:val="auto"/>
          <w:kern w:val="44"/>
          <w:sz w:val="24"/>
          <w:szCs w:val="24"/>
          <w:highlight w:val="none"/>
        </w:rPr>
      </w:sdtEndPr>
      <w:sdtContent>
        <w:p w14:paraId="33565260">
          <w:pPr>
            <w:jc w:val="center"/>
            <w:rPr>
              <w:rFonts w:ascii="宋体" w:hAnsi="宋体" w:cs="宋体"/>
              <w:b/>
              <w:bCs/>
              <w:color w:val="auto"/>
              <w:szCs w:val="28"/>
              <w:highlight w:val="none"/>
            </w:rPr>
          </w:pPr>
        </w:p>
        <w:p w14:paraId="0B8008E8">
          <w:pPr>
            <w:pStyle w:val="18"/>
            <w:tabs>
              <w:tab w:val="right" w:leader="dot" w:pos="9639"/>
            </w:tabs>
            <w:spacing w:line="360" w:lineRule="auto"/>
            <w:rPr>
              <w:color w:val="auto"/>
              <w:sz w:val="32"/>
              <w:szCs w:val="22"/>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TOC \o "1-2" \h \u </w:instrText>
          </w:r>
          <w:r>
            <w:rPr>
              <w:rFonts w:hint="eastAsia"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"_Toc26343" </w:instrText>
          </w:r>
          <w:r>
            <w:rPr>
              <w:color w:val="auto"/>
              <w:highlight w:val="none"/>
            </w:rPr>
            <w:fldChar w:fldCharType="separate"/>
          </w:r>
          <w:r>
            <w:rPr>
              <w:rFonts w:hint="eastAsia" w:ascii="Times New Roman" w:hAnsi="Times New Roman"/>
              <w:color w:val="auto"/>
              <w:sz w:val="32"/>
              <w:szCs w:val="22"/>
              <w:highlight w:val="none"/>
            </w:rPr>
            <w:t xml:space="preserve">第一篇 </w:t>
          </w:r>
          <w:r>
            <w:rPr>
              <w:rFonts w:hint="eastAsia"/>
              <w:color w:val="auto"/>
              <w:sz w:val="32"/>
              <w:szCs w:val="22"/>
              <w:highlight w:val="none"/>
            </w:rPr>
            <w:t>采购邀请书</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_Toc26343 \h </w:instrText>
          </w:r>
          <w:r>
            <w:rPr>
              <w:color w:val="auto"/>
              <w:sz w:val="32"/>
              <w:szCs w:val="22"/>
              <w:highlight w:val="none"/>
            </w:rPr>
            <w:fldChar w:fldCharType="separate"/>
          </w:r>
          <w:r>
            <w:rPr>
              <w:color w:val="auto"/>
              <w:sz w:val="32"/>
              <w:szCs w:val="22"/>
              <w:highlight w:val="none"/>
            </w:rPr>
            <w:t>- 1 -</w:t>
          </w:r>
          <w:r>
            <w:rPr>
              <w:color w:val="auto"/>
              <w:sz w:val="32"/>
              <w:szCs w:val="22"/>
              <w:highlight w:val="none"/>
            </w:rPr>
            <w:fldChar w:fldCharType="end"/>
          </w:r>
          <w:r>
            <w:rPr>
              <w:color w:val="auto"/>
              <w:sz w:val="32"/>
              <w:szCs w:val="22"/>
              <w:highlight w:val="none"/>
            </w:rPr>
            <w:fldChar w:fldCharType="end"/>
          </w:r>
        </w:p>
        <w:p w14:paraId="0BE66873">
          <w:pPr>
            <w:pStyle w:val="18"/>
            <w:tabs>
              <w:tab w:val="right" w:leader="dot" w:pos="9639"/>
            </w:tabs>
            <w:spacing w:line="360" w:lineRule="auto"/>
            <w:rPr>
              <w:color w:val="auto"/>
              <w:sz w:val="32"/>
              <w:szCs w:val="22"/>
              <w:highlight w:val="none"/>
            </w:rPr>
          </w:pPr>
          <w:r>
            <w:rPr>
              <w:color w:val="auto"/>
              <w:highlight w:val="none"/>
            </w:rPr>
            <w:fldChar w:fldCharType="begin"/>
          </w:r>
          <w:r>
            <w:rPr>
              <w:color w:val="auto"/>
              <w:highlight w:val="none"/>
            </w:rPr>
            <w:instrText xml:space="preserve"> HYPERLINK \l "_Toc7658" </w:instrText>
          </w:r>
          <w:r>
            <w:rPr>
              <w:color w:val="auto"/>
              <w:highlight w:val="none"/>
            </w:rPr>
            <w:fldChar w:fldCharType="separate"/>
          </w:r>
          <w:r>
            <w:rPr>
              <w:rFonts w:hint="eastAsia" w:ascii="Times New Roman" w:hAnsi="Times New Roman" w:cs="宋体"/>
              <w:bCs/>
              <w:color w:val="auto"/>
              <w:sz w:val="32"/>
              <w:szCs w:val="22"/>
              <w:highlight w:val="none"/>
            </w:rPr>
            <w:t xml:space="preserve">第二篇 </w:t>
          </w:r>
          <w:r>
            <w:rPr>
              <w:rFonts w:hint="eastAsia" w:ascii="Times New Roman" w:hAnsi="Times New Roman" w:cs="宋体"/>
              <w:bCs/>
              <w:color w:val="auto"/>
              <w:sz w:val="32"/>
              <w:szCs w:val="22"/>
              <w:highlight w:val="none"/>
              <w:lang w:eastAsia="zh-CN"/>
            </w:rPr>
            <w:t>项目技术（服务）需求</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_Toc7658 \h </w:instrText>
          </w:r>
          <w:r>
            <w:rPr>
              <w:color w:val="auto"/>
              <w:sz w:val="32"/>
              <w:szCs w:val="22"/>
              <w:highlight w:val="none"/>
            </w:rPr>
            <w:fldChar w:fldCharType="separate"/>
          </w:r>
          <w:r>
            <w:rPr>
              <w:color w:val="auto"/>
              <w:sz w:val="32"/>
              <w:szCs w:val="22"/>
              <w:highlight w:val="none"/>
            </w:rPr>
            <w:t>- 5 -</w:t>
          </w:r>
          <w:r>
            <w:rPr>
              <w:color w:val="auto"/>
              <w:sz w:val="32"/>
              <w:szCs w:val="22"/>
              <w:highlight w:val="none"/>
            </w:rPr>
            <w:fldChar w:fldCharType="end"/>
          </w:r>
          <w:r>
            <w:rPr>
              <w:color w:val="auto"/>
              <w:sz w:val="32"/>
              <w:szCs w:val="22"/>
              <w:highlight w:val="none"/>
            </w:rPr>
            <w:fldChar w:fldCharType="end"/>
          </w:r>
        </w:p>
        <w:p w14:paraId="1C1EB3A6">
          <w:pPr>
            <w:pStyle w:val="18"/>
            <w:tabs>
              <w:tab w:val="right" w:leader="dot" w:pos="9639"/>
            </w:tabs>
            <w:spacing w:line="360" w:lineRule="auto"/>
            <w:rPr>
              <w:color w:val="auto"/>
              <w:sz w:val="32"/>
              <w:szCs w:val="22"/>
              <w:highlight w:val="none"/>
            </w:rPr>
          </w:pPr>
          <w:r>
            <w:rPr>
              <w:color w:val="auto"/>
              <w:highlight w:val="none"/>
            </w:rPr>
            <w:fldChar w:fldCharType="begin"/>
          </w:r>
          <w:r>
            <w:rPr>
              <w:color w:val="auto"/>
              <w:highlight w:val="none"/>
            </w:rPr>
            <w:instrText xml:space="preserve"> HYPERLINK \l "_Toc32457" </w:instrText>
          </w:r>
          <w:r>
            <w:rPr>
              <w:color w:val="auto"/>
              <w:highlight w:val="none"/>
            </w:rPr>
            <w:fldChar w:fldCharType="separate"/>
          </w:r>
          <w:r>
            <w:rPr>
              <w:rFonts w:hint="eastAsia" w:ascii="Times New Roman" w:hAnsi="Times New Roman"/>
              <w:color w:val="auto"/>
              <w:sz w:val="32"/>
              <w:szCs w:val="22"/>
              <w:highlight w:val="none"/>
            </w:rPr>
            <w:t>第三篇 项目商务需求</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_Toc32457 \h </w:instrText>
          </w:r>
          <w:r>
            <w:rPr>
              <w:color w:val="auto"/>
              <w:sz w:val="32"/>
              <w:szCs w:val="22"/>
              <w:highlight w:val="none"/>
            </w:rPr>
            <w:fldChar w:fldCharType="separate"/>
          </w:r>
          <w:r>
            <w:rPr>
              <w:color w:val="auto"/>
              <w:sz w:val="32"/>
              <w:szCs w:val="22"/>
              <w:highlight w:val="none"/>
            </w:rPr>
            <w:t>- 6 -</w:t>
          </w:r>
          <w:r>
            <w:rPr>
              <w:color w:val="auto"/>
              <w:sz w:val="32"/>
              <w:szCs w:val="22"/>
              <w:highlight w:val="none"/>
            </w:rPr>
            <w:fldChar w:fldCharType="end"/>
          </w:r>
          <w:r>
            <w:rPr>
              <w:color w:val="auto"/>
              <w:sz w:val="32"/>
              <w:szCs w:val="22"/>
              <w:highlight w:val="none"/>
            </w:rPr>
            <w:fldChar w:fldCharType="end"/>
          </w:r>
        </w:p>
        <w:p w14:paraId="079157AE">
          <w:pPr>
            <w:pStyle w:val="18"/>
            <w:tabs>
              <w:tab w:val="right" w:leader="dot" w:pos="9639"/>
            </w:tabs>
            <w:spacing w:line="360" w:lineRule="auto"/>
            <w:rPr>
              <w:color w:val="auto"/>
              <w:sz w:val="32"/>
              <w:szCs w:val="22"/>
              <w:highlight w:val="none"/>
            </w:rPr>
          </w:pPr>
          <w:r>
            <w:rPr>
              <w:color w:val="auto"/>
              <w:highlight w:val="none"/>
            </w:rPr>
            <w:fldChar w:fldCharType="begin"/>
          </w:r>
          <w:r>
            <w:rPr>
              <w:color w:val="auto"/>
              <w:highlight w:val="none"/>
            </w:rPr>
            <w:instrText xml:space="preserve"> HYPERLINK \l "_Toc32452" </w:instrText>
          </w:r>
          <w:r>
            <w:rPr>
              <w:color w:val="auto"/>
              <w:highlight w:val="none"/>
            </w:rPr>
            <w:fldChar w:fldCharType="separate"/>
          </w:r>
          <w:r>
            <w:rPr>
              <w:rFonts w:hint="eastAsia" w:ascii="Times New Roman" w:hAnsi="Times New Roman"/>
              <w:color w:val="auto"/>
              <w:sz w:val="32"/>
              <w:szCs w:val="22"/>
              <w:highlight w:val="none"/>
            </w:rPr>
            <w:t>第四篇 资格审查及评审办法</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_Toc32452 \h </w:instrText>
          </w:r>
          <w:r>
            <w:rPr>
              <w:color w:val="auto"/>
              <w:sz w:val="32"/>
              <w:szCs w:val="22"/>
              <w:highlight w:val="none"/>
            </w:rPr>
            <w:fldChar w:fldCharType="separate"/>
          </w:r>
          <w:r>
            <w:rPr>
              <w:color w:val="auto"/>
              <w:sz w:val="32"/>
              <w:szCs w:val="22"/>
              <w:highlight w:val="none"/>
            </w:rPr>
            <w:t>- 8 -</w:t>
          </w:r>
          <w:r>
            <w:rPr>
              <w:color w:val="auto"/>
              <w:sz w:val="32"/>
              <w:szCs w:val="22"/>
              <w:highlight w:val="none"/>
            </w:rPr>
            <w:fldChar w:fldCharType="end"/>
          </w:r>
          <w:r>
            <w:rPr>
              <w:color w:val="auto"/>
              <w:sz w:val="32"/>
              <w:szCs w:val="22"/>
              <w:highlight w:val="none"/>
            </w:rPr>
            <w:fldChar w:fldCharType="end"/>
          </w:r>
        </w:p>
        <w:p w14:paraId="651FCEE0">
          <w:pPr>
            <w:pStyle w:val="18"/>
            <w:tabs>
              <w:tab w:val="right" w:leader="dot" w:pos="9639"/>
            </w:tabs>
            <w:spacing w:line="360" w:lineRule="auto"/>
            <w:rPr>
              <w:color w:val="auto"/>
              <w:sz w:val="32"/>
              <w:szCs w:val="22"/>
              <w:highlight w:val="none"/>
            </w:rPr>
          </w:pPr>
          <w:r>
            <w:rPr>
              <w:color w:val="auto"/>
              <w:highlight w:val="none"/>
            </w:rPr>
            <w:fldChar w:fldCharType="begin"/>
          </w:r>
          <w:r>
            <w:rPr>
              <w:color w:val="auto"/>
              <w:highlight w:val="none"/>
            </w:rPr>
            <w:instrText xml:space="preserve"> HYPERLINK \l "_Toc1670" </w:instrText>
          </w:r>
          <w:r>
            <w:rPr>
              <w:color w:val="auto"/>
              <w:highlight w:val="none"/>
            </w:rPr>
            <w:fldChar w:fldCharType="separate"/>
          </w:r>
          <w:r>
            <w:rPr>
              <w:rFonts w:hint="eastAsia" w:ascii="Times New Roman" w:hAnsi="Times New Roman" w:cs="宋体"/>
              <w:bCs/>
              <w:color w:val="auto"/>
              <w:sz w:val="32"/>
              <w:szCs w:val="22"/>
              <w:highlight w:val="none"/>
            </w:rPr>
            <w:t xml:space="preserve">第五篇 </w:t>
          </w:r>
          <w:r>
            <w:rPr>
              <w:rFonts w:hint="eastAsia" w:cs="宋体"/>
              <w:bCs/>
              <w:color w:val="auto"/>
              <w:sz w:val="32"/>
              <w:szCs w:val="22"/>
              <w:highlight w:val="none"/>
            </w:rPr>
            <w:t>供应商</w:t>
          </w:r>
          <w:r>
            <w:rPr>
              <w:rFonts w:hint="eastAsia" w:ascii="Times New Roman" w:hAnsi="Times New Roman" w:cs="宋体"/>
              <w:bCs/>
              <w:color w:val="auto"/>
              <w:sz w:val="32"/>
              <w:szCs w:val="22"/>
              <w:highlight w:val="none"/>
            </w:rPr>
            <w:t>须知</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_Toc1670 \h </w:instrText>
          </w:r>
          <w:r>
            <w:rPr>
              <w:color w:val="auto"/>
              <w:sz w:val="32"/>
              <w:szCs w:val="22"/>
              <w:highlight w:val="none"/>
            </w:rPr>
            <w:fldChar w:fldCharType="separate"/>
          </w:r>
          <w:r>
            <w:rPr>
              <w:color w:val="auto"/>
              <w:sz w:val="32"/>
              <w:szCs w:val="22"/>
              <w:highlight w:val="none"/>
            </w:rPr>
            <w:t>- 13 -</w:t>
          </w:r>
          <w:r>
            <w:rPr>
              <w:color w:val="auto"/>
              <w:sz w:val="32"/>
              <w:szCs w:val="22"/>
              <w:highlight w:val="none"/>
            </w:rPr>
            <w:fldChar w:fldCharType="end"/>
          </w:r>
          <w:r>
            <w:rPr>
              <w:color w:val="auto"/>
              <w:sz w:val="32"/>
              <w:szCs w:val="22"/>
              <w:highlight w:val="none"/>
            </w:rPr>
            <w:fldChar w:fldCharType="end"/>
          </w:r>
        </w:p>
        <w:p w14:paraId="2552B5CC">
          <w:pPr>
            <w:pStyle w:val="18"/>
            <w:tabs>
              <w:tab w:val="right" w:leader="dot" w:pos="9639"/>
            </w:tabs>
            <w:spacing w:line="360" w:lineRule="auto"/>
            <w:rPr>
              <w:color w:val="auto"/>
              <w:sz w:val="32"/>
              <w:szCs w:val="22"/>
              <w:highlight w:val="none"/>
            </w:rPr>
          </w:pPr>
          <w:r>
            <w:rPr>
              <w:color w:val="auto"/>
              <w:highlight w:val="none"/>
            </w:rPr>
            <w:fldChar w:fldCharType="begin"/>
          </w:r>
          <w:r>
            <w:rPr>
              <w:color w:val="auto"/>
              <w:highlight w:val="none"/>
            </w:rPr>
            <w:instrText xml:space="preserve"> HYPERLINK \l "_Toc19280" </w:instrText>
          </w:r>
          <w:r>
            <w:rPr>
              <w:color w:val="auto"/>
              <w:highlight w:val="none"/>
            </w:rPr>
            <w:fldChar w:fldCharType="separate"/>
          </w:r>
          <w:r>
            <w:rPr>
              <w:rFonts w:hint="eastAsia"/>
              <w:color w:val="auto"/>
              <w:sz w:val="32"/>
              <w:szCs w:val="22"/>
              <w:highlight w:val="none"/>
            </w:rPr>
            <w:t>第六篇 合同条款</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_Toc19280 \h </w:instrText>
          </w:r>
          <w:r>
            <w:rPr>
              <w:color w:val="auto"/>
              <w:sz w:val="32"/>
              <w:szCs w:val="22"/>
              <w:highlight w:val="none"/>
            </w:rPr>
            <w:fldChar w:fldCharType="separate"/>
          </w:r>
          <w:r>
            <w:rPr>
              <w:color w:val="auto"/>
              <w:sz w:val="32"/>
              <w:szCs w:val="22"/>
              <w:highlight w:val="none"/>
            </w:rPr>
            <w:t>- 17 -</w:t>
          </w:r>
          <w:r>
            <w:rPr>
              <w:color w:val="auto"/>
              <w:sz w:val="32"/>
              <w:szCs w:val="22"/>
              <w:highlight w:val="none"/>
            </w:rPr>
            <w:fldChar w:fldCharType="end"/>
          </w:r>
          <w:r>
            <w:rPr>
              <w:color w:val="auto"/>
              <w:sz w:val="32"/>
              <w:szCs w:val="22"/>
              <w:highlight w:val="none"/>
            </w:rPr>
            <w:fldChar w:fldCharType="end"/>
          </w:r>
        </w:p>
        <w:p w14:paraId="17AF66F6">
          <w:pPr>
            <w:pStyle w:val="18"/>
            <w:tabs>
              <w:tab w:val="right" w:leader="dot" w:pos="9639"/>
            </w:tabs>
            <w:spacing w:line="360" w:lineRule="auto"/>
            <w:rPr>
              <w:color w:val="auto"/>
              <w:sz w:val="32"/>
              <w:szCs w:val="22"/>
              <w:highlight w:val="none"/>
            </w:rPr>
          </w:pPr>
          <w:r>
            <w:rPr>
              <w:color w:val="auto"/>
              <w:highlight w:val="none"/>
            </w:rPr>
            <w:fldChar w:fldCharType="begin"/>
          </w:r>
          <w:r>
            <w:rPr>
              <w:color w:val="auto"/>
              <w:highlight w:val="none"/>
            </w:rPr>
            <w:instrText xml:space="preserve"> HYPERLINK \l "_Toc15971" </w:instrText>
          </w:r>
          <w:r>
            <w:rPr>
              <w:color w:val="auto"/>
              <w:highlight w:val="none"/>
            </w:rPr>
            <w:fldChar w:fldCharType="separate"/>
          </w:r>
          <w:r>
            <w:rPr>
              <w:rFonts w:hint="eastAsia"/>
              <w:color w:val="auto"/>
              <w:sz w:val="32"/>
              <w:szCs w:val="22"/>
              <w:highlight w:val="none"/>
            </w:rPr>
            <w:t>第七篇 响应文件</w:t>
          </w:r>
          <w:r>
            <w:rPr>
              <w:rFonts w:hint="eastAsia" w:ascii="Times New Roman" w:hAnsi="Times New Roman"/>
              <w:color w:val="auto"/>
              <w:sz w:val="32"/>
              <w:szCs w:val="22"/>
              <w:highlight w:val="none"/>
            </w:rPr>
            <w:t>格式</w:t>
          </w:r>
          <w:r>
            <w:rPr>
              <w:color w:val="auto"/>
              <w:sz w:val="32"/>
              <w:szCs w:val="22"/>
              <w:highlight w:val="none"/>
            </w:rPr>
            <w:tab/>
          </w:r>
          <w:r>
            <w:rPr>
              <w:color w:val="auto"/>
              <w:sz w:val="32"/>
              <w:szCs w:val="22"/>
              <w:highlight w:val="none"/>
            </w:rPr>
            <w:fldChar w:fldCharType="begin"/>
          </w:r>
          <w:r>
            <w:rPr>
              <w:color w:val="auto"/>
              <w:sz w:val="32"/>
              <w:szCs w:val="22"/>
              <w:highlight w:val="none"/>
            </w:rPr>
            <w:instrText xml:space="preserve"> PAGEREF _Toc15971 \h </w:instrText>
          </w:r>
          <w:r>
            <w:rPr>
              <w:color w:val="auto"/>
              <w:sz w:val="32"/>
              <w:szCs w:val="22"/>
              <w:highlight w:val="none"/>
            </w:rPr>
            <w:fldChar w:fldCharType="separate"/>
          </w:r>
          <w:r>
            <w:rPr>
              <w:color w:val="auto"/>
              <w:sz w:val="32"/>
              <w:szCs w:val="22"/>
              <w:highlight w:val="none"/>
            </w:rPr>
            <w:t>- 20 -</w:t>
          </w:r>
          <w:r>
            <w:rPr>
              <w:color w:val="auto"/>
              <w:sz w:val="32"/>
              <w:szCs w:val="22"/>
              <w:highlight w:val="none"/>
            </w:rPr>
            <w:fldChar w:fldCharType="end"/>
          </w:r>
          <w:r>
            <w:rPr>
              <w:color w:val="auto"/>
              <w:sz w:val="32"/>
              <w:szCs w:val="22"/>
              <w:highlight w:val="none"/>
            </w:rPr>
            <w:fldChar w:fldCharType="end"/>
          </w:r>
        </w:p>
        <w:p w14:paraId="1AD95866">
          <w:pPr>
            <w:pStyle w:val="22"/>
            <w:tabs>
              <w:tab w:val="right" w:leader="dot" w:pos="9639"/>
            </w:tabs>
            <w:ind w:left="560"/>
            <w:rPr>
              <w:color w:val="auto"/>
              <w:highlight w:val="none"/>
            </w:rPr>
          </w:pPr>
        </w:p>
        <w:p w14:paraId="6342F4F4">
          <w:pPr>
            <w:pStyle w:val="4"/>
            <w:ind w:firstLine="640"/>
            <w:rPr>
              <w:rFonts w:cs="宋体"/>
              <w:color w:val="auto"/>
              <w:sz w:val="24"/>
              <w:szCs w:val="24"/>
              <w:highlight w:val="none"/>
            </w:rPr>
            <w:sectPr>
              <w:footerReference r:id="rId3" w:type="default"/>
              <w:pgSz w:w="11907" w:h="16840"/>
              <w:pgMar w:top="1134" w:right="1134" w:bottom="1134" w:left="1134" w:header="850" w:footer="992" w:gutter="0"/>
              <w:pgNumType w:start="1"/>
              <w:cols w:space="720" w:num="1"/>
              <w:docGrid w:linePitch="312" w:charSpace="0"/>
            </w:sectPr>
          </w:pPr>
          <w:r>
            <w:rPr>
              <w:rFonts w:hint="eastAsia" w:ascii="宋体" w:hAnsi="宋体" w:cs="宋体"/>
              <w:color w:val="auto"/>
              <w:szCs w:val="28"/>
              <w:highlight w:val="none"/>
            </w:rPr>
            <w:fldChar w:fldCharType="end"/>
          </w:r>
        </w:p>
      </w:sdtContent>
    </w:sdt>
    <w:p w14:paraId="0AE80280">
      <w:pPr>
        <w:pStyle w:val="4"/>
        <w:rPr>
          <w:color w:val="auto"/>
          <w:sz w:val="36"/>
          <w:szCs w:val="22"/>
          <w:highlight w:val="none"/>
        </w:rPr>
      </w:pPr>
      <w:bookmarkStart w:id="6" w:name="_Toc7504"/>
      <w:bookmarkStart w:id="7" w:name="_Toc10681"/>
      <w:bookmarkStart w:id="8" w:name="_Toc26343"/>
      <w:r>
        <w:rPr>
          <w:rFonts w:hint="eastAsia"/>
          <w:color w:val="auto"/>
          <w:sz w:val="36"/>
          <w:szCs w:val="22"/>
          <w:highlight w:val="none"/>
        </w:rPr>
        <w:t xml:space="preserve">第一篇 </w:t>
      </w:r>
      <w:bookmarkEnd w:id="6"/>
      <w:bookmarkEnd w:id="7"/>
      <w:r>
        <w:rPr>
          <w:rFonts w:hint="eastAsia"/>
          <w:color w:val="auto"/>
          <w:sz w:val="36"/>
          <w:szCs w:val="22"/>
          <w:highlight w:val="none"/>
        </w:rPr>
        <w:t>采购邀请书</w:t>
      </w:r>
      <w:bookmarkEnd w:id="8"/>
    </w:p>
    <w:p w14:paraId="42E4B3FB">
      <w:pPr>
        <w:pStyle w:val="5"/>
        <w:spacing w:before="194"/>
        <w:ind w:firstLine="562"/>
        <w:rPr>
          <w:rFonts w:ascii="Times New Roman" w:hAnsi="Times New Roman"/>
          <w:color w:val="auto"/>
          <w:highlight w:val="none"/>
        </w:rPr>
      </w:pPr>
      <w:bookmarkStart w:id="9" w:name="_Toc5304"/>
      <w:bookmarkStart w:id="10" w:name="_Toc28083"/>
      <w:bookmarkStart w:id="11" w:name="_Toc15239"/>
      <w:bookmarkStart w:id="12" w:name="_Toc8664"/>
      <w:r>
        <w:rPr>
          <w:rFonts w:hint="eastAsia" w:ascii="Times New Roman" w:hAnsi="Times New Roman"/>
          <w:color w:val="auto"/>
          <w:highlight w:val="none"/>
        </w:rPr>
        <w:t>一、项目内容</w:t>
      </w:r>
      <w:bookmarkEnd w:id="9"/>
      <w:bookmarkEnd w:id="10"/>
      <w:bookmarkEnd w:id="11"/>
      <w:bookmarkEnd w:id="12"/>
    </w:p>
    <w:p w14:paraId="07D54C75">
      <w:pPr>
        <w:snapToGrid w:val="0"/>
        <w:spacing w:line="480" w:lineRule="atLeast"/>
        <w:ind w:firstLine="560" w:firstLineChars="200"/>
        <w:rPr>
          <w:rFonts w:cs="宋体"/>
          <w:color w:val="auto"/>
          <w:szCs w:val="28"/>
          <w:highlight w:val="none"/>
        </w:rPr>
      </w:pPr>
      <w:r>
        <w:rPr>
          <w:rFonts w:hint="eastAsia" w:cs="宋体"/>
          <w:color w:val="auto"/>
          <w:szCs w:val="28"/>
          <w:highlight w:val="none"/>
          <w:u w:val="single"/>
        </w:rPr>
        <w:t>重庆方采工程项目管理咨询有限公司</w:t>
      </w:r>
      <w:r>
        <w:rPr>
          <w:rFonts w:hint="eastAsia" w:cs="宋体"/>
          <w:color w:val="auto"/>
          <w:szCs w:val="28"/>
          <w:highlight w:val="none"/>
        </w:rPr>
        <w:t>（以下简称：采购代理机构）接受</w:t>
      </w:r>
      <w:r>
        <w:rPr>
          <w:rFonts w:hint="eastAsia" w:cs="宋体"/>
          <w:color w:val="auto"/>
          <w:szCs w:val="28"/>
          <w:highlight w:val="none"/>
          <w:u w:val="single"/>
        </w:rPr>
        <w:t>重庆市农业综合行政执法总队</w:t>
      </w:r>
      <w:r>
        <w:rPr>
          <w:rFonts w:hint="eastAsia" w:cs="宋体"/>
          <w:color w:val="auto"/>
          <w:szCs w:val="28"/>
          <w:highlight w:val="none"/>
        </w:rPr>
        <w:t>（以下简称：采购人）的委托，对</w:t>
      </w:r>
      <w:r>
        <w:rPr>
          <w:rFonts w:hint="eastAsia" w:cs="宋体"/>
          <w:color w:val="auto"/>
          <w:szCs w:val="28"/>
          <w:highlight w:val="none"/>
          <w:u w:val="single"/>
          <w:lang w:eastAsia="zh-CN"/>
        </w:rPr>
        <w:t>农药生产企业安全执法检查要点研究</w:t>
      </w:r>
      <w:r>
        <w:rPr>
          <w:rFonts w:hint="eastAsia" w:cs="宋体"/>
          <w:color w:val="auto"/>
          <w:szCs w:val="28"/>
          <w:highlight w:val="none"/>
        </w:rPr>
        <w:t>进行网上竞采，欢迎有资格的供应商参与竞采。</w:t>
      </w:r>
    </w:p>
    <w:tbl>
      <w:tblPr>
        <w:tblStyle w:val="26"/>
        <w:tblpPr w:leftFromText="180" w:rightFromText="180" w:vertAnchor="text" w:horzAnchor="page" w:tblpX="1343" w:tblpY="42"/>
        <w:tblOverlap w:val="never"/>
        <w:tblW w:w="46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9"/>
        <w:gridCol w:w="1298"/>
        <w:gridCol w:w="1143"/>
        <w:gridCol w:w="1607"/>
        <w:gridCol w:w="2191"/>
        <w:gridCol w:w="525"/>
      </w:tblGrid>
      <w:tr w14:paraId="0148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755" w:type="pct"/>
            <w:tcBorders>
              <w:top w:val="single" w:color="auto" w:sz="4" w:space="0"/>
              <w:left w:val="single" w:color="auto" w:sz="4" w:space="0"/>
              <w:right w:val="single" w:color="auto" w:sz="4" w:space="0"/>
            </w:tcBorders>
            <w:noWrap/>
            <w:vAlign w:val="center"/>
          </w:tcPr>
          <w:p w14:paraId="5DC7EC76">
            <w:pPr>
              <w:widowControl/>
              <w:spacing w:line="480" w:lineRule="atLeast"/>
              <w:jc w:val="center"/>
              <w:rPr>
                <w:rFonts w:cs="宋体"/>
                <w:b/>
                <w:bCs/>
                <w:color w:val="auto"/>
                <w:kern w:val="0"/>
                <w:sz w:val="24"/>
                <w:szCs w:val="24"/>
                <w:highlight w:val="none"/>
              </w:rPr>
            </w:pPr>
            <w:r>
              <w:rPr>
                <w:rFonts w:hint="eastAsia" w:cs="宋体"/>
                <w:b/>
                <w:bCs/>
                <w:color w:val="auto"/>
                <w:kern w:val="0"/>
                <w:sz w:val="24"/>
                <w:szCs w:val="24"/>
                <w:highlight w:val="none"/>
              </w:rPr>
              <w:t>项目名称</w:t>
            </w:r>
          </w:p>
        </w:tc>
        <w:tc>
          <w:tcPr>
            <w:tcW w:w="566" w:type="pct"/>
            <w:tcBorders>
              <w:top w:val="single" w:color="auto" w:sz="4" w:space="0"/>
              <w:left w:val="single" w:color="auto" w:sz="4" w:space="0"/>
              <w:right w:val="single" w:color="auto" w:sz="4" w:space="0"/>
            </w:tcBorders>
            <w:noWrap/>
            <w:vAlign w:val="center"/>
          </w:tcPr>
          <w:p w14:paraId="660DA5FB">
            <w:pPr>
              <w:widowControl/>
              <w:spacing w:line="480" w:lineRule="atLeast"/>
              <w:jc w:val="center"/>
              <w:rPr>
                <w:rFonts w:cs="宋体"/>
                <w:b/>
                <w:bCs/>
                <w:color w:val="auto"/>
                <w:kern w:val="0"/>
                <w:sz w:val="24"/>
                <w:szCs w:val="24"/>
                <w:highlight w:val="none"/>
              </w:rPr>
            </w:pPr>
            <w:r>
              <w:rPr>
                <w:rFonts w:hint="eastAsia" w:cs="宋体"/>
                <w:b/>
                <w:bCs/>
                <w:color w:val="auto"/>
                <w:kern w:val="0"/>
                <w:sz w:val="24"/>
                <w:szCs w:val="24"/>
                <w:highlight w:val="none"/>
              </w:rPr>
              <w:t>总价限价（元）</w:t>
            </w:r>
          </w:p>
        </w:tc>
        <w:tc>
          <w:tcPr>
            <w:tcW w:w="502" w:type="pct"/>
            <w:tcBorders>
              <w:top w:val="single" w:color="auto" w:sz="4" w:space="0"/>
              <w:left w:val="single" w:color="auto" w:sz="4" w:space="0"/>
              <w:right w:val="single" w:color="auto" w:sz="4" w:space="0"/>
            </w:tcBorders>
            <w:noWrap/>
            <w:vAlign w:val="center"/>
          </w:tcPr>
          <w:p w14:paraId="69D855E6">
            <w:pPr>
              <w:widowControl/>
              <w:spacing w:line="480" w:lineRule="atLeast"/>
              <w:jc w:val="center"/>
              <w:rPr>
                <w:rFonts w:cs="宋体"/>
                <w:b/>
                <w:bCs/>
                <w:color w:val="auto"/>
                <w:kern w:val="0"/>
                <w:sz w:val="24"/>
                <w:szCs w:val="24"/>
                <w:highlight w:val="none"/>
              </w:rPr>
            </w:pPr>
            <w:r>
              <w:rPr>
                <w:rFonts w:hint="eastAsia" w:cs="宋体"/>
                <w:b/>
                <w:bCs/>
                <w:color w:val="auto"/>
                <w:kern w:val="0"/>
                <w:sz w:val="24"/>
                <w:szCs w:val="24"/>
                <w:highlight w:val="none"/>
              </w:rPr>
              <w:t>竞采</w:t>
            </w:r>
          </w:p>
          <w:p w14:paraId="7C1029B1">
            <w:pPr>
              <w:widowControl/>
              <w:spacing w:line="480" w:lineRule="atLeast"/>
              <w:jc w:val="center"/>
              <w:rPr>
                <w:rFonts w:cs="宋体"/>
                <w:b/>
                <w:bCs/>
                <w:color w:val="auto"/>
                <w:kern w:val="0"/>
                <w:sz w:val="24"/>
                <w:szCs w:val="24"/>
                <w:highlight w:val="none"/>
              </w:rPr>
            </w:pPr>
            <w:r>
              <w:rPr>
                <w:rFonts w:hint="eastAsia" w:cs="宋体"/>
                <w:b/>
                <w:bCs/>
                <w:color w:val="auto"/>
                <w:kern w:val="0"/>
                <w:sz w:val="24"/>
                <w:szCs w:val="24"/>
                <w:highlight w:val="none"/>
              </w:rPr>
              <w:t>保证金（元）</w:t>
            </w:r>
          </w:p>
        </w:tc>
        <w:tc>
          <w:tcPr>
            <w:tcW w:w="694" w:type="pct"/>
            <w:tcBorders>
              <w:top w:val="single" w:color="auto" w:sz="4" w:space="0"/>
              <w:left w:val="single" w:color="auto" w:sz="4" w:space="0"/>
              <w:right w:val="single" w:color="auto" w:sz="4" w:space="0"/>
            </w:tcBorders>
            <w:noWrap/>
            <w:vAlign w:val="center"/>
          </w:tcPr>
          <w:p w14:paraId="29356AD5">
            <w:pPr>
              <w:widowControl/>
              <w:spacing w:line="480" w:lineRule="atLeast"/>
              <w:jc w:val="center"/>
              <w:rPr>
                <w:rFonts w:cs="宋体"/>
                <w:b/>
                <w:bCs/>
                <w:color w:val="auto"/>
                <w:kern w:val="0"/>
                <w:sz w:val="24"/>
                <w:szCs w:val="24"/>
                <w:highlight w:val="none"/>
              </w:rPr>
            </w:pPr>
            <w:r>
              <w:rPr>
                <w:rFonts w:hint="eastAsia" w:cs="宋体"/>
                <w:b/>
                <w:bCs/>
                <w:color w:val="auto"/>
                <w:kern w:val="0"/>
                <w:sz w:val="24"/>
                <w:szCs w:val="24"/>
                <w:highlight w:val="none"/>
              </w:rPr>
              <w:t>平台服务费及服务费</w:t>
            </w:r>
          </w:p>
        </w:tc>
        <w:tc>
          <w:tcPr>
            <w:tcW w:w="1234" w:type="pct"/>
            <w:tcBorders>
              <w:top w:val="single" w:color="auto" w:sz="4" w:space="0"/>
              <w:left w:val="single" w:color="auto" w:sz="4" w:space="0"/>
              <w:right w:val="single" w:color="auto" w:sz="4" w:space="0"/>
            </w:tcBorders>
            <w:noWrap/>
            <w:vAlign w:val="center"/>
          </w:tcPr>
          <w:p w14:paraId="48BC4DF7">
            <w:pPr>
              <w:widowControl/>
              <w:spacing w:line="480" w:lineRule="atLeast"/>
              <w:jc w:val="center"/>
              <w:rPr>
                <w:rFonts w:cs="宋体"/>
                <w:b/>
                <w:bCs/>
                <w:color w:val="auto"/>
                <w:kern w:val="0"/>
                <w:sz w:val="24"/>
                <w:szCs w:val="24"/>
                <w:highlight w:val="none"/>
              </w:rPr>
            </w:pPr>
            <w:r>
              <w:rPr>
                <w:rFonts w:hint="eastAsia" w:cs="宋体"/>
                <w:b/>
                <w:bCs/>
                <w:color w:val="auto"/>
                <w:kern w:val="0"/>
                <w:sz w:val="24"/>
                <w:szCs w:val="24"/>
                <w:highlight w:val="none"/>
              </w:rPr>
              <w:t>资金</w:t>
            </w:r>
          </w:p>
          <w:p w14:paraId="6B26D131">
            <w:pPr>
              <w:widowControl/>
              <w:spacing w:line="480" w:lineRule="atLeast"/>
              <w:jc w:val="center"/>
              <w:rPr>
                <w:rFonts w:cs="宋体"/>
                <w:b/>
                <w:bCs/>
                <w:color w:val="auto"/>
                <w:kern w:val="0"/>
                <w:sz w:val="24"/>
                <w:szCs w:val="24"/>
                <w:highlight w:val="none"/>
              </w:rPr>
            </w:pPr>
            <w:r>
              <w:rPr>
                <w:rFonts w:hint="eastAsia" w:cs="宋体"/>
                <w:b/>
                <w:bCs/>
                <w:color w:val="auto"/>
                <w:kern w:val="0"/>
                <w:sz w:val="24"/>
                <w:szCs w:val="24"/>
                <w:highlight w:val="none"/>
              </w:rPr>
              <w:t>来源</w:t>
            </w:r>
          </w:p>
        </w:tc>
        <w:tc>
          <w:tcPr>
            <w:tcW w:w="246" w:type="pct"/>
            <w:tcBorders>
              <w:top w:val="single" w:color="auto" w:sz="4" w:space="0"/>
              <w:left w:val="single" w:color="auto" w:sz="4" w:space="0"/>
              <w:right w:val="single" w:color="auto" w:sz="4" w:space="0"/>
            </w:tcBorders>
            <w:noWrap/>
            <w:vAlign w:val="center"/>
          </w:tcPr>
          <w:p w14:paraId="3683416E">
            <w:pPr>
              <w:widowControl/>
              <w:spacing w:line="480" w:lineRule="atLeast"/>
              <w:jc w:val="center"/>
              <w:rPr>
                <w:rFonts w:cs="宋体"/>
                <w:b/>
                <w:bCs/>
                <w:color w:val="auto"/>
                <w:kern w:val="0"/>
                <w:sz w:val="24"/>
                <w:szCs w:val="24"/>
                <w:highlight w:val="none"/>
              </w:rPr>
            </w:pPr>
            <w:r>
              <w:rPr>
                <w:rFonts w:hint="eastAsia" w:cs="宋体"/>
                <w:b/>
                <w:bCs/>
                <w:color w:val="auto"/>
                <w:kern w:val="0"/>
                <w:sz w:val="24"/>
                <w:szCs w:val="24"/>
                <w:highlight w:val="none"/>
              </w:rPr>
              <w:t>备注</w:t>
            </w:r>
          </w:p>
        </w:tc>
      </w:tr>
      <w:tr w14:paraId="6650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D3DA9">
            <w:pPr>
              <w:pStyle w:val="24"/>
              <w:shd w:val="clear" w:color="auto" w:fill="FFFFFF"/>
              <w:spacing w:before="0" w:beforeAutospacing="0" w:after="0" w:afterAutospacing="0" w:line="480" w:lineRule="atLeast"/>
              <w:jc w:val="center"/>
              <w:rPr>
                <w:rFonts w:hint="eastAsia" w:ascii="Times New Roman" w:hAnsi="Times New Roman" w:eastAsia="宋体" w:cs="宋体"/>
                <w:color w:val="auto"/>
                <w:sz w:val="28"/>
                <w:szCs w:val="28"/>
                <w:highlight w:val="none"/>
                <w:lang w:eastAsia="zh-CN"/>
              </w:rPr>
            </w:pPr>
            <w:bookmarkStart w:id="13" w:name="_Hlk344477914"/>
            <w:r>
              <w:rPr>
                <w:rFonts w:hint="eastAsia" w:ascii="Times New Roman" w:hAnsi="Times New Roman" w:cs="宋体"/>
                <w:color w:val="auto"/>
                <w:sz w:val="28"/>
                <w:szCs w:val="28"/>
                <w:highlight w:val="none"/>
                <w:lang w:eastAsia="zh-CN"/>
              </w:rPr>
              <w:t>农药生产企业安全执法检查要点研究</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6C668">
            <w:pPr>
              <w:pStyle w:val="24"/>
              <w:shd w:val="clear" w:color="auto" w:fill="FFFFFF"/>
              <w:spacing w:before="0" w:beforeAutospacing="0" w:after="0" w:afterAutospacing="0" w:line="480" w:lineRule="atLeast"/>
              <w:jc w:val="center"/>
              <w:rPr>
                <w:rFonts w:ascii="Times New Roman" w:hAnsi="Times New Roman" w:cs="宋体"/>
                <w:color w:val="auto"/>
                <w:sz w:val="28"/>
                <w:szCs w:val="28"/>
                <w:highlight w:val="none"/>
              </w:rPr>
            </w:pPr>
            <w:r>
              <w:rPr>
                <w:rFonts w:hint="eastAsia" w:ascii="Times New Roman" w:hAnsi="Times New Roman" w:cs="宋体"/>
                <w:color w:val="auto"/>
                <w:sz w:val="28"/>
                <w:szCs w:val="28"/>
                <w:highlight w:val="none"/>
              </w:rPr>
              <w:t>80000</w:t>
            </w:r>
          </w:p>
        </w:tc>
        <w:tc>
          <w:tcPr>
            <w:tcW w:w="5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CA0948">
            <w:pPr>
              <w:pStyle w:val="24"/>
              <w:shd w:val="clear" w:color="auto" w:fill="FFFFFF"/>
              <w:spacing w:before="0" w:beforeAutospacing="0" w:after="0" w:afterAutospacing="0" w:line="480" w:lineRule="atLeast"/>
              <w:jc w:val="center"/>
              <w:rPr>
                <w:rFonts w:ascii="Times New Roman" w:hAnsi="Times New Roman" w:cs="宋体"/>
                <w:color w:val="auto"/>
                <w:sz w:val="28"/>
                <w:szCs w:val="28"/>
                <w:highlight w:val="none"/>
              </w:rPr>
            </w:pPr>
            <w:r>
              <w:rPr>
                <w:rFonts w:hint="eastAsia" w:ascii="Times New Roman" w:hAnsi="Times New Roman" w:cs="宋体"/>
                <w:color w:val="auto"/>
                <w:sz w:val="28"/>
                <w:szCs w:val="28"/>
                <w:highlight w:val="none"/>
              </w:rPr>
              <w:t>1600</w:t>
            </w:r>
          </w:p>
        </w:tc>
        <w:tc>
          <w:tcPr>
            <w:tcW w:w="694" w:type="pct"/>
            <w:tcBorders>
              <w:top w:val="single" w:color="auto" w:sz="4" w:space="0"/>
              <w:left w:val="single" w:color="auto" w:sz="4" w:space="0"/>
              <w:right w:val="single" w:color="auto" w:sz="4" w:space="0"/>
            </w:tcBorders>
            <w:noWrap/>
            <w:vAlign w:val="center"/>
          </w:tcPr>
          <w:p w14:paraId="01898EF1">
            <w:pPr>
              <w:pStyle w:val="24"/>
              <w:shd w:val="clear" w:color="auto" w:fill="FFFFFF"/>
              <w:spacing w:before="0" w:beforeAutospacing="0" w:after="0" w:afterAutospacing="0" w:line="480" w:lineRule="atLeast"/>
              <w:jc w:val="center"/>
              <w:rPr>
                <w:rFonts w:ascii="Times New Roman" w:hAnsi="Times New Roman" w:cs="宋体"/>
                <w:color w:val="auto"/>
                <w:sz w:val="28"/>
                <w:szCs w:val="28"/>
                <w:highlight w:val="none"/>
              </w:rPr>
            </w:pPr>
            <w:r>
              <w:rPr>
                <w:rFonts w:hint="eastAsia" w:ascii="Times New Roman" w:hAnsi="Times New Roman" w:cs="宋体"/>
                <w:color w:val="auto"/>
                <w:sz w:val="28"/>
                <w:szCs w:val="28"/>
                <w:highlight w:val="none"/>
              </w:rPr>
              <w:t>详见本篇“六”</w:t>
            </w:r>
          </w:p>
        </w:tc>
        <w:tc>
          <w:tcPr>
            <w:tcW w:w="1234" w:type="pct"/>
            <w:tcBorders>
              <w:top w:val="single" w:color="auto" w:sz="4" w:space="0"/>
              <w:left w:val="single" w:color="auto" w:sz="4" w:space="0"/>
              <w:right w:val="single" w:color="auto" w:sz="4" w:space="0"/>
            </w:tcBorders>
            <w:noWrap/>
            <w:vAlign w:val="center"/>
          </w:tcPr>
          <w:p w14:paraId="468B463D">
            <w:pPr>
              <w:pStyle w:val="24"/>
              <w:shd w:val="clear" w:color="auto" w:fill="FFFFFF"/>
              <w:spacing w:before="0" w:beforeAutospacing="0" w:after="0" w:afterAutospacing="0" w:line="480" w:lineRule="atLeast"/>
              <w:jc w:val="center"/>
              <w:rPr>
                <w:rFonts w:ascii="Times New Roman" w:hAnsi="Times New Roman" w:cs="宋体"/>
                <w:color w:val="auto"/>
                <w:sz w:val="28"/>
                <w:szCs w:val="28"/>
                <w:highlight w:val="none"/>
              </w:rPr>
            </w:pPr>
            <w:r>
              <w:rPr>
                <w:rFonts w:ascii="Times New Roman" w:hAnsi="Times New Roman" w:cs="宋体"/>
                <w:color w:val="auto"/>
                <w:sz w:val="28"/>
                <w:szCs w:val="28"/>
                <w:highlight w:val="none"/>
              </w:rPr>
              <w:t>粮食生产科学及安全用药</w:t>
            </w:r>
          </w:p>
          <w:p w14:paraId="35DA4D2D">
            <w:pPr>
              <w:pStyle w:val="24"/>
              <w:shd w:val="clear" w:color="auto" w:fill="FFFFFF"/>
              <w:spacing w:before="0" w:beforeAutospacing="0" w:after="0" w:afterAutospacing="0" w:line="480" w:lineRule="atLeast"/>
              <w:jc w:val="center"/>
              <w:rPr>
                <w:rFonts w:hint="default" w:ascii="Times New Roman" w:hAnsi="Times New Roman" w:eastAsia="宋体" w:cs="宋体"/>
                <w:color w:val="auto"/>
                <w:sz w:val="28"/>
                <w:szCs w:val="28"/>
                <w:highlight w:val="none"/>
                <w:lang w:val="en-US" w:eastAsia="zh-CN"/>
              </w:rPr>
            </w:pPr>
            <w:r>
              <w:rPr>
                <w:rFonts w:hint="eastAsia" w:ascii="Times New Roman" w:hAnsi="Times New Roman" w:cs="宋体"/>
                <w:color w:val="auto"/>
                <w:sz w:val="28"/>
                <w:szCs w:val="28"/>
                <w:highlight w:val="none"/>
              </w:rPr>
              <w:t>渠道经费</w:t>
            </w:r>
          </w:p>
        </w:tc>
        <w:tc>
          <w:tcPr>
            <w:tcW w:w="246" w:type="pct"/>
            <w:tcBorders>
              <w:top w:val="single" w:color="auto" w:sz="4" w:space="0"/>
              <w:left w:val="single" w:color="auto" w:sz="4" w:space="0"/>
              <w:right w:val="single" w:color="auto" w:sz="4" w:space="0"/>
            </w:tcBorders>
            <w:noWrap/>
            <w:vAlign w:val="center"/>
          </w:tcPr>
          <w:p w14:paraId="09A7C6D1">
            <w:pPr>
              <w:pStyle w:val="24"/>
              <w:shd w:val="clear" w:color="auto" w:fill="FFFFFF"/>
              <w:spacing w:before="0" w:beforeAutospacing="0" w:after="0" w:afterAutospacing="0" w:line="480" w:lineRule="atLeast"/>
              <w:jc w:val="center"/>
              <w:rPr>
                <w:rFonts w:ascii="Times New Roman" w:hAnsi="Times New Roman" w:cs="宋体"/>
                <w:color w:val="auto"/>
                <w:sz w:val="28"/>
                <w:szCs w:val="28"/>
                <w:highlight w:val="none"/>
              </w:rPr>
            </w:pPr>
          </w:p>
        </w:tc>
      </w:tr>
      <w:bookmarkEnd w:id="13"/>
    </w:tbl>
    <w:p w14:paraId="4705B744">
      <w:pPr>
        <w:pStyle w:val="5"/>
        <w:spacing w:before="194"/>
        <w:ind w:firstLine="562"/>
        <w:rPr>
          <w:rFonts w:ascii="Times New Roman" w:hAnsi="Times New Roman"/>
          <w:color w:val="auto"/>
          <w:highlight w:val="none"/>
        </w:rPr>
      </w:pPr>
      <w:bookmarkStart w:id="14" w:name="_Toc14960"/>
      <w:bookmarkStart w:id="15" w:name="_Toc19000"/>
      <w:bookmarkStart w:id="16" w:name="_Toc22795"/>
      <w:bookmarkStart w:id="17" w:name="_Toc8843"/>
      <w:bookmarkStart w:id="18" w:name="_Toc1477"/>
      <w:bookmarkStart w:id="19" w:name="_Toc10941"/>
      <w:r>
        <w:rPr>
          <w:rFonts w:hint="eastAsia" w:ascii="Times New Roman" w:hAnsi="Times New Roman"/>
          <w:color w:val="auto"/>
          <w:highlight w:val="none"/>
        </w:rPr>
        <w:t>二、资格条件</w:t>
      </w:r>
      <w:bookmarkEnd w:id="14"/>
      <w:bookmarkEnd w:id="15"/>
      <w:bookmarkEnd w:id="16"/>
      <w:bookmarkEnd w:id="17"/>
      <w:bookmarkEnd w:id="18"/>
      <w:bookmarkEnd w:id="19"/>
    </w:p>
    <w:p w14:paraId="6BBC2C40">
      <w:pPr>
        <w:snapToGrid w:val="0"/>
        <w:spacing w:line="480" w:lineRule="atLeast"/>
        <w:ind w:firstLine="560" w:firstLineChars="200"/>
        <w:rPr>
          <w:rFonts w:cs="宋体"/>
          <w:color w:val="auto"/>
          <w:szCs w:val="28"/>
          <w:highlight w:val="none"/>
        </w:rPr>
      </w:pPr>
      <w:r>
        <w:rPr>
          <w:rFonts w:hint="eastAsia" w:cs="宋体"/>
          <w:color w:val="auto"/>
          <w:szCs w:val="28"/>
          <w:highlight w:val="none"/>
        </w:rPr>
        <w:t>（一）基本资格条件：</w:t>
      </w:r>
    </w:p>
    <w:p w14:paraId="6622196B">
      <w:pPr>
        <w:snapToGrid w:val="0"/>
        <w:spacing w:line="480" w:lineRule="atLeast"/>
        <w:ind w:firstLine="560" w:firstLineChars="200"/>
        <w:rPr>
          <w:rFonts w:cs="宋体"/>
          <w:color w:val="auto"/>
          <w:szCs w:val="28"/>
          <w:highlight w:val="none"/>
        </w:rPr>
      </w:pPr>
      <w:r>
        <w:rPr>
          <w:rFonts w:hint="eastAsia" w:cs="宋体"/>
          <w:color w:val="auto"/>
          <w:szCs w:val="28"/>
          <w:highlight w:val="none"/>
        </w:rPr>
        <w:t>1.具有独立承担民事责任的能力；</w:t>
      </w:r>
    </w:p>
    <w:p w14:paraId="66E947FC">
      <w:pPr>
        <w:snapToGrid w:val="0"/>
        <w:spacing w:line="480" w:lineRule="atLeast"/>
        <w:ind w:firstLine="560" w:firstLineChars="200"/>
        <w:rPr>
          <w:rFonts w:cs="宋体"/>
          <w:color w:val="auto"/>
          <w:szCs w:val="28"/>
          <w:highlight w:val="none"/>
        </w:rPr>
      </w:pPr>
      <w:r>
        <w:rPr>
          <w:rFonts w:hint="eastAsia" w:cs="宋体"/>
          <w:color w:val="auto"/>
          <w:szCs w:val="28"/>
          <w:highlight w:val="none"/>
        </w:rPr>
        <w:t>2.具有良好的商业信誉和健全的财务会计制度；</w:t>
      </w:r>
    </w:p>
    <w:p w14:paraId="77279FEC">
      <w:pPr>
        <w:snapToGrid w:val="0"/>
        <w:spacing w:line="480" w:lineRule="atLeast"/>
        <w:ind w:firstLine="560" w:firstLineChars="200"/>
        <w:rPr>
          <w:rFonts w:cs="宋体"/>
          <w:color w:val="auto"/>
          <w:szCs w:val="28"/>
          <w:highlight w:val="none"/>
        </w:rPr>
      </w:pPr>
      <w:r>
        <w:rPr>
          <w:rFonts w:hint="eastAsia" w:cs="宋体"/>
          <w:color w:val="auto"/>
          <w:szCs w:val="28"/>
          <w:highlight w:val="none"/>
        </w:rPr>
        <w:t>3.具有履行合同所必需的设备和专业技术能力；</w:t>
      </w:r>
    </w:p>
    <w:p w14:paraId="0DD393B1">
      <w:pPr>
        <w:snapToGrid w:val="0"/>
        <w:spacing w:line="480" w:lineRule="atLeast"/>
        <w:ind w:firstLine="560" w:firstLineChars="200"/>
        <w:rPr>
          <w:rFonts w:cs="宋体"/>
          <w:color w:val="auto"/>
          <w:szCs w:val="28"/>
          <w:highlight w:val="none"/>
        </w:rPr>
      </w:pPr>
      <w:r>
        <w:rPr>
          <w:rFonts w:hint="eastAsia" w:cs="宋体"/>
          <w:color w:val="auto"/>
          <w:szCs w:val="28"/>
          <w:highlight w:val="none"/>
        </w:rPr>
        <w:t>4.有依法缴纳税收和社会保障资金的良好记录；</w:t>
      </w:r>
    </w:p>
    <w:p w14:paraId="17342033">
      <w:pPr>
        <w:snapToGrid w:val="0"/>
        <w:spacing w:line="480" w:lineRule="atLeast"/>
        <w:ind w:firstLine="560" w:firstLineChars="200"/>
        <w:rPr>
          <w:rFonts w:cs="宋体"/>
          <w:color w:val="auto"/>
          <w:szCs w:val="28"/>
          <w:highlight w:val="none"/>
        </w:rPr>
      </w:pPr>
      <w:r>
        <w:rPr>
          <w:rFonts w:hint="eastAsia" w:cs="宋体"/>
          <w:color w:val="auto"/>
          <w:szCs w:val="28"/>
          <w:highlight w:val="none"/>
        </w:rPr>
        <w:t>5.参加采购活动前三年内，在经营活动中没有重大违法记录；</w:t>
      </w:r>
    </w:p>
    <w:p w14:paraId="63B42462">
      <w:pPr>
        <w:snapToGrid w:val="0"/>
        <w:spacing w:line="480" w:lineRule="atLeast"/>
        <w:ind w:firstLine="560" w:firstLineChars="200"/>
        <w:rPr>
          <w:rFonts w:cs="宋体"/>
          <w:color w:val="auto"/>
          <w:szCs w:val="28"/>
          <w:highlight w:val="none"/>
        </w:rPr>
      </w:pPr>
      <w:r>
        <w:rPr>
          <w:rFonts w:hint="eastAsia" w:cs="宋体"/>
          <w:color w:val="auto"/>
          <w:szCs w:val="28"/>
          <w:highlight w:val="none"/>
        </w:rPr>
        <w:t>6.法律、行政法规规定的其他条件。</w:t>
      </w:r>
    </w:p>
    <w:p w14:paraId="7E8E3A05">
      <w:pPr>
        <w:snapToGrid w:val="0"/>
        <w:spacing w:line="480" w:lineRule="atLeast"/>
        <w:ind w:firstLine="560" w:firstLineChars="200"/>
        <w:rPr>
          <w:rFonts w:cs="宋体"/>
          <w:color w:val="auto"/>
          <w:szCs w:val="28"/>
          <w:highlight w:val="none"/>
        </w:rPr>
      </w:pPr>
      <w:r>
        <w:rPr>
          <w:rFonts w:hint="eastAsia" w:cs="宋体"/>
          <w:color w:val="auto"/>
          <w:szCs w:val="28"/>
          <w:highlight w:val="none"/>
        </w:rPr>
        <w:t>（二）本项目的特定资格要求：</w:t>
      </w:r>
    </w:p>
    <w:p w14:paraId="74EEA15F">
      <w:pPr>
        <w:tabs>
          <w:tab w:val="left" w:pos="2626"/>
        </w:tabs>
        <w:snapToGrid w:val="0"/>
        <w:spacing w:line="480" w:lineRule="atLeast"/>
        <w:ind w:firstLine="560" w:firstLineChars="200"/>
        <w:rPr>
          <w:color w:val="auto"/>
          <w:highlight w:val="none"/>
        </w:rPr>
      </w:pPr>
      <w:r>
        <w:rPr>
          <w:rFonts w:hint="eastAsia" w:cs="宋体"/>
          <w:color w:val="auto"/>
          <w:szCs w:val="28"/>
          <w:highlight w:val="none"/>
        </w:rPr>
        <w:t>无。</w:t>
      </w:r>
      <w:r>
        <w:rPr>
          <w:rFonts w:hint="eastAsia" w:cs="宋体"/>
          <w:color w:val="auto"/>
          <w:szCs w:val="28"/>
          <w:highlight w:val="none"/>
        </w:rPr>
        <w:tab/>
      </w:r>
    </w:p>
    <w:p w14:paraId="19ED99FC">
      <w:pPr>
        <w:pStyle w:val="5"/>
        <w:spacing w:before="194"/>
        <w:ind w:firstLine="562"/>
        <w:rPr>
          <w:rFonts w:ascii="Times New Roman" w:hAnsi="Times New Roman"/>
          <w:color w:val="auto"/>
          <w:highlight w:val="none"/>
        </w:rPr>
      </w:pPr>
      <w:bookmarkStart w:id="20" w:name="_Toc17417"/>
      <w:bookmarkStart w:id="21" w:name="_Toc1597"/>
      <w:bookmarkStart w:id="22" w:name="_Toc3005"/>
      <w:bookmarkStart w:id="23" w:name="_Toc9964"/>
      <w:r>
        <w:rPr>
          <w:rFonts w:hint="eastAsia" w:ascii="Times New Roman" w:hAnsi="Times New Roman"/>
          <w:color w:val="auto"/>
          <w:highlight w:val="none"/>
        </w:rPr>
        <w:t>三、响应、评审有关说明</w:t>
      </w:r>
      <w:bookmarkEnd w:id="20"/>
      <w:bookmarkEnd w:id="21"/>
      <w:bookmarkEnd w:id="22"/>
      <w:bookmarkEnd w:id="23"/>
      <w:bookmarkStart w:id="24" w:name="_Toc22048"/>
    </w:p>
    <w:p w14:paraId="3F2B9C7A">
      <w:pPr>
        <w:snapToGrid w:val="0"/>
        <w:spacing w:line="480" w:lineRule="atLeast"/>
        <w:ind w:firstLine="560" w:firstLineChars="200"/>
        <w:rPr>
          <w:rFonts w:cs="宋体"/>
          <w:color w:val="auto"/>
          <w:szCs w:val="28"/>
          <w:highlight w:val="none"/>
        </w:rPr>
      </w:pPr>
      <w:r>
        <w:rPr>
          <w:rFonts w:hint="eastAsia" w:cs="宋体"/>
          <w:color w:val="auto"/>
          <w:szCs w:val="28"/>
          <w:highlight w:val="none"/>
        </w:rPr>
        <w:t>（一）凡有意参加的供应商，应通过“行采家”平台（https://www.gec123.com）进行注册，成为平台入驻供应商，在网站下载本项目竞采文件以及补遗等响应文件递交截止时间前公布的所有项目资料，无论下载与否，均视为其已知晓所有项目内容。</w:t>
      </w:r>
    </w:p>
    <w:p w14:paraId="14DA3644">
      <w:pPr>
        <w:snapToGrid w:val="0"/>
        <w:spacing w:line="480" w:lineRule="atLeast"/>
        <w:ind w:firstLine="560" w:firstLineChars="200"/>
        <w:rPr>
          <w:rFonts w:cs="宋体"/>
          <w:color w:val="auto"/>
          <w:szCs w:val="28"/>
          <w:highlight w:val="none"/>
        </w:rPr>
      </w:pPr>
      <w:r>
        <w:rPr>
          <w:rFonts w:hint="eastAsia" w:cs="宋体"/>
          <w:color w:val="auto"/>
          <w:szCs w:val="28"/>
          <w:highlight w:val="none"/>
        </w:rPr>
        <w:t>（二）报名期限</w:t>
      </w:r>
    </w:p>
    <w:p w14:paraId="790D44D9">
      <w:pPr>
        <w:snapToGrid w:val="0"/>
        <w:spacing w:line="480" w:lineRule="atLeast"/>
        <w:ind w:firstLine="560" w:firstLineChars="200"/>
        <w:rPr>
          <w:rFonts w:cs="宋体"/>
          <w:bCs/>
          <w:color w:val="auto"/>
          <w:highlight w:val="none"/>
        </w:rPr>
      </w:pPr>
      <w:r>
        <w:rPr>
          <w:rFonts w:hint="eastAsia" w:cs="宋体"/>
          <w:bCs/>
          <w:color w:val="auto"/>
          <w:highlight w:val="none"/>
        </w:rPr>
        <w:t>1.报名期限：自公告发布之日起至2025年</w:t>
      </w:r>
      <w:r>
        <w:rPr>
          <w:rFonts w:hint="eastAsia" w:cs="宋体"/>
          <w:bCs/>
          <w:color w:val="auto"/>
          <w:highlight w:val="none"/>
          <w:lang w:val="en-US" w:eastAsia="zh-CN"/>
        </w:rPr>
        <w:t>5</w:t>
      </w:r>
      <w:r>
        <w:rPr>
          <w:rFonts w:hint="eastAsia" w:cs="宋体"/>
          <w:bCs/>
          <w:color w:val="auto"/>
          <w:highlight w:val="none"/>
        </w:rPr>
        <w:t>月</w:t>
      </w:r>
      <w:r>
        <w:rPr>
          <w:rFonts w:hint="eastAsia" w:cs="宋体"/>
          <w:bCs/>
          <w:color w:val="auto"/>
          <w:highlight w:val="none"/>
          <w:lang w:val="en-US" w:eastAsia="zh-CN"/>
        </w:rPr>
        <w:t xml:space="preserve"> 14</w:t>
      </w:r>
      <w:r>
        <w:rPr>
          <w:rFonts w:hint="eastAsia" w:cs="宋体"/>
          <w:bCs/>
          <w:color w:val="auto"/>
          <w:highlight w:val="none"/>
        </w:rPr>
        <w:t>日</w:t>
      </w:r>
      <w:r>
        <w:rPr>
          <w:rFonts w:hint="eastAsia" w:cs="宋体"/>
          <w:bCs/>
          <w:color w:val="auto"/>
          <w:highlight w:val="none"/>
          <w:u w:val="single"/>
          <w:lang w:val="en-US" w:eastAsia="zh-CN"/>
        </w:rPr>
        <w:t>12:00</w:t>
      </w:r>
      <w:r>
        <w:rPr>
          <w:rFonts w:hint="eastAsia" w:cs="宋体"/>
          <w:bCs/>
          <w:color w:val="auto"/>
          <w:highlight w:val="none"/>
        </w:rPr>
        <w:t>前</w:t>
      </w:r>
      <w:r>
        <w:rPr>
          <w:rFonts w:hint="eastAsia" w:cs="宋体"/>
          <w:bCs/>
          <w:color w:val="auto"/>
          <w:highlight w:val="none"/>
        </w:rPr>
        <w:t>。</w:t>
      </w:r>
    </w:p>
    <w:p w14:paraId="64A05033">
      <w:pPr>
        <w:snapToGrid w:val="0"/>
        <w:spacing w:line="480" w:lineRule="atLeast"/>
        <w:ind w:firstLine="560" w:firstLineChars="200"/>
        <w:rPr>
          <w:rFonts w:cs="宋体"/>
          <w:bCs/>
          <w:color w:val="auto"/>
          <w:highlight w:val="none"/>
        </w:rPr>
      </w:pPr>
      <w:r>
        <w:rPr>
          <w:rFonts w:hint="eastAsia" w:cs="宋体"/>
          <w:bCs/>
          <w:color w:val="auto"/>
          <w:highlight w:val="none"/>
        </w:rPr>
        <w:t>2.报名费：300元/家（售后不退），支付账户如下。</w:t>
      </w:r>
    </w:p>
    <w:p w14:paraId="6EC9CA2E">
      <w:pPr>
        <w:snapToGrid w:val="0"/>
        <w:spacing w:line="480" w:lineRule="atLeast"/>
        <w:ind w:firstLine="560" w:firstLineChars="200"/>
        <w:rPr>
          <w:rFonts w:cs="宋体"/>
          <w:bCs/>
          <w:color w:val="auto"/>
          <w:highlight w:val="none"/>
        </w:rPr>
      </w:pPr>
      <w:r>
        <w:rPr>
          <w:rFonts w:hint="eastAsia" w:cs="宋体"/>
          <w:bCs/>
          <w:color w:val="auto"/>
          <w:highlight w:val="none"/>
        </w:rPr>
        <w:t>账户名称：重庆方采工程项目管理咨询有限公司</w:t>
      </w:r>
    </w:p>
    <w:p w14:paraId="3CF7EFE9">
      <w:pPr>
        <w:snapToGrid w:val="0"/>
        <w:spacing w:line="480" w:lineRule="atLeast"/>
        <w:ind w:firstLine="560" w:firstLineChars="200"/>
        <w:rPr>
          <w:rFonts w:cs="宋体"/>
          <w:bCs/>
          <w:color w:val="auto"/>
          <w:highlight w:val="none"/>
        </w:rPr>
      </w:pPr>
      <w:r>
        <w:rPr>
          <w:rFonts w:hint="eastAsia" w:cs="宋体"/>
          <w:bCs/>
          <w:color w:val="auto"/>
          <w:highlight w:val="none"/>
        </w:rPr>
        <w:t>开户银行：重庆渝北银座村镇银行有限责任公司人和支行</w:t>
      </w:r>
    </w:p>
    <w:p w14:paraId="16AC5F3A">
      <w:pPr>
        <w:snapToGrid w:val="0"/>
        <w:spacing w:line="480" w:lineRule="atLeast"/>
        <w:ind w:firstLine="560" w:firstLineChars="200"/>
        <w:rPr>
          <w:rFonts w:cs="宋体"/>
          <w:bCs/>
          <w:color w:val="auto"/>
          <w:highlight w:val="none"/>
        </w:rPr>
      </w:pPr>
      <w:r>
        <w:rPr>
          <w:rFonts w:hint="eastAsia" w:cs="宋体"/>
          <w:bCs/>
          <w:color w:val="auto"/>
          <w:highlight w:val="none"/>
        </w:rPr>
        <w:t>账 号：651095368900015</w:t>
      </w:r>
    </w:p>
    <w:p w14:paraId="42AF6E64">
      <w:pPr>
        <w:snapToGrid w:val="0"/>
        <w:spacing w:line="480" w:lineRule="atLeast"/>
        <w:ind w:firstLine="560" w:firstLineChars="200"/>
        <w:rPr>
          <w:rFonts w:cs="宋体"/>
          <w:bCs/>
          <w:color w:val="auto"/>
          <w:highlight w:val="none"/>
        </w:rPr>
      </w:pPr>
      <w:r>
        <w:rPr>
          <w:rFonts w:hint="eastAsia" w:cs="宋体"/>
          <w:bCs/>
          <w:color w:val="auto"/>
          <w:highlight w:val="none"/>
        </w:rPr>
        <w:t>行 号：320653000442</w:t>
      </w:r>
    </w:p>
    <w:p w14:paraId="1C809852">
      <w:pPr>
        <w:snapToGrid w:val="0"/>
        <w:spacing w:line="480" w:lineRule="atLeast"/>
        <w:ind w:firstLine="560" w:firstLineChars="200"/>
        <w:rPr>
          <w:rFonts w:cs="宋体"/>
          <w:bCs/>
          <w:color w:val="auto"/>
          <w:highlight w:val="none"/>
        </w:rPr>
      </w:pPr>
      <w:r>
        <w:rPr>
          <w:rFonts w:hint="eastAsia" w:cs="宋体"/>
          <w:bCs/>
          <w:color w:val="auto"/>
          <w:highlight w:val="none"/>
        </w:rPr>
        <w:t>3.报名登记：在报名期限内，供应商将报名费支付凭证及加盖公章的《竞采报名登记表》扫描后发送至1933815129@qq.com。（提示：采购代理机构对报名的潜在供应商信用记录进行查询）。</w:t>
      </w:r>
    </w:p>
    <w:p w14:paraId="7448FAF8">
      <w:pPr>
        <w:snapToGrid w:val="0"/>
        <w:spacing w:line="480" w:lineRule="atLeast"/>
        <w:ind w:firstLine="560" w:firstLineChars="200"/>
        <w:rPr>
          <w:rFonts w:cs="宋体"/>
          <w:bCs/>
          <w:color w:val="auto"/>
          <w:highlight w:val="none"/>
        </w:rPr>
      </w:pPr>
      <w:r>
        <w:rPr>
          <w:rFonts w:hint="eastAsia" w:cs="宋体"/>
          <w:bCs/>
          <w:color w:val="auto"/>
          <w:highlight w:val="none"/>
        </w:rPr>
        <w:t>注：只有在报名期限内完成了报名手续并按时签到的供应商，其响应文件才被接收。</w:t>
      </w:r>
    </w:p>
    <w:p w14:paraId="4B0C8970">
      <w:pPr>
        <w:snapToGrid w:val="0"/>
        <w:spacing w:line="480" w:lineRule="atLeast"/>
        <w:ind w:firstLine="560" w:firstLineChars="200"/>
        <w:rPr>
          <w:rFonts w:cs="宋体"/>
          <w:color w:val="auto"/>
          <w:szCs w:val="28"/>
          <w:highlight w:val="none"/>
        </w:rPr>
      </w:pPr>
      <w:r>
        <w:rPr>
          <w:rFonts w:hint="eastAsia" w:cs="宋体"/>
          <w:color w:val="auto"/>
          <w:szCs w:val="28"/>
          <w:highlight w:val="none"/>
        </w:rPr>
        <w:t>（四）响应文件</w:t>
      </w:r>
    </w:p>
    <w:p w14:paraId="04F7FA51">
      <w:pPr>
        <w:snapToGrid w:val="0"/>
        <w:spacing w:line="440" w:lineRule="exact"/>
        <w:ind w:firstLine="560" w:firstLineChars="200"/>
        <w:rPr>
          <w:rFonts w:cs="宋体"/>
          <w:color w:val="auto"/>
          <w:szCs w:val="28"/>
          <w:highlight w:val="none"/>
        </w:rPr>
      </w:pPr>
      <w:bookmarkStart w:id="25" w:name="_Toc394"/>
      <w:bookmarkStart w:id="26" w:name="_Toc14264"/>
      <w:bookmarkStart w:id="27" w:name="_Toc17573"/>
      <w:r>
        <w:rPr>
          <w:rFonts w:hint="eastAsia" w:cs="宋体"/>
          <w:color w:val="auto"/>
          <w:szCs w:val="28"/>
          <w:highlight w:val="none"/>
        </w:rPr>
        <w:t>1.供应商应按本项目竞采文件要求制作响应文件，</w:t>
      </w:r>
      <w:r>
        <w:rPr>
          <w:rFonts w:hint="eastAsia" w:cs="宋体"/>
          <w:bCs/>
          <w:color w:val="auto"/>
          <w:highlight w:val="none"/>
        </w:rPr>
        <w:t>规定签字、盖章的地方必须按其规定签字、盖章，未按要求制作响应文件的进行无效响应处理。</w:t>
      </w:r>
    </w:p>
    <w:p w14:paraId="5583300C">
      <w:pPr>
        <w:snapToGrid w:val="0"/>
        <w:spacing w:line="440" w:lineRule="exact"/>
        <w:ind w:firstLine="560" w:firstLineChars="200"/>
        <w:rPr>
          <w:rFonts w:cs="宋体"/>
          <w:bCs/>
          <w:color w:val="auto"/>
          <w:highlight w:val="none"/>
        </w:rPr>
      </w:pPr>
      <w:r>
        <w:rPr>
          <w:rFonts w:hint="eastAsia" w:cs="宋体"/>
          <w:bCs/>
          <w:color w:val="auto"/>
          <w:highlight w:val="none"/>
        </w:rPr>
        <w:t>2.供应商提供的响应材料要求真实可靠，采购人可对响应材料真实性进行核查，如有虚假，取消成交资格或者解除合同，并赔偿由此造成采购人的经济损失。</w:t>
      </w:r>
    </w:p>
    <w:p w14:paraId="5382DC56">
      <w:pPr>
        <w:snapToGrid w:val="0"/>
        <w:spacing w:line="440" w:lineRule="exact"/>
        <w:ind w:firstLine="560" w:firstLineChars="200"/>
        <w:rPr>
          <w:rFonts w:cs="宋体"/>
          <w:bCs/>
          <w:color w:val="auto"/>
          <w:highlight w:val="none"/>
        </w:rPr>
      </w:pPr>
      <w:r>
        <w:rPr>
          <w:rFonts w:hint="eastAsia" w:cs="宋体"/>
          <w:bCs/>
          <w:color w:val="auto"/>
          <w:highlight w:val="none"/>
        </w:rPr>
        <w:t>3.请参与本项目竞采的供应商于</w:t>
      </w:r>
      <w:r>
        <w:rPr>
          <w:rFonts w:hint="eastAsia" w:cs="宋体"/>
          <w:bCs/>
          <w:color w:val="auto"/>
          <w:highlight w:val="none"/>
        </w:rPr>
        <w:t>2025年</w:t>
      </w:r>
      <w:r>
        <w:rPr>
          <w:rFonts w:hint="eastAsia" w:cs="宋体"/>
          <w:bCs/>
          <w:color w:val="auto"/>
          <w:highlight w:val="none"/>
          <w:u w:val="single"/>
          <w:lang w:val="en-US" w:eastAsia="zh-CN"/>
        </w:rPr>
        <w:t>5</w:t>
      </w:r>
      <w:r>
        <w:rPr>
          <w:rFonts w:hint="eastAsia" w:cs="宋体"/>
          <w:bCs/>
          <w:color w:val="auto"/>
          <w:highlight w:val="none"/>
        </w:rPr>
        <w:t>月</w:t>
      </w:r>
      <w:r>
        <w:rPr>
          <w:rFonts w:hint="eastAsia" w:cs="宋体"/>
          <w:bCs/>
          <w:color w:val="auto"/>
          <w:highlight w:val="none"/>
          <w:u w:val="single"/>
          <w:lang w:val="en-US" w:eastAsia="zh-CN"/>
        </w:rPr>
        <w:t>15</w:t>
      </w:r>
      <w:r>
        <w:rPr>
          <w:rFonts w:hint="eastAsia" w:cs="宋体"/>
          <w:bCs/>
          <w:color w:val="auto"/>
          <w:highlight w:val="none"/>
        </w:rPr>
        <w:t>日11时00分</w:t>
      </w:r>
      <w:r>
        <w:rPr>
          <w:rFonts w:hint="eastAsia" w:cs="宋体"/>
          <w:bCs/>
          <w:color w:val="auto"/>
          <w:highlight w:val="none"/>
        </w:rPr>
        <w:t>前在本项目公告电子竞采页面线上完成报价和递交平台服务费，并于下列规定的时间地点递交响应文件，根据网站电子竞采规则，未在线上报价的单位其响应文件将不予接收。</w:t>
      </w:r>
      <w:r>
        <w:rPr>
          <w:rFonts w:hint="eastAsia" w:cs="宋体"/>
          <w:b/>
          <w:color w:val="auto"/>
          <w:highlight w:val="none"/>
        </w:rPr>
        <w:t>供应商线上报价时需上传《报价函》扫描件至平台，线上报价与线下纸质响应文件报价不一致的，以线上报价为准进行评审</w:t>
      </w:r>
      <w:r>
        <w:rPr>
          <w:rFonts w:hint="eastAsia" w:cs="宋体"/>
          <w:bCs/>
          <w:color w:val="auto"/>
          <w:highlight w:val="none"/>
        </w:rPr>
        <w:t>。</w:t>
      </w:r>
      <w:bookmarkStart w:id="28" w:name="_Toc30922"/>
    </w:p>
    <w:p w14:paraId="028E6F19">
      <w:pPr>
        <w:snapToGrid w:val="0"/>
        <w:spacing w:line="440" w:lineRule="exact"/>
        <w:ind w:firstLine="560" w:firstLineChars="200"/>
        <w:rPr>
          <w:rFonts w:cs="宋体"/>
          <w:bCs/>
          <w:color w:val="auto"/>
          <w:highlight w:val="none"/>
          <w:u w:val="single"/>
        </w:rPr>
      </w:pPr>
      <w:r>
        <w:rPr>
          <w:rFonts w:hint="eastAsia" w:cs="宋体"/>
          <w:bCs/>
          <w:color w:val="auto"/>
          <w:highlight w:val="none"/>
        </w:rPr>
        <w:t>（五）递交响应文件地点：</w:t>
      </w:r>
      <w:bookmarkEnd w:id="28"/>
      <w:bookmarkStart w:id="29" w:name="_Toc30794"/>
      <w:r>
        <w:rPr>
          <w:rFonts w:hint="eastAsia" w:cs="宋体"/>
          <w:bCs/>
          <w:color w:val="auto"/>
          <w:highlight w:val="none"/>
          <w:u w:val="single"/>
        </w:rPr>
        <w:t>重庆市农业综合行政执法总队</w:t>
      </w:r>
      <w:r>
        <w:rPr>
          <w:rFonts w:hint="eastAsia" w:cs="宋体"/>
          <w:bCs/>
          <w:color w:val="auto"/>
          <w:highlight w:val="none"/>
          <w:u w:val="single"/>
          <w:lang w:val="en-US" w:eastAsia="zh-CN"/>
        </w:rPr>
        <w:t>20</w:t>
      </w:r>
      <w:r>
        <w:rPr>
          <w:rFonts w:hint="eastAsia" w:cs="宋体"/>
          <w:bCs/>
          <w:color w:val="auto"/>
          <w:highlight w:val="none"/>
          <w:u w:val="single"/>
        </w:rPr>
        <w:t>楼会议室（重庆市江北区建新东路3号附1号</w:t>
      </w:r>
      <w:r>
        <w:rPr>
          <w:rFonts w:hint="eastAsia" w:cs="宋体"/>
          <w:bCs/>
          <w:color w:val="auto"/>
          <w:highlight w:val="none"/>
          <w:u w:val="single"/>
        </w:rPr>
        <w:t>。</w:t>
      </w:r>
    </w:p>
    <w:bookmarkEnd w:id="29"/>
    <w:p w14:paraId="30C30BD6">
      <w:pPr>
        <w:snapToGrid w:val="0"/>
        <w:spacing w:line="440" w:lineRule="exact"/>
        <w:ind w:firstLine="560" w:firstLineChars="200"/>
        <w:rPr>
          <w:rFonts w:cs="宋体"/>
          <w:bCs/>
          <w:color w:val="auto"/>
          <w:highlight w:val="none"/>
        </w:rPr>
      </w:pPr>
      <w:bookmarkStart w:id="30" w:name="_Toc368"/>
      <w:bookmarkStart w:id="31" w:name="_Toc27708"/>
      <w:r>
        <w:rPr>
          <w:rFonts w:hint="eastAsia" w:cs="宋体"/>
          <w:bCs/>
          <w:color w:val="auto"/>
          <w:highlight w:val="none"/>
        </w:rPr>
        <w:t>（</w:t>
      </w:r>
      <w:r>
        <w:rPr>
          <w:rFonts w:hint="eastAsia" w:cs="宋体"/>
          <w:bCs/>
          <w:color w:val="auto"/>
          <w:highlight w:val="none"/>
        </w:rPr>
        <w:t>六）响应文件递交时间：2025年</w:t>
      </w:r>
      <w:r>
        <w:rPr>
          <w:rFonts w:hint="eastAsia" w:cs="宋体"/>
          <w:bCs/>
          <w:color w:val="auto"/>
          <w:highlight w:val="none"/>
          <w:u w:val="single"/>
          <w:lang w:val="en-US" w:eastAsia="zh-CN"/>
        </w:rPr>
        <w:t>5</w:t>
      </w:r>
      <w:r>
        <w:rPr>
          <w:rFonts w:hint="eastAsia" w:cs="宋体"/>
          <w:bCs/>
          <w:color w:val="auto"/>
          <w:highlight w:val="none"/>
        </w:rPr>
        <w:t>月</w:t>
      </w:r>
      <w:r>
        <w:rPr>
          <w:rFonts w:hint="eastAsia" w:cs="宋体"/>
          <w:bCs/>
          <w:color w:val="auto"/>
          <w:highlight w:val="none"/>
          <w:u w:val="single"/>
          <w:lang w:val="en-US" w:eastAsia="zh-CN"/>
        </w:rPr>
        <w:t>15</w:t>
      </w:r>
      <w:r>
        <w:rPr>
          <w:rFonts w:hint="eastAsia" w:cs="宋体"/>
          <w:bCs/>
          <w:color w:val="auto"/>
          <w:highlight w:val="none"/>
        </w:rPr>
        <w:t>日北京时间</w:t>
      </w:r>
      <w:r>
        <w:rPr>
          <w:rFonts w:hint="eastAsia" w:asciiTheme="minorEastAsia" w:hAnsiTheme="minorEastAsia" w:eastAsiaTheme="minorEastAsia" w:cstheme="minorEastAsia"/>
          <w:bCs/>
          <w:color w:val="auto"/>
          <w:sz w:val="28"/>
          <w:szCs w:val="28"/>
          <w:highlight w:val="none"/>
          <w:u w:val="single"/>
          <w:lang w:val="en-US" w:eastAsia="zh-CN"/>
        </w:rPr>
        <w:t>13:30-14:00</w:t>
      </w:r>
      <w:r>
        <w:rPr>
          <w:rFonts w:hint="eastAsia" w:cs="宋体"/>
          <w:bCs/>
          <w:color w:val="auto"/>
          <w:highlight w:val="none"/>
        </w:rPr>
        <w:t>。</w:t>
      </w:r>
    </w:p>
    <w:p w14:paraId="1FD42879">
      <w:pPr>
        <w:snapToGrid w:val="0"/>
        <w:spacing w:line="440" w:lineRule="exact"/>
        <w:ind w:firstLine="560" w:firstLineChars="200"/>
        <w:rPr>
          <w:rFonts w:cs="宋体"/>
          <w:bCs/>
          <w:color w:val="auto"/>
          <w:highlight w:val="none"/>
        </w:rPr>
      </w:pPr>
      <w:r>
        <w:rPr>
          <w:rFonts w:hint="eastAsia" w:cs="宋体"/>
          <w:bCs/>
          <w:color w:val="auto"/>
          <w:highlight w:val="none"/>
        </w:rPr>
        <w:t>（七）评审时间：2025年</w:t>
      </w:r>
      <w:r>
        <w:rPr>
          <w:rFonts w:hint="eastAsia" w:cs="宋体"/>
          <w:bCs/>
          <w:color w:val="auto"/>
          <w:highlight w:val="none"/>
          <w:u w:val="single"/>
          <w:lang w:val="en-US" w:eastAsia="zh-CN"/>
        </w:rPr>
        <w:t>5</w:t>
      </w:r>
      <w:r>
        <w:rPr>
          <w:rFonts w:hint="eastAsia" w:cs="宋体"/>
          <w:bCs/>
          <w:color w:val="auto"/>
          <w:highlight w:val="none"/>
        </w:rPr>
        <w:t>月</w:t>
      </w:r>
      <w:r>
        <w:rPr>
          <w:rFonts w:hint="eastAsia" w:cs="宋体"/>
          <w:bCs/>
          <w:color w:val="auto"/>
          <w:highlight w:val="none"/>
          <w:u w:val="single"/>
          <w:lang w:val="en-US" w:eastAsia="zh-CN"/>
        </w:rPr>
        <w:t>15</w:t>
      </w:r>
      <w:r>
        <w:rPr>
          <w:rFonts w:hint="eastAsia" w:cs="宋体"/>
          <w:bCs/>
          <w:color w:val="auto"/>
          <w:highlight w:val="none"/>
        </w:rPr>
        <w:t>日</w:t>
      </w:r>
      <w:r>
        <w:rPr>
          <w:rFonts w:hint="eastAsia" w:cs="宋体"/>
          <w:b w:val="0"/>
          <w:bCs/>
          <w:color w:val="auto"/>
          <w:highlight w:val="none"/>
          <w:u w:val="single"/>
          <w:lang w:val="en-US" w:eastAsia="zh-CN"/>
        </w:rPr>
        <w:t>14：00</w:t>
      </w:r>
      <w:r>
        <w:rPr>
          <w:rFonts w:hint="eastAsia" w:cs="宋体"/>
          <w:bCs/>
          <w:color w:val="auto"/>
          <w:highlight w:val="none"/>
        </w:rPr>
        <w:t>。</w:t>
      </w:r>
      <w:bookmarkEnd w:id="30"/>
    </w:p>
    <w:p w14:paraId="0C559AC0">
      <w:pPr>
        <w:snapToGrid w:val="0"/>
        <w:spacing w:line="440" w:lineRule="exact"/>
        <w:ind w:firstLine="560" w:firstLineChars="200"/>
        <w:rPr>
          <w:rFonts w:cs="宋体"/>
          <w:bCs/>
          <w:color w:val="auto"/>
          <w:highlight w:val="none"/>
        </w:rPr>
      </w:pPr>
      <w:r>
        <w:rPr>
          <w:rFonts w:hint="eastAsia" w:cs="宋体"/>
          <w:bCs/>
          <w:color w:val="auto"/>
          <w:highlight w:val="none"/>
        </w:rPr>
        <w:t>（八）评审地点：同递交响应文件地点</w:t>
      </w:r>
      <w:r>
        <w:rPr>
          <w:rFonts w:hint="eastAsia" w:cs="宋体"/>
          <w:bCs/>
          <w:color w:val="auto"/>
          <w:highlight w:val="none"/>
        </w:rPr>
        <w:t>。</w:t>
      </w:r>
      <w:bookmarkEnd w:id="31"/>
    </w:p>
    <w:p w14:paraId="1174D377">
      <w:pPr>
        <w:pStyle w:val="5"/>
        <w:spacing w:before="194"/>
        <w:ind w:firstLine="562"/>
        <w:rPr>
          <w:rFonts w:ascii="Times New Roman" w:hAnsi="Times New Roman"/>
          <w:color w:val="auto"/>
          <w:highlight w:val="none"/>
        </w:rPr>
      </w:pPr>
      <w:r>
        <w:rPr>
          <w:rFonts w:hint="eastAsia" w:ascii="Times New Roman" w:hAnsi="Times New Roman"/>
          <w:color w:val="auto"/>
          <w:highlight w:val="none"/>
        </w:rPr>
        <w:t>四、采购有关规定</w:t>
      </w:r>
      <w:bookmarkEnd w:id="25"/>
      <w:bookmarkEnd w:id="26"/>
      <w:bookmarkEnd w:id="27"/>
    </w:p>
    <w:p w14:paraId="5DFDE0A9">
      <w:pPr>
        <w:snapToGrid w:val="0"/>
        <w:spacing w:line="480" w:lineRule="atLeast"/>
        <w:ind w:firstLine="560" w:firstLineChars="200"/>
        <w:rPr>
          <w:rFonts w:cs="宋体"/>
          <w:bCs/>
          <w:color w:val="auto"/>
          <w:highlight w:val="none"/>
        </w:rPr>
      </w:pPr>
      <w:bookmarkStart w:id="32" w:name="_Toc16480"/>
      <w:r>
        <w:rPr>
          <w:rFonts w:hint="eastAsia" w:cs="宋体"/>
          <w:bCs/>
          <w:color w:val="auto"/>
          <w:highlight w:val="none"/>
        </w:rPr>
        <w:t>（一）单位负责人为同一人或者存在直接控股、管理关系的不同供应商，不得参加同一合同项（包）下的竞采活动。</w:t>
      </w:r>
    </w:p>
    <w:p w14:paraId="2CA48A4E">
      <w:pPr>
        <w:snapToGrid w:val="0"/>
        <w:spacing w:line="480" w:lineRule="atLeast"/>
        <w:ind w:firstLine="560" w:firstLineChars="200"/>
        <w:rPr>
          <w:rFonts w:cs="宋体"/>
          <w:bCs/>
          <w:color w:val="auto"/>
          <w:highlight w:val="none"/>
        </w:rPr>
      </w:pPr>
      <w:r>
        <w:rPr>
          <w:rFonts w:hint="eastAsia" w:cs="宋体"/>
          <w:bCs/>
          <w:color w:val="auto"/>
          <w:highlight w:val="none"/>
        </w:rPr>
        <w:t>（二）为竞采项目提供整体设计、规范编制或者项目管理、监理、检测等服务的供应商，不得再参加该项目范围内的其他竞采活动。</w:t>
      </w:r>
    </w:p>
    <w:p w14:paraId="21E16B31">
      <w:pPr>
        <w:snapToGrid w:val="0"/>
        <w:spacing w:line="480" w:lineRule="atLeast"/>
        <w:ind w:firstLine="560" w:firstLineChars="200"/>
        <w:rPr>
          <w:rFonts w:cs="宋体"/>
          <w:bCs/>
          <w:color w:val="auto"/>
          <w:highlight w:val="none"/>
        </w:rPr>
      </w:pPr>
      <w:r>
        <w:rPr>
          <w:rFonts w:hint="eastAsia" w:cs="宋体"/>
          <w:bCs/>
          <w:color w:val="auto"/>
          <w:highlight w:val="none"/>
        </w:rPr>
        <w:t>（三）本项目若有澄清文件一律在“行采家”上发布，请各供应商注意下载或到采购代理机构领取；无论供应商下载或领取与否，均视同供应商已知晓本项目澄清文件的内容。</w:t>
      </w:r>
    </w:p>
    <w:p w14:paraId="0F76D849">
      <w:pPr>
        <w:snapToGrid w:val="0"/>
        <w:spacing w:line="480" w:lineRule="atLeast"/>
        <w:ind w:firstLine="560" w:firstLineChars="200"/>
        <w:rPr>
          <w:rFonts w:cs="宋体"/>
          <w:bCs/>
          <w:color w:val="auto"/>
          <w:highlight w:val="none"/>
        </w:rPr>
      </w:pPr>
      <w:r>
        <w:rPr>
          <w:rFonts w:hint="eastAsia" w:cs="宋体"/>
          <w:bCs/>
          <w:color w:val="auto"/>
          <w:highlight w:val="none"/>
        </w:rPr>
        <w:t>（四）超过响应截止时间递交的响应文件，恕不接收。</w:t>
      </w:r>
    </w:p>
    <w:p w14:paraId="0487DE66">
      <w:pPr>
        <w:snapToGrid w:val="0"/>
        <w:spacing w:line="480" w:lineRule="atLeast"/>
        <w:ind w:firstLine="560" w:firstLineChars="200"/>
        <w:rPr>
          <w:rFonts w:cs="宋体"/>
          <w:bCs/>
          <w:color w:val="auto"/>
          <w:highlight w:val="none"/>
        </w:rPr>
      </w:pPr>
      <w:r>
        <w:rPr>
          <w:rFonts w:hint="eastAsia" w:cs="宋体"/>
          <w:bCs/>
          <w:color w:val="auto"/>
          <w:highlight w:val="none"/>
        </w:rPr>
        <w:t>（五）竞采费用：无论结果如何，供应商参与本项目竞采的所有费用均应由供应商自行承担。</w:t>
      </w:r>
    </w:p>
    <w:p w14:paraId="0C9DA450">
      <w:pPr>
        <w:snapToGrid w:val="0"/>
        <w:spacing w:line="480" w:lineRule="atLeast"/>
        <w:ind w:firstLine="560" w:firstLineChars="200"/>
        <w:rPr>
          <w:rFonts w:cs="宋体"/>
          <w:bCs/>
          <w:color w:val="auto"/>
          <w:highlight w:val="none"/>
        </w:rPr>
      </w:pPr>
      <w:r>
        <w:rPr>
          <w:rFonts w:hint="eastAsia" w:cs="宋体"/>
          <w:bCs/>
          <w:color w:val="auto"/>
          <w:highlight w:val="none"/>
        </w:rPr>
        <w:t>（六）本项目</w:t>
      </w:r>
      <w:r>
        <w:rPr>
          <w:rFonts w:hint="eastAsia" w:cs="宋体"/>
          <w:b/>
          <w:color w:val="auto"/>
          <w:highlight w:val="none"/>
        </w:rPr>
        <w:t>不接受联合体</w:t>
      </w:r>
      <w:r>
        <w:rPr>
          <w:rFonts w:hint="eastAsia" w:cs="宋体"/>
          <w:bCs/>
          <w:color w:val="auto"/>
          <w:highlight w:val="none"/>
        </w:rPr>
        <w:t>参与竞采，否则按无效响应处理。</w:t>
      </w:r>
    </w:p>
    <w:p w14:paraId="2561AF19">
      <w:pPr>
        <w:snapToGrid w:val="0"/>
        <w:spacing w:line="480" w:lineRule="atLeast"/>
        <w:ind w:firstLine="560" w:firstLineChars="200"/>
        <w:rPr>
          <w:rFonts w:cs="宋体"/>
          <w:bCs/>
          <w:color w:val="auto"/>
          <w:highlight w:val="none"/>
        </w:rPr>
      </w:pPr>
      <w:r>
        <w:rPr>
          <w:rFonts w:hint="eastAsia" w:cs="宋体"/>
          <w:bCs/>
          <w:color w:val="auto"/>
          <w:highlight w:val="none"/>
        </w:rPr>
        <w:t>（七）本项目</w:t>
      </w:r>
      <w:r>
        <w:rPr>
          <w:rFonts w:hint="eastAsia" w:cs="宋体"/>
          <w:b/>
          <w:color w:val="auto"/>
          <w:highlight w:val="none"/>
        </w:rPr>
        <w:t>不接受</w:t>
      </w:r>
      <w:r>
        <w:rPr>
          <w:rFonts w:hint="eastAsia" w:cs="宋体"/>
          <w:bCs/>
          <w:color w:val="auto"/>
          <w:highlight w:val="none"/>
        </w:rPr>
        <w:t>合同分包。</w:t>
      </w:r>
    </w:p>
    <w:p w14:paraId="1F3C1D51">
      <w:pPr>
        <w:snapToGrid w:val="0"/>
        <w:spacing w:line="480" w:lineRule="atLeast"/>
        <w:ind w:firstLine="560" w:firstLineChars="200"/>
        <w:rPr>
          <w:rFonts w:cs="宋体"/>
          <w:bCs/>
          <w:color w:val="auto"/>
          <w:highlight w:val="none"/>
        </w:rPr>
      </w:pPr>
      <w:r>
        <w:rPr>
          <w:rFonts w:hint="eastAsia" w:cs="宋体"/>
          <w:bCs/>
          <w:color w:val="auto"/>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竞采活动。</w:t>
      </w:r>
    </w:p>
    <w:p w14:paraId="6B7A0D15">
      <w:pPr>
        <w:pStyle w:val="5"/>
        <w:spacing w:before="194"/>
        <w:ind w:firstLine="562"/>
        <w:rPr>
          <w:rFonts w:ascii="Times New Roman" w:hAnsi="Times New Roman"/>
          <w:color w:val="auto"/>
          <w:highlight w:val="none"/>
        </w:rPr>
      </w:pPr>
      <w:bookmarkStart w:id="33" w:name="_Toc18235"/>
      <w:bookmarkStart w:id="34" w:name="_Toc3504"/>
      <w:bookmarkStart w:id="35" w:name="_Toc9158"/>
      <w:r>
        <w:rPr>
          <w:rFonts w:hint="eastAsia" w:ascii="Times New Roman" w:hAnsi="Times New Roman"/>
          <w:color w:val="auto"/>
          <w:highlight w:val="none"/>
        </w:rPr>
        <w:t>五、</w:t>
      </w:r>
      <w:bookmarkEnd w:id="33"/>
      <w:r>
        <w:rPr>
          <w:rFonts w:hint="eastAsia" w:ascii="Times New Roman" w:hAnsi="Times New Roman"/>
          <w:color w:val="auto"/>
          <w:highlight w:val="none"/>
        </w:rPr>
        <w:t>竞采保证金</w:t>
      </w:r>
    </w:p>
    <w:p w14:paraId="169EE0A0">
      <w:pPr>
        <w:snapToGrid w:val="0"/>
        <w:spacing w:line="480" w:lineRule="atLeast"/>
        <w:ind w:firstLine="560" w:firstLineChars="200"/>
        <w:rPr>
          <w:rFonts w:cs="宋体"/>
          <w:bCs/>
          <w:color w:val="auto"/>
          <w:highlight w:val="none"/>
        </w:rPr>
      </w:pPr>
      <w:r>
        <w:rPr>
          <w:rFonts w:hint="eastAsia" w:cs="宋体"/>
          <w:bCs/>
          <w:color w:val="auto"/>
          <w:highlight w:val="none"/>
        </w:rPr>
        <w:t>（一）转账方式</w:t>
      </w:r>
    </w:p>
    <w:p w14:paraId="6FBBCE40">
      <w:pPr>
        <w:snapToGrid w:val="0"/>
        <w:spacing w:line="480" w:lineRule="atLeast"/>
        <w:ind w:firstLine="560" w:firstLineChars="200"/>
        <w:rPr>
          <w:rFonts w:cs="宋体"/>
          <w:bCs/>
          <w:color w:val="auto"/>
          <w:highlight w:val="none"/>
        </w:rPr>
      </w:pPr>
      <w:r>
        <w:rPr>
          <w:rFonts w:hint="eastAsia" w:cs="宋体"/>
          <w:bCs/>
          <w:color w:val="auto"/>
          <w:highlight w:val="none"/>
        </w:rPr>
        <w:t>1、供应商应足额交纳竞采保证金（保证金金额详见本篇“一”），并汇至下列账户，保证金的到账截止时间同响应文件递交截止时间，须</w:t>
      </w:r>
      <w:r>
        <w:rPr>
          <w:rFonts w:hint="eastAsia" w:cs="宋体"/>
          <w:b/>
          <w:color w:val="auto"/>
          <w:highlight w:val="none"/>
        </w:rPr>
        <w:t>备注项目名称</w:t>
      </w:r>
      <w:r>
        <w:rPr>
          <w:rFonts w:hint="eastAsia" w:cs="宋体"/>
          <w:bCs/>
          <w:color w:val="auto"/>
          <w:highlight w:val="none"/>
        </w:rPr>
        <w:t>以便于识别，项目名称可简写。保证金账户同报名费缴纳账户。</w:t>
      </w:r>
    </w:p>
    <w:p w14:paraId="2D854649">
      <w:pPr>
        <w:snapToGrid w:val="0"/>
        <w:spacing w:line="480" w:lineRule="atLeast"/>
        <w:ind w:firstLine="560" w:firstLineChars="200"/>
        <w:rPr>
          <w:rFonts w:cs="宋体"/>
          <w:bCs/>
          <w:color w:val="auto"/>
          <w:highlight w:val="none"/>
        </w:rPr>
      </w:pPr>
      <w:r>
        <w:rPr>
          <w:rFonts w:hint="eastAsia" w:cs="宋体"/>
          <w:bCs/>
          <w:color w:val="auto"/>
          <w:highlight w:val="none"/>
        </w:rPr>
        <w:t>2、各供应商在银行转账（电汇）时，须充分考虑银行转账（电汇）的时间差风险，如同城转账、异地转账或汇款、跨行转账或电汇的时间要求。</w:t>
      </w:r>
    </w:p>
    <w:p w14:paraId="176D85E3">
      <w:pPr>
        <w:snapToGrid w:val="0"/>
        <w:spacing w:line="480" w:lineRule="atLeast"/>
        <w:ind w:firstLine="560" w:firstLineChars="200"/>
        <w:rPr>
          <w:rFonts w:cs="宋体"/>
          <w:bCs/>
          <w:color w:val="auto"/>
          <w:highlight w:val="none"/>
        </w:rPr>
      </w:pPr>
      <w:r>
        <w:rPr>
          <w:rFonts w:hint="eastAsia" w:cs="宋体"/>
          <w:bCs/>
          <w:color w:val="auto"/>
          <w:highlight w:val="none"/>
        </w:rPr>
        <w:t>（二）保证金退还方式</w:t>
      </w:r>
    </w:p>
    <w:p w14:paraId="0D7CDF23">
      <w:pPr>
        <w:snapToGrid w:val="0"/>
        <w:spacing w:line="480" w:lineRule="atLeast"/>
        <w:ind w:firstLine="560" w:firstLineChars="200"/>
        <w:rPr>
          <w:rFonts w:cs="宋体"/>
          <w:bCs/>
          <w:color w:val="auto"/>
          <w:highlight w:val="none"/>
        </w:rPr>
      </w:pPr>
      <w:r>
        <w:rPr>
          <w:rFonts w:hint="eastAsia" w:cs="宋体"/>
          <w:bCs/>
          <w:color w:val="auto"/>
          <w:highlight w:val="none"/>
        </w:rPr>
        <w:t>1、未成交供应商的保证金在成交通知书发放后，采购代理机构在五个工作日内按来款渠道直接退还。</w:t>
      </w:r>
    </w:p>
    <w:p w14:paraId="63153202">
      <w:pPr>
        <w:snapToGrid w:val="0"/>
        <w:spacing w:line="480" w:lineRule="atLeast"/>
        <w:ind w:firstLine="560" w:firstLineChars="200"/>
        <w:rPr>
          <w:rFonts w:cs="宋体"/>
          <w:bCs/>
          <w:color w:val="auto"/>
          <w:highlight w:val="none"/>
        </w:rPr>
      </w:pPr>
      <w:r>
        <w:rPr>
          <w:rFonts w:hint="eastAsia" w:cs="宋体"/>
          <w:bCs/>
          <w:color w:val="auto"/>
          <w:highlight w:val="none"/>
        </w:rPr>
        <w:t>2、成交供应商的保证金在与采购人签订合同后，采购代理公司在五个工作日内按资金来款渠道直接退还。</w:t>
      </w:r>
    </w:p>
    <w:p w14:paraId="4804A587">
      <w:pPr>
        <w:pStyle w:val="5"/>
        <w:spacing w:before="194"/>
        <w:ind w:firstLine="562"/>
        <w:rPr>
          <w:rFonts w:ascii="Times New Roman" w:hAnsi="Times New Roman"/>
          <w:color w:val="auto"/>
          <w:highlight w:val="none"/>
        </w:rPr>
      </w:pPr>
      <w:bookmarkStart w:id="36" w:name="_Toc4426"/>
      <w:r>
        <w:rPr>
          <w:rFonts w:hint="eastAsia" w:ascii="Times New Roman" w:hAnsi="Times New Roman"/>
          <w:color w:val="auto"/>
          <w:highlight w:val="none"/>
        </w:rPr>
        <w:t>六、行采家平台服务费</w:t>
      </w:r>
    </w:p>
    <w:p w14:paraId="131C0508">
      <w:pPr>
        <w:snapToGrid w:val="0"/>
        <w:spacing w:line="480" w:lineRule="atLeast"/>
        <w:ind w:firstLine="560" w:firstLineChars="200"/>
        <w:rPr>
          <w:rFonts w:cs="宋体"/>
          <w:bCs/>
          <w:color w:val="auto"/>
          <w:highlight w:val="none"/>
        </w:rPr>
      </w:pPr>
      <w:r>
        <w:rPr>
          <w:rFonts w:hint="eastAsia" w:cs="宋体"/>
          <w:bCs/>
          <w:color w:val="auto"/>
          <w:highlight w:val="none"/>
        </w:rPr>
        <w:t>1、供应商于前述时间在本项目公告网上竞采页面线上完成报价的同时递交平台服务费，平台服务费由行采家网站代收代管，金额为项目预算金额的3‰（计算后不足100元的，按100元收取，20000元封顶），不递交平台服务费的将无法提交报价。</w:t>
      </w:r>
    </w:p>
    <w:p w14:paraId="7D985063">
      <w:pPr>
        <w:snapToGrid w:val="0"/>
        <w:spacing w:line="480" w:lineRule="atLeast"/>
        <w:ind w:firstLine="560" w:firstLineChars="200"/>
        <w:rPr>
          <w:rFonts w:cs="宋体"/>
          <w:bCs/>
          <w:color w:val="auto"/>
          <w:highlight w:val="none"/>
        </w:rPr>
      </w:pPr>
      <w:r>
        <w:rPr>
          <w:rFonts w:hint="eastAsia" w:cs="宋体"/>
          <w:bCs/>
          <w:color w:val="auto"/>
          <w:highlight w:val="none"/>
        </w:rPr>
        <w:t>2、未成交供应商平台服务费在评审结果公告发布后由平台原路全额退还；</w:t>
      </w:r>
    </w:p>
    <w:p w14:paraId="1E15BDE9">
      <w:pPr>
        <w:snapToGrid w:val="0"/>
        <w:spacing w:line="480" w:lineRule="atLeast"/>
        <w:ind w:firstLine="560" w:firstLineChars="200"/>
        <w:rPr>
          <w:rFonts w:cs="宋体"/>
          <w:bCs/>
          <w:color w:val="auto"/>
          <w:highlight w:val="none"/>
        </w:rPr>
      </w:pPr>
      <w:r>
        <w:rPr>
          <w:rFonts w:hint="eastAsia" w:cs="宋体"/>
          <w:bCs/>
          <w:color w:val="auto"/>
          <w:highlight w:val="none"/>
        </w:rPr>
        <w:t>3、成交供应商应缴纳的平台服务费由平台根据成交金额据实计算，费率为3‰，（计算后不足100元的，按100元收取，20000元封顶），平台服务费减去应缴纳平台服务费后的多余部分（如有）将原路退还。</w:t>
      </w:r>
    </w:p>
    <w:p w14:paraId="3302BD95">
      <w:pPr>
        <w:pStyle w:val="5"/>
        <w:spacing w:before="194"/>
        <w:ind w:firstLine="562"/>
        <w:rPr>
          <w:rFonts w:ascii="Times New Roman" w:hAnsi="Times New Roman"/>
          <w:color w:val="auto"/>
          <w:highlight w:val="none"/>
        </w:rPr>
      </w:pPr>
      <w:r>
        <w:rPr>
          <w:rFonts w:hint="eastAsia" w:ascii="Times New Roman" w:hAnsi="Times New Roman"/>
          <w:color w:val="auto"/>
          <w:highlight w:val="none"/>
        </w:rPr>
        <w:t>七、联系方式</w:t>
      </w:r>
      <w:bookmarkEnd w:id="32"/>
      <w:bookmarkEnd w:id="34"/>
      <w:bookmarkEnd w:id="35"/>
      <w:bookmarkEnd w:id="36"/>
    </w:p>
    <w:p w14:paraId="406E08C3">
      <w:pPr>
        <w:snapToGrid w:val="0"/>
        <w:spacing w:line="480" w:lineRule="atLeast"/>
        <w:ind w:firstLine="560" w:firstLineChars="200"/>
        <w:rPr>
          <w:rFonts w:cs="宋体"/>
          <w:bCs/>
          <w:color w:val="auto"/>
          <w:highlight w:val="none"/>
        </w:rPr>
      </w:pPr>
      <w:r>
        <w:rPr>
          <w:rFonts w:hint="eastAsia" w:cs="宋体"/>
          <w:bCs/>
          <w:color w:val="auto"/>
          <w:highlight w:val="none"/>
        </w:rPr>
        <w:t>（一）采购人：重庆市农业综合行政执法总队</w:t>
      </w:r>
    </w:p>
    <w:p w14:paraId="79D014FD">
      <w:pPr>
        <w:snapToGrid w:val="0"/>
        <w:spacing w:line="480" w:lineRule="atLeast"/>
        <w:ind w:firstLine="560" w:firstLineChars="200"/>
        <w:rPr>
          <w:rFonts w:cs="宋体"/>
          <w:bCs/>
          <w:color w:val="auto"/>
          <w:highlight w:val="none"/>
        </w:rPr>
      </w:pPr>
      <w:r>
        <w:rPr>
          <w:rFonts w:hint="eastAsia" w:cs="宋体"/>
          <w:bCs/>
          <w:color w:val="auto"/>
          <w:highlight w:val="none"/>
        </w:rPr>
        <w:t>联系人：</w:t>
      </w:r>
      <w:r>
        <w:rPr>
          <w:rFonts w:hint="eastAsia" w:cs="宋体"/>
          <w:bCs/>
          <w:color w:val="auto"/>
          <w:highlight w:val="none"/>
          <w:lang w:val="en-US" w:eastAsia="zh-CN"/>
        </w:rPr>
        <w:t>郭</w:t>
      </w:r>
      <w:r>
        <w:rPr>
          <w:rFonts w:hint="eastAsia" w:cs="宋体"/>
          <w:bCs/>
          <w:color w:val="auto"/>
          <w:highlight w:val="none"/>
        </w:rPr>
        <w:t>老师</w:t>
      </w:r>
    </w:p>
    <w:p w14:paraId="5299B41D">
      <w:pPr>
        <w:snapToGrid w:val="0"/>
        <w:spacing w:line="480" w:lineRule="atLeast"/>
        <w:ind w:firstLine="560" w:firstLineChars="200"/>
        <w:rPr>
          <w:rFonts w:hint="default" w:eastAsia="宋体" w:cs="宋体"/>
          <w:bCs/>
          <w:color w:val="auto"/>
          <w:highlight w:val="none"/>
          <w:lang w:val="en-US" w:eastAsia="zh-CN"/>
        </w:rPr>
      </w:pPr>
      <w:r>
        <w:rPr>
          <w:rFonts w:hint="eastAsia" w:cs="宋体"/>
          <w:bCs/>
          <w:color w:val="auto"/>
          <w:highlight w:val="none"/>
        </w:rPr>
        <w:t>电  话：023-</w:t>
      </w:r>
      <w:r>
        <w:rPr>
          <w:rFonts w:hint="eastAsia"/>
          <w:color w:val="auto"/>
          <w:highlight w:val="none"/>
          <w:lang w:val="en-US" w:eastAsia="zh-CN"/>
        </w:rPr>
        <w:t>67638351</w:t>
      </w:r>
    </w:p>
    <w:p w14:paraId="5E0D106A">
      <w:pPr>
        <w:snapToGrid w:val="0"/>
        <w:spacing w:line="480" w:lineRule="atLeast"/>
        <w:ind w:firstLine="560" w:firstLineChars="200"/>
        <w:rPr>
          <w:rFonts w:cs="宋体"/>
          <w:bCs/>
          <w:color w:val="auto"/>
          <w:highlight w:val="none"/>
        </w:rPr>
      </w:pPr>
      <w:r>
        <w:rPr>
          <w:rFonts w:hint="eastAsia" w:cs="宋体"/>
          <w:bCs/>
          <w:color w:val="auto"/>
          <w:highlight w:val="none"/>
        </w:rPr>
        <w:t xml:space="preserve">地  址：重庆市江北区建新东路3号附1号        </w:t>
      </w:r>
    </w:p>
    <w:p w14:paraId="7035B670">
      <w:pPr>
        <w:snapToGrid w:val="0"/>
        <w:spacing w:line="480" w:lineRule="atLeast"/>
        <w:ind w:firstLine="560" w:firstLineChars="200"/>
        <w:rPr>
          <w:rFonts w:cs="宋体"/>
          <w:bCs/>
          <w:color w:val="auto"/>
          <w:highlight w:val="none"/>
        </w:rPr>
      </w:pPr>
      <w:r>
        <w:rPr>
          <w:rFonts w:hint="eastAsia" w:cs="宋体"/>
          <w:bCs/>
          <w:color w:val="auto"/>
          <w:highlight w:val="none"/>
        </w:rPr>
        <w:t>（二）代理机构：重庆方采工程项目管理咨询有限公司</w:t>
      </w:r>
    </w:p>
    <w:p w14:paraId="1FCFB8EB">
      <w:pPr>
        <w:snapToGrid w:val="0"/>
        <w:spacing w:line="480" w:lineRule="atLeast"/>
        <w:ind w:firstLine="560" w:firstLineChars="200"/>
        <w:rPr>
          <w:rFonts w:cs="宋体"/>
          <w:bCs/>
          <w:color w:val="auto"/>
          <w:highlight w:val="none"/>
        </w:rPr>
      </w:pPr>
      <w:r>
        <w:rPr>
          <w:rFonts w:hint="eastAsia" w:cs="宋体"/>
          <w:bCs/>
          <w:color w:val="auto"/>
          <w:highlight w:val="none"/>
        </w:rPr>
        <w:t>联系人：李老师</w:t>
      </w:r>
    </w:p>
    <w:p w14:paraId="1FB2806D">
      <w:pPr>
        <w:snapToGrid w:val="0"/>
        <w:spacing w:line="480" w:lineRule="atLeast"/>
        <w:ind w:firstLine="560" w:firstLineChars="200"/>
        <w:rPr>
          <w:rFonts w:cs="宋体"/>
          <w:bCs/>
          <w:color w:val="auto"/>
          <w:highlight w:val="none"/>
        </w:rPr>
      </w:pPr>
      <w:r>
        <w:rPr>
          <w:rFonts w:hint="eastAsia" w:cs="宋体"/>
          <w:bCs/>
          <w:color w:val="auto"/>
          <w:highlight w:val="none"/>
        </w:rPr>
        <w:t>电  话：15736098013</w:t>
      </w:r>
    </w:p>
    <w:p w14:paraId="2C3037B0">
      <w:pPr>
        <w:snapToGrid w:val="0"/>
        <w:spacing w:line="480" w:lineRule="atLeast"/>
        <w:ind w:firstLine="560" w:firstLineChars="200"/>
        <w:rPr>
          <w:rFonts w:cs="宋体"/>
          <w:bCs/>
          <w:color w:val="auto"/>
          <w:highlight w:val="none"/>
        </w:rPr>
      </w:pPr>
      <w:r>
        <w:rPr>
          <w:rFonts w:hint="eastAsia" w:cs="宋体"/>
          <w:bCs/>
          <w:color w:val="auto"/>
          <w:highlight w:val="none"/>
        </w:rPr>
        <w:t>地  址：</w:t>
      </w:r>
      <w:bookmarkStart w:id="37" w:name="_Toc22183"/>
      <w:bookmarkStart w:id="38" w:name="_Toc20127"/>
      <w:r>
        <w:rPr>
          <w:rFonts w:hint="eastAsia" w:cs="宋体"/>
          <w:bCs/>
          <w:color w:val="auto"/>
          <w:highlight w:val="none"/>
        </w:rPr>
        <w:t>重庆市大渡口区八桥镇山海路80号附1号</w:t>
      </w:r>
    </w:p>
    <w:p w14:paraId="11490F8B">
      <w:pPr>
        <w:rPr>
          <w:rFonts w:cs="宋体"/>
          <w:color w:val="auto"/>
          <w:highlight w:val="none"/>
        </w:rPr>
      </w:pPr>
      <w:r>
        <w:rPr>
          <w:rFonts w:hint="eastAsia" w:cs="宋体"/>
          <w:color w:val="auto"/>
          <w:highlight w:val="none"/>
        </w:rPr>
        <w:br w:type="page"/>
      </w:r>
    </w:p>
    <w:p w14:paraId="0BF63980">
      <w:pPr>
        <w:jc w:val="center"/>
        <w:rPr>
          <w:rFonts w:eastAsia="黑体"/>
          <w:b/>
          <w:bCs/>
          <w:color w:val="auto"/>
          <w:sz w:val="44"/>
          <w:szCs w:val="44"/>
          <w:highlight w:val="none"/>
        </w:rPr>
      </w:pPr>
      <w:bookmarkStart w:id="39" w:name="_Toc7658"/>
      <w:bookmarkStart w:id="40" w:name="_Toc23434"/>
      <w:r>
        <w:rPr>
          <w:rFonts w:hint="eastAsia" w:eastAsia="黑体"/>
          <w:b/>
          <w:bCs/>
          <w:color w:val="auto"/>
          <w:sz w:val="44"/>
          <w:szCs w:val="44"/>
          <w:highlight w:val="none"/>
        </w:rPr>
        <w:t>竞采报名登记表</w:t>
      </w:r>
    </w:p>
    <w:p w14:paraId="60807AC6">
      <w:pPr>
        <w:jc w:val="left"/>
        <w:rPr>
          <w:rFonts w:eastAsia="黑体"/>
          <w:b/>
          <w:bCs/>
          <w:color w:val="auto"/>
          <w:spacing w:val="40"/>
          <w:highlight w:val="none"/>
        </w:rPr>
      </w:pPr>
    </w:p>
    <w:tbl>
      <w:tblPr>
        <w:tblStyle w:val="26"/>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2632"/>
        <w:gridCol w:w="1154"/>
        <w:gridCol w:w="3963"/>
      </w:tblGrid>
      <w:tr w14:paraId="4B5560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066" w:type="pct"/>
            <w:vAlign w:val="center"/>
          </w:tcPr>
          <w:p w14:paraId="7A698D70">
            <w:pPr>
              <w:jc w:val="center"/>
              <w:rPr>
                <w:color w:val="auto"/>
                <w:sz w:val="30"/>
                <w:szCs w:val="30"/>
                <w:highlight w:val="none"/>
              </w:rPr>
            </w:pPr>
            <w:r>
              <w:rPr>
                <w:rFonts w:hint="eastAsia"/>
                <w:color w:val="auto"/>
                <w:sz w:val="30"/>
                <w:szCs w:val="30"/>
                <w:highlight w:val="none"/>
              </w:rPr>
              <w:t>项目名称</w:t>
            </w:r>
          </w:p>
        </w:tc>
        <w:tc>
          <w:tcPr>
            <w:tcW w:w="3933" w:type="pct"/>
            <w:gridSpan w:val="3"/>
            <w:vAlign w:val="center"/>
          </w:tcPr>
          <w:p w14:paraId="3CEC8E61">
            <w:pPr>
              <w:jc w:val="center"/>
              <w:rPr>
                <w:color w:val="auto"/>
                <w:sz w:val="30"/>
                <w:szCs w:val="30"/>
                <w:highlight w:val="none"/>
              </w:rPr>
            </w:pPr>
          </w:p>
        </w:tc>
      </w:tr>
      <w:tr w14:paraId="6B8D9E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066" w:type="pct"/>
            <w:vAlign w:val="center"/>
          </w:tcPr>
          <w:p w14:paraId="5A86EB40">
            <w:pPr>
              <w:jc w:val="center"/>
              <w:rPr>
                <w:color w:val="auto"/>
                <w:sz w:val="30"/>
                <w:szCs w:val="30"/>
                <w:highlight w:val="none"/>
              </w:rPr>
            </w:pPr>
            <w:r>
              <w:rPr>
                <w:rFonts w:hint="eastAsia"/>
                <w:color w:val="auto"/>
                <w:sz w:val="30"/>
                <w:szCs w:val="30"/>
                <w:highlight w:val="none"/>
              </w:rPr>
              <w:t>供应商名称</w:t>
            </w:r>
          </w:p>
        </w:tc>
        <w:tc>
          <w:tcPr>
            <w:tcW w:w="3933" w:type="pct"/>
            <w:gridSpan w:val="3"/>
            <w:vAlign w:val="bottom"/>
          </w:tcPr>
          <w:p w14:paraId="271D50C6">
            <w:pPr>
              <w:jc w:val="right"/>
              <w:rPr>
                <w:color w:val="auto"/>
                <w:sz w:val="30"/>
                <w:szCs w:val="30"/>
                <w:highlight w:val="none"/>
              </w:rPr>
            </w:pPr>
            <w:r>
              <w:rPr>
                <w:rFonts w:hint="eastAsia"/>
                <w:color w:val="auto"/>
                <w:sz w:val="30"/>
                <w:szCs w:val="30"/>
                <w:highlight w:val="none"/>
              </w:rPr>
              <w:t>（公章）</w:t>
            </w:r>
          </w:p>
        </w:tc>
      </w:tr>
      <w:tr w14:paraId="31787C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66" w:type="pct"/>
            <w:vAlign w:val="center"/>
          </w:tcPr>
          <w:p w14:paraId="1C4F2496">
            <w:pPr>
              <w:jc w:val="center"/>
              <w:rPr>
                <w:color w:val="auto"/>
                <w:sz w:val="30"/>
                <w:szCs w:val="30"/>
                <w:highlight w:val="none"/>
              </w:rPr>
            </w:pPr>
            <w:r>
              <w:rPr>
                <w:rFonts w:hint="eastAsia"/>
                <w:color w:val="auto"/>
                <w:sz w:val="30"/>
                <w:szCs w:val="30"/>
                <w:highlight w:val="none"/>
              </w:rPr>
              <w:t>联系人</w:t>
            </w:r>
          </w:p>
        </w:tc>
        <w:tc>
          <w:tcPr>
            <w:tcW w:w="1336" w:type="pct"/>
            <w:vAlign w:val="center"/>
          </w:tcPr>
          <w:p w14:paraId="6C180AD8">
            <w:pPr>
              <w:jc w:val="left"/>
              <w:rPr>
                <w:color w:val="auto"/>
                <w:sz w:val="30"/>
                <w:szCs w:val="30"/>
                <w:highlight w:val="none"/>
              </w:rPr>
            </w:pPr>
          </w:p>
        </w:tc>
        <w:tc>
          <w:tcPr>
            <w:tcW w:w="586" w:type="pct"/>
            <w:vAlign w:val="center"/>
          </w:tcPr>
          <w:p w14:paraId="11593034">
            <w:pPr>
              <w:jc w:val="left"/>
              <w:rPr>
                <w:color w:val="auto"/>
                <w:sz w:val="30"/>
                <w:szCs w:val="30"/>
                <w:highlight w:val="none"/>
              </w:rPr>
            </w:pPr>
            <w:r>
              <w:rPr>
                <w:rFonts w:hint="eastAsia"/>
                <w:color w:val="auto"/>
                <w:sz w:val="30"/>
                <w:szCs w:val="30"/>
                <w:highlight w:val="none"/>
              </w:rPr>
              <w:t>手机</w:t>
            </w:r>
          </w:p>
        </w:tc>
        <w:tc>
          <w:tcPr>
            <w:tcW w:w="2009" w:type="pct"/>
            <w:vAlign w:val="center"/>
          </w:tcPr>
          <w:p w14:paraId="021C330F">
            <w:pPr>
              <w:jc w:val="left"/>
              <w:rPr>
                <w:color w:val="auto"/>
                <w:sz w:val="30"/>
                <w:szCs w:val="30"/>
                <w:highlight w:val="none"/>
              </w:rPr>
            </w:pPr>
          </w:p>
        </w:tc>
      </w:tr>
      <w:tr w14:paraId="4B1A02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6" w:type="pct"/>
            <w:vAlign w:val="center"/>
          </w:tcPr>
          <w:p w14:paraId="35088200">
            <w:pPr>
              <w:jc w:val="center"/>
              <w:rPr>
                <w:color w:val="auto"/>
                <w:sz w:val="30"/>
                <w:szCs w:val="30"/>
                <w:highlight w:val="none"/>
              </w:rPr>
            </w:pPr>
            <w:r>
              <w:rPr>
                <w:rFonts w:hint="eastAsia"/>
                <w:color w:val="auto"/>
                <w:sz w:val="30"/>
                <w:szCs w:val="30"/>
                <w:highlight w:val="none"/>
              </w:rPr>
              <w:t>办公电话</w:t>
            </w:r>
          </w:p>
        </w:tc>
        <w:tc>
          <w:tcPr>
            <w:tcW w:w="1336" w:type="pct"/>
            <w:vAlign w:val="center"/>
          </w:tcPr>
          <w:p w14:paraId="6389FA72">
            <w:pPr>
              <w:jc w:val="left"/>
              <w:rPr>
                <w:color w:val="auto"/>
                <w:sz w:val="30"/>
                <w:szCs w:val="30"/>
                <w:highlight w:val="none"/>
              </w:rPr>
            </w:pPr>
          </w:p>
        </w:tc>
        <w:tc>
          <w:tcPr>
            <w:tcW w:w="586" w:type="pct"/>
            <w:vAlign w:val="center"/>
          </w:tcPr>
          <w:p w14:paraId="4E08FAB5">
            <w:pPr>
              <w:jc w:val="left"/>
              <w:rPr>
                <w:color w:val="auto"/>
                <w:sz w:val="30"/>
                <w:szCs w:val="30"/>
                <w:highlight w:val="none"/>
              </w:rPr>
            </w:pPr>
            <w:r>
              <w:rPr>
                <w:rFonts w:hint="eastAsia"/>
                <w:color w:val="auto"/>
                <w:sz w:val="30"/>
                <w:szCs w:val="30"/>
                <w:highlight w:val="none"/>
              </w:rPr>
              <w:t>传真</w:t>
            </w:r>
          </w:p>
        </w:tc>
        <w:tc>
          <w:tcPr>
            <w:tcW w:w="2009" w:type="pct"/>
            <w:vAlign w:val="center"/>
          </w:tcPr>
          <w:p w14:paraId="1AD187C6">
            <w:pPr>
              <w:jc w:val="left"/>
              <w:rPr>
                <w:color w:val="auto"/>
                <w:sz w:val="30"/>
                <w:szCs w:val="30"/>
                <w:highlight w:val="none"/>
              </w:rPr>
            </w:pPr>
          </w:p>
        </w:tc>
      </w:tr>
      <w:tr w14:paraId="526EE2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980" w:hRule="atLeast"/>
        </w:trPr>
        <w:tc>
          <w:tcPr>
            <w:tcW w:w="1066" w:type="pct"/>
            <w:vAlign w:val="center"/>
          </w:tcPr>
          <w:p w14:paraId="74A771C0">
            <w:pPr>
              <w:jc w:val="center"/>
              <w:rPr>
                <w:color w:val="auto"/>
                <w:sz w:val="30"/>
                <w:szCs w:val="30"/>
                <w:highlight w:val="none"/>
              </w:rPr>
            </w:pPr>
            <w:r>
              <w:rPr>
                <w:rFonts w:hint="eastAsia"/>
                <w:color w:val="auto"/>
                <w:sz w:val="30"/>
                <w:szCs w:val="30"/>
                <w:highlight w:val="none"/>
              </w:rPr>
              <w:t>E-mail</w:t>
            </w:r>
          </w:p>
        </w:tc>
        <w:tc>
          <w:tcPr>
            <w:tcW w:w="1336" w:type="pct"/>
            <w:vAlign w:val="center"/>
          </w:tcPr>
          <w:p w14:paraId="55EB50EF">
            <w:pPr>
              <w:jc w:val="left"/>
              <w:rPr>
                <w:color w:val="auto"/>
                <w:sz w:val="30"/>
                <w:szCs w:val="30"/>
                <w:highlight w:val="none"/>
              </w:rPr>
            </w:pPr>
          </w:p>
        </w:tc>
        <w:tc>
          <w:tcPr>
            <w:tcW w:w="586" w:type="pct"/>
            <w:vAlign w:val="center"/>
          </w:tcPr>
          <w:p w14:paraId="61AD9531">
            <w:pPr>
              <w:jc w:val="left"/>
              <w:rPr>
                <w:color w:val="auto"/>
                <w:sz w:val="30"/>
                <w:szCs w:val="30"/>
                <w:highlight w:val="none"/>
              </w:rPr>
            </w:pPr>
            <w:r>
              <w:rPr>
                <w:rFonts w:hint="eastAsia"/>
                <w:color w:val="auto"/>
                <w:sz w:val="30"/>
                <w:szCs w:val="30"/>
                <w:highlight w:val="none"/>
              </w:rPr>
              <w:t>登记</w:t>
            </w:r>
          </w:p>
          <w:p w14:paraId="0CFD23DF">
            <w:pPr>
              <w:jc w:val="left"/>
              <w:rPr>
                <w:color w:val="auto"/>
                <w:sz w:val="30"/>
                <w:szCs w:val="30"/>
                <w:highlight w:val="none"/>
              </w:rPr>
            </w:pPr>
            <w:r>
              <w:rPr>
                <w:rFonts w:hint="eastAsia"/>
                <w:color w:val="auto"/>
                <w:sz w:val="30"/>
                <w:szCs w:val="30"/>
                <w:highlight w:val="none"/>
              </w:rPr>
              <w:t>日期</w:t>
            </w:r>
          </w:p>
        </w:tc>
        <w:tc>
          <w:tcPr>
            <w:tcW w:w="2009" w:type="pct"/>
            <w:vAlign w:val="center"/>
          </w:tcPr>
          <w:p w14:paraId="138C6A1A">
            <w:pPr>
              <w:jc w:val="left"/>
              <w:rPr>
                <w:color w:val="auto"/>
                <w:sz w:val="30"/>
                <w:szCs w:val="30"/>
                <w:highlight w:val="none"/>
              </w:rPr>
            </w:pPr>
            <w:r>
              <w:rPr>
                <w:rFonts w:hint="eastAsia"/>
                <w:color w:val="auto"/>
                <w:sz w:val="30"/>
                <w:szCs w:val="30"/>
                <w:highlight w:val="none"/>
              </w:rPr>
              <w:t xml:space="preserve">      年    月    日</w:t>
            </w:r>
          </w:p>
        </w:tc>
      </w:tr>
      <w:tr w14:paraId="64C3AD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66" w:type="pct"/>
            <w:vAlign w:val="center"/>
          </w:tcPr>
          <w:p w14:paraId="524F16AF">
            <w:pPr>
              <w:jc w:val="center"/>
              <w:rPr>
                <w:color w:val="auto"/>
                <w:sz w:val="30"/>
                <w:szCs w:val="30"/>
                <w:highlight w:val="none"/>
              </w:rPr>
            </w:pPr>
            <w:r>
              <w:rPr>
                <w:rFonts w:hint="eastAsia"/>
                <w:color w:val="auto"/>
                <w:sz w:val="30"/>
                <w:szCs w:val="30"/>
                <w:highlight w:val="none"/>
              </w:rPr>
              <w:t>供应商地址</w:t>
            </w:r>
          </w:p>
        </w:tc>
        <w:tc>
          <w:tcPr>
            <w:tcW w:w="3933" w:type="pct"/>
            <w:gridSpan w:val="3"/>
            <w:vAlign w:val="center"/>
          </w:tcPr>
          <w:p w14:paraId="671B23C7">
            <w:pPr>
              <w:jc w:val="left"/>
              <w:rPr>
                <w:color w:val="auto"/>
                <w:sz w:val="30"/>
                <w:szCs w:val="30"/>
                <w:highlight w:val="none"/>
              </w:rPr>
            </w:pPr>
          </w:p>
        </w:tc>
      </w:tr>
      <w:tr w14:paraId="4EE791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5000" w:type="pct"/>
            <w:gridSpan w:val="4"/>
            <w:vAlign w:val="center"/>
          </w:tcPr>
          <w:p w14:paraId="7D6CADAA">
            <w:pPr>
              <w:jc w:val="left"/>
              <w:rPr>
                <w:rFonts w:ascii="宋体" w:hAnsi="宋体"/>
                <w:color w:val="auto"/>
                <w:sz w:val="30"/>
                <w:szCs w:val="30"/>
                <w:highlight w:val="none"/>
              </w:rPr>
            </w:pPr>
          </w:p>
        </w:tc>
      </w:tr>
    </w:tbl>
    <w:p w14:paraId="4B02F1B2">
      <w:pPr>
        <w:rPr>
          <w:rFonts w:ascii="宋体" w:hAnsi="宋体"/>
          <w:color w:val="auto"/>
          <w:sz w:val="24"/>
          <w:highlight w:val="none"/>
        </w:rPr>
      </w:pPr>
    </w:p>
    <w:p w14:paraId="41FEC327">
      <w:pPr>
        <w:rPr>
          <w:rFonts w:ascii="宋体" w:hAnsi="宋体"/>
          <w:color w:val="auto"/>
          <w:sz w:val="24"/>
          <w:highlight w:val="none"/>
        </w:rPr>
      </w:pPr>
    </w:p>
    <w:p w14:paraId="5C471B8D">
      <w:pPr>
        <w:pStyle w:val="4"/>
        <w:ind w:firstLine="643"/>
        <w:rPr>
          <w:rFonts w:cs="宋体"/>
          <w:bCs/>
          <w:color w:val="auto"/>
          <w:highlight w:val="none"/>
        </w:rPr>
        <w:sectPr>
          <w:footerReference r:id="rId4" w:type="default"/>
          <w:pgSz w:w="11905" w:h="16838"/>
          <w:pgMar w:top="1134" w:right="1134" w:bottom="1134" w:left="1134" w:header="850" w:footer="992" w:gutter="0"/>
          <w:pgNumType w:fmt="numberInDash" w:start="1"/>
          <w:cols w:space="720" w:num="1"/>
          <w:docGrid w:type="lines" w:linePitch="388" w:charSpace="0"/>
        </w:sectPr>
      </w:pPr>
    </w:p>
    <w:p w14:paraId="22390051">
      <w:pPr>
        <w:pStyle w:val="4"/>
        <w:rPr>
          <w:rFonts w:hint="eastAsia" w:eastAsia="宋体" w:cs="宋体"/>
          <w:bCs/>
          <w:color w:val="auto"/>
          <w:sz w:val="36"/>
          <w:szCs w:val="22"/>
          <w:highlight w:val="none"/>
          <w:lang w:eastAsia="zh-CN"/>
        </w:rPr>
      </w:pPr>
      <w:r>
        <w:rPr>
          <w:rFonts w:hint="eastAsia" w:cs="宋体"/>
          <w:bCs/>
          <w:color w:val="auto"/>
          <w:sz w:val="36"/>
          <w:szCs w:val="22"/>
          <w:highlight w:val="none"/>
        </w:rPr>
        <w:t xml:space="preserve">第二篇 </w:t>
      </w:r>
      <w:bookmarkEnd w:id="37"/>
      <w:bookmarkEnd w:id="38"/>
      <w:bookmarkEnd w:id="39"/>
      <w:bookmarkEnd w:id="40"/>
      <w:r>
        <w:rPr>
          <w:rFonts w:hint="eastAsia" w:cs="宋体"/>
          <w:bCs/>
          <w:color w:val="auto"/>
          <w:sz w:val="36"/>
          <w:szCs w:val="22"/>
          <w:highlight w:val="none"/>
          <w:lang w:eastAsia="zh-CN"/>
        </w:rPr>
        <w:t>项目技术（服务）需求</w:t>
      </w:r>
    </w:p>
    <w:p w14:paraId="1CDA5F7B">
      <w:pPr>
        <w:rPr>
          <w:color w:val="auto"/>
          <w:highlight w:val="none"/>
        </w:rPr>
      </w:pPr>
    </w:p>
    <w:bookmarkEnd w:id="24"/>
    <w:p w14:paraId="4EC9D7F9">
      <w:pPr>
        <w:snapToGrid w:val="0"/>
        <w:spacing w:line="360" w:lineRule="auto"/>
        <w:ind w:firstLine="2160" w:firstLineChars="900"/>
        <w:jc w:val="left"/>
        <w:outlineLvl w:val="0"/>
        <w:rPr>
          <w:rFonts w:ascii="宋体" w:hAnsi="宋体" w:cs="仿宋"/>
          <w:color w:val="auto"/>
          <w:sz w:val="24"/>
          <w:szCs w:val="24"/>
          <w:highlight w:val="none"/>
        </w:rPr>
      </w:pPr>
      <w:bookmarkStart w:id="41" w:name="_Toc17173"/>
      <w:bookmarkStart w:id="42" w:name="_Toc22938"/>
      <w:bookmarkStart w:id="43" w:name="_Toc8493"/>
      <w:bookmarkStart w:id="44" w:name="_Toc1902"/>
      <w:bookmarkStart w:id="45" w:name="_Toc14076"/>
      <w:bookmarkStart w:id="46" w:name="_Toc7873"/>
      <w:r>
        <w:rPr>
          <w:rFonts w:hint="eastAsia" w:ascii="宋体" w:hAnsi="宋体" w:cs="仿宋"/>
          <w:color w:val="auto"/>
          <w:sz w:val="24"/>
          <w:szCs w:val="24"/>
          <w:highlight w:val="none"/>
        </w:rPr>
        <w:t>※内容为符合性审查内容，不满足的作无效响应处理。</w:t>
      </w:r>
      <w:bookmarkEnd w:id="41"/>
    </w:p>
    <w:p w14:paraId="226110EF">
      <w:pPr>
        <w:snapToGrid w:val="0"/>
        <w:spacing w:line="360" w:lineRule="auto"/>
        <w:ind w:firstLine="562" w:firstLineChars="200"/>
        <w:jc w:val="left"/>
        <w:outlineLvl w:val="0"/>
        <w:rPr>
          <w:rFonts w:ascii="宋体" w:hAnsi="宋体" w:cs="仿宋"/>
          <w:b/>
          <w:bCs/>
          <w:color w:val="auto"/>
          <w:szCs w:val="28"/>
          <w:highlight w:val="none"/>
        </w:rPr>
      </w:pPr>
      <w:bookmarkStart w:id="47" w:name="_Toc23113"/>
      <w:bookmarkStart w:id="48" w:name="_Toc32457"/>
      <w:r>
        <w:rPr>
          <w:rFonts w:hint="eastAsia" w:ascii="宋体" w:hAnsi="宋体" w:cs="仿宋"/>
          <w:b/>
          <w:bCs/>
          <w:color w:val="auto"/>
          <w:szCs w:val="28"/>
          <w:highlight w:val="none"/>
        </w:rPr>
        <w:t>一、</w:t>
      </w:r>
      <w:bookmarkEnd w:id="47"/>
      <w:r>
        <w:rPr>
          <w:rFonts w:hint="eastAsia" w:ascii="宋体" w:hAnsi="宋体" w:cs="仿宋"/>
          <w:b/>
          <w:bCs/>
          <w:color w:val="auto"/>
          <w:szCs w:val="28"/>
          <w:highlight w:val="none"/>
        </w:rPr>
        <w:t>项目概述</w:t>
      </w:r>
    </w:p>
    <w:p w14:paraId="42B3A5DA">
      <w:pPr>
        <w:snapToGrid w:val="0"/>
        <w:spacing w:line="360" w:lineRule="auto"/>
        <w:ind w:firstLine="560" w:firstLineChars="200"/>
        <w:jc w:val="left"/>
        <w:outlineLvl w:val="0"/>
        <w:rPr>
          <w:rFonts w:ascii="宋体" w:hAnsi="宋体" w:cs="仿宋"/>
          <w:color w:val="auto"/>
          <w:szCs w:val="28"/>
          <w:highlight w:val="none"/>
        </w:rPr>
      </w:pPr>
      <w:r>
        <w:rPr>
          <w:rFonts w:hint="eastAsia" w:ascii="宋体" w:hAnsi="宋体" w:cs="仿宋"/>
          <w:color w:val="auto"/>
          <w:szCs w:val="28"/>
          <w:highlight w:val="none"/>
        </w:rPr>
        <w:t>根据采购人单位工作要求，拟采购供应商</w:t>
      </w:r>
      <w:r>
        <w:rPr>
          <w:rFonts w:hint="eastAsia" w:ascii="宋体" w:hAnsi="宋体" w:cs="仿宋"/>
          <w:color w:val="auto"/>
          <w:szCs w:val="28"/>
          <w:highlight w:val="none"/>
          <w:lang w:val="en-US" w:eastAsia="zh-CN"/>
        </w:rPr>
        <w:t>提供</w:t>
      </w:r>
      <w:r>
        <w:rPr>
          <w:rFonts w:hint="eastAsia" w:ascii="宋体" w:hAnsi="宋体" w:cs="仿宋"/>
          <w:color w:val="auto"/>
          <w:szCs w:val="28"/>
          <w:highlight w:val="none"/>
          <w:lang w:eastAsia="zh-CN"/>
        </w:rPr>
        <w:t>农药生产企业安全执法检查要点研究</w:t>
      </w:r>
      <w:r>
        <w:rPr>
          <w:rFonts w:hint="eastAsia" w:ascii="宋体" w:hAnsi="宋体" w:cs="仿宋"/>
          <w:color w:val="auto"/>
          <w:szCs w:val="28"/>
          <w:highlight w:val="none"/>
        </w:rPr>
        <w:t xml:space="preserve">。 </w:t>
      </w:r>
    </w:p>
    <w:p w14:paraId="264A787E">
      <w:pPr>
        <w:snapToGrid w:val="0"/>
        <w:spacing w:line="360" w:lineRule="auto"/>
        <w:ind w:firstLine="562" w:firstLineChars="200"/>
        <w:jc w:val="left"/>
        <w:outlineLvl w:val="0"/>
        <w:rPr>
          <w:rFonts w:ascii="宋体" w:hAnsi="宋体" w:cs="仿宋"/>
          <w:b/>
          <w:bCs/>
          <w:color w:val="auto"/>
          <w:szCs w:val="28"/>
          <w:highlight w:val="none"/>
        </w:rPr>
      </w:pPr>
      <w:r>
        <w:rPr>
          <w:rFonts w:hint="eastAsia" w:ascii="宋体" w:hAnsi="宋体" w:cs="仿宋"/>
          <w:b/>
          <w:bCs/>
          <w:color w:val="auto"/>
          <w:szCs w:val="28"/>
          <w:highlight w:val="none"/>
        </w:rPr>
        <w:t>※二、工作内容</w:t>
      </w:r>
    </w:p>
    <w:p w14:paraId="0AF323C4">
      <w:pPr>
        <w:snapToGrid w:val="0"/>
        <w:spacing w:line="360" w:lineRule="auto"/>
        <w:ind w:firstLine="560" w:firstLineChars="200"/>
        <w:outlineLvl w:val="0"/>
        <w:rPr>
          <w:rFonts w:hint="eastAsia" w:ascii="宋体" w:hAnsi="宋体" w:cs="仿宋"/>
          <w:color w:val="auto"/>
          <w:szCs w:val="28"/>
          <w:highlight w:val="none"/>
          <w:lang w:val="en-US" w:eastAsia="zh-CN"/>
        </w:rPr>
      </w:pPr>
      <w:r>
        <w:rPr>
          <w:rFonts w:hint="eastAsia" w:ascii="宋体" w:hAnsi="宋体" w:cs="仿宋"/>
          <w:color w:val="auto"/>
          <w:szCs w:val="28"/>
          <w:highlight w:val="none"/>
          <w:lang w:val="en-US" w:eastAsia="zh-CN"/>
        </w:rPr>
        <w:t>（一）研究背景及意义</w:t>
      </w:r>
    </w:p>
    <w:p w14:paraId="4E77DC2D">
      <w:pPr>
        <w:snapToGrid w:val="0"/>
        <w:spacing w:line="360" w:lineRule="auto"/>
        <w:ind w:firstLine="560" w:firstLineChars="200"/>
        <w:jc w:val="left"/>
        <w:outlineLvl w:val="0"/>
        <w:rPr>
          <w:rFonts w:hint="eastAsia" w:ascii="宋体" w:hAnsi="宋体" w:cs="仿宋"/>
          <w:color w:val="auto"/>
          <w:szCs w:val="28"/>
          <w:highlight w:val="none"/>
        </w:rPr>
      </w:pPr>
      <w:r>
        <w:rPr>
          <w:rFonts w:hint="eastAsia" w:ascii="宋体" w:hAnsi="宋体" w:cs="仿宋"/>
          <w:color w:val="auto"/>
          <w:szCs w:val="28"/>
          <w:highlight w:val="none"/>
        </w:rPr>
        <w:t>依据《农药管理条例》（2022年修订）、《农药生产许可管理办法》（中华人民共和国农业部令2017年第4号）等法律法规要求，开展农药生产企业安全执法检查要点调查研究课题，为理清农药生产企业安全执法检查的要点，规范涉企执法检查，增强执法检查工作效能，切实提升工作的针对性、有效性、合规性、规范性，进而推动提升农药生产企业安全管理水平，减少安全事故发生率，促进行业安全健康发展。</w:t>
      </w:r>
    </w:p>
    <w:p w14:paraId="2796D4C0">
      <w:pPr>
        <w:snapToGrid w:val="0"/>
        <w:spacing w:line="360" w:lineRule="auto"/>
        <w:ind w:firstLine="560" w:firstLineChars="200"/>
        <w:outlineLvl w:val="0"/>
        <w:rPr>
          <w:rFonts w:hint="eastAsia" w:ascii="宋体" w:hAnsi="宋体" w:cs="仿宋"/>
          <w:color w:val="auto"/>
          <w:szCs w:val="28"/>
          <w:highlight w:val="none"/>
          <w:lang w:val="en-US" w:eastAsia="zh-CN"/>
        </w:rPr>
      </w:pPr>
      <w:r>
        <w:rPr>
          <w:rFonts w:hint="eastAsia" w:ascii="宋体" w:hAnsi="宋体" w:cs="仿宋"/>
          <w:color w:val="auto"/>
          <w:szCs w:val="28"/>
          <w:highlight w:val="none"/>
          <w:lang w:val="en-US" w:eastAsia="zh-CN"/>
        </w:rPr>
        <w:t>（二）研究主要内容</w:t>
      </w:r>
    </w:p>
    <w:p w14:paraId="68C64F8B">
      <w:pPr>
        <w:snapToGrid w:val="0"/>
        <w:spacing w:line="360" w:lineRule="auto"/>
        <w:ind w:firstLine="560" w:firstLineChars="200"/>
        <w:jc w:val="left"/>
        <w:outlineLvl w:val="0"/>
        <w:rPr>
          <w:rFonts w:hint="eastAsia" w:ascii="宋体" w:hAnsi="宋体" w:cs="仿宋"/>
          <w:color w:val="auto"/>
          <w:szCs w:val="28"/>
          <w:highlight w:val="none"/>
          <w:lang w:val="en-US" w:eastAsia="zh-CN"/>
        </w:rPr>
      </w:pPr>
      <w:r>
        <w:rPr>
          <w:rFonts w:hint="eastAsia" w:ascii="宋体" w:hAnsi="宋体" w:cs="仿宋"/>
          <w:color w:val="auto"/>
          <w:szCs w:val="28"/>
          <w:highlight w:val="none"/>
          <w:lang w:val="en-US" w:eastAsia="zh-CN"/>
        </w:rPr>
        <w:t>通过课题研究，就如何提高农药生产企业安全执法检查工作效率，优化执法检查流程，促进企业安全生产提出措施和建议，形成农药生产企业安全执法检查问题清单、检查规程、课题报告。</w:t>
      </w:r>
    </w:p>
    <w:p w14:paraId="5BA86370">
      <w:pPr>
        <w:numPr>
          <w:ilvl w:val="0"/>
          <w:numId w:val="0"/>
        </w:numPr>
        <w:snapToGrid w:val="0"/>
        <w:spacing w:line="360" w:lineRule="auto"/>
        <w:ind w:firstLine="560" w:firstLineChars="200"/>
        <w:outlineLvl w:val="0"/>
        <w:rPr>
          <w:rFonts w:hint="eastAsia" w:ascii="宋体" w:hAnsi="宋体" w:cs="仿宋"/>
          <w:color w:val="auto"/>
          <w:szCs w:val="28"/>
          <w:highlight w:val="none"/>
          <w:lang w:val="en-US" w:eastAsia="zh-CN"/>
        </w:rPr>
      </w:pPr>
      <w:r>
        <w:rPr>
          <w:rFonts w:hint="eastAsia" w:ascii="宋体" w:hAnsi="宋体" w:eastAsia="宋体" w:cs="仿宋"/>
          <w:color w:val="auto"/>
          <w:kern w:val="2"/>
          <w:sz w:val="28"/>
          <w:szCs w:val="28"/>
          <w:highlight w:val="none"/>
          <w:lang w:val="en-US" w:eastAsia="zh-CN" w:bidi="ar-SA"/>
        </w:rPr>
        <w:t>（三）</w:t>
      </w:r>
      <w:r>
        <w:rPr>
          <w:rFonts w:hint="eastAsia" w:ascii="宋体" w:hAnsi="宋体" w:cs="仿宋"/>
          <w:color w:val="auto"/>
          <w:szCs w:val="28"/>
          <w:highlight w:val="none"/>
          <w:lang w:val="en-US" w:eastAsia="zh-CN"/>
        </w:rPr>
        <w:t>进度安排：</w:t>
      </w:r>
      <w:r>
        <w:rPr>
          <w:rFonts w:hint="eastAsia" w:ascii="宋体" w:hAnsi="宋体" w:cs="仿宋"/>
          <w:color w:val="auto"/>
          <w:szCs w:val="28"/>
          <w:highlight w:val="none"/>
        </w:rPr>
        <w:t>执行时间原则上不超过6个月</w:t>
      </w:r>
      <w:r>
        <w:rPr>
          <w:rFonts w:hint="eastAsia" w:ascii="宋体" w:hAnsi="宋体" w:cs="仿宋"/>
          <w:color w:val="auto"/>
          <w:szCs w:val="28"/>
          <w:highlight w:val="none"/>
          <w:lang w:eastAsia="zh-CN"/>
        </w:rPr>
        <w:t>，</w:t>
      </w:r>
      <w:r>
        <w:rPr>
          <w:rFonts w:hint="eastAsia" w:ascii="宋体" w:hAnsi="宋体" w:cs="仿宋"/>
          <w:color w:val="auto"/>
          <w:szCs w:val="28"/>
          <w:highlight w:val="none"/>
          <w:lang w:val="en-US" w:eastAsia="zh-CN"/>
        </w:rPr>
        <w:t>包括项目准备、调研实施、数据分析、报告撰写等阶段。</w:t>
      </w:r>
    </w:p>
    <w:p w14:paraId="42359FC2">
      <w:pPr>
        <w:snapToGrid w:val="0"/>
        <w:spacing w:line="360" w:lineRule="auto"/>
        <w:ind w:firstLine="560" w:firstLineChars="200"/>
        <w:outlineLvl w:val="0"/>
        <w:rPr>
          <w:rFonts w:hint="eastAsia" w:ascii="宋体" w:hAnsi="宋体" w:eastAsia="宋体" w:cs="仿宋"/>
          <w:color w:val="auto"/>
          <w:szCs w:val="28"/>
          <w:highlight w:val="none"/>
          <w:lang w:val="en-US" w:eastAsia="zh-CN"/>
        </w:rPr>
      </w:pPr>
      <w:r>
        <w:rPr>
          <w:rFonts w:hint="eastAsia" w:ascii="宋体" w:hAnsi="宋体" w:cs="仿宋"/>
          <w:color w:val="auto"/>
          <w:szCs w:val="28"/>
          <w:highlight w:val="none"/>
          <w:lang w:val="en-US" w:eastAsia="zh-CN"/>
        </w:rPr>
        <w:t>（四）预期成果：2025年8月底前形成</w:t>
      </w:r>
      <w:r>
        <w:rPr>
          <w:rFonts w:hint="eastAsia" w:ascii="宋体" w:hAnsi="宋体" w:cs="仿宋"/>
          <w:color w:val="auto"/>
          <w:szCs w:val="28"/>
          <w:highlight w:val="none"/>
          <w:lang w:eastAsia="zh-CN"/>
        </w:rPr>
        <w:t>《农药生产企业安全执法检查要点</w:t>
      </w:r>
      <w:r>
        <w:rPr>
          <w:rFonts w:hint="eastAsia" w:ascii="宋体" w:hAnsi="宋体" w:cs="仿宋"/>
          <w:color w:val="auto"/>
          <w:szCs w:val="28"/>
          <w:highlight w:val="none"/>
        </w:rPr>
        <w:t>》</w:t>
      </w:r>
      <w:r>
        <w:rPr>
          <w:rFonts w:hint="eastAsia" w:ascii="宋体" w:hAnsi="宋体" w:cs="仿宋"/>
          <w:color w:val="auto"/>
          <w:szCs w:val="28"/>
          <w:highlight w:val="none"/>
          <w:lang w:val="en-US" w:eastAsia="zh-CN"/>
        </w:rPr>
        <w:t>课题报告1个</w:t>
      </w:r>
      <w:r>
        <w:rPr>
          <w:rFonts w:hint="eastAsia" w:ascii="宋体" w:hAnsi="宋体" w:cs="仿宋"/>
          <w:color w:val="auto"/>
          <w:szCs w:val="28"/>
          <w:highlight w:val="none"/>
          <w:lang w:eastAsia="zh-CN"/>
        </w:rPr>
        <w:t>。</w:t>
      </w:r>
    </w:p>
    <w:p w14:paraId="4C0AE0FF">
      <w:pPr>
        <w:pStyle w:val="4"/>
        <w:rPr>
          <w:rFonts w:hint="eastAsia"/>
          <w:color w:val="auto"/>
          <w:highlight w:val="none"/>
          <w:lang w:val="en-US" w:eastAsia="zh-CN"/>
        </w:rPr>
        <w:sectPr>
          <w:footerReference r:id="rId6" w:type="first"/>
          <w:footerReference r:id="rId5" w:type="default"/>
          <w:pgSz w:w="11905" w:h="16838"/>
          <w:pgMar w:top="1134" w:right="1134" w:bottom="1134" w:left="1134" w:header="850" w:footer="992" w:gutter="0"/>
          <w:pgNumType w:fmt="numberInDash"/>
          <w:cols w:space="0" w:num="1"/>
          <w:titlePg/>
          <w:docGrid w:type="lines" w:linePitch="385" w:charSpace="0"/>
        </w:sectPr>
      </w:pPr>
      <w:r>
        <w:rPr>
          <w:rFonts w:hint="eastAsia"/>
          <w:color w:val="auto"/>
          <w:highlight w:val="none"/>
          <w:lang w:val="en-US" w:eastAsia="zh-CN"/>
        </w:rPr>
        <w:t xml:space="preserve"> </w:t>
      </w:r>
    </w:p>
    <w:p w14:paraId="34F7EF26">
      <w:pPr>
        <w:pStyle w:val="4"/>
        <w:rPr>
          <w:color w:val="auto"/>
          <w:sz w:val="36"/>
          <w:szCs w:val="22"/>
          <w:highlight w:val="none"/>
        </w:rPr>
      </w:pPr>
      <w:r>
        <w:rPr>
          <w:rFonts w:hint="eastAsia"/>
          <w:color w:val="auto"/>
          <w:sz w:val="36"/>
          <w:szCs w:val="22"/>
          <w:highlight w:val="none"/>
        </w:rPr>
        <w:t>第三篇 项目商务需求</w:t>
      </w:r>
      <w:bookmarkEnd w:id="42"/>
      <w:bookmarkEnd w:id="43"/>
      <w:bookmarkEnd w:id="44"/>
      <w:bookmarkEnd w:id="48"/>
    </w:p>
    <w:bookmarkEnd w:id="45"/>
    <w:bookmarkEnd w:id="46"/>
    <w:p w14:paraId="16C7867D">
      <w:pPr>
        <w:snapToGrid w:val="0"/>
        <w:spacing w:line="360" w:lineRule="auto"/>
        <w:ind w:firstLine="480" w:firstLineChars="200"/>
        <w:rPr>
          <w:rFonts w:ascii="宋体" w:hAnsi="宋体" w:cs="仿宋"/>
          <w:color w:val="auto"/>
          <w:sz w:val="24"/>
          <w:szCs w:val="24"/>
          <w:highlight w:val="none"/>
        </w:rPr>
      </w:pPr>
      <w:bookmarkStart w:id="49" w:name="_Toc2487"/>
      <w:bookmarkStart w:id="50" w:name="_Toc106030393"/>
      <w:bookmarkStart w:id="51" w:name="_Toc8133"/>
      <w:bookmarkStart w:id="52" w:name="_Toc2406"/>
      <w:bookmarkStart w:id="53" w:name="_Toc23377"/>
      <w:bookmarkStart w:id="54" w:name="_Toc15693"/>
      <w:bookmarkStart w:id="55" w:name="_Toc3339"/>
      <w:bookmarkStart w:id="56" w:name="_Toc17711"/>
      <w:bookmarkStart w:id="57" w:name="_Toc75793517"/>
      <w:bookmarkStart w:id="58" w:name="_Toc23663"/>
      <w:bookmarkStart w:id="59" w:name="_Toc25911"/>
      <w:bookmarkStart w:id="60" w:name="_Toc11875"/>
      <w:bookmarkStart w:id="61" w:name="_Toc2672"/>
      <w:bookmarkStart w:id="62" w:name="_Toc25165"/>
      <w:bookmarkStart w:id="63" w:name="_Toc30067"/>
      <w:bookmarkStart w:id="64" w:name="_Toc24966"/>
      <w:bookmarkStart w:id="65" w:name="_Toc22763"/>
      <w:bookmarkStart w:id="66" w:name="_Toc25903"/>
      <w:bookmarkStart w:id="67" w:name="_Toc10668"/>
    </w:p>
    <w:p w14:paraId="166EDF4F">
      <w:pPr>
        <w:snapToGrid w:val="0"/>
        <w:spacing w:line="360" w:lineRule="auto"/>
        <w:ind w:firstLine="960" w:firstLineChars="400"/>
        <w:jc w:val="center"/>
        <w:rPr>
          <w:rFonts w:ascii="宋体" w:hAnsi="宋体" w:cs="仿宋"/>
          <w:b/>
          <w:bCs/>
          <w:color w:val="auto"/>
          <w:szCs w:val="28"/>
          <w:highlight w:val="none"/>
        </w:rPr>
      </w:pPr>
      <w:r>
        <w:rPr>
          <w:rFonts w:hint="eastAsia" w:ascii="宋体" w:hAnsi="宋体" w:cs="仿宋"/>
          <w:color w:val="auto"/>
          <w:sz w:val="24"/>
          <w:szCs w:val="24"/>
          <w:highlight w:val="none"/>
        </w:rPr>
        <w:t>※内容为符合性审查内容，不满足的作无效响应处理。</w:t>
      </w:r>
    </w:p>
    <w:p w14:paraId="12F38754">
      <w:pPr>
        <w:snapToGrid w:val="0"/>
        <w:spacing w:line="360" w:lineRule="auto"/>
        <w:ind w:firstLine="482" w:firstLineChars="200"/>
        <w:outlineLvl w:val="0"/>
        <w:rPr>
          <w:rFonts w:ascii="宋体" w:hAnsi="宋体" w:cs="仿宋"/>
          <w:b/>
          <w:bCs/>
          <w:color w:val="auto"/>
          <w:szCs w:val="28"/>
          <w:highlight w:val="none"/>
        </w:rPr>
      </w:pPr>
      <w:bookmarkStart w:id="68" w:name="_Toc13488"/>
      <w:r>
        <w:rPr>
          <w:rFonts w:hint="eastAsia" w:ascii="宋体" w:hAnsi="宋体" w:cs="仿宋"/>
          <w:b/>
          <w:bCs/>
          <w:color w:val="auto"/>
          <w:sz w:val="24"/>
          <w:szCs w:val="24"/>
          <w:highlight w:val="none"/>
        </w:rPr>
        <w:t>※</w:t>
      </w:r>
      <w:r>
        <w:rPr>
          <w:rFonts w:hint="eastAsia" w:ascii="宋体" w:hAnsi="宋体" w:cs="仿宋"/>
          <w:b/>
          <w:bCs/>
          <w:color w:val="auto"/>
          <w:szCs w:val="28"/>
          <w:highlight w:val="none"/>
        </w:rPr>
        <w:t>一、服务期、服务地点、验收方式</w:t>
      </w:r>
      <w:bookmarkEnd w:id="68"/>
    </w:p>
    <w:p w14:paraId="5C361D89">
      <w:pPr>
        <w:snapToGrid w:val="0"/>
        <w:spacing w:line="360" w:lineRule="auto"/>
        <w:ind w:firstLine="560" w:firstLineChars="200"/>
        <w:outlineLvl w:val="0"/>
        <w:rPr>
          <w:rFonts w:ascii="宋体" w:hAnsi="宋体" w:cs="仿宋"/>
          <w:color w:val="auto"/>
          <w:szCs w:val="28"/>
          <w:highlight w:val="none"/>
        </w:rPr>
      </w:pPr>
      <w:bookmarkStart w:id="69" w:name="_Toc9737"/>
      <w:r>
        <w:rPr>
          <w:rFonts w:hint="eastAsia" w:ascii="宋体" w:hAnsi="宋体" w:cs="仿宋"/>
          <w:color w:val="auto"/>
          <w:szCs w:val="28"/>
          <w:highlight w:val="none"/>
        </w:rPr>
        <w:t>（一）服务期：</w:t>
      </w:r>
      <w:bookmarkEnd w:id="69"/>
      <w:r>
        <w:rPr>
          <w:rFonts w:hint="eastAsia" w:ascii="宋体" w:hAnsi="宋体" w:cs="仿宋"/>
          <w:color w:val="auto"/>
          <w:szCs w:val="28"/>
          <w:highlight w:val="none"/>
        </w:rPr>
        <w:t>自合同签订之日起至</w:t>
      </w:r>
      <w:r>
        <w:rPr>
          <w:rFonts w:hint="eastAsia" w:ascii="宋体" w:hAnsi="宋体" w:cs="仿宋"/>
          <w:color w:val="auto"/>
          <w:szCs w:val="28"/>
          <w:highlight w:val="none"/>
          <w:lang w:val="en-US" w:eastAsia="zh-CN"/>
        </w:rPr>
        <w:t>2025年8月底前完成并提交</w:t>
      </w:r>
      <w:r>
        <w:rPr>
          <w:rFonts w:hint="eastAsia" w:ascii="宋体" w:hAnsi="宋体" w:cs="仿宋"/>
          <w:color w:val="auto"/>
          <w:szCs w:val="28"/>
          <w:highlight w:val="none"/>
        </w:rPr>
        <w:t>经过采购人认可</w:t>
      </w:r>
      <w:r>
        <w:rPr>
          <w:rFonts w:hint="eastAsia" w:ascii="宋体" w:hAnsi="宋体" w:cs="仿宋"/>
          <w:color w:val="auto"/>
          <w:szCs w:val="28"/>
          <w:highlight w:val="none"/>
          <w:lang w:val="en-US" w:eastAsia="zh-CN"/>
        </w:rPr>
        <w:t>的课题报告</w:t>
      </w:r>
      <w:r>
        <w:rPr>
          <w:rFonts w:hint="eastAsia" w:ascii="宋体" w:hAnsi="宋体" w:cs="仿宋"/>
          <w:color w:val="auto"/>
          <w:szCs w:val="28"/>
          <w:highlight w:val="none"/>
        </w:rPr>
        <w:t>。</w:t>
      </w:r>
    </w:p>
    <w:p w14:paraId="760348DB">
      <w:pPr>
        <w:snapToGrid w:val="0"/>
        <w:spacing w:line="360" w:lineRule="auto"/>
        <w:ind w:firstLine="560" w:firstLineChars="200"/>
        <w:outlineLvl w:val="0"/>
        <w:rPr>
          <w:rFonts w:ascii="宋体" w:hAnsi="宋体" w:cs="仿宋"/>
          <w:color w:val="auto"/>
          <w:szCs w:val="28"/>
          <w:highlight w:val="none"/>
        </w:rPr>
      </w:pPr>
      <w:bookmarkStart w:id="70" w:name="_Toc15193"/>
      <w:r>
        <w:rPr>
          <w:rFonts w:hint="eastAsia" w:ascii="宋体" w:hAnsi="宋体" w:cs="仿宋"/>
          <w:color w:val="auto"/>
          <w:szCs w:val="28"/>
          <w:highlight w:val="none"/>
        </w:rPr>
        <w:t>（二）服务地点：采购人指定地点。</w:t>
      </w:r>
      <w:bookmarkEnd w:id="70"/>
    </w:p>
    <w:p w14:paraId="4B1434CA">
      <w:pPr>
        <w:snapToGrid w:val="0"/>
        <w:spacing w:line="360" w:lineRule="auto"/>
        <w:ind w:firstLine="560" w:firstLineChars="200"/>
        <w:outlineLvl w:val="0"/>
        <w:rPr>
          <w:rFonts w:ascii="宋体" w:hAnsi="宋体" w:cs="仿宋"/>
          <w:color w:val="auto"/>
          <w:szCs w:val="28"/>
          <w:highlight w:val="none"/>
        </w:rPr>
      </w:pPr>
      <w:bookmarkStart w:id="71" w:name="_Toc20721"/>
      <w:r>
        <w:rPr>
          <w:rFonts w:hint="eastAsia" w:ascii="宋体" w:hAnsi="宋体" w:cs="仿宋"/>
          <w:color w:val="auto"/>
          <w:szCs w:val="28"/>
          <w:highlight w:val="none"/>
        </w:rPr>
        <w:t>（三</w:t>
      </w:r>
      <w:r>
        <w:rPr>
          <w:rFonts w:hint="eastAsia" w:ascii="宋体" w:hAnsi="宋体" w:cs="仿宋"/>
          <w:color w:val="auto"/>
          <w:szCs w:val="28"/>
          <w:highlight w:val="none"/>
        </w:rPr>
        <w:t>）验收方式：</w:t>
      </w:r>
      <w:bookmarkEnd w:id="71"/>
      <w:r>
        <w:rPr>
          <w:rFonts w:hint="eastAsia" w:ascii="宋体" w:hAnsi="宋体" w:cs="仿宋"/>
          <w:color w:val="auto"/>
          <w:szCs w:val="28"/>
          <w:highlight w:val="none"/>
        </w:rPr>
        <w:t>按照竞采文件、采购合同及相关规定，由采购人组织验收</w:t>
      </w:r>
      <w:r>
        <w:rPr>
          <w:rFonts w:hint="eastAsia" w:ascii="宋体" w:hAnsi="宋体" w:cs="仿宋"/>
          <w:color w:val="auto"/>
          <w:szCs w:val="28"/>
          <w:highlight w:val="none"/>
        </w:rPr>
        <w:t>。</w:t>
      </w:r>
    </w:p>
    <w:p w14:paraId="3D67C04D">
      <w:pPr>
        <w:snapToGrid w:val="0"/>
        <w:spacing w:line="360" w:lineRule="auto"/>
        <w:ind w:firstLine="482" w:firstLineChars="200"/>
        <w:outlineLvl w:val="0"/>
        <w:rPr>
          <w:rFonts w:ascii="宋体" w:hAnsi="宋体" w:cs="仿宋"/>
          <w:b/>
          <w:bCs/>
          <w:color w:val="auto"/>
          <w:szCs w:val="28"/>
          <w:highlight w:val="none"/>
        </w:rPr>
      </w:pPr>
      <w:bookmarkStart w:id="72" w:name="_Toc2173"/>
      <w:r>
        <w:rPr>
          <w:rFonts w:hint="eastAsia" w:ascii="宋体" w:hAnsi="宋体" w:cs="仿宋"/>
          <w:b/>
          <w:bCs/>
          <w:color w:val="auto"/>
          <w:sz w:val="24"/>
          <w:szCs w:val="24"/>
          <w:highlight w:val="none"/>
        </w:rPr>
        <w:t>※</w:t>
      </w:r>
      <w:r>
        <w:rPr>
          <w:rFonts w:hint="eastAsia" w:ascii="宋体" w:hAnsi="宋体" w:cs="仿宋"/>
          <w:b/>
          <w:bCs/>
          <w:color w:val="auto"/>
          <w:szCs w:val="28"/>
          <w:highlight w:val="none"/>
        </w:rPr>
        <w:t>二、报</w:t>
      </w:r>
      <w:r>
        <w:rPr>
          <w:rFonts w:hint="eastAsia" w:ascii="宋体" w:hAnsi="宋体" w:cs="仿宋"/>
          <w:b/>
          <w:bCs/>
          <w:color w:val="auto"/>
          <w:szCs w:val="28"/>
          <w:highlight w:val="none"/>
        </w:rPr>
        <w:t>价要求及结算方式</w:t>
      </w:r>
      <w:bookmarkEnd w:id="72"/>
    </w:p>
    <w:p w14:paraId="56D97117">
      <w:pPr>
        <w:pStyle w:val="51"/>
        <w:ind w:firstLine="560" w:firstLineChars="200"/>
        <w:rPr>
          <w:rFonts w:eastAsia="宋体"/>
          <w:color w:val="auto"/>
          <w:sz w:val="28"/>
          <w:szCs w:val="28"/>
          <w:highlight w:val="none"/>
        </w:rPr>
      </w:pPr>
      <w:bookmarkStart w:id="73" w:name="_Toc24100"/>
      <w:r>
        <w:rPr>
          <w:rFonts w:hint="eastAsia" w:eastAsia="宋体"/>
          <w:color w:val="auto"/>
          <w:sz w:val="28"/>
          <w:szCs w:val="28"/>
          <w:highlight w:val="none"/>
        </w:rPr>
        <w:t>（一）报价要求：</w:t>
      </w:r>
    </w:p>
    <w:p w14:paraId="2662EE75">
      <w:pPr>
        <w:pStyle w:val="51"/>
        <w:ind w:firstLine="560" w:firstLineChars="200"/>
        <w:rPr>
          <w:color w:val="auto"/>
          <w:highlight w:val="none"/>
        </w:rPr>
      </w:pPr>
      <w:r>
        <w:rPr>
          <w:rFonts w:hint="eastAsia" w:eastAsia="宋体"/>
          <w:color w:val="auto"/>
          <w:sz w:val="28"/>
          <w:szCs w:val="28"/>
          <w:highlight w:val="none"/>
        </w:rPr>
        <w:t>本项目报价为总价包干价格，包含但不限于完成项目的全部劳务费、办公设备</w:t>
      </w:r>
      <w:r>
        <w:rPr>
          <w:rFonts w:hint="eastAsia" w:eastAsia="宋体"/>
          <w:color w:val="auto"/>
          <w:sz w:val="28"/>
          <w:szCs w:val="28"/>
          <w:highlight w:val="none"/>
          <w:lang w:val="en-US" w:eastAsia="zh-CN"/>
        </w:rPr>
        <w:t>费</w:t>
      </w:r>
      <w:r>
        <w:rPr>
          <w:rFonts w:hint="eastAsia" w:eastAsia="宋体"/>
          <w:color w:val="auto"/>
          <w:sz w:val="28"/>
          <w:szCs w:val="28"/>
          <w:highlight w:val="none"/>
        </w:rPr>
        <w:t>、材料</w:t>
      </w:r>
      <w:r>
        <w:rPr>
          <w:rFonts w:hint="eastAsia" w:eastAsia="宋体"/>
          <w:color w:val="auto"/>
          <w:sz w:val="28"/>
          <w:szCs w:val="28"/>
          <w:highlight w:val="none"/>
          <w:lang w:val="en-US" w:eastAsia="zh-CN"/>
        </w:rPr>
        <w:t>文印</w:t>
      </w:r>
      <w:r>
        <w:rPr>
          <w:rFonts w:hint="eastAsia" w:eastAsia="宋体"/>
          <w:color w:val="auto"/>
          <w:sz w:val="28"/>
          <w:szCs w:val="28"/>
          <w:highlight w:val="none"/>
        </w:rPr>
        <w:t>费、</w:t>
      </w:r>
      <w:r>
        <w:rPr>
          <w:rFonts w:hint="eastAsia" w:eastAsia="宋体"/>
          <w:color w:val="auto"/>
          <w:sz w:val="28"/>
          <w:szCs w:val="28"/>
          <w:highlight w:val="none"/>
          <w:lang w:val="en-US" w:eastAsia="zh-CN"/>
        </w:rPr>
        <w:t>检测费、</w:t>
      </w:r>
      <w:r>
        <w:rPr>
          <w:rFonts w:hint="eastAsia" w:eastAsia="宋体"/>
          <w:color w:val="auto"/>
          <w:sz w:val="28"/>
          <w:szCs w:val="28"/>
          <w:highlight w:val="none"/>
        </w:rPr>
        <w:t>差旅</w:t>
      </w:r>
      <w:r>
        <w:rPr>
          <w:rFonts w:hint="eastAsia" w:eastAsia="宋体"/>
          <w:color w:val="auto"/>
          <w:sz w:val="28"/>
          <w:szCs w:val="28"/>
          <w:highlight w:val="none"/>
          <w:lang w:val="en-US" w:eastAsia="zh-CN"/>
        </w:rPr>
        <w:t>费</w:t>
      </w:r>
      <w:r>
        <w:rPr>
          <w:rFonts w:hint="eastAsia" w:eastAsia="宋体"/>
          <w:color w:val="auto"/>
          <w:sz w:val="28"/>
          <w:szCs w:val="28"/>
          <w:highlight w:val="none"/>
        </w:rPr>
        <w:t>、</w:t>
      </w:r>
      <w:r>
        <w:rPr>
          <w:rFonts w:hint="eastAsia" w:eastAsia="宋体"/>
          <w:color w:val="auto"/>
          <w:sz w:val="28"/>
          <w:szCs w:val="28"/>
          <w:highlight w:val="none"/>
          <w:lang w:val="en-US" w:eastAsia="zh-CN"/>
        </w:rPr>
        <w:t>会议费、专家咨询（评审）费（如有）、管理费、</w:t>
      </w:r>
      <w:r>
        <w:rPr>
          <w:rFonts w:hint="eastAsia" w:eastAsia="宋体"/>
          <w:color w:val="auto"/>
          <w:sz w:val="28"/>
          <w:szCs w:val="28"/>
          <w:highlight w:val="none"/>
        </w:rPr>
        <w:t>利润、税费、采购代理</w:t>
      </w:r>
      <w:r>
        <w:rPr>
          <w:rFonts w:hint="eastAsia" w:eastAsia="宋体"/>
          <w:color w:val="auto"/>
          <w:sz w:val="28"/>
          <w:szCs w:val="28"/>
          <w:highlight w:val="none"/>
        </w:rPr>
        <w:t>服务费</w:t>
      </w:r>
      <w:r>
        <w:rPr>
          <w:rFonts w:hint="eastAsia" w:eastAsia="宋体"/>
          <w:color w:val="auto"/>
          <w:sz w:val="28"/>
          <w:szCs w:val="28"/>
          <w:highlight w:val="none"/>
          <w:lang w:val="en-US" w:eastAsia="zh-CN"/>
        </w:rPr>
        <w:t>和</w:t>
      </w:r>
      <w:r>
        <w:rPr>
          <w:rFonts w:hint="eastAsia" w:eastAsia="宋体"/>
          <w:color w:val="auto"/>
          <w:sz w:val="28"/>
          <w:szCs w:val="28"/>
          <w:highlight w:val="none"/>
        </w:rPr>
        <w:t>行采家平台费（注：成交供应商支付，包含在报价中不单列）等全部费用。因供应商自身原因少报漏报的，成交人自行承担，成交后执行价格以报价为准不再调整。</w:t>
      </w:r>
    </w:p>
    <w:p w14:paraId="569B41AE">
      <w:pPr>
        <w:snapToGrid w:val="0"/>
        <w:spacing w:line="360" w:lineRule="auto"/>
        <w:ind w:firstLine="482" w:firstLineChars="200"/>
        <w:outlineLvl w:val="0"/>
        <w:rPr>
          <w:rFonts w:ascii="宋体" w:hAnsi="宋体" w:cs="仿宋"/>
          <w:b/>
          <w:bCs/>
          <w:color w:val="auto"/>
          <w:szCs w:val="28"/>
          <w:highlight w:val="none"/>
        </w:rPr>
      </w:pPr>
      <w:bookmarkStart w:id="74" w:name="_Toc19984"/>
      <w:r>
        <w:rPr>
          <w:rFonts w:hint="eastAsia" w:ascii="宋体" w:hAnsi="宋体" w:cs="仿宋"/>
          <w:b/>
          <w:bCs/>
          <w:color w:val="auto"/>
          <w:sz w:val="24"/>
          <w:szCs w:val="24"/>
          <w:highlight w:val="none"/>
        </w:rPr>
        <w:t>※</w:t>
      </w:r>
      <w:r>
        <w:rPr>
          <w:rFonts w:hint="eastAsia" w:ascii="宋体" w:hAnsi="宋体" w:cs="仿宋"/>
          <w:b/>
          <w:bCs/>
          <w:color w:val="auto"/>
          <w:szCs w:val="28"/>
          <w:highlight w:val="none"/>
        </w:rPr>
        <w:t>三、</w:t>
      </w:r>
      <w:bookmarkEnd w:id="73"/>
      <w:r>
        <w:rPr>
          <w:rFonts w:hint="eastAsia" w:ascii="宋体" w:hAnsi="宋体" w:cs="仿宋"/>
          <w:b/>
          <w:bCs/>
          <w:color w:val="auto"/>
          <w:szCs w:val="28"/>
          <w:highlight w:val="none"/>
        </w:rPr>
        <w:t>付款方式</w:t>
      </w:r>
      <w:bookmarkEnd w:id="74"/>
    </w:p>
    <w:p w14:paraId="50686591">
      <w:pPr>
        <w:snapToGrid w:val="0"/>
        <w:spacing w:line="360" w:lineRule="auto"/>
        <w:ind w:firstLine="560" w:firstLineChars="200"/>
        <w:rPr>
          <w:rFonts w:ascii="宋体" w:hAnsi="宋体" w:cs="仿宋"/>
          <w:color w:val="auto"/>
          <w:szCs w:val="28"/>
          <w:highlight w:val="none"/>
          <w:u w:val="single"/>
        </w:rPr>
      </w:pPr>
      <w:r>
        <w:rPr>
          <w:rFonts w:hint="eastAsia" w:ascii="宋体" w:hAnsi="宋体" w:cs="仿宋"/>
          <w:color w:val="auto"/>
          <w:szCs w:val="28"/>
          <w:highlight w:val="none"/>
        </w:rPr>
        <w:t>（一）总价包干支付。</w:t>
      </w:r>
      <w:r>
        <w:rPr>
          <w:rFonts w:hint="eastAsia" w:ascii="宋体" w:hAnsi="宋体" w:cs="仿宋"/>
          <w:color w:val="auto"/>
          <w:szCs w:val="28"/>
          <w:highlight w:val="none"/>
        </w:rPr>
        <w:t>签订委托合同后支付50%，项目验收合格后支付50%。</w:t>
      </w:r>
    </w:p>
    <w:p w14:paraId="7AD09731">
      <w:pPr>
        <w:snapToGrid w:val="0"/>
        <w:spacing w:line="360" w:lineRule="auto"/>
        <w:ind w:firstLine="560" w:firstLineChars="200"/>
        <w:rPr>
          <w:color w:val="auto"/>
          <w:highlight w:val="none"/>
        </w:rPr>
      </w:pPr>
      <w:r>
        <w:rPr>
          <w:rFonts w:hint="eastAsia" w:ascii="宋体" w:hAnsi="宋体" w:cs="仿宋"/>
          <w:color w:val="auto"/>
          <w:szCs w:val="28"/>
          <w:highlight w:val="none"/>
        </w:rPr>
        <w:t>（二）成交供应商应向采购人提交相应金额的</w:t>
      </w:r>
      <w:r>
        <w:rPr>
          <w:rFonts w:hint="eastAsia" w:ascii="宋体" w:hAnsi="宋体" w:cs="仿宋"/>
          <w:color w:val="auto"/>
          <w:szCs w:val="28"/>
          <w:highlight w:val="none"/>
          <w:lang w:val="en-US" w:eastAsia="zh-CN"/>
        </w:rPr>
        <w:t>有效</w:t>
      </w:r>
      <w:r>
        <w:rPr>
          <w:rFonts w:hint="eastAsia" w:ascii="宋体" w:hAnsi="宋体" w:cs="仿宋"/>
          <w:color w:val="auto"/>
          <w:szCs w:val="28"/>
          <w:highlight w:val="none"/>
        </w:rPr>
        <w:t>发票，采购人收到发票后安排支付流程,以转账方式向成交供应商支付服务费用。</w:t>
      </w:r>
    </w:p>
    <w:p w14:paraId="6A027DE7">
      <w:pPr>
        <w:snapToGrid w:val="0"/>
        <w:spacing w:line="360" w:lineRule="auto"/>
        <w:ind w:firstLine="482" w:firstLineChars="200"/>
        <w:outlineLvl w:val="0"/>
        <w:rPr>
          <w:rFonts w:ascii="宋体" w:hAnsi="宋体" w:cs="仿宋"/>
          <w:b/>
          <w:bCs/>
          <w:color w:val="auto"/>
          <w:szCs w:val="28"/>
          <w:highlight w:val="none"/>
        </w:rPr>
      </w:pPr>
      <w:bookmarkStart w:id="75" w:name="_Toc31015"/>
      <w:r>
        <w:rPr>
          <w:rFonts w:hint="eastAsia" w:ascii="宋体" w:hAnsi="宋体" w:cs="仿宋"/>
          <w:b/>
          <w:bCs/>
          <w:color w:val="auto"/>
          <w:sz w:val="24"/>
          <w:szCs w:val="24"/>
          <w:highlight w:val="none"/>
        </w:rPr>
        <w:t>※</w:t>
      </w:r>
      <w:r>
        <w:rPr>
          <w:rFonts w:hint="eastAsia" w:ascii="宋体" w:hAnsi="宋体" w:cs="仿宋"/>
          <w:b/>
          <w:bCs/>
          <w:color w:val="auto"/>
          <w:szCs w:val="28"/>
          <w:highlight w:val="none"/>
        </w:rPr>
        <w:t>四、知识产权</w:t>
      </w:r>
      <w:bookmarkEnd w:id="75"/>
    </w:p>
    <w:p w14:paraId="7A4B61F6">
      <w:pPr>
        <w:snapToGrid w:val="0"/>
        <w:spacing w:line="360" w:lineRule="auto"/>
        <w:ind w:firstLine="560"/>
        <w:rPr>
          <w:rFonts w:ascii="宋体" w:hAnsi="宋体" w:cs="仿宋"/>
          <w:color w:val="auto"/>
          <w:szCs w:val="28"/>
          <w:highlight w:val="none"/>
        </w:rPr>
      </w:pPr>
      <w:r>
        <w:rPr>
          <w:rFonts w:hint="eastAsia" w:ascii="宋体" w:hAnsi="宋体" w:cs="仿宋"/>
          <w:color w:val="auto"/>
          <w:szCs w:val="28"/>
          <w:highlight w:val="none"/>
        </w:rPr>
        <w:t>采购人在中华人民共和国境内使用中选人提供的货物及服务时免受第三方提出的侵犯其专利权或其他知识产权的起诉。如果第三方提出侵权指控，中选人应承担由此而引起的一切法律责任和费用。</w:t>
      </w:r>
    </w:p>
    <w:p w14:paraId="18E35FD5">
      <w:pPr>
        <w:snapToGrid w:val="0"/>
        <w:spacing w:line="360" w:lineRule="auto"/>
        <w:ind w:firstLine="560"/>
        <w:rPr>
          <w:rFonts w:ascii="宋体" w:hAnsi="宋体" w:cs="仿宋"/>
          <w:b/>
          <w:bCs/>
          <w:color w:val="auto"/>
          <w:szCs w:val="28"/>
          <w:highlight w:val="none"/>
        </w:rPr>
      </w:pPr>
      <w:bookmarkStart w:id="76" w:name="_Toc53646881"/>
      <w:bookmarkStart w:id="77" w:name="_Toc15487"/>
      <w:bookmarkStart w:id="78" w:name="_Toc802"/>
      <w:r>
        <w:rPr>
          <w:rFonts w:hint="eastAsia" w:ascii="宋体" w:hAnsi="宋体" w:cs="仿宋"/>
          <w:b/>
          <w:bCs/>
          <w:color w:val="auto"/>
          <w:sz w:val="24"/>
          <w:szCs w:val="24"/>
          <w:highlight w:val="none"/>
        </w:rPr>
        <w:t>※</w:t>
      </w:r>
      <w:r>
        <w:rPr>
          <w:rFonts w:hint="eastAsia" w:ascii="宋体" w:hAnsi="宋体" w:cs="仿宋"/>
          <w:b/>
          <w:bCs/>
          <w:color w:val="auto"/>
          <w:szCs w:val="28"/>
          <w:highlight w:val="none"/>
        </w:rPr>
        <w:t>五、</w:t>
      </w:r>
      <w:bookmarkEnd w:id="76"/>
      <w:bookmarkEnd w:id="77"/>
      <w:bookmarkEnd w:id="78"/>
      <w:bookmarkStart w:id="79" w:name="_Toc2121"/>
      <w:r>
        <w:rPr>
          <w:rFonts w:hint="eastAsia" w:ascii="宋体" w:hAnsi="宋体" w:cs="仿宋"/>
          <w:b/>
          <w:bCs/>
          <w:color w:val="auto"/>
          <w:szCs w:val="28"/>
          <w:highlight w:val="none"/>
        </w:rPr>
        <w:t>其他</w:t>
      </w:r>
      <w:bookmarkEnd w:id="79"/>
    </w:p>
    <w:p w14:paraId="63B41A16">
      <w:pPr>
        <w:snapToGrid w:val="0"/>
        <w:spacing w:line="360" w:lineRule="auto"/>
        <w:ind w:firstLine="560"/>
        <w:rPr>
          <w:rFonts w:ascii="宋体" w:hAnsi="宋体" w:cs="仿宋"/>
          <w:color w:val="auto"/>
          <w:szCs w:val="28"/>
          <w:highlight w:val="none"/>
        </w:rPr>
      </w:pPr>
      <w:r>
        <w:rPr>
          <w:rFonts w:hint="eastAsia" w:ascii="宋体" w:hAnsi="宋体" w:cs="仿宋"/>
          <w:color w:val="auto"/>
          <w:szCs w:val="28"/>
          <w:highlight w:val="none"/>
        </w:rPr>
        <w:t>其他未尽事宜由甲乙双方在合同中详细约定。</w:t>
      </w:r>
    </w:p>
    <w:p w14:paraId="19C71DBB">
      <w:pPr>
        <w:rPr>
          <w:color w:val="auto"/>
          <w:highlight w:val="none"/>
        </w:rPr>
      </w:pPr>
      <w:r>
        <w:rPr>
          <w:rFonts w:hint="eastAsia"/>
          <w:color w:val="auto"/>
          <w:highlight w:val="none"/>
        </w:rPr>
        <w:br w:type="page"/>
      </w:r>
    </w:p>
    <w:p w14:paraId="737ACBFA">
      <w:pPr>
        <w:pStyle w:val="4"/>
        <w:rPr>
          <w:color w:val="auto"/>
          <w:sz w:val="36"/>
          <w:szCs w:val="22"/>
          <w:highlight w:val="none"/>
        </w:rPr>
      </w:pPr>
      <w:bookmarkStart w:id="80" w:name="_Toc32452"/>
      <w:r>
        <w:rPr>
          <w:rFonts w:hint="eastAsia"/>
          <w:color w:val="auto"/>
          <w:sz w:val="36"/>
          <w:szCs w:val="22"/>
          <w:highlight w:val="none"/>
        </w:rPr>
        <w:t>第四篇 资格审查及评审办法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0"/>
    </w:p>
    <w:p w14:paraId="69AB3F38">
      <w:pPr>
        <w:pStyle w:val="5"/>
        <w:spacing w:before="192"/>
        <w:ind w:firstLine="562"/>
        <w:rPr>
          <w:rFonts w:ascii="Times New Roman" w:hAnsi="Times New Roman"/>
          <w:color w:val="auto"/>
          <w:highlight w:val="none"/>
        </w:rPr>
      </w:pPr>
      <w:bookmarkStart w:id="81" w:name="_Toc25971"/>
      <w:bookmarkStart w:id="82" w:name="_Toc12641"/>
      <w:bookmarkStart w:id="83" w:name="_Toc29755"/>
      <w:bookmarkStart w:id="84" w:name="_Toc8983"/>
      <w:bookmarkStart w:id="85" w:name="_Toc26309"/>
      <w:bookmarkStart w:id="86" w:name="_Toc75793518"/>
      <w:bookmarkStart w:id="87" w:name="_Toc1497"/>
      <w:bookmarkStart w:id="88" w:name="_Toc4071"/>
      <w:bookmarkStart w:id="89" w:name="_Toc27081"/>
      <w:bookmarkStart w:id="90" w:name="_Toc23973"/>
      <w:bookmarkStart w:id="91" w:name="_Toc21859"/>
      <w:bookmarkStart w:id="92" w:name="_Toc14564"/>
      <w:bookmarkStart w:id="93" w:name="_Toc28903"/>
      <w:bookmarkStart w:id="94" w:name="_Toc28360"/>
      <w:bookmarkStart w:id="95" w:name="_Toc20541"/>
      <w:bookmarkStart w:id="96" w:name="_Toc1763"/>
      <w:bookmarkStart w:id="97" w:name="_Toc106030394"/>
      <w:bookmarkStart w:id="98" w:name="_Toc10022"/>
      <w:bookmarkStart w:id="99" w:name="_Toc15440"/>
      <w:bookmarkStart w:id="100" w:name="_Toc3951"/>
      <w:r>
        <w:rPr>
          <w:rFonts w:hint="eastAsia" w:ascii="Times New Roman" w:hAnsi="Times New Roman"/>
          <w:color w:val="auto"/>
          <w:highlight w:val="none"/>
        </w:rPr>
        <w:t>一、资格审查</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ascii="Times New Roman" w:hAnsi="Times New Roman"/>
          <w:color w:val="auto"/>
          <w:highlight w:val="none"/>
        </w:rPr>
        <w:t>及符合性审查</w:t>
      </w:r>
      <w:bookmarkEnd w:id="96"/>
      <w:bookmarkEnd w:id="97"/>
      <w:bookmarkEnd w:id="98"/>
      <w:bookmarkEnd w:id="99"/>
      <w:bookmarkEnd w:id="100"/>
    </w:p>
    <w:p w14:paraId="053A933D">
      <w:pPr>
        <w:snapToGrid w:val="0"/>
        <w:spacing w:line="480" w:lineRule="atLeast"/>
        <w:ind w:firstLine="560" w:firstLineChars="200"/>
        <w:rPr>
          <w:rFonts w:cs="宋体"/>
          <w:bCs/>
          <w:color w:val="auto"/>
          <w:szCs w:val="28"/>
          <w:highlight w:val="none"/>
        </w:rPr>
      </w:pPr>
      <w:r>
        <w:rPr>
          <w:rFonts w:hint="eastAsia" w:cs="宋体"/>
          <w:bCs/>
          <w:color w:val="auto"/>
          <w:szCs w:val="28"/>
          <w:highlight w:val="none"/>
        </w:rPr>
        <w:t>若未通过资格审查及符合性审查的响应文件，不进入评审环节。</w:t>
      </w:r>
    </w:p>
    <w:p w14:paraId="4A0B8372">
      <w:pPr>
        <w:snapToGrid w:val="0"/>
        <w:spacing w:line="480" w:lineRule="atLeast"/>
        <w:ind w:firstLine="562" w:firstLineChars="200"/>
        <w:rPr>
          <w:rFonts w:cs="宋体"/>
          <w:b/>
          <w:color w:val="auto"/>
          <w:szCs w:val="28"/>
          <w:highlight w:val="none"/>
        </w:rPr>
      </w:pPr>
      <w:r>
        <w:rPr>
          <w:rFonts w:hint="eastAsia" w:cs="宋体"/>
          <w:b/>
          <w:color w:val="auto"/>
          <w:szCs w:val="28"/>
          <w:highlight w:val="none"/>
        </w:rPr>
        <w:t>（一）资格审查</w:t>
      </w:r>
    </w:p>
    <w:p w14:paraId="6885AF7D">
      <w:pPr>
        <w:snapToGrid w:val="0"/>
        <w:spacing w:line="480" w:lineRule="atLeast"/>
        <w:ind w:firstLine="560" w:firstLineChars="200"/>
        <w:rPr>
          <w:rFonts w:cs="宋体"/>
          <w:color w:val="auto"/>
          <w:kern w:val="0"/>
          <w:szCs w:val="28"/>
          <w:highlight w:val="none"/>
        </w:rPr>
      </w:pPr>
      <w:r>
        <w:rPr>
          <w:rFonts w:hint="eastAsia" w:cs="宋体"/>
          <w:color w:val="auto"/>
          <w:kern w:val="0"/>
          <w:szCs w:val="28"/>
          <w:highlight w:val="none"/>
        </w:rPr>
        <w:t>对响应文件中的资格证明文件进行审查。资格审查资料表如下：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20E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ED8B0B">
            <w:pPr>
              <w:spacing w:line="480" w:lineRule="atLeast"/>
              <w:jc w:val="center"/>
              <w:rPr>
                <w:rFonts w:cs="宋体"/>
                <w:b/>
                <w:color w:val="auto"/>
                <w:kern w:val="0"/>
                <w:sz w:val="24"/>
                <w:szCs w:val="24"/>
                <w:highlight w:val="none"/>
              </w:rPr>
            </w:pPr>
            <w:r>
              <w:rPr>
                <w:rFonts w:hint="eastAsia" w:cs="宋体"/>
                <w:b/>
                <w:color w:val="auto"/>
                <w:kern w:val="0"/>
                <w:sz w:val="24"/>
                <w:szCs w:val="24"/>
                <w:highlight w:val="none"/>
              </w:rPr>
              <w:t>序号</w:t>
            </w:r>
          </w:p>
        </w:tc>
        <w:tc>
          <w:tcPr>
            <w:tcW w:w="3827" w:type="dxa"/>
            <w:gridSpan w:val="2"/>
            <w:vAlign w:val="center"/>
          </w:tcPr>
          <w:p w14:paraId="19E3D633">
            <w:pPr>
              <w:spacing w:line="480" w:lineRule="atLeast"/>
              <w:jc w:val="center"/>
              <w:rPr>
                <w:rFonts w:cs="宋体"/>
                <w:b/>
                <w:color w:val="auto"/>
                <w:kern w:val="0"/>
                <w:sz w:val="24"/>
                <w:szCs w:val="24"/>
                <w:highlight w:val="none"/>
              </w:rPr>
            </w:pPr>
            <w:r>
              <w:rPr>
                <w:rFonts w:hint="eastAsia" w:cs="宋体"/>
                <w:b/>
                <w:color w:val="auto"/>
                <w:kern w:val="0"/>
                <w:sz w:val="24"/>
                <w:szCs w:val="24"/>
                <w:highlight w:val="none"/>
              </w:rPr>
              <w:t>检查因素</w:t>
            </w:r>
          </w:p>
        </w:tc>
        <w:tc>
          <w:tcPr>
            <w:tcW w:w="4984" w:type="dxa"/>
            <w:vAlign w:val="center"/>
          </w:tcPr>
          <w:p w14:paraId="7F5636FE">
            <w:pPr>
              <w:spacing w:line="480" w:lineRule="atLeast"/>
              <w:jc w:val="center"/>
              <w:rPr>
                <w:rFonts w:cs="宋体"/>
                <w:b/>
                <w:color w:val="auto"/>
                <w:kern w:val="0"/>
                <w:sz w:val="24"/>
                <w:szCs w:val="24"/>
                <w:highlight w:val="none"/>
              </w:rPr>
            </w:pPr>
            <w:r>
              <w:rPr>
                <w:rFonts w:hint="eastAsia" w:cs="宋体"/>
                <w:b/>
                <w:color w:val="auto"/>
                <w:kern w:val="0"/>
                <w:sz w:val="24"/>
                <w:szCs w:val="24"/>
                <w:highlight w:val="none"/>
              </w:rPr>
              <w:t>检查内容</w:t>
            </w:r>
          </w:p>
        </w:tc>
      </w:tr>
      <w:tr w14:paraId="0D44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1ADD299">
            <w:pPr>
              <w:spacing w:line="480" w:lineRule="atLeast"/>
              <w:jc w:val="center"/>
              <w:rPr>
                <w:rFonts w:cs="宋体"/>
                <w:color w:val="auto"/>
                <w:sz w:val="24"/>
                <w:szCs w:val="24"/>
                <w:highlight w:val="none"/>
              </w:rPr>
            </w:pPr>
            <w:r>
              <w:rPr>
                <w:rFonts w:hint="eastAsia" w:cs="宋体"/>
                <w:color w:val="auto"/>
                <w:sz w:val="24"/>
                <w:szCs w:val="24"/>
                <w:highlight w:val="none"/>
              </w:rPr>
              <w:t>（一）</w:t>
            </w:r>
          </w:p>
        </w:tc>
        <w:tc>
          <w:tcPr>
            <w:tcW w:w="709" w:type="dxa"/>
            <w:vMerge w:val="restart"/>
            <w:vAlign w:val="center"/>
          </w:tcPr>
          <w:p w14:paraId="58E7362F">
            <w:pPr>
              <w:rPr>
                <w:rFonts w:cs="宋体"/>
                <w:color w:val="auto"/>
                <w:sz w:val="24"/>
                <w:szCs w:val="24"/>
                <w:highlight w:val="none"/>
              </w:rPr>
            </w:pPr>
            <w:r>
              <w:rPr>
                <w:rFonts w:hint="eastAsia" w:cs="宋体"/>
                <w:color w:val="auto"/>
                <w:sz w:val="24"/>
                <w:szCs w:val="24"/>
                <w:highlight w:val="none"/>
              </w:rPr>
              <w:t>基本资格条件</w:t>
            </w:r>
          </w:p>
        </w:tc>
        <w:tc>
          <w:tcPr>
            <w:tcW w:w="3118" w:type="dxa"/>
            <w:vAlign w:val="center"/>
          </w:tcPr>
          <w:p w14:paraId="1B1E89DE">
            <w:pPr>
              <w:rPr>
                <w:rFonts w:cs="宋体"/>
                <w:color w:val="auto"/>
                <w:sz w:val="24"/>
                <w:szCs w:val="24"/>
                <w:highlight w:val="none"/>
              </w:rPr>
            </w:pPr>
            <w:r>
              <w:rPr>
                <w:rFonts w:hint="eastAsia" w:cs="宋体"/>
                <w:color w:val="auto"/>
                <w:sz w:val="24"/>
                <w:szCs w:val="24"/>
                <w:highlight w:val="none"/>
              </w:rPr>
              <w:t>1.具有独立承担民事责任的能力</w:t>
            </w:r>
          </w:p>
        </w:tc>
        <w:tc>
          <w:tcPr>
            <w:tcW w:w="4984" w:type="dxa"/>
            <w:vAlign w:val="center"/>
          </w:tcPr>
          <w:p w14:paraId="793EF2E9">
            <w:pPr>
              <w:rPr>
                <w:rFonts w:cs="宋体"/>
                <w:color w:val="auto"/>
                <w:sz w:val="24"/>
                <w:szCs w:val="24"/>
                <w:highlight w:val="none"/>
              </w:rPr>
            </w:pPr>
            <w:r>
              <w:rPr>
                <w:rFonts w:hint="eastAsia" w:cs="宋体"/>
                <w:color w:val="auto"/>
                <w:sz w:val="24"/>
                <w:szCs w:val="24"/>
                <w:highlight w:val="none"/>
              </w:rPr>
              <w:t xml:space="preserve">1.供应商法人营业执照（副本）或事业单位法人证书（副本）或个体工商户营业执照或社会团体法人登记证书（提供复印件）。 </w:t>
            </w:r>
          </w:p>
          <w:p w14:paraId="20922714">
            <w:pPr>
              <w:rPr>
                <w:rFonts w:cs="宋体"/>
                <w:color w:val="auto"/>
                <w:sz w:val="24"/>
                <w:szCs w:val="24"/>
                <w:highlight w:val="none"/>
              </w:rPr>
            </w:pPr>
            <w:r>
              <w:rPr>
                <w:rFonts w:hint="eastAsia" w:cs="宋体"/>
                <w:color w:val="auto"/>
                <w:sz w:val="24"/>
                <w:szCs w:val="24"/>
                <w:highlight w:val="none"/>
              </w:rPr>
              <w:t>2.供应商法定代表人身份证明和法定代表人授权代表委托书。</w:t>
            </w:r>
          </w:p>
        </w:tc>
      </w:tr>
      <w:tr w14:paraId="577E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498D2B3">
            <w:pPr>
              <w:spacing w:line="480" w:lineRule="atLeast"/>
              <w:jc w:val="center"/>
              <w:rPr>
                <w:rFonts w:cs="宋体"/>
                <w:color w:val="auto"/>
                <w:sz w:val="24"/>
                <w:szCs w:val="24"/>
                <w:highlight w:val="none"/>
              </w:rPr>
            </w:pPr>
          </w:p>
        </w:tc>
        <w:tc>
          <w:tcPr>
            <w:tcW w:w="709" w:type="dxa"/>
            <w:vMerge w:val="continue"/>
            <w:vAlign w:val="center"/>
          </w:tcPr>
          <w:p w14:paraId="2ACAFEA5">
            <w:pPr>
              <w:rPr>
                <w:rFonts w:cs="宋体"/>
                <w:color w:val="auto"/>
                <w:sz w:val="24"/>
                <w:szCs w:val="24"/>
                <w:highlight w:val="none"/>
                <w:lang w:val="zh-CN"/>
              </w:rPr>
            </w:pPr>
          </w:p>
        </w:tc>
        <w:tc>
          <w:tcPr>
            <w:tcW w:w="3118" w:type="dxa"/>
            <w:vAlign w:val="center"/>
          </w:tcPr>
          <w:p w14:paraId="032F4898">
            <w:pPr>
              <w:rPr>
                <w:rFonts w:cs="宋体"/>
                <w:color w:val="auto"/>
                <w:sz w:val="24"/>
                <w:szCs w:val="24"/>
                <w:highlight w:val="none"/>
              </w:rPr>
            </w:pPr>
            <w:r>
              <w:rPr>
                <w:rFonts w:hint="eastAsia" w:cs="宋体"/>
                <w:color w:val="auto"/>
                <w:sz w:val="24"/>
                <w:szCs w:val="24"/>
                <w:highlight w:val="none"/>
                <w:lang w:val="zh-CN"/>
              </w:rPr>
              <w:t>2.</w:t>
            </w:r>
            <w:r>
              <w:rPr>
                <w:rFonts w:hint="eastAsia" w:cs="宋体"/>
                <w:color w:val="auto"/>
                <w:sz w:val="24"/>
                <w:szCs w:val="24"/>
                <w:highlight w:val="none"/>
              </w:rPr>
              <w:t>具有良好的商业信誉和健全的财务会计制度</w:t>
            </w:r>
          </w:p>
        </w:tc>
        <w:tc>
          <w:tcPr>
            <w:tcW w:w="4984" w:type="dxa"/>
            <w:vMerge w:val="restart"/>
            <w:vAlign w:val="center"/>
          </w:tcPr>
          <w:p w14:paraId="1B2F5965">
            <w:pPr>
              <w:rPr>
                <w:rFonts w:cs="宋体"/>
                <w:color w:val="auto"/>
                <w:sz w:val="24"/>
                <w:szCs w:val="24"/>
                <w:highlight w:val="none"/>
              </w:rPr>
            </w:pPr>
            <w:r>
              <w:rPr>
                <w:rFonts w:hint="eastAsia" w:cs="宋体"/>
                <w:color w:val="auto"/>
                <w:sz w:val="24"/>
                <w:szCs w:val="24"/>
                <w:highlight w:val="none"/>
              </w:rPr>
              <w:t>供应商提供“基本资</w:t>
            </w:r>
            <w:r>
              <w:rPr>
                <w:rFonts w:hint="eastAsia" w:cs="宋体"/>
                <w:color w:val="auto"/>
                <w:sz w:val="24"/>
                <w:szCs w:val="24"/>
                <w:highlight w:val="none"/>
                <w:lang w:val="en-US" w:eastAsia="zh-CN"/>
              </w:rPr>
              <w:t xml:space="preserve"> </w:t>
            </w:r>
            <w:r>
              <w:rPr>
                <w:rFonts w:hint="eastAsia" w:cs="宋体"/>
                <w:color w:val="auto"/>
                <w:sz w:val="24"/>
                <w:szCs w:val="24"/>
                <w:highlight w:val="none"/>
              </w:rPr>
              <w:t>格条件承诺函”（格式详见第七篇）</w:t>
            </w:r>
          </w:p>
          <w:p w14:paraId="2855D62B">
            <w:pPr>
              <w:rPr>
                <w:rFonts w:cs="宋体"/>
                <w:b/>
                <w:color w:val="auto"/>
                <w:sz w:val="24"/>
                <w:szCs w:val="24"/>
                <w:highlight w:val="none"/>
              </w:rPr>
            </w:pPr>
          </w:p>
        </w:tc>
      </w:tr>
      <w:tr w14:paraId="4DC3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DC9C897">
            <w:pPr>
              <w:spacing w:line="480" w:lineRule="atLeast"/>
              <w:jc w:val="center"/>
              <w:rPr>
                <w:rFonts w:cs="宋体"/>
                <w:color w:val="auto"/>
                <w:sz w:val="24"/>
                <w:szCs w:val="24"/>
                <w:highlight w:val="none"/>
              </w:rPr>
            </w:pPr>
          </w:p>
        </w:tc>
        <w:tc>
          <w:tcPr>
            <w:tcW w:w="709" w:type="dxa"/>
            <w:vMerge w:val="continue"/>
            <w:vAlign w:val="center"/>
          </w:tcPr>
          <w:p w14:paraId="1F3B8097">
            <w:pPr>
              <w:rPr>
                <w:rFonts w:cs="宋体"/>
                <w:color w:val="auto"/>
                <w:sz w:val="24"/>
                <w:szCs w:val="24"/>
                <w:highlight w:val="none"/>
                <w:lang w:val="zh-CN"/>
              </w:rPr>
            </w:pPr>
          </w:p>
        </w:tc>
        <w:tc>
          <w:tcPr>
            <w:tcW w:w="3118" w:type="dxa"/>
            <w:vAlign w:val="center"/>
          </w:tcPr>
          <w:p w14:paraId="00767204">
            <w:pPr>
              <w:rPr>
                <w:rFonts w:cs="宋体"/>
                <w:color w:val="auto"/>
                <w:sz w:val="24"/>
                <w:szCs w:val="24"/>
                <w:highlight w:val="none"/>
                <w:lang w:val="zh-CN"/>
              </w:rPr>
            </w:pPr>
            <w:r>
              <w:rPr>
                <w:rFonts w:hint="eastAsia" w:cs="宋体"/>
                <w:color w:val="auto"/>
                <w:sz w:val="24"/>
                <w:szCs w:val="24"/>
                <w:highlight w:val="none"/>
                <w:lang w:val="zh-CN"/>
              </w:rPr>
              <w:t>3.具有履行合同所必需的设备和专业技术能力</w:t>
            </w:r>
          </w:p>
        </w:tc>
        <w:tc>
          <w:tcPr>
            <w:tcW w:w="4984" w:type="dxa"/>
            <w:vMerge w:val="continue"/>
            <w:vAlign w:val="center"/>
          </w:tcPr>
          <w:p w14:paraId="17FBDC23">
            <w:pPr>
              <w:rPr>
                <w:rFonts w:cs="宋体"/>
                <w:color w:val="auto"/>
                <w:sz w:val="24"/>
                <w:szCs w:val="24"/>
                <w:highlight w:val="none"/>
              </w:rPr>
            </w:pPr>
          </w:p>
        </w:tc>
      </w:tr>
      <w:tr w14:paraId="1904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C655CEF">
            <w:pPr>
              <w:spacing w:line="480" w:lineRule="atLeast"/>
              <w:jc w:val="center"/>
              <w:rPr>
                <w:rFonts w:cs="宋体"/>
                <w:color w:val="auto"/>
                <w:sz w:val="24"/>
                <w:szCs w:val="24"/>
                <w:highlight w:val="none"/>
              </w:rPr>
            </w:pPr>
          </w:p>
        </w:tc>
        <w:tc>
          <w:tcPr>
            <w:tcW w:w="709" w:type="dxa"/>
            <w:vMerge w:val="continue"/>
            <w:vAlign w:val="center"/>
          </w:tcPr>
          <w:p w14:paraId="16DF8B1B">
            <w:pPr>
              <w:rPr>
                <w:rFonts w:cs="宋体"/>
                <w:color w:val="auto"/>
                <w:sz w:val="24"/>
                <w:szCs w:val="24"/>
                <w:highlight w:val="none"/>
                <w:lang w:val="zh-CN"/>
              </w:rPr>
            </w:pPr>
          </w:p>
        </w:tc>
        <w:tc>
          <w:tcPr>
            <w:tcW w:w="3118" w:type="dxa"/>
            <w:vAlign w:val="center"/>
          </w:tcPr>
          <w:p w14:paraId="1535FA2C">
            <w:pPr>
              <w:rPr>
                <w:rFonts w:cs="宋体"/>
                <w:color w:val="auto"/>
                <w:sz w:val="24"/>
                <w:szCs w:val="24"/>
                <w:highlight w:val="none"/>
                <w:lang w:val="zh-CN"/>
              </w:rPr>
            </w:pPr>
            <w:r>
              <w:rPr>
                <w:rFonts w:hint="eastAsia" w:cs="宋体"/>
                <w:color w:val="auto"/>
                <w:sz w:val="24"/>
                <w:szCs w:val="24"/>
                <w:highlight w:val="none"/>
                <w:lang w:val="zh-CN"/>
              </w:rPr>
              <w:t>4.有依法缴纳税收和社会保障金的良好记录</w:t>
            </w:r>
          </w:p>
        </w:tc>
        <w:tc>
          <w:tcPr>
            <w:tcW w:w="4984" w:type="dxa"/>
            <w:vMerge w:val="continue"/>
            <w:vAlign w:val="center"/>
          </w:tcPr>
          <w:p w14:paraId="5B8B2935">
            <w:pPr>
              <w:rPr>
                <w:rFonts w:cs="宋体"/>
                <w:color w:val="auto"/>
                <w:sz w:val="24"/>
                <w:szCs w:val="24"/>
                <w:highlight w:val="none"/>
              </w:rPr>
            </w:pPr>
          </w:p>
        </w:tc>
      </w:tr>
      <w:tr w14:paraId="6D07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0889B46">
            <w:pPr>
              <w:spacing w:line="480" w:lineRule="atLeast"/>
              <w:jc w:val="center"/>
              <w:rPr>
                <w:rFonts w:cs="宋体"/>
                <w:color w:val="auto"/>
                <w:sz w:val="24"/>
                <w:szCs w:val="24"/>
                <w:highlight w:val="none"/>
              </w:rPr>
            </w:pPr>
          </w:p>
        </w:tc>
        <w:tc>
          <w:tcPr>
            <w:tcW w:w="709" w:type="dxa"/>
            <w:vMerge w:val="continue"/>
            <w:vAlign w:val="center"/>
          </w:tcPr>
          <w:p w14:paraId="3D9E74E5">
            <w:pPr>
              <w:rPr>
                <w:rFonts w:cs="宋体"/>
                <w:color w:val="auto"/>
                <w:sz w:val="24"/>
                <w:szCs w:val="24"/>
                <w:highlight w:val="none"/>
                <w:lang w:val="zh-CN"/>
              </w:rPr>
            </w:pPr>
          </w:p>
        </w:tc>
        <w:tc>
          <w:tcPr>
            <w:tcW w:w="3118" w:type="dxa"/>
            <w:vAlign w:val="center"/>
          </w:tcPr>
          <w:p w14:paraId="6B7E93AA">
            <w:pPr>
              <w:rPr>
                <w:rFonts w:cs="宋体"/>
                <w:color w:val="auto"/>
                <w:sz w:val="24"/>
                <w:szCs w:val="24"/>
                <w:highlight w:val="none"/>
                <w:lang w:val="zh-CN"/>
              </w:rPr>
            </w:pPr>
            <w:r>
              <w:rPr>
                <w:rFonts w:hint="eastAsia" w:cs="宋体"/>
                <w:color w:val="auto"/>
                <w:sz w:val="24"/>
                <w:szCs w:val="24"/>
                <w:highlight w:val="none"/>
              </w:rPr>
              <w:t>5.参加采购活动前三年内，在经营活动中没有重大违法记录（注</w:t>
            </w:r>
            <w:r>
              <w:rPr>
                <w:rFonts w:hint="eastAsia" w:cs="宋体"/>
                <w:color w:val="auto"/>
                <w:sz w:val="21"/>
                <w:szCs w:val="21"/>
                <w:highlight w:val="none"/>
              </w:rPr>
              <w:fldChar w:fldCharType="begin"/>
            </w:r>
            <w:r>
              <w:rPr>
                <w:rFonts w:hint="eastAsia" w:cs="宋体"/>
                <w:color w:val="auto"/>
                <w:sz w:val="21"/>
                <w:szCs w:val="21"/>
                <w:highlight w:val="none"/>
              </w:rPr>
              <w:instrText xml:space="preserve"> EQ \o\ac(</w:instrText>
            </w:r>
            <w:r>
              <w:rPr>
                <w:rFonts w:hint="eastAsia" w:cs="宋体"/>
                <w:color w:val="auto"/>
                <w:position w:val="-4"/>
                <w:sz w:val="31"/>
                <w:szCs w:val="21"/>
                <w:highlight w:val="none"/>
              </w:rPr>
              <w:instrText xml:space="preserve">○</w:instrText>
            </w:r>
            <w:r>
              <w:rPr>
                <w:rFonts w:hint="eastAsia" w:cs="宋体"/>
                <w:color w:val="auto"/>
                <w:sz w:val="21"/>
                <w:szCs w:val="21"/>
                <w:highlight w:val="none"/>
              </w:rPr>
              <w:instrText xml:space="preserve">,1)</w:instrText>
            </w:r>
            <w:r>
              <w:rPr>
                <w:rFonts w:hint="eastAsia" w:cs="宋体"/>
                <w:color w:val="auto"/>
                <w:sz w:val="21"/>
                <w:szCs w:val="21"/>
                <w:highlight w:val="none"/>
              </w:rPr>
              <w:fldChar w:fldCharType="end"/>
            </w:r>
            <w:r>
              <w:rPr>
                <w:rFonts w:hint="eastAsia" w:cs="宋体"/>
                <w:color w:val="auto"/>
                <w:sz w:val="24"/>
                <w:szCs w:val="24"/>
                <w:highlight w:val="none"/>
              </w:rPr>
              <w:t>）</w:t>
            </w:r>
          </w:p>
        </w:tc>
        <w:tc>
          <w:tcPr>
            <w:tcW w:w="4984" w:type="dxa"/>
            <w:vMerge w:val="continue"/>
            <w:vAlign w:val="center"/>
          </w:tcPr>
          <w:p w14:paraId="33BFB6A1">
            <w:pPr>
              <w:rPr>
                <w:rFonts w:cs="宋体"/>
                <w:b/>
                <w:color w:val="auto"/>
                <w:sz w:val="24"/>
                <w:szCs w:val="24"/>
                <w:highlight w:val="none"/>
              </w:rPr>
            </w:pPr>
          </w:p>
        </w:tc>
      </w:tr>
      <w:tr w14:paraId="0E06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626CA09">
            <w:pPr>
              <w:spacing w:line="480" w:lineRule="atLeast"/>
              <w:jc w:val="center"/>
              <w:rPr>
                <w:rFonts w:cs="宋体"/>
                <w:color w:val="auto"/>
                <w:sz w:val="24"/>
                <w:szCs w:val="24"/>
                <w:highlight w:val="none"/>
              </w:rPr>
            </w:pPr>
          </w:p>
        </w:tc>
        <w:tc>
          <w:tcPr>
            <w:tcW w:w="709" w:type="dxa"/>
            <w:vMerge w:val="continue"/>
            <w:vAlign w:val="center"/>
          </w:tcPr>
          <w:p w14:paraId="55A606C4">
            <w:pPr>
              <w:rPr>
                <w:rFonts w:cs="宋体"/>
                <w:color w:val="auto"/>
                <w:sz w:val="24"/>
                <w:szCs w:val="24"/>
                <w:highlight w:val="none"/>
              </w:rPr>
            </w:pPr>
          </w:p>
        </w:tc>
        <w:tc>
          <w:tcPr>
            <w:tcW w:w="3118" w:type="dxa"/>
            <w:vAlign w:val="center"/>
          </w:tcPr>
          <w:p w14:paraId="2061CFBA">
            <w:pPr>
              <w:rPr>
                <w:rFonts w:cs="宋体"/>
                <w:color w:val="auto"/>
                <w:sz w:val="24"/>
                <w:szCs w:val="24"/>
                <w:highlight w:val="none"/>
              </w:rPr>
            </w:pPr>
            <w:r>
              <w:rPr>
                <w:rFonts w:hint="eastAsia" w:cs="宋体"/>
                <w:color w:val="auto"/>
                <w:sz w:val="24"/>
                <w:szCs w:val="24"/>
                <w:highlight w:val="none"/>
              </w:rPr>
              <w:t>6.法律、行政法规规定的其他条件</w:t>
            </w:r>
          </w:p>
        </w:tc>
        <w:tc>
          <w:tcPr>
            <w:tcW w:w="4984" w:type="dxa"/>
            <w:vAlign w:val="center"/>
          </w:tcPr>
          <w:p w14:paraId="256D5D5B">
            <w:pPr>
              <w:rPr>
                <w:rFonts w:cs="宋体"/>
                <w:color w:val="auto"/>
                <w:sz w:val="24"/>
                <w:szCs w:val="24"/>
                <w:highlight w:val="none"/>
              </w:rPr>
            </w:pPr>
          </w:p>
        </w:tc>
      </w:tr>
      <w:tr w14:paraId="69A3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14F883A3">
            <w:pPr>
              <w:spacing w:line="480" w:lineRule="atLeast"/>
              <w:jc w:val="center"/>
              <w:rPr>
                <w:rFonts w:cs="宋体"/>
                <w:color w:val="auto"/>
                <w:sz w:val="24"/>
                <w:szCs w:val="24"/>
                <w:highlight w:val="none"/>
              </w:rPr>
            </w:pPr>
            <w:r>
              <w:rPr>
                <w:rFonts w:hint="eastAsia" w:cs="宋体"/>
                <w:color w:val="auto"/>
                <w:sz w:val="24"/>
                <w:szCs w:val="24"/>
                <w:highlight w:val="none"/>
              </w:rPr>
              <w:t>（二）</w:t>
            </w:r>
          </w:p>
        </w:tc>
        <w:tc>
          <w:tcPr>
            <w:tcW w:w="3827" w:type="dxa"/>
            <w:gridSpan w:val="2"/>
            <w:vAlign w:val="center"/>
          </w:tcPr>
          <w:p w14:paraId="47673C75">
            <w:pPr>
              <w:rPr>
                <w:rFonts w:cs="宋体"/>
                <w:color w:val="auto"/>
                <w:sz w:val="24"/>
                <w:szCs w:val="24"/>
                <w:highlight w:val="none"/>
              </w:rPr>
            </w:pPr>
            <w:r>
              <w:rPr>
                <w:rFonts w:hint="eastAsia" w:cs="宋体"/>
                <w:color w:val="auto"/>
                <w:sz w:val="24"/>
                <w:szCs w:val="24"/>
                <w:highlight w:val="none"/>
              </w:rPr>
              <w:t>本项目的特定资格要求</w:t>
            </w:r>
          </w:p>
        </w:tc>
        <w:tc>
          <w:tcPr>
            <w:tcW w:w="4984" w:type="dxa"/>
            <w:vAlign w:val="center"/>
          </w:tcPr>
          <w:p w14:paraId="62A90692">
            <w:pPr>
              <w:rPr>
                <w:rFonts w:cs="宋体"/>
                <w:color w:val="auto"/>
                <w:sz w:val="24"/>
                <w:szCs w:val="24"/>
                <w:highlight w:val="none"/>
              </w:rPr>
            </w:pPr>
            <w:r>
              <w:rPr>
                <w:rFonts w:hint="eastAsia" w:cs="宋体"/>
                <w:color w:val="auto"/>
                <w:sz w:val="24"/>
                <w:szCs w:val="24"/>
                <w:highlight w:val="none"/>
              </w:rPr>
              <w:t>按“第一篇”的要求提交（如果有）。</w:t>
            </w:r>
          </w:p>
        </w:tc>
      </w:tr>
      <w:tr w14:paraId="5B08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2FAE3E8C">
            <w:pPr>
              <w:spacing w:line="480" w:lineRule="atLeast"/>
              <w:jc w:val="center"/>
              <w:rPr>
                <w:rFonts w:cs="宋体"/>
                <w:color w:val="auto"/>
                <w:sz w:val="24"/>
                <w:szCs w:val="24"/>
                <w:highlight w:val="none"/>
              </w:rPr>
            </w:pPr>
            <w:r>
              <w:rPr>
                <w:rFonts w:hint="eastAsia" w:cs="宋体"/>
                <w:color w:val="auto"/>
                <w:sz w:val="24"/>
                <w:szCs w:val="24"/>
                <w:highlight w:val="none"/>
              </w:rPr>
              <w:t>（三）</w:t>
            </w:r>
          </w:p>
        </w:tc>
        <w:tc>
          <w:tcPr>
            <w:tcW w:w="3827" w:type="dxa"/>
            <w:gridSpan w:val="2"/>
            <w:vAlign w:val="center"/>
          </w:tcPr>
          <w:p w14:paraId="3DE20FFC">
            <w:pPr>
              <w:rPr>
                <w:rFonts w:cs="宋体"/>
                <w:color w:val="auto"/>
                <w:sz w:val="24"/>
                <w:szCs w:val="24"/>
                <w:highlight w:val="none"/>
              </w:rPr>
            </w:pPr>
            <w:r>
              <w:rPr>
                <w:rFonts w:hint="eastAsia" w:cs="宋体"/>
                <w:color w:val="auto"/>
                <w:sz w:val="24"/>
                <w:szCs w:val="24"/>
                <w:highlight w:val="none"/>
              </w:rPr>
              <w:t>竞采保证金</w:t>
            </w:r>
          </w:p>
        </w:tc>
        <w:tc>
          <w:tcPr>
            <w:tcW w:w="4984" w:type="dxa"/>
            <w:vAlign w:val="center"/>
          </w:tcPr>
          <w:p w14:paraId="5C7F2457">
            <w:pPr>
              <w:rPr>
                <w:rFonts w:cs="宋体"/>
                <w:color w:val="auto"/>
                <w:sz w:val="24"/>
                <w:szCs w:val="24"/>
                <w:highlight w:val="none"/>
              </w:rPr>
            </w:pPr>
            <w:r>
              <w:rPr>
                <w:rFonts w:hint="eastAsia" w:cs="宋体"/>
                <w:color w:val="auto"/>
                <w:sz w:val="24"/>
                <w:szCs w:val="24"/>
                <w:highlight w:val="none"/>
              </w:rPr>
              <w:t>按“第一篇”的要求提交（如果有）。</w:t>
            </w:r>
          </w:p>
        </w:tc>
      </w:tr>
    </w:tbl>
    <w:p w14:paraId="11B0F908">
      <w:pPr>
        <w:snapToGrid w:val="0"/>
        <w:spacing w:line="480" w:lineRule="atLeast"/>
        <w:ind w:firstLine="560" w:firstLineChars="200"/>
        <w:rPr>
          <w:rFonts w:cs="宋体"/>
          <w:color w:val="auto"/>
          <w:kern w:val="0"/>
          <w:szCs w:val="28"/>
          <w:highlight w:val="none"/>
        </w:rPr>
      </w:pPr>
      <w:r>
        <w:rPr>
          <w:rFonts w:hint="eastAsia" w:cs="宋体"/>
          <w:color w:val="auto"/>
          <w:kern w:val="0"/>
          <w:szCs w:val="28"/>
          <w:highlight w:val="none"/>
        </w:rPr>
        <w:t>注：</w:t>
      </w:r>
    </w:p>
    <w:p w14:paraId="483CC979">
      <w:pPr>
        <w:snapToGrid w:val="0"/>
        <w:spacing w:line="480" w:lineRule="atLeast"/>
        <w:ind w:firstLine="420" w:firstLineChars="200"/>
        <w:rPr>
          <w:rFonts w:cs="宋体"/>
          <w:color w:val="auto"/>
          <w:kern w:val="0"/>
          <w:szCs w:val="28"/>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EQ \o\ac(</w:instrText>
      </w:r>
      <w:r>
        <w:rPr>
          <w:rFonts w:hint="eastAsia" w:cs="宋体"/>
          <w:color w:val="auto"/>
          <w:position w:val="-4"/>
          <w:sz w:val="31"/>
          <w:szCs w:val="21"/>
          <w:highlight w:val="none"/>
        </w:rPr>
        <w:instrText xml:space="preserve">○</w:instrText>
      </w:r>
      <w:r>
        <w:rPr>
          <w:rFonts w:hint="eastAsia" w:cs="宋体"/>
          <w:color w:val="auto"/>
          <w:sz w:val="21"/>
          <w:szCs w:val="21"/>
          <w:highlight w:val="none"/>
        </w:rPr>
        <w:instrText xml:space="preserve">,1)</w:instrText>
      </w:r>
      <w:r>
        <w:rPr>
          <w:rFonts w:hint="eastAsia" w:cs="宋体"/>
          <w:color w:val="auto"/>
          <w:sz w:val="21"/>
          <w:szCs w:val="21"/>
          <w:highlight w:val="none"/>
        </w:rPr>
        <w:fldChar w:fldCharType="end"/>
      </w:r>
      <w:r>
        <w:rPr>
          <w:rFonts w:hint="eastAsia" w:cs="宋体"/>
          <w:color w:val="auto"/>
          <w:kern w:val="0"/>
          <w:szCs w:val="28"/>
          <w:highlight w:val="none"/>
        </w:rPr>
        <w:t>“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竞采截止日期前通过 “信用中国”网站(www.creditchina.gov.cn)、"中国政府采购网"(www.ccgp.gov.cn)等渠道查询信用记录。</w:t>
      </w:r>
    </w:p>
    <w:p w14:paraId="160B0755">
      <w:pPr>
        <w:snapToGrid w:val="0"/>
        <w:spacing w:line="480" w:lineRule="atLeast"/>
        <w:ind w:firstLine="562" w:firstLineChars="200"/>
        <w:rPr>
          <w:rFonts w:cs="宋体"/>
          <w:b/>
          <w:color w:val="auto"/>
          <w:szCs w:val="28"/>
          <w:highlight w:val="none"/>
        </w:rPr>
      </w:pPr>
      <w:r>
        <w:rPr>
          <w:rFonts w:hint="eastAsia" w:cs="宋体"/>
          <w:b/>
          <w:color w:val="auto"/>
          <w:szCs w:val="28"/>
          <w:highlight w:val="none"/>
        </w:rPr>
        <w:t>（二）符合性审查</w:t>
      </w:r>
    </w:p>
    <w:p w14:paraId="3DC670A9">
      <w:pPr>
        <w:snapToGrid w:val="0"/>
        <w:spacing w:line="480" w:lineRule="atLeast"/>
        <w:ind w:firstLine="560" w:firstLineChars="200"/>
        <w:rPr>
          <w:rFonts w:cs="宋体"/>
          <w:color w:val="auto"/>
          <w:kern w:val="0"/>
          <w:szCs w:val="28"/>
          <w:highlight w:val="none"/>
        </w:rPr>
      </w:pPr>
      <w:r>
        <w:rPr>
          <w:rFonts w:hint="eastAsia" w:cs="宋体"/>
          <w:color w:val="auto"/>
          <w:kern w:val="0"/>
          <w:szCs w:val="28"/>
          <w:highlight w:val="none"/>
        </w:rPr>
        <w:t>评审小组应当对符合资格的供应商的响应文件进行符合性审查，以确定其是否满足竞采文件的实质性要求。符合性审查资料表如下：</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460"/>
        <w:gridCol w:w="1742"/>
        <w:gridCol w:w="5822"/>
      </w:tblGrid>
      <w:tr w14:paraId="77F6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9" w:type="pct"/>
            <w:vAlign w:val="center"/>
          </w:tcPr>
          <w:p w14:paraId="5AEC7487">
            <w:pPr>
              <w:jc w:val="center"/>
              <w:rPr>
                <w:rFonts w:cs="宋体"/>
                <w:b/>
                <w:color w:val="auto"/>
                <w:kern w:val="0"/>
                <w:sz w:val="24"/>
                <w:szCs w:val="24"/>
                <w:highlight w:val="none"/>
              </w:rPr>
            </w:pPr>
            <w:r>
              <w:rPr>
                <w:rFonts w:hint="eastAsia" w:cs="宋体"/>
                <w:b/>
                <w:color w:val="auto"/>
                <w:kern w:val="0"/>
                <w:sz w:val="24"/>
                <w:szCs w:val="24"/>
                <w:highlight w:val="none"/>
              </w:rPr>
              <w:t>序号</w:t>
            </w:r>
          </w:p>
        </w:tc>
        <w:tc>
          <w:tcPr>
            <w:tcW w:w="1625" w:type="pct"/>
            <w:gridSpan w:val="2"/>
            <w:vAlign w:val="center"/>
          </w:tcPr>
          <w:p w14:paraId="61691984">
            <w:pPr>
              <w:jc w:val="center"/>
              <w:rPr>
                <w:rFonts w:cs="宋体"/>
                <w:b/>
                <w:color w:val="auto"/>
                <w:kern w:val="0"/>
                <w:sz w:val="24"/>
                <w:szCs w:val="24"/>
                <w:highlight w:val="none"/>
              </w:rPr>
            </w:pPr>
            <w:r>
              <w:rPr>
                <w:rFonts w:hint="eastAsia" w:cs="宋体"/>
                <w:b/>
                <w:color w:val="auto"/>
                <w:kern w:val="0"/>
                <w:sz w:val="24"/>
                <w:szCs w:val="24"/>
                <w:highlight w:val="none"/>
              </w:rPr>
              <w:t>评审因素</w:t>
            </w:r>
          </w:p>
        </w:tc>
        <w:tc>
          <w:tcPr>
            <w:tcW w:w="2955" w:type="pct"/>
            <w:vAlign w:val="center"/>
          </w:tcPr>
          <w:p w14:paraId="5FE11A43">
            <w:pPr>
              <w:jc w:val="center"/>
              <w:rPr>
                <w:rFonts w:cs="宋体"/>
                <w:b/>
                <w:color w:val="auto"/>
                <w:kern w:val="0"/>
                <w:sz w:val="24"/>
                <w:szCs w:val="24"/>
                <w:highlight w:val="none"/>
              </w:rPr>
            </w:pPr>
            <w:r>
              <w:rPr>
                <w:rFonts w:hint="eastAsia" w:cs="宋体"/>
                <w:b/>
                <w:color w:val="auto"/>
                <w:kern w:val="0"/>
                <w:sz w:val="24"/>
                <w:szCs w:val="24"/>
                <w:highlight w:val="none"/>
              </w:rPr>
              <w:t>评审标准</w:t>
            </w:r>
          </w:p>
        </w:tc>
      </w:tr>
      <w:tr w14:paraId="58C0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19" w:type="pct"/>
            <w:vMerge w:val="restart"/>
            <w:vAlign w:val="center"/>
          </w:tcPr>
          <w:p w14:paraId="189085FA">
            <w:pPr>
              <w:jc w:val="center"/>
              <w:rPr>
                <w:rFonts w:cs="宋体"/>
                <w:color w:val="auto"/>
                <w:kern w:val="0"/>
                <w:sz w:val="24"/>
                <w:szCs w:val="24"/>
                <w:highlight w:val="none"/>
              </w:rPr>
            </w:pPr>
            <w:r>
              <w:rPr>
                <w:rFonts w:hint="eastAsia" w:cs="宋体"/>
                <w:color w:val="auto"/>
                <w:kern w:val="0"/>
                <w:sz w:val="24"/>
                <w:szCs w:val="24"/>
                <w:highlight w:val="none"/>
              </w:rPr>
              <w:t>1</w:t>
            </w:r>
          </w:p>
        </w:tc>
        <w:tc>
          <w:tcPr>
            <w:tcW w:w="741" w:type="pct"/>
            <w:vMerge w:val="restart"/>
            <w:vAlign w:val="center"/>
          </w:tcPr>
          <w:p w14:paraId="6E6AFF4F">
            <w:pPr>
              <w:rPr>
                <w:rFonts w:cs="宋体"/>
                <w:color w:val="auto"/>
                <w:kern w:val="0"/>
                <w:sz w:val="24"/>
                <w:szCs w:val="24"/>
                <w:highlight w:val="none"/>
              </w:rPr>
            </w:pPr>
            <w:r>
              <w:rPr>
                <w:rFonts w:hint="eastAsia" w:cs="宋体"/>
                <w:color w:val="auto"/>
                <w:kern w:val="0"/>
                <w:sz w:val="24"/>
                <w:szCs w:val="24"/>
                <w:highlight w:val="none"/>
              </w:rPr>
              <w:t>有效性审查</w:t>
            </w:r>
          </w:p>
        </w:tc>
        <w:tc>
          <w:tcPr>
            <w:tcW w:w="883" w:type="pct"/>
            <w:vAlign w:val="center"/>
          </w:tcPr>
          <w:p w14:paraId="708CE880">
            <w:pPr>
              <w:rPr>
                <w:rFonts w:cs="宋体"/>
                <w:color w:val="auto"/>
                <w:kern w:val="0"/>
                <w:sz w:val="24"/>
                <w:szCs w:val="24"/>
                <w:highlight w:val="none"/>
              </w:rPr>
            </w:pPr>
            <w:r>
              <w:rPr>
                <w:rFonts w:hint="eastAsia" w:cs="宋体"/>
                <w:color w:val="auto"/>
                <w:sz w:val="24"/>
                <w:szCs w:val="24"/>
                <w:highlight w:val="none"/>
              </w:rPr>
              <w:t>响应文件签署或盖章</w:t>
            </w:r>
          </w:p>
        </w:tc>
        <w:tc>
          <w:tcPr>
            <w:tcW w:w="2955" w:type="pct"/>
            <w:vAlign w:val="center"/>
          </w:tcPr>
          <w:p w14:paraId="7BD5B371">
            <w:pPr>
              <w:rPr>
                <w:rFonts w:cs="宋体"/>
                <w:color w:val="auto"/>
                <w:kern w:val="0"/>
                <w:sz w:val="24"/>
                <w:szCs w:val="24"/>
                <w:highlight w:val="none"/>
              </w:rPr>
            </w:pPr>
            <w:r>
              <w:rPr>
                <w:rFonts w:hint="eastAsia" w:cs="宋体"/>
                <w:color w:val="auto"/>
                <w:sz w:val="24"/>
                <w:szCs w:val="24"/>
                <w:highlight w:val="none"/>
              </w:rPr>
              <w:t>响应文件上法定代表人（或其授权代表）的签署或盖章齐全。</w:t>
            </w:r>
          </w:p>
        </w:tc>
      </w:tr>
      <w:tr w14:paraId="4A1B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19" w:type="pct"/>
            <w:vMerge w:val="continue"/>
            <w:vAlign w:val="center"/>
          </w:tcPr>
          <w:p w14:paraId="29D76AAF">
            <w:pPr>
              <w:jc w:val="center"/>
              <w:rPr>
                <w:rFonts w:cs="宋体"/>
                <w:color w:val="auto"/>
                <w:kern w:val="0"/>
                <w:sz w:val="24"/>
                <w:szCs w:val="24"/>
                <w:highlight w:val="none"/>
              </w:rPr>
            </w:pPr>
          </w:p>
        </w:tc>
        <w:tc>
          <w:tcPr>
            <w:tcW w:w="741" w:type="pct"/>
            <w:vMerge w:val="continue"/>
            <w:vAlign w:val="center"/>
          </w:tcPr>
          <w:p w14:paraId="4DFE9077">
            <w:pPr>
              <w:rPr>
                <w:rFonts w:cs="宋体"/>
                <w:color w:val="auto"/>
                <w:kern w:val="0"/>
                <w:sz w:val="24"/>
                <w:szCs w:val="24"/>
                <w:highlight w:val="none"/>
              </w:rPr>
            </w:pPr>
          </w:p>
        </w:tc>
        <w:tc>
          <w:tcPr>
            <w:tcW w:w="883" w:type="pct"/>
            <w:vAlign w:val="center"/>
          </w:tcPr>
          <w:p w14:paraId="10600AAE">
            <w:pPr>
              <w:rPr>
                <w:rFonts w:cs="宋体"/>
                <w:color w:val="auto"/>
                <w:sz w:val="24"/>
                <w:szCs w:val="24"/>
                <w:highlight w:val="none"/>
                <w:lang w:val="zh-CN"/>
              </w:rPr>
            </w:pPr>
            <w:r>
              <w:rPr>
                <w:rFonts w:hint="eastAsia" w:cs="宋体"/>
                <w:color w:val="auto"/>
                <w:sz w:val="24"/>
                <w:szCs w:val="24"/>
                <w:highlight w:val="none"/>
              </w:rPr>
              <w:t>响应</w:t>
            </w:r>
            <w:r>
              <w:rPr>
                <w:rFonts w:hint="eastAsia" w:cs="宋体"/>
                <w:color w:val="auto"/>
                <w:sz w:val="24"/>
                <w:szCs w:val="24"/>
                <w:highlight w:val="none"/>
                <w:lang w:val="zh-CN"/>
              </w:rPr>
              <w:t>方案</w:t>
            </w:r>
          </w:p>
        </w:tc>
        <w:tc>
          <w:tcPr>
            <w:tcW w:w="2955" w:type="pct"/>
            <w:vAlign w:val="center"/>
          </w:tcPr>
          <w:p w14:paraId="58C75DE4">
            <w:pPr>
              <w:rPr>
                <w:rFonts w:cs="宋体"/>
                <w:color w:val="auto"/>
                <w:kern w:val="0"/>
                <w:sz w:val="24"/>
                <w:szCs w:val="24"/>
                <w:highlight w:val="none"/>
              </w:rPr>
            </w:pPr>
            <w:r>
              <w:rPr>
                <w:rFonts w:hint="eastAsia" w:cs="宋体"/>
                <w:color w:val="auto"/>
                <w:sz w:val="24"/>
                <w:szCs w:val="24"/>
                <w:highlight w:val="none"/>
                <w:lang w:val="zh-CN"/>
              </w:rPr>
              <w:t>每个包只能有一个</w:t>
            </w:r>
            <w:r>
              <w:rPr>
                <w:rFonts w:hint="eastAsia" w:cs="宋体"/>
                <w:color w:val="auto"/>
                <w:sz w:val="24"/>
                <w:szCs w:val="24"/>
                <w:highlight w:val="none"/>
              </w:rPr>
              <w:t>响应</w:t>
            </w:r>
            <w:r>
              <w:rPr>
                <w:rFonts w:hint="eastAsia" w:cs="宋体"/>
                <w:color w:val="auto"/>
                <w:sz w:val="24"/>
                <w:szCs w:val="24"/>
                <w:highlight w:val="none"/>
                <w:lang w:val="zh-CN"/>
              </w:rPr>
              <w:t>方案。</w:t>
            </w:r>
          </w:p>
        </w:tc>
      </w:tr>
      <w:tr w14:paraId="425F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19" w:type="pct"/>
            <w:vMerge w:val="continue"/>
            <w:vAlign w:val="center"/>
          </w:tcPr>
          <w:p w14:paraId="30BE60FF">
            <w:pPr>
              <w:jc w:val="center"/>
              <w:rPr>
                <w:rFonts w:cs="宋体"/>
                <w:color w:val="auto"/>
                <w:kern w:val="0"/>
                <w:sz w:val="24"/>
                <w:szCs w:val="24"/>
                <w:highlight w:val="none"/>
              </w:rPr>
            </w:pPr>
          </w:p>
        </w:tc>
        <w:tc>
          <w:tcPr>
            <w:tcW w:w="741" w:type="pct"/>
            <w:vMerge w:val="continue"/>
            <w:vAlign w:val="center"/>
          </w:tcPr>
          <w:p w14:paraId="3FE606EE">
            <w:pPr>
              <w:rPr>
                <w:rFonts w:cs="宋体"/>
                <w:color w:val="auto"/>
                <w:kern w:val="0"/>
                <w:sz w:val="24"/>
                <w:szCs w:val="24"/>
                <w:highlight w:val="none"/>
              </w:rPr>
            </w:pPr>
          </w:p>
        </w:tc>
        <w:tc>
          <w:tcPr>
            <w:tcW w:w="883" w:type="pct"/>
            <w:vAlign w:val="center"/>
          </w:tcPr>
          <w:p w14:paraId="7DF8AED4">
            <w:pPr>
              <w:rPr>
                <w:rFonts w:cs="宋体"/>
                <w:color w:val="auto"/>
                <w:sz w:val="24"/>
                <w:szCs w:val="24"/>
                <w:highlight w:val="none"/>
                <w:lang w:val="zh-CN"/>
              </w:rPr>
            </w:pPr>
            <w:r>
              <w:rPr>
                <w:rFonts w:hint="eastAsia" w:cs="宋体"/>
                <w:color w:val="auto"/>
                <w:sz w:val="24"/>
                <w:szCs w:val="24"/>
                <w:highlight w:val="none"/>
              </w:rPr>
              <w:t>报价唯一</w:t>
            </w:r>
          </w:p>
        </w:tc>
        <w:tc>
          <w:tcPr>
            <w:tcW w:w="2955" w:type="pct"/>
            <w:vAlign w:val="center"/>
          </w:tcPr>
          <w:p w14:paraId="0F46AF89">
            <w:pPr>
              <w:rPr>
                <w:rFonts w:cs="宋体"/>
                <w:color w:val="auto"/>
                <w:kern w:val="0"/>
                <w:sz w:val="24"/>
                <w:szCs w:val="24"/>
                <w:highlight w:val="none"/>
              </w:rPr>
            </w:pPr>
            <w:r>
              <w:rPr>
                <w:rFonts w:hint="eastAsia" w:cs="宋体"/>
                <w:color w:val="auto"/>
                <w:sz w:val="24"/>
                <w:szCs w:val="24"/>
                <w:highlight w:val="none"/>
                <w:lang w:val="zh-CN"/>
              </w:rPr>
              <w:t>单价和总价均在规定限价内报价；</w:t>
            </w:r>
            <w:r>
              <w:rPr>
                <w:rFonts w:hint="eastAsia" w:cs="宋体"/>
                <w:color w:val="auto"/>
                <w:sz w:val="24"/>
                <w:szCs w:val="24"/>
                <w:highlight w:val="none"/>
              </w:rPr>
              <w:t>只能有一个有效报价，不得提交选择性报价；出现非否决因素的计价错误的，按照“第五篇”规定的修正方式进行修正。</w:t>
            </w:r>
          </w:p>
        </w:tc>
      </w:tr>
      <w:tr w14:paraId="0E16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19" w:type="pct"/>
            <w:vAlign w:val="center"/>
          </w:tcPr>
          <w:p w14:paraId="5096D128">
            <w:pPr>
              <w:jc w:val="center"/>
              <w:rPr>
                <w:rFonts w:cs="宋体"/>
                <w:color w:val="auto"/>
                <w:kern w:val="0"/>
                <w:sz w:val="24"/>
                <w:szCs w:val="24"/>
                <w:highlight w:val="none"/>
              </w:rPr>
            </w:pPr>
            <w:r>
              <w:rPr>
                <w:rFonts w:hint="eastAsia" w:cs="宋体"/>
                <w:color w:val="auto"/>
                <w:kern w:val="0"/>
                <w:sz w:val="24"/>
                <w:szCs w:val="24"/>
                <w:highlight w:val="none"/>
              </w:rPr>
              <w:t>2</w:t>
            </w:r>
          </w:p>
        </w:tc>
        <w:tc>
          <w:tcPr>
            <w:tcW w:w="741" w:type="pct"/>
            <w:vAlign w:val="center"/>
          </w:tcPr>
          <w:p w14:paraId="6543933D">
            <w:pPr>
              <w:rPr>
                <w:rFonts w:cs="宋体"/>
                <w:color w:val="auto"/>
                <w:kern w:val="0"/>
                <w:sz w:val="24"/>
                <w:szCs w:val="24"/>
                <w:highlight w:val="none"/>
              </w:rPr>
            </w:pPr>
            <w:r>
              <w:rPr>
                <w:rFonts w:hint="eastAsia" w:cs="宋体"/>
                <w:color w:val="auto"/>
                <w:kern w:val="0"/>
                <w:sz w:val="24"/>
                <w:szCs w:val="24"/>
                <w:highlight w:val="none"/>
              </w:rPr>
              <w:t>完整性审查</w:t>
            </w:r>
          </w:p>
        </w:tc>
        <w:tc>
          <w:tcPr>
            <w:tcW w:w="883" w:type="pct"/>
            <w:vAlign w:val="center"/>
          </w:tcPr>
          <w:p w14:paraId="30D74493">
            <w:pPr>
              <w:rPr>
                <w:rFonts w:cs="宋体"/>
                <w:color w:val="auto"/>
                <w:kern w:val="0"/>
                <w:sz w:val="24"/>
                <w:szCs w:val="24"/>
                <w:highlight w:val="none"/>
              </w:rPr>
            </w:pPr>
            <w:r>
              <w:rPr>
                <w:rFonts w:hint="eastAsia" w:cs="宋体"/>
                <w:color w:val="auto"/>
                <w:sz w:val="24"/>
                <w:szCs w:val="24"/>
                <w:highlight w:val="none"/>
                <w:lang w:val="zh-CN"/>
              </w:rPr>
              <w:t>响应文件份数</w:t>
            </w:r>
          </w:p>
        </w:tc>
        <w:tc>
          <w:tcPr>
            <w:tcW w:w="2955" w:type="pct"/>
            <w:vAlign w:val="center"/>
          </w:tcPr>
          <w:p w14:paraId="62F40EE9">
            <w:pPr>
              <w:rPr>
                <w:rFonts w:cs="宋体"/>
                <w:color w:val="auto"/>
                <w:kern w:val="0"/>
                <w:sz w:val="24"/>
                <w:szCs w:val="24"/>
                <w:highlight w:val="none"/>
              </w:rPr>
            </w:pPr>
            <w:r>
              <w:rPr>
                <w:rFonts w:hint="eastAsia" w:cs="宋体"/>
                <w:color w:val="auto"/>
                <w:sz w:val="24"/>
                <w:szCs w:val="24"/>
                <w:highlight w:val="none"/>
              </w:rPr>
              <w:t>满足竞采文件的规定</w:t>
            </w:r>
            <w:r>
              <w:rPr>
                <w:rFonts w:hint="eastAsia" w:cs="宋体"/>
                <w:color w:val="auto"/>
                <w:sz w:val="24"/>
                <w:szCs w:val="24"/>
                <w:highlight w:val="none"/>
                <w:lang w:val="zh-CN"/>
              </w:rPr>
              <w:t>。</w:t>
            </w:r>
          </w:p>
        </w:tc>
      </w:tr>
      <w:tr w14:paraId="3980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19" w:type="pct"/>
            <w:vAlign w:val="center"/>
          </w:tcPr>
          <w:p w14:paraId="628651C6">
            <w:pPr>
              <w:jc w:val="center"/>
              <w:rPr>
                <w:rFonts w:cs="宋体"/>
                <w:color w:val="auto"/>
                <w:kern w:val="0"/>
                <w:sz w:val="24"/>
                <w:szCs w:val="24"/>
                <w:highlight w:val="none"/>
              </w:rPr>
            </w:pPr>
            <w:r>
              <w:rPr>
                <w:rFonts w:hint="eastAsia" w:cs="宋体"/>
                <w:color w:val="auto"/>
                <w:kern w:val="0"/>
                <w:sz w:val="24"/>
                <w:szCs w:val="24"/>
                <w:highlight w:val="none"/>
              </w:rPr>
              <w:t>3</w:t>
            </w:r>
          </w:p>
        </w:tc>
        <w:tc>
          <w:tcPr>
            <w:tcW w:w="741" w:type="pct"/>
            <w:vAlign w:val="center"/>
          </w:tcPr>
          <w:p w14:paraId="2F408944">
            <w:pPr>
              <w:rPr>
                <w:rFonts w:cs="宋体"/>
                <w:color w:val="auto"/>
                <w:kern w:val="0"/>
                <w:sz w:val="24"/>
                <w:szCs w:val="24"/>
                <w:highlight w:val="none"/>
              </w:rPr>
            </w:pPr>
            <w:r>
              <w:rPr>
                <w:rFonts w:hint="eastAsia" w:cs="宋体"/>
                <w:color w:val="auto"/>
                <w:kern w:val="0"/>
                <w:sz w:val="24"/>
                <w:szCs w:val="24"/>
                <w:highlight w:val="none"/>
              </w:rPr>
              <w:t>技术</w:t>
            </w: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服务</w:t>
            </w:r>
            <w:r>
              <w:rPr>
                <w:rFonts w:hint="eastAsia" w:cs="宋体"/>
                <w:color w:val="auto"/>
                <w:kern w:val="0"/>
                <w:sz w:val="24"/>
                <w:szCs w:val="24"/>
                <w:highlight w:val="none"/>
                <w:lang w:eastAsia="zh-CN"/>
              </w:rPr>
              <w:t>）</w:t>
            </w:r>
            <w:r>
              <w:rPr>
                <w:rFonts w:hint="eastAsia" w:cs="宋体"/>
                <w:color w:val="auto"/>
                <w:kern w:val="0"/>
                <w:sz w:val="24"/>
                <w:szCs w:val="24"/>
                <w:highlight w:val="none"/>
              </w:rPr>
              <w:t>部分</w:t>
            </w:r>
          </w:p>
        </w:tc>
        <w:tc>
          <w:tcPr>
            <w:tcW w:w="883" w:type="pct"/>
            <w:vAlign w:val="center"/>
          </w:tcPr>
          <w:p w14:paraId="18219F22">
            <w:pPr>
              <w:rPr>
                <w:rFonts w:cs="宋体"/>
                <w:color w:val="auto"/>
                <w:kern w:val="0"/>
                <w:sz w:val="24"/>
                <w:szCs w:val="24"/>
                <w:highlight w:val="none"/>
              </w:rPr>
            </w:pPr>
            <w:r>
              <w:rPr>
                <w:rFonts w:hint="eastAsia" w:cs="宋体"/>
                <w:color w:val="auto"/>
                <w:kern w:val="0"/>
                <w:sz w:val="24"/>
                <w:szCs w:val="24"/>
                <w:highlight w:val="none"/>
              </w:rPr>
              <w:t>响应文件内容</w:t>
            </w:r>
          </w:p>
        </w:tc>
        <w:tc>
          <w:tcPr>
            <w:tcW w:w="2955" w:type="pct"/>
            <w:vAlign w:val="center"/>
          </w:tcPr>
          <w:p w14:paraId="14AF7011">
            <w:pPr>
              <w:rPr>
                <w:rFonts w:cs="宋体"/>
                <w:color w:val="auto"/>
                <w:kern w:val="0"/>
                <w:sz w:val="24"/>
                <w:szCs w:val="24"/>
                <w:highlight w:val="none"/>
              </w:rPr>
            </w:pPr>
            <w:r>
              <w:rPr>
                <w:rFonts w:hint="eastAsia" w:cs="宋体"/>
                <w:color w:val="auto"/>
                <w:kern w:val="0"/>
                <w:sz w:val="24"/>
                <w:szCs w:val="24"/>
                <w:highlight w:val="none"/>
              </w:rPr>
              <w:t>本竞采文件第二篇</w:t>
            </w:r>
            <w:r>
              <w:rPr>
                <w:rFonts w:hint="eastAsia" w:ascii="宋体" w:hAnsi="宋体" w:cs="仿宋"/>
                <w:color w:val="auto"/>
                <w:sz w:val="24"/>
                <w:szCs w:val="24"/>
                <w:highlight w:val="none"/>
              </w:rPr>
              <w:t>※</w:t>
            </w:r>
            <w:r>
              <w:rPr>
                <w:rFonts w:hint="eastAsia" w:cs="宋体"/>
                <w:color w:val="auto"/>
                <w:kern w:val="0"/>
                <w:sz w:val="24"/>
                <w:szCs w:val="24"/>
                <w:highlight w:val="none"/>
              </w:rPr>
              <w:t>内容。</w:t>
            </w:r>
          </w:p>
        </w:tc>
      </w:tr>
      <w:tr w14:paraId="2539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9" w:type="pct"/>
            <w:vAlign w:val="center"/>
          </w:tcPr>
          <w:p w14:paraId="53BD44D9">
            <w:pPr>
              <w:jc w:val="center"/>
              <w:rPr>
                <w:rFonts w:cs="宋体"/>
                <w:color w:val="auto"/>
                <w:kern w:val="0"/>
                <w:sz w:val="24"/>
                <w:szCs w:val="24"/>
                <w:highlight w:val="none"/>
              </w:rPr>
            </w:pPr>
            <w:r>
              <w:rPr>
                <w:rFonts w:hint="eastAsia" w:cs="宋体"/>
                <w:color w:val="auto"/>
                <w:kern w:val="0"/>
                <w:sz w:val="24"/>
                <w:szCs w:val="24"/>
                <w:highlight w:val="none"/>
              </w:rPr>
              <w:t>4</w:t>
            </w:r>
          </w:p>
        </w:tc>
        <w:tc>
          <w:tcPr>
            <w:tcW w:w="741" w:type="pct"/>
            <w:vAlign w:val="center"/>
          </w:tcPr>
          <w:p w14:paraId="7276A265">
            <w:pPr>
              <w:rPr>
                <w:rFonts w:cs="宋体"/>
                <w:color w:val="auto"/>
                <w:kern w:val="0"/>
                <w:sz w:val="24"/>
                <w:szCs w:val="24"/>
                <w:highlight w:val="none"/>
              </w:rPr>
            </w:pPr>
            <w:r>
              <w:rPr>
                <w:rFonts w:hint="eastAsia" w:cs="宋体"/>
                <w:color w:val="auto"/>
                <w:kern w:val="0"/>
                <w:sz w:val="24"/>
                <w:szCs w:val="24"/>
                <w:highlight w:val="none"/>
              </w:rPr>
              <w:t>商务部分</w:t>
            </w:r>
          </w:p>
        </w:tc>
        <w:tc>
          <w:tcPr>
            <w:tcW w:w="883" w:type="pct"/>
            <w:vAlign w:val="center"/>
          </w:tcPr>
          <w:p w14:paraId="4F948C7A">
            <w:pPr>
              <w:rPr>
                <w:rFonts w:cs="宋体"/>
                <w:color w:val="auto"/>
                <w:kern w:val="0"/>
                <w:sz w:val="24"/>
                <w:szCs w:val="24"/>
                <w:highlight w:val="none"/>
              </w:rPr>
            </w:pPr>
            <w:r>
              <w:rPr>
                <w:rFonts w:hint="eastAsia" w:cs="宋体"/>
                <w:color w:val="auto"/>
                <w:kern w:val="0"/>
                <w:sz w:val="24"/>
                <w:szCs w:val="24"/>
                <w:highlight w:val="none"/>
              </w:rPr>
              <w:t>响应文件内容</w:t>
            </w:r>
          </w:p>
        </w:tc>
        <w:tc>
          <w:tcPr>
            <w:tcW w:w="2955" w:type="pct"/>
            <w:vAlign w:val="center"/>
          </w:tcPr>
          <w:p w14:paraId="7103455D">
            <w:pPr>
              <w:rPr>
                <w:rFonts w:cs="宋体"/>
                <w:color w:val="auto"/>
                <w:kern w:val="0"/>
                <w:sz w:val="24"/>
                <w:szCs w:val="24"/>
                <w:highlight w:val="none"/>
              </w:rPr>
            </w:pPr>
            <w:r>
              <w:rPr>
                <w:rFonts w:hint="eastAsia" w:cs="宋体"/>
                <w:color w:val="auto"/>
                <w:kern w:val="0"/>
                <w:sz w:val="24"/>
                <w:szCs w:val="24"/>
                <w:highlight w:val="none"/>
              </w:rPr>
              <w:t>本竞采文件第三篇</w:t>
            </w:r>
            <w:r>
              <w:rPr>
                <w:rFonts w:hint="eastAsia" w:ascii="宋体" w:hAnsi="宋体" w:cs="仿宋"/>
                <w:color w:val="auto"/>
                <w:sz w:val="24"/>
                <w:szCs w:val="24"/>
                <w:highlight w:val="none"/>
              </w:rPr>
              <w:t>※</w:t>
            </w:r>
            <w:r>
              <w:rPr>
                <w:rFonts w:hint="eastAsia" w:cs="宋体"/>
                <w:color w:val="auto"/>
                <w:kern w:val="0"/>
                <w:sz w:val="24"/>
                <w:szCs w:val="24"/>
                <w:highlight w:val="none"/>
              </w:rPr>
              <w:t>内容。</w:t>
            </w:r>
          </w:p>
        </w:tc>
      </w:tr>
      <w:tr w14:paraId="1D92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19" w:type="pct"/>
            <w:vAlign w:val="center"/>
          </w:tcPr>
          <w:p w14:paraId="60E6CAE0">
            <w:pPr>
              <w:jc w:val="center"/>
              <w:rPr>
                <w:rFonts w:cs="宋体"/>
                <w:color w:val="auto"/>
                <w:kern w:val="0"/>
                <w:sz w:val="24"/>
                <w:szCs w:val="24"/>
                <w:highlight w:val="none"/>
              </w:rPr>
            </w:pPr>
            <w:r>
              <w:rPr>
                <w:rFonts w:hint="eastAsia" w:cs="宋体"/>
                <w:color w:val="auto"/>
                <w:kern w:val="0"/>
                <w:sz w:val="24"/>
                <w:szCs w:val="24"/>
                <w:highlight w:val="none"/>
              </w:rPr>
              <w:t>5</w:t>
            </w:r>
          </w:p>
        </w:tc>
        <w:tc>
          <w:tcPr>
            <w:tcW w:w="741" w:type="pct"/>
            <w:vAlign w:val="center"/>
          </w:tcPr>
          <w:p w14:paraId="50C55AA6">
            <w:pPr>
              <w:rPr>
                <w:rFonts w:cs="宋体"/>
                <w:color w:val="auto"/>
                <w:kern w:val="0"/>
                <w:sz w:val="24"/>
                <w:szCs w:val="24"/>
                <w:highlight w:val="none"/>
              </w:rPr>
            </w:pPr>
            <w:r>
              <w:rPr>
                <w:rFonts w:hint="eastAsia" w:cs="宋体"/>
                <w:color w:val="auto"/>
                <w:kern w:val="0"/>
                <w:sz w:val="24"/>
                <w:szCs w:val="24"/>
                <w:highlight w:val="none"/>
              </w:rPr>
              <w:t>竞采有效期</w:t>
            </w:r>
          </w:p>
        </w:tc>
        <w:tc>
          <w:tcPr>
            <w:tcW w:w="883" w:type="pct"/>
            <w:vAlign w:val="center"/>
          </w:tcPr>
          <w:p w14:paraId="0A2043CB">
            <w:pPr>
              <w:rPr>
                <w:rFonts w:cs="宋体"/>
                <w:color w:val="auto"/>
                <w:kern w:val="0"/>
                <w:sz w:val="24"/>
                <w:szCs w:val="24"/>
                <w:highlight w:val="none"/>
              </w:rPr>
            </w:pPr>
            <w:r>
              <w:rPr>
                <w:rFonts w:hint="eastAsia" w:cs="宋体"/>
                <w:color w:val="auto"/>
                <w:kern w:val="0"/>
                <w:sz w:val="24"/>
                <w:szCs w:val="24"/>
                <w:highlight w:val="none"/>
              </w:rPr>
              <w:t>响应文件内容</w:t>
            </w:r>
          </w:p>
        </w:tc>
        <w:tc>
          <w:tcPr>
            <w:tcW w:w="2955" w:type="pct"/>
            <w:vAlign w:val="center"/>
          </w:tcPr>
          <w:p w14:paraId="058AB3B9">
            <w:pPr>
              <w:rPr>
                <w:rFonts w:cs="宋体"/>
                <w:color w:val="auto"/>
                <w:kern w:val="0"/>
                <w:sz w:val="24"/>
                <w:szCs w:val="24"/>
                <w:highlight w:val="none"/>
              </w:rPr>
            </w:pPr>
            <w:r>
              <w:rPr>
                <w:rFonts w:hint="eastAsia" w:cs="宋体"/>
                <w:color w:val="auto"/>
                <w:kern w:val="0"/>
                <w:sz w:val="24"/>
                <w:szCs w:val="24"/>
                <w:highlight w:val="none"/>
              </w:rPr>
              <w:t>响应文件递交截止时间起90天。</w:t>
            </w:r>
          </w:p>
        </w:tc>
      </w:tr>
    </w:tbl>
    <w:p w14:paraId="5544F2AF">
      <w:pPr>
        <w:pStyle w:val="5"/>
        <w:spacing w:before="192"/>
        <w:ind w:firstLine="562"/>
        <w:rPr>
          <w:rFonts w:ascii="Times New Roman" w:hAnsi="Times New Roman"/>
          <w:color w:val="auto"/>
          <w:highlight w:val="none"/>
        </w:rPr>
      </w:pPr>
      <w:bookmarkStart w:id="101" w:name="_Toc30717"/>
      <w:bookmarkStart w:id="102" w:name="_Toc21650"/>
      <w:bookmarkStart w:id="103" w:name="_Toc9094"/>
      <w:bookmarkStart w:id="104" w:name="_Toc28526"/>
      <w:bookmarkStart w:id="105" w:name="_Toc29140"/>
      <w:bookmarkStart w:id="106" w:name="_Toc30011"/>
      <w:bookmarkStart w:id="107" w:name="_Toc14970"/>
      <w:bookmarkStart w:id="108" w:name="_Toc28549"/>
      <w:bookmarkStart w:id="109" w:name="_Toc27015"/>
      <w:bookmarkStart w:id="110" w:name="_Toc20171"/>
      <w:bookmarkStart w:id="111" w:name="_Toc75793519"/>
      <w:bookmarkStart w:id="112" w:name="_Toc26796"/>
      <w:bookmarkStart w:id="113" w:name="_Toc106030395"/>
      <w:bookmarkStart w:id="114" w:name="_Toc31997"/>
      <w:bookmarkStart w:id="115" w:name="_Toc27633"/>
      <w:bookmarkStart w:id="116" w:name="_Toc25341"/>
      <w:bookmarkStart w:id="117" w:name="_Toc5620"/>
      <w:bookmarkStart w:id="118" w:name="_Toc16405"/>
      <w:bookmarkStart w:id="119" w:name="_Toc26938"/>
      <w:bookmarkStart w:id="120" w:name="_Toc14824"/>
      <w:r>
        <w:rPr>
          <w:rFonts w:hint="eastAsia" w:ascii="Times New Roman" w:hAnsi="Times New Roman"/>
          <w:color w:val="auto"/>
          <w:highlight w:val="none"/>
        </w:rPr>
        <w:t>二、评审方法</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5AD35A1">
      <w:pPr>
        <w:snapToGrid w:val="0"/>
        <w:spacing w:line="480" w:lineRule="atLeast"/>
        <w:ind w:firstLine="560" w:firstLineChars="200"/>
        <w:rPr>
          <w:rFonts w:cs="宋体"/>
          <w:color w:val="auto"/>
          <w:kern w:val="0"/>
          <w:szCs w:val="28"/>
          <w:highlight w:val="none"/>
        </w:rPr>
      </w:pPr>
      <w:r>
        <w:rPr>
          <w:rFonts w:hint="eastAsia" w:cs="宋体"/>
          <w:color w:val="auto"/>
          <w:kern w:val="0"/>
          <w:szCs w:val="28"/>
          <w:highlight w:val="none"/>
        </w:rPr>
        <w:t>本项目采用综合评分法进行评审。</w:t>
      </w:r>
    </w:p>
    <w:p w14:paraId="45176C96">
      <w:pPr>
        <w:snapToGrid w:val="0"/>
        <w:spacing w:line="480" w:lineRule="atLeast"/>
        <w:ind w:firstLine="560" w:firstLineChars="200"/>
        <w:rPr>
          <w:rFonts w:cs="宋体"/>
          <w:color w:val="auto"/>
          <w:kern w:val="0"/>
          <w:szCs w:val="28"/>
          <w:highlight w:val="none"/>
        </w:rPr>
      </w:pPr>
      <w:r>
        <w:rPr>
          <w:rFonts w:hint="eastAsia" w:cs="宋体"/>
          <w:color w:val="auto"/>
          <w:kern w:val="0"/>
          <w:szCs w:val="28"/>
          <w:highlight w:val="none"/>
        </w:rPr>
        <w:t>综合评分法，是指响应文件满足竞采文件全部实质性要求且按照评审因素的量化指标评审得分最高的供应商为成交候选人的评审方法。供应商总得分为价格、</w:t>
      </w:r>
      <w:r>
        <w:rPr>
          <w:rFonts w:hint="eastAsia" w:cs="宋体"/>
          <w:color w:val="auto"/>
          <w:kern w:val="0"/>
          <w:szCs w:val="28"/>
          <w:highlight w:val="none"/>
          <w:lang w:eastAsia="zh-CN"/>
        </w:rPr>
        <w:t>技术（服务）</w:t>
      </w:r>
      <w:r>
        <w:rPr>
          <w:rFonts w:hint="eastAsia" w:cs="宋体"/>
          <w:color w:val="auto"/>
          <w:kern w:val="0"/>
          <w:szCs w:val="28"/>
          <w:highlight w:val="none"/>
        </w:rPr>
        <w:t>、商务等评定因素分别按照相应权重值计算分项得分后相加，满分为100分。</w:t>
      </w:r>
    </w:p>
    <w:p w14:paraId="7974386B">
      <w:pPr>
        <w:snapToGrid w:val="0"/>
        <w:spacing w:line="480" w:lineRule="atLeast"/>
        <w:ind w:firstLine="560" w:firstLineChars="200"/>
        <w:rPr>
          <w:rFonts w:cs="宋体"/>
          <w:color w:val="auto"/>
          <w:szCs w:val="28"/>
          <w:highlight w:val="none"/>
        </w:rPr>
      </w:pPr>
      <w:r>
        <w:rPr>
          <w:rFonts w:hint="eastAsia" w:cs="宋体"/>
          <w:color w:val="auto"/>
          <w:szCs w:val="28"/>
          <w:highlight w:val="none"/>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签字，其澄清的内容不得超出响应文件的范围或者改变响应文件的实质性内容。</w:t>
      </w:r>
    </w:p>
    <w:p w14:paraId="71FF615E">
      <w:pPr>
        <w:snapToGrid w:val="0"/>
        <w:spacing w:line="480" w:lineRule="atLeast"/>
        <w:ind w:firstLine="562" w:firstLineChars="200"/>
        <w:rPr>
          <w:rFonts w:cs="宋体"/>
          <w:b/>
          <w:bCs/>
          <w:color w:val="auto"/>
          <w:szCs w:val="28"/>
          <w:highlight w:val="none"/>
        </w:rPr>
      </w:pPr>
      <w:r>
        <w:rPr>
          <w:rFonts w:hint="eastAsia" w:cs="宋体"/>
          <w:b/>
          <w:bCs/>
          <w:color w:val="auto"/>
          <w:szCs w:val="28"/>
          <w:highlight w:val="none"/>
        </w:rPr>
        <w:t>评审：</w:t>
      </w:r>
    </w:p>
    <w:p w14:paraId="144CBF83">
      <w:pPr>
        <w:snapToGrid w:val="0"/>
        <w:spacing w:line="480" w:lineRule="atLeast"/>
        <w:ind w:firstLine="562" w:firstLineChars="200"/>
        <w:rPr>
          <w:rFonts w:cs="宋体"/>
          <w:color w:val="auto"/>
          <w:szCs w:val="28"/>
          <w:highlight w:val="none"/>
        </w:rPr>
      </w:pPr>
      <w:r>
        <w:rPr>
          <w:rFonts w:hint="eastAsia" w:cs="宋体"/>
          <w:b/>
          <w:bCs/>
          <w:color w:val="auto"/>
          <w:szCs w:val="28"/>
          <w:highlight w:val="none"/>
        </w:rPr>
        <w:t>（一）比较与评价</w:t>
      </w:r>
      <w:r>
        <w:rPr>
          <w:rFonts w:hint="eastAsia" w:cs="宋体"/>
          <w:color w:val="auto"/>
          <w:szCs w:val="28"/>
          <w:highlight w:val="none"/>
        </w:rPr>
        <w:t>。按竞采文件中规定的评审方法和标准，对资格审查和符合性审查合格的响应文件进行商务、</w:t>
      </w:r>
      <w:r>
        <w:rPr>
          <w:rFonts w:hint="eastAsia" w:cs="宋体"/>
          <w:color w:val="auto"/>
          <w:szCs w:val="28"/>
          <w:highlight w:val="none"/>
          <w:lang w:eastAsia="zh-CN"/>
        </w:rPr>
        <w:t>技术（服务）</w:t>
      </w:r>
      <w:r>
        <w:rPr>
          <w:rFonts w:hint="eastAsia" w:cs="宋体"/>
          <w:color w:val="auto"/>
          <w:szCs w:val="28"/>
          <w:highlight w:val="none"/>
        </w:rPr>
        <w:t>、报价评分。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复核后，评审小组汇总每个供应商每项评分因素的得分。</w:t>
      </w:r>
    </w:p>
    <w:p w14:paraId="4A8B70A4">
      <w:pPr>
        <w:snapToGrid w:val="0"/>
        <w:spacing w:line="480" w:lineRule="atLeast"/>
        <w:ind w:firstLine="562" w:firstLineChars="200"/>
        <w:rPr>
          <w:rFonts w:cs="宋体"/>
          <w:b/>
          <w:bCs/>
          <w:color w:val="auto"/>
          <w:szCs w:val="28"/>
          <w:highlight w:val="none"/>
        </w:rPr>
      </w:pPr>
      <w:r>
        <w:rPr>
          <w:rFonts w:hint="eastAsia" w:cs="宋体"/>
          <w:b/>
          <w:bCs/>
          <w:color w:val="auto"/>
          <w:szCs w:val="28"/>
          <w:highlight w:val="none"/>
        </w:rPr>
        <w:t>（二）推荐成交候选人名单。</w:t>
      </w:r>
    </w:p>
    <w:p w14:paraId="307818CD">
      <w:pPr>
        <w:snapToGrid w:val="0"/>
        <w:spacing w:line="480" w:lineRule="atLeast"/>
        <w:ind w:firstLine="560" w:firstLineChars="200"/>
        <w:rPr>
          <w:rFonts w:cs="宋体"/>
          <w:color w:val="auto"/>
          <w:szCs w:val="28"/>
          <w:highlight w:val="none"/>
        </w:rPr>
      </w:pPr>
      <w:r>
        <w:rPr>
          <w:rFonts w:hint="eastAsia" w:cs="宋体"/>
          <w:color w:val="auto"/>
          <w:szCs w:val="28"/>
          <w:highlight w:val="none"/>
        </w:rPr>
        <w:t>按评审后得分由高到低的排列顺序推荐综合得分排名</w:t>
      </w:r>
      <w:r>
        <w:rPr>
          <w:rFonts w:hint="eastAsia" w:cs="宋体"/>
          <w:bCs/>
          <w:color w:val="auto"/>
          <w:highlight w:val="none"/>
        </w:rPr>
        <w:t>前三</w:t>
      </w:r>
      <w:r>
        <w:rPr>
          <w:rFonts w:hint="eastAsia" w:cs="宋体"/>
          <w:color w:val="auto"/>
          <w:szCs w:val="28"/>
          <w:highlight w:val="none"/>
        </w:rPr>
        <w:t>的供应商为本项目成交候选人，排名第一的为第一成交候选人。得分相同的，按总报价由低到高顺序排列，得分且总报价相同的并列，但</w:t>
      </w:r>
      <w:r>
        <w:rPr>
          <w:rFonts w:hint="eastAsia" w:cs="宋体"/>
          <w:color w:val="auto"/>
          <w:szCs w:val="28"/>
          <w:highlight w:val="none"/>
          <w:lang w:eastAsia="zh-CN"/>
        </w:rPr>
        <w:t>技术（服务）</w:t>
      </w:r>
      <w:r>
        <w:rPr>
          <w:rFonts w:hint="eastAsia" w:cs="宋体"/>
          <w:color w:val="auto"/>
          <w:szCs w:val="28"/>
          <w:highlight w:val="none"/>
        </w:rPr>
        <w:t>部分得分为0分的供应商失去成交候选人资格，仅保留其有效供应商身份。</w:t>
      </w:r>
    </w:p>
    <w:p w14:paraId="745665BD">
      <w:pPr>
        <w:snapToGrid w:val="0"/>
        <w:spacing w:line="480" w:lineRule="atLeast"/>
        <w:ind w:firstLine="560" w:firstLineChars="200"/>
        <w:rPr>
          <w:rFonts w:cs="宋体"/>
          <w:color w:val="auto"/>
          <w:szCs w:val="28"/>
          <w:highlight w:val="none"/>
        </w:rPr>
      </w:pPr>
      <w:r>
        <w:rPr>
          <w:rFonts w:hint="eastAsia" w:cs="宋体"/>
          <w:color w:val="auto"/>
          <w:szCs w:val="28"/>
          <w:highlight w:val="none"/>
        </w:rPr>
        <w:t>成交供应商放弃成交、或者在竞采文件规定的时间内不提交履约保证金或不签定合同的，采购人将依序确定第二成交候选人为成交供应商或重新组织竞采。</w:t>
      </w:r>
    </w:p>
    <w:p w14:paraId="2D378DC6">
      <w:pPr>
        <w:ind w:firstLine="562" w:firstLineChars="200"/>
        <w:rPr>
          <w:b/>
          <w:bCs/>
          <w:color w:val="auto"/>
          <w:highlight w:val="none"/>
        </w:rPr>
      </w:pPr>
      <w:bookmarkStart w:id="121" w:name="_Toc5799"/>
      <w:bookmarkStart w:id="122" w:name="_Toc4511"/>
      <w:bookmarkStart w:id="123" w:name="_Toc106030396"/>
      <w:bookmarkStart w:id="124" w:name="_Toc20354"/>
      <w:bookmarkStart w:id="125" w:name="_Toc75793520"/>
      <w:bookmarkStart w:id="126" w:name="_Toc19924"/>
      <w:bookmarkStart w:id="127" w:name="_Toc20875"/>
      <w:bookmarkStart w:id="128" w:name="_Toc7999"/>
      <w:bookmarkStart w:id="129" w:name="_Toc17311"/>
      <w:bookmarkStart w:id="130" w:name="_Toc371"/>
      <w:bookmarkStart w:id="131" w:name="_Toc25919"/>
      <w:bookmarkStart w:id="132" w:name="_Toc22772"/>
      <w:bookmarkStart w:id="133" w:name="_Toc6313"/>
      <w:bookmarkStart w:id="134" w:name="_Toc6342"/>
      <w:bookmarkStart w:id="135" w:name="_Toc1055"/>
      <w:bookmarkStart w:id="136" w:name="_Toc17116"/>
      <w:bookmarkStart w:id="137" w:name="_Toc267320057"/>
      <w:bookmarkStart w:id="138" w:name="_Toc15716"/>
      <w:bookmarkStart w:id="139" w:name="_Toc20699"/>
      <w:bookmarkStart w:id="140" w:name="_Toc25814"/>
      <w:bookmarkStart w:id="141" w:name="_Toc20800"/>
      <w:r>
        <w:rPr>
          <w:rFonts w:hint="eastAsia"/>
          <w:b/>
          <w:bCs/>
          <w:color w:val="auto"/>
          <w:highlight w:val="none"/>
        </w:rPr>
        <w:t>三、评审标准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bl>
      <w:tblPr>
        <w:tblStyle w:val="26"/>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56"/>
        <w:gridCol w:w="888"/>
        <w:gridCol w:w="5198"/>
        <w:gridCol w:w="2035"/>
      </w:tblGrid>
      <w:tr w14:paraId="7222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tcBorders>
              <w:top w:val="single" w:color="auto" w:sz="4" w:space="0"/>
              <w:left w:val="single" w:color="auto" w:sz="4" w:space="0"/>
              <w:bottom w:val="single" w:color="auto" w:sz="4" w:space="0"/>
              <w:right w:val="single" w:color="auto" w:sz="4" w:space="0"/>
            </w:tcBorders>
            <w:vAlign w:val="center"/>
          </w:tcPr>
          <w:p w14:paraId="06A0EE05">
            <w:pPr>
              <w:spacing w:line="32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537" w:type="pct"/>
            <w:tcBorders>
              <w:top w:val="single" w:color="auto" w:sz="4" w:space="0"/>
              <w:left w:val="single" w:color="auto" w:sz="4" w:space="0"/>
              <w:bottom w:val="single" w:color="auto" w:sz="4" w:space="0"/>
              <w:right w:val="single" w:color="auto" w:sz="4" w:space="0"/>
            </w:tcBorders>
            <w:vAlign w:val="center"/>
          </w:tcPr>
          <w:p w14:paraId="3D7E007D">
            <w:pPr>
              <w:spacing w:line="32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w:t>
            </w:r>
          </w:p>
          <w:p w14:paraId="5AA44981">
            <w:pPr>
              <w:spacing w:line="32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因素</w:t>
            </w:r>
          </w:p>
          <w:p w14:paraId="1526EDDD">
            <w:pPr>
              <w:spacing w:line="32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及权值</w:t>
            </w:r>
          </w:p>
        </w:tc>
        <w:tc>
          <w:tcPr>
            <w:tcW w:w="452" w:type="pct"/>
            <w:tcBorders>
              <w:top w:val="single" w:color="auto" w:sz="4" w:space="0"/>
              <w:left w:val="single" w:color="auto" w:sz="4" w:space="0"/>
              <w:bottom w:val="single" w:color="auto" w:sz="4" w:space="0"/>
              <w:right w:val="single" w:color="auto" w:sz="4" w:space="0"/>
            </w:tcBorders>
            <w:vAlign w:val="center"/>
          </w:tcPr>
          <w:p w14:paraId="4E0A63AD">
            <w:pPr>
              <w:spacing w:line="32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2644" w:type="pct"/>
            <w:tcBorders>
              <w:top w:val="single" w:color="auto" w:sz="4" w:space="0"/>
              <w:left w:val="single" w:color="auto" w:sz="4" w:space="0"/>
              <w:bottom w:val="single" w:color="auto" w:sz="4" w:space="0"/>
              <w:right w:val="single" w:color="auto" w:sz="4" w:space="0"/>
            </w:tcBorders>
            <w:vAlign w:val="center"/>
          </w:tcPr>
          <w:p w14:paraId="62C9AA98">
            <w:pPr>
              <w:spacing w:line="32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1035" w:type="pct"/>
            <w:tcBorders>
              <w:top w:val="single" w:color="auto" w:sz="4" w:space="0"/>
              <w:left w:val="single" w:color="auto" w:sz="4" w:space="0"/>
              <w:bottom w:val="single" w:color="auto" w:sz="4" w:space="0"/>
              <w:right w:val="single" w:color="auto" w:sz="4" w:space="0"/>
            </w:tcBorders>
            <w:vAlign w:val="center"/>
          </w:tcPr>
          <w:p w14:paraId="41EC0C90">
            <w:pPr>
              <w:spacing w:line="320" w:lineRule="exact"/>
              <w:ind w:firstLine="28"/>
              <w:jc w:val="center"/>
              <w:rPr>
                <w:rFonts w:ascii="宋体" w:hAnsi="宋体" w:cs="宋体"/>
                <w:b/>
                <w:color w:val="auto"/>
                <w:sz w:val="24"/>
                <w:szCs w:val="24"/>
                <w:highlight w:val="none"/>
              </w:rPr>
            </w:pPr>
            <w:r>
              <w:rPr>
                <w:rFonts w:hint="eastAsia" w:ascii="宋体" w:hAnsi="宋体" w:cs="宋体"/>
                <w:b/>
                <w:color w:val="auto"/>
                <w:sz w:val="24"/>
                <w:szCs w:val="24"/>
                <w:highlight w:val="none"/>
              </w:rPr>
              <w:t>说明</w:t>
            </w:r>
          </w:p>
        </w:tc>
      </w:tr>
      <w:tr w14:paraId="339E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tcBorders>
              <w:top w:val="single" w:color="auto" w:sz="4" w:space="0"/>
              <w:left w:val="single" w:color="auto" w:sz="4" w:space="0"/>
              <w:bottom w:val="single" w:color="auto" w:sz="4" w:space="0"/>
              <w:right w:val="single" w:color="auto" w:sz="4" w:space="0"/>
            </w:tcBorders>
            <w:vAlign w:val="center"/>
          </w:tcPr>
          <w:p w14:paraId="78DD71B4">
            <w:pPr>
              <w:spacing w:line="320" w:lineRule="exact"/>
              <w:ind w:firstLine="28"/>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537" w:type="pct"/>
            <w:tcBorders>
              <w:top w:val="single" w:color="auto" w:sz="4" w:space="0"/>
              <w:left w:val="single" w:color="auto" w:sz="4" w:space="0"/>
              <w:bottom w:val="single" w:color="auto" w:sz="4" w:space="0"/>
              <w:right w:val="single" w:color="auto" w:sz="4" w:space="0"/>
            </w:tcBorders>
            <w:vAlign w:val="center"/>
          </w:tcPr>
          <w:p w14:paraId="28AB43B6">
            <w:pPr>
              <w:spacing w:line="320" w:lineRule="exact"/>
              <w:ind w:firstLine="28"/>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报价（10%）</w:t>
            </w:r>
          </w:p>
        </w:tc>
        <w:tc>
          <w:tcPr>
            <w:tcW w:w="452" w:type="pct"/>
            <w:tcBorders>
              <w:top w:val="single" w:color="auto" w:sz="4" w:space="0"/>
              <w:left w:val="single" w:color="auto" w:sz="4" w:space="0"/>
              <w:bottom w:val="single" w:color="auto" w:sz="4" w:space="0"/>
              <w:right w:val="single" w:color="auto" w:sz="4" w:space="0"/>
            </w:tcBorders>
            <w:vAlign w:val="center"/>
          </w:tcPr>
          <w:p w14:paraId="52DA00F5">
            <w:pPr>
              <w:spacing w:line="32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10分</w:t>
            </w:r>
          </w:p>
        </w:tc>
        <w:tc>
          <w:tcPr>
            <w:tcW w:w="2644" w:type="pct"/>
            <w:tcBorders>
              <w:top w:val="single" w:color="auto" w:sz="4" w:space="0"/>
              <w:left w:val="single" w:color="auto" w:sz="4" w:space="0"/>
              <w:bottom w:val="single" w:color="auto" w:sz="4" w:space="0"/>
              <w:right w:val="single" w:color="auto" w:sz="4" w:space="0"/>
            </w:tcBorders>
            <w:vAlign w:val="center"/>
          </w:tcPr>
          <w:p w14:paraId="6E0D480C">
            <w:pPr>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通过资格性及符合性评审的供应商的报价中的最低价为评审基准价，按照下列公式计算每个供应商的价格得分。</w:t>
            </w:r>
          </w:p>
          <w:p w14:paraId="00D79772">
            <w:pPr>
              <w:snapToGrid w:val="0"/>
              <w:spacing w:line="40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价格得分＝（评审基准价/总报价）×权值×100。</w:t>
            </w:r>
          </w:p>
        </w:tc>
        <w:tc>
          <w:tcPr>
            <w:tcW w:w="1035" w:type="pct"/>
            <w:tcBorders>
              <w:top w:val="single" w:color="auto" w:sz="4" w:space="0"/>
              <w:left w:val="single" w:color="auto" w:sz="4" w:space="0"/>
              <w:bottom w:val="single" w:color="auto" w:sz="4" w:space="0"/>
              <w:right w:val="single" w:color="auto" w:sz="4" w:space="0"/>
            </w:tcBorders>
            <w:vAlign w:val="center"/>
          </w:tcPr>
          <w:p w14:paraId="15E4AF40">
            <w:pPr>
              <w:spacing w:line="320" w:lineRule="exact"/>
              <w:ind w:firstLine="28"/>
              <w:jc w:val="center"/>
              <w:rPr>
                <w:rFonts w:ascii="宋体" w:hAnsi="宋体" w:cs="宋体"/>
                <w:b/>
                <w:color w:val="auto"/>
                <w:sz w:val="24"/>
                <w:szCs w:val="24"/>
                <w:highlight w:val="none"/>
              </w:rPr>
            </w:pPr>
            <w:r>
              <w:rPr>
                <w:rFonts w:hint="eastAsia" w:ascii="宋体" w:hAnsi="宋体" w:cs="宋体"/>
                <w:color w:val="auto"/>
                <w:sz w:val="24"/>
                <w:szCs w:val="24"/>
                <w:highlight w:val="none"/>
              </w:rPr>
              <w:t>计算结果保留两位小数，第三位四舍五入。</w:t>
            </w:r>
          </w:p>
        </w:tc>
      </w:tr>
      <w:tr w14:paraId="0306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330" w:type="pct"/>
            <w:vMerge w:val="restart"/>
            <w:tcBorders>
              <w:top w:val="single" w:color="auto" w:sz="4" w:space="0"/>
              <w:left w:val="single" w:color="auto" w:sz="4" w:space="0"/>
              <w:right w:val="single" w:color="auto" w:sz="4" w:space="0"/>
            </w:tcBorders>
            <w:vAlign w:val="center"/>
          </w:tcPr>
          <w:p w14:paraId="1F791632">
            <w:pPr>
              <w:spacing w:line="3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537" w:type="pct"/>
            <w:vMerge w:val="restart"/>
            <w:tcBorders>
              <w:top w:val="single" w:color="auto" w:sz="4" w:space="0"/>
              <w:left w:val="single" w:color="auto" w:sz="4" w:space="0"/>
              <w:right w:val="single" w:color="auto" w:sz="4" w:space="0"/>
            </w:tcBorders>
            <w:vAlign w:val="center"/>
          </w:tcPr>
          <w:p w14:paraId="200F4225">
            <w:pPr>
              <w:spacing w:line="320" w:lineRule="exact"/>
              <w:ind w:firstLine="28"/>
              <w:jc w:val="center"/>
              <w:rPr>
                <w:rFonts w:ascii="宋体" w:hAnsi="宋体" w:cs="宋体"/>
                <w:color w:val="auto"/>
                <w:sz w:val="24"/>
                <w:szCs w:val="24"/>
                <w:highlight w:val="none"/>
              </w:rPr>
            </w:pPr>
          </w:p>
          <w:p w14:paraId="21040429">
            <w:pPr>
              <w:spacing w:line="320" w:lineRule="exact"/>
              <w:ind w:firstLine="28"/>
              <w:jc w:val="center"/>
              <w:rPr>
                <w:rFonts w:ascii="宋体" w:hAnsi="宋体" w:cs="宋体"/>
                <w:color w:val="auto"/>
                <w:sz w:val="24"/>
                <w:szCs w:val="24"/>
                <w:highlight w:val="none"/>
              </w:rPr>
            </w:pPr>
          </w:p>
          <w:p w14:paraId="7808DB70">
            <w:pPr>
              <w:spacing w:line="320" w:lineRule="exact"/>
              <w:ind w:firstLine="28"/>
              <w:jc w:val="center"/>
              <w:rPr>
                <w:rFonts w:ascii="宋体" w:hAnsi="宋体" w:cs="宋体"/>
                <w:color w:val="auto"/>
                <w:sz w:val="24"/>
                <w:szCs w:val="24"/>
                <w:highlight w:val="none"/>
              </w:rPr>
            </w:pPr>
          </w:p>
          <w:p w14:paraId="250EC1C9">
            <w:pPr>
              <w:spacing w:line="320" w:lineRule="exact"/>
              <w:ind w:firstLine="28"/>
              <w:jc w:val="center"/>
              <w:rPr>
                <w:rFonts w:ascii="宋体" w:hAnsi="宋体" w:cs="宋体"/>
                <w:color w:val="auto"/>
                <w:sz w:val="24"/>
                <w:szCs w:val="24"/>
                <w:highlight w:val="none"/>
              </w:rPr>
            </w:pPr>
          </w:p>
          <w:p w14:paraId="769BD0C7">
            <w:pPr>
              <w:spacing w:line="320" w:lineRule="exact"/>
              <w:ind w:firstLine="28"/>
              <w:jc w:val="center"/>
              <w:rPr>
                <w:rFonts w:ascii="宋体" w:hAnsi="宋体" w:cs="宋体"/>
                <w:color w:val="auto"/>
                <w:sz w:val="24"/>
                <w:szCs w:val="24"/>
                <w:highlight w:val="none"/>
              </w:rPr>
            </w:pPr>
          </w:p>
          <w:p w14:paraId="6EC62374">
            <w:pPr>
              <w:spacing w:line="320" w:lineRule="exact"/>
              <w:ind w:firstLine="28"/>
              <w:jc w:val="center"/>
              <w:rPr>
                <w:rFonts w:ascii="宋体" w:hAnsi="宋体" w:cs="宋体"/>
                <w:color w:val="auto"/>
                <w:sz w:val="24"/>
                <w:szCs w:val="24"/>
                <w:highlight w:val="none"/>
              </w:rPr>
            </w:pPr>
          </w:p>
          <w:p w14:paraId="3691E403">
            <w:pPr>
              <w:spacing w:line="320" w:lineRule="exact"/>
              <w:ind w:firstLine="28"/>
              <w:jc w:val="center"/>
              <w:rPr>
                <w:rFonts w:ascii="宋体" w:hAnsi="宋体" w:cs="宋体"/>
                <w:color w:val="auto"/>
                <w:sz w:val="24"/>
                <w:szCs w:val="24"/>
                <w:highlight w:val="none"/>
              </w:rPr>
            </w:pPr>
          </w:p>
          <w:p w14:paraId="0DAB7AE0">
            <w:pPr>
              <w:spacing w:line="320" w:lineRule="exact"/>
              <w:ind w:firstLine="28"/>
              <w:jc w:val="center"/>
              <w:rPr>
                <w:rFonts w:ascii="宋体" w:hAnsi="宋体" w:cs="宋体"/>
                <w:color w:val="auto"/>
                <w:sz w:val="24"/>
                <w:szCs w:val="24"/>
                <w:highlight w:val="none"/>
              </w:rPr>
            </w:pPr>
          </w:p>
          <w:p w14:paraId="16CC0C62">
            <w:pPr>
              <w:spacing w:line="320" w:lineRule="exact"/>
              <w:ind w:firstLine="28"/>
              <w:jc w:val="center"/>
              <w:rPr>
                <w:rFonts w:ascii="宋体" w:hAnsi="宋体" w:cs="宋体"/>
                <w:color w:val="auto"/>
                <w:sz w:val="24"/>
                <w:szCs w:val="24"/>
                <w:highlight w:val="none"/>
              </w:rPr>
            </w:pPr>
          </w:p>
          <w:p w14:paraId="56BC9D4E">
            <w:pPr>
              <w:spacing w:line="320" w:lineRule="exact"/>
              <w:ind w:firstLine="28"/>
              <w:jc w:val="center"/>
              <w:rPr>
                <w:rFonts w:ascii="宋体" w:hAnsi="宋体" w:cs="宋体"/>
                <w:color w:val="auto"/>
                <w:sz w:val="24"/>
                <w:szCs w:val="24"/>
                <w:highlight w:val="none"/>
              </w:rPr>
            </w:pPr>
          </w:p>
          <w:p w14:paraId="1D0F3127">
            <w:pPr>
              <w:spacing w:line="320" w:lineRule="exact"/>
              <w:ind w:firstLine="28"/>
              <w:jc w:val="center"/>
              <w:rPr>
                <w:rFonts w:ascii="宋体" w:hAnsi="宋体" w:cs="宋体"/>
                <w:color w:val="auto"/>
                <w:sz w:val="24"/>
                <w:szCs w:val="24"/>
                <w:highlight w:val="none"/>
              </w:rPr>
            </w:pPr>
          </w:p>
          <w:p w14:paraId="14B29295">
            <w:pPr>
              <w:spacing w:line="3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服务</w:t>
            </w:r>
          </w:p>
          <w:p w14:paraId="3E44CDC0">
            <w:pPr>
              <w:spacing w:line="3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部分</w:t>
            </w:r>
          </w:p>
          <w:p w14:paraId="0890E616">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（60%）</w:t>
            </w:r>
          </w:p>
        </w:tc>
        <w:tc>
          <w:tcPr>
            <w:tcW w:w="452" w:type="pct"/>
            <w:tcBorders>
              <w:top w:val="single" w:color="auto" w:sz="4" w:space="0"/>
              <w:left w:val="single" w:color="auto" w:sz="4" w:space="0"/>
              <w:bottom w:val="single" w:color="auto" w:sz="4" w:space="0"/>
              <w:right w:val="single" w:color="auto" w:sz="4" w:space="0"/>
            </w:tcBorders>
            <w:vAlign w:val="center"/>
          </w:tcPr>
          <w:p w14:paraId="32B8424F">
            <w:pPr>
              <w:snapToGrid w:val="0"/>
              <w:spacing w:line="400" w:lineRule="exact"/>
              <w:jc w:val="center"/>
              <w:rPr>
                <w:rFonts w:ascii="宋体" w:hAnsi="宋体" w:cs="宋体"/>
                <w:color w:val="auto"/>
                <w:sz w:val="24"/>
                <w:szCs w:val="24"/>
                <w:highlight w:val="none"/>
              </w:rPr>
            </w:pPr>
            <w:r>
              <w:rPr>
                <w:rFonts w:ascii="宋体" w:hAnsi="宋体" w:cs="宋体"/>
                <w:color w:val="auto"/>
                <w:sz w:val="24"/>
                <w:szCs w:val="24"/>
                <w:highlight w:val="none"/>
              </w:rPr>
              <w:t>20</w:t>
            </w:r>
            <w:r>
              <w:rPr>
                <w:rFonts w:hint="eastAsia" w:ascii="宋体" w:hAnsi="宋体" w:cs="宋体"/>
                <w:color w:val="auto"/>
                <w:sz w:val="24"/>
                <w:szCs w:val="24"/>
                <w:highlight w:val="none"/>
              </w:rPr>
              <w:t>分</w:t>
            </w:r>
          </w:p>
        </w:tc>
        <w:tc>
          <w:tcPr>
            <w:tcW w:w="2644" w:type="pct"/>
            <w:tcBorders>
              <w:top w:val="single" w:color="auto" w:sz="4" w:space="0"/>
              <w:left w:val="single" w:color="auto" w:sz="4" w:space="0"/>
              <w:bottom w:val="single" w:color="auto" w:sz="4" w:space="0"/>
              <w:right w:val="single" w:color="auto" w:sz="4" w:space="0"/>
            </w:tcBorders>
            <w:vAlign w:val="center"/>
          </w:tcPr>
          <w:p w14:paraId="760C48FC">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方案实施措施（20分）</w:t>
            </w:r>
          </w:p>
          <w:p w14:paraId="4ED89082">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供应商对本项目组织、计划、实施步骤制定方案，确保项目能顺利开展。</w:t>
            </w:r>
          </w:p>
          <w:p w14:paraId="0090CF3C">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评审要点：是否符合</w:t>
            </w:r>
            <w:r>
              <w:rPr>
                <w:rFonts w:ascii="宋体" w:hAnsi="宋体" w:cs="宋体"/>
                <w:color w:val="auto"/>
                <w:sz w:val="24"/>
                <w:szCs w:val="24"/>
                <w:highlight w:val="none"/>
              </w:rPr>
              <w:t>本项目要求、内容</w:t>
            </w:r>
            <w:r>
              <w:rPr>
                <w:rFonts w:hint="eastAsia" w:ascii="宋体" w:hAnsi="宋体" w:cs="宋体"/>
                <w:color w:val="auto"/>
                <w:sz w:val="24"/>
                <w:szCs w:val="24"/>
                <w:highlight w:val="none"/>
              </w:rPr>
              <w:t>是否</w:t>
            </w:r>
            <w:r>
              <w:rPr>
                <w:rFonts w:ascii="宋体" w:hAnsi="宋体" w:cs="宋体"/>
                <w:color w:val="auto"/>
                <w:sz w:val="24"/>
                <w:szCs w:val="24"/>
                <w:highlight w:val="none"/>
              </w:rPr>
              <w:t>详尽、可操作性</w:t>
            </w:r>
            <w:r>
              <w:rPr>
                <w:rFonts w:hint="eastAsia" w:ascii="宋体" w:hAnsi="宋体" w:cs="宋体"/>
                <w:color w:val="auto"/>
                <w:sz w:val="24"/>
                <w:szCs w:val="24"/>
                <w:highlight w:val="none"/>
              </w:rPr>
              <w:t>是否高，是否有明显的瑕疵（例如：同一问题前后描述不一致、有违背现行法律法规的内容、出现与本项目无关的其他项目内容等。）</w:t>
            </w:r>
          </w:p>
          <w:p w14:paraId="7848496D">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优</w:t>
            </w:r>
            <w:r>
              <w:rPr>
                <w:rFonts w:ascii="宋体" w:hAnsi="宋体" w:cs="宋体"/>
                <w:color w:val="auto"/>
                <w:sz w:val="24"/>
                <w:szCs w:val="24"/>
                <w:highlight w:val="none"/>
              </w:rPr>
              <w:t>得20分</w:t>
            </w:r>
            <w:r>
              <w:rPr>
                <w:rFonts w:hint="eastAsia" w:ascii="宋体" w:hAnsi="宋体" w:cs="宋体"/>
                <w:color w:val="auto"/>
                <w:sz w:val="24"/>
                <w:szCs w:val="24"/>
                <w:highlight w:val="none"/>
              </w:rPr>
              <w:t>，良得15分，中得10分，差得5分，不提供不得分。</w:t>
            </w:r>
          </w:p>
        </w:tc>
        <w:tc>
          <w:tcPr>
            <w:tcW w:w="1035" w:type="pct"/>
            <w:vMerge w:val="restart"/>
            <w:tcBorders>
              <w:top w:val="single" w:color="auto" w:sz="4" w:space="0"/>
              <w:left w:val="single" w:color="auto" w:sz="4" w:space="0"/>
              <w:right w:val="single" w:color="auto" w:sz="4" w:space="0"/>
            </w:tcBorders>
            <w:vAlign w:val="center"/>
          </w:tcPr>
          <w:p w14:paraId="1A14BD0D">
            <w:pP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供应商自拟</w:t>
            </w:r>
          </w:p>
        </w:tc>
      </w:tr>
      <w:tr w14:paraId="159E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330" w:type="pct"/>
            <w:vMerge w:val="continue"/>
            <w:tcBorders>
              <w:left w:val="single" w:color="auto" w:sz="4" w:space="0"/>
              <w:right w:val="single" w:color="auto" w:sz="4" w:space="0"/>
            </w:tcBorders>
            <w:vAlign w:val="center"/>
          </w:tcPr>
          <w:p w14:paraId="56EA9C33">
            <w:pPr>
              <w:spacing w:line="320" w:lineRule="exact"/>
              <w:ind w:firstLine="28"/>
              <w:jc w:val="center"/>
              <w:rPr>
                <w:rFonts w:ascii="宋体" w:hAnsi="宋体" w:cs="宋体"/>
                <w:color w:val="auto"/>
                <w:sz w:val="24"/>
                <w:szCs w:val="24"/>
                <w:highlight w:val="none"/>
              </w:rPr>
            </w:pPr>
          </w:p>
        </w:tc>
        <w:tc>
          <w:tcPr>
            <w:tcW w:w="537" w:type="pct"/>
            <w:vMerge w:val="continue"/>
            <w:tcBorders>
              <w:left w:val="single" w:color="auto" w:sz="4" w:space="0"/>
              <w:right w:val="single" w:color="auto" w:sz="4" w:space="0"/>
            </w:tcBorders>
            <w:vAlign w:val="center"/>
          </w:tcPr>
          <w:p w14:paraId="2053A3F9">
            <w:pPr>
              <w:snapToGrid w:val="0"/>
              <w:spacing w:line="400" w:lineRule="exact"/>
              <w:ind w:firstLine="480" w:firstLineChars="200"/>
              <w:jc w:val="left"/>
              <w:rPr>
                <w:rFonts w:ascii="宋体" w:hAnsi="宋体" w:cs="宋体"/>
                <w:color w:val="auto"/>
                <w:sz w:val="24"/>
                <w:szCs w:val="24"/>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14:paraId="753F7D39">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0</w:t>
            </w:r>
            <w:r>
              <w:rPr>
                <w:rFonts w:hint="eastAsia" w:ascii="宋体" w:hAnsi="宋体" w:cs="宋体"/>
                <w:color w:val="auto"/>
                <w:sz w:val="24"/>
                <w:szCs w:val="24"/>
                <w:highlight w:val="none"/>
              </w:rPr>
              <w:t>分</w:t>
            </w:r>
          </w:p>
        </w:tc>
        <w:tc>
          <w:tcPr>
            <w:tcW w:w="2644" w:type="pct"/>
            <w:tcBorders>
              <w:top w:val="single" w:color="auto" w:sz="4" w:space="0"/>
              <w:left w:val="single" w:color="auto" w:sz="4" w:space="0"/>
              <w:bottom w:val="single" w:color="auto" w:sz="4" w:space="0"/>
              <w:right w:val="single" w:color="auto" w:sz="4" w:space="0"/>
            </w:tcBorders>
            <w:vAlign w:val="center"/>
          </w:tcPr>
          <w:p w14:paraId="04ECA209">
            <w:pPr>
              <w:snapToGrid w:val="0"/>
              <w:spacing w:line="400" w:lineRule="exact"/>
              <w:rPr>
                <w:rFonts w:ascii="宋体" w:hAnsi="宋体" w:cs="宋体"/>
                <w:color w:val="auto"/>
                <w:sz w:val="24"/>
                <w:szCs w:val="24"/>
                <w:highlight w:val="none"/>
              </w:rPr>
            </w:pPr>
            <w:r>
              <w:rPr>
                <w:rFonts w:ascii="宋体" w:hAnsi="宋体" w:cs="宋体"/>
                <w:color w:val="auto"/>
                <w:sz w:val="24"/>
                <w:szCs w:val="24"/>
                <w:highlight w:val="none"/>
              </w:rPr>
              <w:t>项目进度计划</w:t>
            </w:r>
            <w:r>
              <w:rPr>
                <w:rFonts w:hint="eastAsia" w:ascii="宋体" w:hAnsi="宋体" w:cs="宋体"/>
                <w:color w:val="auto"/>
                <w:sz w:val="24"/>
                <w:szCs w:val="24"/>
                <w:highlight w:val="none"/>
              </w:rPr>
              <w:t>（20分）</w:t>
            </w:r>
          </w:p>
          <w:p w14:paraId="698E7F1C">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供应商对本项目编制项目进度计划，确保能在采购人要求的时间节点内顺利完成各阶段工作，以保证项目按工作计划顺利推进，并在需要的时间点前完成阶段性工作直至最终提交成果。</w:t>
            </w:r>
          </w:p>
          <w:p w14:paraId="2DFC888E">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评审要点：是否符合</w:t>
            </w:r>
            <w:r>
              <w:rPr>
                <w:rFonts w:ascii="宋体" w:hAnsi="宋体" w:cs="宋体"/>
                <w:color w:val="auto"/>
                <w:sz w:val="24"/>
                <w:szCs w:val="24"/>
                <w:highlight w:val="none"/>
              </w:rPr>
              <w:t>本项目要求、内容</w:t>
            </w:r>
            <w:r>
              <w:rPr>
                <w:rFonts w:hint="eastAsia" w:ascii="宋体" w:hAnsi="宋体" w:cs="宋体"/>
                <w:color w:val="auto"/>
                <w:sz w:val="24"/>
                <w:szCs w:val="24"/>
                <w:highlight w:val="none"/>
              </w:rPr>
              <w:t>是否</w:t>
            </w:r>
            <w:r>
              <w:rPr>
                <w:rFonts w:ascii="宋体" w:hAnsi="宋体" w:cs="宋体"/>
                <w:color w:val="auto"/>
                <w:sz w:val="24"/>
                <w:szCs w:val="24"/>
                <w:highlight w:val="none"/>
              </w:rPr>
              <w:t>详尽、可操作性</w:t>
            </w:r>
            <w:r>
              <w:rPr>
                <w:rFonts w:hint="eastAsia" w:ascii="宋体" w:hAnsi="宋体" w:cs="宋体"/>
                <w:color w:val="auto"/>
                <w:sz w:val="24"/>
                <w:szCs w:val="24"/>
                <w:highlight w:val="none"/>
              </w:rPr>
              <w:t>是否高，进度安排是否合理，是否有明显的瑕疵（例如：同一问题前后描述不一致、有违背现行法律法规的内容、出现与本项目无关的其他项目内容等。）</w:t>
            </w:r>
          </w:p>
          <w:p w14:paraId="58CC2A88">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优</w:t>
            </w:r>
            <w:r>
              <w:rPr>
                <w:rFonts w:ascii="宋体" w:hAnsi="宋体" w:cs="宋体"/>
                <w:color w:val="auto"/>
                <w:sz w:val="24"/>
                <w:szCs w:val="24"/>
                <w:highlight w:val="none"/>
              </w:rPr>
              <w:t>得20分</w:t>
            </w:r>
            <w:r>
              <w:rPr>
                <w:rFonts w:hint="eastAsia" w:ascii="宋体" w:hAnsi="宋体" w:cs="宋体"/>
                <w:color w:val="auto"/>
                <w:sz w:val="24"/>
                <w:szCs w:val="24"/>
                <w:highlight w:val="none"/>
              </w:rPr>
              <w:t>，良得15分，中得10分，差得5分，不提供不得分。</w:t>
            </w:r>
          </w:p>
        </w:tc>
        <w:tc>
          <w:tcPr>
            <w:tcW w:w="1035" w:type="pct"/>
            <w:vMerge w:val="continue"/>
            <w:tcBorders>
              <w:left w:val="single" w:color="auto" w:sz="4" w:space="0"/>
              <w:right w:val="single" w:color="auto" w:sz="4" w:space="0"/>
            </w:tcBorders>
            <w:vAlign w:val="center"/>
          </w:tcPr>
          <w:p w14:paraId="24956BF7">
            <w:pPr>
              <w:snapToGrid w:val="0"/>
              <w:spacing w:line="400" w:lineRule="exact"/>
              <w:rPr>
                <w:rFonts w:ascii="宋体" w:hAnsi="宋体" w:cs="宋体"/>
                <w:color w:val="auto"/>
                <w:sz w:val="24"/>
                <w:szCs w:val="24"/>
                <w:highlight w:val="none"/>
              </w:rPr>
            </w:pPr>
          </w:p>
        </w:tc>
      </w:tr>
      <w:tr w14:paraId="00D3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330" w:type="pct"/>
            <w:tcBorders>
              <w:left w:val="single" w:color="auto" w:sz="4" w:space="0"/>
              <w:right w:val="single" w:color="auto" w:sz="4" w:space="0"/>
            </w:tcBorders>
            <w:vAlign w:val="center"/>
          </w:tcPr>
          <w:p w14:paraId="371C66D4">
            <w:pPr>
              <w:spacing w:line="320" w:lineRule="exact"/>
              <w:ind w:firstLine="28"/>
              <w:jc w:val="center"/>
              <w:rPr>
                <w:rFonts w:ascii="宋体" w:hAnsi="宋体" w:cs="宋体"/>
                <w:color w:val="auto"/>
                <w:sz w:val="24"/>
                <w:szCs w:val="24"/>
                <w:highlight w:val="none"/>
              </w:rPr>
            </w:pPr>
          </w:p>
        </w:tc>
        <w:tc>
          <w:tcPr>
            <w:tcW w:w="537" w:type="pct"/>
            <w:tcBorders>
              <w:left w:val="single" w:color="auto" w:sz="4" w:space="0"/>
              <w:right w:val="single" w:color="auto" w:sz="4" w:space="0"/>
            </w:tcBorders>
            <w:vAlign w:val="center"/>
          </w:tcPr>
          <w:p w14:paraId="54C9C2D5">
            <w:pPr>
              <w:snapToGrid w:val="0"/>
              <w:spacing w:line="400" w:lineRule="exact"/>
              <w:ind w:firstLine="480" w:firstLineChars="200"/>
              <w:jc w:val="left"/>
              <w:rPr>
                <w:rFonts w:ascii="宋体" w:hAnsi="宋体" w:cs="宋体"/>
                <w:color w:val="auto"/>
                <w:sz w:val="24"/>
                <w:szCs w:val="24"/>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14:paraId="5FE1411F">
            <w:pP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0</w:t>
            </w:r>
            <w:r>
              <w:rPr>
                <w:rFonts w:hint="eastAsia" w:ascii="宋体" w:hAnsi="宋体" w:cs="宋体"/>
                <w:color w:val="auto"/>
                <w:sz w:val="24"/>
                <w:szCs w:val="24"/>
                <w:highlight w:val="none"/>
              </w:rPr>
              <w:t>分</w:t>
            </w:r>
          </w:p>
        </w:tc>
        <w:tc>
          <w:tcPr>
            <w:tcW w:w="2644" w:type="pct"/>
            <w:tcBorders>
              <w:top w:val="single" w:color="auto" w:sz="4" w:space="0"/>
              <w:left w:val="single" w:color="auto" w:sz="4" w:space="0"/>
              <w:bottom w:val="single" w:color="auto" w:sz="4" w:space="0"/>
              <w:right w:val="single" w:color="auto" w:sz="4" w:space="0"/>
            </w:tcBorders>
            <w:vAlign w:val="center"/>
          </w:tcPr>
          <w:p w14:paraId="4B6D6EBE">
            <w:pPr>
              <w:snapToGrid w:val="0"/>
              <w:spacing w:line="400" w:lineRule="exact"/>
              <w:rPr>
                <w:rFonts w:ascii="宋体" w:hAnsi="宋体" w:cs="宋体"/>
                <w:color w:val="auto"/>
                <w:sz w:val="24"/>
                <w:szCs w:val="24"/>
                <w:highlight w:val="none"/>
              </w:rPr>
            </w:pPr>
            <w:r>
              <w:rPr>
                <w:rFonts w:ascii="宋体" w:hAnsi="宋体" w:cs="宋体"/>
                <w:color w:val="auto"/>
                <w:sz w:val="24"/>
                <w:szCs w:val="24"/>
                <w:highlight w:val="none"/>
              </w:rPr>
              <w:t>保密措施</w:t>
            </w:r>
            <w:r>
              <w:rPr>
                <w:rFonts w:hint="eastAsia" w:ascii="宋体" w:hAnsi="宋体" w:cs="宋体"/>
                <w:color w:val="auto"/>
                <w:sz w:val="24"/>
                <w:szCs w:val="24"/>
                <w:highlight w:val="none"/>
              </w:rPr>
              <w:t>(20分）</w:t>
            </w:r>
          </w:p>
          <w:p w14:paraId="41088D8D">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供应商对本</w:t>
            </w:r>
            <w:r>
              <w:rPr>
                <w:rFonts w:ascii="宋体" w:hAnsi="宋体" w:cs="宋体"/>
                <w:color w:val="auto"/>
                <w:sz w:val="24"/>
                <w:szCs w:val="24"/>
                <w:highlight w:val="none"/>
              </w:rPr>
              <w:t>项目</w:t>
            </w:r>
            <w:r>
              <w:rPr>
                <w:rFonts w:hint="eastAsia" w:ascii="宋体" w:hAnsi="宋体" w:cs="宋体"/>
                <w:color w:val="auto"/>
                <w:sz w:val="24"/>
                <w:szCs w:val="24"/>
                <w:highlight w:val="none"/>
              </w:rPr>
              <w:t>编制保密</w:t>
            </w:r>
            <w:r>
              <w:rPr>
                <w:rFonts w:ascii="宋体" w:hAnsi="宋体" w:cs="宋体"/>
                <w:color w:val="auto"/>
                <w:sz w:val="24"/>
                <w:szCs w:val="24"/>
                <w:highlight w:val="none"/>
              </w:rPr>
              <w:t>措施</w:t>
            </w:r>
            <w:r>
              <w:rPr>
                <w:rFonts w:hint="eastAsia" w:ascii="宋体" w:hAnsi="宋体" w:cs="宋体"/>
                <w:color w:val="auto"/>
                <w:sz w:val="24"/>
                <w:szCs w:val="24"/>
                <w:highlight w:val="none"/>
              </w:rPr>
              <w:t>，确保相关工作开展具备安全性和工作过程及成果的保密性。</w:t>
            </w:r>
          </w:p>
          <w:p w14:paraId="475E9458">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是否符合</w:t>
            </w:r>
            <w:r>
              <w:rPr>
                <w:rFonts w:ascii="宋体" w:hAnsi="宋体" w:cs="宋体"/>
                <w:color w:val="auto"/>
                <w:sz w:val="24"/>
                <w:szCs w:val="24"/>
                <w:highlight w:val="none"/>
              </w:rPr>
              <w:t>本项目要求、内容</w:t>
            </w:r>
            <w:r>
              <w:rPr>
                <w:rFonts w:hint="eastAsia" w:ascii="宋体" w:hAnsi="宋体" w:cs="宋体"/>
                <w:color w:val="auto"/>
                <w:sz w:val="24"/>
                <w:szCs w:val="24"/>
                <w:highlight w:val="none"/>
              </w:rPr>
              <w:t>是否</w:t>
            </w:r>
            <w:r>
              <w:rPr>
                <w:rFonts w:ascii="宋体" w:hAnsi="宋体" w:cs="宋体"/>
                <w:color w:val="auto"/>
                <w:sz w:val="24"/>
                <w:szCs w:val="24"/>
                <w:highlight w:val="none"/>
              </w:rPr>
              <w:t>详尽、可操作性</w:t>
            </w:r>
            <w:r>
              <w:rPr>
                <w:rFonts w:hint="eastAsia" w:ascii="宋体" w:hAnsi="宋体" w:cs="宋体"/>
                <w:color w:val="auto"/>
                <w:sz w:val="24"/>
                <w:szCs w:val="24"/>
                <w:highlight w:val="none"/>
              </w:rPr>
              <w:t>是否高，是否有明显的瑕疵（例如：同一问题前后描述不一致、有违背现行法律法规的内容、出现与本项目无关的其他项目内容等。）</w:t>
            </w:r>
          </w:p>
          <w:p w14:paraId="15B30DFE">
            <w:pPr>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优</w:t>
            </w:r>
            <w:r>
              <w:rPr>
                <w:rFonts w:ascii="宋体" w:hAnsi="宋体" w:cs="宋体"/>
                <w:color w:val="auto"/>
                <w:sz w:val="24"/>
                <w:szCs w:val="24"/>
                <w:highlight w:val="none"/>
              </w:rPr>
              <w:t>得20分</w:t>
            </w:r>
            <w:r>
              <w:rPr>
                <w:rFonts w:hint="eastAsia" w:ascii="宋体" w:hAnsi="宋体" w:cs="宋体"/>
                <w:color w:val="auto"/>
                <w:sz w:val="24"/>
                <w:szCs w:val="24"/>
                <w:highlight w:val="none"/>
              </w:rPr>
              <w:t>，良得15分，中得10分，差得5分，不提供不得分。</w:t>
            </w:r>
          </w:p>
        </w:tc>
        <w:tc>
          <w:tcPr>
            <w:tcW w:w="1035" w:type="pct"/>
            <w:vMerge w:val="continue"/>
            <w:tcBorders>
              <w:left w:val="single" w:color="auto" w:sz="4" w:space="0"/>
              <w:right w:val="single" w:color="auto" w:sz="4" w:space="0"/>
            </w:tcBorders>
            <w:vAlign w:val="center"/>
          </w:tcPr>
          <w:p w14:paraId="4A6F4F29">
            <w:pPr>
              <w:snapToGrid w:val="0"/>
              <w:spacing w:line="400" w:lineRule="exact"/>
              <w:rPr>
                <w:rFonts w:ascii="宋体" w:hAnsi="宋体" w:cs="宋体"/>
                <w:color w:val="auto"/>
                <w:sz w:val="24"/>
                <w:szCs w:val="24"/>
                <w:highlight w:val="none"/>
              </w:rPr>
            </w:pPr>
          </w:p>
        </w:tc>
      </w:tr>
      <w:tr w14:paraId="5346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330" w:type="pct"/>
            <w:vMerge w:val="restart"/>
            <w:tcBorders>
              <w:left w:val="single" w:color="auto" w:sz="4" w:space="0"/>
              <w:right w:val="single" w:color="auto" w:sz="4" w:space="0"/>
            </w:tcBorders>
            <w:vAlign w:val="center"/>
          </w:tcPr>
          <w:p w14:paraId="68DC5D50">
            <w:pPr>
              <w:spacing w:line="320" w:lineRule="exact"/>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537" w:type="pct"/>
            <w:vMerge w:val="restart"/>
            <w:tcBorders>
              <w:left w:val="single" w:color="auto" w:sz="4" w:space="0"/>
              <w:right w:val="single" w:color="auto" w:sz="4" w:space="0"/>
            </w:tcBorders>
            <w:vAlign w:val="center"/>
          </w:tcPr>
          <w:p w14:paraId="46108AC1">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商务</w:t>
            </w:r>
          </w:p>
          <w:p w14:paraId="5F9B6978">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部分（30%）</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282BB8E">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15分</w:t>
            </w:r>
          </w:p>
        </w:tc>
        <w:tc>
          <w:tcPr>
            <w:tcW w:w="5198" w:type="dxa"/>
            <w:tcBorders>
              <w:top w:val="single" w:color="auto" w:sz="4" w:space="0"/>
              <w:left w:val="single" w:color="auto" w:sz="4" w:space="0"/>
              <w:bottom w:val="single" w:color="auto" w:sz="4" w:space="0"/>
              <w:right w:val="single" w:color="auto" w:sz="4" w:space="0"/>
            </w:tcBorders>
            <w:shd w:val="clear" w:color="auto" w:fill="auto"/>
            <w:vAlign w:val="center"/>
          </w:tcPr>
          <w:p w14:paraId="75497616">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团队成员：（15分）</w:t>
            </w:r>
          </w:p>
          <w:p w14:paraId="0F5E2EB7">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1、供应商拟派本项目的项目负责人具备（</w:t>
            </w:r>
            <w:r>
              <w:rPr>
                <w:rFonts w:hint="eastAsia" w:ascii="宋体" w:hAnsi="宋体" w:cs="宋体"/>
                <w:color w:val="auto"/>
                <w:sz w:val="24"/>
                <w:szCs w:val="24"/>
                <w:highlight w:val="none"/>
                <w:lang w:val="en-US" w:eastAsia="zh-CN"/>
              </w:rPr>
              <w:t>农业或植保或环境或化工类</w:t>
            </w:r>
            <w:r>
              <w:rPr>
                <w:rFonts w:hint="eastAsia" w:ascii="宋体" w:hAnsi="宋体" w:cs="宋体"/>
                <w:color w:val="auto"/>
                <w:sz w:val="24"/>
                <w:szCs w:val="24"/>
                <w:highlight w:val="none"/>
              </w:rPr>
              <w:t>）副高及以上职称的得5分；</w:t>
            </w:r>
          </w:p>
          <w:p w14:paraId="627BDF13">
            <w:pPr>
              <w:snapToGrid w:val="0"/>
              <w:spacing w:line="400" w:lineRule="exact"/>
              <w:jc w:val="left"/>
              <w:rPr>
                <w:color w:val="auto"/>
                <w:highlight w:val="none"/>
              </w:rPr>
            </w:pPr>
            <w:r>
              <w:rPr>
                <w:rFonts w:hint="eastAsia" w:ascii="宋体" w:hAnsi="宋体" w:cs="宋体"/>
                <w:color w:val="auto"/>
                <w:sz w:val="24"/>
                <w:szCs w:val="24"/>
                <w:highlight w:val="none"/>
              </w:rPr>
              <w:t>2、项目负责人除外，供应商拟派本项目其他人员中具备（</w:t>
            </w:r>
            <w:r>
              <w:rPr>
                <w:rFonts w:hint="eastAsia" w:ascii="宋体" w:hAnsi="宋体" w:cs="宋体"/>
                <w:color w:val="auto"/>
                <w:sz w:val="24"/>
                <w:szCs w:val="24"/>
                <w:highlight w:val="none"/>
                <w:lang w:val="en-US" w:eastAsia="zh-CN"/>
              </w:rPr>
              <w:t>农业或植保或环境或化工类</w:t>
            </w:r>
            <w:r>
              <w:rPr>
                <w:rFonts w:hint="eastAsia" w:ascii="宋体" w:hAnsi="宋体" w:cs="宋体"/>
                <w:color w:val="auto"/>
                <w:sz w:val="24"/>
                <w:szCs w:val="24"/>
                <w:highlight w:val="none"/>
              </w:rPr>
              <w:t>）副高及以上每人得5分，中级职称每人得2分，本条最多得10分。（同一人员的职称不重复加分）</w:t>
            </w:r>
          </w:p>
        </w:tc>
        <w:tc>
          <w:tcPr>
            <w:tcW w:w="2035" w:type="dxa"/>
            <w:tcBorders>
              <w:left w:val="single" w:color="auto" w:sz="4" w:space="0"/>
              <w:right w:val="single" w:color="auto" w:sz="4" w:space="0"/>
            </w:tcBorders>
            <w:shd w:val="clear" w:color="auto" w:fill="auto"/>
            <w:vAlign w:val="center"/>
          </w:tcPr>
          <w:p w14:paraId="6EA4A007">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提供材料：</w:t>
            </w:r>
          </w:p>
          <w:p w14:paraId="146A6D9C">
            <w:pPr>
              <w:snapToGrid w:val="0"/>
              <w:spacing w:line="400" w:lineRule="exact"/>
              <w:jc w:val="left"/>
              <w:rPr>
                <w:color w:val="auto"/>
                <w:highlight w:val="none"/>
              </w:rPr>
            </w:pPr>
            <w:r>
              <w:rPr>
                <w:rFonts w:hint="eastAsia" w:ascii="宋体" w:hAnsi="宋体" w:cs="宋体"/>
                <w:color w:val="auto"/>
                <w:sz w:val="24"/>
                <w:szCs w:val="24"/>
                <w:highlight w:val="none"/>
              </w:rPr>
              <w:t>职称证明材料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复印件须加盖供应商公章。</w:t>
            </w:r>
          </w:p>
        </w:tc>
      </w:tr>
      <w:tr w14:paraId="4512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0" w:type="pct"/>
            <w:vMerge w:val="continue"/>
            <w:tcBorders>
              <w:left w:val="single" w:color="auto" w:sz="4" w:space="0"/>
              <w:right w:val="single" w:color="auto" w:sz="4" w:space="0"/>
            </w:tcBorders>
            <w:vAlign w:val="center"/>
          </w:tcPr>
          <w:p w14:paraId="2F2456F6">
            <w:pPr>
              <w:spacing w:line="320" w:lineRule="exact"/>
              <w:ind w:firstLine="28"/>
              <w:jc w:val="center"/>
              <w:rPr>
                <w:rFonts w:ascii="宋体" w:hAnsi="宋体" w:cs="宋体"/>
                <w:color w:val="auto"/>
                <w:sz w:val="24"/>
                <w:szCs w:val="24"/>
                <w:highlight w:val="none"/>
              </w:rPr>
            </w:pPr>
          </w:p>
        </w:tc>
        <w:tc>
          <w:tcPr>
            <w:tcW w:w="537" w:type="pct"/>
            <w:vMerge w:val="continue"/>
            <w:tcBorders>
              <w:left w:val="single" w:color="auto" w:sz="4" w:space="0"/>
              <w:right w:val="single" w:color="auto" w:sz="4" w:space="0"/>
            </w:tcBorders>
            <w:vAlign w:val="center"/>
          </w:tcPr>
          <w:p w14:paraId="5AE66CBC">
            <w:pPr>
              <w:snapToGrid w:val="0"/>
              <w:spacing w:line="400" w:lineRule="exact"/>
              <w:ind w:firstLine="480" w:firstLineChars="200"/>
              <w:jc w:val="left"/>
              <w:rPr>
                <w:rFonts w:ascii="宋体" w:hAnsi="宋体" w:cs="宋体"/>
                <w:color w:val="auto"/>
                <w:sz w:val="24"/>
                <w:szCs w:val="24"/>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1A71215B">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15分</w:t>
            </w:r>
          </w:p>
        </w:tc>
        <w:tc>
          <w:tcPr>
            <w:tcW w:w="5198" w:type="dxa"/>
            <w:tcBorders>
              <w:top w:val="single" w:color="auto" w:sz="4" w:space="0"/>
              <w:left w:val="single" w:color="auto" w:sz="4" w:space="0"/>
              <w:bottom w:val="single" w:color="auto" w:sz="4" w:space="0"/>
              <w:right w:val="single" w:color="auto" w:sz="4" w:space="0"/>
            </w:tcBorders>
            <w:shd w:val="clear" w:color="auto" w:fill="auto"/>
            <w:vAlign w:val="center"/>
          </w:tcPr>
          <w:p w14:paraId="0D5C85B7">
            <w:pPr>
              <w:snapToGrid w:val="0"/>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类似</w:t>
            </w:r>
            <w:r>
              <w:rPr>
                <w:rFonts w:hint="eastAsia" w:ascii="宋体" w:hAnsi="宋体" w:cs="宋体"/>
                <w:color w:val="auto"/>
                <w:sz w:val="24"/>
                <w:szCs w:val="24"/>
                <w:highlight w:val="none"/>
                <w:lang w:val="en-US" w:eastAsia="zh-CN"/>
              </w:rPr>
              <w:t>业绩</w:t>
            </w:r>
            <w:r>
              <w:rPr>
                <w:rFonts w:hint="eastAsia" w:ascii="宋体" w:hAnsi="宋体" w:cs="宋体"/>
                <w:color w:val="auto"/>
                <w:sz w:val="24"/>
                <w:szCs w:val="24"/>
                <w:highlight w:val="none"/>
              </w:rPr>
              <w:t>：（15分）</w:t>
            </w:r>
          </w:p>
          <w:p w14:paraId="286A9FDB">
            <w:pPr>
              <w:snapToGrid w:val="0"/>
              <w:spacing w:line="400" w:lineRule="exact"/>
              <w:jc w:val="left"/>
              <w:rPr>
                <w:color w:val="auto"/>
                <w:highlight w:val="none"/>
              </w:rPr>
            </w:pPr>
            <w:r>
              <w:rPr>
                <w:rFonts w:hint="eastAsia" w:ascii="宋体" w:hAnsi="宋体" w:cs="宋体"/>
                <w:color w:val="auto"/>
                <w:sz w:val="24"/>
                <w:szCs w:val="24"/>
                <w:highlight w:val="none"/>
              </w:rPr>
              <w:t>2022年1月（以合同签订时间为准）</w:t>
            </w:r>
            <w:r>
              <w:rPr>
                <w:rFonts w:hint="eastAsia" w:ascii="宋体" w:hAnsi="宋体" w:cs="宋体"/>
                <w:color w:val="auto"/>
                <w:sz w:val="24"/>
                <w:szCs w:val="24"/>
                <w:highlight w:val="none"/>
                <w:lang w:val="en-US" w:eastAsia="zh-CN"/>
              </w:rPr>
              <w:t>至今</w:t>
            </w:r>
            <w:r>
              <w:rPr>
                <w:rFonts w:hint="eastAsia" w:ascii="宋体" w:hAnsi="宋体" w:cs="宋体"/>
                <w:color w:val="auto"/>
                <w:sz w:val="24"/>
                <w:szCs w:val="24"/>
                <w:highlight w:val="none"/>
              </w:rPr>
              <w:t>供应商有</w:t>
            </w:r>
            <w:r>
              <w:rPr>
                <w:rFonts w:hint="eastAsia" w:ascii="宋体" w:hAnsi="宋体" w:cs="宋体"/>
                <w:color w:val="auto"/>
                <w:sz w:val="24"/>
                <w:szCs w:val="24"/>
                <w:highlight w:val="none"/>
                <w:lang w:val="en-US" w:eastAsia="zh-CN"/>
              </w:rPr>
              <w:t>农业或环境（药品或有害生物监测或疫病防治等内容相关方向）的评估或调查类</w:t>
            </w:r>
            <w:r>
              <w:rPr>
                <w:rFonts w:hint="eastAsia" w:ascii="宋体" w:hAnsi="宋体" w:cs="宋体"/>
                <w:color w:val="auto"/>
                <w:sz w:val="24"/>
                <w:szCs w:val="24"/>
                <w:highlight w:val="none"/>
              </w:rPr>
              <w:t>，每有一个得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分，最多得15分。</w:t>
            </w:r>
          </w:p>
        </w:tc>
        <w:tc>
          <w:tcPr>
            <w:tcW w:w="2035" w:type="dxa"/>
            <w:tcBorders>
              <w:left w:val="single" w:color="auto" w:sz="4" w:space="0"/>
              <w:right w:val="single" w:color="auto" w:sz="4" w:space="0"/>
            </w:tcBorders>
            <w:shd w:val="clear" w:color="auto" w:fill="auto"/>
            <w:vAlign w:val="center"/>
          </w:tcPr>
          <w:p w14:paraId="3642B824">
            <w:pPr>
              <w:snapToGrid w:val="0"/>
              <w:spacing w:line="400" w:lineRule="exact"/>
              <w:jc w:val="left"/>
              <w:rPr>
                <w:rFonts w:ascii="宋体" w:hAnsi="宋体" w:cs="宋体"/>
                <w:color w:val="auto"/>
                <w:sz w:val="24"/>
                <w:szCs w:val="24"/>
                <w:highlight w:val="none"/>
              </w:rPr>
            </w:pPr>
            <w:r>
              <w:rPr>
                <w:rFonts w:hint="eastAsia" w:ascii="宋体" w:hAnsi="宋体" w:eastAsia="Calibri" w:cs="Times New Roman"/>
                <w:color w:val="auto"/>
                <w:sz w:val="24"/>
                <w:szCs w:val="24"/>
                <w:highlight w:val="none"/>
              </w:rPr>
              <w:t>提供合同</w:t>
            </w:r>
            <w:r>
              <w:rPr>
                <w:rFonts w:hint="eastAsia" w:ascii="宋体" w:hAnsi="宋体" w:eastAsia="Calibri" w:cs="Times New Roman"/>
                <w:color w:val="auto"/>
                <w:sz w:val="24"/>
                <w:szCs w:val="24"/>
                <w:highlight w:val="none"/>
                <w:lang w:eastAsia="zh-CN"/>
              </w:rPr>
              <w:t>复印件</w:t>
            </w:r>
            <w:r>
              <w:rPr>
                <w:rFonts w:hint="eastAsia" w:ascii="宋体" w:hAnsi="宋体" w:eastAsia="Calibri" w:cs="Times New Roman"/>
                <w:color w:val="auto"/>
                <w:sz w:val="24"/>
                <w:szCs w:val="24"/>
                <w:highlight w:val="none"/>
                <w:lang w:val="en-US" w:eastAsia="zh-CN"/>
              </w:rPr>
              <w:t>或扫描件</w:t>
            </w:r>
            <w:r>
              <w:rPr>
                <w:rFonts w:hint="eastAsia" w:ascii="宋体" w:hAnsi="宋体" w:eastAsia="Calibri" w:cs="Times New Roman"/>
                <w:color w:val="auto"/>
                <w:sz w:val="24"/>
                <w:szCs w:val="24"/>
                <w:highlight w:val="none"/>
              </w:rPr>
              <w:t>为证</w:t>
            </w:r>
            <w:r>
              <w:rPr>
                <w:rFonts w:hint="eastAsia" w:ascii="宋体" w:hAnsi="宋体" w:eastAsia="宋体" w:cs="Times New Roman"/>
                <w:color w:val="auto"/>
                <w:sz w:val="24"/>
                <w:szCs w:val="24"/>
                <w:highlight w:val="none"/>
                <w:lang w:eastAsia="zh-CN"/>
              </w:rPr>
              <w:t>，</w:t>
            </w:r>
            <w:r>
              <w:rPr>
                <w:rFonts w:hint="eastAsia" w:ascii="宋体" w:hAnsi="宋体" w:cs="宋体"/>
                <w:color w:val="auto"/>
                <w:sz w:val="24"/>
                <w:szCs w:val="24"/>
                <w:highlight w:val="none"/>
              </w:rPr>
              <w:t>复印件须加盖供应商公章。</w:t>
            </w:r>
          </w:p>
        </w:tc>
      </w:tr>
    </w:tbl>
    <w:p w14:paraId="14BBE0AC">
      <w:pPr>
        <w:snapToGrid w:val="0"/>
        <w:spacing w:line="480" w:lineRule="atLeast"/>
        <w:ind w:firstLine="562" w:firstLineChars="200"/>
        <w:rPr>
          <w:rFonts w:cs="宋体"/>
          <w:b/>
          <w:bCs/>
          <w:color w:val="auto"/>
          <w:szCs w:val="28"/>
          <w:highlight w:val="none"/>
        </w:rPr>
      </w:pPr>
    </w:p>
    <w:p w14:paraId="5FFCA4DE">
      <w:pPr>
        <w:snapToGrid w:val="0"/>
        <w:spacing w:line="480" w:lineRule="atLeast"/>
        <w:ind w:firstLine="562" w:firstLineChars="200"/>
        <w:rPr>
          <w:rFonts w:cs="宋体"/>
          <w:color w:val="auto"/>
          <w:szCs w:val="28"/>
          <w:highlight w:val="none"/>
        </w:rPr>
      </w:pPr>
      <w:r>
        <w:rPr>
          <w:rFonts w:hint="eastAsia" w:cs="宋体"/>
          <w:b/>
          <w:bCs/>
          <w:color w:val="auto"/>
          <w:szCs w:val="28"/>
          <w:highlight w:val="none"/>
        </w:rPr>
        <w:t>说明</w:t>
      </w:r>
      <w:r>
        <w:rPr>
          <w:rFonts w:hint="eastAsia" w:cs="宋体"/>
          <w:color w:val="auto"/>
          <w:szCs w:val="28"/>
          <w:highlight w:val="none"/>
        </w:rPr>
        <w:t>：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响应处理。</w:t>
      </w:r>
    </w:p>
    <w:p w14:paraId="571E9754">
      <w:pPr>
        <w:pStyle w:val="5"/>
        <w:spacing w:before="192"/>
        <w:ind w:firstLine="562"/>
        <w:rPr>
          <w:rFonts w:ascii="Times New Roman" w:hAnsi="Times New Roman"/>
          <w:color w:val="auto"/>
          <w:highlight w:val="none"/>
        </w:rPr>
      </w:pPr>
      <w:bookmarkStart w:id="142" w:name="_Toc106030397"/>
      <w:bookmarkStart w:id="143" w:name="_Toc27926"/>
      <w:bookmarkStart w:id="144" w:name="_Toc75793521"/>
      <w:bookmarkStart w:id="145" w:name="_Toc15200"/>
      <w:bookmarkStart w:id="146" w:name="_Toc4045"/>
      <w:bookmarkStart w:id="147" w:name="_Toc30659"/>
      <w:bookmarkStart w:id="148" w:name="_Toc5010"/>
      <w:bookmarkStart w:id="149" w:name="_Toc29586"/>
      <w:bookmarkStart w:id="150" w:name="_Toc18716"/>
      <w:bookmarkStart w:id="151" w:name="_Toc20423"/>
      <w:bookmarkStart w:id="152" w:name="_Toc13232"/>
      <w:bookmarkStart w:id="153" w:name="_Toc13301"/>
      <w:bookmarkStart w:id="154" w:name="_Toc13045"/>
      <w:bookmarkStart w:id="155" w:name="_Toc6898"/>
      <w:bookmarkStart w:id="156" w:name="_Toc7962"/>
      <w:bookmarkStart w:id="157" w:name="_Toc22167"/>
      <w:bookmarkStart w:id="158" w:name="_Toc10923"/>
      <w:bookmarkStart w:id="159" w:name="_Toc17065"/>
      <w:bookmarkStart w:id="160" w:name="_Toc26747"/>
      <w:bookmarkStart w:id="161" w:name="_Toc12283"/>
      <w:r>
        <w:rPr>
          <w:rFonts w:hint="eastAsia" w:ascii="Times New Roman" w:hAnsi="Times New Roman"/>
          <w:color w:val="auto"/>
          <w:highlight w:val="none"/>
        </w:rPr>
        <w:t>四、无效响应条款</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006A67D">
      <w:pPr>
        <w:snapToGrid w:val="0"/>
        <w:spacing w:line="480" w:lineRule="atLeast"/>
        <w:ind w:firstLine="560" w:firstLineChars="200"/>
        <w:rPr>
          <w:rFonts w:cs="宋体"/>
          <w:color w:val="auto"/>
          <w:szCs w:val="28"/>
          <w:highlight w:val="none"/>
        </w:rPr>
      </w:pPr>
      <w:r>
        <w:rPr>
          <w:rFonts w:hint="eastAsia" w:cs="宋体"/>
          <w:color w:val="auto"/>
          <w:szCs w:val="28"/>
          <w:highlight w:val="none"/>
        </w:rPr>
        <w:t>供应商或其响应文件出现下列情况之一者，应为无效响应：</w:t>
      </w:r>
    </w:p>
    <w:p w14:paraId="26710455">
      <w:pPr>
        <w:snapToGrid w:val="0"/>
        <w:spacing w:line="480" w:lineRule="atLeast"/>
        <w:ind w:firstLine="560" w:firstLineChars="200"/>
        <w:rPr>
          <w:rFonts w:cs="宋体"/>
          <w:color w:val="auto"/>
          <w:szCs w:val="28"/>
          <w:highlight w:val="none"/>
        </w:rPr>
      </w:pPr>
      <w:r>
        <w:rPr>
          <w:rFonts w:hint="eastAsia" w:cs="宋体"/>
          <w:color w:val="auto"/>
          <w:szCs w:val="28"/>
          <w:highlight w:val="none"/>
        </w:rPr>
        <w:t>（一）供应商未通过资格性评审或符合性评审的；</w:t>
      </w:r>
    </w:p>
    <w:p w14:paraId="08D61725">
      <w:pPr>
        <w:snapToGrid w:val="0"/>
        <w:spacing w:line="480" w:lineRule="atLeast"/>
        <w:ind w:firstLine="560" w:firstLineChars="200"/>
        <w:rPr>
          <w:rFonts w:cs="宋体"/>
          <w:color w:val="auto"/>
          <w:szCs w:val="28"/>
          <w:highlight w:val="none"/>
        </w:rPr>
      </w:pPr>
      <w:r>
        <w:rPr>
          <w:rFonts w:hint="eastAsia" w:cs="宋体"/>
          <w:color w:val="auto"/>
          <w:szCs w:val="28"/>
          <w:highlight w:val="none"/>
        </w:rPr>
        <w:t>（二）法定代表人为同一个人的两个及两个以上法人，母公司、全资子公司及其控股公司，在同一项目中同时参与竞采的；</w:t>
      </w:r>
    </w:p>
    <w:p w14:paraId="7FB84355">
      <w:pPr>
        <w:snapToGrid w:val="0"/>
        <w:spacing w:line="480" w:lineRule="atLeast"/>
        <w:ind w:firstLine="560" w:firstLineChars="200"/>
        <w:rPr>
          <w:rFonts w:cs="宋体"/>
          <w:color w:val="auto"/>
          <w:szCs w:val="28"/>
          <w:highlight w:val="none"/>
        </w:rPr>
      </w:pPr>
      <w:r>
        <w:rPr>
          <w:rFonts w:hint="eastAsia" w:cs="宋体"/>
          <w:color w:val="auto"/>
          <w:szCs w:val="28"/>
          <w:highlight w:val="none"/>
        </w:rPr>
        <w:t>（三）单位负责人为同一人或者存在直接控股、管理关系的不同供应商，参加同一项目的竞采的；</w:t>
      </w:r>
    </w:p>
    <w:p w14:paraId="2756F5A8">
      <w:pPr>
        <w:snapToGrid w:val="0"/>
        <w:spacing w:line="480" w:lineRule="atLeast"/>
        <w:ind w:firstLine="560" w:firstLineChars="200"/>
        <w:rPr>
          <w:rFonts w:cs="宋体"/>
          <w:color w:val="auto"/>
          <w:szCs w:val="28"/>
          <w:highlight w:val="none"/>
        </w:rPr>
      </w:pPr>
      <w:r>
        <w:rPr>
          <w:rFonts w:hint="eastAsia" w:cs="宋体"/>
          <w:color w:val="auto"/>
          <w:szCs w:val="28"/>
          <w:highlight w:val="none"/>
        </w:rPr>
        <w:t>（四）为本项目提供整体设计、规范编制或者项目管理、监理、检测等服务的供应商，再参加该项目竞采的；</w:t>
      </w:r>
    </w:p>
    <w:p w14:paraId="5CF6E5EA">
      <w:pPr>
        <w:snapToGrid w:val="0"/>
        <w:spacing w:line="480" w:lineRule="atLeast"/>
        <w:ind w:firstLine="560" w:firstLineChars="200"/>
        <w:rPr>
          <w:rFonts w:cs="宋体"/>
          <w:color w:val="auto"/>
          <w:szCs w:val="28"/>
          <w:highlight w:val="none"/>
        </w:rPr>
      </w:pPr>
      <w:r>
        <w:rPr>
          <w:rFonts w:hint="eastAsia" w:cs="宋体"/>
          <w:color w:val="auto"/>
          <w:szCs w:val="28"/>
          <w:highlight w:val="none"/>
        </w:rPr>
        <w:t>（五）竞采有效期不满足竞采文件要求的；</w:t>
      </w:r>
    </w:p>
    <w:p w14:paraId="3A339F9F">
      <w:pPr>
        <w:snapToGrid w:val="0"/>
        <w:spacing w:line="480" w:lineRule="atLeast"/>
        <w:ind w:firstLine="560" w:firstLineChars="200"/>
        <w:rPr>
          <w:rFonts w:cs="宋体"/>
          <w:color w:val="auto"/>
          <w:szCs w:val="28"/>
          <w:highlight w:val="none"/>
        </w:rPr>
      </w:pPr>
      <w:r>
        <w:rPr>
          <w:rFonts w:hint="eastAsia" w:cs="宋体"/>
          <w:color w:val="auto"/>
          <w:szCs w:val="28"/>
          <w:highlight w:val="none"/>
        </w:rPr>
        <w:t>（六）响应文件内容有与国家现行法律法规相违背的内容，或附有采购人无法接受的条件；</w:t>
      </w:r>
    </w:p>
    <w:p w14:paraId="4EB33F25">
      <w:pPr>
        <w:snapToGrid w:val="0"/>
        <w:spacing w:line="480" w:lineRule="atLeast"/>
        <w:ind w:firstLine="560" w:firstLineChars="200"/>
        <w:rPr>
          <w:rFonts w:cs="宋体"/>
          <w:color w:val="auto"/>
          <w:szCs w:val="28"/>
          <w:highlight w:val="none"/>
        </w:rPr>
      </w:pPr>
      <w:r>
        <w:rPr>
          <w:rFonts w:hint="eastAsia" w:cs="宋体"/>
          <w:color w:val="auto"/>
          <w:szCs w:val="28"/>
          <w:highlight w:val="none"/>
        </w:rPr>
        <w:t>（七）法律、法规和竞采文件规定的其他无效情形。</w:t>
      </w:r>
    </w:p>
    <w:p w14:paraId="3CF719E4">
      <w:pPr>
        <w:pStyle w:val="5"/>
        <w:spacing w:before="192"/>
        <w:ind w:firstLine="562"/>
        <w:rPr>
          <w:rFonts w:ascii="Times New Roman" w:hAnsi="Times New Roman"/>
          <w:color w:val="auto"/>
          <w:highlight w:val="none"/>
        </w:rPr>
      </w:pPr>
      <w:bookmarkStart w:id="162" w:name="_Toc20000"/>
      <w:bookmarkStart w:id="163" w:name="_Toc25549"/>
      <w:bookmarkStart w:id="164" w:name="_Toc6956"/>
      <w:bookmarkStart w:id="165" w:name="_Toc23533"/>
      <w:bookmarkStart w:id="166" w:name="_Toc24499"/>
      <w:bookmarkStart w:id="167" w:name="_Toc20005"/>
      <w:bookmarkStart w:id="168" w:name="_Toc27180"/>
      <w:bookmarkStart w:id="169" w:name="_Toc11293"/>
      <w:bookmarkStart w:id="170" w:name="_Toc6719"/>
      <w:bookmarkStart w:id="171" w:name="_Toc75793522"/>
      <w:bookmarkStart w:id="172" w:name="_Toc7802"/>
      <w:bookmarkStart w:id="173" w:name="_Toc1009"/>
      <w:bookmarkStart w:id="174" w:name="_Toc14355"/>
      <w:bookmarkStart w:id="175" w:name="_Toc106030398"/>
      <w:bookmarkStart w:id="176" w:name="_Toc27133"/>
      <w:bookmarkStart w:id="177" w:name="_Toc6204"/>
      <w:bookmarkStart w:id="178" w:name="_Toc25960"/>
      <w:bookmarkStart w:id="179" w:name="_Toc4422"/>
      <w:bookmarkStart w:id="180" w:name="_Toc21946"/>
      <w:bookmarkStart w:id="181" w:name="_Toc30605"/>
      <w:r>
        <w:rPr>
          <w:rFonts w:hint="eastAsia" w:ascii="Times New Roman" w:hAnsi="Times New Roman"/>
          <w:color w:val="auto"/>
          <w:highlight w:val="none"/>
        </w:rPr>
        <w:t>五、废标条款</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5AB3B2B">
      <w:pPr>
        <w:snapToGrid w:val="0"/>
        <w:spacing w:line="480" w:lineRule="atLeast"/>
        <w:ind w:firstLine="560" w:firstLineChars="200"/>
        <w:rPr>
          <w:rFonts w:cs="宋体"/>
          <w:color w:val="auto"/>
          <w:szCs w:val="28"/>
          <w:highlight w:val="none"/>
        </w:rPr>
      </w:pPr>
      <w:r>
        <w:rPr>
          <w:rFonts w:hint="eastAsia" w:cs="宋体"/>
          <w:color w:val="auto"/>
          <w:szCs w:val="28"/>
          <w:highlight w:val="none"/>
        </w:rPr>
        <w:t>在竞采过程中出现下列情形之一的，应终止评审，作废标处理：</w:t>
      </w:r>
    </w:p>
    <w:p w14:paraId="31EE5310">
      <w:pPr>
        <w:snapToGrid w:val="0"/>
        <w:spacing w:line="480" w:lineRule="atLeast"/>
        <w:ind w:firstLine="560" w:firstLineChars="200"/>
        <w:rPr>
          <w:rFonts w:cs="宋体"/>
          <w:color w:val="auto"/>
          <w:szCs w:val="28"/>
          <w:highlight w:val="none"/>
        </w:rPr>
      </w:pPr>
      <w:r>
        <w:rPr>
          <w:rFonts w:hint="eastAsia" w:cs="宋体"/>
          <w:color w:val="auto"/>
          <w:szCs w:val="28"/>
          <w:highlight w:val="none"/>
        </w:rPr>
        <w:t>（一）符合专业条件的供应商或者对竞采文件作实质响应的供应商不足3家的；</w:t>
      </w:r>
    </w:p>
    <w:p w14:paraId="5D443BB2">
      <w:pPr>
        <w:snapToGrid w:val="0"/>
        <w:spacing w:line="480" w:lineRule="atLeast"/>
        <w:ind w:firstLine="560" w:firstLineChars="200"/>
        <w:rPr>
          <w:rFonts w:cs="宋体"/>
          <w:color w:val="auto"/>
          <w:szCs w:val="28"/>
          <w:highlight w:val="none"/>
        </w:rPr>
      </w:pPr>
      <w:r>
        <w:rPr>
          <w:rFonts w:hint="eastAsia" w:cs="宋体"/>
          <w:color w:val="auto"/>
          <w:szCs w:val="28"/>
          <w:highlight w:val="none"/>
        </w:rPr>
        <w:t>（二）出现影响竞采公正的违法、违规行为的；</w:t>
      </w:r>
    </w:p>
    <w:p w14:paraId="6E89A0EC">
      <w:pPr>
        <w:snapToGrid w:val="0"/>
        <w:spacing w:line="480" w:lineRule="atLeast"/>
        <w:ind w:firstLine="560" w:firstLineChars="200"/>
        <w:rPr>
          <w:rFonts w:cs="宋体"/>
          <w:color w:val="auto"/>
          <w:szCs w:val="28"/>
          <w:highlight w:val="none"/>
        </w:rPr>
      </w:pPr>
      <w:r>
        <w:rPr>
          <w:rFonts w:hint="eastAsia" w:cs="宋体"/>
          <w:color w:val="auto"/>
          <w:szCs w:val="28"/>
          <w:highlight w:val="none"/>
        </w:rPr>
        <w:t>（三）因重大变故，竞采项目取消的。</w:t>
      </w:r>
    </w:p>
    <w:p w14:paraId="641C9297">
      <w:pPr>
        <w:snapToGrid w:val="0"/>
        <w:spacing w:line="480" w:lineRule="atLeast"/>
        <w:ind w:firstLine="560" w:firstLineChars="200"/>
        <w:rPr>
          <w:rFonts w:cs="宋体"/>
          <w:color w:val="auto"/>
          <w:szCs w:val="28"/>
          <w:highlight w:val="none"/>
        </w:rPr>
      </w:pPr>
      <w:r>
        <w:rPr>
          <w:rFonts w:hint="eastAsia" w:cs="宋体"/>
          <w:color w:val="auto"/>
          <w:szCs w:val="28"/>
          <w:highlight w:val="none"/>
        </w:rPr>
        <w:t>废标后，除项目任务取消情形外，应当重新组织竞采活动。</w:t>
      </w:r>
    </w:p>
    <w:bookmarkEnd w:id="67"/>
    <w:p w14:paraId="59D54A58">
      <w:pPr>
        <w:pStyle w:val="4"/>
        <w:rPr>
          <w:rFonts w:cs="宋体"/>
          <w:color w:val="auto"/>
          <w:sz w:val="32"/>
          <w:szCs w:val="21"/>
          <w:highlight w:val="none"/>
        </w:rPr>
      </w:pPr>
      <w:r>
        <w:rPr>
          <w:rFonts w:hint="eastAsia" w:cs="宋体"/>
          <w:color w:val="auto"/>
          <w:highlight w:val="none"/>
        </w:rPr>
        <w:br w:type="page"/>
      </w:r>
      <w:bookmarkStart w:id="182" w:name="_Toc32211"/>
      <w:bookmarkStart w:id="183" w:name="_Toc21000"/>
      <w:bookmarkStart w:id="184" w:name="_Toc13159"/>
      <w:bookmarkStart w:id="185" w:name="_Toc25755"/>
      <w:bookmarkStart w:id="186" w:name="_Toc75793523"/>
      <w:bookmarkStart w:id="187" w:name="_Toc29546"/>
      <w:bookmarkStart w:id="188" w:name="_Toc21720"/>
      <w:bookmarkStart w:id="189" w:name="_Toc22201"/>
      <w:bookmarkStart w:id="190" w:name="_Toc4735"/>
      <w:bookmarkStart w:id="191" w:name="_Toc25962"/>
      <w:bookmarkStart w:id="192" w:name="_Toc18502"/>
      <w:bookmarkStart w:id="193" w:name="_Toc1982"/>
      <w:bookmarkStart w:id="194" w:name="_Toc14416"/>
      <w:bookmarkStart w:id="195" w:name="_Toc12533"/>
      <w:bookmarkStart w:id="196" w:name="_Toc20379"/>
      <w:bookmarkStart w:id="197" w:name="_Toc19831"/>
      <w:bookmarkStart w:id="198" w:name="_Toc5106"/>
      <w:bookmarkStart w:id="199" w:name="_Toc1670"/>
      <w:bookmarkStart w:id="200" w:name="_Toc106030399"/>
      <w:bookmarkStart w:id="201" w:name="_Toc22256"/>
      <w:bookmarkStart w:id="202" w:name="_Toc21360"/>
      <w:r>
        <w:rPr>
          <w:rFonts w:hint="eastAsia" w:cs="宋体"/>
          <w:bCs/>
          <w:color w:val="auto"/>
          <w:sz w:val="32"/>
          <w:szCs w:val="21"/>
          <w:highlight w:val="none"/>
        </w:rPr>
        <w:t>第五篇 供应商须知</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67F97DBA">
      <w:pPr>
        <w:pStyle w:val="5"/>
        <w:spacing w:before="192"/>
        <w:ind w:firstLine="562"/>
        <w:rPr>
          <w:rFonts w:ascii="Times New Roman" w:hAnsi="Times New Roman"/>
          <w:color w:val="auto"/>
          <w:highlight w:val="none"/>
        </w:rPr>
      </w:pPr>
      <w:bookmarkStart w:id="203" w:name="_Toc14797"/>
      <w:bookmarkStart w:id="204" w:name="_Toc9833"/>
      <w:bookmarkStart w:id="205" w:name="_Toc22743"/>
      <w:r>
        <w:rPr>
          <w:rFonts w:hint="eastAsia" w:ascii="Times New Roman" w:hAnsi="Times New Roman"/>
          <w:color w:val="auto"/>
          <w:highlight w:val="none"/>
        </w:rPr>
        <w:t>一、</w:t>
      </w:r>
      <w:bookmarkEnd w:id="203"/>
      <w:bookmarkEnd w:id="204"/>
      <w:bookmarkEnd w:id="205"/>
      <w:r>
        <w:rPr>
          <w:rFonts w:hint="eastAsia" w:ascii="Times New Roman" w:hAnsi="Times New Roman"/>
          <w:color w:val="auto"/>
          <w:highlight w:val="none"/>
        </w:rPr>
        <w:t>供应商</w:t>
      </w:r>
    </w:p>
    <w:p w14:paraId="65E3EBFC">
      <w:pPr>
        <w:snapToGrid w:val="0"/>
        <w:spacing w:line="480" w:lineRule="atLeast"/>
        <w:ind w:firstLine="562" w:firstLineChars="200"/>
        <w:rPr>
          <w:rFonts w:cs="宋体"/>
          <w:color w:val="auto"/>
          <w:szCs w:val="28"/>
          <w:highlight w:val="none"/>
        </w:rPr>
      </w:pPr>
      <w:r>
        <w:rPr>
          <w:rFonts w:hint="eastAsia" w:cs="宋体"/>
          <w:b/>
          <w:bCs/>
          <w:color w:val="auto"/>
          <w:szCs w:val="28"/>
          <w:highlight w:val="none"/>
        </w:rPr>
        <w:t>（一）供应商</w:t>
      </w:r>
    </w:p>
    <w:p w14:paraId="79343674">
      <w:pPr>
        <w:snapToGrid w:val="0"/>
        <w:spacing w:line="480" w:lineRule="atLeast"/>
        <w:ind w:firstLine="560" w:firstLineChars="200"/>
        <w:rPr>
          <w:rFonts w:cs="宋体"/>
          <w:color w:val="auto"/>
          <w:szCs w:val="28"/>
          <w:highlight w:val="none"/>
        </w:rPr>
      </w:pPr>
      <w:r>
        <w:rPr>
          <w:rFonts w:hint="eastAsia" w:cs="宋体"/>
          <w:color w:val="auto"/>
          <w:szCs w:val="28"/>
          <w:highlight w:val="none"/>
        </w:rPr>
        <w:t>供应商是指响应竞采文件、参加竞采活动的法人、其他组织。</w:t>
      </w:r>
    </w:p>
    <w:p w14:paraId="5BEF0036">
      <w:pPr>
        <w:snapToGrid w:val="0"/>
        <w:spacing w:line="480" w:lineRule="atLeast"/>
        <w:ind w:firstLine="562" w:firstLineChars="200"/>
        <w:rPr>
          <w:rFonts w:cs="宋体"/>
          <w:color w:val="auto"/>
          <w:szCs w:val="28"/>
          <w:highlight w:val="none"/>
        </w:rPr>
      </w:pPr>
      <w:r>
        <w:rPr>
          <w:rFonts w:hint="eastAsia" w:cs="宋体"/>
          <w:b/>
          <w:bCs/>
          <w:color w:val="auto"/>
          <w:szCs w:val="28"/>
          <w:highlight w:val="none"/>
        </w:rPr>
        <w:t>（二）合格供应商条件</w:t>
      </w:r>
    </w:p>
    <w:p w14:paraId="15A56403">
      <w:pPr>
        <w:snapToGrid w:val="0"/>
        <w:spacing w:line="480" w:lineRule="atLeast"/>
        <w:ind w:firstLine="560" w:firstLineChars="200"/>
        <w:rPr>
          <w:rFonts w:cs="宋体"/>
          <w:color w:val="auto"/>
          <w:szCs w:val="28"/>
          <w:highlight w:val="none"/>
        </w:rPr>
      </w:pPr>
      <w:r>
        <w:rPr>
          <w:rFonts w:hint="eastAsia" w:cs="宋体"/>
          <w:color w:val="auto"/>
          <w:szCs w:val="28"/>
          <w:highlight w:val="none"/>
        </w:rPr>
        <w:t>合格供应商应完全符合竞采文件第一篇中规定的供应商资格条件，并对竞采文件作出实质性响应。</w:t>
      </w:r>
    </w:p>
    <w:p w14:paraId="56AB536D">
      <w:pPr>
        <w:snapToGrid w:val="0"/>
        <w:spacing w:line="480" w:lineRule="atLeast"/>
        <w:ind w:firstLine="562" w:firstLineChars="200"/>
        <w:rPr>
          <w:rFonts w:cs="宋体"/>
          <w:b/>
          <w:bCs/>
          <w:color w:val="auto"/>
          <w:szCs w:val="28"/>
          <w:highlight w:val="none"/>
        </w:rPr>
      </w:pPr>
      <w:r>
        <w:rPr>
          <w:rFonts w:hint="eastAsia" w:cs="宋体"/>
          <w:b/>
          <w:bCs/>
          <w:color w:val="auto"/>
          <w:szCs w:val="28"/>
          <w:highlight w:val="none"/>
        </w:rPr>
        <w:t>（三）供应商的风险</w:t>
      </w:r>
    </w:p>
    <w:p w14:paraId="61212A0F">
      <w:pPr>
        <w:snapToGrid w:val="0"/>
        <w:spacing w:line="480" w:lineRule="atLeast"/>
        <w:ind w:firstLine="560" w:firstLineChars="200"/>
        <w:rPr>
          <w:rFonts w:cs="宋体"/>
          <w:color w:val="auto"/>
          <w:szCs w:val="28"/>
          <w:highlight w:val="none"/>
        </w:rPr>
      </w:pPr>
      <w:r>
        <w:rPr>
          <w:rFonts w:hint="eastAsia" w:cs="宋体"/>
          <w:color w:val="auto"/>
          <w:szCs w:val="28"/>
          <w:highlight w:val="none"/>
        </w:rPr>
        <w:t>供应商没有按照竞采文件要求提供全部资料，或者供应商没有对竞采文件在各方面作出实质性响应，可能导致响应被拒绝或评定为无效响应。</w:t>
      </w:r>
    </w:p>
    <w:p w14:paraId="23E812A4">
      <w:pPr>
        <w:snapToGrid w:val="0"/>
        <w:spacing w:line="480" w:lineRule="atLeast"/>
        <w:ind w:firstLine="562" w:firstLineChars="200"/>
        <w:rPr>
          <w:rFonts w:cs="宋体"/>
          <w:color w:val="auto"/>
          <w:szCs w:val="28"/>
          <w:highlight w:val="none"/>
        </w:rPr>
      </w:pPr>
      <w:r>
        <w:rPr>
          <w:rFonts w:hint="eastAsia" w:cs="宋体"/>
          <w:b/>
          <w:bCs/>
          <w:color w:val="auto"/>
          <w:szCs w:val="28"/>
          <w:highlight w:val="none"/>
        </w:rPr>
        <w:t>（四）法律责任</w:t>
      </w:r>
    </w:p>
    <w:p w14:paraId="60EC2888">
      <w:pPr>
        <w:snapToGrid w:val="0"/>
        <w:spacing w:line="480" w:lineRule="atLeast"/>
        <w:ind w:firstLine="560" w:firstLineChars="200"/>
        <w:rPr>
          <w:rFonts w:cs="宋体"/>
          <w:color w:val="auto"/>
          <w:szCs w:val="28"/>
          <w:highlight w:val="none"/>
        </w:rPr>
      </w:pPr>
      <w:r>
        <w:rPr>
          <w:rFonts w:hint="eastAsia" w:cs="宋体"/>
          <w:color w:val="auto"/>
          <w:szCs w:val="28"/>
          <w:highlight w:val="none"/>
        </w:rPr>
        <w:t>供应商违反法律法规等相关规定的，将按规定追究供应商法律责任。</w:t>
      </w:r>
    </w:p>
    <w:p w14:paraId="1D3C1194">
      <w:pPr>
        <w:pStyle w:val="5"/>
        <w:spacing w:before="192"/>
        <w:ind w:firstLine="562"/>
        <w:rPr>
          <w:rFonts w:ascii="Times New Roman" w:hAnsi="Times New Roman"/>
          <w:color w:val="auto"/>
          <w:highlight w:val="none"/>
        </w:rPr>
      </w:pPr>
      <w:bookmarkStart w:id="206" w:name="_Toc24271"/>
      <w:bookmarkStart w:id="207" w:name="_Toc29706"/>
      <w:bookmarkStart w:id="208" w:name="_Toc32437"/>
      <w:r>
        <w:rPr>
          <w:rFonts w:hint="eastAsia" w:ascii="Times New Roman" w:hAnsi="Times New Roman"/>
          <w:color w:val="auto"/>
          <w:highlight w:val="none"/>
        </w:rPr>
        <w:t>二、</w:t>
      </w:r>
      <w:bookmarkEnd w:id="206"/>
      <w:bookmarkEnd w:id="207"/>
      <w:bookmarkEnd w:id="208"/>
      <w:r>
        <w:rPr>
          <w:rFonts w:hint="eastAsia" w:ascii="Times New Roman" w:hAnsi="Times New Roman"/>
          <w:color w:val="auto"/>
          <w:highlight w:val="none"/>
        </w:rPr>
        <w:t>竞采文件</w:t>
      </w:r>
    </w:p>
    <w:p w14:paraId="14B03691">
      <w:pPr>
        <w:snapToGrid w:val="0"/>
        <w:spacing w:line="480" w:lineRule="atLeast"/>
        <w:ind w:firstLine="560" w:firstLineChars="200"/>
        <w:rPr>
          <w:rFonts w:cs="宋体"/>
          <w:color w:val="auto"/>
          <w:szCs w:val="28"/>
          <w:highlight w:val="none"/>
        </w:rPr>
      </w:pPr>
      <w:r>
        <w:rPr>
          <w:rFonts w:hint="eastAsia" w:cs="宋体"/>
          <w:color w:val="auto"/>
          <w:szCs w:val="28"/>
          <w:highlight w:val="none"/>
        </w:rPr>
        <w:t>竞采文件是供应商编制响应文件的依据，是评审小组评判依据和标准。竞采文件也是采购人与成交供应商签订合同的基础。</w:t>
      </w:r>
    </w:p>
    <w:p w14:paraId="0C2360AA">
      <w:pPr>
        <w:snapToGrid w:val="0"/>
        <w:spacing w:line="480" w:lineRule="atLeast"/>
        <w:ind w:firstLine="560" w:firstLineChars="200"/>
        <w:rPr>
          <w:rFonts w:cs="宋体"/>
          <w:color w:val="auto"/>
          <w:szCs w:val="28"/>
          <w:highlight w:val="none"/>
        </w:rPr>
      </w:pPr>
      <w:r>
        <w:rPr>
          <w:rFonts w:hint="eastAsia" w:cs="宋体"/>
          <w:color w:val="auto"/>
          <w:szCs w:val="28"/>
          <w:highlight w:val="none"/>
        </w:rPr>
        <w:t>（一）竞采文件由采购邀请书、</w:t>
      </w:r>
      <w:r>
        <w:rPr>
          <w:rFonts w:hint="eastAsia" w:cs="宋体"/>
          <w:color w:val="auto"/>
          <w:szCs w:val="28"/>
          <w:highlight w:val="none"/>
          <w:lang w:eastAsia="zh-CN"/>
        </w:rPr>
        <w:t>项目技术（服务）需求</w:t>
      </w:r>
      <w:r>
        <w:rPr>
          <w:rFonts w:hint="eastAsia" w:cs="宋体"/>
          <w:color w:val="auto"/>
          <w:szCs w:val="28"/>
          <w:highlight w:val="none"/>
        </w:rPr>
        <w:t>、项目商务需求、资格审查及评审办法、供应商须知、响应文件格式等六部分组成。</w:t>
      </w:r>
    </w:p>
    <w:p w14:paraId="57115338">
      <w:pPr>
        <w:snapToGrid w:val="0"/>
        <w:spacing w:line="480" w:lineRule="atLeast"/>
        <w:ind w:firstLine="480"/>
        <w:rPr>
          <w:rFonts w:cs="宋体"/>
          <w:color w:val="auto"/>
          <w:szCs w:val="28"/>
          <w:highlight w:val="none"/>
        </w:rPr>
      </w:pPr>
      <w:r>
        <w:rPr>
          <w:rFonts w:hint="eastAsia" w:cs="宋体"/>
          <w:color w:val="auto"/>
          <w:szCs w:val="28"/>
          <w:highlight w:val="none"/>
        </w:rPr>
        <w:t>（二）采购代理机构对竞采文件所作的一切有效的书面通知、修改及补充，都是竞采文件不可分割的部分。</w:t>
      </w:r>
    </w:p>
    <w:p w14:paraId="5003C6AD">
      <w:pPr>
        <w:snapToGrid w:val="0"/>
        <w:spacing w:line="480" w:lineRule="atLeast"/>
        <w:ind w:firstLine="480"/>
        <w:rPr>
          <w:rFonts w:cs="宋体"/>
          <w:color w:val="auto"/>
          <w:szCs w:val="28"/>
          <w:highlight w:val="none"/>
        </w:rPr>
      </w:pPr>
      <w:r>
        <w:rPr>
          <w:rFonts w:hint="eastAsia" w:cs="宋体"/>
          <w:color w:val="auto"/>
          <w:szCs w:val="28"/>
          <w:highlight w:val="none"/>
        </w:rPr>
        <w:t>（三）本项目的竞采文件、澄清文件（如果有）一律在“行采家”网站上发布，请各供应商注意下载；无论供应商下载与否，均视同供应商已知晓本项目竞采文件、澄清文件的内容。</w:t>
      </w:r>
    </w:p>
    <w:p w14:paraId="601A6DDF">
      <w:pPr>
        <w:snapToGrid w:val="0"/>
        <w:spacing w:line="480" w:lineRule="atLeast"/>
        <w:ind w:firstLine="560" w:firstLineChars="200"/>
        <w:rPr>
          <w:rFonts w:cs="宋体"/>
          <w:color w:val="auto"/>
          <w:szCs w:val="28"/>
          <w:highlight w:val="none"/>
        </w:rPr>
      </w:pPr>
      <w:r>
        <w:rPr>
          <w:rFonts w:hint="eastAsia" w:cs="宋体"/>
          <w:color w:val="auto"/>
          <w:szCs w:val="28"/>
          <w:highlight w:val="none"/>
        </w:rPr>
        <w:t>（四）采购代理机构对已发出的竞采文件需要进行澄清或修改的，应以书面形式或公告形式通知所有竞采文件收受人。该澄清或者修改的内容为竞采文件的组成部分。</w:t>
      </w:r>
    </w:p>
    <w:p w14:paraId="37621830">
      <w:pPr>
        <w:pStyle w:val="5"/>
        <w:spacing w:before="192"/>
        <w:ind w:firstLine="562"/>
        <w:rPr>
          <w:rFonts w:ascii="Times New Roman" w:hAnsi="Times New Roman"/>
          <w:color w:val="auto"/>
          <w:highlight w:val="none"/>
        </w:rPr>
      </w:pPr>
      <w:bookmarkStart w:id="209" w:name="_Toc8987"/>
      <w:bookmarkStart w:id="210" w:name="_Toc21372"/>
      <w:bookmarkStart w:id="211" w:name="_Toc31145"/>
      <w:r>
        <w:rPr>
          <w:rFonts w:hint="eastAsia" w:ascii="Times New Roman" w:hAnsi="Times New Roman"/>
          <w:color w:val="auto"/>
          <w:highlight w:val="none"/>
        </w:rPr>
        <w:t>三、</w:t>
      </w:r>
      <w:bookmarkEnd w:id="209"/>
      <w:bookmarkEnd w:id="210"/>
      <w:bookmarkEnd w:id="211"/>
      <w:r>
        <w:rPr>
          <w:rFonts w:hint="eastAsia" w:ascii="Times New Roman" w:hAnsi="Times New Roman"/>
          <w:color w:val="auto"/>
          <w:highlight w:val="none"/>
        </w:rPr>
        <w:t>响应文件</w:t>
      </w:r>
    </w:p>
    <w:p w14:paraId="43536EBA">
      <w:pPr>
        <w:snapToGrid w:val="0"/>
        <w:spacing w:line="480" w:lineRule="atLeast"/>
        <w:ind w:firstLine="560" w:firstLineChars="200"/>
        <w:rPr>
          <w:rFonts w:cs="宋体"/>
          <w:color w:val="auto"/>
          <w:szCs w:val="28"/>
          <w:highlight w:val="none"/>
        </w:rPr>
      </w:pPr>
      <w:r>
        <w:rPr>
          <w:rFonts w:hint="eastAsia" w:cs="宋体"/>
          <w:color w:val="auto"/>
          <w:szCs w:val="28"/>
          <w:highlight w:val="none"/>
        </w:rPr>
        <w:t>供应商应当按照竞采文件的要求编制响应文件，并对竞采文件提出的要求和条件作出实质性响应。</w:t>
      </w:r>
    </w:p>
    <w:p w14:paraId="1D93A472">
      <w:pPr>
        <w:snapToGrid w:val="0"/>
        <w:spacing w:line="480" w:lineRule="atLeast"/>
        <w:ind w:firstLine="562" w:firstLineChars="200"/>
        <w:rPr>
          <w:rFonts w:cs="宋体"/>
          <w:b/>
          <w:bCs/>
          <w:color w:val="auto"/>
          <w:szCs w:val="28"/>
          <w:highlight w:val="none"/>
        </w:rPr>
      </w:pPr>
      <w:r>
        <w:rPr>
          <w:rFonts w:hint="eastAsia" w:cs="宋体"/>
          <w:b/>
          <w:bCs/>
          <w:color w:val="auto"/>
          <w:szCs w:val="28"/>
          <w:highlight w:val="none"/>
        </w:rPr>
        <w:t>（一）响应文件组成</w:t>
      </w:r>
    </w:p>
    <w:p w14:paraId="28D7CBA6">
      <w:pPr>
        <w:snapToGrid w:val="0"/>
        <w:spacing w:line="480" w:lineRule="atLeast"/>
        <w:ind w:firstLine="560" w:firstLineChars="200"/>
        <w:rPr>
          <w:rFonts w:cs="宋体"/>
          <w:color w:val="auto"/>
          <w:szCs w:val="28"/>
          <w:highlight w:val="none"/>
        </w:rPr>
      </w:pPr>
      <w:r>
        <w:rPr>
          <w:rFonts w:hint="eastAsia" w:cs="宋体"/>
          <w:color w:val="auto"/>
          <w:szCs w:val="28"/>
          <w:highlight w:val="none"/>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170286E4">
      <w:pPr>
        <w:snapToGrid w:val="0"/>
        <w:spacing w:line="480" w:lineRule="atLeast"/>
        <w:ind w:firstLine="562" w:firstLineChars="200"/>
        <w:rPr>
          <w:rFonts w:cs="宋体"/>
          <w:b/>
          <w:bCs/>
          <w:color w:val="auto"/>
          <w:szCs w:val="28"/>
          <w:highlight w:val="none"/>
        </w:rPr>
      </w:pPr>
      <w:r>
        <w:rPr>
          <w:rFonts w:hint="eastAsia" w:cs="宋体"/>
          <w:b/>
          <w:bCs/>
          <w:color w:val="auto"/>
          <w:szCs w:val="28"/>
          <w:highlight w:val="none"/>
        </w:rPr>
        <w:t>（二）竞采有效期</w:t>
      </w:r>
    </w:p>
    <w:p w14:paraId="01EE10BF">
      <w:pPr>
        <w:snapToGrid w:val="0"/>
        <w:spacing w:line="480" w:lineRule="atLeast"/>
        <w:ind w:firstLine="560" w:firstLineChars="200"/>
        <w:rPr>
          <w:color w:val="auto"/>
          <w:highlight w:val="none"/>
        </w:rPr>
      </w:pPr>
      <w:r>
        <w:rPr>
          <w:rFonts w:hint="eastAsia" w:cs="宋体"/>
          <w:color w:val="auto"/>
          <w:szCs w:val="28"/>
          <w:highlight w:val="none"/>
        </w:rPr>
        <w:t>响应文件递交截止时间起90天。</w:t>
      </w:r>
    </w:p>
    <w:p w14:paraId="2367865B">
      <w:pPr>
        <w:snapToGrid w:val="0"/>
        <w:spacing w:line="480" w:lineRule="atLeast"/>
        <w:ind w:firstLine="562" w:firstLineChars="200"/>
        <w:rPr>
          <w:rFonts w:cs="宋体"/>
          <w:b/>
          <w:bCs/>
          <w:color w:val="auto"/>
          <w:szCs w:val="28"/>
          <w:highlight w:val="none"/>
        </w:rPr>
      </w:pPr>
      <w:r>
        <w:rPr>
          <w:rFonts w:hint="eastAsia" w:cs="宋体"/>
          <w:b/>
          <w:bCs/>
          <w:color w:val="auto"/>
          <w:szCs w:val="28"/>
          <w:highlight w:val="none"/>
        </w:rPr>
        <w:t>（三）响应文件的签署、份数和递交</w:t>
      </w:r>
    </w:p>
    <w:p w14:paraId="6D63C1E6">
      <w:pPr>
        <w:snapToGrid w:val="0"/>
        <w:spacing w:line="480" w:lineRule="atLeast"/>
        <w:ind w:firstLine="560" w:firstLineChars="200"/>
        <w:rPr>
          <w:rFonts w:cs="宋体"/>
          <w:color w:val="auto"/>
          <w:szCs w:val="28"/>
          <w:highlight w:val="none"/>
        </w:rPr>
      </w:pPr>
      <w:r>
        <w:rPr>
          <w:rFonts w:hint="eastAsia" w:cs="宋体"/>
          <w:color w:val="auto"/>
          <w:kern w:val="0"/>
          <w:szCs w:val="28"/>
          <w:highlight w:val="none"/>
        </w:rPr>
        <w:t>1.</w:t>
      </w:r>
      <w:r>
        <w:rPr>
          <w:rFonts w:hint="eastAsia" w:cs="宋体"/>
          <w:color w:val="auto"/>
          <w:szCs w:val="28"/>
          <w:highlight w:val="none"/>
        </w:rPr>
        <w:t>在响应文件中，竞采文件第七篇响应文件格式中规定签署、盖章的地方必须按其规定签署、盖章。</w:t>
      </w:r>
    </w:p>
    <w:p w14:paraId="110D5AAD">
      <w:pPr>
        <w:snapToGrid w:val="0"/>
        <w:spacing w:line="480" w:lineRule="atLeast"/>
        <w:ind w:firstLine="560" w:firstLineChars="200"/>
        <w:rPr>
          <w:rFonts w:cs="宋体"/>
          <w:color w:val="auto"/>
          <w:szCs w:val="28"/>
          <w:highlight w:val="none"/>
        </w:rPr>
      </w:pPr>
      <w:r>
        <w:rPr>
          <w:rFonts w:hint="eastAsia" w:cs="宋体"/>
          <w:color w:val="auto"/>
          <w:szCs w:val="28"/>
          <w:highlight w:val="none"/>
        </w:rPr>
        <w:t>2.若供应商对响应文件的错处作必要修改，则应在修改处加盖供应商公章或由法定代表人（或其授权代表）签署确认。</w:t>
      </w:r>
    </w:p>
    <w:p w14:paraId="779C9CF3">
      <w:pPr>
        <w:snapToGrid w:val="0"/>
        <w:spacing w:line="480" w:lineRule="atLeast"/>
        <w:ind w:firstLine="560" w:firstLineChars="200"/>
        <w:rPr>
          <w:rFonts w:cs="宋体"/>
          <w:color w:val="auto"/>
          <w:szCs w:val="28"/>
          <w:highlight w:val="none"/>
        </w:rPr>
      </w:pPr>
      <w:r>
        <w:rPr>
          <w:rFonts w:hint="eastAsia" w:cs="宋体"/>
          <w:color w:val="auto"/>
          <w:szCs w:val="28"/>
          <w:highlight w:val="none"/>
        </w:rPr>
        <w:t>3.电报、电话、传真形式的响应文件概不接受。</w:t>
      </w:r>
    </w:p>
    <w:p w14:paraId="329C68D2">
      <w:pPr>
        <w:snapToGrid w:val="0"/>
        <w:spacing w:line="480" w:lineRule="atLeast"/>
        <w:ind w:firstLine="560" w:firstLineChars="200"/>
        <w:rPr>
          <w:rFonts w:cs="宋体"/>
          <w:color w:val="auto"/>
          <w:szCs w:val="28"/>
          <w:highlight w:val="none"/>
        </w:rPr>
      </w:pPr>
      <w:r>
        <w:rPr>
          <w:rFonts w:hint="eastAsia" w:cs="宋体"/>
          <w:color w:val="auto"/>
          <w:szCs w:val="28"/>
          <w:highlight w:val="none"/>
        </w:rPr>
        <w:t>4.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9BB5FBC">
      <w:pPr>
        <w:snapToGrid w:val="0"/>
        <w:spacing w:line="480" w:lineRule="atLeast"/>
        <w:ind w:firstLine="560" w:firstLineChars="200"/>
        <w:rPr>
          <w:rFonts w:cs="宋体"/>
          <w:color w:val="auto"/>
          <w:szCs w:val="28"/>
          <w:highlight w:val="none"/>
        </w:rPr>
      </w:pPr>
      <w:r>
        <w:rPr>
          <w:rFonts w:hint="eastAsia" w:cs="宋体"/>
          <w:color w:val="auto"/>
          <w:szCs w:val="28"/>
          <w:highlight w:val="none"/>
        </w:rPr>
        <w:t>5.响应文件的正本、副本以及电子文档均应密封送达竞采地点，应在封套上注明项目名称、单位名称。若正本、副本以及电子文档分别进行密封的，还应在封套上注明“正本”、“副本”、“电子文档”字样。</w:t>
      </w:r>
    </w:p>
    <w:p w14:paraId="0AF34B95">
      <w:pPr>
        <w:snapToGrid w:val="0"/>
        <w:spacing w:line="480" w:lineRule="atLeast"/>
        <w:ind w:firstLine="562" w:firstLineChars="200"/>
        <w:rPr>
          <w:rFonts w:cs="宋体"/>
          <w:b/>
          <w:bCs/>
          <w:color w:val="auto"/>
          <w:szCs w:val="28"/>
          <w:highlight w:val="none"/>
        </w:rPr>
      </w:pPr>
      <w:r>
        <w:rPr>
          <w:rFonts w:hint="eastAsia" w:cs="宋体"/>
          <w:b/>
          <w:bCs/>
          <w:color w:val="auto"/>
          <w:szCs w:val="28"/>
          <w:highlight w:val="none"/>
        </w:rPr>
        <w:t>（四）竞采报价</w:t>
      </w:r>
    </w:p>
    <w:p w14:paraId="2CBACD3E">
      <w:pPr>
        <w:snapToGrid w:val="0"/>
        <w:spacing w:line="480" w:lineRule="atLeast"/>
        <w:ind w:firstLine="560" w:firstLineChars="200"/>
        <w:rPr>
          <w:rFonts w:cs="宋体"/>
          <w:color w:val="auto"/>
          <w:szCs w:val="28"/>
          <w:highlight w:val="none"/>
        </w:rPr>
      </w:pPr>
      <w:r>
        <w:rPr>
          <w:rFonts w:hint="eastAsia" w:cs="宋体"/>
          <w:color w:val="auto"/>
          <w:szCs w:val="28"/>
          <w:highlight w:val="none"/>
        </w:rPr>
        <w:t>1.供应商应严格按照“响应文件格式”中“报价一览表”的格式填写报价。</w:t>
      </w:r>
    </w:p>
    <w:p w14:paraId="248B2CD8">
      <w:pPr>
        <w:snapToGrid w:val="0"/>
        <w:spacing w:line="480" w:lineRule="atLeast"/>
        <w:ind w:firstLine="560" w:firstLineChars="200"/>
        <w:rPr>
          <w:rFonts w:cs="宋体"/>
          <w:color w:val="auto"/>
          <w:szCs w:val="28"/>
          <w:highlight w:val="none"/>
        </w:rPr>
      </w:pPr>
      <w:r>
        <w:rPr>
          <w:rFonts w:hint="eastAsia" w:cs="宋体"/>
          <w:color w:val="auto"/>
          <w:szCs w:val="28"/>
          <w:highlight w:val="none"/>
        </w:rPr>
        <w:t>2.供应商的报价为一次性报价，即在竞采有效期内报价固定不变。</w:t>
      </w:r>
    </w:p>
    <w:p w14:paraId="6DE4F51A">
      <w:pPr>
        <w:snapToGrid w:val="0"/>
        <w:spacing w:line="480" w:lineRule="atLeast"/>
        <w:ind w:firstLine="560" w:firstLineChars="200"/>
        <w:rPr>
          <w:rFonts w:cs="宋体"/>
          <w:color w:val="auto"/>
          <w:szCs w:val="28"/>
          <w:highlight w:val="none"/>
        </w:rPr>
      </w:pPr>
      <w:r>
        <w:rPr>
          <w:rFonts w:hint="eastAsia" w:cs="宋体"/>
          <w:color w:val="auto"/>
          <w:szCs w:val="28"/>
          <w:highlight w:val="none"/>
        </w:rPr>
        <w:t>3.本项目只接受一个报价，有选择的或有条件的报价将不予接受，作无效响应处理。</w:t>
      </w:r>
    </w:p>
    <w:p w14:paraId="26CC399F">
      <w:pPr>
        <w:snapToGrid w:val="0"/>
        <w:spacing w:line="480" w:lineRule="atLeast"/>
        <w:ind w:firstLine="562" w:firstLineChars="200"/>
        <w:rPr>
          <w:rFonts w:cs="宋体"/>
          <w:b/>
          <w:bCs/>
          <w:color w:val="auto"/>
          <w:szCs w:val="28"/>
          <w:highlight w:val="none"/>
        </w:rPr>
      </w:pPr>
      <w:r>
        <w:rPr>
          <w:rFonts w:hint="eastAsia" w:cs="宋体"/>
          <w:b/>
          <w:bCs/>
          <w:color w:val="auto"/>
          <w:szCs w:val="28"/>
          <w:highlight w:val="none"/>
        </w:rPr>
        <w:t>（五）修正错误</w:t>
      </w:r>
    </w:p>
    <w:p w14:paraId="44E1E213">
      <w:pPr>
        <w:snapToGrid w:val="0"/>
        <w:spacing w:line="480" w:lineRule="atLeast"/>
        <w:ind w:firstLine="560" w:firstLineChars="200"/>
        <w:rPr>
          <w:rFonts w:cs="宋体"/>
          <w:color w:val="auto"/>
          <w:szCs w:val="28"/>
          <w:highlight w:val="none"/>
        </w:rPr>
      </w:pPr>
      <w:r>
        <w:rPr>
          <w:rFonts w:hint="eastAsia" w:cs="宋体"/>
          <w:color w:val="auto"/>
          <w:szCs w:val="28"/>
          <w:highlight w:val="none"/>
        </w:rPr>
        <w:t>若响应文件出现计算或表达上的错误，修正错误的原则如下：</w:t>
      </w:r>
    </w:p>
    <w:p w14:paraId="649BFEDE">
      <w:pPr>
        <w:snapToGrid w:val="0"/>
        <w:spacing w:line="480" w:lineRule="atLeast"/>
        <w:ind w:firstLine="560" w:firstLineChars="200"/>
        <w:rPr>
          <w:rFonts w:cs="宋体"/>
          <w:color w:val="auto"/>
          <w:szCs w:val="28"/>
          <w:highlight w:val="none"/>
        </w:rPr>
      </w:pPr>
      <w:r>
        <w:rPr>
          <w:rFonts w:hint="eastAsia" w:cs="宋体"/>
          <w:color w:val="auto"/>
          <w:szCs w:val="28"/>
          <w:highlight w:val="none"/>
        </w:rPr>
        <w:t>1.</w:t>
      </w:r>
      <w:r>
        <w:rPr>
          <w:rFonts w:hint="eastAsia" w:ascii="宋体" w:hAnsi="宋体" w:cs="宋体"/>
          <w:color w:val="auto"/>
          <w:szCs w:val="28"/>
          <w:highlight w:val="none"/>
        </w:rPr>
        <w:t>出现大写不规范（例如“壹万壹仟元”写作“壹点壹万元”）或少数错别字（例如“玖”写作“九”）等不影响判断其实质意义的情况，可视同有效</w:t>
      </w:r>
      <w:r>
        <w:rPr>
          <w:rFonts w:hint="eastAsia" w:cs="宋体"/>
          <w:color w:val="auto"/>
          <w:szCs w:val="28"/>
          <w:highlight w:val="none"/>
        </w:rPr>
        <w:t>。</w:t>
      </w:r>
    </w:p>
    <w:p w14:paraId="12648FD1">
      <w:pPr>
        <w:snapToGrid w:val="0"/>
        <w:spacing w:line="480" w:lineRule="atLeast"/>
        <w:ind w:firstLine="560" w:firstLineChars="200"/>
        <w:rPr>
          <w:rFonts w:cs="宋体"/>
          <w:color w:val="auto"/>
          <w:szCs w:val="28"/>
          <w:highlight w:val="none"/>
        </w:rPr>
      </w:pPr>
      <w:r>
        <w:rPr>
          <w:rFonts w:hint="eastAsia" w:cs="宋体"/>
          <w:color w:val="auto"/>
          <w:szCs w:val="28"/>
          <w:highlight w:val="none"/>
        </w:rPr>
        <w:t>2.总价金额与按单价汇总金额不一致的，以单价金额计算结果为准。</w:t>
      </w:r>
    </w:p>
    <w:p w14:paraId="4837C283">
      <w:pPr>
        <w:snapToGrid w:val="0"/>
        <w:spacing w:line="480" w:lineRule="atLeast"/>
        <w:ind w:firstLine="560" w:firstLineChars="200"/>
        <w:rPr>
          <w:rFonts w:cs="宋体"/>
          <w:color w:val="auto"/>
          <w:szCs w:val="28"/>
          <w:highlight w:val="none"/>
        </w:rPr>
      </w:pPr>
      <w:r>
        <w:rPr>
          <w:rFonts w:hint="eastAsia" w:cs="宋体"/>
          <w:color w:val="auto"/>
          <w:szCs w:val="28"/>
          <w:highlight w:val="none"/>
        </w:rPr>
        <w:t>评审小组按上述修正错误的原则及方法调整或修正供应商报价，若同时出现两种以上不一致的，按照前款规定的顺序修正，修正后的报价对供应商具有约束作用。</w:t>
      </w:r>
    </w:p>
    <w:p w14:paraId="2F34106E">
      <w:pPr>
        <w:pStyle w:val="5"/>
        <w:spacing w:before="192"/>
        <w:ind w:firstLine="562"/>
        <w:rPr>
          <w:rFonts w:ascii="Times New Roman" w:hAnsi="Times New Roman"/>
          <w:color w:val="auto"/>
          <w:highlight w:val="none"/>
        </w:rPr>
      </w:pPr>
      <w:bookmarkStart w:id="212" w:name="_Toc2488"/>
      <w:bookmarkStart w:id="213" w:name="_Toc27146"/>
      <w:bookmarkStart w:id="214" w:name="_Toc28317"/>
      <w:r>
        <w:rPr>
          <w:rFonts w:hint="eastAsia" w:ascii="Times New Roman" w:hAnsi="Times New Roman"/>
          <w:color w:val="auto"/>
          <w:highlight w:val="none"/>
        </w:rPr>
        <w:t>四、评审流程</w:t>
      </w:r>
      <w:bookmarkEnd w:id="212"/>
      <w:bookmarkEnd w:id="213"/>
      <w:r>
        <w:rPr>
          <w:rFonts w:hint="eastAsia" w:ascii="Times New Roman" w:hAnsi="Times New Roman"/>
          <w:color w:val="auto"/>
          <w:highlight w:val="none"/>
        </w:rPr>
        <w:t>及标准</w:t>
      </w:r>
      <w:bookmarkEnd w:id="214"/>
    </w:p>
    <w:p w14:paraId="1E1EE55A">
      <w:pPr>
        <w:snapToGrid w:val="0"/>
        <w:spacing w:line="480" w:lineRule="atLeast"/>
        <w:ind w:firstLine="560" w:firstLineChars="200"/>
        <w:rPr>
          <w:rFonts w:cs="宋体"/>
          <w:color w:val="auto"/>
          <w:szCs w:val="28"/>
          <w:highlight w:val="none"/>
        </w:rPr>
      </w:pPr>
      <w:r>
        <w:rPr>
          <w:rFonts w:hint="eastAsia" w:cs="宋体"/>
          <w:color w:val="auto"/>
          <w:szCs w:val="28"/>
          <w:highlight w:val="none"/>
        </w:rPr>
        <w:t>见第四篇。</w:t>
      </w:r>
    </w:p>
    <w:p w14:paraId="2A0298C3">
      <w:pPr>
        <w:pStyle w:val="5"/>
        <w:spacing w:before="192"/>
        <w:ind w:firstLine="562"/>
        <w:rPr>
          <w:rFonts w:ascii="Times New Roman" w:hAnsi="Times New Roman"/>
          <w:color w:val="auto"/>
          <w:highlight w:val="none"/>
        </w:rPr>
      </w:pPr>
      <w:bookmarkStart w:id="215" w:name="_Toc12781"/>
      <w:bookmarkStart w:id="216" w:name="_Toc26213"/>
      <w:bookmarkStart w:id="217" w:name="_Toc23216"/>
      <w:r>
        <w:rPr>
          <w:rFonts w:hint="eastAsia" w:ascii="Times New Roman" w:hAnsi="Times New Roman"/>
          <w:color w:val="auto"/>
          <w:highlight w:val="none"/>
        </w:rPr>
        <w:t>五、确认</w:t>
      </w:r>
      <w:bookmarkEnd w:id="215"/>
      <w:bookmarkEnd w:id="216"/>
      <w:bookmarkEnd w:id="217"/>
      <w:r>
        <w:rPr>
          <w:rFonts w:hint="eastAsia" w:ascii="Times New Roman" w:hAnsi="Times New Roman"/>
          <w:color w:val="auto"/>
          <w:highlight w:val="none"/>
        </w:rPr>
        <w:t>成交供应商</w:t>
      </w:r>
    </w:p>
    <w:p w14:paraId="4F87B3F1">
      <w:pPr>
        <w:snapToGrid w:val="0"/>
        <w:spacing w:line="480" w:lineRule="atLeast"/>
        <w:ind w:firstLine="562" w:firstLineChars="200"/>
        <w:rPr>
          <w:rFonts w:cs="宋体"/>
          <w:b/>
          <w:bCs/>
          <w:color w:val="auto"/>
          <w:szCs w:val="28"/>
          <w:highlight w:val="none"/>
        </w:rPr>
      </w:pPr>
      <w:r>
        <w:rPr>
          <w:rFonts w:hint="eastAsia" w:cs="宋体"/>
          <w:b/>
          <w:bCs/>
          <w:color w:val="auto"/>
          <w:szCs w:val="28"/>
          <w:highlight w:val="none"/>
        </w:rPr>
        <w:t>（一）原则</w:t>
      </w:r>
    </w:p>
    <w:p w14:paraId="12CBB532">
      <w:pPr>
        <w:snapToGrid w:val="0"/>
        <w:spacing w:line="480" w:lineRule="atLeast"/>
        <w:ind w:firstLine="560" w:firstLineChars="200"/>
        <w:rPr>
          <w:rFonts w:cs="宋体"/>
          <w:color w:val="auto"/>
          <w:szCs w:val="28"/>
          <w:highlight w:val="none"/>
        </w:rPr>
      </w:pPr>
      <w:r>
        <w:rPr>
          <w:rFonts w:hint="eastAsia" w:cs="宋体"/>
          <w:color w:val="auto"/>
          <w:szCs w:val="28"/>
          <w:highlight w:val="none"/>
        </w:rPr>
        <w:t>采购人或其授权的评审小组应按照评审报告中推荐的成交候选人排名顺序确定成交供应商。</w:t>
      </w:r>
    </w:p>
    <w:p w14:paraId="37398931">
      <w:pPr>
        <w:snapToGrid w:val="0"/>
        <w:spacing w:line="480" w:lineRule="atLeast"/>
        <w:ind w:firstLine="562" w:firstLineChars="200"/>
        <w:rPr>
          <w:rFonts w:cs="宋体"/>
          <w:b/>
          <w:bCs/>
          <w:color w:val="auto"/>
          <w:szCs w:val="28"/>
          <w:highlight w:val="none"/>
        </w:rPr>
      </w:pPr>
      <w:r>
        <w:rPr>
          <w:rFonts w:hint="eastAsia" w:cs="宋体"/>
          <w:b/>
          <w:bCs/>
          <w:color w:val="auto"/>
          <w:szCs w:val="28"/>
          <w:highlight w:val="none"/>
        </w:rPr>
        <w:t>（二）程序</w:t>
      </w:r>
    </w:p>
    <w:p w14:paraId="3FC88D4E">
      <w:pPr>
        <w:snapToGrid w:val="0"/>
        <w:spacing w:line="480" w:lineRule="atLeast"/>
        <w:ind w:firstLine="560" w:firstLineChars="200"/>
        <w:rPr>
          <w:rFonts w:cs="宋体"/>
          <w:color w:val="auto"/>
          <w:szCs w:val="28"/>
          <w:highlight w:val="none"/>
        </w:rPr>
      </w:pPr>
      <w:r>
        <w:rPr>
          <w:rFonts w:hint="eastAsia" w:cs="宋体"/>
          <w:color w:val="auto"/>
          <w:szCs w:val="28"/>
          <w:highlight w:val="none"/>
        </w:rPr>
        <w:t>1.采购代理机构应当在评审结束之日起2个工作日内将评审报告送采购人。</w:t>
      </w:r>
    </w:p>
    <w:p w14:paraId="6D5B7684">
      <w:pPr>
        <w:snapToGrid w:val="0"/>
        <w:spacing w:line="480" w:lineRule="atLeast"/>
        <w:ind w:firstLine="560" w:firstLineChars="200"/>
        <w:rPr>
          <w:rFonts w:cs="宋体"/>
          <w:color w:val="auto"/>
          <w:szCs w:val="28"/>
          <w:highlight w:val="none"/>
        </w:rPr>
      </w:pPr>
      <w:r>
        <w:rPr>
          <w:rFonts w:hint="eastAsia" w:cs="宋体"/>
          <w:color w:val="auto"/>
          <w:szCs w:val="28"/>
          <w:highlight w:val="none"/>
        </w:rPr>
        <w:t>2.采购人应当自收到评审报告之日起5个工作日内按评审报告推荐的成交候选人顺序确定成交供应商。</w:t>
      </w:r>
    </w:p>
    <w:p w14:paraId="77F0B76F">
      <w:pPr>
        <w:snapToGrid w:val="0"/>
        <w:spacing w:line="480" w:lineRule="atLeast"/>
        <w:ind w:firstLine="560" w:firstLineChars="200"/>
        <w:rPr>
          <w:rFonts w:cs="宋体"/>
          <w:color w:val="auto"/>
          <w:szCs w:val="28"/>
          <w:highlight w:val="none"/>
        </w:rPr>
      </w:pPr>
      <w:r>
        <w:rPr>
          <w:rFonts w:hint="eastAsia" w:cs="宋体"/>
          <w:color w:val="auto"/>
          <w:szCs w:val="28"/>
          <w:highlight w:val="none"/>
        </w:rPr>
        <w:t>3.采购人或者采购代理机构应当自成交供应商确定之日起2个工作日内，在“行采家”公告成交结果。</w:t>
      </w:r>
    </w:p>
    <w:p w14:paraId="526A9982">
      <w:pPr>
        <w:pStyle w:val="5"/>
        <w:spacing w:before="192"/>
        <w:ind w:firstLine="562"/>
        <w:rPr>
          <w:rFonts w:ascii="Times New Roman" w:hAnsi="Times New Roman"/>
          <w:color w:val="auto"/>
          <w:highlight w:val="none"/>
        </w:rPr>
      </w:pPr>
      <w:bookmarkStart w:id="218" w:name="_Toc6219"/>
      <w:bookmarkStart w:id="219" w:name="_Toc7093"/>
      <w:bookmarkStart w:id="220" w:name="_Toc18089"/>
      <w:r>
        <w:rPr>
          <w:rFonts w:hint="eastAsia" w:ascii="Times New Roman" w:hAnsi="Times New Roman"/>
          <w:color w:val="auto"/>
          <w:highlight w:val="none"/>
        </w:rPr>
        <w:t>六、</w:t>
      </w:r>
      <w:bookmarkEnd w:id="218"/>
      <w:bookmarkEnd w:id="219"/>
      <w:bookmarkEnd w:id="220"/>
      <w:r>
        <w:rPr>
          <w:rFonts w:hint="eastAsia" w:ascii="Times New Roman" w:hAnsi="Times New Roman"/>
          <w:color w:val="auto"/>
          <w:highlight w:val="none"/>
        </w:rPr>
        <w:t>成交</w:t>
      </w:r>
    </w:p>
    <w:p w14:paraId="2392EDC5">
      <w:pPr>
        <w:snapToGrid w:val="0"/>
        <w:spacing w:line="480" w:lineRule="atLeast"/>
        <w:ind w:firstLine="560" w:firstLineChars="200"/>
        <w:rPr>
          <w:rFonts w:cs="宋体"/>
          <w:color w:val="auto"/>
          <w:szCs w:val="28"/>
          <w:highlight w:val="none"/>
        </w:rPr>
      </w:pPr>
      <w:r>
        <w:rPr>
          <w:rFonts w:hint="eastAsia" w:cs="宋体"/>
          <w:color w:val="auto"/>
          <w:szCs w:val="28"/>
          <w:highlight w:val="none"/>
        </w:rPr>
        <w:t>（一）采购人依法确定成交供应商后，采购代理机构进行结果公示。</w:t>
      </w:r>
    </w:p>
    <w:p w14:paraId="162E0DCC">
      <w:pPr>
        <w:snapToGrid w:val="0"/>
        <w:spacing w:line="480" w:lineRule="atLeast"/>
        <w:ind w:firstLine="560" w:firstLineChars="200"/>
        <w:rPr>
          <w:rFonts w:cs="宋体"/>
          <w:color w:val="auto"/>
          <w:szCs w:val="28"/>
          <w:highlight w:val="none"/>
        </w:rPr>
      </w:pPr>
      <w:r>
        <w:rPr>
          <w:rFonts w:hint="eastAsia" w:cs="宋体"/>
          <w:color w:val="auto"/>
          <w:szCs w:val="28"/>
          <w:highlight w:val="none"/>
        </w:rPr>
        <w:t>（二）成交供应商无正当理由放弃成交资格的应当承担相应的法律责任。</w:t>
      </w:r>
    </w:p>
    <w:p w14:paraId="787BC07E">
      <w:pPr>
        <w:snapToGrid w:val="0"/>
        <w:spacing w:line="480" w:lineRule="atLeast"/>
        <w:ind w:firstLine="560" w:firstLineChars="200"/>
        <w:rPr>
          <w:rFonts w:cs="宋体"/>
          <w:color w:val="auto"/>
          <w:szCs w:val="28"/>
          <w:highlight w:val="none"/>
        </w:rPr>
      </w:pPr>
      <w:r>
        <w:rPr>
          <w:rFonts w:hint="eastAsia" w:cs="宋体"/>
          <w:color w:val="auto"/>
          <w:szCs w:val="28"/>
          <w:highlight w:val="none"/>
        </w:rPr>
        <w:t>（三）成交供应商拒绝与采购人签订合同的，采购人可以按照评审报告推荐的成交候选人顺序，确定排名下一位的候选人为成交供应商，也可以重新开展竞采活动。</w:t>
      </w:r>
    </w:p>
    <w:p w14:paraId="155B25C0">
      <w:pPr>
        <w:pStyle w:val="5"/>
        <w:spacing w:before="192"/>
        <w:ind w:firstLine="562"/>
        <w:rPr>
          <w:rFonts w:ascii="Times New Roman" w:hAnsi="Times New Roman"/>
          <w:color w:val="auto"/>
          <w:highlight w:val="none"/>
        </w:rPr>
      </w:pPr>
      <w:bookmarkStart w:id="221" w:name="_Toc12557"/>
      <w:bookmarkStart w:id="222" w:name="_Toc15324"/>
      <w:bookmarkStart w:id="223" w:name="_Toc20725"/>
      <w:r>
        <w:rPr>
          <w:rFonts w:hint="eastAsia" w:ascii="Times New Roman" w:hAnsi="Times New Roman"/>
          <w:color w:val="auto"/>
          <w:highlight w:val="none"/>
        </w:rPr>
        <w:t>七、采购代理服务费</w:t>
      </w:r>
      <w:bookmarkEnd w:id="221"/>
      <w:bookmarkEnd w:id="222"/>
      <w:bookmarkEnd w:id="223"/>
    </w:p>
    <w:p w14:paraId="00CC7EA1">
      <w:pPr>
        <w:spacing w:line="480" w:lineRule="atLeast"/>
        <w:ind w:firstLine="560" w:firstLineChars="200"/>
        <w:rPr>
          <w:rFonts w:cs="宋体"/>
          <w:color w:val="auto"/>
          <w:szCs w:val="28"/>
          <w:highlight w:val="none"/>
        </w:rPr>
      </w:pPr>
      <w:bookmarkStart w:id="224" w:name="OLE_LINK7"/>
      <w:bookmarkStart w:id="225" w:name="OLE_LINK8"/>
      <w:r>
        <w:rPr>
          <w:rFonts w:hint="eastAsia" w:cs="宋体"/>
          <w:color w:val="auto"/>
          <w:szCs w:val="28"/>
          <w:highlight w:val="none"/>
        </w:rPr>
        <w:t>供应商成交后向采购代理机构缴纳代理服务费</w:t>
      </w:r>
      <w:bookmarkEnd w:id="224"/>
      <w:bookmarkEnd w:id="225"/>
      <w:bookmarkStart w:id="226" w:name="_Toc28733"/>
      <w:r>
        <w:rPr>
          <w:rFonts w:hint="eastAsia" w:cs="宋体"/>
          <w:color w:val="auto"/>
          <w:szCs w:val="28"/>
          <w:highlight w:val="none"/>
        </w:rPr>
        <w:t>：</w:t>
      </w:r>
      <w:r>
        <w:rPr>
          <w:rFonts w:hint="eastAsia" w:cs="宋体"/>
          <w:color w:val="auto"/>
          <w:szCs w:val="28"/>
          <w:highlight w:val="none"/>
          <w:u w:val="single"/>
        </w:rPr>
        <w:t>3000</w:t>
      </w:r>
      <w:r>
        <w:rPr>
          <w:rFonts w:hint="eastAsia" w:cs="宋体"/>
          <w:color w:val="auto"/>
          <w:szCs w:val="28"/>
          <w:highlight w:val="none"/>
        </w:rPr>
        <w:t>元整，缴费账户同报名费缴纳账户。</w:t>
      </w:r>
    </w:p>
    <w:p w14:paraId="56848737">
      <w:pPr>
        <w:pStyle w:val="5"/>
        <w:spacing w:before="192"/>
        <w:ind w:firstLine="562"/>
        <w:rPr>
          <w:rFonts w:ascii="Times New Roman" w:hAnsi="Times New Roman"/>
          <w:color w:val="auto"/>
          <w:highlight w:val="none"/>
        </w:rPr>
      </w:pPr>
      <w:bookmarkStart w:id="227" w:name="_Toc5049"/>
      <w:bookmarkStart w:id="228" w:name="_Toc12565"/>
      <w:r>
        <w:rPr>
          <w:rFonts w:hint="eastAsia" w:ascii="Times New Roman" w:hAnsi="Times New Roman"/>
          <w:color w:val="auto"/>
          <w:highlight w:val="none"/>
        </w:rPr>
        <w:t>八、签订合同</w:t>
      </w:r>
      <w:bookmarkEnd w:id="226"/>
      <w:bookmarkEnd w:id="227"/>
      <w:bookmarkEnd w:id="228"/>
    </w:p>
    <w:p w14:paraId="450B5620">
      <w:pPr>
        <w:spacing w:line="480" w:lineRule="atLeast"/>
        <w:ind w:firstLine="560" w:firstLineChars="200"/>
        <w:rPr>
          <w:rFonts w:cs="宋体"/>
          <w:color w:val="auto"/>
          <w:szCs w:val="28"/>
          <w:highlight w:val="none"/>
        </w:rPr>
      </w:pPr>
      <w:r>
        <w:rPr>
          <w:rFonts w:hint="eastAsia" w:cs="宋体"/>
          <w:color w:val="auto"/>
          <w:szCs w:val="28"/>
          <w:highlight w:val="none"/>
        </w:rPr>
        <w:t>（一）采购人原则上应在成交确认书发出之日起二十日内和成交供应商签订合同，无正当理由不得拒绝或拖延合同签订。所签订的合同不得对竞采文件和成交供应商响应文件作实质性修改。</w:t>
      </w:r>
      <w:r>
        <w:rPr>
          <w:rFonts w:hint="eastAsia" w:cs="宋体"/>
          <w:color w:val="auto"/>
          <w:kern w:val="0"/>
          <w:szCs w:val="28"/>
          <w:highlight w:val="none"/>
        </w:rPr>
        <w:t>其他未尽事宜由采购人和成交供应商在合同中详细约定。</w:t>
      </w:r>
    </w:p>
    <w:p w14:paraId="23283AE2">
      <w:pPr>
        <w:spacing w:line="480" w:lineRule="atLeast"/>
        <w:ind w:firstLine="560" w:firstLineChars="200"/>
        <w:rPr>
          <w:rFonts w:cs="宋体"/>
          <w:color w:val="auto"/>
          <w:szCs w:val="28"/>
          <w:highlight w:val="none"/>
        </w:rPr>
      </w:pPr>
      <w:r>
        <w:rPr>
          <w:rFonts w:hint="eastAsia" w:cs="宋体"/>
          <w:color w:val="auto"/>
          <w:szCs w:val="28"/>
          <w:highlight w:val="none"/>
        </w:rPr>
        <w:t>（二）竞采文件、成交供应商的响应文件及澄清文件等，均为签订合同的依据。</w:t>
      </w:r>
    </w:p>
    <w:p w14:paraId="6E3DAF4E">
      <w:pPr>
        <w:spacing w:line="480" w:lineRule="atLeast"/>
        <w:ind w:firstLine="560" w:firstLineChars="200"/>
        <w:rPr>
          <w:rFonts w:cs="宋体"/>
          <w:color w:val="auto"/>
          <w:szCs w:val="28"/>
          <w:highlight w:val="none"/>
        </w:rPr>
      </w:pPr>
      <w:r>
        <w:rPr>
          <w:rFonts w:hint="eastAsia" w:cs="宋体"/>
          <w:color w:val="auto"/>
          <w:szCs w:val="28"/>
          <w:highlight w:val="none"/>
        </w:rPr>
        <w:t>（三）合同生效条款由供需双方约定，法律、行政法规规定应当办理批准、登记等手续后生效的合同，依照其规定。</w:t>
      </w:r>
    </w:p>
    <w:p w14:paraId="32B88163">
      <w:pPr>
        <w:spacing w:line="480" w:lineRule="atLeast"/>
        <w:ind w:firstLine="560" w:firstLineChars="200"/>
        <w:rPr>
          <w:rFonts w:cs="宋体"/>
          <w:color w:val="auto"/>
          <w:szCs w:val="28"/>
          <w:highlight w:val="none"/>
        </w:rPr>
      </w:pPr>
      <w:r>
        <w:rPr>
          <w:rFonts w:hint="eastAsia" w:cs="宋体"/>
          <w:color w:val="auto"/>
          <w:szCs w:val="28"/>
          <w:highlight w:val="none"/>
        </w:rPr>
        <w:t>（四）本竞采文件中的合同版式仅供参考，在双方签订合同时可自行选用其他版本。</w:t>
      </w:r>
    </w:p>
    <w:p w14:paraId="24919989">
      <w:pPr>
        <w:pStyle w:val="5"/>
        <w:spacing w:before="192"/>
        <w:ind w:firstLine="562"/>
        <w:rPr>
          <w:rFonts w:ascii="Times New Roman" w:hAnsi="Times New Roman"/>
          <w:color w:val="auto"/>
          <w:highlight w:val="none"/>
        </w:rPr>
      </w:pPr>
      <w:bookmarkStart w:id="229" w:name="_Toc11558"/>
      <w:bookmarkStart w:id="230" w:name="_Toc11349"/>
      <w:bookmarkStart w:id="231" w:name="_Toc23965"/>
      <w:bookmarkStart w:id="232" w:name="_Toc23671"/>
      <w:bookmarkStart w:id="233" w:name="_Toc9393"/>
      <w:bookmarkStart w:id="234" w:name="_Toc29139"/>
      <w:bookmarkStart w:id="235" w:name="_Toc23473"/>
      <w:bookmarkStart w:id="236" w:name="_Toc13027"/>
      <w:bookmarkStart w:id="237" w:name="_Toc13934"/>
      <w:bookmarkStart w:id="238" w:name="_Toc4207"/>
      <w:bookmarkStart w:id="239" w:name="_Toc106030411"/>
      <w:bookmarkStart w:id="240" w:name="_Toc25795"/>
      <w:bookmarkStart w:id="241" w:name="_Toc26438"/>
      <w:bookmarkStart w:id="242" w:name="_Toc4923"/>
      <w:bookmarkStart w:id="243" w:name="_Toc1406"/>
      <w:bookmarkStart w:id="244" w:name="_Toc21197"/>
      <w:bookmarkStart w:id="245" w:name="_Toc12465"/>
      <w:r>
        <w:rPr>
          <w:rFonts w:hint="eastAsia" w:ascii="Times New Roman" w:hAnsi="Times New Roman"/>
          <w:color w:val="auto"/>
          <w:highlight w:val="none"/>
        </w:rPr>
        <w:t>九、</w:t>
      </w:r>
      <w:bookmarkEnd w:id="229"/>
      <w:bookmarkEnd w:id="230"/>
      <w:bookmarkEnd w:id="231"/>
      <w:bookmarkEnd w:id="232"/>
      <w:r>
        <w:rPr>
          <w:rFonts w:hint="eastAsia" w:ascii="Times New Roman" w:hAnsi="Times New Roman"/>
          <w:color w:val="auto"/>
          <w:highlight w:val="none"/>
        </w:rPr>
        <w:t>项目验收</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793B9F4E">
      <w:pPr>
        <w:spacing w:line="480" w:lineRule="atLeast"/>
        <w:ind w:firstLine="560" w:firstLineChars="200"/>
        <w:rPr>
          <w:rFonts w:cs="宋体"/>
          <w:b/>
          <w:color w:val="auto"/>
          <w:szCs w:val="28"/>
          <w:highlight w:val="none"/>
        </w:rPr>
      </w:pPr>
      <w:r>
        <w:rPr>
          <w:rFonts w:hint="eastAsia" w:cs="宋体"/>
          <w:color w:val="auto"/>
          <w:szCs w:val="28"/>
          <w:highlight w:val="none"/>
        </w:rPr>
        <w:t>合同执行完毕，由采购人组织履约情况验收，不得无故拖延或附加额外条件。</w:t>
      </w:r>
      <w:bookmarkStart w:id="246" w:name="_Toc13002"/>
      <w:bookmarkStart w:id="247" w:name="_Toc21850"/>
      <w:bookmarkStart w:id="248" w:name="_Toc3421"/>
      <w:bookmarkStart w:id="249" w:name="_Toc31383"/>
      <w:bookmarkStart w:id="250" w:name="_Toc13050"/>
      <w:bookmarkStart w:id="251" w:name="_Toc15435"/>
      <w:bookmarkStart w:id="252" w:name="_Toc2195"/>
      <w:bookmarkStart w:id="253" w:name="_Toc20328"/>
      <w:bookmarkStart w:id="254" w:name="_Toc31578"/>
      <w:bookmarkStart w:id="255" w:name="_Toc75793535"/>
      <w:bookmarkStart w:id="256" w:name="_Toc13368"/>
      <w:bookmarkStart w:id="257" w:name="_Toc19188"/>
    </w:p>
    <w:bookmarkEnd w:id="246"/>
    <w:bookmarkEnd w:id="247"/>
    <w:bookmarkEnd w:id="248"/>
    <w:bookmarkEnd w:id="249"/>
    <w:bookmarkEnd w:id="250"/>
    <w:bookmarkEnd w:id="251"/>
    <w:bookmarkEnd w:id="252"/>
    <w:bookmarkEnd w:id="253"/>
    <w:bookmarkEnd w:id="254"/>
    <w:bookmarkEnd w:id="255"/>
    <w:bookmarkEnd w:id="256"/>
    <w:bookmarkEnd w:id="257"/>
    <w:p w14:paraId="4A6908E2">
      <w:pPr>
        <w:spacing w:line="480" w:lineRule="atLeast"/>
        <w:rPr>
          <w:rStyle w:val="37"/>
          <w:rFonts w:cs="宋体"/>
          <w:color w:val="auto"/>
          <w:highlight w:val="none"/>
        </w:rPr>
      </w:pPr>
    </w:p>
    <w:p w14:paraId="61A07131">
      <w:pPr>
        <w:pStyle w:val="6"/>
        <w:ind w:firstLine="643"/>
        <w:rPr>
          <w:rStyle w:val="37"/>
          <w:rFonts w:cs="宋体"/>
          <w:color w:val="auto"/>
          <w:highlight w:val="none"/>
        </w:rPr>
      </w:pPr>
    </w:p>
    <w:p w14:paraId="462DA566">
      <w:pPr>
        <w:rPr>
          <w:rStyle w:val="37"/>
          <w:rFonts w:cs="宋体"/>
          <w:color w:val="auto"/>
          <w:highlight w:val="none"/>
        </w:rPr>
      </w:pPr>
    </w:p>
    <w:p w14:paraId="5A1DC776">
      <w:pPr>
        <w:pStyle w:val="6"/>
        <w:ind w:firstLine="562"/>
        <w:rPr>
          <w:color w:val="auto"/>
          <w:highlight w:val="none"/>
        </w:rPr>
      </w:pPr>
    </w:p>
    <w:p w14:paraId="6799C550">
      <w:pPr>
        <w:rPr>
          <w:rStyle w:val="37"/>
          <w:rFonts w:cs="宋体"/>
          <w:color w:val="auto"/>
          <w:highlight w:val="none"/>
        </w:rPr>
      </w:pPr>
      <w:r>
        <w:rPr>
          <w:rStyle w:val="37"/>
          <w:rFonts w:hint="eastAsia" w:cs="宋体"/>
          <w:color w:val="auto"/>
          <w:highlight w:val="none"/>
        </w:rPr>
        <w:br w:type="page"/>
      </w:r>
    </w:p>
    <w:bookmarkEnd w:id="202"/>
    <w:p w14:paraId="7E9D88F3">
      <w:pPr>
        <w:pStyle w:val="4"/>
        <w:numPr>
          <w:ilvl w:val="0"/>
          <w:numId w:val="1"/>
        </w:numPr>
        <w:rPr>
          <w:color w:val="auto"/>
          <w:highlight w:val="none"/>
        </w:rPr>
      </w:pPr>
      <w:bookmarkStart w:id="258" w:name="_Toc27199"/>
      <w:bookmarkStart w:id="259" w:name="_Toc24661"/>
      <w:r>
        <w:rPr>
          <w:rFonts w:hint="eastAsia"/>
          <w:color w:val="auto"/>
          <w:highlight w:val="none"/>
        </w:rPr>
        <w:t xml:space="preserve"> </w:t>
      </w:r>
      <w:bookmarkStart w:id="260" w:name="_Toc19280"/>
      <w:r>
        <w:rPr>
          <w:rFonts w:hint="eastAsia"/>
          <w:color w:val="auto"/>
          <w:highlight w:val="none"/>
        </w:rPr>
        <w:t>合同条款</w:t>
      </w:r>
      <w:bookmarkEnd w:id="260"/>
    </w:p>
    <w:p w14:paraId="120E3D09">
      <w:pPr>
        <w:pStyle w:val="4"/>
        <w:rPr>
          <w:i/>
          <w:iCs/>
          <w:color w:val="auto"/>
          <w:sz w:val="24"/>
          <w:szCs w:val="16"/>
          <w:highlight w:val="none"/>
        </w:rPr>
      </w:pPr>
      <w:bookmarkStart w:id="261" w:name="_Toc18769"/>
    </w:p>
    <w:p w14:paraId="057CE3D0">
      <w:pPr>
        <w:pStyle w:val="4"/>
        <w:rPr>
          <w:i/>
          <w:iCs/>
          <w:color w:val="auto"/>
          <w:sz w:val="24"/>
          <w:szCs w:val="16"/>
          <w:highlight w:val="none"/>
        </w:rPr>
      </w:pPr>
      <w:r>
        <w:rPr>
          <w:rFonts w:hint="eastAsia"/>
          <w:i/>
          <w:iCs/>
          <w:color w:val="auto"/>
          <w:sz w:val="24"/>
          <w:szCs w:val="16"/>
          <w:highlight w:val="none"/>
        </w:rPr>
        <w:t>（注：本格式仅供参考格式，供需双方也可根据实际情况自行采用其他合同范式。）</w:t>
      </w:r>
      <w:bookmarkEnd w:id="261"/>
    </w:p>
    <w:p w14:paraId="28822501">
      <w:pPr>
        <w:spacing w:line="300" w:lineRule="auto"/>
        <w:jc w:val="center"/>
        <w:rPr>
          <w:rFonts w:cs="宋体"/>
          <w:b/>
          <w:color w:val="auto"/>
          <w:sz w:val="44"/>
          <w:highlight w:val="none"/>
        </w:rPr>
      </w:pPr>
      <w:r>
        <w:rPr>
          <w:rFonts w:hint="eastAsia" w:ascii="宋体" w:hAnsi="宋体" w:cs="宋体"/>
          <w:b/>
          <w:bCs/>
          <w:color w:val="auto"/>
          <w:kern w:val="0"/>
          <w:sz w:val="24"/>
          <w:highlight w:val="none"/>
        </w:rPr>
        <w:br w:type="page"/>
      </w:r>
      <w:r>
        <w:rPr>
          <w:rFonts w:hint="eastAsia" w:cs="宋体"/>
          <w:b/>
          <w:color w:val="auto"/>
          <w:sz w:val="44"/>
          <w:highlight w:val="none"/>
        </w:rPr>
        <w:t>采购合同</w:t>
      </w:r>
    </w:p>
    <w:p w14:paraId="6B7F85C6">
      <w:pPr>
        <w:spacing w:line="300" w:lineRule="auto"/>
        <w:ind w:firstLine="480" w:firstLineChars="200"/>
        <w:jc w:val="left"/>
        <w:rPr>
          <w:rFonts w:cs="宋体"/>
          <w:color w:val="auto"/>
          <w:sz w:val="24"/>
          <w:highlight w:val="none"/>
        </w:rPr>
      </w:pPr>
    </w:p>
    <w:p w14:paraId="302C1A63">
      <w:pPr>
        <w:spacing w:line="300" w:lineRule="auto"/>
        <w:ind w:firstLine="480" w:firstLineChars="200"/>
        <w:jc w:val="left"/>
        <w:rPr>
          <w:rFonts w:cs="宋体"/>
          <w:color w:val="auto"/>
          <w:sz w:val="24"/>
          <w:highlight w:val="none"/>
        </w:rPr>
      </w:pPr>
      <w:r>
        <w:rPr>
          <w:rFonts w:hint="eastAsia" w:cs="宋体"/>
          <w:color w:val="auto"/>
          <w:sz w:val="24"/>
          <w:highlight w:val="none"/>
        </w:rPr>
        <w:t>甲方（需方）：___________________________      计价单位：____________</w:t>
      </w:r>
    </w:p>
    <w:p w14:paraId="5914BD18">
      <w:pPr>
        <w:spacing w:line="300" w:lineRule="auto"/>
        <w:ind w:firstLine="480" w:firstLineChars="200"/>
        <w:jc w:val="left"/>
        <w:rPr>
          <w:rFonts w:cs="宋体"/>
          <w:color w:val="auto"/>
          <w:sz w:val="24"/>
          <w:highlight w:val="none"/>
        </w:rPr>
      </w:pPr>
      <w:r>
        <w:rPr>
          <w:rFonts w:hint="eastAsia" w:cs="宋体"/>
          <w:color w:val="auto"/>
          <w:sz w:val="24"/>
          <w:highlight w:val="none"/>
        </w:rPr>
        <w:t>乙方（供方）：___________________________      计量单位：_____________</w:t>
      </w:r>
    </w:p>
    <w:p w14:paraId="6251D68A">
      <w:pPr>
        <w:spacing w:line="300" w:lineRule="auto"/>
        <w:ind w:firstLine="480" w:firstLineChars="200"/>
        <w:jc w:val="left"/>
        <w:rPr>
          <w:rFonts w:cs="宋体"/>
          <w:color w:val="auto"/>
          <w:sz w:val="24"/>
          <w:highlight w:val="none"/>
        </w:rPr>
      </w:pPr>
    </w:p>
    <w:p w14:paraId="17F04A4B">
      <w:pPr>
        <w:spacing w:line="300" w:lineRule="auto"/>
        <w:ind w:firstLine="480" w:firstLineChars="200"/>
        <w:jc w:val="left"/>
        <w:rPr>
          <w:rFonts w:cs="宋体"/>
          <w:color w:val="auto"/>
          <w:sz w:val="24"/>
          <w:highlight w:val="none"/>
        </w:rPr>
      </w:pPr>
      <w:r>
        <w:rPr>
          <w:rFonts w:hint="eastAsia" w:cs="宋体"/>
          <w:color w:val="auto"/>
          <w:sz w:val="24"/>
          <w:highlight w:val="none"/>
        </w:rPr>
        <w:t>经双方协商一致，达成以下购销合同：</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779"/>
        <w:gridCol w:w="1005"/>
        <w:gridCol w:w="463"/>
        <w:gridCol w:w="863"/>
        <w:gridCol w:w="1159"/>
        <w:gridCol w:w="1594"/>
        <w:gridCol w:w="1610"/>
        <w:gridCol w:w="20"/>
      </w:tblGrid>
      <w:tr w14:paraId="093C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452" w:hRule="atLeast"/>
        </w:trPr>
        <w:tc>
          <w:tcPr>
            <w:tcW w:w="690" w:type="pct"/>
            <w:vAlign w:val="center"/>
          </w:tcPr>
          <w:p w14:paraId="38524077">
            <w:pPr>
              <w:spacing w:line="300" w:lineRule="auto"/>
              <w:jc w:val="left"/>
              <w:rPr>
                <w:rFonts w:cs="宋体"/>
                <w:color w:val="auto"/>
                <w:sz w:val="21"/>
                <w:szCs w:val="21"/>
                <w:highlight w:val="none"/>
              </w:rPr>
            </w:pPr>
            <w:r>
              <w:rPr>
                <w:rFonts w:hint="eastAsia" w:cs="宋体"/>
                <w:color w:val="auto"/>
                <w:sz w:val="21"/>
                <w:szCs w:val="21"/>
                <w:highlight w:val="none"/>
              </w:rPr>
              <w:t>项目名称</w:t>
            </w:r>
          </w:p>
        </w:tc>
        <w:tc>
          <w:tcPr>
            <w:tcW w:w="903" w:type="pct"/>
            <w:vAlign w:val="center"/>
          </w:tcPr>
          <w:p w14:paraId="665C675F">
            <w:pPr>
              <w:spacing w:line="300" w:lineRule="auto"/>
              <w:jc w:val="left"/>
              <w:rPr>
                <w:rFonts w:cs="宋体"/>
                <w:color w:val="auto"/>
                <w:sz w:val="21"/>
                <w:szCs w:val="21"/>
                <w:highlight w:val="none"/>
              </w:rPr>
            </w:pPr>
            <w:r>
              <w:rPr>
                <w:rFonts w:hint="eastAsia" w:cs="宋体"/>
                <w:color w:val="auto"/>
                <w:sz w:val="21"/>
                <w:szCs w:val="21"/>
                <w:highlight w:val="none"/>
              </w:rPr>
              <w:t>服务内容</w:t>
            </w:r>
          </w:p>
        </w:tc>
        <w:tc>
          <w:tcPr>
            <w:tcW w:w="510" w:type="pct"/>
            <w:vAlign w:val="center"/>
          </w:tcPr>
          <w:p w14:paraId="451F35CF">
            <w:pPr>
              <w:spacing w:line="300" w:lineRule="auto"/>
              <w:jc w:val="left"/>
              <w:rPr>
                <w:rFonts w:cs="宋体"/>
                <w:color w:val="auto"/>
                <w:sz w:val="21"/>
                <w:szCs w:val="21"/>
                <w:highlight w:val="none"/>
              </w:rPr>
            </w:pPr>
            <w:r>
              <w:rPr>
                <w:rFonts w:hint="eastAsia" w:cs="宋体"/>
                <w:color w:val="auto"/>
                <w:sz w:val="21"/>
                <w:szCs w:val="21"/>
                <w:highlight w:val="none"/>
              </w:rPr>
              <w:t>数量</w:t>
            </w:r>
          </w:p>
        </w:tc>
        <w:tc>
          <w:tcPr>
            <w:tcW w:w="673" w:type="pct"/>
            <w:gridSpan w:val="2"/>
            <w:vAlign w:val="center"/>
          </w:tcPr>
          <w:p w14:paraId="4CD1AA55">
            <w:pPr>
              <w:spacing w:line="300" w:lineRule="auto"/>
              <w:jc w:val="left"/>
              <w:rPr>
                <w:rFonts w:cs="宋体"/>
                <w:color w:val="auto"/>
                <w:sz w:val="21"/>
                <w:szCs w:val="21"/>
                <w:highlight w:val="none"/>
              </w:rPr>
            </w:pPr>
            <w:r>
              <w:rPr>
                <w:rFonts w:hint="eastAsia" w:cs="宋体"/>
                <w:color w:val="auto"/>
                <w:sz w:val="21"/>
                <w:szCs w:val="21"/>
                <w:highlight w:val="none"/>
              </w:rPr>
              <w:t>综合单价</w:t>
            </w:r>
          </w:p>
        </w:tc>
        <w:tc>
          <w:tcPr>
            <w:tcW w:w="588" w:type="pct"/>
            <w:vAlign w:val="center"/>
          </w:tcPr>
          <w:p w14:paraId="718E8BE2">
            <w:pPr>
              <w:spacing w:line="300" w:lineRule="auto"/>
              <w:jc w:val="left"/>
              <w:rPr>
                <w:rFonts w:cs="宋体"/>
                <w:color w:val="auto"/>
                <w:sz w:val="21"/>
                <w:szCs w:val="21"/>
                <w:highlight w:val="none"/>
              </w:rPr>
            </w:pPr>
            <w:r>
              <w:rPr>
                <w:rFonts w:hint="eastAsia" w:cs="宋体"/>
                <w:color w:val="auto"/>
                <w:sz w:val="21"/>
                <w:szCs w:val="21"/>
                <w:highlight w:val="none"/>
              </w:rPr>
              <w:t>总价</w:t>
            </w:r>
          </w:p>
        </w:tc>
        <w:tc>
          <w:tcPr>
            <w:tcW w:w="809" w:type="pct"/>
            <w:vAlign w:val="center"/>
          </w:tcPr>
          <w:p w14:paraId="123BEB4E">
            <w:pPr>
              <w:spacing w:line="300" w:lineRule="auto"/>
              <w:jc w:val="left"/>
              <w:rPr>
                <w:rFonts w:cs="宋体"/>
                <w:color w:val="auto"/>
                <w:sz w:val="21"/>
                <w:szCs w:val="21"/>
                <w:highlight w:val="none"/>
              </w:rPr>
            </w:pPr>
            <w:r>
              <w:rPr>
                <w:rFonts w:hint="eastAsia" w:cs="宋体"/>
                <w:color w:val="auto"/>
                <w:sz w:val="21"/>
                <w:szCs w:val="21"/>
                <w:highlight w:val="none"/>
              </w:rPr>
              <w:t>服务期限</w:t>
            </w:r>
          </w:p>
        </w:tc>
        <w:tc>
          <w:tcPr>
            <w:tcW w:w="813" w:type="pct"/>
            <w:vAlign w:val="center"/>
          </w:tcPr>
          <w:p w14:paraId="7EC86B34">
            <w:pPr>
              <w:spacing w:line="300" w:lineRule="auto"/>
              <w:jc w:val="left"/>
              <w:rPr>
                <w:rFonts w:cs="宋体"/>
                <w:color w:val="auto"/>
                <w:sz w:val="21"/>
                <w:szCs w:val="21"/>
                <w:highlight w:val="none"/>
              </w:rPr>
            </w:pPr>
            <w:r>
              <w:rPr>
                <w:rFonts w:hint="eastAsia" w:cs="宋体"/>
                <w:color w:val="auto"/>
                <w:sz w:val="21"/>
                <w:szCs w:val="21"/>
                <w:highlight w:val="none"/>
              </w:rPr>
              <w:t>服务地点</w:t>
            </w:r>
          </w:p>
        </w:tc>
      </w:tr>
      <w:tr w14:paraId="2226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Pr>
        <w:tc>
          <w:tcPr>
            <w:tcW w:w="690" w:type="pct"/>
            <w:vAlign w:val="center"/>
          </w:tcPr>
          <w:p w14:paraId="51828D89">
            <w:pPr>
              <w:spacing w:line="300" w:lineRule="auto"/>
              <w:jc w:val="left"/>
              <w:rPr>
                <w:rFonts w:cs="宋体"/>
                <w:color w:val="auto"/>
                <w:sz w:val="21"/>
                <w:szCs w:val="21"/>
                <w:highlight w:val="none"/>
              </w:rPr>
            </w:pPr>
          </w:p>
        </w:tc>
        <w:tc>
          <w:tcPr>
            <w:tcW w:w="903" w:type="pct"/>
            <w:vAlign w:val="center"/>
          </w:tcPr>
          <w:p w14:paraId="5662BA61">
            <w:pPr>
              <w:spacing w:line="300" w:lineRule="auto"/>
              <w:jc w:val="left"/>
              <w:rPr>
                <w:rFonts w:cs="宋体"/>
                <w:color w:val="auto"/>
                <w:sz w:val="21"/>
                <w:szCs w:val="21"/>
                <w:highlight w:val="none"/>
              </w:rPr>
            </w:pPr>
          </w:p>
        </w:tc>
        <w:tc>
          <w:tcPr>
            <w:tcW w:w="510" w:type="pct"/>
            <w:vAlign w:val="center"/>
          </w:tcPr>
          <w:p w14:paraId="32E0EA9D">
            <w:pPr>
              <w:spacing w:line="300" w:lineRule="auto"/>
              <w:jc w:val="left"/>
              <w:rPr>
                <w:rFonts w:cs="宋体"/>
                <w:color w:val="auto"/>
                <w:sz w:val="21"/>
                <w:szCs w:val="21"/>
                <w:highlight w:val="none"/>
              </w:rPr>
            </w:pPr>
          </w:p>
        </w:tc>
        <w:tc>
          <w:tcPr>
            <w:tcW w:w="673" w:type="pct"/>
            <w:gridSpan w:val="2"/>
            <w:vAlign w:val="center"/>
          </w:tcPr>
          <w:p w14:paraId="1FEE36A8">
            <w:pPr>
              <w:spacing w:line="300" w:lineRule="auto"/>
              <w:jc w:val="left"/>
              <w:rPr>
                <w:rFonts w:cs="宋体"/>
                <w:color w:val="auto"/>
                <w:sz w:val="21"/>
                <w:szCs w:val="21"/>
                <w:highlight w:val="none"/>
              </w:rPr>
            </w:pPr>
          </w:p>
        </w:tc>
        <w:tc>
          <w:tcPr>
            <w:tcW w:w="588" w:type="pct"/>
            <w:vAlign w:val="center"/>
          </w:tcPr>
          <w:p w14:paraId="73AA064C">
            <w:pPr>
              <w:spacing w:line="300" w:lineRule="auto"/>
              <w:jc w:val="left"/>
              <w:rPr>
                <w:rFonts w:cs="宋体"/>
                <w:color w:val="auto"/>
                <w:sz w:val="21"/>
                <w:szCs w:val="21"/>
                <w:highlight w:val="none"/>
              </w:rPr>
            </w:pPr>
          </w:p>
        </w:tc>
        <w:tc>
          <w:tcPr>
            <w:tcW w:w="809" w:type="pct"/>
            <w:vAlign w:val="center"/>
          </w:tcPr>
          <w:p w14:paraId="0F973EB3">
            <w:pPr>
              <w:spacing w:line="300" w:lineRule="auto"/>
              <w:jc w:val="left"/>
              <w:rPr>
                <w:rFonts w:cs="宋体"/>
                <w:color w:val="auto"/>
                <w:sz w:val="21"/>
                <w:szCs w:val="21"/>
                <w:highlight w:val="none"/>
              </w:rPr>
            </w:pPr>
          </w:p>
        </w:tc>
        <w:tc>
          <w:tcPr>
            <w:tcW w:w="813" w:type="pct"/>
            <w:vAlign w:val="center"/>
          </w:tcPr>
          <w:p w14:paraId="1D0E49AB">
            <w:pPr>
              <w:spacing w:line="300" w:lineRule="auto"/>
              <w:jc w:val="left"/>
              <w:rPr>
                <w:rFonts w:cs="宋体"/>
                <w:color w:val="auto"/>
                <w:sz w:val="21"/>
                <w:szCs w:val="21"/>
                <w:highlight w:val="none"/>
              </w:rPr>
            </w:pPr>
          </w:p>
        </w:tc>
      </w:tr>
      <w:tr w14:paraId="0D08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Pr>
        <w:tc>
          <w:tcPr>
            <w:tcW w:w="690" w:type="pct"/>
            <w:vAlign w:val="center"/>
          </w:tcPr>
          <w:p w14:paraId="0E02B625">
            <w:pPr>
              <w:spacing w:line="300" w:lineRule="auto"/>
              <w:jc w:val="left"/>
              <w:rPr>
                <w:rFonts w:cs="宋体"/>
                <w:color w:val="auto"/>
                <w:sz w:val="21"/>
                <w:szCs w:val="21"/>
                <w:highlight w:val="none"/>
              </w:rPr>
            </w:pPr>
          </w:p>
        </w:tc>
        <w:tc>
          <w:tcPr>
            <w:tcW w:w="903" w:type="pct"/>
            <w:vAlign w:val="center"/>
          </w:tcPr>
          <w:p w14:paraId="05CF3E23">
            <w:pPr>
              <w:spacing w:line="300" w:lineRule="auto"/>
              <w:jc w:val="left"/>
              <w:rPr>
                <w:rFonts w:cs="宋体"/>
                <w:color w:val="auto"/>
                <w:sz w:val="21"/>
                <w:szCs w:val="21"/>
                <w:highlight w:val="none"/>
              </w:rPr>
            </w:pPr>
          </w:p>
        </w:tc>
        <w:tc>
          <w:tcPr>
            <w:tcW w:w="510" w:type="pct"/>
            <w:vAlign w:val="center"/>
          </w:tcPr>
          <w:p w14:paraId="5BB3FBF4">
            <w:pPr>
              <w:spacing w:line="300" w:lineRule="auto"/>
              <w:jc w:val="left"/>
              <w:rPr>
                <w:rFonts w:cs="宋体"/>
                <w:color w:val="auto"/>
                <w:sz w:val="21"/>
                <w:szCs w:val="21"/>
                <w:highlight w:val="none"/>
              </w:rPr>
            </w:pPr>
          </w:p>
        </w:tc>
        <w:tc>
          <w:tcPr>
            <w:tcW w:w="673" w:type="pct"/>
            <w:gridSpan w:val="2"/>
            <w:vAlign w:val="center"/>
          </w:tcPr>
          <w:p w14:paraId="2CB351C1">
            <w:pPr>
              <w:spacing w:line="300" w:lineRule="auto"/>
              <w:jc w:val="left"/>
              <w:rPr>
                <w:rFonts w:cs="宋体"/>
                <w:color w:val="auto"/>
                <w:sz w:val="21"/>
                <w:szCs w:val="21"/>
                <w:highlight w:val="none"/>
              </w:rPr>
            </w:pPr>
          </w:p>
        </w:tc>
        <w:tc>
          <w:tcPr>
            <w:tcW w:w="588" w:type="pct"/>
            <w:vAlign w:val="center"/>
          </w:tcPr>
          <w:p w14:paraId="01E09B7F">
            <w:pPr>
              <w:spacing w:line="300" w:lineRule="auto"/>
              <w:jc w:val="left"/>
              <w:rPr>
                <w:rFonts w:cs="宋体"/>
                <w:color w:val="auto"/>
                <w:sz w:val="21"/>
                <w:szCs w:val="21"/>
                <w:highlight w:val="none"/>
              </w:rPr>
            </w:pPr>
          </w:p>
        </w:tc>
        <w:tc>
          <w:tcPr>
            <w:tcW w:w="809" w:type="pct"/>
            <w:vAlign w:val="center"/>
          </w:tcPr>
          <w:p w14:paraId="373977F6">
            <w:pPr>
              <w:spacing w:line="300" w:lineRule="auto"/>
              <w:jc w:val="left"/>
              <w:rPr>
                <w:rFonts w:cs="宋体"/>
                <w:color w:val="auto"/>
                <w:sz w:val="21"/>
                <w:szCs w:val="21"/>
                <w:highlight w:val="none"/>
              </w:rPr>
            </w:pPr>
          </w:p>
        </w:tc>
        <w:tc>
          <w:tcPr>
            <w:tcW w:w="813" w:type="pct"/>
            <w:vAlign w:val="center"/>
          </w:tcPr>
          <w:p w14:paraId="73862444">
            <w:pPr>
              <w:spacing w:line="300" w:lineRule="auto"/>
              <w:jc w:val="left"/>
              <w:rPr>
                <w:rFonts w:cs="宋体"/>
                <w:color w:val="auto"/>
                <w:sz w:val="21"/>
                <w:szCs w:val="21"/>
                <w:highlight w:val="none"/>
              </w:rPr>
            </w:pPr>
          </w:p>
        </w:tc>
      </w:tr>
      <w:tr w14:paraId="045E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Pr>
        <w:tc>
          <w:tcPr>
            <w:tcW w:w="690" w:type="pct"/>
            <w:vAlign w:val="center"/>
          </w:tcPr>
          <w:p w14:paraId="00BE41FD">
            <w:pPr>
              <w:spacing w:line="300" w:lineRule="auto"/>
              <w:jc w:val="left"/>
              <w:rPr>
                <w:rFonts w:cs="宋体"/>
                <w:color w:val="auto"/>
                <w:sz w:val="21"/>
                <w:szCs w:val="21"/>
                <w:highlight w:val="none"/>
              </w:rPr>
            </w:pPr>
          </w:p>
        </w:tc>
        <w:tc>
          <w:tcPr>
            <w:tcW w:w="903" w:type="pct"/>
            <w:vAlign w:val="center"/>
          </w:tcPr>
          <w:p w14:paraId="4F11D99E">
            <w:pPr>
              <w:spacing w:line="300" w:lineRule="auto"/>
              <w:jc w:val="left"/>
              <w:rPr>
                <w:rFonts w:cs="宋体"/>
                <w:color w:val="auto"/>
                <w:sz w:val="21"/>
                <w:szCs w:val="21"/>
                <w:highlight w:val="none"/>
              </w:rPr>
            </w:pPr>
          </w:p>
        </w:tc>
        <w:tc>
          <w:tcPr>
            <w:tcW w:w="510" w:type="pct"/>
            <w:vAlign w:val="center"/>
          </w:tcPr>
          <w:p w14:paraId="1D8B281A">
            <w:pPr>
              <w:spacing w:line="300" w:lineRule="auto"/>
              <w:jc w:val="left"/>
              <w:rPr>
                <w:rFonts w:cs="宋体"/>
                <w:color w:val="auto"/>
                <w:sz w:val="21"/>
                <w:szCs w:val="21"/>
                <w:highlight w:val="none"/>
              </w:rPr>
            </w:pPr>
          </w:p>
        </w:tc>
        <w:tc>
          <w:tcPr>
            <w:tcW w:w="673" w:type="pct"/>
            <w:gridSpan w:val="2"/>
            <w:vAlign w:val="center"/>
          </w:tcPr>
          <w:p w14:paraId="58B4BD6E">
            <w:pPr>
              <w:spacing w:line="300" w:lineRule="auto"/>
              <w:jc w:val="left"/>
              <w:rPr>
                <w:rFonts w:cs="宋体"/>
                <w:color w:val="auto"/>
                <w:sz w:val="21"/>
                <w:szCs w:val="21"/>
                <w:highlight w:val="none"/>
              </w:rPr>
            </w:pPr>
          </w:p>
        </w:tc>
        <w:tc>
          <w:tcPr>
            <w:tcW w:w="588" w:type="pct"/>
            <w:vAlign w:val="center"/>
          </w:tcPr>
          <w:p w14:paraId="01B79117">
            <w:pPr>
              <w:spacing w:line="300" w:lineRule="auto"/>
              <w:jc w:val="left"/>
              <w:rPr>
                <w:rFonts w:cs="宋体"/>
                <w:color w:val="auto"/>
                <w:sz w:val="21"/>
                <w:szCs w:val="21"/>
                <w:highlight w:val="none"/>
              </w:rPr>
            </w:pPr>
          </w:p>
        </w:tc>
        <w:tc>
          <w:tcPr>
            <w:tcW w:w="809" w:type="pct"/>
            <w:vAlign w:val="center"/>
          </w:tcPr>
          <w:p w14:paraId="5462EA25">
            <w:pPr>
              <w:spacing w:line="300" w:lineRule="auto"/>
              <w:jc w:val="left"/>
              <w:rPr>
                <w:rFonts w:cs="宋体"/>
                <w:color w:val="auto"/>
                <w:sz w:val="21"/>
                <w:szCs w:val="21"/>
                <w:highlight w:val="none"/>
              </w:rPr>
            </w:pPr>
          </w:p>
        </w:tc>
        <w:tc>
          <w:tcPr>
            <w:tcW w:w="813" w:type="pct"/>
            <w:vAlign w:val="center"/>
          </w:tcPr>
          <w:p w14:paraId="5F0EF5D2">
            <w:pPr>
              <w:spacing w:line="300" w:lineRule="auto"/>
              <w:jc w:val="left"/>
              <w:rPr>
                <w:rFonts w:cs="宋体"/>
                <w:color w:val="auto"/>
                <w:sz w:val="21"/>
                <w:szCs w:val="21"/>
                <w:highlight w:val="none"/>
              </w:rPr>
            </w:pPr>
          </w:p>
        </w:tc>
      </w:tr>
      <w:tr w14:paraId="5BA0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Pr>
        <w:tc>
          <w:tcPr>
            <w:tcW w:w="690" w:type="pct"/>
            <w:vAlign w:val="center"/>
          </w:tcPr>
          <w:p w14:paraId="4B197635">
            <w:pPr>
              <w:spacing w:line="300" w:lineRule="auto"/>
              <w:jc w:val="left"/>
              <w:rPr>
                <w:rFonts w:cs="宋体"/>
                <w:color w:val="auto"/>
                <w:sz w:val="21"/>
                <w:szCs w:val="21"/>
                <w:highlight w:val="none"/>
              </w:rPr>
            </w:pPr>
          </w:p>
        </w:tc>
        <w:tc>
          <w:tcPr>
            <w:tcW w:w="903" w:type="pct"/>
            <w:vAlign w:val="center"/>
          </w:tcPr>
          <w:p w14:paraId="73E3EB94">
            <w:pPr>
              <w:spacing w:line="300" w:lineRule="auto"/>
              <w:jc w:val="left"/>
              <w:rPr>
                <w:rFonts w:cs="宋体"/>
                <w:color w:val="auto"/>
                <w:sz w:val="21"/>
                <w:szCs w:val="21"/>
                <w:highlight w:val="none"/>
              </w:rPr>
            </w:pPr>
          </w:p>
        </w:tc>
        <w:tc>
          <w:tcPr>
            <w:tcW w:w="510" w:type="pct"/>
            <w:vAlign w:val="center"/>
          </w:tcPr>
          <w:p w14:paraId="145FDAFD">
            <w:pPr>
              <w:spacing w:line="300" w:lineRule="auto"/>
              <w:jc w:val="left"/>
              <w:rPr>
                <w:rFonts w:cs="宋体"/>
                <w:color w:val="auto"/>
                <w:sz w:val="21"/>
                <w:szCs w:val="21"/>
                <w:highlight w:val="none"/>
              </w:rPr>
            </w:pPr>
          </w:p>
        </w:tc>
        <w:tc>
          <w:tcPr>
            <w:tcW w:w="673" w:type="pct"/>
            <w:gridSpan w:val="2"/>
            <w:vAlign w:val="center"/>
          </w:tcPr>
          <w:p w14:paraId="4CE9463C">
            <w:pPr>
              <w:spacing w:line="300" w:lineRule="auto"/>
              <w:jc w:val="left"/>
              <w:rPr>
                <w:rFonts w:cs="宋体"/>
                <w:color w:val="auto"/>
                <w:sz w:val="21"/>
                <w:szCs w:val="21"/>
                <w:highlight w:val="none"/>
              </w:rPr>
            </w:pPr>
          </w:p>
        </w:tc>
        <w:tc>
          <w:tcPr>
            <w:tcW w:w="588" w:type="pct"/>
            <w:vAlign w:val="center"/>
          </w:tcPr>
          <w:p w14:paraId="3EEED040">
            <w:pPr>
              <w:spacing w:line="300" w:lineRule="auto"/>
              <w:jc w:val="left"/>
              <w:rPr>
                <w:rFonts w:cs="宋体"/>
                <w:color w:val="auto"/>
                <w:sz w:val="21"/>
                <w:szCs w:val="21"/>
                <w:highlight w:val="none"/>
              </w:rPr>
            </w:pPr>
          </w:p>
        </w:tc>
        <w:tc>
          <w:tcPr>
            <w:tcW w:w="809" w:type="pct"/>
            <w:vAlign w:val="center"/>
          </w:tcPr>
          <w:p w14:paraId="187C3300">
            <w:pPr>
              <w:spacing w:line="300" w:lineRule="auto"/>
              <w:jc w:val="left"/>
              <w:rPr>
                <w:rFonts w:cs="宋体"/>
                <w:color w:val="auto"/>
                <w:sz w:val="21"/>
                <w:szCs w:val="21"/>
                <w:highlight w:val="none"/>
              </w:rPr>
            </w:pPr>
          </w:p>
        </w:tc>
        <w:tc>
          <w:tcPr>
            <w:tcW w:w="813" w:type="pct"/>
            <w:vAlign w:val="center"/>
          </w:tcPr>
          <w:p w14:paraId="66F61B97">
            <w:pPr>
              <w:spacing w:line="300" w:lineRule="auto"/>
              <w:jc w:val="left"/>
              <w:rPr>
                <w:rFonts w:cs="宋体"/>
                <w:color w:val="auto"/>
                <w:sz w:val="21"/>
                <w:szCs w:val="21"/>
                <w:highlight w:val="none"/>
              </w:rPr>
            </w:pPr>
          </w:p>
        </w:tc>
      </w:tr>
      <w:tr w14:paraId="2491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Pr>
        <w:tc>
          <w:tcPr>
            <w:tcW w:w="690" w:type="pct"/>
            <w:vAlign w:val="center"/>
          </w:tcPr>
          <w:p w14:paraId="3FECE54B">
            <w:pPr>
              <w:spacing w:line="300" w:lineRule="auto"/>
              <w:jc w:val="left"/>
              <w:rPr>
                <w:rFonts w:cs="宋体"/>
                <w:color w:val="auto"/>
                <w:sz w:val="21"/>
                <w:szCs w:val="21"/>
                <w:highlight w:val="none"/>
              </w:rPr>
            </w:pPr>
          </w:p>
        </w:tc>
        <w:tc>
          <w:tcPr>
            <w:tcW w:w="903" w:type="pct"/>
            <w:vAlign w:val="center"/>
          </w:tcPr>
          <w:p w14:paraId="022E251C">
            <w:pPr>
              <w:spacing w:line="300" w:lineRule="auto"/>
              <w:jc w:val="left"/>
              <w:rPr>
                <w:rFonts w:cs="宋体"/>
                <w:color w:val="auto"/>
                <w:sz w:val="21"/>
                <w:szCs w:val="21"/>
                <w:highlight w:val="none"/>
              </w:rPr>
            </w:pPr>
          </w:p>
        </w:tc>
        <w:tc>
          <w:tcPr>
            <w:tcW w:w="510" w:type="pct"/>
            <w:vAlign w:val="center"/>
          </w:tcPr>
          <w:p w14:paraId="2106BF23">
            <w:pPr>
              <w:spacing w:line="300" w:lineRule="auto"/>
              <w:jc w:val="left"/>
              <w:rPr>
                <w:rFonts w:cs="宋体"/>
                <w:color w:val="auto"/>
                <w:sz w:val="21"/>
                <w:szCs w:val="21"/>
                <w:highlight w:val="none"/>
              </w:rPr>
            </w:pPr>
          </w:p>
        </w:tc>
        <w:tc>
          <w:tcPr>
            <w:tcW w:w="673" w:type="pct"/>
            <w:gridSpan w:val="2"/>
            <w:vAlign w:val="center"/>
          </w:tcPr>
          <w:p w14:paraId="4401E58C">
            <w:pPr>
              <w:spacing w:line="300" w:lineRule="auto"/>
              <w:jc w:val="left"/>
              <w:rPr>
                <w:rFonts w:cs="宋体"/>
                <w:color w:val="auto"/>
                <w:sz w:val="21"/>
                <w:szCs w:val="21"/>
                <w:highlight w:val="none"/>
              </w:rPr>
            </w:pPr>
          </w:p>
        </w:tc>
        <w:tc>
          <w:tcPr>
            <w:tcW w:w="588" w:type="pct"/>
            <w:vAlign w:val="center"/>
          </w:tcPr>
          <w:p w14:paraId="6C9FC724">
            <w:pPr>
              <w:spacing w:line="300" w:lineRule="auto"/>
              <w:jc w:val="left"/>
              <w:rPr>
                <w:rFonts w:cs="宋体"/>
                <w:color w:val="auto"/>
                <w:sz w:val="21"/>
                <w:szCs w:val="21"/>
                <w:highlight w:val="none"/>
              </w:rPr>
            </w:pPr>
          </w:p>
        </w:tc>
        <w:tc>
          <w:tcPr>
            <w:tcW w:w="809" w:type="pct"/>
            <w:vAlign w:val="center"/>
          </w:tcPr>
          <w:p w14:paraId="3BF26B77">
            <w:pPr>
              <w:spacing w:line="300" w:lineRule="auto"/>
              <w:jc w:val="left"/>
              <w:rPr>
                <w:rFonts w:cs="宋体"/>
                <w:color w:val="auto"/>
                <w:sz w:val="21"/>
                <w:szCs w:val="21"/>
                <w:highlight w:val="none"/>
              </w:rPr>
            </w:pPr>
          </w:p>
        </w:tc>
        <w:tc>
          <w:tcPr>
            <w:tcW w:w="813" w:type="pct"/>
            <w:vAlign w:val="center"/>
          </w:tcPr>
          <w:p w14:paraId="7C396BFA">
            <w:pPr>
              <w:spacing w:line="300" w:lineRule="auto"/>
              <w:jc w:val="left"/>
              <w:rPr>
                <w:rFonts w:cs="宋体"/>
                <w:color w:val="auto"/>
                <w:sz w:val="21"/>
                <w:szCs w:val="21"/>
                <w:highlight w:val="none"/>
              </w:rPr>
            </w:pPr>
          </w:p>
        </w:tc>
      </w:tr>
      <w:tr w14:paraId="30EC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cantSplit/>
        </w:trPr>
        <w:tc>
          <w:tcPr>
            <w:tcW w:w="4990" w:type="pct"/>
            <w:gridSpan w:val="8"/>
            <w:vAlign w:val="center"/>
          </w:tcPr>
          <w:p w14:paraId="105A31F1">
            <w:pPr>
              <w:spacing w:line="300" w:lineRule="auto"/>
              <w:jc w:val="left"/>
              <w:rPr>
                <w:rFonts w:cs="宋体"/>
                <w:color w:val="auto"/>
                <w:sz w:val="21"/>
                <w:szCs w:val="21"/>
                <w:highlight w:val="none"/>
              </w:rPr>
            </w:pPr>
            <w:r>
              <w:rPr>
                <w:rFonts w:hint="eastAsia" w:cs="宋体"/>
                <w:color w:val="auto"/>
                <w:sz w:val="21"/>
                <w:szCs w:val="21"/>
                <w:highlight w:val="none"/>
              </w:rPr>
              <w:t>合计人民币（小写）：</w:t>
            </w:r>
          </w:p>
        </w:tc>
      </w:tr>
      <w:tr w14:paraId="62B9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cantSplit/>
        </w:trPr>
        <w:tc>
          <w:tcPr>
            <w:tcW w:w="4990" w:type="pct"/>
            <w:gridSpan w:val="8"/>
            <w:vAlign w:val="center"/>
          </w:tcPr>
          <w:p w14:paraId="79F1D77F">
            <w:pPr>
              <w:spacing w:line="300" w:lineRule="auto"/>
              <w:jc w:val="left"/>
              <w:rPr>
                <w:rFonts w:cs="宋体"/>
                <w:color w:val="auto"/>
                <w:sz w:val="21"/>
                <w:szCs w:val="21"/>
                <w:highlight w:val="none"/>
              </w:rPr>
            </w:pPr>
            <w:r>
              <w:rPr>
                <w:rFonts w:hint="eastAsia" w:cs="宋体"/>
                <w:color w:val="auto"/>
                <w:sz w:val="21"/>
                <w:szCs w:val="21"/>
                <w:highlight w:val="none"/>
              </w:rPr>
              <w:t>合计人民币（大写）：</w:t>
            </w:r>
          </w:p>
        </w:tc>
      </w:tr>
      <w:tr w14:paraId="7761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cantSplit/>
          <w:trHeight w:val="999" w:hRule="atLeast"/>
        </w:trPr>
        <w:tc>
          <w:tcPr>
            <w:tcW w:w="4990" w:type="pct"/>
            <w:gridSpan w:val="8"/>
          </w:tcPr>
          <w:p w14:paraId="45FCD295">
            <w:pPr>
              <w:spacing w:line="300" w:lineRule="auto"/>
              <w:jc w:val="left"/>
              <w:rPr>
                <w:rFonts w:cs="宋体"/>
                <w:color w:val="auto"/>
                <w:sz w:val="21"/>
                <w:szCs w:val="21"/>
                <w:highlight w:val="none"/>
              </w:rPr>
            </w:pPr>
            <w:r>
              <w:rPr>
                <w:rFonts w:hint="eastAsia" w:cs="宋体"/>
                <w:color w:val="auto"/>
                <w:sz w:val="21"/>
                <w:szCs w:val="21"/>
                <w:highlight w:val="none"/>
              </w:rPr>
              <w:t>一、服务内容</w:t>
            </w:r>
          </w:p>
        </w:tc>
      </w:tr>
      <w:tr w14:paraId="53D7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cantSplit/>
          <w:trHeight w:val="913" w:hRule="atLeast"/>
        </w:trPr>
        <w:tc>
          <w:tcPr>
            <w:tcW w:w="4990" w:type="pct"/>
            <w:gridSpan w:val="8"/>
          </w:tcPr>
          <w:p w14:paraId="3733B247">
            <w:pPr>
              <w:spacing w:line="300" w:lineRule="auto"/>
              <w:jc w:val="left"/>
              <w:rPr>
                <w:rFonts w:cs="宋体"/>
                <w:color w:val="auto"/>
                <w:sz w:val="21"/>
                <w:szCs w:val="21"/>
                <w:highlight w:val="none"/>
              </w:rPr>
            </w:pPr>
            <w:r>
              <w:rPr>
                <w:rFonts w:hint="eastAsia" w:cs="宋体"/>
                <w:color w:val="auto"/>
                <w:sz w:val="21"/>
                <w:szCs w:val="21"/>
                <w:highlight w:val="none"/>
              </w:rPr>
              <w:t>二、服务相关要求：</w:t>
            </w:r>
          </w:p>
        </w:tc>
      </w:tr>
      <w:tr w14:paraId="296E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000" w:type="pct"/>
            <w:gridSpan w:val="9"/>
          </w:tcPr>
          <w:p w14:paraId="6AA43CA1">
            <w:pPr>
              <w:spacing w:line="300" w:lineRule="auto"/>
              <w:jc w:val="left"/>
              <w:rPr>
                <w:rFonts w:cs="宋体"/>
                <w:color w:val="auto"/>
                <w:sz w:val="21"/>
                <w:szCs w:val="21"/>
                <w:highlight w:val="none"/>
              </w:rPr>
            </w:pPr>
            <w:r>
              <w:rPr>
                <w:rFonts w:hint="eastAsia" w:cs="宋体"/>
                <w:color w:val="auto"/>
                <w:sz w:val="21"/>
                <w:szCs w:val="21"/>
                <w:highlight w:val="none"/>
              </w:rPr>
              <w:t>三、验收标准、方法：</w:t>
            </w:r>
          </w:p>
          <w:p w14:paraId="2F87D49A">
            <w:pPr>
              <w:spacing w:line="300" w:lineRule="auto"/>
              <w:jc w:val="left"/>
              <w:rPr>
                <w:rFonts w:cs="宋体"/>
                <w:color w:val="auto"/>
                <w:sz w:val="21"/>
                <w:szCs w:val="21"/>
                <w:highlight w:val="none"/>
              </w:rPr>
            </w:pPr>
            <w:r>
              <w:rPr>
                <w:rFonts w:hint="eastAsia" w:cs="宋体"/>
                <w:color w:val="auto"/>
                <w:sz w:val="21"/>
                <w:szCs w:val="21"/>
                <w:highlight w:val="none"/>
              </w:rPr>
              <w:t>如有异议，请于      日内提出。</w:t>
            </w:r>
          </w:p>
        </w:tc>
      </w:tr>
      <w:tr w14:paraId="3482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000" w:type="pct"/>
            <w:gridSpan w:val="9"/>
          </w:tcPr>
          <w:p w14:paraId="3606B738">
            <w:pPr>
              <w:spacing w:line="300" w:lineRule="auto"/>
              <w:jc w:val="left"/>
              <w:rPr>
                <w:rFonts w:cs="宋体"/>
                <w:color w:val="auto"/>
                <w:sz w:val="21"/>
                <w:szCs w:val="21"/>
                <w:highlight w:val="none"/>
              </w:rPr>
            </w:pPr>
            <w:r>
              <w:rPr>
                <w:rFonts w:hint="eastAsia" w:cs="宋体"/>
                <w:color w:val="auto"/>
                <w:sz w:val="21"/>
                <w:szCs w:val="21"/>
                <w:highlight w:val="none"/>
              </w:rPr>
              <w:t>四、付款方式：</w:t>
            </w:r>
          </w:p>
          <w:p w14:paraId="0DD3D041">
            <w:pPr>
              <w:pStyle w:val="13"/>
              <w:spacing w:line="300" w:lineRule="auto"/>
              <w:jc w:val="left"/>
              <w:rPr>
                <w:rFonts w:cs="宋体"/>
                <w:color w:val="auto"/>
                <w:sz w:val="21"/>
                <w:szCs w:val="21"/>
                <w:highlight w:val="none"/>
              </w:rPr>
            </w:pPr>
          </w:p>
        </w:tc>
      </w:tr>
      <w:tr w14:paraId="3B81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000" w:type="pct"/>
            <w:gridSpan w:val="9"/>
          </w:tcPr>
          <w:p w14:paraId="7FAD8C50">
            <w:pPr>
              <w:spacing w:line="300" w:lineRule="auto"/>
              <w:jc w:val="left"/>
              <w:rPr>
                <w:rFonts w:cs="宋体"/>
                <w:color w:val="auto"/>
                <w:sz w:val="21"/>
                <w:szCs w:val="21"/>
                <w:highlight w:val="none"/>
              </w:rPr>
            </w:pPr>
            <w:r>
              <w:rPr>
                <w:rFonts w:hint="eastAsia" w:cs="宋体"/>
                <w:color w:val="auto"/>
                <w:sz w:val="21"/>
                <w:szCs w:val="21"/>
                <w:highlight w:val="none"/>
              </w:rPr>
              <w:t>五、违约责任：</w:t>
            </w:r>
          </w:p>
          <w:p w14:paraId="2DDBB235">
            <w:pPr>
              <w:spacing w:line="300" w:lineRule="auto"/>
              <w:jc w:val="left"/>
              <w:rPr>
                <w:rFonts w:cs="宋体"/>
                <w:color w:val="auto"/>
                <w:sz w:val="21"/>
                <w:szCs w:val="21"/>
                <w:highlight w:val="none"/>
              </w:rPr>
            </w:pPr>
            <w:r>
              <w:rPr>
                <w:rFonts w:hint="eastAsia" w:cs="宋体"/>
                <w:color w:val="auto"/>
                <w:sz w:val="21"/>
                <w:szCs w:val="21"/>
                <w:highlight w:val="none"/>
              </w:rPr>
              <w:t>按《中华人民共和国民法典》执行，或按双方约定。（采购人应按项目实际情况完整填写）</w:t>
            </w:r>
          </w:p>
        </w:tc>
      </w:tr>
      <w:tr w14:paraId="014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000" w:type="pct"/>
            <w:gridSpan w:val="9"/>
          </w:tcPr>
          <w:p w14:paraId="1336FCB9">
            <w:pPr>
              <w:spacing w:line="300" w:lineRule="auto"/>
              <w:jc w:val="left"/>
              <w:rPr>
                <w:rFonts w:cs="宋体"/>
                <w:color w:val="auto"/>
                <w:sz w:val="21"/>
                <w:szCs w:val="21"/>
                <w:highlight w:val="none"/>
              </w:rPr>
            </w:pPr>
            <w:r>
              <w:rPr>
                <w:rFonts w:hint="eastAsia" w:cs="宋体"/>
                <w:color w:val="auto"/>
                <w:sz w:val="21"/>
                <w:szCs w:val="21"/>
                <w:highlight w:val="none"/>
              </w:rPr>
              <w:t>六、其他约定事项：</w:t>
            </w:r>
          </w:p>
          <w:p w14:paraId="4C03895E">
            <w:pPr>
              <w:spacing w:line="300" w:lineRule="auto"/>
              <w:jc w:val="left"/>
              <w:rPr>
                <w:rFonts w:cs="宋体"/>
                <w:color w:val="auto"/>
                <w:sz w:val="21"/>
                <w:szCs w:val="21"/>
                <w:highlight w:val="none"/>
              </w:rPr>
            </w:pPr>
            <w:r>
              <w:rPr>
                <w:rFonts w:hint="eastAsia" w:cs="宋体"/>
                <w:color w:val="auto"/>
                <w:sz w:val="21"/>
                <w:szCs w:val="21"/>
                <w:highlight w:val="none"/>
              </w:rPr>
              <w:t>1.采购文件及其澄清文件、投标文件和承诺是本合同不可分割的部分。</w:t>
            </w:r>
          </w:p>
          <w:p w14:paraId="111DDC23">
            <w:pPr>
              <w:spacing w:line="300" w:lineRule="auto"/>
              <w:jc w:val="left"/>
              <w:rPr>
                <w:rFonts w:cs="宋体"/>
                <w:color w:val="auto"/>
                <w:sz w:val="21"/>
                <w:szCs w:val="21"/>
                <w:highlight w:val="none"/>
              </w:rPr>
            </w:pPr>
            <w:r>
              <w:rPr>
                <w:rFonts w:hint="eastAsia" w:cs="宋体"/>
                <w:color w:val="auto"/>
                <w:sz w:val="21"/>
                <w:szCs w:val="21"/>
                <w:highlight w:val="none"/>
              </w:rPr>
              <w:t>2.本合同如发生争议由双方协商解决，协商不成向需方所在地仲裁机构提请仲裁。</w:t>
            </w:r>
          </w:p>
          <w:p w14:paraId="7DC98281">
            <w:pPr>
              <w:spacing w:line="300" w:lineRule="auto"/>
              <w:jc w:val="left"/>
              <w:rPr>
                <w:rFonts w:cs="宋体"/>
                <w:color w:val="auto"/>
                <w:sz w:val="21"/>
                <w:szCs w:val="21"/>
                <w:highlight w:val="none"/>
              </w:rPr>
            </w:pPr>
            <w:r>
              <w:rPr>
                <w:rFonts w:hint="eastAsia" w:cs="宋体"/>
                <w:color w:val="auto"/>
                <w:sz w:val="21"/>
                <w:szCs w:val="21"/>
                <w:highlight w:val="none"/>
              </w:rPr>
              <w:t>3.本合同一式__份， 需方__份，供方__份，具备同等法律效力。</w:t>
            </w:r>
          </w:p>
          <w:p w14:paraId="20A30EA2">
            <w:pPr>
              <w:spacing w:line="300" w:lineRule="auto"/>
              <w:jc w:val="left"/>
              <w:rPr>
                <w:rFonts w:cs="宋体"/>
                <w:color w:val="auto"/>
                <w:sz w:val="21"/>
                <w:szCs w:val="21"/>
                <w:highlight w:val="none"/>
              </w:rPr>
            </w:pPr>
            <w:r>
              <w:rPr>
                <w:rFonts w:hint="eastAsia" w:cs="宋体"/>
                <w:color w:val="auto"/>
                <w:sz w:val="21"/>
                <w:szCs w:val="21"/>
                <w:highlight w:val="none"/>
              </w:rPr>
              <w:t>4.其他：</w:t>
            </w:r>
          </w:p>
        </w:tc>
      </w:tr>
      <w:tr w14:paraId="62A7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2338" w:type="pct"/>
            <w:gridSpan w:val="4"/>
          </w:tcPr>
          <w:p w14:paraId="371CEA32">
            <w:pPr>
              <w:spacing w:line="300" w:lineRule="auto"/>
              <w:jc w:val="left"/>
              <w:rPr>
                <w:rFonts w:cs="宋体"/>
                <w:color w:val="auto"/>
                <w:sz w:val="21"/>
                <w:szCs w:val="21"/>
                <w:highlight w:val="none"/>
              </w:rPr>
            </w:pPr>
            <w:r>
              <w:rPr>
                <w:rFonts w:hint="eastAsia" w:cs="宋体"/>
                <w:color w:val="auto"/>
                <w:sz w:val="21"/>
                <w:szCs w:val="21"/>
                <w:highlight w:val="none"/>
              </w:rPr>
              <w:t>需方：</w:t>
            </w:r>
          </w:p>
          <w:p w14:paraId="03D607F2">
            <w:pPr>
              <w:spacing w:line="300" w:lineRule="auto"/>
              <w:jc w:val="left"/>
              <w:rPr>
                <w:rFonts w:cs="宋体"/>
                <w:color w:val="auto"/>
                <w:sz w:val="21"/>
                <w:szCs w:val="21"/>
                <w:highlight w:val="none"/>
              </w:rPr>
            </w:pPr>
            <w:r>
              <w:rPr>
                <w:rFonts w:hint="eastAsia" w:cs="宋体"/>
                <w:color w:val="auto"/>
                <w:sz w:val="21"/>
                <w:szCs w:val="21"/>
                <w:highlight w:val="none"/>
              </w:rPr>
              <w:t>地址：</w:t>
            </w:r>
          </w:p>
          <w:p w14:paraId="3D298BEF">
            <w:pPr>
              <w:spacing w:line="300" w:lineRule="auto"/>
              <w:jc w:val="left"/>
              <w:rPr>
                <w:rFonts w:cs="宋体"/>
                <w:color w:val="auto"/>
                <w:sz w:val="21"/>
                <w:szCs w:val="21"/>
                <w:highlight w:val="none"/>
              </w:rPr>
            </w:pPr>
            <w:r>
              <w:rPr>
                <w:rFonts w:hint="eastAsia" w:cs="宋体"/>
                <w:color w:val="auto"/>
                <w:sz w:val="21"/>
                <w:szCs w:val="21"/>
                <w:highlight w:val="none"/>
              </w:rPr>
              <w:t>联系电话：</w:t>
            </w:r>
          </w:p>
          <w:p w14:paraId="14C51ACD">
            <w:pPr>
              <w:spacing w:line="300" w:lineRule="auto"/>
              <w:jc w:val="left"/>
              <w:rPr>
                <w:rFonts w:cs="宋体"/>
                <w:color w:val="auto"/>
                <w:sz w:val="21"/>
                <w:szCs w:val="21"/>
                <w:highlight w:val="none"/>
              </w:rPr>
            </w:pPr>
            <w:r>
              <w:rPr>
                <w:rFonts w:hint="eastAsia" w:cs="宋体"/>
                <w:color w:val="auto"/>
                <w:sz w:val="21"/>
                <w:szCs w:val="21"/>
                <w:highlight w:val="none"/>
              </w:rPr>
              <w:t>授权代表：</w:t>
            </w:r>
          </w:p>
        </w:tc>
        <w:tc>
          <w:tcPr>
            <w:tcW w:w="2661" w:type="pct"/>
            <w:gridSpan w:val="5"/>
          </w:tcPr>
          <w:p w14:paraId="1AF2D0B9">
            <w:pPr>
              <w:spacing w:line="300" w:lineRule="auto"/>
              <w:jc w:val="left"/>
              <w:rPr>
                <w:rFonts w:cs="宋体"/>
                <w:color w:val="auto"/>
                <w:sz w:val="21"/>
                <w:szCs w:val="21"/>
                <w:highlight w:val="none"/>
              </w:rPr>
            </w:pPr>
            <w:r>
              <w:rPr>
                <w:rFonts w:hint="eastAsia" w:cs="宋体"/>
                <w:color w:val="auto"/>
                <w:sz w:val="21"/>
                <w:szCs w:val="21"/>
                <w:highlight w:val="none"/>
              </w:rPr>
              <w:t>供方：</w:t>
            </w:r>
          </w:p>
          <w:p w14:paraId="73149D87">
            <w:pPr>
              <w:spacing w:line="300" w:lineRule="auto"/>
              <w:jc w:val="left"/>
              <w:rPr>
                <w:rFonts w:cs="宋体"/>
                <w:color w:val="auto"/>
                <w:sz w:val="21"/>
                <w:szCs w:val="21"/>
                <w:highlight w:val="none"/>
              </w:rPr>
            </w:pPr>
            <w:r>
              <w:rPr>
                <w:rFonts w:hint="eastAsia" w:cs="宋体"/>
                <w:color w:val="auto"/>
                <w:sz w:val="21"/>
                <w:szCs w:val="21"/>
                <w:highlight w:val="none"/>
              </w:rPr>
              <w:t>地址：</w:t>
            </w:r>
          </w:p>
          <w:p w14:paraId="716E4212">
            <w:pPr>
              <w:spacing w:line="300" w:lineRule="auto"/>
              <w:jc w:val="left"/>
              <w:rPr>
                <w:rFonts w:cs="宋体"/>
                <w:color w:val="auto"/>
                <w:sz w:val="21"/>
                <w:szCs w:val="21"/>
                <w:highlight w:val="none"/>
              </w:rPr>
            </w:pPr>
            <w:r>
              <w:rPr>
                <w:rFonts w:hint="eastAsia" w:cs="宋体"/>
                <w:color w:val="auto"/>
                <w:sz w:val="21"/>
                <w:szCs w:val="21"/>
                <w:highlight w:val="none"/>
              </w:rPr>
              <w:t>电话：</w:t>
            </w:r>
          </w:p>
          <w:p w14:paraId="0DE1E472">
            <w:pPr>
              <w:spacing w:line="300" w:lineRule="auto"/>
              <w:jc w:val="left"/>
              <w:rPr>
                <w:rFonts w:cs="宋体"/>
                <w:color w:val="auto"/>
                <w:sz w:val="21"/>
                <w:szCs w:val="21"/>
                <w:highlight w:val="none"/>
              </w:rPr>
            </w:pPr>
            <w:r>
              <w:rPr>
                <w:rFonts w:hint="eastAsia" w:cs="宋体"/>
                <w:color w:val="auto"/>
                <w:sz w:val="21"/>
                <w:szCs w:val="21"/>
                <w:highlight w:val="none"/>
              </w:rPr>
              <w:t>传真：</w:t>
            </w:r>
          </w:p>
          <w:p w14:paraId="5F354E6F">
            <w:pPr>
              <w:spacing w:line="300" w:lineRule="auto"/>
              <w:jc w:val="left"/>
              <w:rPr>
                <w:rFonts w:cs="宋体"/>
                <w:color w:val="auto"/>
                <w:sz w:val="21"/>
                <w:szCs w:val="21"/>
                <w:highlight w:val="none"/>
              </w:rPr>
            </w:pPr>
            <w:r>
              <w:rPr>
                <w:rFonts w:hint="eastAsia" w:cs="宋体"/>
                <w:color w:val="auto"/>
                <w:sz w:val="21"/>
                <w:szCs w:val="21"/>
                <w:highlight w:val="none"/>
              </w:rPr>
              <w:t>开户银行：</w:t>
            </w:r>
          </w:p>
          <w:p w14:paraId="4B62C3D4">
            <w:pPr>
              <w:spacing w:line="300" w:lineRule="auto"/>
              <w:jc w:val="left"/>
              <w:rPr>
                <w:rFonts w:cs="宋体"/>
                <w:color w:val="auto"/>
                <w:sz w:val="21"/>
                <w:szCs w:val="21"/>
                <w:highlight w:val="none"/>
              </w:rPr>
            </w:pPr>
            <w:r>
              <w:rPr>
                <w:rFonts w:hint="eastAsia" w:cs="宋体"/>
                <w:color w:val="auto"/>
                <w:sz w:val="21"/>
                <w:szCs w:val="21"/>
                <w:highlight w:val="none"/>
              </w:rPr>
              <w:t>账号：</w:t>
            </w:r>
          </w:p>
          <w:p w14:paraId="762D06A6">
            <w:pPr>
              <w:spacing w:line="300" w:lineRule="auto"/>
              <w:jc w:val="left"/>
              <w:rPr>
                <w:rFonts w:cs="宋体"/>
                <w:color w:val="auto"/>
                <w:sz w:val="21"/>
                <w:szCs w:val="21"/>
                <w:highlight w:val="none"/>
              </w:rPr>
            </w:pPr>
            <w:r>
              <w:rPr>
                <w:rFonts w:hint="eastAsia" w:cs="宋体"/>
                <w:color w:val="auto"/>
                <w:sz w:val="21"/>
                <w:szCs w:val="21"/>
                <w:highlight w:val="none"/>
              </w:rPr>
              <w:t>授权代表：</w:t>
            </w:r>
          </w:p>
          <w:p w14:paraId="07C2AC95">
            <w:pPr>
              <w:widowControl/>
              <w:spacing w:line="300" w:lineRule="auto"/>
              <w:jc w:val="left"/>
              <w:rPr>
                <w:rFonts w:cs="宋体"/>
                <w:color w:val="auto"/>
                <w:sz w:val="21"/>
                <w:szCs w:val="21"/>
                <w:highlight w:val="none"/>
              </w:rPr>
            </w:pPr>
            <w:r>
              <w:rPr>
                <w:rFonts w:hint="eastAsia" w:cs="宋体"/>
                <w:color w:val="auto"/>
                <w:sz w:val="21"/>
                <w:szCs w:val="21"/>
                <w:highlight w:val="none"/>
              </w:rPr>
              <w:t>（本栏请用计算机打印以便于准确付款）</w:t>
            </w:r>
          </w:p>
        </w:tc>
      </w:tr>
      <w:tr w14:paraId="50E4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000" w:type="pct"/>
            <w:gridSpan w:val="9"/>
          </w:tcPr>
          <w:p w14:paraId="0AD1CA0C">
            <w:pPr>
              <w:spacing w:line="300" w:lineRule="auto"/>
              <w:jc w:val="left"/>
              <w:rPr>
                <w:rFonts w:cs="宋体"/>
                <w:color w:val="auto"/>
                <w:sz w:val="21"/>
                <w:szCs w:val="21"/>
                <w:highlight w:val="none"/>
              </w:rPr>
            </w:pPr>
            <w:r>
              <w:rPr>
                <w:rFonts w:hint="eastAsia" w:cs="宋体"/>
                <w:color w:val="auto"/>
                <w:sz w:val="21"/>
                <w:szCs w:val="21"/>
                <w:highlight w:val="none"/>
              </w:rPr>
              <w:t>备注：</w:t>
            </w:r>
          </w:p>
          <w:p w14:paraId="771B5115">
            <w:pPr>
              <w:spacing w:line="300" w:lineRule="auto"/>
              <w:jc w:val="left"/>
              <w:rPr>
                <w:rFonts w:cs="宋体"/>
                <w:color w:val="auto"/>
                <w:sz w:val="21"/>
                <w:szCs w:val="21"/>
                <w:highlight w:val="none"/>
              </w:rPr>
            </w:pPr>
          </w:p>
          <w:p w14:paraId="1644C489">
            <w:pPr>
              <w:spacing w:line="300" w:lineRule="auto"/>
              <w:jc w:val="left"/>
              <w:rPr>
                <w:rFonts w:cs="宋体"/>
                <w:color w:val="auto"/>
                <w:sz w:val="21"/>
                <w:szCs w:val="21"/>
                <w:highlight w:val="none"/>
              </w:rPr>
            </w:pPr>
          </w:p>
        </w:tc>
      </w:tr>
    </w:tbl>
    <w:p w14:paraId="2247D51E">
      <w:pPr>
        <w:spacing w:line="300" w:lineRule="auto"/>
        <w:ind w:firstLine="480" w:firstLineChars="200"/>
        <w:jc w:val="left"/>
        <w:rPr>
          <w:rFonts w:cs="宋体"/>
          <w:color w:val="auto"/>
          <w:sz w:val="24"/>
          <w:highlight w:val="none"/>
        </w:rPr>
      </w:pPr>
      <w:r>
        <w:rPr>
          <w:rFonts w:hint="eastAsia" w:cs="宋体"/>
          <w:color w:val="auto"/>
          <w:sz w:val="24"/>
          <w:highlight w:val="none"/>
        </w:rPr>
        <w:t>签约时间：           年   月   日      签约地点：</w:t>
      </w:r>
    </w:p>
    <w:p w14:paraId="46A591F0">
      <w:pPr>
        <w:rPr>
          <w:rFonts w:ascii="宋体" w:hAnsi="宋体" w:cs="宋体"/>
          <w:b/>
          <w:bCs/>
          <w:color w:val="auto"/>
          <w:kern w:val="0"/>
          <w:sz w:val="24"/>
          <w:highlight w:val="none"/>
        </w:rPr>
      </w:pPr>
    </w:p>
    <w:p w14:paraId="4E181B7D">
      <w:pPr>
        <w:rPr>
          <w:color w:val="auto"/>
          <w:highlight w:val="none"/>
        </w:rPr>
      </w:pPr>
      <w:bookmarkStart w:id="262" w:name="_Toc15971"/>
    </w:p>
    <w:p w14:paraId="5C32E0C7">
      <w:pPr>
        <w:pStyle w:val="4"/>
        <w:rPr>
          <w:color w:val="auto"/>
          <w:highlight w:val="none"/>
        </w:rPr>
        <w:sectPr>
          <w:pgSz w:w="11905" w:h="16838"/>
          <w:pgMar w:top="1134" w:right="1134" w:bottom="1134" w:left="1134" w:header="850" w:footer="992" w:gutter="0"/>
          <w:pgNumType w:fmt="numberInDash"/>
          <w:cols w:space="0" w:num="1"/>
          <w:titlePg/>
          <w:docGrid w:type="lines" w:linePitch="385" w:charSpace="0"/>
        </w:sectPr>
      </w:pPr>
    </w:p>
    <w:p w14:paraId="5FF4F135">
      <w:pPr>
        <w:pStyle w:val="4"/>
        <w:rPr>
          <w:color w:val="auto"/>
          <w:highlight w:val="none"/>
        </w:rPr>
      </w:pPr>
      <w:r>
        <w:rPr>
          <w:rFonts w:hint="eastAsia"/>
          <w:color w:val="auto"/>
          <w:highlight w:val="none"/>
        </w:rPr>
        <w:t>第七篇 响应文件格式</w:t>
      </w:r>
      <w:bookmarkEnd w:id="258"/>
      <w:bookmarkEnd w:id="259"/>
      <w:bookmarkEnd w:id="262"/>
    </w:p>
    <w:p w14:paraId="3DB43C1B">
      <w:pPr>
        <w:spacing w:line="360" w:lineRule="auto"/>
        <w:ind w:firstLine="562" w:firstLineChars="200"/>
        <w:rPr>
          <w:b/>
          <w:bCs/>
          <w:color w:val="auto"/>
          <w:highlight w:val="none"/>
        </w:rPr>
      </w:pPr>
      <w:bookmarkStart w:id="263" w:name="_Toc30939"/>
      <w:bookmarkStart w:id="264" w:name="_Toc22811"/>
      <w:bookmarkStart w:id="265" w:name="_Toc10248"/>
      <w:bookmarkStart w:id="266" w:name="_Toc15251"/>
      <w:bookmarkStart w:id="267" w:name="_Toc9790"/>
    </w:p>
    <w:p w14:paraId="6D0A4DBA">
      <w:pPr>
        <w:spacing w:line="360" w:lineRule="auto"/>
        <w:ind w:firstLine="562" w:firstLineChars="200"/>
        <w:rPr>
          <w:b/>
          <w:bCs/>
          <w:color w:val="auto"/>
          <w:highlight w:val="none"/>
        </w:rPr>
      </w:pPr>
      <w:r>
        <w:rPr>
          <w:rFonts w:hint="eastAsia"/>
          <w:b/>
          <w:bCs/>
          <w:color w:val="auto"/>
          <w:highlight w:val="none"/>
        </w:rPr>
        <w:t>一、</w:t>
      </w:r>
      <w:bookmarkEnd w:id="263"/>
      <w:bookmarkEnd w:id="264"/>
      <w:bookmarkEnd w:id="265"/>
      <w:bookmarkEnd w:id="266"/>
      <w:bookmarkEnd w:id="267"/>
      <w:r>
        <w:rPr>
          <w:rFonts w:hint="eastAsia"/>
          <w:b/>
          <w:bCs/>
          <w:color w:val="auto"/>
          <w:highlight w:val="none"/>
        </w:rPr>
        <w:t>经济部分</w:t>
      </w:r>
    </w:p>
    <w:p w14:paraId="51BD27FD">
      <w:pPr>
        <w:spacing w:line="360" w:lineRule="auto"/>
        <w:ind w:firstLine="562" w:firstLineChars="200"/>
        <w:rPr>
          <w:b/>
          <w:bCs/>
          <w:color w:val="auto"/>
          <w:highlight w:val="none"/>
        </w:rPr>
      </w:pPr>
      <w:bookmarkStart w:id="268" w:name="_Toc18890"/>
      <w:bookmarkStart w:id="269" w:name="_Toc26002"/>
      <w:bookmarkStart w:id="270" w:name="_Toc26419"/>
      <w:bookmarkStart w:id="271" w:name="_Toc254"/>
      <w:bookmarkStart w:id="272" w:name="_Toc24000"/>
      <w:r>
        <w:rPr>
          <w:rFonts w:hint="eastAsia"/>
          <w:b/>
          <w:bCs/>
          <w:color w:val="auto"/>
          <w:highlight w:val="none"/>
        </w:rPr>
        <w:t>二、资格</w:t>
      </w:r>
      <w:bookmarkEnd w:id="268"/>
      <w:bookmarkEnd w:id="269"/>
      <w:bookmarkEnd w:id="270"/>
      <w:bookmarkEnd w:id="271"/>
      <w:r>
        <w:rPr>
          <w:rFonts w:hint="eastAsia"/>
          <w:b/>
          <w:bCs/>
          <w:color w:val="auto"/>
          <w:highlight w:val="none"/>
        </w:rPr>
        <w:t>文件</w:t>
      </w:r>
      <w:bookmarkEnd w:id="272"/>
    </w:p>
    <w:p w14:paraId="15A1E9F5">
      <w:pPr>
        <w:spacing w:line="360" w:lineRule="auto"/>
        <w:ind w:firstLine="562" w:firstLineChars="200"/>
        <w:rPr>
          <w:b/>
          <w:bCs/>
          <w:color w:val="auto"/>
          <w:highlight w:val="none"/>
        </w:rPr>
      </w:pPr>
      <w:bookmarkStart w:id="273" w:name="_Toc19972"/>
      <w:bookmarkStart w:id="274" w:name="_Toc16080"/>
      <w:bookmarkStart w:id="275" w:name="_Toc11535"/>
      <w:bookmarkStart w:id="276" w:name="_Toc7698"/>
      <w:bookmarkStart w:id="277" w:name="_Toc6114"/>
      <w:r>
        <w:rPr>
          <w:rFonts w:hint="eastAsia"/>
          <w:b/>
          <w:bCs/>
          <w:color w:val="auto"/>
          <w:highlight w:val="none"/>
        </w:rPr>
        <w:t>三、</w:t>
      </w:r>
      <w:bookmarkEnd w:id="273"/>
      <w:bookmarkEnd w:id="274"/>
      <w:bookmarkEnd w:id="275"/>
      <w:bookmarkEnd w:id="276"/>
      <w:bookmarkEnd w:id="277"/>
      <w:r>
        <w:rPr>
          <w:rFonts w:hint="eastAsia"/>
          <w:b/>
          <w:bCs/>
          <w:color w:val="auto"/>
          <w:highlight w:val="none"/>
          <w:lang w:eastAsia="zh-CN"/>
        </w:rPr>
        <w:t>技术（服务）</w:t>
      </w:r>
      <w:r>
        <w:rPr>
          <w:rFonts w:hint="eastAsia"/>
          <w:b/>
          <w:bCs/>
          <w:color w:val="auto"/>
          <w:highlight w:val="none"/>
        </w:rPr>
        <w:t>部分</w:t>
      </w:r>
    </w:p>
    <w:p w14:paraId="45E93143">
      <w:pPr>
        <w:spacing w:line="360" w:lineRule="auto"/>
        <w:ind w:firstLine="562" w:firstLineChars="200"/>
        <w:rPr>
          <w:b/>
          <w:bCs/>
          <w:color w:val="auto"/>
          <w:highlight w:val="none"/>
        </w:rPr>
      </w:pPr>
      <w:bookmarkStart w:id="278" w:name="_Toc29209"/>
      <w:bookmarkStart w:id="279" w:name="_Toc32049"/>
      <w:bookmarkStart w:id="280" w:name="_Toc15817"/>
      <w:bookmarkStart w:id="281" w:name="_Toc8479"/>
      <w:bookmarkStart w:id="282" w:name="_Toc29874"/>
      <w:r>
        <w:rPr>
          <w:rFonts w:hint="eastAsia"/>
          <w:b/>
          <w:bCs/>
          <w:color w:val="auto"/>
          <w:highlight w:val="none"/>
        </w:rPr>
        <w:t>四、</w:t>
      </w:r>
      <w:bookmarkEnd w:id="278"/>
      <w:bookmarkEnd w:id="279"/>
      <w:bookmarkEnd w:id="280"/>
      <w:bookmarkEnd w:id="281"/>
      <w:bookmarkEnd w:id="282"/>
      <w:r>
        <w:rPr>
          <w:rFonts w:hint="eastAsia"/>
          <w:b/>
          <w:bCs/>
          <w:color w:val="auto"/>
          <w:highlight w:val="none"/>
        </w:rPr>
        <w:t>商务部分</w:t>
      </w:r>
    </w:p>
    <w:p w14:paraId="57F1CBCF">
      <w:pPr>
        <w:spacing w:line="360" w:lineRule="auto"/>
        <w:ind w:firstLine="562" w:firstLineChars="200"/>
        <w:rPr>
          <w:b/>
          <w:bCs/>
          <w:color w:val="auto"/>
          <w:highlight w:val="none"/>
        </w:rPr>
      </w:pPr>
      <w:bookmarkStart w:id="283" w:name="_Toc19746"/>
      <w:bookmarkStart w:id="284" w:name="_Toc8893"/>
      <w:bookmarkStart w:id="285" w:name="_Toc28431"/>
      <w:bookmarkStart w:id="286" w:name="_Toc29564"/>
      <w:bookmarkStart w:id="287" w:name="_Toc10309"/>
      <w:r>
        <w:rPr>
          <w:rFonts w:hint="eastAsia"/>
          <w:b/>
          <w:bCs/>
          <w:color w:val="auto"/>
          <w:highlight w:val="none"/>
        </w:rPr>
        <w:t>五、</w:t>
      </w:r>
      <w:bookmarkEnd w:id="283"/>
      <w:bookmarkEnd w:id="284"/>
      <w:bookmarkEnd w:id="285"/>
      <w:r>
        <w:rPr>
          <w:rFonts w:hint="eastAsia"/>
          <w:b/>
          <w:bCs/>
          <w:color w:val="auto"/>
          <w:highlight w:val="none"/>
        </w:rPr>
        <w:t>其他与项目有关的</w:t>
      </w:r>
      <w:bookmarkEnd w:id="286"/>
      <w:r>
        <w:rPr>
          <w:rFonts w:hint="eastAsia"/>
          <w:b/>
          <w:bCs/>
          <w:color w:val="auto"/>
          <w:highlight w:val="none"/>
        </w:rPr>
        <w:t>资料</w:t>
      </w:r>
      <w:bookmarkEnd w:id="287"/>
    </w:p>
    <w:p w14:paraId="7EBEFB9C">
      <w:pPr>
        <w:rPr>
          <w:rFonts w:cs="宋体"/>
          <w:b/>
          <w:bCs/>
          <w:color w:val="auto"/>
          <w:highlight w:val="none"/>
        </w:rPr>
      </w:pPr>
    </w:p>
    <w:p w14:paraId="117F2DB8">
      <w:pPr>
        <w:rPr>
          <w:rFonts w:cs="宋体"/>
          <w:b/>
          <w:bCs/>
          <w:color w:val="auto"/>
          <w:highlight w:val="none"/>
        </w:rPr>
      </w:pPr>
      <w:bookmarkStart w:id="288" w:name="_Toc25659"/>
      <w:bookmarkStart w:id="289" w:name="_Toc75793540"/>
      <w:bookmarkStart w:id="290" w:name="_Toc23361"/>
      <w:bookmarkStart w:id="291" w:name="_Toc13547"/>
      <w:bookmarkStart w:id="292" w:name="_Toc23145"/>
      <w:bookmarkStart w:id="293" w:name="_Toc31828"/>
      <w:bookmarkStart w:id="294" w:name="_Toc10124"/>
      <w:bookmarkStart w:id="295" w:name="_Toc21561"/>
      <w:bookmarkStart w:id="296" w:name="_Toc27612"/>
      <w:bookmarkStart w:id="297" w:name="_Toc11398"/>
      <w:bookmarkStart w:id="298" w:name="_Toc14552"/>
      <w:bookmarkStart w:id="299" w:name="_Toc106030417"/>
      <w:bookmarkStart w:id="300" w:name="_Toc15893"/>
      <w:bookmarkStart w:id="301" w:name="_Toc29821"/>
      <w:bookmarkStart w:id="302" w:name="_Toc14568"/>
      <w:bookmarkStart w:id="303" w:name="_Toc27943"/>
      <w:bookmarkStart w:id="304" w:name="_Toc31914"/>
      <w:bookmarkStart w:id="305" w:name="_Toc429584884"/>
      <w:bookmarkStart w:id="306" w:name="_Toc27722"/>
      <w:bookmarkStart w:id="307" w:name="_Toc18181"/>
      <w:bookmarkStart w:id="308" w:name="_Toc17074"/>
      <w:r>
        <w:rPr>
          <w:rFonts w:hint="eastAsia" w:cs="宋体"/>
          <w:b/>
          <w:bCs/>
          <w:color w:val="auto"/>
          <w:highlight w:val="none"/>
        </w:rPr>
        <w:br w:type="page"/>
      </w:r>
    </w:p>
    <w:p w14:paraId="4D09E902">
      <w:pPr>
        <w:rPr>
          <w:rFonts w:cs="宋体"/>
          <w:b/>
          <w:bCs/>
          <w:color w:val="auto"/>
          <w:highlight w:val="none"/>
        </w:rPr>
      </w:pPr>
      <w:r>
        <w:rPr>
          <w:rFonts w:hint="eastAsia" w:cs="宋体"/>
          <w:b/>
          <w:bCs/>
          <w:color w:val="auto"/>
          <w:highlight w:val="none"/>
        </w:rPr>
        <w:t xml:space="preserve">                                    </w:t>
      </w:r>
    </w:p>
    <w:p w14:paraId="1E5034C9">
      <w:pPr>
        <w:rPr>
          <w:rFonts w:cs="宋体"/>
          <w:b/>
          <w:bCs/>
          <w:color w:val="auto"/>
          <w:highlight w:val="none"/>
        </w:rPr>
      </w:pPr>
    </w:p>
    <w:p w14:paraId="36110F28">
      <w:pPr>
        <w:rPr>
          <w:rFonts w:cs="宋体"/>
          <w:b/>
          <w:bCs/>
          <w:color w:val="auto"/>
          <w:highlight w:val="none"/>
        </w:rPr>
      </w:pPr>
    </w:p>
    <w:p w14:paraId="0D3AC90F">
      <w:pPr>
        <w:rPr>
          <w:rFonts w:cs="宋体"/>
          <w:b/>
          <w:bCs/>
          <w:color w:val="auto"/>
          <w:sz w:val="24"/>
          <w:szCs w:val="18"/>
          <w:highlight w:val="none"/>
        </w:rPr>
      </w:pPr>
    </w:p>
    <w:p w14:paraId="76017B2F">
      <w:pPr>
        <w:jc w:val="center"/>
        <w:rPr>
          <w:rFonts w:hint="eastAsia" w:eastAsia="宋体" w:cs="宋体"/>
          <w:b/>
          <w:bCs/>
          <w:color w:val="auto"/>
          <w:sz w:val="40"/>
          <w:szCs w:val="40"/>
          <w:highlight w:val="none"/>
          <w:lang w:eastAsia="zh-CN"/>
        </w:rPr>
      </w:pPr>
      <w:r>
        <w:rPr>
          <w:rFonts w:hint="eastAsia" w:cs="宋体"/>
          <w:b/>
          <w:bCs/>
          <w:color w:val="auto"/>
          <w:sz w:val="40"/>
          <w:szCs w:val="40"/>
          <w:highlight w:val="none"/>
          <w:lang w:eastAsia="zh-CN"/>
        </w:rPr>
        <w:t>农药生产企业安全执法检查要点研究</w:t>
      </w:r>
    </w:p>
    <w:p w14:paraId="4BD32F6D">
      <w:pPr>
        <w:rPr>
          <w:rFonts w:cs="宋体"/>
          <w:b/>
          <w:bCs/>
          <w:color w:val="auto"/>
          <w:sz w:val="48"/>
          <w:szCs w:val="48"/>
          <w:highlight w:val="none"/>
        </w:rPr>
      </w:pPr>
    </w:p>
    <w:p w14:paraId="7619E2C7">
      <w:pPr>
        <w:rPr>
          <w:color w:val="auto"/>
          <w:highlight w:val="none"/>
        </w:rPr>
      </w:pPr>
    </w:p>
    <w:p w14:paraId="2F7058CB">
      <w:pPr>
        <w:rPr>
          <w:rFonts w:cs="宋体"/>
          <w:b/>
          <w:bCs/>
          <w:color w:val="auto"/>
          <w:sz w:val="48"/>
          <w:szCs w:val="48"/>
          <w:highlight w:val="none"/>
        </w:rPr>
      </w:pPr>
    </w:p>
    <w:p w14:paraId="6E20E770">
      <w:pPr>
        <w:rPr>
          <w:rFonts w:cs="宋体"/>
          <w:b/>
          <w:bCs/>
          <w:color w:val="auto"/>
          <w:sz w:val="48"/>
          <w:szCs w:val="48"/>
          <w:highlight w:val="none"/>
        </w:rPr>
      </w:pPr>
    </w:p>
    <w:p w14:paraId="353580EA">
      <w:pPr>
        <w:jc w:val="center"/>
        <w:rPr>
          <w:rFonts w:cs="宋体"/>
          <w:b/>
          <w:bCs/>
          <w:color w:val="auto"/>
          <w:sz w:val="48"/>
          <w:szCs w:val="48"/>
          <w:highlight w:val="none"/>
        </w:rPr>
      </w:pPr>
      <w:r>
        <w:rPr>
          <w:rFonts w:hint="eastAsia" w:cs="宋体"/>
          <w:b/>
          <w:bCs/>
          <w:color w:val="auto"/>
          <w:sz w:val="48"/>
          <w:szCs w:val="48"/>
          <w:highlight w:val="none"/>
        </w:rPr>
        <w:t>响应文件</w:t>
      </w:r>
    </w:p>
    <w:p w14:paraId="3F3724FD">
      <w:pPr>
        <w:jc w:val="center"/>
        <w:rPr>
          <w:rFonts w:cs="宋体"/>
          <w:b/>
          <w:bCs/>
          <w:color w:val="auto"/>
          <w:sz w:val="48"/>
          <w:szCs w:val="48"/>
          <w:highlight w:val="none"/>
        </w:rPr>
      </w:pPr>
    </w:p>
    <w:p w14:paraId="3E2273AA">
      <w:pPr>
        <w:jc w:val="center"/>
        <w:rPr>
          <w:rFonts w:cs="宋体"/>
          <w:b/>
          <w:bCs/>
          <w:color w:val="auto"/>
          <w:sz w:val="48"/>
          <w:szCs w:val="48"/>
          <w:highlight w:val="none"/>
        </w:rPr>
      </w:pPr>
    </w:p>
    <w:p w14:paraId="5E52C29A">
      <w:pPr>
        <w:rPr>
          <w:rFonts w:cs="宋体"/>
          <w:b/>
          <w:bCs/>
          <w:color w:val="auto"/>
          <w:sz w:val="48"/>
          <w:szCs w:val="48"/>
          <w:highlight w:val="none"/>
        </w:rPr>
      </w:pPr>
    </w:p>
    <w:p w14:paraId="6B3AABF2">
      <w:pPr>
        <w:rPr>
          <w:rFonts w:cs="宋体"/>
          <w:b/>
          <w:bCs/>
          <w:color w:val="auto"/>
          <w:sz w:val="48"/>
          <w:szCs w:val="48"/>
          <w:highlight w:val="none"/>
        </w:rPr>
      </w:pPr>
    </w:p>
    <w:p w14:paraId="4CF83019">
      <w:pPr>
        <w:rPr>
          <w:rFonts w:cs="宋体"/>
          <w:b/>
          <w:bCs/>
          <w:color w:val="auto"/>
          <w:sz w:val="48"/>
          <w:szCs w:val="48"/>
          <w:highlight w:val="none"/>
        </w:rPr>
      </w:pPr>
    </w:p>
    <w:p w14:paraId="3A284B00">
      <w:pPr>
        <w:ind w:firstLine="1687" w:firstLineChars="600"/>
        <w:rPr>
          <w:rFonts w:cs="宋体"/>
          <w:b/>
          <w:bCs/>
          <w:color w:val="auto"/>
          <w:szCs w:val="28"/>
          <w:highlight w:val="none"/>
          <w:u w:val="single"/>
        </w:rPr>
      </w:pPr>
      <w:r>
        <w:rPr>
          <w:rFonts w:hint="eastAsia" w:cs="宋体"/>
          <w:b/>
          <w:bCs/>
          <w:color w:val="auto"/>
          <w:szCs w:val="28"/>
          <w:highlight w:val="none"/>
        </w:rPr>
        <w:t>供应商名称（公章）：</w:t>
      </w:r>
      <w:r>
        <w:rPr>
          <w:rFonts w:hint="eastAsia" w:cs="宋体"/>
          <w:b/>
          <w:bCs/>
          <w:color w:val="auto"/>
          <w:szCs w:val="28"/>
          <w:highlight w:val="none"/>
          <w:u w:val="single"/>
        </w:rPr>
        <w:t xml:space="preserve">             </w:t>
      </w:r>
    </w:p>
    <w:p w14:paraId="6C15692B">
      <w:pPr>
        <w:jc w:val="center"/>
        <w:rPr>
          <w:rFonts w:cs="宋体"/>
          <w:b/>
          <w:bCs/>
          <w:color w:val="auto"/>
          <w:szCs w:val="28"/>
          <w:highlight w:val="none"/>
        </w:rPr>
      </w:pPr>
      <w:r>
        <w:rPr>
          <w:rFonts w:hint="eastAsia" w:cs="宋体"/>
          <w:b/>
          <w:bCs/>
          <w:color w:val="auto"/>
          <w:szCs w:val="28"/>
          <w:highlight w:val="none"/>
        </w:rPr>
        <w:t xml:space="preserve"> </w:t>
      </w:r>
    </w:p>
    <w:p w14:paraId="2C1E9FC6">
      <w:pPr>
        <w:jc w:val="center"/>
        <w:rPr>
          <w:rFonts w:cs="宋体"/>
          <w:b/>
          <w:bCs/>
          <w:color w:val="auto"/>
          <w:szCs w:val="28"/>
          <w:highlight w:val="none"/>
        </w:rPr>
      </w:pPr>
      <w:r>
        <w:rPr>
          <w:rFonts w:hint="eastAsia" w:cs="宋体"/>
          <w:b/>
          <w:bCs/>
          <w:color w:val="auto"/>
          <w:szCs w:val="28"/>
          <w:highlight w:val="none"/>
        </w:rPr>
        <w:t>年   月   日</w:t>
      </w:r>
    </w:p>
    <w:p w14:paraId="00729668">
      <w:pPr>
        <w:jc w:val="center"/>
        <w:rPr>
          <w:rFonts w:cs="宋体"/>
          <w:b/>
          <w:bCs/>
          <w:color w:val="auto"/>
          <w:szCs w:val="28"/>
          <w:highlight w:val="none"/>
        </w:rPr>
      </w:pPr>
    </w:p>
    <w:p w14:paraId="27C17597">
      <w:pPr>
        <w:jc w:val="center"/>
        <w:rPr>
          <w:rFonts w:cs="宋体"/>
          <w:b/>
          <w:bCs/>
          <w:color w:val="auto"/>
          <w:szCs w:val="28"/>
          <w:highlight w:val="none"/>
        </w:rPr>
      </w:pPr>
    </w:p>
    <w:p w14:paraId="7A984F94">
      <w:pPr>
        <w:jc w:val="center"/>
        <w:rPr>
          <w:rFonts w:cs="宋体"/>
          <w:b/>
          <w:bCs/>
          <w:color w:val="auto"/>
          <w:szCs w:val="28"/>
          <w:highlight w:val="none"/>
        </w:rPr>
      </w:pPr>
    </w:p>
    <w:p w14:paraId="637781FA">
      <w:pPr>
        <w:jc w:val="center"/>
        <w:rPr>
          <w:rFonts w:cs="宋体"/>
          <w:b/>
          <w:bCs/>
          <w:color w:val="auto"/>
          <w:szCs w:val="28"/>
          <w:highlight w:val="none"/>
        </w:rPr>
      </w:pPr>
    </w:p>
    <w:p w14:paraId="261CC3E4">
      <w:pPr>
        <w:jc w:val="center"/>
        <w:rPr>
          <w:rFonts w:cs="宋体"/>
          <w:b/>
          <w:bCs/>
          <w:color w:val="auto"/>
          <w:szCs w:val="28"/>
          <w:highlight w:val="none"/>
        </w:rPr>
      </w:pPr>
    </w:p>
    <w:p w14:paraId="798B685C">
      <w:pPr>
        <w:jc w:val="center"/>
        <w:rPr>
          <w:rFonts w:cs="宋体"/>
          <w:b/>
          <w:bCs/>
          <w:color w:val="auto"/>
          <w:szCs w:val="28"/>
          <w:highlight w:val="none"/>
        </w:rPr>
      </w:pPr>
    </w:p>
    <w:p w14:paraId="00D0C148">
      <w:pPr>
        <w:jc w:val="center"/>
        <w:rPr>
          <w:rFonts w:cs="宋体"/>
          <w:b/>
          <w:bCs/>
          <w:color w:val="auto"/>
          <w:szCs w:val="28"/>
          <w:highlight w:val="none"/>
        </w:rPr>
      </w:pPr>
    </w:p>
    <w:p w14:paraId="474AE8FB">
      <w:pPr>
        <w:jc w:val="center"/>
        <w:rPr>
          <w:rFonts w:cs="宋体"/>
          <w:b/>
          <w:bCs/>
          <w:color w:val="auto"/>
          <w:highlight w:val="none"/>
        </w:rPr>
      </w:pPr>
    </w:p>
    <w:p w14:paraId="2E3EC4F9">
      <w:pPr>
        <w:jc w:val="center"/>
        <w:rPr>
          <w:rFonts w:cs="宋体"/>
          <w:b/>
          <w:bCs/>
          <w:color w:val="auto"/>
          <w:highlight w:val="none"/>
        </w:rPr>
      </w:pPr>
    </w:p>
    <w:p w14:paraId="0EA19770">
      <w:pPr>
        <w:jc w:val="center"/>
        <w:rPr>
          <w:rFonts w:cs="宋体"/>
          <w:b/>
          <w:bCs/>
          <w:color w:val="auto"/>
          <w:highlight w:val="none"/>
        </w:rPr>
      </w:pPr>
      <w:r>
        <w:rPr>
          <w:rFonts w:hint="eastAsia" w:cs="宋体"/>
          <w:b/>
          <w:bCs/>
          <w:color w:val="auto"/>
          <w:highlight w:val="none"/>
        </w:rPr>
        <w:t>目 录</w:t>
      </w:r>
    </w:p>
    <w:p w14:paraId="2B2673BB">
      <w:pPr>
        <w:jc w:val="center"/>
        <w:rPr>
          <w:rFonts w:cs="宋体"/>
          <w:color w:val="auto"/>
          <w:sz w:val="22"/>
          <w:szCs w:val="16"/>
          <w:highlight w:val="none"/>
        </w:rPr>
      </w:pPr>
    </w:p>
    <w:p w14:paraId="1FBC1FC9">
      <w:pPr>
        <w:jc w:val="center"/>
        <w:rPr>
          <w:rFonts w:cs="宋体"/>
          <w:color w:val="auto"/>
          <w:sz w:val="22"/>
          <w:szCs w:val="16"/>
          <w:highlight w:val="none"/>
        </w:rPr>
      </w:pPr>
      <w:r>
        <w:rPr>
          <w:rFonts w:hint="eastAsia" w:cs="宋体"/>
          <w:color w:val="auto"/>
          <w:sz w:val="22"/>
          <w:szCs w:val="16"/>
          <w:highlight w:val="none"/>
        </w:rPr>
        <w:t>（供应商自拟）</w:t>
      </w:r>
    </w:p>
    <w:p w14:paraId="210DF516">
      <w:pPr>
        <w:pStyle w:val="5"/>
        <w:spacing w:before="192"/>
        <w:ind w:firstLine="562"/>
        <w:rPr>
          <w:rFonts w:ascii="Times New Roman" w:hAnsi="Times New Roman" w:cs="宋体"/>
          <w:bCs/>
          <w:color w:val="auto"/>
          <w:highlight w:val="none"/>
        </w:rPr>
        <w:sectPr>
          <w:pgSz w:w="11905" w:h="16838"/>
          <w:pgMar w:top="1134" w:right="1134" w:bottom="1134" w:left="1134" w:header="850" w:footer="992" w:gutter="0"/>
          <w:pgNumType w:fmt="numberInDash"/>
          <w:cols w:space="0" w:num="1"/>
          <w:titlePg/>
          <w:docGrid w:type="lines" w:linePitch="385" w:charSpace="0"/>
        </w:sectPr>
      </w:pPr>
    </w:p>
    <w:p w14:paraId="1A95688F">
      <w:pPr>
        <w:pStyle w:val="5"/>
        <w:spacing w:before="192"/>
        <w:ind w:firstLine="562"/>
        <w:rPr>
          <w:rFonts w:ascii="Times New Roman" w:hAnsi="Times New Roman" w:cs="宋体"/>
          <w:bCs/>
          <w:color w:val="auto"/>
          <w:highlight w:val="none"/>
        </w:rPr>
      </w:pPr>
      <w:bookmarkStart w:id="309" w:name="_Toc18399"/>
      <w:r>
        <w:rPr>
          <w:rFonts w:hint="eastAsia" w:ascii="Times New Roman" w:hAnsi="Times New Roman" w:cs="宋体"/>
          <w:bCs/>
          <w:color w:val="auto"/>
          <w:highlight w:val="none"/>
        </w:rPr>
        <w:t>一、</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Pr>
          <w:rFonts w:hint="eastAsia" w:ascii="Times New Roman" w:hAnsi="Times New Roman" w:cs="宋体"/>
          <w:bCs/>
          <w:color w:val="auto"/>
          <w:highlight w:val="none"/>
        </w:rPr>
        <w:t>经济部分</w:t>
      </w:r>
      <w:bookmarkEnd w:id="307"/>
      <w:bookmarkEnd w:id="309"/>
    </w:p>
    <w:p w14:paraId="1EB25328">
      <w:pPr>
        <w:jc w:val="center"/>
        <w:rPr>
          <w:b/>
          <w:bCs/>
          <w:color w:val="auto"/>
          <w:highlight w:val="none"/>
        </w:rPr>
      </w:pPr>
      <w:r>
        <w:rPr>
          <w:rFonts w:hint="eastAsia"/>
          <w:b/>
          <w:bCs/>
          <w:color w:val="auto"/>
          <w:highlight w:val="none"/>
        </w:rPr>
        <w:t>（一）报价函</w:t>
      </w:r>
    </w:p>
    <w:p w14:paraId="3F4B7E40">
      <w:pPr>
        <w:spacing w:line="500" w:lineRule="exact"/>
        <w:rPr>
          <w:rFonts w:cs="宋体"/>
          <w:color w:val="auto"/>
          <w:szCs w:val="32"/>
          <w:highlight w:val="none"/>
        </w:rPr>
      </w:pPr>
    </w:p>
    <w:p w14:paraId="481A1435">
      <w:pPr>
        <w:tabs>
          <w:tab w:val="left" w:pos="6300"/>
        </w:tabs>
        <w:snapToGrid w:val="0"/>
        <w:spacing w:line="480" w:lineRule="exact"/>
        <w:rPr>
          <w:rFonts w:ascii="宋体" w:hAnsi="宋体" w:cs="仿宋"/>
          <w:color w:val="auto"/>
          <w:sz w:val="24"/>
          <w:szCs w:val="24"/>
          <w:highlight w:val="none"/>
        </w:rPr>
      </w:pPr>
      <w:r>
        <w:rPr>
          <w:rFonts w:hint="eastAsia" w:ascii="宋体" w:hAnsi="宋体" w:cs="仿宋"/>
          <w:color w:val="auto"/>
          <w:sz w:val="24"/>
          <w:szCs w:val="24"/>
          <w:highlight w:val="none"/>
          <w:u w:val="single"/>
        </w:rPr>
        <w:t>（采购人或采购代理机构名称）</w:t>
      </w:r>
      <w:r>
        <w:rPr>
          <w:rFonts w:hint="eastAsia" w:ascii="宋体" w:hAnsi="宋体" w:cs="仿宋"/>
          <w:color w:val="auto"/>
          <w:sz w:val="24"/>
          <w:szCs w:val="24"/>
          <w:highlight w:val="none"/>
        </w:rPr>
        <w:t>：</w:t>
      </w:r>
    </w:p>
    <w:p w14:paraId="4BCC6EE8">
      <w:pPr>
        <w:tabs>
          <w:tab w:val="left" w:pos="6300"/>
        </w:tabs>
        <w:snapToGrid w:val="0"/>
        <w:spacing w:line="48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我方收到____________________________（项目名称）的竞采文件，经详细研究，决定参加该项目的竞采。</w:t>
      </w:r>
    </w:p>
    <w:p w14:paraId="16C4D1E4">
      <w:pPr>
        <w:tabs>
          <w:tab w:val="left" w:pos="6300"/>
        </w:tabs>
        <w:snapToGrid w:val="0"/>
        <w:spacing w:line="48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1、愿意按照竞采文件中的一切要求竞标本项目，竞采总报价为人民币大写：</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；人民币小写</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元。</w:t>
      </w:r>
    </w:p>
    <w:p w14:paraId="57E6A395">
      <w:pPr>
        <w:tabs>
          <w:tab w:val="left" w:pos="6300"/>
        </w:tabs>
        <w:snapToGrid w:val="0"/>
        <w:spacing w:line="48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2、我方提交的响应文件数量为：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正</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副</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电子档。</w:t>
      </w:r>
    </w:p>
    <w:p w14:paraId="40B7570A">
      <w:pPr>
        <w:tabs>
          <w:tab w:val="left" w:pos="6300"/>
        </w:tabs>
        <w:snapToGrid w:val="0"/>
        <w:spacing w:line="48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3、我方承诺：本次竞采的有效期为90天。</w:t>
      </w:r>
    </w:p>
    <w:p w14:paraId="71F321B1">
      <w:pPr>
        <w:tabs>
          <w:tab w:val="left" w:pos="6300"/>
        </w:tabs>
        <w:snapToGrid w:val="0"/>
        <w:spacing w:line="48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4、我方完全理解和接受竞采文件的一切规定和要求及评审办法。</w:t>
      </w:r>
    </w:p>
    <w:p w14:paraId="2A9F0943">
      <w:pPr>
        <w:tabs>
          <w:tab w:val="left" w:pos="6300"/>
        </w:tabs>
        <w:snapToGrid w:val="0"/>
        <w:spacing w:line="48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5、在整个竞采过程中，我方若有违规行为，接受按照相关法律法规给予惩罚。</w:t>
      </w:r>
    </w:p>
    <w:p w14:paraId="1610C707">
      <w:pPr>
        <w:tabs>
          <w:tab w:val="left" w:pos="6300"/>
        </w:tabs>
        <w:snapToGrid w:val="0"/>
        <w:spacing w:line="48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6、我方若成为成交供应商，将按照最终评审结果签订合同，并且严格履行合同义务。本报价函将成为合同不可分割的一部分，与合同具有同等的法律效力。</w:t>
      </w:r>
    </w:p>
    <w:p w14:paraId="0238E9C7">
      <w:pPr>
        <w:tabs>
          <w:tab w:val="left" w:pos="6300"/>
        </w:tabs>
        <w:snapToGrid w:val="0"/>
        <w:spacing w:line="48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7、</w:t>
      </w:r>
      <w:r>
        <w:rPr>
          <w:rFonts w:hint="eastAsia" w:ascii="宋体" w:hAnsi="宋体" w:cs="仿宋"/>
          <w:color w:val="auto"/>
          <w:sz w:val="24"/>
          <w:szCs w:val="28"/>
          <w:highlight w:val="none"/>
        </w:rPr>
        <w:t>我方理解，最低报价不是成交的唯一条件。</w:t>
      </w:r>
    </w:p>
    <w:p w14:paraId="03FCCDA5">
      <w:pPr>
        <w:tabs>
          <w:tab w:val="left" w:pos="6300"/>
        </w:tabs>
        <w:snapToGrid w:val="0"/>
        <w:spacing w:line="48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8、如果我方成为成交供应商，保证在接到成交通知书后，向采购代理机构交纳竞采文件规定的采购代理服务费。</w:t>
      </w:r>
    </w:p>
    <w:p w14:paraId="04A787D1">
      <w:pPr>
        <w:tabs>
          <w:tab w:val="left" w:pos="6300"/>
        </w:tabs>
        <w:snapToGrid w:val="0"/>
        <w:spacing w:line="48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9、</w:t>
      </w:r>
      <w:r>
        <w:rPr>
          <w:rFonts w:hint="eastAsia" w:ascii="宋体" w:hAnsi="宋体" w:cs="仿宋"/>
          <w:color w:val="auto"/>
          <w:sz w:val="24"/>
          <w:szCs w:val="28"/>
          <w:highlight w:val="none"/>
        </w:rPr>
        <w:t>我方未</w:t>
      </w:r>
      <w:r>
        <w:rPr>
          <w:rFonts w:hint="eastAsia" w:ascii="宋体" w:hAnsi="宋体" w:cs="仿宋"/>
          <w:color w:val="auto"/>
          <w:sz w:val="24"/>
          <w:szCs w:val="24"/>
          <w:highlight w:val="none"/>
        </w:rPr>
        <w:t>为竞采项目提供整体设计、规范编制或者项目管理、监理、施工自检等服务。</w:t>
      </w:r>
    </w:p>
    <w:p w14:paraId="5BDD66DB">
      <w:pPr>
        <w:tabs>
          <w:tab w:val="left" w:pos="6300"/>
        </w:tabs>
        <w:snapToGrid w:val="0"/>
        <w:spacing w:line="312" w:lineRule="auto"/>
        <w:ind w:firstLine="570"/>
        <w:rPr>
          <w:rFonts w:ascii="宋体" w:hAnsi="宋体" w:cs="仿宋"/>
          <w:color w:val="auto"/>
          <w:sz w:val="24"/>
          <w:szCs w:val="24"/>
          <w:highlight w:val="none"/>
        </w:rPr>
      </w:pPr>
    </w:p>
    <w:p w14:paraId="110BD45C">
      <w:pPr>
        <w:tabs>
          <w:tab w:val="left" w:pos="6300"/>
        </w:tabs>
        <w:snapToGrid w:val="0"/>
        <w:spacing w:line="312" w:lineRule="auto"/>
        <w:ind w:firstLine="570"/>
        <w:rPr>
          <w:rFonts w:ascii="宋体" w:hAnsi="宋体" w:cs="仿宋"/>
          <w:color w:val="auto"/>
          <w:sz w:val="24"/>
          <w:szCs w:val="24"/>
          <w:highlight w:val="none"/>
        </w:rPr>
      </w:pPr>
    </w:p>
    <w:p w14:paraId="318A525F">
      <w:pPr>
        <w:tabs>
          <w:tab w:val="left" w:pos="6300"/>
        </w:tabs>
        <w:snapToGrid w:val="0"/>
        <w:spacing w:line="312" w:lineRule="auto"/>
        <w:ind w:firstLine="570"/>
        <w:rPr>
          <w:rFonts w:ascii="宋体" w:hAnsi="宋体" w:cs="仿宋"/>
          <w:color w:val="auto"/>
          <w:sz w:val="24"/>
          <w:szCs w:val="24"/>
          <w:highlight w:val="none"/>
        </w:rPr>
      </w:pPr>
    </w:p>
    <w:p w14:paraId="66F28067">
      <w:pPr>
        <w:tabs>
          <w:tab w:val="left" w:pos="6300"/>
        </w:tabs>
        <w:snapToGrid w:val="0"/>
        <w:spacing w:line="312" w:lineRule="auto"/>
        <w:ind w:firstLine="570"/>
        <w:rPr>
          <w:rFonts w:ascii="宋体" w:hAnsi="宋体" w:cs="仿宋"/>
          <w:color w:val="auto"/>
          <w:sz w:val="24"/>
          <w:szCs w:val="24"/>
          <w:highlight w:val="none"/>
        </w:rPr>
      </w:pPr>
    </w:p>
    <w:p w14:paraId="1D3A07D0">
      <w:pPr>
        <w:tabs>
          <w:tab w:val="left" w:pos="6300"/>
        </w:tabs>
        <w:snapToGrid w:val="0"/>
        <w:spacing w:line="312" w:lineRule="auto"/>
        <w:ind w:firstLine="570"/>
        <w:rPr>
          <w:rFonts w:ascii="宋体" w:hAnsi="宋体" w:cs="仿宋"/>
          <w:color w:val="auto"/>
          <w:sz w:val="24"/>
          <w:szCs w:val="24"/>
          <w:highlight w:val="none"/>
        </w:rPr>
      </w:pPr>
      <w:r>
        <w:rPr>
          <w:rFonts w:hint="eastAsia" w:ascii="宋体" w:hAnsi="宋体" w:cs="仿宋"/>
          <w:color w:val="auto"/>
          <w:sz w:val="24"/>
          <w:szCs w:val="24"/>
          <w:highlight w:val="none"/>
        </w:rPr>
        <w:t xml:space="preserve">                                                供应商（公章）：</w:t>
      </w:r>
    </w:p>
    <w:p w14:paraId="21309D19">
      <w:pPr>
        <w:snapToGrid w:val="0"/>
        <w:spacing w:line="312" w:lineRule="auto"/>
        <w:ind w:firstLine="480" w:firstLineChars="200"/>
        <w:rPr>
          <w:rFonts w:ascii="宋体" w:hAnsi="宋体" w:cs="仿宋"/>
          <w:color w:val="auto"/>
          <w:sz w:val="24"/>
          <w:szCs w:val="24"/>
          <w:highlight w:val="none"/>
        </w:rPr>
        <w:sectPr>
          <w:pgSz w:w="11905" w:h="16838"/>
          <w:pgMar w:top="1134" w:right="1134" w:bottom="1134" w:left="1134" w:header="850" w:footer="992" w:gutter="0"/>
          <w:pgNumType w:fmt="numberInDash"/>
          <w:cols w:space="0" w:num="1"/>
          <w:titlePg/>
          <w:docGrid w:type="lines" w:linePitch="385" w:charSpace="0"/>
        </w:sectPr>
      </w:pPr>
      <w:r>
        <w:rPr>
          <w:rFonts w:hint="eastAsia" w:ascii="宋体" w:hAnsi="宋体" w:cs="仿宋"/>
          <w:color w:val="auto"/>
          <w:sz w:val="24"/>
          <w:szCs w:val="24"/>
          <w:highlight w:val="none"/>
        </w:rPr>
        <w:t xml:space="preserve">                                                  年   月   日</w:t>
      </w:r>
    </w:p>
    <w:p w14:paraId="08084AC9">
      <w:pPr>
        <w:rPr>
          <w:rFonts w:cs="宋体"/>
          <w:bCs/>
          <w:color w:val="auto"/>
          <w:highlight w:val="none"/>
        </w:rPr>
      </w:pPr>
      <w:r>
        <w:rPr>
          <w:rFonts w:hint="eastAsia" w:cs="宋体"/>
          <w:color w:val="auto"/>
          <w:szCs w:val="32"/>
          <w:highlight w:val="none"/>
        </w:rPr>
        <w:t xml:space="preserve">      </w:t>
      </w:r>
    </w:p>
    <w:p w14:paraId="37E7EA1B">
      <w:pPr>
        <w:pStyle w:val="5"/>
        <w:spacing w:beforeLines="0"/>
        <w:ind w:firstLine="562"/>
        <w:rPr>
          <w:rFonts w:ascii="Times New Roman" w:hAnsi="Times New Roman" w:cs="宋体"/>
          <w:bCs/>
          <w:color w:val="auto"/>
          <w:highlight w:val="none"/>
        </w:rPr>
      </w:pPr>
      <w:bookmarkStart w:id="310" w:name="_Toc6124"/>
      <w:bookmarkStart w:id="311" w:name="_Toc553"/>
      <w:bookmarkStart w:id="312" w:name="_Toc4271"/>
      <w:bookmarkStart w:id="313" w:name="_Toc23499"/>
      <w:bookmarkStart w:id="314" w:name="_Toc18485"/>
      <w:bookmarkStart w:id="315" w:name="_Toc14140"/>
      <w:bookmarkStart w:id="316" w:name="_Toc18471"/>
      <w:bookmarkStart w:id="317" w:name="_Toc18310"/>
      <w:bookmarkStart w:id="318" w:name="_Toc3974"/>
      <w:r>
        <w:rPr>
          <w:rFonts w:hint="eastAsia" w:ascii="Times New Roman" w:hAnsi="Times New Roman" w:cs="宋体"/>
          <w:bCs/>
          <w:color w:val="auto"/>
          <w:highlight w:val="none"/>
        </w:rPr>
        <w:t>二、资格</w:t>
      </w:r>
      <w:bookmarkEnd w:id="310"/>
      <w:bookmarkEnd w:id="311"/>
      <w:bookmarkEnd w:id="312"/>
      <w:bookmarkEnd w:id="313"/>
      <w:bookmarkEnd w:id="314"/>
      <w:bookmarkEnd w:id="315"/>
      <w:bookmarkEnd w:id="316"/>
      <w:bookmarkEnd w:id="317"/>
      <w:bookmarkEnd w:id="318"/>
      <w:r>
        <w:rPr>
          <w:rFonts w:hint="eastAsia" w:ascii="Times New Roman" w:hAnsi="Times New Roman" w:cs="宋体"/>
          <w:bCs/>
          <w:color w:val="auto"/>
          <w:highlight w:val="none"/>
        </w:rPr>
        <w:t>文件</w:t>
      </w:r>
    </w:p>
    <w:p w14:paraId="24F0FAC5">
      <w:pPr>
        <w:tabs>
          <w:tab w:val="left" w:pos="6300"/>
        </w:tabs>
        <w:snapToGrid w:val="0"/>
        <w:spacing w:line="480" w:lineRule="atLeast"/>
        <w:ind w:firstLine="570"/>
        <w:rPr>
          <w:rFonts w:cs="宋体"/>
          <w:color w:val="auto"/>
          <w:szCs w:val="28"/>
          <w:highlight w:val="none"/>
        </w:rPr>
      </w:pPr>
      <w:r>
        <w:rPr>
          <w:rFonts w:hint="eastAsia" w:cs="宋体"/>
          <w:color w:val="auto"/>
          <w:szCs w:val="28"/>
          <w:highlight w:val="none"/>
        </w:rPr>
        <w:t>（一）营业执照（副本）或事业单位法人证书（副本）或个体工商户营业执照或社会团体法人登记证书复印件</w:t>
      </w:r>
    </w:p>
    <w:p w14:paraId="1145D868">
      <w:pPr>
        <w:spacing w:line="480" w:lineRule="atLeast"/>
        <w:jc w:val="center"/>
        <w:rPr>
          <w:rFonts w:cs="宋体"/>
          <w:color w:val="auto"/>
          <w:highlight w:val="none"/>
          <w:u w:val="single"/>
        </w:rPr>
      </w:pPr>
    </w:p>
    <w:p w14:paraId="0CF1AAA1">
      <w:pPr>
        <w:rPr>
          <w:rFonts w:cs="宋体"/>
          <w:color w:val="auto"/>
          <w:highlight w:val="none"/>
        </w:rPr>
      </w:pPr>
    </w:p>
    <w:p w14:paraId="68B31FF1">
      <w:pPr>
        <w:rPr>
          <w:rFonts w:cs="宋体"/>
          <w:color w:val="auto"/>
          <w:highlight w:val="none"/>
        </w:rPr>
      </w:pPr>
    </w:p>
    <w:p w14:paraId="275CFD1F">
      <w:pPr>
        <w:rPr>
          <w:rFonts w:cs="宋体"/>
          <w:color w:val="auto"/>
          <w:highlight w:val="none"/>
        </w:rPr>
      </w:pPr>
    </w:p>
    <w:p w14:paraId="1B956656">
      <w:pPr>
        <w:rPr>
          <w:rFonts w:cs="宋体"/>
          <w:color w:val="auto"/>
          <w:highlight w:val="none"/>
        </w:rPr>
      </w:pPr>
    </w:p>
    <w:p w14:paraId="3A719DC2">
      <w:pPr>
        <w:rPr>
          <w:rFonts w:cs="宋体"/>
          <w:color w:val="auto"/>
          <w:highlight w:val="none"/>
        </w:rPr>
      </w:pPr>
    </w:p>
    <w:p w14:paraId="26FFA937">
      <w:pPr>
        <w:rPr>
          <w:rFonts w:cs="宋体"/>
          <w:color w:val="auto"/>
          <w:highlight w:val="none"/>
        </w:rPr>
      </w:pPr>
    </w:p>
    <w:p w14:paraId="712D65E7">
      <w:pPr>
        <w:rPr>
          <w:rFonts w:cs="宋体"/>
          <w:color w:val="auto"/>
          <w:highlight w:val="none"/>
        </w:rPr>
      </w:pPr>
    </w:p>
    <w:p w14:paraId="6D149366">
      <w:pPr>
        <w:rPr>
          <w:rFonts w:cs="宋体"/>
          <w:color w:val="auto"/>
          <w:highlight w:val="none"/>
        </w:rPr>
      </w:pPr>
    </w:p>
    <w:p w14:paraId="445C2D14">
      <w:pPr>
        <w:rPr>
          <w:rFonts w:cs="宋体"/>
          <w:color w:val="auto"/>
          <w:highlight w:val="none"/>
        </w:rPr>
      </w:pPr>
    </w:p>
    <w:p w14:paraId="2B2DE954">
      <w:pPr>
        <w:rPr>
          <w:rFonts w:cs="宋体"/>
          <w:color w:val="auto"/>
          <w:highlight w:val="none"/>
        </w:rPr>
      </w:pPr>
    </w:p>
    <w:p w14:paraId="4C6ED6B3">
      <w:pPr>
        <w:rPr>
          <w:rFonts w:cs="宋体"/>
          <w:color w:val="auto"/>
          <w:highlight w:val="none"/>
        </w:rPr>
      </w:pPr>
    </w:p>
    <w:p w14:paraId="00BD4CD6">
      <w:pPr>
        <w:rPr>
          <w:rFonts w:cs="宋体"/>
          <w:color w:val="auto"/>
          <w:highlight w:val="none"/>
        </w:rPr>
      </w:pPr>
    </w:p>
    <w:p w14:paraId="66E3E875">
      <w:pPr>
        <w:rPr>
          <w:rFonts w:cs="宋体"/>
          <w:color w:val="auto"/>
          <w:highlight w:val="none"/>
        </w:rPr>
      </w:pPr>
    </w:p>
    <w:p w14:paraId="730D0EE6">
      <w:pPr>
        <w:rPr>
          <w:rFonts w:cs="宋体"/>
          <w:color w:val="auto"/>
          <w:highlight w:val="none"/>
        </w:rPr>
      </w:pPr>
    </w:p>
    <w:p w14:paraId="3CE21B7E">
      <w:pPr>
        <w:rPr>
          <w:rFonts w:cs="宋体"/>
          <w:color w:val="auto"/>
          <w:highlight w:val="none"/>
        </w:rPr>
      </w:pPr>
    </w:p>
    <w:p w14:paraId="7C3CA205">
      <w:pPr>
        <w:rPr>
          <w:rFonts w:cs="宋体"/>
          <w:color w:val="auto"/>
          <w:highlight w:val="none"/>
        </w:rPr>
      </w:pPr>
    </w:p>
    <w:p w14:paraId="41D0DC08">
      <w:pPr>
        <w:ind w:firstLine="560" w:firstLineChars="200"/>
        <w:jc w:val="left"/>
        <w:rPr>
          <w:rFonts w:cs="宋体"/>
          <w:b/>
          <w:color w:val="auto"/>
          <w:sz w:val="2"/>
          <w:szCs w:val="2"/>
          <w:highlight w:val="none"/>
        </w:rPr>
      </w:pPr>
      <w:r>
        <w:rPr>
          <w:rFonts w:hint="eastAsia" w:cs="宋体"/>
          <w:color w:val="auto"/>
          <w:highlight w:val="none"/>
        </w:rPr>
        <w:br w:type="page"/>
      </w:r>
      <w:bookmarkStart w:id="319" w:name="_Toc13155"/>
      <w:bookmarkStart w:id="320" w:name="_Toc15489"/>
      <w:bookmarkStart w:id="321" w:name="_Toc16414"/>
      <w:bookmarkStart w:id="322" w:name="_Toc22071"/>
      <w:r>
        <w:rPr>
          <w:rFonts w:hint="eastAsia" w:cs="宋体"/>
          <w:b/>
          <w:bCs/>
          <w:color w:val="auto"/>
          <w:highlight w:val="none"/>
        </w:rPr>
        <w:t>（二）法定代表人身份证明书</w:t>
      </w:r>
      <w:bookmarkEnd w:id="319"/>
      <w:r>
        <w:rPr>
          <w:rFonts w:hint="eastAsia" w:cs="宋体"/>
          <w:b/>
          <w:bCs/>
          <w:color w:val="auto"/>
          <w:highlight w:val="none"/>
        </w:rPr>
        <w:t>（格式）</w:t>
      </w:r>
      <w:bookmarkEnd w:id="320"/>
      <w:bookmarkEnd w:id="321"/>
      <w:bookmarkEnd w:id="322"/>
    </w:p>
    <w:p w14:paraId="3948186A">
      <w:pPr>
        <w:tabs>
          <w:tab w:val="left" w:pos="6300"/>
        </w:tabs>
        <w:snapToGrid w:val="0"/>
        <w:spacing w:line="480" w:lineRule="atLeast"/>
        <w:ind w:firstLine="480"/>
        <w:rPr>
          <w:rFonts w:cs="宋体"/>
          <w:color w:val="auto"/>
          <w:highlight w:val="none"/>
        </w:rPr>
      </w:pPr>
    </w:p>
    <w:p w14:paraId="00198617">
      <w:pPr>
        <w:tabs>
          <w:tab w:val="left" w:pos="6300"/>
        </w:tabs>
        <w:snapToGrid w:val="0"/>
        <w:spacing w:line="480" w:lineRule="atLeast"/>
        <w:ind w:firstLine="570"/>
        <w:rPr>
          <w:rFonts w:cs="宋体"/>
          <w:color w:val="auto"/>
          <w:szCs w:val="28"/>
          <w:highlight w:val="none"/>
        </w:rPr>
      </w:pPr>
      <w:r>
        <w:rPr>
          <w:rFonts w:hint="eastAsia" w:cs="宋体"/>
          <w:color w:val="auto"/>
          <w:szCs w:val="28"/>
          <w:highlight w:val="none"/>
        </w:rPr>
        <w:t>项目名称：</w:t>
      </w:r>
      <w:r>
        <w:rPr>
          <w:rFonts w:hint="eastAsia" w:cs="宋体"/>
          <w:color w:val="auto"/>
          <w:szCs w:val="28"/>
          <w:highlight w:val="none"/>
          <w:u w:val="single"/>
        </w:rPr>
        <w:t xml:space="preserve">                                          </w:t>
      </w:r>
    </w:p>
    <w:p w14:paraId="39A88DDB">
      <w:pPr>
        <w:tabs>
          <w:tab w:val="left" w:pos="6300"/>
        </w:tabs>
        <w:snapToGrid w:val="0"/>
        <w:spacing w:line="480" w:lineRule="atLeast"/>
        <w:ind w:firstLine="570"/>
        <w:rPr>
          <w:rFonts w:cs="宋体"/>
          <w:color w:val="auto"/>
          <w:szCs w:val="28"/>
          <w:highlight w:val="none"/>
        </w:rPr>
      </w:pPr>
    </w:p>
    <w:p w14:paraId="25F6FC31">
      <w:pPr>
        <w:tabs>
          <w:tab w:val="left" w:pos="6300"/>
        </w:tabs>
        <w:snapToGrid w:val="0"/>
        <w:spacing w:line="480" w:lineRule="atLeast"/>
        <w:rPr>
          <w:rFonts w:cs="宋体"/>
          <w:color w:val="auto"/>
          <w:szCs w:val="28"/>
          <w:highlight w:val="none"/>
        </w:rPr>
      </w:pPr>
      <w:r>
        <w:rPr>
          <w:rFonts w:hint="eastAsia" w:cs="宋体"/>
          <w:color w:val="auto"/>
          <w:szCs w:val="28"/>
          <w:highlight w:val="none"/>
        </w:rPr>
        <w:t>致：</w:t>
      </w:r>
      <w:r>
        <w:rPr>
          <w:rFonts w:hint="eastAsia" w:cs="宋体"/>
          <w:color w:val="auto"/>
          <w:szCs w:val="28"/>
          <w:highlight w:val="none"/>
          <w:u w:val="single"/>
        </w:rPr>
        <w:t xml:space="preserve">                     </w:t>
      </w:r>
      <w:r>
        <w:rPr>
          <w:rFonts w:hint="eastAsia" w:cs="宋体"/>
          <w:color w:val="auto"/>
          <w:szCs w:val="28"/>
          <w:highlight w:val="none"/>
        </w:rPr>
        <w:t>（采购人或代理机构名称）：</w:t>
      </w:r>
    </w:p>
    <w:p w14:paraId="5796E984">
      <w:pPr>
        <w:tabs>
          <w:tab w:val="left" w:pos="6300"/>
        </w:tabs>
        <w:snapToGrid w:val="0"/>
        <w:spacing w:line="480" w:lineRule="atLeast"/>
        <w:ind w:firstLine="570"/>
        <w:rPr>
          <w:rFonts w:cs="宋体"/>
          <w:color w:val="auto"/>
          <w:szCs w:val="28"/>
          <w:highlight w:val="none"/>
        </w:rPr>
      </w:pPr>
      <w:r>
        <w:rPr>
          <w:rFonts w:hint="eastAsia" w:cs="宋体"/>
          <w:color w:val="auto"/>
          <w:szCs w:val="28"/>
          <w:highlight w:val="none"/>
          <w:u w:val="single"/>
        </w:rPr>
        <w:t xml:space="preserve">        </w:t>
      </w:r>
      <w:r>
        <w:rPr>
          <w:rFonts w:hint="eastAsia" w:cs="宋体"/>
          <w:color w:val="auto"/>
          <w:szCs w:val="28"/>
          <w:highlight w:val="none"/>
        </w:rPr>
        <w:t>（法定代表人姓名）在</w:t>
      </w:r>
      <w:r>
        <w:rPr>
          <w:rFonts w:hint="eastAsia" w:cs="宋体"/>
          <w:color w:val="auto"/>
          <w:szCs w:val="28"/>
          <w:highlight w:val="none"/>
          <w:u w:val="single"/>
        </w:rPr>
        <w:t xml:space="preserve">                       </w:t>
      </w:r>
      <w:r>
        <w:rPr>
          <w:rFonts w:hint="eastAsia" w:cs="宋体"/>
          <w:color w:val="auto"/>
          <w:szCs w:val="28"/>
          <w:highlight w:val="none"/>
        </w:rPr>
        <w:t>（供应商名称）任</w:t>
      </w:r>
      <w:r>
        <w:rPr>
          <w:rFonts w:hint="eastAsia" w:cs="宋体"/>
          <w:color w:val="auto"/>
          <w:szCs w:val="28"/>
          <w:highlight w:val="none"/>
          <w:u w:val="single"/>
        </w:rPr>
        <w:t xml:space="preserve">      </w:t>
      </w:r>
      <w:r>
        <w:rPr>
          <w:rFonts w:hint="eastAsia" w:cs="宋体"/>
          <w:color w:val="auto"/>
          <w:szCs w:val="28"/>
          <w:highlight w:val="none"/>
        </w:rPr>
        <w:t>（职务名称）职务，是</w:t>
      </w:r>
      <w:r>
        <w:rPr>
          <w:rFonts w:hint="eastAsia" w:cs="宋体"/>
          <w:color w:val="auto"/>
          <w:szCs w:val="28"/>
          <w:highlight w:val="none"/>
          <w:u w:val="single"/>
        </w:rPr>
        <w:t xml:space="preserve">              </w:t>
      </w:r>
      <w:r>
        <w:rPr>
          <w:rFonts w:hint="eastAsia" w:cs="宋体"/>
          <w:color w:val="auto"/>
          <w:szCs w:val="28"/>
          <w:highlight w:val="none"/>
        </w:rPr>
        <w:t>（供应商名称）的法定代表人。</w:t>
      </w:r>
    </w:p>
    <w:p w14:paraId="0FB84199">
      <w:pPr>
        <w:tabs>
          <w:tab w:val="left" w:pos="6300"/>
        </w:tabs>
        <w:snapToGrid w:val="0"/>
        <w:spacing w:line="480" w:lineRule="atLeast"/>
        <w:ind w:firstLine="570"/>
        <w:rPr>
          <w:rFonts w:cs="宋体"/>
          <w:color w:val="auto"/>
          <w:szCs w:val="28"/>
          <w:highlight w:val="none"/>
        </w:rPr>
      </w:pPr>
    </w:p>
    <w:p w14:paraId="6FE85073">
      <w:pPr>
        <w:tabs>
          <w:tab w:val="left" w:pos="6300"/>
        </w:tabs>
        <w:snapToGrid w:val="0"/>
        <w:spacing w:line="480" w:lineRule="atLeast"/>
        <w:ind w:firstLine="570"/>
        <w:rPr>
          <w:rFonts w:cs="宋体"/>
          <w:color w:val="auto"/>
          <w:szCs w:val="28"/>
          <w:highlight w:val="none"/>
        </w:rPr>
      </w:pPr>
      <w:r>
        <w:rPr>
          <w:rFonts w:hint="eastAsia" w:cs="宋体"/>
          <w:color w:val="auto"/>
          <w:szCs w:val="28"/>
          <w:highlight w:val="none"/>
        </w:rPr>
        <w:t>特此证明。</w:t>
      </w:r>
    </w:p>
    <w:p w14:paraId="05D41B5B">
      <w:pPr>
        <w:tabs>
          <w:tab w:val="left" w:pos="6300"/>
        </w:tabs>
        <w:snapToGrid w:val="0"/>
        <w:spacing w:line="480" w:lineRule="atLeast"/>
        <w:ind w:firstLine="570"/>
        <w:rPr>
          <w:rFonts w:cs="宋体"/>
          <w:color w:val="auto"/>
          <w:szCs w:val="28"/>
          <w:highlight w:val="none"/>
        </w:rPr>
      </w:pPr>
    </w:p>
    <w:p w14:paraId="22E5970B">
      <w:pPr>
        <w:tabs>
          <w:tab w:val="left" w:pos="6300"/>
        </w:tabs>
        <w:snapToGrid w:val="0"/>
        <w:spacing w:line="480" w:lineRule="atLeast"/>
        <w:ind w:firstLine="570"/>
        <w:rPr>
          <w:rFonts w:cs="宋体"/>
          <w:color w:val="auto"/>
          <w:szCs w:val="28"/>
          <w:highlight w:val="none"/>
        </w:rPr>
      </w:pPr>
    </w:p>
    <w:p w14:paraId="15628583">
      <w:pPr>
        <w:tabs>
          <w:tab w:val="left" w:pos="6300"/>
        </w:tabs>
        <w:snapToGrid w:val="0"/>
        <w:spacing w:line="480" w:lineRule="atLeast"/>
        <w:ind w:firstLine="570"/>
        <w:rPr>
          <w:rFonts w:cs="宋体"/>
          <w:color w:val="auto"/>
          <w:szCs w:val="28"/>
          <w:highlight w:val="none"/>
        </w:rPr>
      </w:pPr>
    </w:p>
    <w:p w14:paraId="285DF73F">
      <w:pPr>
        <w:tabs>
          <w:tab w:val="left" w:pos="6300"/>
        </w:tabs>
        <w:snapToGrid w:val="0"/>
        <w:spacing w:line="480" w:lineRule="atLeast"/>
        <w:ind w:firstLine="570"/>
        <w:rPr>
          <w:rFonts w:cs="宋体"/>
          <w:color w:val="auto"/>
          <w:szCs w:val="28"/>
          <w:highlight w:val="none"/>
        </w:rPr>
      </w:pPr>
      <w:r>
        <w:rPr>
          <w:rFonts w:hint="eastAsia" w:cs="宋体"/>
          <w:color w:val="auto"/>
          <w:szCs w:val="28"/>
          <w:highlight w:val="none"/>
        </w:rPr>
        <w:t xml:space="preserve">                                             （供应商公章）</w:t>
      </w:r>
    </w:p>
    <w:p w14:paraId="5F689C85">
      <w:pPr>
        <w:tabs>
          <w:tab w:val="left" w:pos="6300"/>
        </w:tabs>
        <w:snapToGrid w:val="0"/>
        <w:spacing w:line="480" w:lineRule="atLeast"/>
        <w:ind w:firstLine="570"/>
        <w:rPr>
          <w:rFonts w:cs="宋体"/>
          <w:color w:val="auto"/>
          <w:szCs w:val="28"/>
          <w:highlight w:val="none"/>
        </w:rPr>
      </w:pPr>
    </w:p>
    <w:p w14:paraId="56091EDE">
      <w:pPr>
        <w:tabs>
          <w:tab w:val="left" w:pos="6300"/>
        </w:tabs>
        <w:snapToGrid w:val="0"/>
        <w:spacing w:line="480" w:lineRule="atLeast"/>
        <w:ind w:firstLine="570"/>
        <w:rPr>
          <w:rFonts w:cs="宋体"/>
          <w:color w:val="auto"/>
          <w:szCs w:val="28"/>
          <w:highlight w:val="none"/>
        </w:rPr>
      </w:pPr>
      <w:r>
        <w:rPr>
          <w:rFonts w:hint="eastAsia" w:cs="宋体"/>
          <w:color w:val="auto"/>
          <w:szCs w:val="28"/>
          <w:highlight w:val="none"/>
        </w:rPr>
        <w:t xml:space="preserve">                                             年   月   日</w:t>
      </w:r>
    </w:p>
    <w:p w14:paraId="5F46AAF9">
      <w:pPr>
        <w:tabs>
          <w:tab w:val="left" w:pos="6300"/>
        </w:tabs>
        <w:snapToGrid w:val="0"/>
        <w:spacing w:line="480" w:lineRule="atLeast"/>
        <w:ind w:firstLine="570"/>
        <w:rPr>
          <w:rFonts w:cs="宋体"/>
          <w:color w:val="auto"/>
          <w:szCs w:val="28"/>
          <w:highlight w:val="none"/>
        </w:rPr>
      </w:pPr>
      <w:r>
        <w:rPr>
          <w:rFonts w:hint="eastAsia" w:cs="宋体"/>
          <w:color w:val="auto"/>
          <w:szCs w:val="28"/>
          <w:highlight w:val="none"/>
        </w:rPr>
        <w:t>法定代表人电话：XXXXXXX      电子邮箱：XXXXXX@XXXXX（若授权他人办理并签署响应文件的可不填写电话和邮箱）</w:t>
      </w:r>
    </w:p>
    <w:p w14:paraId="0B738680">
      <w:pPr>
        <w:tabs>
          <w:tab w:val="left" w:pos="6300"/>
        </w:tabs>
        <w:snapToGrid w:val="0"/>
        <w:spacing w:line="480" w:lineRule="atLeast"/>
        <w:ind w:firstLine="570"/>
        <w:rPr>
          <w:rFonts w:cs="宋体"/>
          <w:color w:val="auto"/>
          <w:szCs w:val="28"/>
          <w:highlight w:val="none"/>
        </w:rPr>
      </w:pPr>
    </w:p>
    <w:p w14:paraId="062C38AB">
      <w:pPr>
        <w:tabs>
          <w:tab w:val="left" w:pos="6300"/>
        </w:tabs>
        <w:snapToGrid w:val="0"/>
        <w:spacing w:line="480" w:lineRule="atLeast"/>
        <w:ind w:firstLine="570"/>
        <w:rPr>
          <w:rFonts w:cs="宋体"/>
          <w:color w:val="auto"/>
          <w:szCs w:val="28"/>
          <w:highlight w:val="none"/>
        </w:rPr>
      </w:pPr>
      <w:r>
        <w:rPr>
          <w:rFonts w:hint="eastAsia" w:cs="宋体"/>
          <w:color w:val="auto"/>
          <w:szCs w:val="28"/>
          <w:highlight w:val="none"/>
        </w:rPr>
        <w:t>（附：法定代表人身份证正反面复印件）</w:t>
      </w:r>
    </w:p>
    <w:p w14:paraId="4DBB3865">
      <w:pPr>
        <w:spacing w:line="480" w:lineRule="atLeast"/>
        <w:rPr>
          <w:rFonts w:cs="宋体"/>
          <w:b/>
          <w:bCs/>
          <w:color w:val="auto"/>
          <w:highlight w:val="none"/>
        </w:rPr>
      </w:pPr>
    </w:p>
    <w:p w14:paraId="592AC07C">
      <w:pPr>
        <w:spacing w:line="480" w:lineRule="atLeast"/>
        <w:rPr>
          <w:rFonts w:cs="宋体"/>
          <w:color w:val="auto"/>
          <w:highlight w:val="none"/>
        </w:rPr>
      </w:pPr>
    </w:p>
    <w:p w14:paraId="181F7FB4">
      <w:pPr>
        <w:spacing w:line="480" w:lineRule="atLeast"/>
        <w:rPr>
          <w:rFonts w:cs="宋体"/>
          <w:b/>
          <w:color w:val="auto"/>
          <w:highlight w:val="none"/>
        </w:rPr>
      </w:pPr>
    </w:p>
    <w:p w14:paraId="4CD53B7E">
      <w:pPr>
        <w:spacing w:line="480" w:lineRule="atLeast"/>
        <w:rPr>
          <w:rFonts w:cs="宋体"/>
          <w:b/>
          <w:color w:val="auto"/>
          <w:highlight w:val="none"/>
        </w:rPr>
      </w:pPr>
    </w:p>
    <w:p w14:paraId="7B4637A5">
      <w:pPr>
        <w:tabs>
          <w:tab w:val="left" w:pos="6300"/>
        </w:tabs>
        <w:snapToGrid w:val="0"/>
        <w:spacing w:line="480" w:lineRule="atLeast"/>
        <w:ind w:right="480" w:firstLine="570"/>
        <w:jc w:val="left"/>
        <w:rPr>
          <w:rFonts w:cs="宋体"/>
          <w:color w:val="auto"/>
          <w:szCs w:val="28"/>
          <w:highlight w:val="none"/>
        </w:rPr>
      </w:pPr>
    </w:p>
    <w:p w14:paraId="63807F9C">
      <w:pPr>
        <w:tabs>
          <w:tab w:val="left" w:pos="6300"/>
        </w:tabs>
        <w:snapToGrid w:val="0"/>
        <w:spacing w:line="480" w:lineRule="atLeast"/>
        <w:ind w:right="480" w:firstLine="570"/>
        <w:jc w:val="left"/>
        <w:rPr>
          <w:rFonts w:cs="宋体"/>
          <w:color w:val="auto"/>
          <w:szCs w:val="28"/>
          <w:highlight w:val="none"/>
        </w:rPr>
      </w:pPr>
    </w:p>
    <w:p w14:paraId="289A8C7B">
      <w:pPr>
        <w:tabs>
          <w:tab w:val="left" w:pos="6300"/>
        </w:tabs>
        <w:snapToGrid w:val="0"/>
        <w:spacing w:line="480" w:lineRule="atLeast"/>
        <w:ind w:right="480" w:firstLine="570"/>
        <w:jc w:val="left"/>
        <w:rPr>
          <w:rFonts w:cs="宋体"/>
          <w:color w:val="auto"/>
          <w:szCs w:val="28"/>
          <w:highlight w:val="none"/>
        </w:rPr>
      </w:pPr>
    </w:p>
    <w:p w14:paraId="24705485">
      <w:pPr>
        <w:spacing w:line="480" w:lineRule="atLeast"/>
        <w:rPr>
          <w:rFonts w:cs="宋体"/>
          <w:b/>
          <w:color w:val="auto"/>
          <w:highlight w:val="none"/>
        </w:rPr>
      </w:pPr>
      <w:r>
        <w:rPr>
          <w:rFonts w:hint="eastAsia" w:cs="宋体"/>
          <w:b/>
          <w:color w:val="auto"/>
          <w:highlight w:val="none"/>
        </w:rPr>
        <w:br w:type="page"/>
      </w:r>
    </w:p>
    <w:p w14:paraId="2420604A">
      <w:pPr>
        <w:rPr>
          <w:b/>
          <w:bCs/>
          <w:color w:val="auto"/>
          <w:highlight w:val="none"/>
        </w:rPr>
      </w:pPr>
      <w:bookmarkStart w:id="323" w:name="_Toc5047"/>
      <w:bookmarkStart w:id="324" w:name="_Toc13955"/>
      <w:bookmarkStart w:id="325" w:name="_Toc22622"/>
      <w:bookmarkStart w:id="326" w:name="_Toc13316"/>
      <w:r>
        <w:rPr>
          <w:rFonts w:hint="eastAsia"/>
          <w:b/>
          <w:bCs/>
          <w:color w:val="auto"/>
          <w:highlight w:val="none"/>
        </w:rPr>
        <w:t>（三）法定代表人授权委托书</w:t>
      </w:r>
      <w:bookmarkEnd w:id="323"/>
      <w:r>
        <w:rPr>
          <w:rFonts w:hint="eastAsia"/>
          <w:b/>
          <w:bCs/>
          <w:color w:val="auto"/>
          <w:highlight w:val="none"/>
        </w:rPr>
        <w:t>（格式）</w:t>
      </w:r>
      <w:bookmarkEnd w:id="324"/>
      <w:bookmarkEnd w:id="325"/>
      <w:bookmarkEnd w:id="326"/>
    </w:p>
    <w:p w14:paraId="528831C4">
      <w:pPr>
        <w:tabs>
          <w:tab w:val="left" w:pos="6300"/>
        </w:tabs>
        <w:snapToGrid w:val="0"/>
        <w:spacing w:line="480" w:lineRule="atLeast"/>
        <w:ind w:firstLine="560" w:firstLineChars="200"/>
        <w:rPr>
          <w:rFonts w:hint="eastAsia" w:cs="宋体"/>
          <w:color w:val="auto"/>
          <w:szCs w:val="28"/>
          <w:highlight w:val="none"/>
        </w:rPr>
      </w:pPr>
    </w:p>
    <w:p w14:paraId="24B0E50B">
      <w:pPr>
        <w:tabs>
          <w:tab w:val="left" w:pos="6300"/>
        </w:tabs>
        <w:snapToGrid w:val="0"/>
        <w:spacing w:line="480" w:lineRule="atLeast"/>
        <w:ind w:firstLine="560" w:firstLineChars="200"/>
        <w:rPr>
          <w:rFonts w:cs="宋体"/>
          <w:color w:val="auto"/>
          <w:szCs w:val="28"/>
          <w:highlight w:val="none"/>
        </w:rPr>
      </w:pPr>
      <w:r>
        <w:rPr>
          <w:rFonts w:hint="eastAsia" w:cs="宋体"/>
          <w:color w:val="auto"/>
          <w:szCs w:val="28"/>
          <w:highlight w:val="none"/>
        </w:rPr>
        <w:t>项目名称：</w:t>
      </w:r>
      <w:r>
        <w:rPr>
          <w:rFonts w:hint="eastAsia" w:cs="宋体"/>
          <w:color w:val="auto"/>
          <w:szCs w:val="28"/>
          <w:highlight w:val="none"/>
          <w:u w:val="single"/>
        </w:rPr>
        <w:t xml:space="preserve">                                                </w:t>
      </w:r>
    </w:p>
    <w:p w14:paraId="1A6AD945">
      <w:pPr>
        <w:tabs>
          <w:tab w:val="left" w:pos="6300"/>
        </w:tabs>
        <w:snapToGrid w:val="0"/>
        <w:spacing w:line="480" w:lineRule="atLeast"/>
        <w:ind w:firstLine="570"/>
        <w:rPr>
          <w:rFonts w:cs="宋体"/>
          <w:color w:val="auto"/>
          <w:szCs w:val="28"/>
          <w:highlight w:val="none"/>
        </w:rPr>
      </w:pPr>
    </w:p>
    <w:p w14:paraId="3CF86F3D">
      <w:pPr>
        <w:tabs>
          <w:tab w:val="left" w:pos="6300"/>
        </w:tabs>
        <w:snapToGrid w:val="0"/>
        <w:spacing w:line="480" w:lineRule="atLeast"/>
        <w:rPr>
          <w:rFonts w:cs="宋体"/>
          <w:color w:val="auto"/>
          <w:szCs w:val="28"/>
          <w:highlight w:val="none"/>
        </w:rPr>
      </w:pPr>
      <w:r>
        <w:rPr>
          <w:rFonts w:hint="eastAsia" w:cs="宋体"/>
          <w:color w:val="auto"/>
          <w:szCs w:val="28"/>
          <w:highlight w:val="none"/>
        </w:rPr>
        <w:t>致：</w:t>
      </w:r>
      <w:r>
        <w:rPr>
          <w:rFonts w:hint="eastAsia" w:cs="宋体"/>
          <w:color w:val="auto"/>
          <w:szCs w:val="28"/>
          <w:highlight w:val="none"/>
          <w:u w:val="single"/>
        </w:rPr>
        <w:t xml:space="preserve">                     </w:t>
      </w:r>
      <w:r>
        <w:rPr>
          <w:rFonts w:hint="eastAsia" w:cs="宋体"/>
          <w:color w:val="auto"/>
          <w:szCs w:val="28"/>
          <w:highlight w:val="none"/>
        </w:rPr>
        <w:t>（采购人或代理机构名称）：</w:t>
      </w:r>
    </w:p>
    <w:p w14:paraId="270833DD">
      <w:pPr>
        <w:tabs>
          <w:tab w:val="left" w:pos="6300"/>
        </w:tabs>
        <w:snapToGrid w:val="0"/>
        <w:spacing w:line="480" w:lineRule="atLeast"/>
        <w:ind w:firstLine="560" w:firstLineChars="200"/>
        <w:rPr>
          <w:rFonts w:cs="宋体"/>
          <w:color w:val="auto"/>
          <w:szCs w:val="28"/>
          <w:highlight w:val="none"/>
        </w:rPr>
      </w:pPr>
      <w:r>
        <w:rPr>
          <w:rFonts w:hint="eastAsia" w:cs="宋体"/>
          <w:color w:val="auto"/>
          <w:szCs w:val="28"/>
          <w:highlight w:val="none"/>
          <w:u w:val="single"/>
        </w:rPr>
        <w:t xml:space="preserve">           </w:t>
      </w:r>
      <w:r>
        <w:rPr>
          <w:rFonts w:hint="eastAsia" w:cs="宋体"/>
          <w:color w:val="auto"/>
          <w:szCs w:val="28"/>
          <w:highlight w:val="none"/>
        </w:rPr>
        <w:t>（供应商法定代表人姓名）是</w:t>
      </w:r>
      <w:r>
        <w:rPr>
          <w:rFonts w:hint="eastAsia" w:cs="宋体"/>
          <w:color w:val="auto"/>
          <w:szCs w:val="28"/>
          <w:highlight w:val="none"/>
          <w:u w:val="single"/>
        </w:rPr>
        <w:t xml:space="preserve">                 </w:t>
      </w:r>
      <w:r>
        <w:rPr>
          <w:rFonts w:hint="eastAsia" w:cs="宋体"/>
          <w:color w:val="auto"/>
          <w:szCs w:val="28"/>
          <w:highlight w:val="none"/>
        </w:rPr>
        <w:t>（供应商名称）的法定代表人，特授权</w:t>
      </w:r>
      <w:r>
        <w:rPr>
          <w:rFonts w:hint="eastAsia" w:cs="宋体"/>
          <w:color w:val="auto"/>
          <w:szCs w:val="28"/>
          <w:highlight w:val="none"/>
          <w:u w:val="single"/>
        </w:rPr>
        <w:t xml:space="preserve">          </w:t>
      </w:r>
      <w:r>
        <w:rPr>
          <w:rFonts w:hint="eastAsia" w:cs="宋体"/>
          <w:color w:val="auto"/>
          <w:szCs w:val="28"/>
          <w:highlight w:val="none"/>
        </w:rPr>
        <w:t>（被授权人姓名及身份证代码）代表我单位全权办理上述项目的的竞采、签约等具体工作，并签署全部有关文件、协议及合同。</w:t>
      </w:r>
    </w:p>
    <w:p w14:paraId="4EA35E3F">
      <w:pPr>
        <w:tabs>
          <w:tab w:val="left" w:pos="6300"/>
        </w:tabs>
        <w:snapToGrid w:val="0"/>
        <w:spacing w:line="480" w:lineRule="atLeast"/>
        <w:ind w:firstLine="560" w:firstLineChars="200"/>
        <w:rPr>
          <w:rFonts w:cs="宋体"/>
          <w:color w:val="auto"/>
          <w:szCs w:val="28"/>
          <w:highlight w:val="none"/>
        </w:rPr>
      </w:pPr>
      <w:r>
        <w:rPr>
          <w:rFonts w:hint="eastAsia" w:cs="宋体"/>
          <w:color w:val="auto"/>
          <w:szCs w:val="28"/>
          <w:highlight w:val="none"/>
        </w:rPr>
        <w:t>我单位对被授权人的签署负全部责任。</w:t>
      </w:r>
    </w:p>
    <w:p w14:paraId="798425DD">
      <w:pPr>
        <w:tabs>
          <w:tab w:val="left" w:pos="6300"/>
        </w:tabs>
        <w:snapToGrid w:val="0"/>
        <w:spacing w:line="480" w:lineRule="atLeast"/>
        <w:ind w:firstLine="560" w:firstLineChars="200"/>
        <w:rPr>
          <w:rFonts w:cs="宋体"/>
          <w:color w:val="auto"/>
          <w:szCs w:val="28"/>
          <w:highlight w:val="none"/>
        </w:rPr>
      </w:pPr>
      <w:r>
        <w:rPr>
          <w:rFonts w:hint="eastAsia" w:cs="宋体"/>
          <w:color w:val="auto"/>
          <w:szCs w:val="28"/>
          <w:highlight w:val="none"/>
        </w:rPr>
        <w:t>在撤销授权的书面通知以前，本授权书一直有效。被授权人在授权书有效期内签署的所有文件不因授权的撤销而失效。</w:t>
      </w:r>
    </w:p>
    <w:p w14:paraId="68890E43">
      <w:pPr>
        <w:tabs>
          <w:tab w:val="left" w:pos="6300"/>
        </w:tabs>
        <w:snapToGrid w:val="0"/>
        <w:spacing w:line="480" w:lineRule="atLeast"/>
        <w:ind w:firstLine="570"/>
        <w:rPr>
          <w:rFonts w:cs="宋体"/>
          <w:color w:val="auto"/>
          <w:szCs w:val="28"/>
          <w:highlight w:val="none"/>
        </w:rPr>
      </w:pPr>
    </w:p>
    <w:p w14:paraId="22C2E205">
      <w:pPr>
        <w:tabs>
          <w:tab w:val="left" w:pos="6300"/>
        </w:tabs>
        <w:snapToGrid w:val="0"/>
        <w:spacing w:line="480" w:lineRule="atLeast"/>
        <w:ind w:firstLine="570"/>
        <w:rPr>
          <w:rFonts w:cs="宋体"/>
          <w:color w:val="auto"/>
          <w:szCs w:val="28"/>
          <w:highlight w:val="none"/>
        </w:rPr>
      </w:pPr>
      <w:r>
        <w:rPr>
          <w:rFonts w:hint="eastAsia" w:cs="宋体"/>
          <w:color w:val="auto"/>
          <w:szCs w:val="28"/>
          <w:highlight w:val="none"/>
        </w:rPr>
        <w:t>被授权人：                                 供应商法定代表人：</w:t>
      </w:r>
    </w:p>
    <w:p w14:paraId="3C4A4998">
      <w:pPr>
        <w:tabs>
          <w:tab w:val="left" w:pos="6300"/>
        </w:tabs>
        <w:snapToGrid w:val="0"/>
        <w:spacing w:line="480" w:lineRule="atLeast"/>
        <w:ind w:firstLine="570"/>
        <w:rPr>
          <w:rFonts w:cs="宋体"/>
          <w:color w:val="auto"/>
          <w:szCs w:val="28"/>
          <w:highlight w:val="none"/>
        </w:rPr>
      </w:pPr>
      <w:r>
        <w:rPr>
          <w:rFonts w:hint="eastAsia" w:cs="宋体"/>
          <w:color w:val="auto"/>
          <w:szCs w:val="28"/>
          <w:highlight w:val="none"/>
        </w:rPr>
        <w:t>（签署或盖章）                                （签署或盖章）</w:t>
      </w:r>
    </w:p>
    <w:p w14:paraId="7D839DA5">
      <w:pPr>
        <w:tabs>
          <w:tab w:val="left" w:pos="6300"/>
        </w:tabs>
        <w:snapToGrid w:val="0"/>
        <w:spacing w:line="480" w:lineRule="atLeast"/>
        <w:rPr>
          <w:rFonts w:cs="宋体"/>
          <w:color w:val="auto"/>
          <w:szCs w:val="28"/>
          <w:highlight w:val="none"/>
        </w:rPr>
      </w:pPr>
    </w:p>
    <w:p w14:paraId="539DEF0A">
      <w:pPr>
        <w:tabs>
          <w:tab w:val="left" w:pos="6300"/>
        </w:tabs>
        <w:snapToGrid w:val="0"/>
        <w:spacing w:line="480" w:lineRule="atLeast"/>
        <w:ind w:firstLine="570"/>
        <w:rPr>
          <w:rFonts w:cs="宋体"/>
          <w:color w:val="auto"/>
          <w:szCs w:val="28"/>
          <w:highlight w:val="none"/>
        </w:rPr>
      </w:pPr>
      <w:r>
        <w:rPr>
          <w:rFonts w:hint="eastAsia" w:cs="宋体"/>
          <w:color w:val="auto"/>
          <w:szCs w:val="28"/>
          <w:highlight w:val="none"/>
        </w:rPr>
        <w:t>（附：被授权人身份证正反面复印件）</w:t>
      </w:r>
    </w:p>
    <w:p w14:paraId="73484FB3">
      <w:pPr>
        <w:tabs>
          <w:tab w:val="left" w:pos="6300"/>
        </w:tabs>
        <w:snapToGrid w:val="0"/>
        <w:spacing w:line="480" w:lineRule="atLeast"/>
        <w:ind w:firstLine="570"/>
        <w:rPr>
          <w:rFonts w:cs="宋体"/>
          <w:color w:val="auto"/>
          <w:szCs w:val="28"/>
          <w:highlight w:val="none"/>
        </w:rPr>
      </w:pPr>
      <w:r>
        <w:rPr>
          <w:rFonts w:hint="eastAsia" w:cs="宋体"/>
          <w:color w:val="auto"/>
          <w:szCs w:val="28"/>
          <w:highlight w:val="none"/>
        </w:rPr>
        <w:t xml:space="preserve">                                          </w:t>
      </w:r>
    </w:p>
    <w:p w14:paraId="722DED3A">
      <w:pPr>
        <w:tabs>
          <w:tab w:val="left" w:pos="6300"/>
        </w:tabs>
        <w:snapToGrid w:val="0"/>
        <w:spacing w:line="480" w:lineRule="atLeast"/>
        <w:ind w:firstLine="570"/>
        <w:rPr>
          <w:rFonts w:cs="宋体"/>
          <w:color w:val="auto"/>
          <w:szCs w:val="28"/>
          <w:highlight w:val="none"/>
        </w:rPr>
      </w:pPr>
    </w:p>
    <w:p w14:paraId="029AD460">
      <w:pPr>
        <w:tabs>
          <w:tab w:val="left" w:pos="6300"/>
        </w:tabs>
        <w:snapToGrid w:val="0"/>
        <w:spacing w:line="480" w:lineRule="atLeast"/>
        <w:ind w:firstLine="570"/>
        <w:rPr>
          <w:rFonts w:cs="宋体"/>
          <w:color w:val="auto"/>
          <w:szCs w:val="28"/>
          <w:highlight w:val="none"/>
        </w:rPr>
      </w:pPr>
    </w:p>
    <w:p w14:paraId="111EA063">
      <w:pPr>
        <w:tabs>
          <w:tab w:val="left" w:pos="6300"/>
        </w:tabs>
        <w:snapToGrid w:val="0"/>
        <w:spacing w:line="480" w:lineRule="atLeast"/>
        <w:ind w:right="480" w:firstLine="570"/>
        <w:jc w:val="right"/>
        <w:rPr>
          <w:rFonts w:cs="宋体"/>
          <w:color w:val="auto"/>
          <w:szCs w:val="28"/>
          <w:highlight w:val="none"/>
        </w:rPr>
      </w:pPr>
      <w:r>
        <w:rPr>
          <w:rFonts w:hint="eastAsia" w:cs="宋体"/>
          <w:color w:val="auto"/>
          <w:szCs w:val="28"/>
          <w:highlight w:val="none"/>
        </w:rPr>
        <w:t>（供应商公章）</w:t>
      </w:r>
    </w:p>
    <w:p w14:paraId="0405E4E1">
      <w:pPr>
        <w:tabs>
          <w:tab w:val="left" w:pos="6300"/>
        </w:tabs>
        <w:snapToGrid w:val="0"/>
        <w:spacing w:line="480" w:lineRule="atLeast"/>
        <w:ind w:right="480" w:firstLine="570"/>
        <w:jc w:val="right"/>
        <w:rPr>
          <w:rFonts w:cs="宋体"/>
          <w:color w:val="auto"/>
          <w:szCs w:val="28"/>
          <w:highlight w:val="none"/>
        </w:rPr>
      </w:pPr>
      <w:r>
        <w:rPr>
          <w:rFonts w:hint="eastAsia" w:cs="宋体"/>
          <w:color w:val="auto"/>
          <w:szCs w:val="28"/>
          <w:highlight w:val="none"/>
        </w:rPr>
        <w:t>年   月   日</w:t>
      </w:r>
    </w:p>
    <w:p w14:paraId="51864804">
      <w:pPr>
        <w:tabs>
          <w:tab w:val="left" w:pos="6300"/>
        </w:tabs>
        <w:snapToGrid w:val="0"/>
        <w:spacing w:line="480" w:lineRule="atLeast"/>
        <w:ind w:right="480" w:firstLine="570"/>
        <w:jc w:val="left"/>
        <w:rPr>
          <w:rFonts w:cs="宋体"/>
          <w:color w:val="auto"/>
          <w:szCs w:val="28"/>
          <w:highlight w:val="none"/>
        </w:rPr>
      </w:pPr>
      <w:r>
        <w:rPr>
          <w:rFonts w:hint="eastAsia" w:cs="宋体"/>
          <w:color w:val="auto"/>
          <w:szCs w:val="28"/>
          <w:highlight w:val="none"/>
        </w:rPr>
        <w:t>被授权人电话（手机）：XXXXXXX     电子邮箱：XXXXXX@XXXXX（若法定代表人办理并签署响应文件的可不填写）</w:t>
      </w:r>
    </w:p>
    <w:p w14:paraId="2F5B1ECE">
      <w:pPr>
        <w:snapToGrid w:val="0"/>
        <w:spacing w:line="480" w:lineRule="atLeast"/>
        <w:ind w:firstLine="560" w:firstLineChars="200"/>
        <w:rPr>
          <w:rFonts w:cs="宋体"/>
          <w:color w:val="auto"/>
          <w:szCs w:val="28"/>
          <w:highlight w:val="none"/>
        </w:rPr>
      </w:pPr>
    </w:p>
    <w:p w14:paraId="6E2483BC">
      <w:pPr>
        <w:snapToGrid w:val="0"/>
        <w:spacing w:line="480" w:lineRule="atLeast"/>
        <w:ind w:firstLine="560" w:firstLineChars="200"/>
        <w:rPr>
          <w:rFonts w:cs="宋体"/>
          <w:color w:val="auto"/>
          <w:szCs w:val="28"/>
          <w:highlight w:val="none"/>
        </w:rPr>
      </w:pPr>
      <w:r>
        <w:rPr>
          <w:rFonts w:hint="eastAsia" w:cs="宋体"/>
          <w:color w:val="auto"/>
          <w:szCs w:val="28"/>
          <w:highlight w:val="none"/>
        </w:rPr>
        <w:t>注：若为法定代表人办理并签署响应文件的，不提供此文件。</w:t>
      </w:r>
    </w:p>
    <w:p w14:paraId="48337549">
      <w:pPr>
        <w:snapToGrid w:val="0"/>
        <w:spacing w:line="480" w:lineRule="atLeast"/>
        <w:ind w:firstLine="560" w:firstLineChars="200"/>
        <w:rPr>
          <w:rFonts w:cs="宋体"/>
          <w:color w:val="auto"/>
          <w:highlight w:val="none"/>
        </w:rPr>
      </w:pPr>
      <w:r>
        <w:rPr>
          <w:rFonts w:hint="eastAsia" w:cs="宋体"/>
          <w:color w:val="auto"/>
          <w:szCs w:val="28"/>
          <w:highlight w:val="none"/>
        </w:rPr>
        <w:br w:type="page"/>
      </w:r>
    </w:p>
    <w:p w14:paraId="72FA8FC0">
      <w:pPr>
        <w:rPr>
          <w:b/>
          <w:bCs/>
          <w:color w:val="auto"/>
          <w:highlight w:val="none"/>
        </w:rPr>
      </w:pPr>
      <w:bookmarkStart w:id="327" w:name="_Toc16943"/>
      <w:bookmarkStart w:id="328" w:name="_Toc6935"/>
      <w:bookmarkStart w:id="329" w:name="_Toc10882"/>
      <w:bookmarkStart w:id="330" w:name="_Toc30268"/>
      <w:bookmarkStart w:id="331" w:name="_Toc14569"/>
      <w:r>
        <w:rPr>
          <w:rFonts w:hint="eastAsia"/>
          <w:b/>
          <w:bCs/>
          <w:color w:val="auto"/>
          <w:highlight w:val="none"/>
        </w:rPr>
        <w:t>（四）</w:t>
      </w:r>
      <w:bookmarkEnd w:id="327"/>
      <w:r>
        <w:rPr>
          <w:rFonts w:hint="eastAsia"/>
          <w:b/>
          <w:bCs/>
          <w:color w:val="auto"/>
          <w:highlight w:val="none"/>
        </w:rPr>
        <w:t>基本资格条件承诺函</w:t>
      </w:r>
      <w:bookmarkEnd w:id="328"/>
      <w:r>
        <w:rPr>
          <w:rFonts w:hint="eastAsia"/>
          <w:b/>
          <w:bCs/>
          <w:color w:val="auto"/>
          <w:highlight w:val="none"/>
        </w:rPr>
        <w:t>（格式）</w:t>
      </w:r>
      <w:bookmarkEnd w:id="329"/>
      <w:bookmarkEnd w:id="330"/>
      <w:bookmarkEnd w:id="331"/>
    </w:p>
    <w:p w14:paraId="14FA1188">
      <w:pPr>
        <w:spacing w:line="480" w:lineRule="atLeast"/>
        <w:ind w:firstLine="562" w:firstLineChars="200"/>
        <w:jc w:val="center"/>
        <w:rPr>
          <w:rFonts w:cs="宋体"/>
          <w:b/>
          <w:bCs/>
          <w:color w:val="auto"/>
          <w:szCs w:val="32"/>
          <w:highlight w:val="none"/>
        </w:rPr>
      </w:pPr>
    </w:p>
    <w:p w14:paraId="6B0F164E">
      <w:pPr>
        <w:spacing w:line="480" w:lineRule="atLeast"/>
        <w:ind w:firstLine="562" w:firstLineChars="200"/>
        <w:jc w:val="center"/>
        <w:rPr>
          <w:rFonts w:cs="宋体"/>
          <w:color w:val="auto"/>
          <w:sz w:val="24"/>
          <w:highlight w:val="none"/>
        </w:rPr>
      </w:pPr>
      <w:r>
        <w:rPr>
          <w:rFonts w:hint="eastAsia" w:cs="宋体"/>
          <w:b/>
          <w:bCs/>
          <w:color w:val="auto"/>
          <w:szCs w:val="32"/>
          <w:highlight w:val="none"/>
        </w:rPr>
        <w:t>基本资格条件承诺函</w:t>
      </w:r>
    </w:p>
    <w:p w14:paraId="089AB708">
      <w:pPr>
        <w:tabs>
          <w:tab w:val="left" w:pos="6300"/>
        </w:tabs>
        <w:snapToGrid w:val="0"/>
        <w:spacing w:line="480" w:lineRule="exact"/>
        <w:rPr>
          <w:rFonts w:cs="宋体"/>
          <w:color w:val="auto"/>
          <w:szCs w:val="32"/>
          <w:highlight w:val="none"/>
        </w:rPr>
      </w:pPr>
      <w:r>
        <w:rPr>
          <w:rFonts w:hint="eastAsia" w:cs="宋体"/>
          <w:color w:val="auto"/>
          <w:szCs w:val="32"/>
          <w:highlight w:val="none"/>
        </w:rPr>
        <w:t>致</w:t>
      </w:r>
      <w:r>
        <w:rPr>
          <w:rFonts w:hint="eastAsia" w:cs="宋体"/>
          <w:color w:val="auto"/>
          <w:szCs w:val="32"/>
          <w:highlight w:val="none"/>
          <w:u w:val="single"/>
        </w:rPr>
        <w:t xml:space="preserve">                    </w:t>
      </w:r>
      <w:r>
        <w:rPr>
          <w:rFonts w:hint="eastAsia" w:cs="宋体"/>
          <w:color w:val="auto"/>
          <w:szCs w:val="32"/>
          <w:highlight w:val="none"/>
        </w:rPr>
        <w:t>（采购人或代理机构名称）：</w:t>
      </w:r>
    </w:p>
    <w:p w14:paraId="15722FF2">
      <w:pPr>
        <w:tabs>
          <w:tab w:val="left" w:pos="6300"/>
        </w:tabs>
        <w:snapToGrid w:val="0"/>
        <w:spacing w:line="480" w:lineRule="exact"/>
        <w:ind w:firstLine="560" w:firstLineChars="200"/>
        <w:rPr>
          <w:rFonts w:cs="宋体"/>
          <w:color w:val="auto"/>
          <w:szCs w:val="32"/>
          <w:highlight w:val="none"/>
        </w:rPr>
      </w:pPr>
      <w:r>
        <w:rPr>
          <w:rFonts w:hint="eastAsia" w:cs="宋体"/>
          <w:color w:val="auto"/>
          <w:szCs w:val="32"/>
          <w:highlight w:val="none"/>
          <w:u w:val="single"/>
        </w:rPr>
        <w:t xml:space="preserve">                  </w:t>
      </w:r>
      <w:r>
        <w:rPr>
          <w:rFonts w:hint="eastAsia" w:cs="宋体"/>
          <w:color w:val="auto"/>
          <w:szCs w:val="32"/>
          <w:highlight w:val="none"/>
        </w:rPr>
        <w:t>（供应商名称）郑重承诺：</w:t>
      </w:r>
    </w:p>
    <w:p w14:paraId="73A499C8">
      <w:pPr>
        <w:spacing w:line="480" w:lineRule="exact"/>
        <w:ind w:firstLine="560" w:firstLineChars="200"/>
        <w:rPr>
          <w:rFonts w:cs="宋体"/>
          <w:color w:val="auto"/>
          <w:szCs w:val="32"/>
          <w:highlight w:val="none"/>
        </w:rPr>
      </w:pPr>
      <w:r>
        <w:rPr>
          <w:rFonts w:hint="eastAsia" w:cs="宋体"/>
          <w:color w:val="auto"/>
          <w:szCs w:val="32"/>
          <w:highlight w:val="none"/>
        </w:rPr>
        <w:t>1.我方具有良好的商业信誉和健全的财务会计制度，具有履行合同所必需的设备和专业技术能力，具</w:t>
      </w:r>
      <w:r>
        <w:rPr>
          <w:rFonts w:hint="eastAsia" w:cs="宋体"/>
          <w:color w:val="auto"/>
          <w:szCs w:val="32"/>
          <w:highlight w:val="none"/>
          <w:lang w:val="zh-CN"/>
        </w:rPr>
        <w:t>有依法缴纳税收和社会保障金的良好记录</w:t>
      </w:r>
      <w:r>
        <w:rPr>
          <w:rFonts w:hint="eastAsia" w:cs="宋体"/>
          <w:color w:val="auto"/>
          <w:szCs w:val="32"/>
          <w:highlight w:val="none"/>
        </w:rPr>
        <w:t>，参加本项目采购活动前三年内无重大违法活动记录。</w:t>
      </w:r>
    </w:p>
    <w:p w14:paraId="57B49E68">
      <w:pPr>
        <w:spacing w:line="480" w:lineRule="exact"/>
        <w:ind w:firstLine="560" w:firstLineChars="200"/>
        <w:jc w:val="left"/>
        <w:rPr>
          <w:rFonts w:cs="宋体"/>
          <w:color w:val="auto"/>
          <w:szCs w:val="32"/>
          <w:highlight w:val="none"/>
        </w:rPr>
      </w:pPr>
      <w:r>
        <w:rPr>
          <w:rFonts w:hint="eastAsia" w:cs="宋体"/>
          <w:color w:val="auto"/>
          <w:szCs w:val="32"/>
          <w:highlight w:val="none"/>
        </w:rPr>
        <w:t>2.我方未列入在信用中国网站（www.creditchina.gov.cn）“失信被执行人”、“重大税收违法案件当事人名单”中，也未列入中国政府采购（www.ccgp.gov.cn）“政府采购严重违法失信行为记录名单”中。</w:t>
      </w:r>
    </w:p>
    <w:p w14:paraId="442D76BE">
      <w:pPr>
        <w:spacing w:line="480" w:lineRule="exact"/>
        <w:ind w:firstLine="560" w:firstLineChars="200"/>
        <w:rPr>
          <w:rFonts w:cs="宋体"/>
          <w:color w:val="auto"/>
          <w:szCs w:val="32"/>
          <w:highlight w:val="none"/>
        </w:rPr>
      </w:pPr>
      <w:r>
        <w:rPr>
          <w:rFonts w:hint="eastAsia" w:cs="宋体"/>
          <w:color w:val="auto"/>
          <w:szCs w:val="32"/>
          <w:highlight w:val="none"/>
        </w:rPr>
        <w:t>3.我方在项目评审（评审）环节结束后，随时接受采购人、采购代理机构的检查验证，配合提供相关证明材料，证明符合供应商基本资格条件。</w:t>
      </w:r>
    </w:p>
    <w:p w14:paraId="596BD979">
      <w:pPr>
        <w:tabs>
          <w:tab w:val="left" w:pos="6300"/>
        </w:tabs>
        <w:snapToGrid w:val="0"/>
        <w:spacing w:line="480" w:lineRule="exact"/>
        <w:ind w:firstLine="560" w:firstLineChars="200"/>
        <w:rPr>
          <w:rFonts w:cs="宋体"/>
          <w:color w:val="auto"/>
          <w:szCs w:val="32"/>
          <w:highlight w:val="none"/>
        </w:rPr>
      </w:pPr>
      <w:r>
        <w:rPr>
          <w:rFonts w:hint="eastAsia" w:cs="宋体"/>
          <w:color w:val="auto"/>
          <w:szCs w:val="32"/>
          <w:highlight w:val="none"/>
        </w:rPr>
        <w:t>我方对以上承诺负全部法律责任。</w:t>
      </w:r>
    </w:p>
    <w:p w14:paraId="3E614355">
      <w:pPr>
        <w:tabs>
          <w:tab w:val="left" w:pos="6300"/>
        </w:tabs>
        <w:snapToGrid w:val="0"/>
        <w:spacing w:line="480" w:lineRule="exact"/>
        <w:ind w:firstLine="560" w:firstLineChars="200"/>
        <w:rPr>
          <w:rFonts w:cs="宋体"/>
          <w:color w:val="auto"/>
          <w:szCs w:val="32"/>
          <w:highlight w:val="none"/>
        </w:rPr>
      </w:pPr>
      <w:r>
        <w:rPr>
          <w:rFonts w:hint="eastAsia" w:cs="宋体"/>
          <w:color w:val="auto"/>
          <w:szCs w:val="32"/>
          <w:highlight w:val="none"/>
        </w:rPr>
        <w:t>特此承诺。</w:t>
      </w:r>
    </w:p>
    <w:p w14:paraId="78EB4C30">
      <w:pPr>
        <w:tabs>
          <w:tab w:val="left" w:pos="6300"/>
        </w:tabs>
        <w:snapToGrid w:val="0"/>
        <w:spacing w:line="480" w:lineRule="atLeast"/>
        <w:rPr>
          <w:rFonts w:cs="宋体"/>
          <w:color w:val="auto"/>
          <w:szCs w:val="32"/>
          <w:highlight w:val="none"/>
        </w:rPr>
      </w:pPr>
    </w:p>
    <w:p w14:paraId="5CB6821A">
      <w:pPr>
        <w:tabs>
          <w:tab w:val="left" w:pos="6300"/>
        </w:tabs>
        <w:snapToGrid w:val="0"/>
        <w:spacing w:line="480" w:lineRule="atLeast"/>
        <w:ind w:right="424" w:firstLine="570"/>
        <w:jc w:val="right"/>
        <w:rPr>
          <w:rFonts w:cs="宋体"/>
          <w:color w:val="auto"/>
          <w:szCs w:val="32"/>
          <w:highlight w:val="none"/>
        </w:rPr>
      </w:pPr>
    </w:p>
    <w:p w14:paraId="06F5162A">
      <w:pPr>
        <w:tabs>
          <w:tab w:val="left" w:pos="6300"/>
        </w:tabs>
        <w:snapToGrid w:val="0"/>
        <w:spacing w:line="480" w:lineRule="atLeast"/>
        <w:ind w:right="424" w:firstLine="570"/>
        <w:jc w:val="right"/>
        <w:rPr>
          <w:rFonts w:cs="宋体"/>
          <w:color w:val="auto"/>
          <w:szCs w:val="32"/>
          <w:highlight w:val="none"/>
        </w:rPr>
      </w:pPr>
    </w:p>
    <w:p w14:paraId="5159076E">
      <w:pPr>
        <w:tabs>
          <w:tab w:val="left" w:pos="6300"/>
        </w:tabs>
        <w:snapToGrid w:val="0"/>
        <w:spacing w:line="480" w:lineRule="atLeast"/>
        <w:ind w:right="424" w:firstLine="570"/>
        <w:jc w:val="right"/>
        <w:rPr>
          <w:rFonts w:cs="宋体"/>
          <w:color w:val="auto"/>
          <w:szCs w:val="32"/>
          <w:highlight w:val="none"/>
        </w:rPr>
      </w:pPr>
    </w:p>
    <w:p w14:paraId="284D4DC5">
      <w:pPr>
        <w:tabs>
          <w:tab w:val="left" w:pos="6300"/>
        </w:tabs>
        <w:snapToGrid w:val="0"/>
        <w:spacing w:line="480" w:lineRule="atLeast"/>
        <w:ind w:right="424" w:firstLine="570"/>
        <w:jc w:val="right"/>
        <w:rPr>
          <w:rFonts w:cs="宋体"/>
          <w:color w:val="auto"/>
          <w:szCs w:val="32"/>
          <w:highlight w:val="none"/>
        </w:rPr>
      </w:pPr>
      <w:r>
        <w:rPr>
          <w:rFonts w:hint="eastAsia" w:cs="宋体"/>
          <w:color w:val="auto"/>
          <w:szCs w:val="32"/>
          <w:highlight w:val="none"/>
        </w:rPr>
        <w:t>（供应商公章）</w:t>
      </w:r>
    </w:p>
    <w:p w14:paraId="4AE97A08">
      <w:pPr>
        <w:tabs>
          <w:tab w:val="left" w:pos="6300"/>
        </w:tabs>
        <w:snapToGrid w:val="0"/>
        <w:spacing w:line="480" w:lineRule="atLeast"/>
        <w:ind w:right="480" w:firstLine="570"/>
        <w:jc w:val="right"/>
        <w:rPr>
          <w:rFonts w:cs="宋体"/>
          <w:color w:val="auto"/>
          <w:szCs w:val="32"/>
          <w:highlight w:val="none"/>
        </w:rPr>
      </w:pPr>
      <w:r>
        <w:rPr>
          <w:rFonts w:hint="eastAsia" w:cs="宋体"/>
          <w:color w:val="auto"/>
          <w:szCs w:val="32"/>
          <w:highlight w:val="none"/>
        </w:rPr>
        <w:t>年   月   日</w:t>
      </w:r>
    </w:p>
    <w:p w14:paraId="5D359BF3">
      <w:pPr>
        <w:spacing w:line="480" w:lineRule="atLeast"/>
        <w:ind w:right="540" w:firstLine="3080" w:firstLineChars="1100"/>
        <w:jc w:val="right"/>
        <w:rPr>
          <w:rFonts w:cs="宋体"/>
          <w:color w:val="auto"/>
          <w:highlight w:val="none"/>
        </w:rPr>
      </w:pPr>
    </w:p>
    <w:bookmarkEnd w:id="308"/>
    <w:p w14:paraId="55CFD60E">
      <w:pPr>
        <w:spacing w:line="480" w:lineRule="atLeast"/>
        <w:rPr>
          <w:rFonts w:cs="宋体"/>
          <w:b/>
          <w:bCs/>
          <w:color w:val="auto"/>
          <w:highlight w:val="none"/>
        </w:rPr>
      </w:pPr>
      <w:bookmarkStart w:id="332" w:name="_Toc22450"/>
      <w:bookmarkStart w:id="333" w:name="_Toc1814"/>
      <w:bookmarkStart w:id="334" w:name="_Toc32708"/>
      <w:bookmarkStart w:id="335" w:name="_Toc19365"/>
      <w:bookmarkStart w:id="336" w:name="_Toc9726"/>
    </w:p>
    <w:p w14:paraId="42D90468">
      <w:pPr>
        <w:ind w:firstLine="562" w:firstLineChars="200"/>
        <w:rPr>
          <w:rFonts w:cs="宋体"/>
          <w:b/>
          <w:bCs/>
          <w:color w:val="auto"/>
          <w:highlight w:val="none"/>
        </w:rPr>
      </w:pPr>
      <w:bookmarkStart w:id="337" w:name="_Toc13006"/>
      <w:r>
        <w:rPr>
          <w:rFonts w:hint="eastAsia" w:cs="宋体"/>
          <w:b/>
          <w:bCs/>
          <w:color w:val="auto"/>
          <w:highlight w:val="none"/>
        </w:rPr>
        <w:br w:type="page"/>
      </w:r>
    </w:p>
    <w:p w14:paraId="5B7C44FA">
      <w:pPr>
        <w:rPr>
          <w:rFonts w:cs="宋体"/>
          <w:b/>
          <w:bCs/>
          <w:color w:val="auto"/>
          <w:highlight w:val="none"/>
        </w:rPr>
      </w:pPr>
      <w:bookmarkStart w:id="338" w:name="_Toc23748"/>
      <w:bookmarkStart w:id="339" w:name="_Toc10274"/>
      <w:bookmarkStart w:id="340" w:name="_Toc31862"/>
      <w:r>
        <w:rPr>
          <w:rFonts w:hint="eastAsia" w:cs="宋体"/>
          <w:b/>
          <w:bCs/>
          <w:color w:val="auto"/>
          <w:highlight w:val="none"/>
        </w:rPr>
        <w:t>（五）特定资格条件证明材料（如有）</w:t>
      </w:r>
    </w:p>
    <w:p w14:paraId="488A9D84">
      <w:pPr>
        <w:rPr>
          <w:rFonts w:cs="宋体"/>
          <w:b/>
          <w:bCs/>
          <w:color w:val="auto"/>
          <w:highlight w:val="none"/>
        </w:rPr>
      </w:pPr>
      <w:r>
        <w:rPr>
          <w:rFonts w:hint="eastAsia" w:cs="宋体"/>
          <w:b/>
          <w:bCs/>
          <w:color w:val="auto"/>
          <w:highlight w:val="none"/>
        </w:rPr>
        <w:br w:type="page"/>
      </w:r>
    </w:p>
    <w:bookmarkEnd w:id="338"/>
    <w:bookmarkEnd w:id="339"/>
    <w:bookmarkEnd w:id="340"/>
    <w:p w14:paraId="2E6EB53B">
      <w:pPr>
        <w:pStyle w:val="5"/>
        <w:spacing w:beforeLines="0"/>
        <w:ind w:firstLine="562"/>
        <w:rPr>
          <w:rFonts w:ascii="Times New Roman" w:hAnsi="Times New Roman" w:cs="宋体"/>
          <w:color w:val="auto"/>
          <w:highlight w:val="none"/>
        </w:rPr>
      </w:pPr>
      <w:bookmarkStart w:id="341" w:name="_Toc12587"/>
      <w:bookmarkStart w:id="342" w:name="_Toc15378"/>
      <w:bookmarkStart w:id="343" w:name="_Toc29622"/>
      <w:bookmarkStart w:id="344" w:name="_Toc29104"/>
      <w:r>
        <w:rPr>
          <w:rFonts w:hint="eastAsia" w:ascii="Times New Roman" w:hAnsi="Times New Roman" w:cs="宋体"/>
          <w:color w:val="auto"/>
          <w:highlight w:val="none"/>
        </w:rPr>
        <w:t>三、</w:t>
      </w:r>
      <w:bookmarkEnd w:id="332"/>
      <w:bookmarkEnd w:id="333"/>
      <w:bookmarkEnd w:id="334"/>
      <w:bookmarkEnd w:id="335"/>
      <w:bookmarkEnd w:id="337"/>
      <w:bookmarkEnd w:id="341"/>
      <w:bookmarkEnd w:id="342"/>
      <w:bookmarkEnd w:id="343"/>
      <w:r>
        <w:rPr>
          <w:rFonts w:hint="eastAsia" w:ascii="Times New Roman" w:hAnsi="Times New Roman" w:cs="宋体"/>
          <w:color w:val="auto"/>
          <w:highlight w:val="none"/>
          <w:lang w:eastAsia="zh-CN"/>
        </w:rPr>
        <w:t>技术（服务）</w:t>
      </w:r>
      <w:r>
        <w:rPr>
          <w:rFonts w:hint="eastAsia" w:ascii="Times New Roman" w:hAnsi="Times New Roman" w:cs="宋体"/>
          <w:color w:val="auto"/>
          <w:highlight w:val="none"/>
        </w:rPr>
        <w:t>部分</w:t>
      </w:r>
      <w:bookmarkEnd w:id="344"/>
    </w:p>
    <w:p w14:paraId="63F00B85">
      <w:pPr>
        <w:rPr>
          <w:b/>
          <w:bCs/>
          <w:color w:val="auto"/>
          <w:highlight w:val="none"/>
        </w:rPr>
      </w:pPr>
      <w:bookmarkStart w:id="345" w:name="_Toc8181"/>
      <w:bookmarkStart w:id="346" w:name="_Toc13297"/>
      <w:bookmarkStart w:id="347" w:name="_Toc17114"/>
      <w:r>
        <w:rPr>
          <w:rFonts w:hint="eastAsia"/>
          <w:b/>
          <w:bCs/>
          <w:color w:val="auto"/>
          <w:highlight w:val="none"/>
        </w:rPr>
        <w:t>（一）</w:t>
      </w:r>
      <w:r>
        <w:rPr>
          <w:rFonts w:hint="eastAsia"/>
          <w:b/>
          <w:bCs/>
          <w:color w:val="auto"/>
          <w:highlight w:val="none"/>
          <w:lang w:eastAsia="zh-CN"/>
        </w:rPr>
        <w:t>技术（服务）</w:t>
      </w:r>
      <w:r>
        <w:rPr>
          <w:rFonts w:hint="eastAsia"/>
          <w:b/>
          <w:bCs/>
          <w:color w:val="auto"/>
          <w:highlight w:val="none"/>
        </w:rPr>
        <w:t>条款差异表</w:t>
      </w:r>
      <w:bookmarkEnd w:id="345"/>
      <w:bookmarkEnd w:id="346"/>
      <w:bookmarkEnd w:id="347"/>
    </w:p>
    <w:bookmarkEnd w:id="336"/>
    <w:p w14:paraId="7EBEB793">
      <w:pPr>
        <w:tabs>
          <w:tab w:val="left" w:pos="720"/>
        </w:tabs>
        <w:spacing w:line="480" w:lineRule="atLeast"/>
        <w:jc w:val="center"/>
        <w:rPr>
          <w:rFonts w:cs="宋体"/>
          <w:color w:val="auto"/>
          <w:highlight w:val="none"/>
        </w:rPr>
      </w:pPr>
      <w:r>
        <w:rPr>
          <w:rFonts w:hint="eastAsia" w:cs="宋体"/>
          <w:color w:val="auto"/>
          <w:highlight w:val="none"/>
          <w:lang w:eastAsia="zh-CN"/>
        </w:rPr>
        <w:t>技术（服务）</w:t>
      </w:r>
      <w:r>
        <w:rPr>
          <w:rFonts w:hint="eastAsia" w:cs="宋体"/>
          <w:color w:val="auto"/>
          <w:highlight w:val="none"/>
        </w:rPr>
        <w:t>条款差异表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35"/>
        <w:gridCol w:w="3154"/>
        <w:gridCol w:w="2363"/>
      </w:tblGrid>
      <w:tr w14:paraId="0AFA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49D1CA5F">
            <w:pPr>
              <w:jc w:val="center"/>
              <w:rPr>
                <w:color w:val="auto"/>
                <w:sz w:val="24"/>
                <w:szCs w:val="24"/>
                <w:highlight w:val="none"/>
              </w:rPr>
            </w:pPr>
            <w:bookmarkStart w:id="348" w:name="_Toc19618"/>
            <w:bookmarkStart w:id="349" w:name="_Toc20881"/>
            <w:bookmarkStart w:id="350" w:name="_Toc32321"/>
            <w:bookmarkStart w:id="351" w:name="_Toc26811"/>
            <w:bookmarkStart w:id="352" w:name="_Toc11598"/>
            <w:bookmarkStart w:id="353" w:name="_Toc11785"/>
            <w:r>
              <w:rPr>
                <w:rFonts w:hint="eastAsia"/>
                <w:color w:val="auto"/>
                <w:sz w:val="24"/>
                <w:szCs w:val="24"/>
                <w:highlight w:val="none"/>
              </w:rPr>
              <w:t>序号</w:t>
            </w:r>
            <w:bookmarkEnd w:id="348"/>
            <w:bookmarkEnd w:id="349"/>
            <w:bookmarkEnd w:id="350"/>
            <w:bookmarkEnd w:id="351"/>
            <w:bookmarkEnd w:id="352"/>
            <w:bookmarkEnd w:id="353"/>
          </w:p>
        </w:tc>
        <w:tc>
          <w:tcPr>
            <w:tcW w:w="1540" w:type="pct"/>
            <w:vAlign w:val="center"/>
          </w:tcPr>
          <w:p w14:paraId="133CC747">
            <w:pPr>
              <w:jc w:val="center"/>
              <w:rPr>
                <w:color w:val="auto"/>
                <w:sz w:val="24"/>
                <w:szCs w:val="24"/>
                <w:highlight w:val="none"/>
              </w:rPr>
            </w:pPr>
            <w:bookmarkStart w:id="354" w:name="_Toc22352"/>
            <w:bookmarkStart w:id="355" w:name="_Toc18303"/>
            <w:bookmarkStart w:id="356" w:name="_Toc22837"/>
            <w:bookmarkStart w:id="357" w:name="_Toc25371"/>
            <w:bookmarkStart w:id="358" w:name="_Toc23124"/>
            <w:bookmarkStart w:id="359" w:name="_Toc10531"/>
            <w:r>
              <w:rPr>
                <w:rFonts w:hint="eastAsia"/>
                <w:color w:val="auto"/>
                <w:sz w:val="24"/>
                <w:szCs w:val="24"/>
                <w:highlight w:val="none"/>
              </w:rPr>
              <w:t>项目</w:t>
            </w:r>
            <w:bookmarkEnd w:id="354"/>
            <w:bookmarkEnd w:id="355"/>
            <w:bookmarkEnd w:id="356"/>
            <w:bookmarkEnd w:id="357"/>
            <w:bookmarkEnd w:id="358"/>
            <w:bookmarkEnd w:id="359"/>
            <w:r>
              <w:rPr>
                <w:rFonts w:hint="eastAsia"/>
                <w:color w:val="auto"/>
                <w:sz w:val="24"/>
                <w:szCs w:val="24"/>
                <w:highlight w:val="none"/>
              </w:rPr>
              <w:t>要求</w:t>
            </w:r>
          </w:p>
        </w:tc>
        <w:tc>
          <w:tcPr>
            <w:tcW w:w="1600" w:type="pct"/>
            <w:vAlign w:val="center"/>
          </w:tcPr>
          <w:p w14:paraId="1FFCE443">
            <w:pPr>
              <w:jc w:val="center"/>
              <w:rPr>
                <w:color w:val="auto"/>
                <w:sz w:val="24"/>
                <w:szCs w:val="24"/>
                <w:highlight w:val="none"/>
              </w:rPr>
            </w:pPr>
            <w:bookmarkStart w:id="360" w:name="_Toc2096"/>
            <w:bookmarkStart w:id="361" w:name="_Toc22442"/>
            <w:bookmarkStart w:id="362" w:name="_Toc23328"/>
            <w:bookmarkStart w:id="363" w:name="_Toc27763"/>
            <w:bookmarkStart w:id="364" w:name="_Toc2477"/>
            <w:bookmarkStart w:id="365" w:name="_Toc11743"/>
            <w:r>
              <w:rPr>
                <w:rFonts w:hint="eastAsia"/>
                <w:color w:val="auto"/>
                <w:sz w:val="24"/>
                <w:szCs w:val="24"/>
                <w:highlight w:val="none"/>
              </w:rPr>
              <w:t>响应情况</w:t>
            </w:r>
            <w:bookmarkEnd w:id="360"/>
            <w:bookmarkEnd w:id="361"/>
            <w:bookmarkEnd w:id="362"/>
            <w:bookmarkEnd w:id="363"/>
            <w:bookmarkEnd w:id="364"/>
            <w:bookmarkEnd w:id="365"/>
          </w:p>
        </w:tc>
        <w:tc>
          <w:tcPr>
            <w:tcW w:w="1199" w:type="pct"/>
            <w:vAlign w:val="center"/>
          </w:tcPr>
          <w:p w14:paraId="64501180">
            <w:pPr>
              <w:jc w:val="center"/>
              <w:rPr>
                <w:color w:val="auto"/>
                <w:sz w:val="24"/>
                <w:szCs w:val="24"/>
                <w:highlight w:val="none"/>
              </w:rPr>
            </w:pPr>
            <w:bookmarkStart w:id="366" w:name="_Toc3009"/>
            <w:bookmarkStart w:id="367" w:name="_Toc5026"/>
            <w:bookmarkStart w:id="368" w:name="_Toc10595"/>
            <w:bookmarkStart w:id="369" w:name="_Toc14056"/>
            <w:bookmarkStart w:id="370" w:name="_Toc30250"/>
            <w:bookmarkStart w:id="371" w:name="_Toc16701"/>
            <w:r>
              <w:rPr>
                <w:rFonts w:hint="eastAsia"/>
                <w:color w:val="auto"/>
                <w:sz w:val="24"/>
                <w:szCs w:val="24"/>
                <w:highlight w:val="none"/>
              </w:rPr>
              <w:t>差异说明</w:t>
            </w:r>
            <w:bookmarkEnd w:id="366"/>
            <w:bookmarkEnd w:id="367"/>
            <w:bookmarkEnd w:id="368"/>
            <w:bookmarkEnd w:id="369"/>
            <w:bookmarkEnd w:id="370"/>
            <w:bookmarkEnd w:id="371"/>
          </w:p>
        </w:tc>
      </w:tr>
      <w:tr w14:paraId="0F18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B6552E2">
            <w:pPr>
              <w:jc w:val="center"/>
              <w:rPr>
                <w:color w:val="auto"/>
                <w:sz w:val="24"/>
                <w:szCs w:val="24"/>
                <w:highlight w:val="none"/>
              </w:rPr>
            </w:pPr>
          </w:p>
        </w:tc>
        <w:tc>
          <w:tcPr>
            <w:tcW w:w="1540" w:type="pct"/>
            <w:vAlign w:val="center"/>
          </w:tcPr>
          <w:p w14:paraId="086022F2">
            <w:pPr>
              <w:jc w:val="center"/>
              <w:rPr>
                <w:color w:val="auto"/>
                <w:sz w:val="24"/>
                <w:szCs w:val="24"/>
                <w:highlight w:val="none"/>
              </w:rPr>
            </w:pPr>
          </w:p>
        </w:tc>
        <w:tc>
          <w:tcPr>
            <w:tcW w:w="1600" w:type="pct"/>
            <w:vAlign w:val="center"/>
          </w:tcPr>
          <w:p w14:paraId="4464782C">
            <w:pPr>
              <w:jc w:val="center"/>
              <w:rPr>
                <w:color w:val="auto"/>
                <w:sz w:val="24"/>
                <w:szCs w:val="24"/>
                <w:highlight w:val="none"/>
              </w:rPr>
            </w:pPr>
          </w:p>
        </w:tc>
        <w:tc>
          <w:tcPr>
            <w:tcW w:w="1199" w:type="pct"/>
            <w:vAlign w:val="center"/>
          </w:tcPr>
          <w:p w14:paraId="22B6383F">
            <w:pPr>
              <w:jc w:val="center"/>
              <w:rPr>
                <w:color w:val="auto"/>
                <w:sz w:val="24"/>
                <w:szCs w:val="24"/>
                <w:highlight w:val="none"/>
              </w:rPr>
            </w:pPr>
          </w:p>
        </w:tc>
      </w:tr>
      <w:tr w14:paraId="6C58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9E89698">
            <w:pPr>
              <w:jc w:val="center"/>
              <w:rPr>
                <w:color w:val="auto"/>
                <w:sz w:val="24"/>
                <w:szCs w:val="24"/>
                <w:highlight w:val="none"/>
              </w:rPr>
            </w:pPr>
          </w:p>
        </w:tc>
        <w:tc>
          <w:tcPr>
            <w:tcW w:w="1540" w:type="pct"/>
            <w:vAlign w:val="center"/>
          </w:tcPr>
          <w:p w14:paraId="14D9655B">
            <w:pPr>
              <w:jc w:val="center"/>
              <w:rPr>
                <w:color w:val="auto"/>
                <w:sz w:val="24"/>
                <w:szCs w:val="24"/>
                <w:highlight w:val="none"/>
              </w:rPr>
            </w:pPr>
          </w:p>
        </w:tc>
        <w:tc>
          <w:tcPr>
            <w:tcW w:w="1600" w:type="pct"/>
            <w:vAlign w:val="center"/>
          </w:tcPr>
          <w:p w14:paraId="769A61C0">
            <w:pPr>
              <w:jc w:val="center"/>
              <w:rPr>
                <w:color w:val="auto"/>
                <w:sz w:val="24"/>
                <w:szCs w:val="24"/>
                <w:highlight w:val="none"/>
              </w:rPr>
            </w:pPr>
          </w:p>
        </w:tc>
        <w:tc>
          <w:tcPr>
            <w:tcW w:w="1199" w:type="pct"/>
            <w:vAlign w:val="center"/>
          </w:tcPr>
          <w:p w14:paraId="6E6F8BBD">
            <w:pPr>
              <w:jc w:val="center"/>
              <w:rPr>
                <w:color w:val="auto"/>
                <w:sz w:val="24"/>
                <w:szCs w:val="24"/>
                <w:highlight w:val="none"/>
              </w:rPr>
            </w:pPr>
          </w:p>
        </w:tc>
      </w:tr>
      <w:tr w14:paraId="433C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660" w:type="pct"/>
            <w:vAlign w:val="center"/>
          </w:tcPr>
          <w:p w14:paraId="5B5492DC">
            <w:pPr>
              <w:jc w:val="center"/>
              <w:rPr>
                <w:color w:val="auto"/>
                <w:sz w:val="24"/>
                <w:szCs w:val="24"/>
                <w:highlight w:val="none"/>
              </w:rPr>
            </w:pPr>
          </w:p>
        </w:tc>
        <w:tc>
          <w:tcPr>
            <w:tcW w:w="1540" w:type="pct"/>
            <w:vAlign w:val="center"/>
          </w:tcPr>
          <w:p w14:paraId="4E120069">
            <w:pPr>
              <w:jc w:val="center"/>
              <w:rPr>
                <w:color w:val="auto"/>
                <w:sz w:val="24"/>
                <w:szCs w:val="24"/>
                <w:highlight w:val="none"/>
              </w:rPr>
            </w:pPr>
          </w:p>
        </w:tc>
        <w:tc>
          <w:tcPr>
            <w:tcW w:w="1600" w:type="pct"/>
            <w:vAlign w:val="center"/>
          </w:tcPr>
          <w:p w14:paraId="230765A6">
            <w:pPr>
              <w:jc w:val="center"/>
              <w:rPr>
                <w:color w:val="auto"/>
                <w:sz w:val="24"/>
                <w:szCs w:val="24"/>
                <w:highlight w:val="none"/>
              </w:rPr>
            </w:pPr>
          </w:p>
        </w:tc>
        <w:tc>
          <w:tcPr>
            <w:tcW w:w="1199" w:type="pct"/>
            <w:vAlign w:val="center"/>
          </w:tcPr>
          <w:p w14:paraId="655411B7">
            <w:pPr>
              <w:jc w:val="center"/>
              <w:rPr>
                <w:color w:val="auto"/>
                <w:sz w:val="24"/>
                <w:szCs w:val="24"/>
                <w:highlight w:val="none"/>
              </w:rPr>
            </w:pPr>
          </w:p>
        </w:tc>
      </w:tr>
      <w:tr w14:paraId="3597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07D3309">
            <w:pPr>
              <w:jc w:val="center"/>
              <w:rPr>
                <w:color w:val="auto"/>
                <w:sz w:val="24"/>
                <w:szCs w:val="24"/>
                <w:highlight w:val="none"/>
              </w:rPr>
            </w:pPr>
          </w:p>
        </w:tc>
        <w:tc>
          <w:tcPr>
            <w:tcW w:w="1540" w:type="pct"/>
            <w:vAlign w:val="center"/>
          </w:tcPr>
          <w:p w14:paraId="39D3F374">
            <w:pPr>
              <w:jc w:val="center"/>
              <w:rPr>
                <w:color w:val="auto"/>
                <w:sz w:val="24"/>
                <w:szCs w:val="24"/>
                <w:highlight w:val="none"/>
              </w:rPr>
            </w:pPr>
          </w:p>
        </w:tc>
        <w:tc>
          <w:tcPr>
            <w:tcW w:w="1600" w:type="pct"/>
            <w:vAlign w:val="center"/>
          </w:tcPr>
          <w:p w14:paraId="7E247C14">
            <w:pPr>
              <w:jc w:val="center"/>
              <w:rPr>
                <w:color w:val="auto"/>
                <w:sz w:val="24"/>
                <w:szCs w:val="24"/>
                <w:highlight w:val="none"/>
              </w:rPr>
            </w:pPr>
          </w:p>
        </w:tc>
        <w:tc>
          <w:tcPr>
            <w:tcW w:w="1199" w:type="pct"/>
            <w:vAlign w:val="center"/>
          </w:tcPr>
          <w:p w14:paraId="32B0EB40">
            <w:pPr>
              <w:jc w:val="center"/>
              <w:rPr>
                <w:color w:val="auto"/>
                <w:sz w:val="24"/>
                <w:szCs w:val="24"/>
                <w:highlight w:val="none"/>
              </w:rPr>
            </w:pPr>
          </w:p>
        </w:tc>
      </w:tr>
      <w:tr w14:paraId="0C7F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C64D9C7">
            <w:pPr>
              <w:jc w:val="center"/>
              <w:rPr>
                <w:color w:val="auto"/>
                <w:sz w:val="24"/>
                <w:szCs w:val="24"/>
                <w:highlight w:val="none"/>
              </w:rPr>
            </w:pPr>
          </w:p>
        </w:tc>
        <w:tc>
          <w:tcPr>
            <w:tcW w:w="1540" w:type="pct"/>
            <w:vAlign w:val="center"/>
          </w:tcPr>
          <w:p w14:paraId="32721294">
            <w:pPr>
              <w:jc w:val="center"/>
              <w:rPr>
                <w:color w:val="auto"/>
                <w:sz w:val="24"/>
                <w:szCs w:val="24"/>
                <w:highlight w:val="none"/>
              </w:rPr>
            </w:pPr>
          </w:p>
        </w:tc>
        <w:tc>
          <w:tcPr>
            <w:tcW w:w="1600" w:type="pct"/>
            <w:vAlign w:val="center"/>
          </w:tcPr>
          <w:p w14:paraId="25EB7B65">
            <w:pPr>
              <w:jc w:val="center"/>
              <w:rPr>
                <w:color w:val="auto"/>
                <w:sz w:val="24"/>
                <w:szCs w:val="24"/>
                <w:highlight w:val="none"/>
              </w:rPr>
            </w:pPr>
          </w:p>
        </w:tc>
        <w:tc>
          <w:tcPr>
            <w:tcW w:w="1199" w:type="pct"/>
            <w:vAlign w:val="center"/>
          </w:tcPr>
          <w:p w14:paraId="72C74E8A">
            <w:pPr>
              <w:jc w:val="center"/>
              <w:rPr>
                <w:color w:val="auto"/>
                <w:sz w:val="24"/>
                <w:szCs w:val="24"/>
                <w:highlight w:val="none"/>
              </w:rPr>
            </w:pPr>
          </w:p>
        </w:tc>
      </w:tr>
      <w:tr w14:paraId="56EA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75C274D">
            <w:pPr>
              <w:jc w:val="center"/>
              <w:rPr>
                <w:color w:val="auto"/>
                <w:sz w:val="24"/>
                <w:szCs w:val="24"/>
                <w:highlight w:val="none"/>
              </w:rPr>
            </w:pPr>
          </w:p>
        </w:tc>
        <w:tc>
          <w:tcPr>
            <w:tcW w:w="1540" w:type="pct"/>
            <w:vAlign w:val="center"/>
          </w:tcPr>
          <w:p w14:paraId="09AD12AF">
            <w:pPr>
              <w:jc w:val="center"/>
              <w:rPr>
                <w:color w:val="auto"/>
                <w:sz w:val="24"/>
                <w:szCs w:val="24"/>
                <w:highlight w:val="none"/>
              </w:rPr>
            </w:pPr>
          </w:p>
        </w:tc>
        <w:tc>
          <w:tcPr>
            <w:tcW w:w="1600" w:type="pct"/>
            <w:vAlign w:val="center"/>
          </w:tcPr>
          <w:p w14:paraId="555CF706">
            <w:pPr>
              <w:jc w:val="center"/>
              <w:rPr>
                <w:color w:val="auto"/>
                <w:sz w:val="24"/>
                <w:szCs w:val="24"/>
                <w:highlight w:val="none"/>
              </w:rPr>
            </w:pPr>
          </w:p>
        </w:tc>
        <w:tc>
          <w:tcPr>
            <w:tcW w:w="1199" w:type="pct"/>
            <w:vAlign w:val="center"/>
          </w:tcPr>
          <w:p w14:paraId="58A8B3F1">
            <w:pPr>
              <w:jc w:val="center"/>
              <w:rPr>
                <w:color w:val="auto"/>
                <w:sz w:val="24"/>
                <w:szCs w:val="24"/>
                <w:highlight w:val="none"/>
              </w:rPr>
            </w:pPr>
          </w:p>
        </w:tc>
      </w:tr>
      <w:tr w14:paraId="0A36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DDCBD3A">
            <w:pPr>
              <w:jc w:val="center"/>
              <w:rPr>
                <w:color w:val="auto"/>
                <w:sz w:val="24"/>
                <w:szCs w:val="24"/>
                <w:highlight w:val="none"/>
              </w:rPr>
            </w:pPr>
          </w:p>
        </w:tc>
        <w:tc>
          <w:tcPr>
            <w:tcW w:w="1540" w:type="pct"/>
            <w:vAlign w:val="center"/>
          </w:tcPr>
          <w:p w14:paraId="035D50DB">
            <w:pPr>
              <w:jc w:val="center"/>
              <w:rPr>
                <w:color w:val="auto"/>
                <w:sz w:val="24"/>
                <w:szCs w:val="24"/>
                <w:highlight w:val="none"/>
              </w:rPr>
            </w:pPr>
          </w:p>
        </w:tc>
        <w:tc>
          <w:tcPr>
            <w:tcW w:w="1600" w:type="pct"/>
            <w:vAlign w:val="center"/>
          </w:tcPr>
          <w:p w14:paraId="2CCFC9CD">
            <w:pPr>
              <w:jc w:val="center"/>
              <w:rPr>
                <w:color w:val="auto"/>
                <w:sz w:val="24"/>
                <w:szCs w:val="24"/>
                <w:highlight w:val="none"/>
              </w:rPr>
            </w:pPr>
          </w:p>
        </w:tc>
        <w:tc>
          <w:tcPr>
            <w:tcW w:w="1199" w:type="pct"/>
            <w:vAlign w:val="center"/>
          </w:tcPr>
          <w:p w14:paraId="7FD37D6E">
            <w:pPr>
              <w:jc w:val="center"/>
              <w:rPr>
                <w:color w:val="auto"/>
                <w:sz w:val="24"/>
                <w:szCs w:val="24"/>
                <w:highlight w:val="none"/>
              </w:rPr>
            </w:pPr>
          </w:p>
        </w:tc>
      </w:tr>
      <w:tr w14:paraId="4463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4C040D9">
            <w:pPr>
              <w:jc w:val="center"/>
              <w:rPr>
                <w:color w:val="auto"/>
                <w:sz w:val="24"/>
                <w:szCs w:val="24"/>
                <w:highlight w:val="none"/>
              </w:rPr>
            </w:pPr>
          </w:p>
        </w:tc>
        <w:tc>
          <w:tcPr>
            <w:tcW w:w="1540" w:type="pct"/>
            <w:vAlign w:val="center"/>
          </w:tcPr>
          <w:p w14:paraId="408B8BC3">
            <w:pPr>
              <w:jc w:val="center"/>
              <w:rPr>
                <w:color w:val="auto"/>
                <w:sz w:val="24"/>
                <w:szCs w:val="24"/>
                <w:highlight w:val="none"/>
              </w:rPr>
            </w:pPr>
          </w:p>
        </w:tc>
        <w:tc>
          <w:tcPr>
            <w:tcW w:w="1600" w:type="pct"/>
            <w:vAlign w:val="center"/>
          </w:tcPr>
          <w:p w14:paraId="02E3F4C5">
            <w:pPr>
              <w:jc w:val="center"/>
              <w:rPr>
                <w:color w:val="auto"/>
                <w:sz w:val="24"/>
                <w:szCs w:val="24"/>
                <w:highlight w:val="none"/>
              </w:rPr>
            </w:pPr>
          </w:p>
        </w:tc>
        <w:tc>
          <w:tcPr>
            <w:tcW w:w="1199" w:type="pct"/>
            <w:vAlign w:val="center"/>
          </w:tcPr>
          <w:p w14:paraId="5F544ABA">
            <w:pPr>
              <w:jc w:val="center"/>
              <w:rPr>
                <w:color w:val="auto"/>
                <w:sz w:val="24"/>
                <w:szCs w:val="24"/>
                <w:highlight w:val="none"/>
              </w:rPr>
            </w:pPr>
          </w:p>
        </w:tc>
      </w:tr>
    </w:tbl>
    <w:p w14:paraId="558A5C70">
      <w:pPr>
        <w:spacing w:line="480" w:lineRule="atLeast"/>
        <w:rPr>
          <w:rFonts w:cs="宋体"/>
          <w:color w:val="auto"/>
          <w:highlight w:val="none"/>
        </w:rPr>
      </w:pPr>
    </w:p>
    <w:p w14:paraId="7273ABC1">
      <w:pPr>
        <w:spacing w:line="480" w:lineRule="atLeast"/>
        <w:rPr>
          <w:rFonts w:cs="宋体"/>
          <w:color w:val="auto"/>
          <w:sz w:val="24"/>
          <w:szCs w:val="18"/>
          <w:highlight w:val="none"/>
        </w:rPr>
      </w:pPr>
      <w:r>
        <w:rPr>
          <w:rFonts w:hint="eastAsia" w:cs="宋体"/>
          <w:color w:val="auto"/>
          <w:sz w:val="24"/>
          <w:szCs w:val="18"/>
          <w:highlight w:val="none"/>
        </w:rPr>
        <w:t>供应商名称（公章）：                      法定代表人或授权代表（签署或盖章）：</w:t>
      </w:r>
    </w:p>
    <w:p w14:paraId="6B42AA8F">
      <w:pPr>
        <w:spacing w:line="480" w:lineRule="atLeast"/>
        <w:ind w:firstLine="480"/>
        <w:jc w:val="right"/>
        <w:rPr>
          <w:rFonts w:cs="宋体"/>
          <w:color w:val="auto"/>
          <w:sz w:val="24"/>
          <w:szCs w:val="18"/>
          <w:highlight w:val="none"/>
        </w:rPr>
      </w:pPr>
    </w:p>
    <w:p w14:paraId="48B58F6B">
      <w:pPr>
        <w:spacing w:line="480" w:lineRule="atLeast"/>
        <w:ind w:firstLine="480"/>
        <w:jc w:val="right"/>
        <w:rPr>
          <w:rFonts w:cs="宋体"/>
          <w:color w:val="auto"/>
          <w:highlight w:val="none"/>
        </w:rPr>
      </w:pPr>
      <w:r>
        <w:rPr>
          <w:rFonts w:hint="eastAsia" w:cs="宋体"/>
          <w:color w:val="auto"/>
          <w:highlight w:val="none"/>
        </w:rPr>
        <w:t>年  月  日</w:t>
      </w:r>
    </w:p>
    <w:p w14:paraId="2AC58E6C">
      <w:pPr>
        <w:pStyle w:val="38"/>
        <w:spacing w:line="480" w:lineRule="atLeast"/>
        <w:rPr>
          <w:rFonts w:eastAsia="宋体" w:cs="宋体"/>
          <w:color w:val="auto"/>
          <w:sz w:val="21"/>
          <w:szCs w:val="21"/>
          <w:highlight w:val="none"/>
        </w:rPr>
      </w:pPr>
      <w:r>
        <w:rPr>
          <w:rFonts w:hint="eastAsia" w:eastAsia="宋体" w:cs="宋体"/>
          <w:color w:val="auto"/>
          <w:sz w:val="21"/>
          <w:szCs w:val="21"/>
          <w:highlight w:val="none"/>
        </w:rPr>
        <w:t>注：</w:t>
      </w:r>
    </w:p>
    <w:p w14:paraId="5DF3D71C">
      <w:pPr>
        <w:spacing w:line="480" w:lineRule="atLeast"/>
        <w:rPr>
          <w:rFonts w:cs="宋体"/>
          <w:color w:val="auto"/>
          <w:sz w:val="21"/>
          <w:szCs w:val="21"/>
          <w:highlight w:val="none"/>
        </w:rPr>
      </w:pPr>
      <w:r>
        <w:rPr>
          <w:rFonts w:hint="eastAsia" w:cs="宋体"/>
          <w:color w:val="auto"/>
          <w:sz w:val="21"/>
          <w:szCs w:val="21"/>
          <w:highlight w:val="none"/>
        </w:rPr>
        <w:t>1.本表即为对本项目“第二篇”</w:t>
      </w:r>
      <w:r>
        <w:rPr>
          <w:rFonts w:hint="eastAsia" w:cs="宋体"/>
          <w:color w:val="auto"/>
          <w:sz w:val="21"/>
          <w:szCs w:val="21"/>
          <w:highlight w:val="none"/>
          <w:lang w:val="en-US" w:eastAsia="zh-CN"/>
        </w:rPr>
        <w:t>要求</w:t>
      </w:r>
      <w:r>
        <w:rPr>
          <w:rFonts w:hint="eastAsia" w:cs="宋体"/>
          <w:color w:val="auto"/>
          <w:sz w:val="21"/>
          <w:szCs w:val="21"/>
          <w:highlight w:val="none"/>
        </w:rPr>
        <w:t>进行比较和响应；</w:t>
      </w:r>
    </w:p>
    <w:p w14:paraId="0FD706E1">
      <w:pPr>
        <w:spacing w:line="480" w:lineRule="atLeast"/>
        <w:rPr>
          <w:rFonts w:cs="宋体"/>
          <w:color w:val="auto"/>
          <w:sz w:val="21"/>
          <w:szCs w:val="21"/>
          <w:highlight w:val="none"/>
        </w:rPr>
      </w:pPr>
      <w:r>
        <w:rPr>
          <w:rFonts w:hint="eastAsia" w:cs="宋体"/>
          <w:color w:val="auto"/>
          <w:sz w:val="21"/>
          <w:szCs w:val="21"/>
          <w:highlight w:val="none"/>
        </w:rPr>
        <w:t>2.该表必须按照竞采文件要求如实填写，根据响应情况在“差异说明”项填写“无差异”或正负偏离说明，※条款不得负偏离响应，否则作无效响应处理；</w:t>
      </w:r>
    </w:p>
    <w:p w14:paraId="57178A24">
      <w:pPr>
        <w:spacing w:line="480" w:lineRule="atLeast"/>
        <w:rPr>
          <w:rFonts w:cs="宋体"/>
          <w:color w:val="auto"/>
          <w:sz w:val="21"/>
          <w:szCs w:val="21"/>
          <w:highlight w:val="none"/>
        </w:rPr>
      </w:pPr>
      <w:r>
        <w:rPr>
          <w:rFonts w:hint="eastAsia" w:cs="宋体"/>
          <w:color w:val="auto"/>
          <w:sz w:val="21"/>
          <w:szCs w:val="21"/>
          <w:highlight w:val="none"/>
        </w:rPr>
        <w:t>3.该表可扩展；</w:t>
      </w:r>
    </w:p>
    <w:p w14:paraId="35C59E28">
      <w:pPr>
        <w:spacing w:line="480" w:lineRule="atLeast"/>
        <w:rPr>
          <w:rFonts w:cs="宋体"/>
          <w:color w:val="auto"/>
          <w:sz w:val="21"/>
          <w:szCs w:val="21"/>
          <w:highlight w:val="none"/>
        </w:rPr>
      </w:pPr>
      <w:r>
        <w:rPr>
          <w:rFonts w:hint="eastAsia" w:cs="宋体"/>
          <w:color w:val="auto"/>
          <w:sz w:val="21"/>
          <w:szCs w:val="21"/>
          <w:highlight w:val="none"/>
        </w:rPr>
        <w:t>4.可附相关技术支撑材料。（如有，格式自定。）</w:t>
      </w:r>
    </w:p>
    <w:p w14:paraId="1138EE5B">
      <w:pPr>
        <w:rPr>
          <w:rFonts w:cs="宋体"/>
          <w:color w:val="auto"/>
          <w:szCs w:val="28"/>
          <w:highlight w:val="none"/>
        </w:rPr>
      </w:pPr>
      <w:r>
        <w:rPr>
          <w:rFonts w:hint="eastAsia" w:cs="宋体"/>
          <w:color w:val="auto"/>
          <w:szCs w:val="28"/>
          <w:highlight w:val="none"/>
        </w:rPr>
        <w:br w:type="page"/>
      </w:r>
    </w:p>
    <w:p w14:paraId="378077A6">
      <w:pPr>
        <w:rPr>
          <w:rFonts w:cs="宋体"/>
          <w:b/>
          <w:bCs/>
          <w:color w:val="auto"/>
          <w:highlight w:val="none"/>
        </w:rPr>
      </w:pPr>
      <w:bookmarkStart w:id="372" w:name="_Toc13717"/>
      <w:r>
        <w:rPr>
          <w:rFonts w:hint="eastAsia" w:cs="宋体"/>
          <w:b/>
          <w:bCs/>
          <w:color w:val="auto"/>
          <w:highlight w:val="none"/>
        </w:rPr>
        <w:t>（二）其他</w:t>
      </w:r>
      <w:bookmarkEnd w:id="372"/>
      <w:r>
        <w:rPr>
          <w:rFonts w:hint="eastAsia" w:cs="宋体"/>
          <w:b/>
          <w:bCs/>
          <w:color w:val="auto"/>
          <w:highlight w:val="none"/>
          <w:lang w:eastAsia="zh-CN"/>
        </w:rPr>
        <w:t>技术（服务）</w:t>
      </w:r>
      <w:r>
        <w:rPr>
          <w:rFonts w:hint="eastAsia" w:cs="宋体"/>
          <w:b/>
          <w:bCs/>
          <w:color w:val="auto"/>
          <w:highlight w:val="none"/>
        </w:rPr>
        <w:t>部分相关资料（自拟）</w:t>
      </w:r>
    </w:p>
    <w:p w14:paraId="46E57BED">
      <w:pPr>
        <w:spacing w:line="480" w:lineRule="atLeast"/>
        <w:rPr>
          <w:rFonts w:cs="宋体"/>
          <w:b/>
          <w:bCs/>
          <w:color w:val="auto"/>
          <w:highlight w:val="none"/>
        </w:rPr>
      </w:pPr>
      <w:r>
        <w:rPr>
          <w:rFonts w:hint="eastAsia" w:cs="宋体"/>
          <w:b/>
          <w:bCs/>
          <w:color w:val="auto"/>
          <w:highlight w:val="none"/>
        </w:rPr>
        <w:br w:type="page"/>
      </w:r>
      <w:bookmarkStart w:id="373" w:name="_Toc5262"/>
      <w:bookmarkStart w:id="374" w:name="_Toc18349"/>
      <w:bookmarkStart w:id="375" w:name="_Toc16264"/>
      <w:bookmarkStart w:id="376" w:name="_Toc2630"/>
      <w:bookmarkStart w:id="377" w:name="_Toc27337"/>
    </w:p>
    <w:p w14:paraId="0EC52B2D">
      <w:pPr>
        <w:pStyle w:val="5"/>
        <w:spacing w:before="192"/>
        <w:ind w:firstLine="562"/>
        <w:rPr>
          <w:rFonts w:ascii="Times New Roman" w:hAnsi="Times New Roman" w:cs="宋体"/>
          <w:color w:val="auto"/>
          <w:highlight w:val="none"/>
        </w:rPr>
      </w:pPr>
      <w:bookmarkStart w:id="378" w:name="_Toc28286"/>
      <w:bookmarkStart w:id="379" w:name="_Toc17521"/>
      <w:bookmarkStart w:id="380" w:name="_Toc12301"/>
      <w:bookmarkStart w:id="381" w:name="_Toc12163"/>
      <w:r>
        <w:rPr>
          <w:rFonts w:hint="eastAsia" w:ascii="Times New Roman" w:hAnsi="Times New Roman" w:cs="宋体"/>
          <w:color w:val="auto"/>
          <w:highlight w:val="none"/>
        </w:rPr>
        <w:t>四、</w:t>
      </w:r>
      <w:bookmarkEnd w:id="373"/>
      <w:bookmarkEnd w:id="374"/>
      <w:bookmarkEnd w:id="375"/>
      <w:bookmarkEnd w:id="376"/>
      <w:bookmarkEnd w:id="377"/>
      <w:bookmarkEnd w:id="378"/>
      <w:bookmarkEnd w:id="379"/>
      <w:r>
        <w:rPr>
          <w:rFonts w:hint="eastAsia" w:ascii="Times New Roman" w:hAnsi="Times New Roman" w:cs="宋体"/>
          <w:color w:val="auto"/>
          <w:highlight w:val="none"/>
        </w:rPr>
        <w:t>商务部分</w:t>
      </w:r>
      <w:bookmarkEnd w:id="380"/>
      <w:bookmarkEnd w:id="381"/>
    </w:p>
    <w:p w14:paraId="3A184561">
      <w:pPr>
        <w:rPr>
          <w:b/>
          <w:bCs/>
          <w:color w:val="auto"/>
          <w:highlight w:val="none"/>
        </w:rPr>
      </w:pPr>
    </w:p>
    <w:p w14:paraId="170FFB65">
      <w:pPr>
        <w:rPr>
          <w:b/>
          <w:bCs/>
          <w:color w:val="auto"/>
          <w:highlight w:val="none"/>
        </w:rPr>
      </w:pPr>
      <w:r>
        <w:rPr>
          <w:rFonts w:hint="eastAsia"/>
          <w:b/>
          <w:bCs/>
          <w:color w:val="auto"/>
          <w:highlight w:val="none"/>
        </w:rPr>
        <w:t>（一）投标函</w:t>
      </w:r>
    </w:p>
    <w:p w14:paraId="5B8E3769">
      <w:pPr>
        <w:spacing w:line="480" w:lineRule="atLeast"/>
        <w:ind w:firstLine="560" w:firstLineChars="200"/>
        <w:rPr>
          <w:rFonts w:cs="宋体"/>
          <w:color w:val="auto"/>
          <w:szCs w:val="28"/>
          <w:highlight w:val="none"/>
        </w:rPr>
      </w:pPr>
      <w:r>
        <w:rPr>
          <w:rFonts w:hint="eastAsia" w:cs="宋体"/>
          <w:color w:val="auto"/>
          <w:szCs w:val="28"/>
          <w:highlight w:val="none"/>
        </w:rPr>
        <w:t>项目名称：</w:t>
      </w:r>
      <w:r>
        <w:rPr>
          <w:rFonts w:hint="eastAsia" w:cs="宋体"/>
          <w:color w:val="auto"/>
          <w:szCs w:val="28"/>
          <w:highlight w:val="none"/>
          <w:u w:val="single"/>
        </w:rPr>
        <w:t xml:space="preserve">                                             </w:t>
      </w:r>
    </w:p>
    <w:p w14:paraId="1F3456A8">
      <w:pPr>
        <w:tabs>
          <w:tab w:val="left" w:pos="6300"/>
        </w:tabs>
        <w:snapToGrid w:val="0"/>
        <w:spacing w:line="480" w:lineRule="atLeast"/>
        <w:rPr>
          <w:rFonts w:cs="宋体"/>
          <w:color w:val="auto"/>
          <w:szCs w:val="28"/>
          <w:highlight w:val="none"/>
        </w:rPr>
      </w:pPr>
      <w:r>
        <w:rPr>
          <w:rFonts w:hint="eastAsia" w:cs="宋体"/>
          <w:color w:val="auto"/>
          <w:szCs w:val="28"/>
          <w:highlight w:val="none"/>
        </w:rPr>
        <w:t>致：</w:t>
      </w:r>
      <w:r>
        <w:rPr>
          <w:rFonts w:hint="eastAsia" w:cs="宋体"/>
          <w:color w:val="auto"/>
          <w:szCs w:val="28"/>
          <w:highlight w:val="none"/>
          <w:u w:val="single"/>
        </w:rPr>
        <w:t xml:space="preserve">                    </w:t>
      </w:r>
      <w:r>
        <w:rPr>
          <w:rFonts w:hint="eastAsia" w:cs="宋体"/>
          <w:color w:val="auto"/>
          <w:szCs w:val="28"/>
          <w:highlight w:val="none"/>
        </w:rPr>
        <w:t>（采购人或代理机构名称）：</w:t>
      </w:r>
    </w:p>
    <w:p w14:paraId="148A70EE">
      <w:pPr>
        <w:snapToGrid w:val="0"/>
        <w:spacing w:line="480" w:lineRule="atLeast"/>
        <w:ind w:firstLine="560" w:firstLineChars="200"/>
        <w:jc w:val="left"/>
        <w:rPr>
          <w:rFonts w:cs="宋体"/>
          <w:color w:val="auto"/>
          <w:szCs w:val="28"/>
          <w:highlight w:val="none"/>
        </w:rPr>
      </w:pPr>
      <w:r>
        <w:rPr>
          <w:rFonts w:hint="eastAsia" w:cs="宋体"/>
          <w:color w:val="auto"/>
          <w:szCs w:val="28"/>
          <w:highlight w:val="none"/>
          <w:u w:val="single"/>
        </w:rPr>
        <w:t xml:space="preserve">                    </w:t>
      </w:r>
      <w:r>
        <w:rPr>
          <w:rFonts w:hint="eastAsia" w:cs="宋体"/>
          <w:color w:val="auto"/>
          <w:szCs w:val="28"/>
          <w:highlight w:val="none"/>
        </w:rPr>
        <w:t>（供应商名称），注册地址：</w:t>
      </w:r>
      <w:r>
        <w:rPr>
          <w:rFonts w:hint="eastAsia" w:cs="宋体"/>
          <w:color w:val="auto"/>
          <w:szCs w:val="28"/>
          <w:highlight w:val="none"/>
          <w:u w:val="single"/>
        </w:rPr>
        <w:t xml:space="preserve">                </w:t>
      </w:r>
      <w:r>
        <w:rPr>
          <w:rFonts w:hint="eastAsia" w:cs="宋体"/>
          <w:color w:val="auto"/>
          <w:szCs w:val="28"/>
          <w:highlight w:val="none"/>
        </w:rPr>
        <w:t>。我方就参加本次采购有关事项郑重声明如下：</w:t>
      </w:r>
    </w:p>
    <w:p w14:paraId="49862F4C">
      <w:pPr>
        <w:snapToGrid w:val="0"/>
        <w:spacing w:line="480" w:lineRule="atLeast"/>
        <w:ind w:firstLine="560" w:firstLineChars="200"/>
        <w:rPr>
          <w:rFonts w:cs="宋体"/>
          <w:color w:val="auto"/>
          <w:szCs w:val="28"/>
          <w:highlight w:val="none"/>
        </w:rPr>
      </w:pPr>
      <w:bookmarkStart w:id="382" w:name="_Toc15412"/>
      <w:bookmarkStart w:id="383" w:name="_Toc8065"/>
      <w:r>
        <w:rPr>
          <w:rFonts w:hint="eastAsia" w:cs="宋体"/>
          <w:color w:val="auto"/>
          <w:szCs w:val="28"/>
          <w:highlight w:val="none"/>
        </w:rPr>
        <w:t>一、我方完全理解并接受该项目竞采文件所有要求。</w:t>
      </w:r>
      <w:bookmarkEnd w:id="382"/>
      <w:bookmarkEnd w:id="383"/>
    </w:p>
    <w:p w14:paraId="7B74A8E6">
      <w:pPr>
        <w:snapToGrid w:val="0"/>
        <w:spacing w:line="480" w:lineRule="atLeast"/>
        <w:ind w:firstLine="560" w:firstLineChars="200"/>
        <w:rPr>
          <w:rFonts w:cs="宋体"/>
          <w:color w:val="auto"/>
          <w:szCs w:val="28"/>
          <w:highlight w:val="none"/>
        </w:rPr>
      </w:pPr>
      <w:r>
        <w:rPr>
          <w:rFonts w:hint="eastAsia" w:cs="宋体"/>
          <w:color w:val="auto"/>
          <w:szCs w:val="28"/>
          <w:highlight w:val="none"/>
        </w:rPr>
        <w:t>二、我方提交的所有响应文件、资料都是准确和真实的，如有虚假或隐瞒，我方愿意承担一切法律责任。</w:t>
      </w:r>
    </w:p>
    <w:p w14:paraId="1C0BC963">
      <w:pPr>
        <w:snapToGrid w:val="0"/>
        <w:spacing w:line="480" w:lineRule="atLeast"/>
        <w:ind w:firstLine="560" w:firstLineChars="200"/>
        <w:rPr>
          <w:rFonts w:cs="宋体"/>
          <w:color w:val="auto"/>
          <w:szCs w:val="28"/>
          <w:highlight w:val="none"/>
        </w:rPr>
      </w:pPr>
      <w:r>
        <w:rPr>
          <w:rFonts w:hint="eastAsia" w:cs="宋体"/>
          <w:color w:val="auto"/>
          <w:szCs w:val="28"/>
          <w:highlight w:val="none"/>
        </w:rPr>
        <w:t>三、我方承诺按照竞采文件要求，提供本项目的工作。</w:t>
      </w:r>
    </w:p>
    <w:p w14:paraId="38B74E17">
      <w:pPr>
        <w:snapToGrid w:val="0"/>
        <w:spacing w:line="480" w:lineRule="atLeast"/>
        <w:ind w:firstLine="560" w:firstLineChars="200"/>
        <w:rPr>
          <w:rFonts w:cs="宋体"/>
          <w:color w:val="auto"/>
          <w:szCs w:val="28"/>
          <w:highlight w:val="none"/>
        </w:rPr>
      </w:pPr>
      <w:bookmarkStart w:id="384" w:name="_Toc10192"/>
      <w:bookmarkStart w:id="385" w:name="_Toc5527"/>
      <w:r>
        <w:rPr>
          <w:rFonts w:hint="eastAsia" w:cs="宋体"/>
          <w:color w:val="auto"/>
          <w:szCs w:val="28"/>
          <w:highlight w:val="none"/>
          <w:lang w:val="en-US" w:eastAsia="zh-CN"/>
        </w:rPr>
        <w:t>四</w:t>
      </w:r>
      <w:r>
        <w:rPr>
          <w:rFonts w:hint="eastAsia" w:cs="宋体"/>
          <w:color w:val="auto"/>
          <w:szCs w:val="28"/>
          <w:highlight w:val="none"/>
        </w:rPr>
        <w:t>、我方承诺：本次竞采有效期为递交响应文件截止起90天。</w:t>
      </w:r>
      <w:bookmarkEnd w:id="384"/>
      <w:bookmarkEnd w:id="385"/>
    </w:p>
    <w:p w14:paraId="340CC847">
      <w:pPr>
        <w:snapToGrid w:val="0"/>
        <w:spacing w:line="480" w:lineRule="atLeast"/>
        <w:ind w:firstLine="562" w:firstLineChars="200"/>
        <w:rPr>
          <w:rFonts w:cs="宋体"/>
          <w:b/>
          <w:bCs/>
          <w:color w:val="auto"/>
          <w:szCs w:val="28"/>
          <w:highlight w:val="none"/>
        </w:rPr>
      </w:pPr>
      <w:r>
        <w:rPr>
          <w:rFonts w:hint="eastAsia" w:cs="宋体"/>
          <w:b/>
          <w:bCs/>
          <w:color w:val="auto"/>
          <w:szCs w:val="28"/>
          <w:highlight w:val="none"/>
          <w:lang w:val="en-US" w:eastAsia="zh-CN"/>
        </w:rPr>
        <w:t>五</w:t>
      </w:r>
      <w:r>
        <w:rPr>
          <w:rFonts w:hint="eastAsia" w:cs="宋体"/>
          <w:b/>
          <w:bCs/>
          <w:color w:val="auto"/>
          <w:szCs w:val="28"/>
          <w:highlight w:val="none"/>
        </w:rPr>
        <w:t>、我方报价中的报价为闭口价，即在竞采有效期和合同有效期内，报价不变。</w:t>
      </w:r>
    </w:p>
    <w:p w14:paraId="1B7B0FB6">
      <w:pPr>
        <w:snapToGrid w:val="0"/>
        <w:spacing w:line="480" w:lineRule="atLeast"/>
        <w:ind w:firstLine="560" w:firstLineChars="200"/>
        <w:rPr>
          <w:rFonts w:cs="宋体"/>
          <w:color w:val="auto"/>
          <w:szCs w:val="28"/>
          <w:highlight w:val="none"/>
        </w:rPr>
      </w:pPr>
      <w:r>
        <w:rPr>
          <w:rFonts w:hint="eastAsia" w:cs="宋体"/>
          <w:color w:val="auto"/>
          <w:szCs w:val="28"/>
          <w:highlight w:val="none"/>
          <w:lang w:val="en-US" w:eastAsia="zh-CN"/>
        </w:rPr>
        <w:t>六</w:t>
      </w:r>
      <w:r>
        <w:rPr>
          <w:rFonts w:hint="eastAsia" w:cs="宋体"/>
          <w:color w:val="auto"/>
          <w:szCs w:val="28"/>
          <w:highlight w:val="none"/>
        </w:rPr>
        <w:t>、如果我方成为成交供应商，我方将履行竞采文件中规定的各项要求以及我方响应文件的各项承诺，按相关法律法规及合同约定条款承担我方责任。</w:t>
      </w:r>
    </w:p>
    <w:p w14:paraId="3493C219">
      <w:pPr>
        <w:snapToGrid w:val="0"/>
        <w:spacing w:line="480" w:lineRule="atLeast"/>
        <w:ind w:firstLine="560" w:firstLineChars="200"/>
        <w:rPr>
          <w:rFonts w:cs="宋体"/>
          <w:color w:val="auto"/>
          <w:szCs w:val="28"/>
          <w:highlight w:val="none"/>
        </w:rPr>
      </w:pPr>
      <w:r>
        <w:rPr>
          <w:rFonts w:hint="eastAsia" w:cs="宋体"/>
          <w:color w:val="auto"/>
          <w:szCs w:val="28"/>
          <w:highlight w:val="none"/>
          <w:lang w:val="en-US" w:eastAsia="zh-CN"/>
        </w:rPr>
        <w:t>七</w:t>
      </w:r>
      <w:r>
        <w:rPr>
          <w:rFonts w:hint="eastAsia" w:cs="宋体"/>
          <w:color w:val="auto"/>
          <w:szCs w:val="28"/>
          <w:highlight w:val="none"/>
        </w:rPr>
        <w:t>、我方未为竞采项目提供整体设计、规范编制或者项目管理、监理、检测等服务。</w:t>
      </w:r>
    </w:p>
    <w:p w14:paraId="30D058FF">
      <w:pPr>
        <w:snapToGrid w:val="0"/>
        <w:spacing w:line="480" w:lineRule="atLeast"/>
        <w:ind w:firstLine="560" w:firstLineChars="200"/>
        <w:rPr>
          <w:rFonts w:cs="宋体"/>
          <w:color w:val="auto"/>
          <w:szCs w:val="28"/>
          <w:highlight w:val="none"/>
        </w:rPr>
      </w:pPr>
      <w:r>
        <w:rPr>
          <w:rFonts w:hint="eastAsia" w:cs="宋体"/>
          <w:color w:val="auto"/>
          <w:szCs w:val="28"/>
          <w:highlight w:val="none"/>
          <w:lang w:val="en-US" w:eastAsia="zh-CN"/>
        </w:rPr>
        <w:t>八</w:t>
      </w:r>
      <w:r>
        <w:rPr>
          <w:rFonts w:hint="eastAsia" w:cs="宋体"/>
          <w:color w:val="auto"/>
          <w:szCs w:val="28"/>
          <w:highlight w:val="none"/>
        </w:rPr>
        <w:t>、我方理解，最低报价不是成交的唯一条件。</w:t>
      </w:r>
    </w:p>
    <w:p w14:paraId="208A4026">
      <w:pPr>
        <w:snapToGrid w:val="0"/>
        <w:spacing w:line="480" w:lineRule="atLeast"/>
        <w:ind w:firstLine="560" w:firstLineChars="200"/>
        <w:rPr>
          <w:rFonts w:cs="宋体"/>
          <w:color w:val="auto"/>
          <w:szCs w:val="28"/>
          <w:highlight w:val="none"/>
        </w:rPr>
      </w:pPr>
      <w:r>
        <w:rPr>
          <w:rFonts w:hint="eastAsia" w:cs="宋体"/>
          <w:color w:val="auto"/>
          <w:szCs w:val="28"/>
          <w:highlight w:val="none"/>
          <w:lang w:val="en-US" w:eastAsia="zh-CN"/>
        </w:rPr>
        <w:t>九</w:t>
      </w:r>
      <w:r>
        <w:rPr>
          <w:rFonts w:hint="eastAsia" w:cs="宋体"/>
          <w:color w:val="auto"/>
          <w:szCs w:val="28"/>
          <w:highlight w:val="none"/>
        </w:rPr>
        <w:t>、若我方成为成交供应商，愿意按有关规定及竞采文件要求缴纳采购代理服务费。</w:t>
      </w:r>
    </w:p>
    <w:p w14:paraId="57D7C8B4">
      <w:pPr>
        <w:tabs>
          <w:tab w:val="left" w:pos="6300"/>
        </w:tabs>
        <w:snapToGrid w:val="0"/>
        <w:spacing w:line="480" w:lineRule="atLeast"/>
        <w:ind w:firstLine="6370" w:firstLineChars="2275"/>
        <w:rPr>
          <w:rFonts w:cs="宋体"/>
          <w:color w:val="auto"/>
          <w:szCs w:val="28"/>
          <w:highlight w:val="none"/>
        </w:rPr>
      </w:pPr>
    </w:p>
    <w:p w14:paraId="07E8960F">
      <w:pPr>
        <w:tabs>
          <w:tab w:val="left" w:pos="6300"/>
        </w:tabs>
        <w:snapToGrid w:val="0"/>
        <w:spacing w:line="480" w:lineRule="atLeast"/>
        <w:ind w:firstLine="5040" w:firstLineChars="1800"/>
        <w:rPr>
          <w:rFonts w:cs="宋体"/>
          <w:color w:val="auto"/>
          <w:szCs w:val="28"/>
          <w:highlight w:val="none"/>
        </w:rPr>
      </w:pPr>
      <w:r>
        <w:rPr>
          <w:rFonts w:hint="eastAsia" w:cs="宋体"/>
          <w:color w:val="auto"/>
          <w:szCs w:val="28"/>
          <w:highlight w:val="none"/>
        </w:rPr>
        <w:t>（供应商公章）</w:t>
      </w:r>
    </w:p>
    <w:p w14:paraId="01CF089A">
      <w:pPr>
        <w:tabs>
          <w:tab w:val="left" w:pos="6300"/>
        </w:tabs>
        <w:snapToGrid w:val="0"/>
        <w:spacing w:line="480" w:lineRule="atLeast"/>
        <w:ind w:firstLine="7280" w:firstLineChars="2600"/>
        <w:rPr>
          <w:rFonts w:cs="宋体"/>
          <w:color w:val="auto"/>
          <w:szCs w:val="28"/>
          <w:highlight w:val="none"/>
        </w:rPr>
      </w:pPr>
      <w:r>
        <w:rPr>
          <w:rFonts w:hint="eastAsia" w:cs="宋体"/>
          <w:color w:val="auto"/>
          <w:szCs w:val="28"/>
          <w:highlight w:val="none"/>
        </w:rPr>
        <w:t>年    月   日</w:t>
      </w:r>
    </w:p>
    <w:p w14:paraId="4F905B19">
      <w:pPr>
        <w:rPr>
          <w:rFonts w:cs="宋体"/>
          <w:color w:val="auto"/>
          <w:sz w:val="24"/>
          <w:szCs w:val="24"/>
          <w:highlight w:val="none"/>
        </w:rPr>
      </w:pPr>
      <w:r>
        <w:rPr>
          <w:rFonts w:hint="eastAsia" w:cs="宋体"/>
          <w:color w:val="auto"/>
          <w:szCs w:val="28"/>
          <w:highlight w:val="none"/>
        </w:rPr>
        <w:br w:type="page"/>
      </w:r>
      <w:bookmarkStart w:id="386" w:name="_Toc10242"/>
      <w:bookmarkStart w:id="387" w:name="_Toc19167"/>
      <w:bookmarkStart w:id="388" w:name="_Toc17279"/>
      <w:r>
        <w:rPr>
          <w:rFonts w:hint="eastAsia" w:cs="宋体"/>
          <w:b/>
          <w:bCs/>
          <w:color w:val="auto"/>
          <w:highlight w:val="none"/>
        </w:rPr>
        <w:t>（二）商务条款差异表</w:t>
      </w:r>
      <w:bookmarkEnd w:id="386"/>
      <w:bookmarkEnd w:id="387"/>
      <w:bookmarkEnd w:id="388"/>
    </w:p>
    <w:p w14:paraId="144D180F">
      <w:pPr>
        <w:tabs>
          <w:tab w:val="left" w:pos="720"/>
        </w:tabs>
        <w:spacing w:line="480" w:lineRule="atLeast"/>
        <w:ind w:firstLine="527"/>
        <w:jc w:val="center"/>
        <w:rPr>
          <w:rFonts w:cs="宋体"/>
          <w:color w:val="auto"/>
          <w:highlight w:val="none"/>
        </w:rPr>
      </w:pPr>
      <w:r>
        <w:rPr>
          <w:rFonts w:hint="eastAsia" w:cs="宋体"/>
          <w:color w:val="auto"/>
          <w:highlight w:val="none"/>
        </w:rPr>
        <w:t>商务条款差异表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3037"/>
        <w:gridCol w:w="3153"/>
        <w:gridCol w:w="2363"/>
      </w:tblGrid>
      <w:tr w14:paraId="0858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7E9CF989">
            <w:pPr>
              <w:jc w:val="center"/>
              <w:rPr>
                <w:rFonts w:cs="宋体"/>
                <w:color w:val="auto"/>
                <w:sz w:val="24"/>
                <w:szCs w:val="24"/>
                <w:highlight w:val="none"/>
              </w:rPr>
            </w:pPr>
            <w:bookmarkStart w:id="389" w:name="_Toc30909"/>
            <w:bookmarkStart w:id="390" w:name="_Toc26650"/>
            <w:bookmarkStart w:id="391" w:name="_Toc12928"/>
            <w:bookmarkStart w:id="392" w:name="_Toc3165"/>
            <w:r>
              <w:rPr>
                <w:rFonts w:hint="eastAsia" w:cs="宋体"/>
                <w:color w:val="auto"/>
                <w:sz w:val="24"/>
                <w:szCs w:val="24"/>
                <w:highlight w:val="none"/>
              </w:rPr>
              <w:t>序号</w:t>
            </w:r>
            <w:bookmarkEnd w:id="389"/>
            <w:bookmarkEnd w:id="390"/>
            <w:bookmarkEnd w:id="391"/>
            <w:bookmarkEnd w:id="392"/>
          </w:p>
        </w:tc>
        <w:tc>
          <w:tcPr>
            <w:tcW w:w="1541" w:type="pct"/>
            <w:vAlign w:val="center"/>
          </w:tcPr>
          <w:p w14:paraId="3367DB3A">
            <w:pPr>
              <w:jc w:val="center"/>
              <w:rPr>
                <w:rFonts w:cs="宋体"/>
                <w:color w:val="auto"/>
                <w:sz w:val="24"/>
                <w:szCs w:val="24"/>
                <w:highlight w:val="none"/>
              </w:rPr>
            </w:pPr>
            <w:r>
              <w:rPr>
                <w:rFonts w:hint="eastAsia" w:cs="宋体"/>
                <w:color w:val="auto"/>
                <w:sz w:val="24"/>
                <w:szCs w:val="24"/>
                <w:highlight w:val="none"/>
              </w:rPr>
              <w:t>项目要求</w:t>
            </w:r>
          </w:p>
        </w:tc>
        <w:tc>
          <w:tcPr>
            <w:tcW w:w="1600" w:type="pct"/>
            <w:vAlign w:val="center"/>
          </w:tcPr>
          <w:p w14:paraId="06B152DE">
            <w:pPr>
              <w:jc w:val="center"/>
              <w:rPr>
                <w:rFonts w:cs="宋体"/>
                <w:color w:val="auto"/>
                <w:sz w:val="24"/>
                <w:szCs w:val="24"/>
                <w:highlight w:val="none"/>
              </w:rPr>
            </w:pPr>
            <w:bookmarkStart w:id="393" w:name="_Toc22122"/>
            <w:bookmarkStart w:id="394" w:name="_Toc24660"/>
            <w:bookmarkStart w:id="395" w:name="_Toc4456"/>
            <w:bookmarkStart w:id="396" w:name="_Toc3511"/>
            <w:r>
              <w:rPr>
                <w:rFonts w:hint="eastAsia" w:cs="宋体"/>
                <w:color w:val="auto"/>
                <w:sz w:val="24"/>
                <w:szCs w:val="24"/>
                <w:highlight w:val="none"/>
              </w:rPr>
              <w:t>响应情况</w:t>
            </w:r>
            <w:bookmarkEnd w:id="393"/>
            <w:bookmarkEnd w:id="394"/>
            <w:bookmarkEnd w:id="395"/>
            <w:bookmarkEnd w:id="396"/>
          </w:p>
        </w:tc>
        <w:tc>
          <w:tcPr>
            <w:tcW w:w="1199" w:type="pct"/>
            <w:vAlign w:val="center"/>
          </w:tcPr>
          <w:p w14:paraId="67E1C09B">
            <w:pPr>
              <w:jc w:val="center"/>
              <w:rPr>
                <w:rFonts w:cs="宋体"/>
                <w:color w:val="auto"/>
                <w:sz w:val="24"/>
                <w:szCs w:val="24"/>
                <w:highlight w:val="none"/>
              </w:rPr>
            </w:pPr>
            <w:bookmarkStart w:id="397" w:name="_Toc11128"/>
            <w:bookmarkStart w:id="398" w:name="_Toc13230"/>
            <w:bookmarkStart w:id="399" w:name="_Toc14571"/>
            <w:bookmarkStart w:id="400" w:name="_Toc15020"/>
            <w:r>
              <w:rPr>
                <w:rFonts w:hint="eastAsia" w:cs="宋体"/>
                <w:color w:val="auto"/>
                <w:sz w:val="24"/>
                <w:szCs w:val="24"/>
                <w:highlight w:val="none"/>
              </w:rPr>
              <w:t>差异说明</w:t>
            </w:r>
            <w:bookmarkEnd w:id="397"/>
            <w:bookmarkEnd w:id="398"/>
            <w:bookmarkEnd w:id="399"/>
            <w:bookmarkEnd w:id="400"/>
          </w:p>
        </w:tc>
      </w:tr>
      <w:tr w14:paraId="114F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C0A49C8">
            <w:pPr>
              <w:jc w:val="center"/>
              <w:rPr>
                <w:rFonts w:cs="宋体"/>
                <w:color w:val="auto"/>
                <w:sz w:val="24"/>
                <w:szCs w:val="24"/>
                <w:highlight w:val="none"/>
              </w:rPr>
            </w:pPr>
          </w:p>
        </w:tc>
        <w:tc>
          <w:tcPr>
            <w:tcW w:w="1541" w:type="pct"/>
            <w:vAlign w:val="center"/>
          </w:tcPr>
          <w:p w14:paraId="61ECA776">
            <w:pPr>
              <w:jc w:val="center"/>
              <w:rPr>
                <w:rFonts w:cs="宋体"/>
                <w:color w:val="auto"/>
                <w:sz w:val="24"/>
                <w:szCs w:val="24"/>
                <w:highlight w:val="none"/>
              </w:rPr>
            </w:pPr>
          </w:p>
        </w:tc>
        <w:tc>
          <w:tcPr>
            <w:tcW w:w="1600" w:type="pct"/>
            <w:vAlign w:val="center"/>
          </w:tcPr>
          <w:p w14:paraId="2475BEA8">
            <w:pPr>
              <w:jc w:val="center"/>
              <w:rPr>
                <w:rFonts w:cs="宋体"/>
                <w:color w:val="auto"/>
                <w:sz w:val="24"/>
                <w:szCs w:val="24"/>
                <w:highlight w:val="none"/>
              </w:rPr>
            </w:pPr>
          </w:p>
        </w:tc>
        <w:tc>
          <w:tcPr>
            <w:tcW w:w="1199" w:type="pct"/>
            <w:vAlign w:val="center"/>
          </w:tcPr>
          <w:p w14:paraId="432569E0">
            <w:pPr>
              <w:jc w:val="center"/>
              <w:rPr>
                <w:rFonts w:cs="宋体"/>
                <w:color w:val="auto"/>
                <w:sz w:val="24"/>
                <w:szCs w:val="24"/>
                <w:highlight w:val="none"/>
              </w:rPr>
            </w:pPr>
          </w:p>
        </w:tc>
      </w:tr>
      <w:tr w14:paraId="5DF4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107ABFA">
            <w:pPr>
              <w:jc w:val="center"/>
              <w:rPr>
                <w:rFonts w:cs="宋体"/>
                <w:color w:val="auto"/>
                <w:sz w:val="24"/>
                <w:szCs w:val="24"/>
                <w:highlight w:val="none"/>
              </w:rPr>
            </w:pPr>
          </w:p>
        </w:tc>
        <w:tc>
          <w:tcPr>
            <w:tcW w:w="1541" w:type="pct"/>
            <w:vAlign w:val="center"/>
          </w:tcPr>
          <w:p w14:paraId="000B1583">
            <w:pPr>
              <w:jc w:val="center"/>
              <w:rPr>
                <w:rFonts w:cs="宋体"/>
                <w:color w:val="auto"/>
                <w:sz w:val="24"/>
                <w:szCs w:val="24"/>
                <w:highlight w:val="none"/>
              </w:rPr>
            </w:pPr>
          </w:p>
        </w:tc>
        <w:tc>
          <w:tcPr>
            <w:tcW w:w="1600" w:type="pct"/>
            <w:vAlign w:val="center"/>
          </w:tcPr>
          <w:p w14:paraId="5C12CE29">
            <w:pPr>
              <w:jc w:val="center"/>
              <w:rPr>
                <w:rFonts w:cs="宋体"/>
                <w:color w:val="auto"/>
                <w:sz w:val="24"/>
                <w:szCs w:val="24"/>
                <w:highlight w:val="none"/>
              </w:rPr>
            </w:pPr>
          </w:p>
        </w:tc>
        <w:tc>
          <w:tcPr>
            <w:tcW w:w="1199" w:type="pct"/>
            <w:vAlign w:val="center"/>
          </w:tcPr>
          <w:p w14:paraId="734F0527">
            <w:pPr>
              <w:jc w:val="center"/>
              <w:rPr>
                <w:rFonts w:cs="宋体"/>
                <w:color w:val="auto"/>
                <w:sz w:val="24"/>
                <w:szCs w:val="24"/>
                <w:highlight w:val="none"/>
              </w:rPr>
            </w:pPr>
          </w:p>
        </w:tc>
      </w:tr>
      <w:tr w14:paraId="10A7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86E9F0B">
            <w:pPr>
              <w:jc w:val="center"/>
              <w:rPr>
                <w:rFonts w:cs="宋体"/>
                <w:color w:val="auto"/>
                <w:sz w:val="24"/>
                <w:szCs w:val="24"/>
                <w:highlight w:val="none"/>
              </w:rPr>
            </w:pPr>
          </w:p>
        </w:tc>
        <w:tc>
          <w:tcPr>
            <w:tcW w:w="1541" w:type="pct"/>
            <w:vAlign w:val="center"/>
          </w:tcPr>
          <w:p w14:paraId="79F3F3C0">
            <w:pPr>
              <w:jc w:val="center"/>
              <w:rPr>
                <w:rFonts w:cs="宋体"/>
                <w:color w:val="auto"/>
                <w:sz w:val="24"/>
                <w:szCs w:val="24"/>
                <w:highlight w:val="none"/>
              </w:rPr>
            </w:pPr>
          </w:p>
        </w:tc>
        <w:tc>
          <w:tcPr>
            <w:tcW w:w="1600" w:type="pct"/>
            <w:vAlign w:val="center"/>
          </w:tcPr>
          <w:p w14:paraId="3632A2C1">
            <w:pPr>
              <w:jc w:val="center"/>
              <w:rPr>
                <w:rFonts w:cs="宋体"/>
                <w:color w:val="auto"/>
                <w:sz w:val="24"/>
                <w:szCs w:val="24"/>
                <w:highlight w:val="none"/>
              </w:rPr>
            </w:pPr>
          </w:p>
        </w:tc>
        <w:tc>
          <w:tcPr>
            <w:tcW w:w="1199" w:type="pct"/>
            <w:vAlign w:val="center"/>
          </w:tcPr>
          <w:p w14:paraId="1C80CD6F">
            <w:pPr>
              <w:jc w:val="center"/>
              <w:rPr>
                <w:rFonts w:cs="宋体"/>
                <w:color w:val="auto"/>
                <w:sz w:val="24"/>
                <w:szCs w:val="24"/>
                <w:highlight w:val="none"/>
              </w:rPr>
            </w:pPr>
          </w:p>
        </w:tc>
      </w:tr>
      <w:tr w14:paraId="4486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8ABD795">
            <w:pPr>
              <w:jc w:val="center"/>
              <w:rPr>
                <w:rFonts w:cs="宋体"/>
                <w:color w:val="auto"/>
                <w:sz w:val="24"/>
                <w:szCs w:val="24"/>
                <w:highlight w:val="none"/>
              </w:rPr>
            </w:pPr>
          </w:p>
        </w:tc>
        <w:tc>
          <w:tcPr>
            <w:tcW w:w="1541" w:type="pct"/>
            <w:vAlign w:val="center"/>
          </w:tcPr>
          <w:p w14:paraId="3A176F78">
            <w:pPr>
              <w:jc w:val="center"/>
              <w:rPr>
                <w:rFonts w:cs="宋体"/>
                <w:color w:val="auto"/>
                <w:sz w:val="24"/>
                <w:szCs w:val="24"/>
                <w:highlight w:val="none"/>
              </w:rPr>
            </w:pPr>
          </w:p>
        </w:tc>
        <w:tc>
          <w:tcPr>
            <w:tcW w:w="1600" w:type="pct"/>
            <w:vAlign w:val="center"/>
          </w:tcPr>
          <w:p w14:paraId="601728A8">
            <w:pPr>
              <w:jc w:val="center"/>
              <w:rPr>
                <w:rFonts w:cs="宋体"/>
                <w:color w:val="auto"/>
                <w:sz w:val="24"/>
                <w:szCs w:val="24"/>
                <w:highlight w:val="none"/>
              </w:rPr>
            </w:pPr>
          </w:p>
        </w:tc>
        <w:tc>
          <w:tcPr>
            <w:tcW w:w="1199" w:type="pct"/>
            <w:vAlign w:val="center"/>
          </w:tcPr>
          <w:p w14:paraId="41185626">
            <w:pPr>
              <w:jc w:val="center"/>
              <w:rPr>
                <w:rFonts w:cs="宋体"/>
                <w:color w:val="auto"/>
                <w:sz w:val="24"/>
                <w:szCs w:val="24"/>
                <w:highlight w:val="none"/>
              </w:rPr>
            </w:pPr>
          </w:p>
        </w:tc>
      </w:tr>
      <w:tr w14:paraId="5CAA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C2EA315">
            <w:pPr>
              <w:jc w:val="center"/>
              <w:rPr>
                <w:rFonts w:cs="宋体"/>
                <w:color w:val="auto"/>
                <w:sz w:val="24"/>
                <w:szCs w:val="24"/>
                <w:highlight w:val="none"/>
              </w:rPr>
            </w:pPr>
          </w:p>
        </w:tc>
        <w:tc>
          <w:tcPr>
            <w:tcW w:w="1541" w:type="pct"/>
            <w:vAlign w:val="center"/>
          </w:tcPr>
          <w:p w14:paraId="6E9199AB">
            <w:pPr>
              <w:jc w:val="center"/>
              <w:rPr>
                <w:rFonts w:cs="宋体"/>
                <w:color w:val="auto"/>
                <w:sz w:val="24"/>
                <w:szCs w:val="24"/>
                <w:highlight w:val="none"/>
              </w:rPr>
            </w:pPr>
          </w:p>
        </w:tc>
        <w:tc>
          <w:tcPr>
            <w:tcW w:w="1600" w:type="pct"/>
            <w:vAlign w:val="center"/>
          </w:tcPr>
          <w:p w14:paraId="6040B1B6">
            <w:pPr>
              <w:jc w:val="center"/>
              <w:rPr>
                <w:rFonts w:cs="宋体"/>
                <w:color w:val="auto"/>
                <w:sz w:val="24"/>
                <w:szCs w:val="24"/>
                <w:highlight w:val="none"/>
              </w:rPr>
            </w:pPr>
          </w:p>
        </w:tc>
        <w:tc>
          <w:tcPr>
            <w:tcW w:w="1199" w:type="pct"/>
            <w:vAlign w:val="center"/>
          </w:tcPr>
          <w:p w14:paraId="2AA3BBBA">
            <w:pPr>
              <w:jc w:val="center"/>
              <w:rPr>
                <w:rFonts w:cs="宋体"/>
                <w:color w:val="auto"/>
                <w:sz w:val="24"/>
                <w:szCs w:val="24"/>
                <w:highlight w:val="none"/>
              </w:rPr>
            </w:pPr>
          </w:p>
        </w:tc>
      </w:tr>
      <w:tr w14:paraId="649B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044B40E">
            <w:pPr>
              <w:jc w:val="center"/>
              <w:rPr>
                <w:rFonts w:cs="宋体"/>
                <w:color w:val="auto"/>
                <w:sz w:val="24"/>
                <w:szCs w:val="24"/>
                <w:highlight w:val="none"/>
              </w:rPr>
            </w:pPr>
          </w:p>
        </w:tc>
        <w:tc>
          <w:tcPr>
            <w:tcW w:w="1541" w:type="pct"/>
            <w:vAlign w:val="center"/>
          </w:tcPr>
          <w:p w14:paraId="23467DF5">
            <w:pPr>
              <w:jc w:val="center"/>
              <w:rPr>
                <w:rFonts w:cs="宋体"/>
                <w:color w:val="auto"/>
                <w:sz w:val="24"/>
                <w:szCs w:val="24"/>
                <w:highlight w:val="none"/>
              </w:rPr>
            </w:pPr>
          </w:p>
        </w:tc>
        <w:tc>
          <w:tcPr>
            <w:tcW w:w="1600" w:type="pct"/>
            <w:vAlign w:val="center"/>
          </w:tcPr>
          <w:p w14:paraId="1F9C9290">
            <w:pPr>
              <w:jc w:val="center"/>
              <w:rPr>
                <w:rFonts w:cs="宋体"/>
                <w:color w:val="auto"/>
                <w:sz w:val="24"/>
                <w:szCs w:val="24"/>
                <w:highlight w:val="none"/>
              </w:rPr>
            </w:pPr>
          </w:p>
        </w:tc>
        <w:tc>
          <w:tcPr>
            <w:tcW w:w="1199" w:type="pct"/>
            <w:vAlign w:val="center"/>
          </w:tcPr>
          <w:p w14:paraId="08D5ADB7">
            <w:pPr>
              <w:jc w:val="center"/>
              <w:rPr>
                <w:rFonts w:cs="宋体"/>
                <w:color w:val="auto"/>
                <w:sz w:val="24"/>
                <w:szCs w:val="24"/>
                <w:highlight w:val="none"/>
              </w:rPr>
            </w:pPr>
          </w:p>
        </w:tc>
      </w:tr>
      <w:tr w14:paraId="58B7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6855A3E">
            <w:pPr>
              <w:jc w:val="center"/>
              <w:rPr>
                <w:rFonts w:cs="宋体"/>
                <w:color w:val="auto"/>
                <w:sz w:val="24"/>
                <w:szCs w:val="24"/>
                <w:highlight w:val="none"/>
              </w:rPr>
            </w:pPr>
          </w:p>
        </w:tc>
        <w:tc>
          <w:tcPr>
            <w:tcW w:w="1541" w:type="pct"/>
            <w:vAlign w:val="center"/>
          </w:tcPr>
          <w:p w14:paraId="497BAC63">
            <w:pPr>
              <w:jc w:val="center"/>
              <w:rPr>
                <w:rFonts w:cs="宋体"/>
                <w:color w:val="auto"/>
                <w:sz w:val="24"/>
                <w:szCs w:val="24"/>
                <w:highlight w:val="none"/>
              </w:rPr>
            </w:pPr>
          </w:p>
        </w:tc>
        <w:tc>
          <w:tcPr>
            <w:tcW w:w="1600" w:type="pct"/>
            <w:vAlign w:val="center"/>
          </w:tcPr>
          <w:p w14:paraId="6220B5C4">
            <w:pPr>
              <w:jc w:val="center"/>
              <w:rPr>
                <w:rFonts w:cs="宋体"/>
                <w:color w:val="auto"/>
                <w:sz w:val="24"/>
                <w:szCs w:val="24"/>
                <w:highlight w:val="none"/>
              </w:rPr>
            </w:pPr>
          </w:p>
        </w:tc>
        <w:tc>
          <w:tcPr>
            <w:tcW w:w="1199" w:type="pct"/>
            <w:vAlign w:val="center"/>
          </w:tcPr>
          <w:p w14:paraId="2356E185">
            <w:pPr>
              <w:jc w:val="center"/>
              <w:rPr>
                <w:rFonts w:cs="宋体"/>
                <w:color w:val="auto"/>
                <w:sz w:val="24"/>
                <w:szCs w:val="24"/>
                <w:highlight w:val="none"/>
              </w:rPr>
            </w:pPr>
          </w:p>
        </w:tc>
      </w:tr>
      <w:tr w14:paraId="2881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DCA1397">
            <w:pPr>
              <w:jc w:val="center"/>
              <w:rPr>
                <w:rFonts w:cs="宋体"/>
                <w:color w:val="auto"/>
                <w:sz w:val="24"/>
                <w:szCs w:val="24"/>
                <w:highlight w:val="none"/>
              </w:rPr>
            </w:pPr>
          </w:p>
        </w:tc>
        <w:tc>
          <w:tcPr>
            <w:tcW w:w="1541" w:type="pct"/>
            <w:vAlign w:val="center"/>
          </w:tcPr>
          <w:p w14:paraId="336115E7">
            <w:pPr>
              <w:jc w:val="center"/>
              <w:rPr>
                <w:rFonts w:cs="宋体"/>
                <w:color w:val="auto"/>
                <w:sz w:val="24"/>
                <w:szCs w:val="24"/>
                <w:highlight w:val="none"/>
              </w:rPr>
            </w:pPr>
          </w:p>
        </w:tc>
        <w:tc>
          <w:tcPr>
            <w:tcW w:w="1600" w:type="pct"/>
            <w:vAlign w:val="center"/>
          </w:tcPr>
          <w:p w14:paraId="7616082F">
            <w:pPr>
              <w:jc w:val="center"/>
              <w:rPr>
                <w:rFonts w:cs="宋体"/>
                <w:color w:val="auto"/>
                <w:sz w:val="24"/>
                <w:szCs w:val="24"/>
                <w:highlight w:val="none"/>
              </w:rPr>
            </w:pPr>
          </w:p>
        </w:tc>
        <w:tc>
          <w:tcPr>
            <w:tcW w:w="1199" w:type="pct"/>
            <w:vAlign w:val="center"/>
          </w:tcPr>
          <w:p w14:paraId="55E508D7">
            <w:pPr>
              <w:jc w:val="center"/>
              <w:rPr>
                <w:rFonts w:cs="宋体"/>
                <w:color w:val="auto"/>
                <w:sz w:val="24"/>
                <w:szCs w:val="24"/>
                <w:highlight w:val="none"/>
              </w:rPr>
            </w:pPr>
          </w:p>
        </w:tc>
      </w:tr>
      <w:tr w14:paraId="2B0E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B4B6485">
            <w:pPr>
              <w:jc w:val="center"/>
              <w:rPr>
                <w:rFonts w:cs="宋体"/>
                <w:color w:val="auto"/>
                <w:sz w:val="24"/>
                <w:szCs w:val="24"/>
                <w:highlight w:val="none"/>
              </w:rPr>
            </w:pPr>
          </w:p>
        </w:tc>
        <w:tc>
          <w:tcPr>
            <w:tcW w:w="1541" w:type="pct"/>
            <w:vAlign w:val="center"/>
          </w:tcPr>
          <w:p w14:paraId="084236A6">
            <w:pPr>
              <w:jc w:val="center"/>
              <w:rPr>
                <w:rFonts w:cs="宋体"/>
                <w:color w:val="auto"/>
                <w:sz w:val="24"/>
                <w:szCs w:val="24"/>
                <w:highlight w:val="none"/>
              </w:rPr>
            </w:pPr>
          </w:p>
        </w:tc>
        <w:tc>
          <w:tcPr>
            <w:tcW w:w="1600" w:type="pct"/>
            <w:vAlign w:val="center"/>
          </w:tcPr>
          <w:p w14:paraId="17C2B94F">
            <w:pPr>
              <w:jc w:val="center"/>
              <w:rPr>
                <w:rFonts w:cs="宋体"/>
                <w:color w:val="auto"/>
                <w:sz w:val="24"/>
                <w:szCs w:val="24"/>
                <w:highlight w:val="none"/>
              </w:rPr>
            </w:pPr>
          </w:p>
        </w:tc>
        <w:tc>
          <w:tcPr>
            <w:tcW w:w="1199" w:type="pct"/>
            <w:vAlign w:val="center"/>
          </w:tcPr>
          <w:p w14:paraId="5EE8D2A3">
            <w:pPr>
              <w:jc w:val="center"/>
              <w:rPr>
                <w:rFonts w:cs="宋体"/>
                <w:color w:val="auto"/>
                <w:sz w:val="24"/>
                <w:szCs w:val="24"/>
                <w:highlight w:val="none"/>
              </w:rPr>
            </w:pPr>
          </w:p>
        </w:tc>
      </w:tr>
      <w:tr w14:paraId="7E90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4002E8D">
            <w:pPr>
              <w:jc w:val="center"/>
              <w:rPr>
                <w:rFonts w:cs="宋体"/>
                <w:color w:val="auto"/>
                <w:sz w:val="24"/>
                <w:szCs w:val="24"/>
                <w:highlight w:val="none"/>
              </w:rPr>
            </w:pPr>
          </w:p>
        </w:tc>
        <w:tc>
          <w:tcPr>
            <w:tcW w:w="1541" w:type="pct"/>
            <w:vAlign w:val="center"/>
          </w:tcPr>
          <w:p w14:paraId="7705F7E3">
            <w:pPr>
              <w:jc w:val="center"/>
              <w:rPr>
                <w:rFonts w:cs="宋体"/>
                <w:color w:val="auto"/>
                <w:sz w:val="24"/>
                <w:szCs w:val="24"/>
                <w:highlight w:val="none"/>
              </w:rPr>
            </w:pPr>
          </w:p>
        </w:tc>
        <w:tc>
          <w:tcPr>
            <w:tcW w:w="1600" w:type="pct"/>
            <w:vAlign w:val="center"/>
          </w:tcPr>
          <w:p w14:paraId="5817FDDA">
            <w:pPr>
              <w:jc w:val="center"/>
              <w:rPr>
                <w:rFonts w:cs="宋体"/>
                <w:color w:val="auto"/>
                <w:sz w:val="24"/>
                <w:szCs w:val="24"/>
                <w:highlight w:val="none"/>
              </w:rPr>
            </w:pPr>
          </w:p>
        </w:tc>
        <w:tc>
          <w:tcPr>
            <w:tcW w:w="1199" w:type="pct"/>
            <w:vAlign w:val="center"/>
          </w:tcPr>
          <w:p w14:paraId="3BC9597F">
            <w:pPr>
              <w:jc w:val="center"/>
              <w:rPr>
                <w:rFonts w:cs="宋体"/>
                <w:color w:val="auto"/>
                <w:sz w:val="24"/>
                <w:szCs w:val="24"/>
                <w:highlight w:val="none"/>
              </w:rPr>
            </w:pPr>
          </w:p>
        </w:tc>
      </w:tr>
    </w:tbl>
    <w:p w14:paraId="1DB26F7A">
      <w:pPr>
        <w:spacing w:line="480" w:lineRule="atLeast"/>
        <w:rPr>
          <w:rFonts w:cs="宋体"/>
          <w:color w:val="auto"/>
          <w:sz w:val="24"/>
          <w:szCs w:val="18"/>
          <w:highlight w:val="none"/>
        </w:rPr>
      </w:pPr>
    </w:p>
    <w:p w14:paraId="3D13D397">
      <w:pPr>
        <w:spacing w:line="480" w:lineRule="atLeast"/>
        <w:rPr>
          <w:rFonts w:cs="宋体"/>
          <w:color w:val="auto"/>
          <w:sz w:val="24"/>
          <w:szCs w:val="18"/>
          <w:highlight w:val="none"/>
        </w:rPr>
      </w:pPr>
      <w:r>
        <w:rPr>
          <w:rFonts w:hint="eastAsia" w:cs="宋体"/>
          <w:color w:val="auto"/>
          <w:sz w:val="24"/>
          <w:szCs w:val="18"/>
          <w:highlight w:val="none"/>
        </w:rPr>
        <w:t>供应商名称（公章）：                      法定代表人或授权代表（签署或盖章）：</w:t>
      </w:r>
    </w:p>
    <w:p w14:paraId="59B8502B">
      <w:pPr>
        <w:spacing w:line="480" w:lineRule="atLeast"/>
        <w:ind w:firstLine="480"/>
        <w:jc w:val="right"/>
        <w:rPr>
          <w:rFonts w:cs="宋体"/>
          <w:color w:val="auto"/>
          <w:sz w:val="24"/>
          <w:szCs w:val="18"/>
          <w:highlight w:val="none"/>
        </w:rPr>
      </w:pPr>
    </w:p>
    <w:p w14:paraId="0B32A462">
      <w:pPr>
        <w:spacing w:line="480" w:lineRule="atLeast"/>
        <w:ind w:firstLine="480"/>
        <w:jc w:val="right"/>
        <w:rPr>
          <w:rFonts w:cs="宋体"/>
          <w:color w:val="auto"/>
          <w:highlight w:val="none"/>
        </w:rPr>
      </w:pPr>
      <w:r>
        <w:rPr>
          <w:rFonts w:hint="eastAsia" w:cs="宋体"/>
          <w:color w:val="auto"/>
          <w:highlight w:val="none"/>
        </w:rPr>
        <w:t>年  月  日</w:t>
      </w:r>
    </w:p>
    <w:p w14:paraId="2909AF12">
      <w:pPr>
        <w:pStyle w:val="38"/>
        <w:spacing w:line="480" w:lineRule="atLeast"/>
        <w:rPr>
          <w:rFonts w:eastAsia="宋体" w:cs="宋体"/>
          <w:color w:val="auto"/>
          <w:sz w:val="22"/>
          <w:szCs w:val="22"/>
          <w:highlight w:val="none"/>
        </w:rPr>
      </w:pPr>
      <w:r>
        <w:rPr>
          <w:rFonts w:hint="eastAsia" w:eastAsia="宋体" w:cs="宋体"/>
          <w:color w:val="auto"/>
          <w:sz w:val="22"/>
          <w:szCs w:val="22"/>
          <w:highlight w:val="none"/>
        </w:rPr>
        <w:t>注：</w:t>
      </w:r>
    </w:p>
    <w:p w14:paraId="56CE9272">
      <w:pPr>
        <w:spacing w:line="480" w:lineRule="atLeast"/>
        <w:rPr>
          <w:rFonts w:cs="宋体"/>
          <w:color w:val="auto"/>
          <w:sz w:val="22"/>
          <w:szCs w:val="22"/>
          <w:highlight w:val="none"/>
        </w:rPr>
      </w:pPr>
      <w:r>
        <w:rPr>
          <w:rFonts w:hint="eastAsia" w:cs="宋体"/>
          <w:color w:val="auto"/>
          <w:sz w:val="22"/>
          <w:szCs w:val="22"/>
          <w:highlight w:val="none"/>
        </w:rPr>
        <w:t>1.本表即为对本项目“第三篇”所列商务要求进行比较和响应；</w:t>
      </w:r>
    </w:p>
    <w:p w14:paraId="0E8FA641">
      <w:pPr>
        <w:spacing w:line="480" w:lineRule="atLeast"/>
        <w:rPr>
          <w:rFonts w:cs="宋体"/>
          <w:color w:val="auto"/>
          <w:sz w:val="22"/>
          <w:szCs w:val="22"/>
          <w:highlight w:val="none"/>
        </w:rPr>
      </w:pPr>
      <w:r>
        <w:rPr>
          <w:rFonts w:hint="eastAsia" w:cs="宋体"/>
          <w:color w:val="auto"/>
          <w:sz w:val="22"/>
          <w:szCs w:val="22"/>
          <w:highlight w:val="none"/>
        </w:rPr>
        <w:t>2.该表必须按照竞采文件要求如实填写，根据响应情况在“差异说明”项填写“无差异”或正负偏离说明，※条款不得负偏离响应，否则作无效响应处理；</w:t>
      </w:r>
    </w:p>
    <w:p w14:paraId="5572C83D">
      <w:pPr>
        <w:spacing w:line="480" w:lineRule="atLeast"/>
        <w:rPr>
          <w:rFonts w:cs="宋体"/>
          <w:color w:val="auto"/>
          <w:sz w:val="22"/>
          <w:szCs w:val="22"/>
          <w:highlight w:val="none"/>
        </w:rPr>
      </w:pPr>
      <w:r>
        <w:rPr>
          <w:rFonts w:hint="eastAsia" w:cs="宋体"/>
          <w:color w:val="auto"/>
          <w:sz w:val="22"/>
          <w:szCs w:val="22"/>
          <w:highlight w:val="none"/>
        </w:rPr>
        <w:t>3.该表可扩展；</w:t>
      </w:r>
    </w:p>
    <w:p w14:paraId="3CA3E8EA">
      <w:pPr>
        <w:spacing w:line="480" w:lineRule="atLeast"/>
        <w:rPr>
          <w:rFonts w:cs="宋体"/>
          <w:color w:val="auto"/>
          <w:sz w:val="22"/>
          <w:szCs w:val="22"/>
          <w:highlight w:val="none"/>
        </w:rPr>
      </w:pPr>
      <w:r>
        <w:rPr>
          <w:rFonts w:hint="eastAsia" w:cs="宋体"/>
          <w:color w:val="auto"/>
          <w:sz w:val="22"/>
          <w:szCs w:val="22"/>
          <w:highlight w:val="none"/>
        </w:rPr>
        <w:t>4.可附相关</w:t>
      </w:r>
      <w:r>
        <w:rPr>
          <w:rFonts w:hint="eastAsia" w:cs="宋体"/>
          <w:color w:val="auto"/>
          <w:sz w:val="22"/>
          <w:szCs w:val="22"/>
          <w:highlight w:val="none"/>
          <w:lang w:eastAsia="zh-CN"/>
        </w:rPr>
        <w:t>技术（服务）</w:t>
      </w:r>
      <w:r>
        <w:rPr>
          <w:rFonts w:hint="eastAsia" w:cs="宋体"/>
          <w:color w:val="auto"/>
          <w:sz w:val="22"/>
          <w:szCs w:val="22"/>
          <w:highlight w:val="none"/>
        </w:rPr>
        <w:t>支撑材料。（格式自定）</w:t>
      </w:r>
    </w:p>
    <w:p w14:paraId="000C0F49">
      <w:pPr>
        <w:rPr>
          <w:rFonts w:cs="宋体"/>
          <w:b/>
          <w:bCs/>
          <w:color w:val="auto"/>
          <w:highlight w:val="none"/>
        </w:rPr>
      </w:pPr>
      <w:bookmarkStart w:id="401" w:name="_Toc20137"/>
      <w:bookmarkStart w:id="402" w:name="_Toc25826"/>
      <w:bookmarkStart w:id="403" w:name="_Toc28259"/>
      <w:bookmarkStart w:id="404" w:name="_Toc30526"/>
      <w:bookmarkStart w:id="405" w:name="_Toc13056"/>
      <w:bookmarkStart w:id="406" w:name="_Toc13132"/>
    </w:p>
    <w:p w14:paraId="67BC0F83">
      <w:pPr>
        <w:rPr>
          <w:rFonts w:cs="宋体"/>
          <w:b/>
          <w:bCs/>
          <w:color w:val="auto"/>
          <w:highlight w:val="none"/>
        </w:rPr>
      </w:pPr>
    </w:p>
    <w:p w14:paraId="4D0BEC2B">
      <w:pPr>
        <w:rPr>
          <w:rFonts w:cs="宋体"/>
          <w:b/>
          <w:bCs/>
          <w:color w:val="auto"/>
          <w:highlight w:val="none"/>
        </w:rPr>
      </w:pPr>
    </w:p>
    <w:p w14:paraId="1B62F252">
      <w:pPr>
        <w:rPr>
          <w:rFonts w:cs="宋体"/>
          <w:b/>
          <w:bCs/>
          <w:color w:val="auto"/>
          <w:highlight w:val="none"/>
        </w:rPr>
      </w:pPr>
    </w:p>
    <w:p w14:paraId="19F80C12">
      <w:pPr>
        <w:rPr>
          <w:rFonts w:cs="宋体"/>
          <w:b/>
          <w:bCs/>
          <w:color w:val="auto"/>
          <w:highlight w:val="none"/>
        </w:rPr>
      </w:pPr>
    </w:p>
    <w:p w14:paraId="18147B17">
      <w:pPr>
        <w:rPr>
          <w:rFonts w:cs="宋体"/>
          <w:color w:val="auto"/>
          <w:highlight w:val="none"/>
        </w:rPr>
      </w:pPr>
      <w:r>
        <w:rPr>
          <w:rFonts w:hint="eastAsia" w:cs="宋体"/>
          <w:b/>
          <w:bCs/>
          <w:color w:val="auto"/>
          <w:highlight w:val="none"/>
        </w:rPr>
        <w:t>（三）商务部分相关证明材料（自附）</w:t>
      </w:r>
      <w:r>
        <w:rPr>
          <w:rFonts w:hint="eastAsia" w:cs="宋体"/>
          <w:color w:val="auto"/>
          <w:highlight w:val="none"/>
        </w:rPr>
        <w:br w:type="page"/>
      </w:r>
    </w:p>
    <w:p w14:paraId="13BE5FD7">
      <w:pPr>
        <w:pStyle w:val="5"/>
        <w:spacing w:before="192"/>
        <w:ind w:firstLine="562"/>
        <w:rPr>
          <w:rFonts w:ascii="Times New Roman" w:hAnsi="Times New Roman" w:cs="宋体"/>
          <w:color w:val="auto"/>
          <w:highlight w:val="none"/>
        </w:rPr>
      </w:pPr>
      <w:bookmarkStart w:id="407" w:name="_Toc2353"/>
      <w:bookmarkStart w:id="408" w:name="_Toc985"/>
      <w:bookmarkStart w:id="409" w:name="_Toc23051"/>
      <w:r>
        <w:rPr>
          <w:rFonts w:hint="eastAsia" w:ascii="Times New Roman" w:hAnsi="Times New Roman" w:cs="宋体"/>
          <w:color w:val="auto"/>
          <w:highlight w:val="none"/>
        </w:rPr>
        <w:t>五、</w:t>
      </w:r>
      <w:bookmarkEnd w:id="401"/>
      <w:bookmarkEnd w:id="402"/>
      <w:bookmarkEnd w:id="403"/>
      <w:r>
        <w:rPr>
          <w:rFonts w:hint="eastAsia" w:ascii="Times New Roman" w:hAnsi="Times New Roman" w:cs="宋体"/>
          <w:color w:val="auto"/>
          <w:highlight w:val="none"/>
        </w:rPr>
        <w:t>其他与项目有关的资料</w:t>
      </w:r>
      <w:bookmarkEnd w:id="404"/>
      <w:bookmarkEnd w:id="405"/>
      <w:bookmarkEnd w:id="406"/>
      <w:bookmarkEnd w:id="407"/>
      <w:bookmarkEnd w:id="408"/>
      <w:bookmarkEnd w:id="409"/>
    </w:p>
    <w:p w14:paraId="5E7FEA7E">
      <w:pPr>
        <w:snapToGrid w:val="0"/>
        <w:spacing w:line="400" w:lineRule="exact"/>
        <w:ind w:firstLine="560" w:firstLineChars="200"/>
        <w:rPr>
          <w:rFonts w:ascii="宋体" w:hAnsi="宋体" w:cs="宋体"/>
          <w:color w:val="auto"/>
          <w:szCs w:val="28"/>
          <w:highlight w:val="none"/>
        </w:rPr>
      </w:pPr>
      <w:r>
        <w:rPr>
          <w:rFonts w:hint="eastAsia" w:ascii="宋体" w:hAnsi="宋体" w:cs="宋体"/>
          <w:color w:val="auto"/>
          <w:szCs w:val="28"/>
          <w:highlight w:val="none"/>
        </w:rPr>
        <w:t>（一）其他与项目有关的资料（如有，自附。）</w:t>
      </w:r>
    </w:p>
    <w:p w14:paraId="7C1E532A">
      <w:pPr>
        <w:rPr>
          <w:rFonts w:cs="宋体"/>
          <w:color w:val="auto"/>
          <w:highlight w:val="none"/>
        </w:rPr>
      </w:pPr>
    </w:p>
    <w:p w14:paraId="1C3B8BC4">
      <w:pPr>
        <w:pStyle w:val="20"/>
        <w:ind w:left="4480"/>
        <w:rPr>
          <w:rFonts w:cs="宋体"/>
          <w:color w:val="auto"/>
          <w:highlight w:val="none"/>
        </w:rPr>
      </w:pPr>
    </w:p>
    <w:p w14:paraId="0A7BF6DE">
      <w:pPr>
        <w:pStyle w:val="20"/>
        <w:ind w:left="4480"/>
        <w:rPr>
          <w:rFonts w:cs="宋体"/>
          <w:color w:val="auto"/>
          <w:highlight w:val="none"/>
        </w:rPr>
      </w:pPr>
    </w:p>
    <w:p w14:paraId="15577C15">
      <w:pPr>
        <w:rPr>
          <w:rFonts w:cs="宋体"/>
          <w:color w:val="auto"/>
          <w:highlight w:val="none"/>
        </w:rPr>
      </w:pPr>
    </w:p>
    <w:p w14:paraId="1C0514A8">
      <w:pPr>
        <w:pStyle w:val="11"/>
        <w:rPr>
          <w:rFonts w:cs="宋体"/>
          <w:color w:val="auto"/>
          <w:highlight w:val="none"/>
        </w:rPr>
      </w:pPr>
    </w:p>
    <w:p w14:paraId="10E562CD">
      <w:pPr>
        <w:pStyle w:val="20"/>
        <w:ind w:left="4480"/>
        <w:rPr>
          <w:rFonts w:cs="宋体"/>
          <w:color w:val="auto"/>
          <w:highlight w:val="none"/>
        </w:rPr>
      </w:pPr>
    </w:p>
    <w:p w14:paraId="0016137B">
      <w:pPr>
        <w:rPr>
          <w:rFonts w:cs="宋体"/>
          <w:color w:val="auto"/>
          <w:highlight w:val="none"/>
        </w:rPr>
      </w:pPr>
    </w:p>
    <w:p w14:paraId="16D594D9">
      <w:pPr>
        <w:jc w:val="center"/>
        <w:rPr>
          <w:color w:val="auto"/>
          <w:highlight w:val="none"/>
        </w:rPr>
      </w:pPr>
      <w:r>
        <w:rPr>
          <w:rFonts w:hint="eastAsia"/>
          <w:color w:val="auto"/>
          <w:highlight w:val="none"/>
        </w:rPr>
        <w:t>（结  束）</w:t>
      </w:r>
    </w:p>
    <w:bookmarkEnd w:id="410"/>
    <w:sectPr>
      <w:headerReference r:id="rId7" w:type="default"/>
      <w:footerReference r:id="rId8" w:type="default"/>
      <w:pgSz w:w="11905" w:h="16838"/>
      <w:pgMar w:top="1134" w:right="1134" w:bottom="1134" w:left="1134" w:header="850" w:footer="992" w:gutter="0"/>
      <w:pgNumType w:fmt="numberInDash"/>
      <w:cols w:space="0" w:num="1"/>
      <w:titlePg/>
      <w:docGrid w:type="lines" w:linePitch="3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D85B51-611B-4AAC-B705-40E86020E1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922B128-8813-46C9-8CC7-58E45BB80F49}"/>
  </w:font>
  <w:font w:name="Garamond">
    <w:altName w:val="Adobe Garamond Pro"/>
    <w:panose1 w:val="02020404030301010803"/>
    <w:charset w:val="00"/>
    <w:family w:val="roman"/>
    <w:pitch w:val="default"/>
    <w:sig w:usb0="00000000" w:usb1="00000000" w:usb2="00000000" w:usb3="00000000" w:csb0="0000009F" w:csb1="DFD70000"/>
  </w:font>
  <w:font w:name="NanumMyeongjo">
    <w:altName w:val="Adobe Myungjo Std M"/>
    <w:panose1 w:val="02020603020101020101"/>
    <w:charset w:val="81"/>
    <w:family w:val="auto"/>
    <w:pitch w:val="default"/>
    <w:sig w:usb0="00000000" w:usb1="00000000" w:usb2="00000010"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文泉驿微米黑">
    <w:altName w:val="黑体"/>
    <w:panose1 w:val="020B0606030804020204"/>
    <w:charset w:val="86"/>
    <w:family w:val="auto"/>
    <w:pitch w:val="default"/>
    <w:sig w:usb0="00000000" w:usb1="00000000" w:usb2="00800036" w:usb3="00000000" w:csb0="603E019F" w:csb1="DFD7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422AC458-A3A4-4F3D-98B7-B6C31EDAE2C2}"/>
  </w:font>
  <w:font w:name="Adobe Garamond Pro">
    <w:panose1 w:val="02020502060506020403"/>
    <w:charset w:val="00"/>
    <w:family w:val="auto"/>
    <w:pitch w:val="default"/>
    <w:sig w:usb0="00000007" w:usb1="00000001" w:usb2="00000000" w:usb3="00000000" w:csb0="20000093" w:csb1="00000000"/>
  </w:font>
  <w:font w:name="Adobe Myungjo Std M">
    <w:panose1 w:val="02020600000000000000"/>
    <w:charset w:val="80"/>
    <w:family w:val="auto"/>
    <w:pitch w:val="default"/>
    <w:sig w:usb0="00000001" w:usb1="21D72C10" w:usb2="00000010" w:usb3="00000000" w:csb0="602A0005"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42717">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EE80">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DF371D">
                          <w:pPr>
                            <w:pStyle w:val="1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6DF371D">
                    <w:pPr>
                      <w:pStyle w:val="1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9F461">
    <w:pPr>
      <w:snapToGrid w:val="0"/>
      <w:ind w:firstLine="360"/>
      <w:rPr>
        <w:rFonts w:ascii="Calibri" w:hAnsi="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5800F5">
                          <w:pPr>
                            <w:pStyle w:val="15"/>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E5800F5">
                    <w:pPr>
                      <w:pStyle w:val="15"/>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DC0C5">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FF648E">
                          <w:pPr>
                            <w:pStyle w:val="15"/>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9FF648E">
                    <w:pPr>
                      <w:pStyle w:val="15"/>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7CBD">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B4003E">
                          <w:pPr>
                            <w:pStyle w:val="15"/>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02B4003E">
                    <w:pPr>
                      <w:pStyle w:val="15"/>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E01F8">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D906B"/>
    <w:multiLevelType w:val="singleLevel"/>
    <w:tmpl w:val="F5ED906B"/>
    <w:lvl w:ilvl="0" w:tentative="0">
      <w:start w:val="6"/>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HorizontalSpacing w:val="280"/>
  <w:drawingGridVerticalSpacing w:val="19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OTAxN2EzNWMxOTY4N2I4ZmQwOGU3YmQxMjFlODIifQ=="/>
  </w:docVars>
  <w:rsids>
    <w:rsidRoot w:val="00DF6DB2"/>
    <w:rsid w:val="00003620"/>
    <w:rsid w:val="00023321"/>
    <w:rsid w:val="00044EF2"/>
    <w:rsid w:val="001065CA"/>
    <w:rsid w:val="001315D9"/>
    <w:rsid w:val="002B6923"/>
    <w:rsid w:val="00460371"/>
    <w:rsid w:val="004D59BD"/>
    <w:rsid w:val="005749D1"/>
    <w:rsid w:val="00610597"/>
    <w:rsid w:val="006460C2"/>
    <w:rsid w:val="006558E4"/>
    <w:rsid w:val="0069744B"/>
    <w:rsid w:val="00704336"/>
    <w:rsid w:val="00707FFD"/>
    <w:rsid w:val="0075194C"/>
    <w:rsid w:val="007D5EF2"/>
    <w:rsid w:val="009D033E"/>
    <w:rsid w:val="00B057ED"/>
    <w:rsid w:val="00B572D5"/>
    <w:rsid w:val="00DF6DB2"/>
    <w:rsid w:val="00E16FE2"/>
    <w:rsid w:val="00E30FAC"/>
    <w:rsid w:val="00E54D24"/>
    <w:rsid w:val="00E91C51"/>
    <w:rsid w:val="00EB1C0E"/>
    <w:rsid w:val="00F22F9D"/>
    <w:rsid w:val="00FC02BF"/>
    <w:rsid w:val="01121891"/>
    <w:rsid w:val="01203FAE"/>
    <w:rsid w:val="0123584C"/>
    <w:rsid w:val="01237FC0"/>
    <w:rsid w:val="012F2443"/>
    <w:rsid w:val="01317F69"/>
    <w:rsid w:val="01390BCC"/>
    <w:rsid w:val="013B0DE8"/>
    <w:rsid w:val="013C56E1"/>
    <w:rsid w:val="014A20C9"/>
    <w:rsid w:val="01510BEF"/>
    <w:rsid w:val="015E4AD6"/>
    <w:rsid w:val="016073E8"/>
    <w:rsid w:val="016F4205"/>
    <w:rsid w:val="017B7436"/>
    <w:rsid w:val="017E6F26"/>
    <w:rsid w:val="01944054"/>
    <w:rsid w:val="01973B44"/>
    <w:rsid w:val="01987FE8"/>
    <w:rsid w:val="019E4ED3"/>
    <w:rsid w:val="01AE15BA"/>
    <w:rsid w:val="01BA61B0"/>
    <w:rsid w:val="01C34939"/>
    <w:rsid w:val="01C761D7"/>
    <w:rsid w:val="01D34B7C"/>
    <w:rsid w:val="01D408F4"/>
    <w:rsid w:val="01D534BA"/>
    <w:rsid w:val="01D803E5"/>
    <w:rsid w:val="01F9035B"/>
    <w:rsid w:val="01FD42EF"/>
    <w:rsid w:val="01FF3BC3"/>
    <w:rsid w:val="020C008E"/>
    <w:rsid w:val="02414E7F"/>
    <w:rsid w:val="02532161"/>
    <w:rsid w:val="02535CBD"/>
    <w:rsid w:val="025657AD"/>
    <w:rsid w:val="027D2D3A"/>
    <w:rsid w:val="028213AB"/>
    <w:rsid w:val="028916DF"/>
    <w:rsid w:val="02963DFC"/>
    <w:rsid w:val="02A76009"/>
    <w:rsid w:val="02A91D81"/>
    <w:rsid w:val="02C473C4"/>
    <w:rsid w:val="02C72207"/>
    <w:rsid w:val="02C941D1"/>
    <w:rsid w:val="02CB1CF7"/>
    <w:rsid w:val="02D53891"/>
    <w:rsid w:val="02D54924"/>
    <w:rsid w:val="02D84414"/>
    <w:rsid w:val="02D908B8"/>
    <w:rsid w:val="02F72AEC"/>
    <w:rsid w:val="03060419"/>
    <w:rsid w:val="03123DCA"/>
    <w:rsid w:val="0313544C"/>
    <w:rsid w:val="031713E0"/>
    <w:rsid w:val="032612CE"/>
    <w:rsid w:val="0334549D"/>
    <w:rsid w:val="0341020B"/>
    <w:rsid w:val="034A5F18"/>
    <w:rsid w:val="034D4E02"/>
    <w:rsid w:val="03561F09"/>
    <w:rsid w:val="03595555"/>
    <w:rsid w:val="035A307B"/>
    <w:rsid w:val="03685798"/>
    <w:rsid w:val="036F2FCB"/>
    <w:rsid w:val="036F6B27"/>
    <w:rsid w:val="0371289F"/>
    <w:rsid w:val="03791753"/>
    <w:rsid w:val="03795418"/>
    <w:rsid w:val="039E565E"/>
    <w:rsid w:val="03A34A22"/>
    <w:rsid w:val="03A8028B"/>
    <w:rsid w:val="03B14776"/>
    <w:rsid w:val="03BC224B"/>
    <w:rsid w:val="03DD7F34"/>
    <w:rsid w:val="03E7176B"/>
    <w:rsid w:val="03EA08A3"/>
    <w:rsid w:val="03EB4794"/>
    <w:rsid w:val="03EC7C9F"/>
    <w:rsid w:val="03EF5EB9"/>
    <w:rsid w:val="03F31506"/>
    <w:rsid w:val="03F86B1C"/>
    <w:rsid w:val="040B3CB2"/>
    <w:rsid w:val="040B7E59"/>
    <w:rsid w:val="040D00EE"/>
    <w:rsid w:val="040F3E66"/>
    <w:rsid w:val="04155920"/>
    <w:rsid w:val="041B280B"/>
    <w:rsid w:val="04406715"/>
    <w:rsid w:val="044A3E16"/>
    <w:rsid w:val="045D1075"/>
    <w:rsid w:val="04697A1A"/>
    <w:rsid w:val="04767895"/>
    <w:rsid w:val="047F0FEB"/>
    <w:rsid w:val="04954A53"/>
    <w:rsid w:val="049B394B"/>
    <w:rsid w:val="049C7A2E"/>
    <w:rsid w:val="049D07A1"/>
    <w:rsid w:val="04AE367F"/>
    <w:rsid w:val="04BA7570"/>
    <w:rsid w:val="04C609C8"/>
    <w:rsid w:val="04D56E5D"/>
    <w:rsid w:val="04D8694E"/>
    <w:rsid w:val="04DF1A8A"/>
    <w:rsid w:val="04E34884"/>
    <w:rsid w:val="04E84DE3"/>
    <w:rsid w:val="04F05A45"/>
    <w:rsid w:val="050140F6"/>
    <w:rsid w:val="05025778"/>
    <w:rsid w:val="050E236F"/>
    <w:rsid w:val="05195C41"/>
    <w:rsid w:val="05260A35"/>
    <w:rsid w:val="052971A9"/>
    <w:rsid w:val="053D1916"/>
    <w:rsid w:val="054162A1"/>
    <w:rsid w:val="05542478"/>
    <w:rsid w:val="056401E1"/>
    <w:rsid w:val="05685F23"/>
    <w:rsid w:val="05706B86"/>
    <w:rsid w:val="057C552B"/>
    <w:rsid w:val="058E7496"/>
    <w:rsid w:val="058F1702"/>
    <w:rsid w:val="05922FA0"/>
    <w:rsid w:val="0595200F"/>
    <w:rsid w:val="05A21435"/>
    <w:rsid w:val="05C649F8"/>
    <w:rsid w:val="05C81985"/>
    <w:rsid w:val="05D37841"/>
    <w:rsid w:val="05D830A9"/>
    <w:rsid w:val="05E41A4E"/>
    <w:rsid w:val="05F61781"/>
    <w:rsid w:val="05F652DD"/>
    <w:rsid w:val="05F81055"/>
    <w:rsid w:val="060F45F1"/>
    <w:rsid w:val="06173ED7"/>
    <w:rsid w:val="061B11E8"/>
    <w:rsid w:val="063F4ED6"/>
    <w:rsid w:val="064249C6"/>
    <w:rsid w:val="064E336B"/>
    <w:rsid w:val="064F0F69"/>
    <w:rsid w:val="0661309E"/>
    <w:rsid w:val="066163F9"/>
    <w:rsid w:val="06624721"/>
    <w:rsid w:val="066C2290"/>
    <w:rsid w:val="066C31F2"/>
    <w:rsid w:val="066F5090"/>
    <w:rsid w:val="06764670"/>
    <w:rsid w:val="069F3BC7"/>
    <w:rsid w:val="06AB431A"/>
    <w:rsid w:val="06B036DE"/>
    <w:rsid w:val="06B11926"/>
    <w:rsid w:val="06B331CE"/>
    <w:rsid w:val="06B62CBE"/>
    <w:rsid w:val="06B807E5"/>
    <w:rsid w:val="06BA6A94"/>
    <w:rsid w:val="06C37F45"/>
    <w:rsid w:val="06CB4FA1"/>
    <w:rsid w:val="06CF5A14"/>
    <w:rsid w:val="06D7510F"/>
    <w:rsid w:val="06DE3CB3"/>
    <w:rsid w:val="070103DE"/>
    <w:rsid w:val="07035F04"/>
    <w:rsid w:val="07140111"/>
    <w:rsid w:val="0717375D"/>
    <w:rsid w:val="07195727"/>
    <w:rsid w:val="0721282E"/>
    <w:rsid w:val="07500A1D"/>
    <w:rsid w:val="07571DAC"/>
    <w:rsid w:val="075F5104"/>
    <w:rsid w:val="07634BF4"/>
    <w:rsid w:val="076B3AA9"/>
    <w:rsid w:val="076F1953"/>
    <w:rsid w:val="0784456A"/>
    <w:rsid w:val="07852DBD"/>
    <w:rsid w:val="078608E3"/>
    <w:rsid w:val="0789477F"/>
    <w:rsid w:val="07934F2A"/>
    <w:rsid w:val="0797489E"/>
    <w:rsid w:val="07975B80"/>
    <w:rsid w:val="07A07E80"/>
    <w:rsid w:val="07A64AE1"/>
    <w:rsid w:val="07B216D8"/>
    <w:rsid w:val="07B61B72"/>
    <w:rsid w:val="07CD6512"/>
    <w:rsid w:val="07D96C64"/>
    <w:rsid w:val="07E07FF3"/>
    <w:rsid w:val="07F41CF0"/>
    <w:rsid w:val="07FB307F"/>
    <w:rsid w:val="080F69C5"/>
    <w:rsid w:val="081465CD"/>
    <w:rsid w:val="08161C67"/>
    <w:rsid w:val="08326375"/>
    <w:rsid w:val="084367D4"/>
    <w:rsid w:val="084A1910"/>
    <w:rsid w:val="08564759"/>
    <w:rsid w:val="08566507"/>
    <w:rsid w:val="086A1FB2"/>
    <w:rsid w:val="08894C98"/>
    <w:rsid w:val="08BF40AC"/>
    <w:rsid w:val="08F63846"/>
    <w:rsid w:val="0913264A"/>
    <w:rsid w:val="09167A44"/>
    <w:rsid w:val="09252D8D"/>
    <w:rsid w:val="09336848"/>
    <w:rsid w:val="093F343F"/>
    <w:rsid w:val="096E162E"/>
    <w:rsid w:val="09774987"/>
    <w:rsid w:val="097A4477"/>
    <w:rsid w:val="097C3D4B"/>
    <w:rsid w:val="09931095"/>
    <w:rsid w:val="09AE1167"/>
    <w:rsid w:val="09E55D95"/>
    <w:rsid w:val="09FA4720"/>
    <w:rsid w:val="0A037FC9"/>
    <w:rsid w:val="0A067AB9"/>
    <w:rsid w:val="0A072A97"/>
    <w:rsid w:val="0A0855DF"/>
    <w:rsid w:val="0A0A4865"/>
    <w:rsid w:val="0A0A75A9"/>
    <w:rsid w:val="0A0D0E47"/>
    <w:rsid w:val="0A2134F6"/>
    <w:rsid w:val="0A3E36F7"/>
    <w:rsid w:val="0A3E680D"/>
    <w:rsid w:val="0A4D717D"/>
    <w:rsid w:val="0A51342A"/>
    <w:rsid w:val="0A5151D8"/>
    <w:rsid w:val="0A56459C"/>
    <w:rsid w:val="0A6C3DC0"/>
    <w:rsid w:val="0A6F38B0"/>
    <w:rsid w:val="0A856C30"/>
    <w:rsid w:val="0A883B4D"/>
    <w:rsid w:val="0A984BB5"/>
    <w:rsid w:val="0AA70248"/>
    <w:rsid w:val="0AD23916"/>
    <w:rsid w:val="0AD950EC"/>
    <w:rsid w:val="0ADA3ECE"/>
    <w:rsid w:val="0ADD2F10"/>
    <w:rsid w:val="0AEC6CAF"/>
    <w:rsid w:val="0B073AE9"/>
    <w:rsid w:val="0B0E4E77"/>
    <w:rsid w:val="0B16263E"/>
    <w:rsid w:val="0B3A3EBE"/>
    <w:rsid w:val="0B425A17"/>
    <w:rsid w:val="0B445E0F"/>
    <w:rsid w:val="0B464611"/>
    <w:rsid w:val="0B4D5164"/>
    <w:rsid w:val="0B4E7969"/>
    <w:rsid w:val="0B521208"/>
    <w:rsid w:val="0B5717B6"/>
    <w:rsid w:val="0B667275"/>
    <w:rsid w:val="0B6B22C9"/>
    <w:rsid w:val="0B7D3DAB"/>
    <w:rsid w:val="0B8213C1"/>
    <w:rsid w:val="0B8A1792"/>
    <w:rsid w:val="0B8D0492"/>
    <w:rsid w:val="0B8E420A"/>
    <w:rsid w:val="0B903ADE"/>
    <w:rsid w:val="0B957346"/>
    <w:rsid w:val="0B980BE5"/>
    <w:rsid w:val="0B9B6CCA"/>
    <w:rsid w:val="0BAD28E2"/>
    <w:rsid w:val="0BB43C70"/>
    <w:rsid w:val="0BB84DE3"/>
    <w:rsid w:val="0BC814CA"/>
    <w:rsid w:val="0BD7170D"/>
    <w:rsid w:val="0BDA11FD"/>
    <w:rsid w:val="0BED7182"/>
    <w:rsid w:val="0C006EB6"/>
    <w:rsid w:val="0C05627A"/>
    <w:rsid w:val="0C083FBC"/>
    <w:rsid w:val="0C1622A5"/>
    <w:rsid w:val="0C1F4E62"/>
    <w:rsid w:val="0C2421D9"/>
    <w:rsid w:val="0C37664F"/>
    <w:rsid w:val="0C452B1A"/>
    <w:rsid w:val="0C460641"/>
    <w:rsid w:val="0C637445"/>
    <w:rsid w:val="0C6B22BE"/>
    <w:rsid w:val="0C9D4705"/>
    <w:rsid w:val="0CA737D5"/>
    <w:rsid w:val="0CAA0BCF"/>
    <w:rsid w:val="0CC021A1"/>
    <w:rsid w:val="0CC46135"/>
    <w:rsid w:val="0CC7259C"/>
    <w:rsid w:val="0CE340E1"/>
    <w:rsid w:val="0CE449F4"/>
    <w:rsid w:val="0CE95B9C"/>
    <w:rsid w:val="0CEA0CA3"/>
    <w:rsid w:val="0CEF17A8"/>
    <w:rsid w:val="0CF14A50"/>
    <w:rsid w:val="0CFA3905"/>
    <w:rsid w:val="0D2A3ABE"/>
    <w:rsid w:val="0D407866"/>
    <w:rsid w:val="0D40797F"/>
    <w:rsid w:val="0D442DD2"/>
    <w:rsid w:val="0D4E2C3A"/>
    <w:rsid w:val="0D5C45C0"/>
    <w:rsid w:val="0D611BD6"/>
    <w:rsid w:val="0D662D48"/>
    <w:rsid w:val="0D786F20"/>
    <w:rsid w:val="0D7C256C"/>
    <w:rsid w:val="0D7D0092"/>
    <w:rsid w:val="0D8238FA"/>
    <w:rsid w:val="0D894C89"/>
    <w:rsid w:val="0DA67DDF"/>
    <w:rsid w:val="0DAB10A3"/>
    <w:rsid w:val="0DC42165"/>
    <w:rsid w:val="0DC52BE4"/>
    <w:rsid w:val="0DCC5EB8"/>
    <w:rsid w:val="0DEF0A31"/>
    <w:rsid w:val="0DF26CD2"/>
    <w:rsid w:val="0DF90060"/>
    <w:rsid w:val="0DFA594D"/>
    <w:rsid w:val="0E224B6C"/>
    <w:rsid w:val="0E342E47"/>
    <w:rsid w:val="0E666D78"/>
    <w:rsid w:val="0E67321C"/>
    <w:rsid w:val="0E6C0832"/>
    <w:rsid w:val="0E6F3E7F"/>
    <w:rsid w:val="0E9438E5"/>
    <w:rsid w:val="0E947D89"/>
    <w:rsid w:val="0E963B01"/>
    <w:rsid w:val="0E9C09EC"/>
    <w:rsid w:val="0EA0672E"/>
    <w:rsid w:val="0EC3241C"/>
    <w:rsid w:val="0EC35F79"/>
    <w:rsid w:val="0EC95C85"/>
    <w:rsid w:val="0ECC307F"/>
    <w:rsid w:val="0EDB32C2"/>
    <w:rsid w:val="0F000F7B"/>
    <w:rsid w:val="0F274759"/>
    <w:rsid w:val="0F5372FC"/>
    <w:rsid w:val="0F7200CA"/>
    <w:rsid w:val="0F76123D"/>
    <w:rsid w:val="0F865924"/>
    <w:rsid w:val="0F9067A2"/>
    <w:rsid w:val="0F9470D3"/>
    <w:rsid w:val="0F9E52D1"/>
    <w:rsid w:val="0FB44876"/>
    <w:rsid w:val="0FC87CEA"/>
    <w:rsid w:val="0FD06B9F"/>
    <w:rsid w:val="0FD52407"/>
    <w:rsid w:val="0FF22FB9"/>
    <w:rsid w:val="0FFF56D6"/>
    <w:rsid w:val="100E1475"/>
    <w:rsid w:val="102869DB"/>
    <w:rsid w:val="10321608"/>
    <w:rsid w:val="103709CC"/>
    <w:rsid w:val="103C4234"/>
    <w:rsid w:val="1040283D"/>
    <w:rsid w:val="104355C3"/>
    <w:rsid w:val="10466E61"/>
    <w:rsid w:val="104D01F0"/>
    <w:rsid w:val="10587DF7"/>
    <w:rsid w:val="10593038"/>
    <w:rsid w:val="10596B94"/>
    <w:rsid w:val="105B0B5E"/>
    <w:rsid w:val="106F63B8"/>
    <w:rsid w:val="107A6B0B"/>
    <w:rsid w:val="107C5A41"/>
    <w:rsid w:val="108005C5"/>
    <w:rsid w:val="109D1177"/>
    <w:rsid w:val="10C33691"/>
    <w:rsid w:val="10EA5A3E"/>
    <w:rsid w:val="10EC2A75"/>
    <w:rsid w:val="10F20B4A"/>
    <w:rsid w:val="10FC5772"/>
    <w:rsid w:val="10FD39C4"/>
    <w:rsid w:val="110034B4"/>
    <w:rsid w:val="11196324"/>
    <w:rsid w:val="113B44EC"/>
    <w:rsid w:val="113E3FDC"/>
    <w:rsid w:val="116457F1"/>
    <w:rsid w:val="1172466A"/>
    <w:rsid w:val="119D51A7"/>
    <w:rsid w:val="119D7604"/>
    <w:rsid w:val="119F0F1F"/>
    <w:rsid w:val="11A16A45"/>
    <w:rsid w:val="11A402E3"/>
    <w:rsid w:val="11AA3420"/>
    <w:rsid w:val="11C42733"/>
    <w:rsid w:val="11E066A4"/>
    <w:rsid w:val="11E701D0"/>
    <w:rsid w:val="11F22685"/>
    <w:rsid w:val="11F624FE"/>
    <w:rsid w:val="11F76665"/>
    <w:rsid w:val="121865DB"/>
    <w:rsid w:val="12323B41"/>
    <w:rsid w:val="123840C4"/>
    <w:rsid w:val="124318AA"/>
    <w:rsid w:val="124B4C03"/>
    <w:rsid w:val="124F73DC"/>
    <w:rsid w:val="125D0492"/>
    <w:rsid w:val="125F095F"/>
    <w:rsid w:val="12641821"/>
    <w:rsid w:val="127203E1"/>
    <w:rsid w:val="12863E8D"/>
    <w:rsid w:val="12922832"/>
    <w:rsid w:val="129E11D6"/>
    <w:rsid w:val="129E2F84"/>
    <w:rsid w:val="12AA1929"/>
    <w:rsid w:val="12B502CE"/>
    <w:rsid w:val="12BE7183"/>
    <w:rsid w:val="12C10A21"/>
    <w:rsid w:val="12CA1FCB"/>
    <w:rsid w:val="12E34E3B"/>
    <w:rsid w:val="12F86309"/>
    <w:rsid w:val="12F86B39"/>
    <w:rsid w:val="12FD414F"/>
    <w:rsid w:val="12FE1C75"/>
    <w:rsid w:val="13044E54"/>
    <w:rsid w:val="130A23C8"/>
    <w:rsid w:val="130B0801"/>
    <w:rsid w:val="131C20FB"/>
    <w:rsid w:val="13482EF0"/>
    <w:rsid w:val="1356385F"/>
    <w:rsid w:val="13573133"/>
    <w:rsid w:val="136A2E67"/>
    <w:rsid w:val="136C6BDF"/>
    <w:rsid w:val="13785584"/>
    <w:rsid w:val="137F156C"/>
    <w:rsid w:val="13836400"/>
    <w:rsid w:val="13872098"/>
    <w:rsid w:val="138C7281"/>
    <w:rsid w:val="13904FC3"/>
    <w:rsid w:val="13925EE6"/>
    <w:rsid w:val="1399374C"/>
    <w:rsid w:val="139B3968"/>
    <w:rsid w:val="139C19DC"/>
    <w:rsid w:val="139F5206"/>
    <w:rsid w:val="139F6FB4"/>
    <w:rsid w:val="13A7230D"/>
    <w:rsid w:val="13AE5449"/>
    <w:rsid w:val="13CA6299"/>
    <w:rsid w:val="13CC15F2"/>
    <w:rsid w:val="13DD5D2E"/>
    <w:rsid w:val="13E470BD"/>
    <w:rsid w:val="13E7095B"/>
    <w:rsid w:val="13F84916"/>
    <w:rsid w:val="141334FE"/>
    <w:rsid w:val="14264FE0"/>
    <w:rsid w:val="1436224E"/>
    <w:rsid w:val="144A162C"/>
    <w:rsid w:val="145A737F"/>
    <w:rsid w:val="1461070D"/>
    <w:rsid w:val="14636234"/>
    <w:rsid w:val="14665D24"/>
    <w:rsid w:val="146E6986"/>
    <w:rsid w:val="14726477"/>
    <w:rsid w:val="148368D6"/>
    <w:rsid w:val="14860174"/>
    <w:rsid w:val="14983A03"/>
    <w:rsid w:val="14A16D5C"/>
    <w:rsid w:val="14A64372"/>
    <w:rsid w:val="14BF71E2"/>
    <w:rsid w:val="14C2372B"/>
    <w:rsid w:val="14CB5B87"/>
    <w:rsid w:val="14D25167"/>
    <w:rsid w:val="14D92443"/>
    <w:rsid w:val="15080B89"/>
    <w:rsid w:val="15190FE8"/>
    <w:rsid w:val="151B4D60"/>
    <w:rsid w:val="151E5B91"/>
    <w:rsid w:val="152534E9"/>
    <w:rsid w:val="1528122B"/>
    <w:rsid w:val="152A7C39"/>
    <w:rsid w:val="153674A4"/>
    <w:rsid w:val="153D78B4"/>
    <w:rsid w:val="154E0BFC"/>
    <w:rsid w:val="15565D98"/>
    <w:rsid w:val="155C679B"/>
    <w:rsid w:val="156009C5"/>
    <w:rsid w:val="1574566E"/>
    <w:rsid w:val="15802E15"/>
    <w:rsid w:val="15997A33"/>
    <w:rsid w:val="15AC7766"/>
    <w:rsid w:val="15AD4406"/>
    <w:rsid w:val="15B7153F"/>
    <w:rsid w:val="15C639B1"/>
    <w:rsid w:val="15CF38CC"/>
    <w:rsid w:val="15D31197"/>
    <w:rsid w:val="15D53161"/>
    <w:rsid w:val="15DB629E"/>
    <w:rsid w:val="15EE7D7F"/>
    <w:rsid w:val="15EF417B"/>
    <w:rsid w:val="15F35395"/>
    <w:rsid w:val="15F80BFE"/>
    <w:rsid w:val="160475A2"/>
    <w:rsid w:val="160E6673"/>
    <w:rsid w:val="161A0B74"/>
    <w:rsid w:val="1629423D"/>
    <w:rsid w:val="162C6AF9"/>
    <w:rsid w:val="163D4862"/>
    <w:rsid w:val="164B6F7F"/>
    <w:rsid w:val="1658169C"/>
    <w:rsid w:val="1666025D"/>
    <w:rsid w:val="16687D3E"/>
    <w:rsid w:val="166D65D9"/>
    <w:rsid w:val="168A2AF7"/>
    <w:rsid w:val="16913548"/>
    <w:rsid w:val="16AE5760"/>
    <w:rsid w:val="16C64858"/>
    <w:rsid w:val="16D90A2F"/>
    <w:rsid w:val="16ED44DA"/>
    <w:rsid w:val="172B7C90"/>
    <w:rsid w:val="174E4CFE"/>
    <w:rsid w:val="175956CC"/>
    <w:rsid w:val="175D7112"/>
    <w:rsid w:val="175E2CE2"/>
    <w:rsid w:val="1767603B"/>
    <w:rsid w:val="17683B61"/>
    <w:rsid w:val="17C0399D"/>
    <w:rsid w:val="17C50FB3"/>
    <w:rsid w:val="17C84600"/>
    <w:rsid w:val="17D17958"/>
    <w:rsid w:val="17D94B36"/>
    <w:rsid w:val="17EE4066"/>
    <w:rsid w:val="17FD699F"/>
    <w:rsid w:val="18194E5B"/>
    <w:rsid w:val="18267CA4"/>
    <w:rsid w:val="18295325"/>
    <w:rsid w:val="182C2DE0"/>
    <w:rsid w:val="182E6534"/>
    <w:rsid w:val="18363C5F"/>
    <w:rsid w:val="184E0FA9"/>
    <w:rsid w:val="18561C0B"/>
    <w:rsid w:val="185D743E"/>
    <w:rsid w:val="187F0273"/>
    <w:rsid w:val="18891FE1"/>
    <w:rsid w:val="188D7D23"/>
    <w:rsid w:val="188E75F7"/>
    <w:rsid w:val="189866C8"/>
    <w:rsid w:val="189A41EE"/>
    <w:rsid w:val="18A72D85"/>
    <w:rsid w:val="18B352B0"/>
    <w:rsid w:val="18B37049"/>
    <w:rsid w:val="18B8458C"/>
    <w:rsid w:val="18C64FE3"/>
    <w:rsid w:val="18CE3E98"/>
    <w:rsid w:val="18D544EC"/>
    <w:rsid w:val="18DE232D"/>
    <w:rsid w:val="19061883"/>
    <w:rsid w:val="190B6E9A"/>
    <w:rsid w:val="19137AFC"/>
    <w:rsid w:val="19153875"/>
    <w:rsid w:val="191C4C03"/>
    <w:rsid w:val="192166BD"/>
    <w:rsid w:val="19257F5C"/>
    <w:rsid w:val="19457408"/>
    <w:rsid w:val="19467ED2"/>
    <w:rsid w:val="194D1260"/>
    <w:rsid w:val="194D74B2"/>
    <w:rsid w:val="196E5FF2"/>
    <w:rsid w:val="197D7D98"/>
    <w:rsid w:val="1981715C"/>
    <w:rsid w:val="19874772"/>
    <w:rsid w:val="19C07C84"/>
    <w:rsid w:val="19EA4D01"/>
    <w:rsid w:val="19FB2A6A"/>
    <w:rsid w:val="19FE255B"/>
    <w:rsid w:val="1A18186E"/>
    <w:rsid w:val="1A18361C"/>
    <w:rsid w:val="1A240213"/>
    <w:rsid w:val="1A3345AB"/>
    <w:rsid w:val="1A381F10"/>
    <w:rsid w:val="1A4A57A0"/>
    <w:rsid w:val="1A5545C6"/>
    <w:rsid w:val="1A654388"/>
    <w:rsid w:val="1A6732D4"/>
    <w:rsid w:val="1A6844D4"/>
    <w:rsid w:val="1A6E148E"/>
    <w:rsid w:val="1A89276C"/>
    <w:rsid w:val="1A9C249F"/>
    <w:rsid w:val="1A9F5AEC"/>
    <w:rsid w:val="1AA1531C"/>
    <w:rsid w:val="1AA2738A"/>
    <w:rsid w:val="1AAB7407"/>
    <w:rsid w:val="1AB53561"/>
    <w:rsid w:val="1AB570BD"/>
    <w:rsid w:val="1AB80F1C"/>
    <w:rsid w:val="1AC11F06"/>
    <w:rsid w:val="1AD559B1"/>
    <w:rsid w:val="1ADB3280"/>
    <w:rsid w:val="1ADB7C95"/>
    <w:rsid w:val="1AE654C9"/>
    <w:rsid w:val="1AE87493"/>
    <w:rsid w:val="1B0C66B2"/>
    <w:rsid w:val="1B0E2C71"/>
    <w:rsid w:val="1B132036"/>
    <w:rsid w:val="1B215345"/>
    <w:rsid w:val="1B232D26"/>
    <w:rsid w:val="1B285AE1"/>
    <w:rsid w:val="1B371D78"/>
    <w:rsid w:val="1B636B19"/>
    <w:rsid w:val="1B697EA8"/>
    <w:rsid w:val="1B6B6201"/>
    <w:rsid w:val="1B701236"/>
    <w:rsid w:val="1B7C5E2D"/>
    <w:rsid w:val="1B9E7E6B"/>
    <w:rsid w:val="1BA875D4"/>
    <w:rsid w:val="1BAF48EB"/>
    <w:rsid w:val="1BBB4BA7"/>
    <w:rsid w:val="1BCD6688"/>
    <w:rsid w:val="1BD6378F"/>
    <w:rsid w:val="1BEC2FB3"/>
    <w:rsid w:val="1BFB4FA4"/>
    <w:rsid w:val="1BFE4A94"/>
    <w:rsid w:val="1C063DFC"/>
    <w:rsid w:val="1C0A51E7"/>
    <w:rsid w:val="1C146065"/>
    <w:rsid w:val="1C1B73F4"/>
    <w:rsid w:val="1C2C1601"/>
    <w:rsid w:val="1C3D1800"/>
    <w:rsid w:val="1C493F61"/>
    <w:rsid w:val="1C512E16"/>
    <w:rsid w:val="1C542199"/>
    <w:rsid w:val="1C5446B4"/>
    <w:rsid w:val="1C5B5A42"/>
    <w:rsid w:val="1C730FDE"/>
    <w:rsid w:val="1C7F7983"/>
    <w:rsid w:val="1C8925AF"/>
    <w:rsid w:val="1C8D752E"/>
    <w:rsid w:val="1C9E5FCC"/>
    <w:rsid w:val="1CB57848"/>
    <w:rsid w:val="1CB6536F"/>
    <w:rsid w:val="1CBB2985"/>
    <w:rsid w:val="1CC7132A"/>
    <w:rsid w:val="1CD35F20"/>
    <w:rsid w:val="1CD83537"/>
    <w:rsid w:val="1D0460DA"/>
    <w:rsid w:val="1D0C4F8F"/>
    <w:rsid w:val="1D2642A2"/>
    <w:rsid w:val="1D300C7D"/>
    <w:rsid w:val="1D445881"/>
    <w:rsid w:val="1D4D5CD3"/>
    <w:rsid w:val="1D552DD9"/>
    <w:rsid w:val="1D5A5F73"/>
    <w:rsid w:val="1D5C5F16"/>
    <w:rsid w:val="1D685307"/>
    <w:rsid w:val="1D724B42"/>
    <w:rsid w:val="1D752B34"/>
    <w:rsid w:val="1D7D3EB6"/>
    <w:rsid w:val="1D864D41"/>
    <w:rsid w:val="1D8D2573"/>
    <w:rsid w:val="1DBC69B5"/>
    <w:rsid w:val="1DE859FC"/>
    <w:rsid w:val="1E002D45"/>
    <w:rsid w:val="1E081BFA"/>
    <w:rsid w:val="1E087E4C"/>
    <w:rsid w:val="1E0A7720"/>
    <w:rsid w:val="1E0C0B57"/>
    <w:rsid w:val="1E0D5462"/>
    <w:rsid w:val="1E0F2F88"/>
    <w:rsid w:val="1E0F4D36"/>
    <w:rsid w:val="1E197963"/>
    <w:rsid w:val="1E1B3C1A"/>
    <w:rsid w:val="1E200CF1"/>
    <w:rsid w:val="1E234C86"/>
    <w:rsid w:val="1E25455A"/>
    <w:rsid w:val="1E2F7187"/>
    <w:rsid w:val="1E4470D6"/>
    <w:rsid w:val="1E49223A"/>
    <w:rsid w:val="1E506D33"/>
    <w:rsid w:val="1E5906A7"/>
    <w:rsid w:val="1E607CAE"/>
    <w:rsid w:val="1E6905F2"/>
    <w:rsid w:val="1E766B63"/>
    <w:rsid w:val="1E803E86"/>
    <w:rsid w:val="1EA90CE7"/>
    <w:rsid w:val="1EB83620"/>
    <w:rsid w:val="1EC93137"/>
    <w:rsid w:val="1ED241B0"/>
    <w:rsid w:val="1EDD4E34"/>
    <w:rsid w:val="1EDF295B"/>
    <w:rsid w:val="1F0C74C8"/>
    <w:rsid w:val="1F1072F4"/>
    <w:rsid w:val="1F132C50"/>
    <w:rsid w:val="1F1E7942"/>
    <w:rsid w:val="1F244811"/>
    <w:rsid w:val="1F264A2D"/>
    <w:rsid w:val="1F274302"/>
    <w:rsid w:val="1F274C01"/>
    <w:rsid w:val="1F3C1B5B"/>
    <w:rsid w:val="1F3E1D77"/>
    <w:rsid w:val="1F4E188E"/>
    <w:rsid w:val="1F6A2B6C"/>
    <w:rsid w:val="1F6D61B8"/>
    <w:rsid w:val="1F6D77C8"/>
    <w:rsid w:val="1F7532BF"/>
    <w:rsid w:val="1F8654CC"/>
    <w:rsid w:val="1F90634B"/>
    <w:rsid w:val="1FA20DCC"/>
    <w:rsid w:val="1FA47700"/>
    <w:rsid w:val="1FA53BA4"/>
    <w:rsid w:val="1FA807DA"/>
    <w:rsid w:val="1FB812A8"/>
    <w:rsid w:val="1FC3402A"/>
    <w:rsid w:val="1FE741BD"/>
    <w:rsid w:val="1FFD54FC"/>
    <w:rsid w:val="20104D96"/>
    <w:rsid w:val="20120B0E"/>
    <w:rsid w:val="20140D2A"/>
    <w:rsid w:val="20234AC9"/>
    <w:rsid w:val="20315438"/>
    <w:rsid w:val="20346CD6"/>
    <w:rsid w:val="20407429"/>
    <w:rsid w:val="20457135"/>
    <w:rsid w:val="204D7D98"/>
    <w:rsid w:val="20542ED4"/>
    <w:rsid w:val="205C0C54"/>
    <w:rsid w:val="20653333"/>
    <w:rsid w:val="206550E2"/>
    <w:rsid w:val="20692E24"/>
    <w:rsid w:val="206A35D7"/>
    <w:rsid w:val="206A6B9C"/>
    <w:rsid w:val="206F41B2"/>
    <w:rsid w:val="207B1E2B"/>
    <w:rsid w:val="208A2D9A"/>
    <w:rsid w:val="208C6B12"/>
    <w:rsid w:val="208F6602"/>
    <w:rsid w:val="20947775"/>
    <w:rsid w:val="2097432B"/>
    <w:rsid w:val="209D0D1F"/>
    <w:rsid w:val="20A0611A"/>
    <w:rsid w:val="20A21E92"/>
    <w:rsid w:val="20B17B77"/>
    <w:rsid w:val="20D12777"/>
    <w:rsid w:val="20D14525"/>
    <w:rsid w:val="20D34741"/>
    <w:rsid w:val="20DB1848"/>
    <w:rsid w:val="20E26732"/>
    <w:rsid w:val="20E97AC1"/>
    <w:rsid w:val="21132D8F"/>
    <w:rsid w:val="211C60E8"/>
    <w:rsid w:val="213435D0"/>
    <w:rsid w:val="21380A48"/>
    <w:rsid w:val="213A47C0"/>
    <w:rsid w:val="21703D3E"/>
    <w:rsid w:val="21751354"/>
    <w:rsid w:val="218617B3"/>
    <w:rsid w:val="21933ED0"/>
    <w:rsid w:val="21983295"/>
    <w:rsid w:val="219914E7"/>
    <w:rsid w:val="21991DF6"/>
    <w:rsid w:val="21A1039B"/>
    <w:rsid w:val="21B62351"/>
    <w:rsid w:val="21CF315A"/>
    <w:rsid w:val="21D249F9"/>
    <w:rsid w:val="21E93AF0"/>
    <w:rsid w:val="21F77FBB"/>
    <w:rsid w:val="220B70F2"/>
    <w:rsid w:val="220F3557"/>
    <w:rsid w:val="22261312"/>
    <w:rsid w:val="223B434C"/>
    <w:rsid w:val="223C6316"/>
    <w:rsid w:val="224A27E1"/>
    <w:rsid w:val="224C6559"/>
    <w:rsid w:val="22592A24"/>
    <w:rsid w:val="225B2A36"/>
    <w:rsid w:val="22600256"/>
    <w:rsid w:val="2265586D"/>
    <w:rsid w:val="22775899"/>
    <w:rsid w:val="2280028D"/>
    <w:rsid w:val="22AC349C"/>
    <w:rsid w:val="22B20386"/>
    <w:rsid w:val="22E36792"/>
    <w:rsid w:val="22E9024C"/>
    <w:rsid w:val="22F866E1"/>
    <w:rsid w:val="22F95FB5"/>
    <w:rsid w:val="22FD7853"/>
    <w:rsid w:val="22FE4E63"/>
    <w:rsid w:val="23160915"/>
    <w:rsid w:val="231B417D"/>
    <w:rsid w:val="232A43C0"/>
    <w:rsid w:val="233139A1"/>
    <w:rsid w:val="23566F63"/>
    <w:rsid w:val="23696C97"/>
    <w:rsid w:val="236B2A0F"/>
    <w:rsid w:val="23711FEF"/>
    <w:rsid w:val="2375388E"/>
    <w:rsid w:val="2382763C"/>
    <w:rsid w:val="23A423C5"/>
    <w:rsid w:val="23A45F21"/>
    <w:rsid w:val="23B26890"/>
    <w:rsid w:val="23CB5BA3"/>
    <w:rsid w:val="23D902C0"/>
    <w:rsid w:val="23DD1433"/>
    <w:rsid w:val="23DE7685"/>
    <w:rsid w:val="23DF164F"/>
    <w:rsid w:val="23EA427B"/>
    <w:rsid w:val="240D7F6A"/>
    <w:rsid w:val="24170DE9"/>
    <w:rsid w:val="241906BD"/>
    <w:rsid w:val="241C1F5B"/>
    <w:rsid w:val="242B03F0"/>
    <w:rsid w:val="242D5F16"/>
    <w:rsid w:val="24311EAA"/>
    <w:rsid w:val="24422DFE"/>
    <w:rsid w:val="244A2F6C"/>
    <w:rsid w:val="244D0366"/>
    <w:rsid w:val="245E07C6"/>
    <w:rsid w:val="24620CBA"/>
    <w:rsid w:val="24822706"/>
    <w:rsid w:val="2483022C"/>
    <w:rsid w:val="248A5117"/>
    <w:rsid w:val="2492046F"/>
    <w:rsid w:val="2492221D"/>
    <w:rsid w:val="249E5066"/>
    <w:rsid w:val="24B16B47"/>
    <w:rsid w:val="24BD373E"/>
    <w:rsid w:val="24C70119"/>
    <w:rsid w:val="24CA5E5B"/>
    <w:rsid w:val="24D40A88"/>
    <w:rsid w:val="24DB1E16"/>
    <w:rsid w:val="24EC4023"/>
    <w:rsid w:val="24ED38F7"/>
    <w:rsid w:val="24F164AA"/>
    <w:rsid w:val="250C6474"/>
    <w:rsid w:val="250C7BDD"/>
    <w:rsid w:val="25180974"/>
    <w:rsid w:val="25203CCD"/>
    <w:rsid w:val="2527505B"/>
    <w:rsid w:val="252E63EA"/>
    <w:rsid w:val="25333A00"/>
    <w:rsid w:val="25341526"/>
    <w:rsid w:val="253728AF"/>
    <w:rsid w:val="253B28B5"/>
    <w:rsid w:val="25430923"/>
    <w:rsid w:val="25473008"/>
    <w:rsid w:val="254774AC"/>
    <w:rsid w:val="254F010E"/>
    <w:rsid w:val="2553373E"/>
    <w:rsid w:val="25583467"/>
    <w:rsid w:val="255C556D"/>
    <w:rsid w:val="256040C9"/>
    <w:rsid w:val="25695674"/>
    <w:rsid w:val="25695F41"/>
    <w:rsid w:val="2572277A"/>
    <w:rsid w:val="257A162F"/>
    <w:rsid w:val="25A91362"/>
    <w:rsid w:val="25BD0EF9"/>
    <w:rsid w:val="25C20003"/>
    <w:rsid w:val="25EC3BAF"/>
    <w:rsid w:val="260B672B"/>
    <w:rsid w:val="261A071C"/>
    <w:rsid w:val="263317DE"/>
    <w:rsid w:val="263F0183"/>
    <w:rsid w:val="26400147"/>
    <w:rsid w:val="26413EFB"/>
    <w:rsid w:val="264659B5"/>
    <w:rsid w:val="26485289"/>
    <w:rsid w:val="26597496"/>
    <w:rsid w:val="2674607E"/>
    <w:rsid w:val="268B1CCF"/>
    <w:rsid w:val="26920BFA"/>
    <w:rsid w:val="26995AE5"/>
    <w:rsid w:val="269E759F"/>
    <w:rsid w:val="26A050C5"/>
    <w:rsid w:val="26AA40C1"/>
    <w:rsid w:val="26AD333E"/>
    <w:rsid w:val="26B3099D"/>
    <w:rsid w:val="26BA5C25"/>
    <w:rsid w:val="26BD5C77"/>
    <w:rsid w:val="26C1503C"/>
    <w:rsid w:val="26C37006"/>
    <w:rsid w:val="26C54B2C"/>
    <w:rsid w:val="26DD1E76"/>
    <w:rsid w:val="26E054C2"/>
    <w:rsid w:val="26F96584"/>
    <w:rsid w:val="26FC4863"/>
    <w:rsid w:val="27024388"/>
    <w:rsid w:val="27037402"/>
    <w:rsid w:val="270713C3"/>
    <w:rsid w:val="270D202F"/>
    <w:rsid w:val="27392E24"/>
    <w:rsid w:val="274243CE"/>
    <w:rsid w:val="275A34C6"/>
    <w:rsid w:val="275E1D48"/>
    <w:rsid w:val="27677991"/>
    <w:rsid w:val="277327DA"/>
    <w:rsid w:val="278B7B24"/>
    <w:rsid w:val="27A3569D"/>
    <w:rsid w:val="27A40BE5"/>
    <w:rsid w:val="27A55B0F"/>
    <w:rsid w:val="27AC6936"/>
    <w:rsid w:val="27B01338"/>
    <w:rsid w:val="27B626C7"/>
    <w:rsid w:val="27BB2ACC"/>
    <w:rsid w:val="27CB43C4"/>
    <w:rsid w:val="27D1743C"/>
    <w:rsid w:val="27DD55D8"/>
    <w:rsid w:val="27E40FE2"/>
    <w:rsid w:val="27E92A9C"/>
    <w:rsid w:val="280B2A12"/>
    <w:rsid w:val="2810627B"/>
    <w:rsid w:val="28137B19"/>
    <w:rsid w:val="281713B7"/>
    <w:rsid w:val="28274CC4"/>
    <w:rsid w:val="283B73C3"/>
    <w:rsid w:val="28463A4A"/>
    <w:rsid w:val="284657F9"/>
    <w:rsid w:val="28481571"/>
    <w:rsid w:val="285D414E"/>
    <w:rsid w:val="28620159"/>
    <w:rsid w:val="28687E65"/>
    <w:rsid w:val="28697739"/>
    <w:rsid w:val="288B4085"/>
    <w:rsid w:val="28926C90"/>
    <w:rsid w:val="28A30E9D"/>
    <w:rsid w:val="28A759AF"/>
    <w:rsid w:val="28B05368"/>
    <w:rsid w:val="28B27CA3"/>
    <w:rsid w:val="28B60BD0"/>
    <w:rsid w:val="28C332ED"/>
    <w:rsid w:val="28C606E7"/>
    <w:rsid w:val="28C72DDD"/>
    <w:rsid w:val="28CD5F1A"/>
    <w:rsid w:val="28D41056"/>
    <w:rsid w:val="28EA0701"/>
    <w:rsid w:val="28F16026"/>
    <w:rsid w:val="2903193C"/>
    <w:rsid w:val="290336EA"/>
    <w:rsid w:val="290D4568"/>
    <w:rsid w:val="290F208E"/>
    <w:rsid w:val="29193321"/>
    <w:rsid w:val="291C47AB"/>
    <w:rsid w:val="29233D8C"/>
    <w:rsid w:val="29476954"/>
    <w:rsid w:val="294F2DD3"/>
    <w:rsid w:val="29535AE8"/>
    <w:rsid w:val="29543F45"/>
    <w:rsid w:val="295464C2"/>
    <w:rsid w:val="29626662"/>
    <w:rsid w:val="296E0E36"/>
    <w:rsid w:val="297C6AA2"/>
    <w:rsid w:val="299D769A"/>
    <w:rsid w:val="29AC3D81"/>
    <w:rsid w:val="29AF73CD"/>
    <w:rsid w:val="29BB3FC4"/>
    <w:rsid w:val="29CE3CF8"/>
    <w:rsid w:val="29D11A3A"/>
    <w:rsid w:val="29DB6414"/>
    <w:rsid w:val="29E37FC4"/>
    <w:rsid w:val="29E4351B"/>
    <w:rsid w:val="29F6324E"/>
    <w:rsid w:val="2A0239A1"/>
    <w:rsid w:val="2A072FE9"/>
    <w:rsid w:val="2A14198E"/>
    <w:rsid w:val="2A16744D"/>
    <w:rsid w:val="2A1B4A63"/>
    <w:rsid w:val="2A263B34"/>
    <w:rsid w:val="2A347C01"/>
    <w:rsid w:val="2A375D41"/>
    <w:rsid w:val="2A3D0E87"/>
    <w:rsid w:val="2A510485"/>
    <w:rsid w:val="2A524929"/>
    <w:rsid w:val="2A567E78"/>
    <w:rsid w:val="2A5C1303"/>
    <w:rsid w:val="2A6102EC"/>
    <w:rsid w:val="2A77613D"/>
    <w:rsid w:val="2A7C7BF7"/>
    <w:rsid w:val="2A862824"/>
    <w:rsid w:val="2A88034A"/>
    <w:rsid w:val="2AA8279A"/>
    <w:rsid w:val="2AA9206F"/>
    <w:rsid w:val="2AB033FD"/>
    <w:rsid w:val="2ACC030F"/>
    <w:rsid w:val="2AD25A69"/>
    <w:rsid w:val="2AD27987"/>
    <w:rsid w:val="2AD9215F"/>
    <w:rsid w:val="2AD96DF8"/>
    <w:rsid w:val="2ADE440E"/>
    <w:rsid w:val="2AE964C6"/>
    <w:rsid w:val="2B05199B"/>
    <w:rsid w:val="2B14398C"/>
    <w:rsid w:val="2B1E0CAF"/>
    <w:rsid w:val="2B1E2A5D"/>
    <w:rsid w:val="2B406E77"/>
    <w:rsid w:val="2B4C581C"/>
    <w:rsid w:val="2B606BD1"/>
    <w:rsid w:val="2B726905"/>
    <w:rsid w:val="2B8723B0"/>
    <w:rsid w:val="2B8A296A"/>
    <w:rsid w:val="2BAF1907"/>
    <w:rsid w:val="2BB62C95"/>
    <w:rsid w:val="2BC37160"/>
    <w:rsid w:val="2BD355F5"/>
    <w:rsid w:val="2BDF3BA3"/>
    <w:rsid w:val="2BE912BD"/>
    <w:rsid w:val="2BF235A7"/>
    <w:rsid w:val="2BF832AE"/>
    <w:rsid w:val="2C077995"/>
    <w:rsid w:val="2C1125C1"/>
    <w:rsid w:val="2C165AE7"/>
    <w:rsid w:val="2C1A1178"/>
    <w:rsid w:val="2C2220D9"/>
    <w:rsid w:val="2C297BFF"/>
    <w:rsid w:val="2C3406FF"/>
    <w:rsid w:val="2C3B13EC"/>
    <w:rsid w:val="2C475FE3"/>
    <w:rsid w:val="2C506C46"/>
    <w:rsid w:val="2C6E4C6A"/>
    <w:rsid w:val="2C703257"/>
    <w:rsid w:val="2C736DD8"/>
    <w:rsid w:val="2C772424"/>
    <w:rsid w:val="2C9B7CA1"/>
    <w:rsid w:val="2CA70830"/>
    <w:rsid w:val="2CAA0D04"/>
    <w:rsid w:val="2CB82A3D"/>
    <w:rsid w:val="2CB847EB"/>
    <w:rsid w:val="2CBF201D"/>
    <w:rsid w:val="2CC3566A"/>
    <w:rsid w:val="2CD07CC3"/>
    <w:rsid w:val="2CE2593C"/>
    <w:rsid w:val="2CFC5020"/>
    <w:rsid w:val="2D04536F"/>
    <w:rsid w:val="2D12039F"/>
    <w:rsid w:val="2D2B7271"/>
    <w:rsid w:val="2D3227EF"/>
    <w:rsid w:val="2D3E73E6"/>
    <w:rsid w:val="2D4349FC"/>
    <w:rsid w:val="2D452523"/>
    <w:rsid w:val="2D4542D1"/>
    <w:rsid w:val="2D5C161A"/>
    <w:rsid w:val="2D5C786C"/>
    <w:rsid w:val="2D6A1F89"/>
    <w:rsid w:val="2D6B7AAF"/>
    <w:rsid w:val="2D6D1A79"/>
    <w:rsid w:val="2D720E3E"/>
    <w:rsid w:val="2D7C1CBC"/>
    <w:rsid w:val="2D8F7C42"/>
    <w:rsid w:val="2DAA4A7C"/>
    <w:rsid w:val="2DB9562B"/>
    <w:rsid w:val="2DBB4593"/>
    <w:rsid w:val="2DBD47AF"/>
    <w:rsid w:val="2DC93154"/>
    <w:rsid w:val="2DD65871"/>
    <w:rsid w:val="2DD90EBD"/>
    <w:rsid w:val="2DEC299E"/>
    <w:rsid w:val="2DEF06E0"/>
    <w:rsid w:val="2E0E0B66"/>
    <w:rsid w:val="2E3507E9"/>
    <w:rsid w:val="2E3F2682"/>
    <w:rsid w:val="2E405189"/>
    <w:rsid w:val="2E4427DA"/>
    <w:rsid w:val="2E642E7C"/>
    <w:rsid w:val="2E67471B"/>
    <w:rsid w:val="2E825C96"/>
    <w:rsid w:val="2E9D1EEA"/>
    <w:rsid w:val="2EB20408"/>
    <w:rsid w:val="2EB23BE8"/>
    <w:rsid w:val="2EC67693"/>
    <w:rsid w:val="2ED81174"/>
    <w:rsid w:val="2EDE1C71"/>
    <w:rsid w:val="2EE45D6B"/>
    <w:rsid w:val="2EE66D0F"/>
    <w:rsid w:val="2EE82BD8"/>
    <w:rsid w:val="2EFF2BA5"/>
    <w:rsid w:val="2F0F6197"/>
    <w:rsid w:val="2F192425"/>
    <w:rsid w:val="2F33237C"/>
    <w:rsid w:val="2F3339AA"/>
    <w:rsid w:val="2F3565C7"/>
    <w:rsid w:val="2F3C7955"/>
    <w:rsid w:val="2F464330"/>
    <w:rsid w:val="2F4F7689"/>
    <w:rsid w:val="2F542EF1"/>
    <w:rsid w:val="2F5527C5"/>
    <w:rsid w:val="2F5C3B54"/>
    <w:rsid w:val="2F603644"/>
    <w:rsid w:val="2F700004"/>
    <w:rsid w:val="2F750AF6"/>
    <w:rsid w:val="2F776BDF"/>
    <w:rsid w:val="2F837332"/>
    <w:rsid w:val="2F8512FC"/>
    <w:rsid w:val="2F994DA8"/>
    <w:rsid w:val="2FAA48BF"/>
    <w:rsid w:val="2FB674D6"/>
    <w:rsid w:val="2FB90FA6"/>
    <w:rsid w:val="2FBE036A"/>
    <w:rsid w:val="2FD656B4"/>
    <w:rsid w:val="2FE57FED"/>
    <w:rsid w:val="2FE73D65"/>
    <w:rsid w:val="30006BD5"/>
    <w:rsid w:val="301663F8"/>
    <w:rsid w:val="301D177E"/>
    <w:rsid w:val="302F1268"/>
    <w:rsid w:val="302F3016"/>
    <w:rsid w:val="303643A5"/>
    <w:rsid w:val="304F36B8"/>
    <w:rsid w:val="305111DE"/>
    <w:rsid w:val="30556F21"/>
    <w:rsid w:val="30586A11"/>
    <w:rsid w:val="305B04AF"/>
    <w:rsid w:val="305C3E68"/>
    <w:rsid w:val="305F4F6B"/>
    <w:rsid w:val="3062163D"/>
    <w:rsid w:val="30621B6B"/>
    <w:rsid w:val="307B625B"/>
    <w:rsid w:val="307C26FF"/>
    <w:rsid w:val="307D1FD3"/>
    <w:rsid w:val="308B46F0"/>
    <w:rsid w:val="3091782D"/>
    <w:rsid w:val="30B55C11"/>
    <w:rsid w:val="30EB33E1"/>
    <w:rsid w:val="30FE1366"/>
    <w:rsid w:val="31053E7C"/>
    <w:rsid w:val="31083F93"/>
    <w:rsid w:val="31093867"/>
    <w:rsid w:val="310E5321"/>
    <w:rsid w:val="31190263"/>
    <w:rsid w:val="311E37B6"/>
    <w:rsid w:val="313A1C72"/>
    <w:rsid w:val="31642CFA"/>
    <w:rsid w:val="318F1FBE"/>
    <w:rsid w:val="31945827"/>
    <w:rsid w:val="31975317"/>
    <w:rsid w:val="31A677D0"/>
    <w:rsid w:val="31AA6DF8"/>
    <w:rsid w:val="31BD2FCF"/>
    <w:rsid w:val="31C61758"/>
    <w:rsid w:val="31CC3212"/>
    <w:rsid w:val="31D40319"/>
    <w:rsid w:val="31D9265F"/>
    <w:rsid w:val="31E06CBE"/>
    <w:rsid w:val="31F10E53"/>
    <w:rsid w:val="31F84007"/>
    <w:rsid w:val="32002EBC"/>
    <w:rsid w:val="320F4EAD"/>
    <w:rsid w:val="3216623C"/>
    <w:rsid w:val="321D3A6E"/>
    <w:rsid w:val="321E3342"/>
    <w:rsid w:val="322840E9"/>
    <w:rsid w:val="323D5EBE"/>
    <w:rsid w:val="32472899"/>
    <w:rsid w:val="32494863"/>
    <w:rsid w:val="324C6101"/>
    <w:rsid w:val="325356E2"/>
    <w:rsid w:val="32560D2E"/>
    <w:rsid w:val="325A019F"/>
    <w:rsid w:val="3267118D"/>
    <w:rsid w:val="326A3B99"/>
    <w:rsid w:val="32780CA4"/>
    <w:rsid w:val="329F4483"/>
    <w:rsid w:val="32A73338"/>
    <w:rsid w:val="32AE2918"/>
    <w:rsid w:val="32CC0FF0"/>
    <w:rsid w:val="32E620B2"/>
    <w:rsid w:val="32EB591A"/>
    <w:rsid w:val="32ED1692"/>
    <w:rsid w:val="32EE540A"/>
    <w:rsid w:val="32F522F5"/>
    <w:rsid w:val="32F742BF"/>
    <w:rsid w:val="32F81DE5"/>
    <w:rsid w:val="32FA3DAF"/>
    <w:rsid w:val="32FA790B"/>
    <w:rsid w:val="32FB6D81"/>
    <w:rsid w:val="32FC18D5"/>
    <w:rsid w:val="32FF3174"/>
    <w:rsid w:val="33016EEC"/>
    <w:rsid w:val="33033C29"/>
    <w:rsid w:val="330A3CD4"/>
    <w:rsid w:val="330E785B"/>
    <w:rsid w:val="33332E1D"/>
    <w:rsid w:val="333515BA"/>
    <w:rsid w:val="33386686"/>
    <w:rsid w:val="333A23FE"/>
    <w:rsid w:val="335214F5"/>
    <w:rsid w:val="338813BB"/>
    <w:rsid w:val="339A2E9C"/>
    <w:rsid w:val="33BE302F"/>
    <w:rsid w:val="33BE4DDD"/>
    <w:rsid w:val="33D068BE"/>
    <w:rsid w:val="340D1B3C"/>
    <w:rsid w:val="3422536C"/>
    <w:rsid w:val="34376474"/>
    <w:rsid w:val="34480B4A"/>
    <w:rsid w:val="344C4197"/>
    <w:rsid w:val="346516FC"/>
    <w:rsid w:val="346E6803"/>
    <w:rsid w:val="34733E19"/>
    <w:rsid w:val="347B74B6"/>
    <w:rsid w:val="348C4EDB"/>
    <w:rsid w:val="348E0C53"/>
    <w:rsid w:val="34983880"/>
    <w:rsid w:val="349B511E"/>
    <w:rsid w:val="34A35D81"/>
    <w:rsid w:val="34A75871"/>
    <w:rsid w:val="34B955A4"/>
    <w:rsid w:val="34CA36DC"/>
    <w:rsid w:val="34CB5A03"/>
    <w:rsid w:val="34EC597A"/>
    <w:rsid w:val="34EE7BB1"/>
    <w:rsid w:val="34F0546A"/>
    <w:rsid w:val="34F07218"/>
    <w:rsid w:val="34F211E2"/>
    <w:rsid w:val="34FC1F43"/>
    <w:rsid w:val="34FC3E0F"/>
    <w:rsid w:val="35066A3B"/>
    <w:rsid w:val="350B5E00"/>
    <w:rsid w:val="35305866"/>
    <w:rsid w:val="353600E4"/>
    <w:rsid w:val="35402DD4"/>
    <w:rsid w:val="354B26A0"/>
    <w:rsid w:val="354E03E2"/>
    <w:rsid w:val="355F439E"/>
    <w:rsid w:val="356D6ABA"/>
    <w:rsid w:val="35775454"/>
    <w:rsid w:val="35803815"/>
    <w:rsid w:val="35846425"/>
    <w:rsid w:val="358C4411"/>
    <w:rsid w:val="35951B6D"/>
    <w:rsid w:val="359E4EC6"/>
    <w:rsid w:val="35A85D44"/>
    <w:rsid w:val="35A87AF3"/>
    <w:rsid w:val="35BC359E"/>
    <w:rsid w:val="35BC534C"/>
    <w:rsid w:val="35CF507F"/>
    <w:rsid w:val="35DD410A"/>
    <w:rsid w:val="35E13004"/>
    <w:rsid w:val="35EF5721"/>
    <w:rsid w:val="36174C78"/>
    <w:rsid w:val="361E1B63"/>
    <w:rsid w:val="362A0508"/>
    <w:rsid w:val="36415E89"/>
    <w:rsid w:val="364517E5"/>
    <w:rsid w:val="365C49EA"/>
    <w:rsid w:val="36624145"/>
    <w:rsid w:val="366639ED"/>
    <w:rsid w:val="367B0D63"/>
    <w:rsid w:val="36806379"/>
    <w:rsid w:val="36A22794"/>
    <w:rsid w:val="36A858D0"/>
    <w:rsid w:val="36A95955"/>
    <w:rsid w:val="36B64491"/>
    <w:rsid w:val="36B6623F"/>
    <w:rsid w:val="36C50230"/>
    <w:rsid w:val="36C7763D"/>
    <w:rsid w:val="36CA1CEB"/>
    <w:rsid w:val="36D14E27"/>
    <w:rsid w:val="36D30B9F"/>
    <w:rsid w:val="36D861B6"/>
    <w:rsid w:val="36FA25D0"/>
    <w:rsid w:val="37024FE0"/>
    <w:rsid w:val="37054AD1"/>
    <w:rsid w:val="37060F75"/>
    <w:rsid w:val="371B42F4"/>
    <w:rsid w:val="373A6E70"/>
    <w:rsid w:val="373D426B"/>
    <w:rsid w:val="373F4487"/>
    <w:rsid w:val="37461371"/>
    <w:rsid w:val="375004A1"/>
    <w:rsid w:val="37557806"/>
    <w:rsid w:val="376A4769"/>
    <w:rsid w:val="378B147A"/>
    <w:rsid w:val="379876F3"/>
    <w:rsid w:val="379C3687"/>
    <w:rsid w:val="379E11AD"/>
    <w:rsid w:val="37A0321C"/>
    <w:rsid w:val="37B207B5"/>
    <w:rsid w:val="37B22EAA"/>
    <w:rsid w:val="37C91822"/>
    <w:rsid w:val="37F05781"/>
    <w:rsid w:val="3810197F"/>
    <w:rsid w:val="38211DDE"/>
    <w:rsid w:val="3825367C"/>
    <w:rsid w:val="38325D99"/>
    <w:rsid w:val="38417D8A"/>
    <w:rsid w:val="384653A1"/>
    <w:rsid w:val="3852626E"/>
    <w:rsid w:val="38547ABE"/>
    <w:rsid w:val="385775AE"/>
    <w:rsid w:val="385B709E"/>
    <w:rsid w:val="387C0DC3"/>
    <w:rsid w:val="3882287D"/>
    <w:rsid w:val="38912BFC"/>
    <w:rsid w:val="38966328"/>
    <w:rsid w:val="389D0C7A"/>
    <w:rsid w:val="389E6F8B"/>
    <w:rsid w:val="389F58C0"/>
    <w:rsid w:val="38A071A7"/>
    <w:rsid w:val="38A547BD"/>
    <w:rsid w:val="38A65E3F"/>
    <w:rsid w:val="38AA3B82"/>
    <w:rsid w:val="38AD5420"/>
    <w:rsid w:val="38B13162"/>
    <w:rsid w:val="38B8629F"/>
    <w:rsid w:val="38B95B73"/>
    <w:rsid w:val="38BB18EB"/>
    <w:rsid w:val="38C70290"/>
    <w:rsid w:val="38CA5FD2"/>
    <w:rsid w:val="38CF5396"/>
    <w:rsid w:val="38D53385"/>
    <w:rsid w:val="38E52E0C"/>
    <w:rsid w:val="38EC3ACE"/>
    <w:rsid w:val="38F31085"/>
    <w:rsid w:val="38FB618B"/>
    <w:rsid w:val="390239BE"/>
    <w:rsid w:val="3905525C"/>
    <w:rsid w:val="39075A22"/>
    <w:rsid w:val="390C16F6"/>
    <w:rsid w:val="390E5EBF"/>
    <w:rsid w:val="390F72AC"/>
    <w:rsid w:val="3911775D"/>
    <w:rsid w:val="391536F1"/>
    <w:rsid w:val="39267E6B"/>
    <w:rsid w:val="39292CF8"/>
    <w:rsid w:val="392C73C4"/>
    <w:rsid w:val="39423DBA"/>
    <w:rsid w:val="39461AFC"/>
    <w:rsid w:val="394B7113"/>
    <w:rsid w:val="39557F91"/>
    <w:rsid w:val="39581830"/>
    <w:rsid w:val="3965374F"/>
    <w:rsid w:val="39761CB6"/>
    <w:rsid w:val="39782384"/>
    <w:rsid w:val="39846389"/>
    <w:rsid w:val="39965EB4"/>
    <w:rsid w:val="39BA6046"/>
    <w:rsid w:val="39BB4388"/>
    <w:rsid w:val="39BF365D"/>
    <w:rsid w:val="39C42A21"/>
    <w:rsid w:val="39C96289"/>
    <w:rsid w:val="39CD7B28"/>
    <w:rsid w:val="39E10598"/>
    <w:rsid w:val="39E66E3B"/>
    <w:rsid w:val="39EB4452"/>
    <w:rsid w:val="39F8091D"/>
    <w:rsid w:val="39FF3A59"/>
    <w:rsid w:val="3A03179B"/>
    <w:rsid w:val="3A192D6D"/>
    <w:rsid w:val="3A2D4A6A"/>
    <w:rsid w:val="3A2F2590"/>
    <w:rsid w:val="3A4E3DF5"/>
    <w:rsid w:val="3A555D6F"/>
    <w:rsid w:val="3A7A7584"/>
    <w:rsid w:val="3A887EF3"/>
    <w:rsid w:val="3A8B353F"/>
    <w:rsid w:val="3A9E7870"/>
    <w:rsid w:val="3AA50AA5"/>
    <w:rsid w:val="3AAA1C17"/>
    <w:rsid w:val="3AAA2B43"/>
    <w:rsid w:val="3ABB3E24"/>
    <w:rsid w:val="3AC23405"/>
    <w:rsid w:val="3AD302F2"/>
    <w:rsid w:val="3AD9074E"/>
    <w:rsid w:val="3AD969A0"/>
    <w:rsid w:val="3ADA2622"/>
    <w:rsid w:val="3AF235BE"/>
    <w:rsid w:val="3B0532F1"/>
    <w:rsid w:val="3B07350D"/>
    <w:rsid w:val="3B0A4CF0"/>
    <w:rsid w:val="3B0D21A6"/>
    <w:rsid w:val="3B1C4F63"/>
    <w:rsid w:val="3B245E6D"/>
    <w:rsid w:val="3B3B53DC"/>
    <w:rsid w:val="3B491E82"/>
    <w:rsid w:val="3B516536"/>
    <w:rsid w:val="3B530501"/>
    <w:rsid w:val="3B581673"/>
    <w:rsid w:val="3B5E72AB"/>
    <w:rsid w:val="3B65253E"/>
    <w:rsid w:val="3B671017"/>
    <w:rsid w:val="3B716BD9"/>
    <w:rsid w:val="3B732951"/>
    <w:rsid w:val="3B7364AD"/>
    <w:rsid w:val="3B8561E0"/>
    <w:rsid w:val="3B914B85"/>
    <w:rsid w:val="3B9308FD"/>
    <w:rsid w:val="3B9603ED"/>
    <w:rsid w:val="3BA42B0A"/>
    <w:rsid w:val="3BBF61AC"/>
    <w:rsid w:val="3BCA3066"/>
    <w:rsid w:val="3BCC2061"/>
    <w:rsid w:val="3BE13D5E"/>
    <w:rsid w:val="3BE15B0C"/>
    <w:rsid w:val="3BF07AFD"/>
    <w:rsid w:val="3BF13876"/>
    <w:rsid w:val="3BF27E3F"/>
    <w:rsid w:val="3BF84C04"/>
    <w:rsid w:val="3C055D4E"/>
    <w:rsid w:val="3C0D4B53"/>
    <w:rsid w:val="3C1F4887"/>
    <w:rsid w:val="3C267A21"/>
    <w:rsid w:val="3C2A2785"/>
    <w:rsid w:val="3C37397E"/>
    <w:rsid w:val="3C3A521C"/>
    <w:rsid w:val="3C504A40"/>
    <w:rsid w:val="3C6A3D54"/>
    <w:rsid w:val="3C6B3628"/>
    <w:rsid w:val="3C7945E5"/>
    <w:rsid w:val="3C7A386B"/>
    <w:rsid w:val="3C8D403D"/>
    <w:rsid w:val="3C991F43"/>
    <w:rsid w:val="3C9943D8"/>
    <w:rsid w:val="3CB11983"/>
    <w:rsid w:val="3CB50CFF"/>
    <w:rsid w:val="3CB60D47"/>
    <w:rsid w:val="3CCF005B"/>
    <w:rsid w:val="3CD218F9"/>
    <w:rsid w:val="3CDD2778"/>
    <w:rsid w:val="3CED04E1"/>
    <w:rsid w:val="3CF96E86"/>
    <w:rsid w:val="3CFE26EE"/>
    <w:rsid w:val="3D0A1093"/>
    <w:rsid w:val="3D131BCB"/>
    <w:rsid w:val="3D257C7B"/>
    <w:rsid w:val="3D2F70B9"/>
    <w:rsid w:val="3D3879AE"/>
    <w:rsid w:val="3D4445A5"/>
    <w:rsid w:val="3D566086"/>
    <w:rsid w:val="3D65276D"/>
    <w:rsid w:val="3D670293"/>
    <w:rsid w:val="3D755FB3"/>
    <w:rsid w:val="3D8A3F82"/>
    <w:rsid w:val="3D8B74C8"/>
    <w:rsid w:val="3D931088"/>
    <w:rsid w:val="3D9646D4"/>
    <w:rsid w:val="3D9A41C5"/>
    <w:rsid w:val="3D9F17DB"/>
    <w:rsid w:val="3DBD7EB3"/>
    <w:rsid w:val="3DC41242"/>
    <w:rsid w:val="3DEE62BF"/>
    <w:rsid w:val="3DF71617"/>
    <w:rsid w:val="3DFC4E7F"/>
    <w:rsid w:val="3E012496"/>
    <w:rsid w:val="3E0E4BB3"/>
    <w:rsid w:val="3E104487"/>
    <w:rsid w:val="3E2241BA"/>
    <w:rsid w:val="3E241CE0"/>
    <w:rsid w:val="3E3F15CF"/>
    <w:rsid w:val="3E481E73"/>
    <w:rsid w:val="3E5C76CC"/>
    <w:rsid w:val="3E66054B"/>
    <w:rsid w:val="3E6A003B"/>
    <w:rsid w:val="3E6D18D9"/>
    <w:rsid w:val="3E733D99"/>
    <w:rsid w:val="3E916C1F"/>
    <w:rsid w:val="3E970704"/>
    <w:rsid w:val="3E9A1FA2"/>
    <w:rsid w:val="3EA03A5D"/>
    <w:rsid w:val="3EAC6B85"/>
    <w:rsid w:val="3EB158B4"/>
    <w:rsid w:val="3EBB7322"/>
    <w:rsid w:val="3EBE3EE3"/>
    <w:rsid w:val="3EC6723B"/>
    <w:rsid w:val="3ED2798E"/>
    <w:rsid w:val="3EE651E8"/>
    <w:rsid w:val="3EEA1054"/>
    <w:rsid w:val="3EF773F5"/>
    <w:rsid w:val="3F027924"/>
    <w:rsid w:val="3F057D64"/>
    <w:rsid w:val="3F125FDD"/>
    <w:rsid w:val="3F1A55AC"/>
    <w:rsid w:val="3F210422"/>
    <w:rsid w:val="3F253F62"/>
    <w:rsid w:val="3F281CA4"/>
    <w:rsid w:val="3F2C52F0"/>
    <w:rsid w:val="3F402B4A"/>
    <w:rsid w:val="3F406FEE"/>
    <w:rsid w:val="3F450160"/>
    <w:rsid w:val="3F47037C"/>
    <w:rsid w:val="3F473ED8"/>
    <w:rsid w:val="3F5B3E28"/>
    <w:rsid w:val="3F60143E"/>
    <w:rsid w:val="3F7A2278"/>
    <w:rsid w:val="3F7B0026"/>
    <w:rsid w:val="3F7F7B16"/>
    <w:rsid w:val="3F932D49"/>
    <w:rsid w:val="3F981D74"/>
    <w:rsid w:val="3FA01B56"/>
    <w:rsid w:val="3FA13A92"/>
    <w:rsid w:val="3FA16FFD"/>
    <w:rsid w:val="3FA4132B"/>
    <w:rsid w:val="3FB452E6"/>
    <w:rsid w:val="3FBB48C6"/>
    <w:rsid w:val="3FE2019B"/>
    <w:rsid w:val="3FE61943"/>
    <w:rsid w:val="3FE94F8F"/>
    <w:rsid w:val="3FFF2A05"/>
    <w:rsid w:val="400022D9"/>
    <w:rsid w:val="4001677D"/>
    <w:rsid w:val="40050825"/>
    <w:rsid w:val="400973E0"/>
    <w:rsid w:val="401C35B7"/>
    <w:rsid w:val="401F6C03"/>
    <w:rsid w:val="403703F1"/>
    <w:rsid w:val="403D46F7"/>
    <w:rsid w:val="40420B44"/>
    <w:rsid w:val="4044666A"/>
    <w:rsid w:val="40510BF2"/>
    <w:rsid w:val="40511FF8"/>
    <w:rsid w:val="405D597D"/>
    <w:rsid w:val="40775FC8"/>
    <w:rsid w:val="407F3756"/>
    <w:rsid w:val="408F7882"/>
    <w:rsid w:val="409F1FF3"/>
    <w:rsid w:val="40A4535A"/>
    <w:rsid w:val="40AC0D04"/>
    <w:rsid w:val="40E012FC"/>
    <w:rsid w:val="40EB11DB"/>
    <w:rsid w:val="40EF2A79"/>
    <w:rsid w:val="410F72DA"/>
    <w:rsid w:val="41135599"/>
    <w:rsid w:val="41173D7E"/>
    <w:rsid w:val="411C1395"/>
    <w:rsid w:val="412C782A"/>
    <w:rsid w:val="413F5BE3"/>
    <w:rsid w:val="414813D4"/>
    <w:rsid w:val="4148218A"/>
    <w:rsid w:val="41601281"/>
    <w:rsid w:val="4171348E"/>
    <w:rsid w:val="41AC096A"/>
    <w:rsid w:val="41B11ADD"/>
    <w:rsid w:val="41B25855"/>
    <w:rsid w:val="41B56B45"/>
    <w:rsid w:val="41BE244C"/>
    <w:rsid w:val="41BE41FA"/>
    <w:rsid w:val="41C45CB4"/>
    <w:rsid w:val="41C65DC8"/>
    <w:rsid w:val="41D00C05"/>
    <w:rsid w:val="41DF1BC4"/>
    <w:rsid w:val="41F83BB0"/>
    <w:rsid w:val="41F85FC5"/>
    <w:rsid w:val="41FD3881"/>
    <w:rsid w:val="42073DF3"/>
    <w:rsid w:val="42156510"/>
    <w:rsid w:val="421678CB"/>
    <w:rsid w:val="42206C63"/>
    <w:rsid w:val="422A188F"/>
    <w:rsid w:val="4234125C"/>
    <w:rsid w:val="423D7815"/>
    <w:rsid w:val="42442951"/>
    <w:rsid w:val="42576B28"/>
    <w:rsid w:val="425F778B"/>
    <w:rsid w:val="42703746"/>
    <w:rsid w:val="427A2817"/>
    <w:rsid w:val="42834EA3"/>
    <w:rsid w:val="428D4052"/>
    <w:rsid w:val="429733C9"/>
    <w:rsid w:val="42A0764D"/>
    <w:rsid w:val="42A94F05"/>
    <w:rsid w:val="42CA554C"/>
    <w:rsid w:val="42D32572"/>
    <w:rsid w:val="42E20147"/>
    <w:rsid w:val="42F9198D"/>
    <w:rsid w:val="42FE0D52"/>
    <w:rsid w:val="43014CE6"/>
    <w:rsid w:val="430805CF"/>
    <w:rsid w:val="434F15AD"/>
    <w:rsid w:val="43560B8E"/>
    <w:rsid w:val="435A7F52"/>
    <w:rsid w:val="43635059"/>
    <w:rsid w:val="436808C1"/>
    <w:rsid w:val="436D237B"/>
    <w:rsid w:val="43721740"/>
    <w:rsid w:val="43741014"/>
    <w:rsid w:val="437B23A2"/>
    <w:rsid w:val="43813731"/>
    <w:rsid w:val="438D657A"/>
    <w:rsid w:val="43986235"/>
    <w:rsid w:val="43AD4526"/>
    <w:rsid w:val="43AF64F0"/>
    <w:rsid w:val="43B17484"/>
    <w:rsid w:val="43B24586"/>
    <w:rsid w:val="43B64397"/>
    <w:rsid w:val="43C20D21"/>
    <w:rsid w:val="43CC52F4"/>
    <w:rsid w:val="43D13C70"/>
    <w:rsid w:val="43D65C3E"/>
    <w:rsid w:val="43E32EF2"/>
    <w:rsid w:val="43F91FF0"/>
    <w:rsid w:val="43F959BD"/>
    <w:rsid w:val="44004F9E"/>
    <w:rsid w:val="442C2A84"/>
    <w:rsid w:val="44316F05"/>
    <w:rsid w:val="44471D2E"/>
    <w:rsid w:val="44480F49"/>
    <w:rsid w:val="444924A1"/>
    <w:rsid w:val="44564BBE"/>
    <w:rsid w:val="44621098"/>
    <w:rsid w:val="446472DA"/>
    <w:rsid w:val="447B63D2"/>
    <w:rsid w:val="4496320C"/>
    <w:rsid w:val="449D0A3E"/>
    <w:rsid w:val="449D459A"/>
    <w:rsid w:val="44A771C7"/>
    <w:rsid w:val="44A818BD"/>
    <w:rsid w:val="44A92F3F"/>
    <w:rsid w:val="44AD6ED3"/>
    <w:rsid w:val="44B30262"/>
    <w:rsid w:val="44BD4C3D"/>
    <w:rsid w:val="44C4421D"/>
    <w:rsid w:val="44CC6C2E"/>
    <w:rsid w:val="44CD1324"/>
    <w:rsid w:val="44D02BC2"/>
    <w:rsid w:val="44FE14DD"/>
    <w:rsid w:val="45050ABD"/>
    <w:rsid w:val="4508410A"/>
    <w:rsid w:val="450C4AD6"/>
    <w:rsid w:val="451C1963"/>
    <w:rsid w:val="451E30B0"/>
    <w:rsid w:val="45230F44"/>
    <w:rsid w:val="452A0159"/>
    <w:rsid w:val="453452D6"/>
    <w:rsid w:val="453B25D8"/>
    <w:rsid w:val="4545710C"/>
    <w:rsid w:val="45462E84"/>
    <w:rsid w:val="454F7F8B"/>
    <w:rsid w:val="45513D03"/>
    <w:rsid w:val="456F454F"/>
    <w:rsid w:val="457B2B2E"/>
    <w:rsid w:val="4582210E"/>
    <w:rsid w:val="4588524B"/>
    <w:rsid w:val="458F482B"/>
    <w:rsid w:val="459E4A6E"/>
    <w:rsid w:val="45B778DE"/>
    <w:rsid w:val="45C1250B"/>
    <w:rsid w:val="45C85647"/>
    <w:rsid w:val="45D43FEC"/>
    <w:rsid w:val="45D64DA2"/>
    <w:rsid w:val="45DF26B5"/>
    <w:rsid w:val="45E16709"/>
    <w:rsid w:val="46026DAB"/>
    <w:rsid w:val="460423BC"/>
    <w:rsid w:val="46184820"/>
    <w:rsid w:val="46207231"/>
    <w:rsid w:val="463201EB"/>
    <w:rsid w:val="463B1919"/>
    <w:rsid w:val="464078D3"/>
    <w:rsid w:val="46455D41"/>
    <w:rsid w:val="46476EB4"/>
    <w:rsid w:val="464C44CA"/>
    <w:rsid w:val="4654512D"/>
    <w:rsid w:val="466229CE"/>
    <w:rsid w:val="466F6E02"/>
    <w:rsid w:val="4674757D"/>
    <w:rsid w:val="467A2DE5"/>
    <w:rsid w:val="468C0D6B"/>
    <w:rsid w:val="46946C63"/>
    <w:rsid w:val="469A3487"/>
    <w:rsid w:val="469F45FA"/>
    <w:rsid w:val="46A614B6"/>
    <w:rsid w:val="46A63BDA"/>
    <w:rsid w:val="46B34549"/>
    <w:rsid w:val="46C202E8"/>
    <w:rsid w:val="46E22739"/>
    <w:rsid w:val="47266AC9"/>
    <w:rsid w:val="472F1E22"/>
    <w:rsid w:val="4736606C"/>
    <w:rsid w:val="47394A4E"/>
    <w:rsid w:val="47395E3D"/>
    <w:rsid w:val="47490A0A"/>
    <w:rsid w:val="47507FEA"/>
    <w:rsid w:val="47543636"/>
    <w:rsid w:val="478168DD"/>
    <w:rsid w:val="478B1022"/>
    <w:rsid w:val="479003E6"/>
    <w:rsid w:val="479B1265"/>
    <w:rsid w:val="479C322F"/>
    <w:rsid w:val="479D19EA"/>
    <w:rsid w:val="47AA14A8"/>
    <w:rsid w:val="47B265C4"/>
    <w:rsid w:val="47C54534"/>
    <w:rsid w:val="47C615D0"/>
    <w:rsid w:val="47CB7671"/>
    <w:rsid w:val="47DC362C"/>
    <w:rsid w:val="47DE73A4"/>
    <w:rsid w:val="47E81FD1"/>
    <w:rsid w:val="48027536"/>
    <w:rsid w:val="48184616"/>
    <w:rsid w:val="48217291"/>
    <w:rsid w:val="482A3593"/>
    <w:rsid w:val="482C45B3"/>
    <w:rsid w:val="48313978"/>
    <w:rsid w:val="483671E0"/>
    <w:rsid w:val="48411E12"/>
    <w:rsid w:val="48413518"/>
    <w:rsid w:val="48484E0B"/>
    <w:rsid w:val="484A4A39"/>
    <w:rsid w:val="48552DCE"/>
    <w:rsid w:val="48561630"/>
    <w:rsid w:val="485D476D"/>
    <w:rsid w:val="486636D8"/>
    <w:rsid w:val="48780FA3"/>
    <w:rsid w:val="487A4C36"/>
    <w:rsid w:val="487D096B"/>
    <w:rsid w:val="48877A3B"/>
    <w:rsid w:val="48904B42"/>
    <w:rsid w:val="4893018E"/>
    <w:rsid w:val="48934632"/>
    <w:rsid w:val="48A67125"/>
    <w:rsid w:val="48B00D40"/>
    <w:rsid w:val="48BB1493"/>
    <w:rsid w:val="48BC5937"/>
    <w:rsid w:val="48DD3AFF"/>
    <w:rsid w:val="48E402F2"/>
    <w:rsid w:val="48EB621C"/>
    <w:rsid w:val="49060960"/>
    <w:rsid w:val="491C6DB7"/>
    <w:rsid w:val="49261002"/>
    <w:rsid w:val="493D634C"/>
    <w:rsid w:val="49494CF1"/>
    <w:rsid w:val="494E2307"/>
    <w:rsid w:val="494F67AB"/>
    <w:rsid w:val="49584F34"/>
    <w:rsid w:val="49830203"/>
    <w:rsid w:val="49951CE4"/>
    <w:rsid w:val="49C425C9"/>
    <w:rsid w:val="49D071C0"/>
    <w:rsid w:val="49E54A1A"/>
    <w:rsid w:val="49ED2E91"/>
    <w:rsid w:val="49FE3D2D"/>
    <w:rsid w:val="4A0B01F8"/>
    <w:rsid w:val="4A161077"/>
    <w:rsid w:val="4A1B668D"/>
    <w:rsid w:val="4A286FFC"/>
    <w:rsid w:val="4A2F038B"/>
    <w:rsid w:val="4A2F6CCB"/>
    <w:rsid w:val="4A3F69E7"/>
    <w:rsid w:val="4A4F27DB"/>
    <w:rsid w:val="4A541B9F"/>
    <w:rsid w:val="4A584B8C"/>
    <w:rsid w:val="4A653DAC"/>
    <w:rsid w:val="4A6718D3"/>
    <w:rsid w:val="4A6D3238"/>
    <w:rsid w:val="4A857FAB"/>
    <w:rsid w:val="4A9D2749"/>
    <w:rsid w:val="4AB34B18"/>
    <w:rsid w:val="4ABE79CD"/>
    <w:rsid w:val="4AD52CE0"/>
    <w:rsid w:val="4ADF3B5F"/>
    <w:rsid w:val="4AE21479"/>
    <w:rsid w:val="4AE253FD"/>
    <w:rsid w:val="4AEE78FE"/>
    <w:rsid w:val="4AFC64BF"/>
    <w:rsid w:val="4B115AA3"/>
    <w:rsid w:val="4B161640"/>
    <w:rsid w:val="4B1A4B97"/>
    <w:rsid w:val="4B26353C"/>
    <w:rsid w:val="4B2B6DA4"/>
    <w:rsid w:val="4B363221"/>
    <w:rsid w:val="4B393CE2"/>
    <w:rsid w:val="4B4B11F4"/>
    <w:rsid w:val="4B4B4D50"/>
    <w:rsid w:val="4B5D6832"/>
    <w:rsid w:val="4B661B8A"/>
    <w:rsid w:val="4B7122DD"/>
    <w:rsid w:val="4B7A73E4"/>
    <w:rsid w:val="4B8244EA"/>
    <w:rsid w:val="4B9D6A2F"/>
    <w:rsid w:val="4BA40904"/>
    <w:rsid w:val="4BA426B2"/>
    <w:rsid w:val="4BAD5A0B"/>
    <w:rsid w:val="4BB44F0C"/>
    <w:rsid w:val="4BBA1528"/>
    <w:rsid w:val="4BBD05CA"/>
    <w:rsid w:val="4BC56B3C"/>
    <w:rsid w:val="4BCA036B"/>
    <w:rsid w:val="4BCD39B7"/>
    <w:rsid w:val="4BE86A43"/>
    <w:rsid w:val="4BF058F8"/>
    <w:rsid w:val="4C013661"/>
    <w:rsid w:val="4C0E5B16"/>
    <w:rsid w:val="4C1330DF"/>
    <w:rsid w:val="4C4C5224"/>
    <w:rsid w:val="4C545E87"/>
    <w:rsid w:val="4C5B3372"/>
    <w:rsid w:val="4C5F36AF"/>
    <w:rsid w:val="4C705496"/>
    <w:rsid w:val="4C714C8A"/>
    <w:rsid w:val="4C76404F"/>
    <w:rsid w:val="4C991AEB"/>
    <w:rsid w:val="4CA24E44"/>
    <w:rsid w:val="4CA7245A"/>
    <w:rsid w:val="4CA74208"/>
    <w:rsid w:val="4CAA74EC"/>
    <w:rsid w:val="4CB6269D"/>
    <w:rsid w:val="4CC50B32"/>
    <w:rsid w:val="4CC76658"/>
    <w:rsid w:val="4CC92CDF"/>
    <w:rsid w:val="4CCE170B"/>
    <w:rsid w:val="4CCF19B1"/>
    <w:rsid w:val="4CD86AB8"/>
    <w:rsid w:val="4CD945DE"/>
    <w:rsid w:val="4CDD429D"/>
    <w:rsid w:val="4CE3088A"/>
    <w:rsid w:val="4CE54D31"/>
    <w:rsid w:val="4CEF795D"/>
    <w:rsid w:val="4CFB27A6"/>
    <w:rsid w:val="4D16138E"/>
    <w:rsid w:val="4D5679DC"/>
    <w:rsid w:val="4D5A74CD"/>
    <w:rsid w:val="4D7560B4"/>
    <w:rsid w:val="4D783DF7"/>
    <w:rsid w:val="4D7A7B6F"/>
    <w:rsid w:val="4D8072B6"/>
    <w:rsid w:val="4D824513"/>
    <w:rsid w:val="4D8C33FE"/>
    <w:rsid w:val="4DAB3725"/>
    <w:rsid w:val="4DAE3F37"/>
    <w:rsid w:val="4DB473A2"/>
    <w:rsid w:val="4DB964A1"/>
    <w:rsid w:val="4DC1754C"/>
    <w:rsid w:val="4DC51AD6"/>
    <w:rsid w:val="4DC66910"/>
    <w:rsid w:val="4DD674DB"/>
    <w:rsid w:val="4DD86E04"/>
    <w:rsid w:val="4DE4323A"/>
    <w:rsid w:val="4DEE5E67"/>
    <w:rsid w:val="4DF924BF"/>
    <w:rsid w:val="4E013DEC"/>
    <w:rsid w:val="4E061402"/>
    <w:rsid w:val="4E157897"/>
    <w:rsid w:val="4E353A96"/>
    <w:rsid w:val="4E355844"/>
    <w:rsid w:val="4E3D70E2"/>
    <w:rsid w:val="4E3F66C2"/>
    <w:rsid w:val="4E4B32B9"/>
    <w:rsid w:val="4E4C33F2"/>
    <w:rsid w:val="4E616639"/>
    <w:rsid w:val="4E6A7BE3"/>
    <w:rsid w:val="4E721C6A"/>
    <w:rsid w:val="4E726A98"/>
    <w:rsid w:val="4E741B0A"/>
    <w:rsid w:val="4EA12ED9"/>
    <w:rsid w:val="4EB01D52"/>
    <w:rsid w:val="4EBB21ED"/>
    <w:rsid w:val="4EC651E4"/>
    <w:rsid w:val="4EDD03B5"/>
    <w:rsid w:val="4F075432"/>
    <w:rsid w:val="4F0973FC"/>
    <w:rsid w:val="4F0E056F"/>
    <w:rsid w:val="4F1810E5"/>
    <w:rsid w:val="4F1D6A04"/>
    <w:rsid w:val="4F2935FA"/>
    <w:rsid w:val="4F3D70A6"/>
    <w:rsid w:val="4F4026F2"/>
    <w:rsid w:val="4F4154B6"/>
    <w:rsid w:val="4F495A4B"/>
    <w:rsid w:val="4F5B577E"/>
    <w:rsid w:val="4F604B42"/>
    <w:rsid w:val="4F610FE6"/>
    <w:rsid w:val="4F6E3703"/>
    <w:rsid w:val="4F7A5C04"/>
    <w:rsid w:val="4F9053B1"/>
    <w:rsid w:val="4F905428"/>
    <w:rsid w:val="4F9273F2"/>
    <w:rsid w:val="4F934F18"/>
    <w:rsid w:val="4F9A44F8"/>
    <w:rsid w:val="4FA558FC"/>
    <w:rsid w:val="4FB54E8E"/>
    <w:rsid w:val="4FB56C3C"/>
    <w:rsid w:val="4FBB7FCB"/>
    <w:rsid w:val="4FBF3F5F"/>
    <w:rsid w:val="4FC21359"/>
    <w:rsid w:val="4FC357FD"/>
    <w:rsid w:val="4FC41575"/>
    <w:rsid w:val="4FD03A76"/>
    <w:rsid w:val="4FFC2ABD"/>
    <w:rsid w:val="50091D29"/>
    <w:rsid w:val="500F6132"/>
    <w:rsid w:val="501778F7"/>
    <w:rsid w:val="50216A4B"/>
    <w:rsid w:val="50306C0B"/>
    <w:rsid w:val="50355FCF"/>
    <w:rsid w:val="50440650"/>
    <w:rsid w:val="504601DC"/>
    <w:rsid w:val="50566671"/>
    <w:rsid w:val="505E1082"/>
    <w:rsid w:val="5076395C"/>
    <w:rsid w:val="50901407"/>
    <w:rsid w:val="50940F47"/>
    <w:rsid w:val="50964CC0"/>
    <w:rsid w:val="50A13664"/>
    <w:rsid w:val="50A62A29"/>
    <w:rsid w:val="50BE5FC4"/>
    <w:rsid w:val="50C80047"/>
    <w:rsid w:val="50CE26AB"/>
    <w:rsid w:val="50F6750C"/>
    <w:rsid w:val="510936E3"/>
    <w:rsid w:val="510E0CFA"/>
    <w:rsid w:val="510F4A72"/>
    <w:rsid w:val="511939BD"/>
    <w:rsid w:val="511B3417"/>
    <w:rsid w:val="511B6F73"/>
    <w:rsid w:val="51220301"/>
    <w:rsid w:val="51383FC9"/>
    <w:rsid w:val="515240B8"/>
    <w:rsid w:val="515D0FE2"/>
    <w:rsid w:val="516052CE"/>
    <w:rsid w:val="5160707C"/>
    <w:rsid w:val="51646882"/>
    <w:rsid w:val="516721B8"/>
    <w:rsid w:val="51716209"/>
    <w:rsid w:val="51870AAC"/>
    <w:rsid w:val="518E3BE9"/>
    <w:rsid w:val="51A21442"/>
    <w:rsid w:val="51A52CE0"/>
    <w:rsid w:val="51A857F9"/>
    <w:rsid w:val="51AF41D3"/>
    <w:rsid w:val="51B82A14"/>
    <w:rsid w:val="51E11F6A"/>
    <w:rsid w:val="52196A42"/>
    <w:rsid w:val="523C53F3"/>
    <w:rsid w:val="525A3F94"/>
    <w:rsid w:val="525B6CEF"/>
    <w:rsid w:val="5260487F"/>
    <w:rsid w:val="52630468"/>
    <w:rsid w:val="52A31916"/>
    <w:rsid w:val="52A82A88"/>
    <w:rsid w:val="52A86F2C"/>
    <w:rsid w:val="52B21B59"/>
    <w:rsid w:val="52BB6C5F"/>
    <w:rsid w:val="52D01FDF"/>
    <w:rsid w:val="52E37F64"/>
    <w:rsid w:val="52E94FF6"/>
    <w:rsid w:val="52FC4B82"/>
    <w:rsid w:val="530F48B5"/>
    <w:rsid w:val="531719BC"/>
    <w:rsid w:val="531760C4"/>
    <w:rsid w:val="53277E51"/>
    <w:rsid w:val="533A056C"/>
    <w:rsid w:val="533E503D"/>
    <w:rsid w:val="5354676C"/>
    <w:rsid w:val="5358625C"/>
    <w:rsid w:val="536015B5"/>
    <w:rsid w:val="53607807"/>
    <w:rsid w:val="53624E0A"/>
    <w:rsid w:val="5362532D"/>
    <w:rsid w:val="536C1D08"/>
    <w:rsid w:val="53764934"/>
    <w:rsid w:val="537E2EA2"/>
    <w:rsid w:val="538460DE"/>
    <w:rsid w:val="53876B42"/>
    <w:rsid w:val="53966D85"/>
    <w:rsid w:val="539B439B"/>
    <w:rsid w:val="53A12E87"/>
    <w:rsid w:val="53A414A2"/>
    <w:rsid w:val="53A4298E"/>
    <w:rsid w:val="53AF1757"/>
    <w:rsid w:val="53B16F24"/>
    <w:rsid w:val="53B316E5"/>
    <w:rsid w:val="53BA0CC5"/>
    <w:rsid w:val="53C02053"/>
    <w:rsid w:val="53DD2CA6"/>
    <w:rsid w:val="53E775E0"/>
    <w:rsid w:val="53EB5322"/>
    <w:rsid w:val="53F35F85"/>
    <w:rsid w:val="5403676A"/>
    <w:rsid w:val="54085ED4"/>
    <w:rsid w:val="54104D89"/>
    <w:rsid w:val="541805B7"/>
    <w:rsid w:val="541D3002"/>
    <w:rsid w:val="54387E3C"/>
    <w:rsid w:val="543C792C"/>
    <w:rsid w:val="544762D1"/>
    <w:rsid w:val="54492049"/>
    <w:rsid w:val="54532EC8"/>
    <w:rsid w:val="545C3B2A"/>
    <w:rsid w:val="545D0467"/>
    <w:rsid w:val="54640C31"/>
    <w:rsid w:val="54642849"/>
    <w:rsid w:val="54696247"/>
    <w:rsid w:val="547075D6"/>
    <w:rsid w:val="547F1F0F"/>
    <w:rsid w:val="548D63DA"/>
    <w:rsid w:val="54905ECA"/>
    <w:rsid w:val="5492579E"/>
    <w:rsid w:val="54B0392B"/>
    <w:rsid w:val="54CB0CB0"/>
    <w:rsid w:val="54D2203E"/>
    <w:rsid w:val="54E0475B"/>
    <w:rsid w:val="54E56DB8"/>
    <w:rsid w:val="550B5550"/>
    <w:rsid w:val="55222FC6"/>
    <w:rsid w:val="553B7BE4"/>
    <w:rsid w:val="5548346E"/>
    <w:rsid w:val="554F18E1"/>
    <w:rsid w:val="556829A3"/>
    <w:rsid w:val="556C4241"/>
    <w:rsid w:val="557355CF"/>
    <w:rsid w:val="55872E29"/>
    <w:rsid w:val="558772CD"/>
    <w:rsid w:val="55A439DB"/>
    <w:rsid w:val="55A57753"/>
    <w:rsid w:val="55AD03B6"/>
    <w:rsid w:val="55AE4859"/>
    <w:rsid w:val="55B22FA5"/>
    <w:rsid w:val="55B67727"/>
    <w:rsid w:val="55C0458D"/>
    <w:rsid w:val="55C23E61"/>
    <w:rsid w:val="55CC7E02"/>
    <w:rsid w:val="55CE0A58"/>
    <w:rsid w:val="55D32512"/>
    <w:rsid w:val="55FD3C3F"/>
    <w:rsid w:val="56024BA5"/>
    <w:rsid w:val="56075D18"/>
    <w:rsid w:val="561A1F82"/>
    <w:rsid w:val="56226FF5"/>
    <w:rsid w:val="56234C2D"/>
    <w:rsid w:val="56315F82"/>
    <w:rsid w:val="5632548A"/>
    <w:rsid w:val="56334D5F"/>
    <w:rsid w:val="564B3E56"/>
    <w:rsid w:val="564E1B99"/>
    <w:rsid w:val="565151E5"/>
    <w:rsid w:val="56530F5D"/>
    <w:rsid w:val="56586573"/>
    <w:rsid w:val="565D4368"/>
    <w:rsid w:val="565F354D"/>
    <w:rsid w:val="56665134"/>
    <w:rsid w:val="56725887"/>
    <w:rsid w:val="567F61F6"/>
    <w:rsid w:val="568A7075"/>
    <w:rsid w:val="569854FE"/>
    <w:rsid w:val="56C37E91"/>
    <w:rsid w:val="56D71B8E"/>
    <w:rsid w:val="56E524FD"/>
    <w:rsid w:val="57064221"/>
    <w:rsid w:val="57064403"/>
    <w:rsid w:val="570E435D"/>
    <w:rsid w:val="571B25E3"/>
    <w:rsid w:val="57266671"/>
    <w:rsid w:val="573214BA"/>
    <w:rsid w:val="57407733"/>
    <w:rsid w:val="57437223"/>
    <w:rsid w:val="577218B7"/>
    <w:rsid w:val="57763155"/>
    <w:rsid w:val="57792C45"/>
    <w:rsid w:val="577D0987"/>
    <w:rsid w:val="57833AC4"/>
    <w:rsid w:val="57957FD1"/>
    <w:rsid w:val="579F39AA"/>
    <w:rsid w:val="57A001D2"/>
    <w:rsid w:val="57A51C8C"/>
    <w:rsid w:val="57A53A3A"/>
    <w:rsid w:val="57A803B9"/>
    <w:rsid w:val="57A85A6B"/>
    <w:rsid w:val="57B819BF"/>
    <w:rsid w:val="57C02622"/>
    <w:rsid w:val="57E24C8E"/>
    <w:rsid w:val="57E74053"/>
    <w:rsid w:val="57E94CAC"/>
    <w:rsid w:val="57EE718F"/>
    <w:rsid w:val="58022C3B"/>
    <w:rsid w:val="580943E3"/>
    <w:rsid w:val="580E5A83"/>
    <w:rsid w:val="5831588C"/>
    <w:rsid w:val="583A0626"/>
    <w:rsid w:val="584119B5"/>
    <w:rsid w:val="58417C07"/>
    <w:rsid w:val="58555460"/>
    <w:rsid w:val="58612B92"/>
    <w:rsid w:val="586C6306"/>
    <w:rsid w:val="58704048"/>
    <w:rsid w:val="588C2D0D"/>
    <w:rsid w:val="5891029F"/>
    <w:rsid w:val="58947D5E"/>
    <w:rsid w:val="58950E5A"/>
    <w:rsid w:val="58953AAF"/>
    <w:rsid w:val="589B466B"/>
    <w:rsid w:val="58A70C52"/>
    <w:rsid w:val="58A921CB"/>
    <w:rsid w:val="58BE3005"/>
    <w:rsid w:val="58BF28DA"/>
    <w:rsid w:val="58DF11CE"/>
    <w:rsid w:val="58E80082"/>
    <w:rsid w:val="58EF7663"/>
    <w:rsid w:val="58FA5C29"/>
    <w:rsid w:val="58FC58DC"/>
    <w:rsid w:val="5915074C"/>
    <w:rsid w:val="591E3224"/>
    <w:rsid w:val="592738D0"/>
    <w:rsid w:val="592D3CE7"/>
    <w:rsid w:val="59417793"/>
    <w:rsid w:val="594313CB"/>
    <w:rsid w:val="5947124D"/>
    <w:rsid w:val="595347AB"/>
    <w:rsid w:val="595C281E"/>
    <w:rsid w:val="596F4300"/>
    <w:rsid w:val="59821A6D"/>
    <w:rsid w:val="5988716F"/>
    <w:rsid w:val="598D29D8"/>
    <w:rsid w:val="598D4786"/>
    <w:rsid w:val="59927FEE"/>
    <w:rsid w:val="5996123D"/>
    <w:rsid w:val="59A815C0"/>
    <w:rsid w:val="59C53F20"/>
    <w:rsid w:val="59D2488F"/>
    <w:rsid w:val="59D44AE4"/>
    <w:rsid w:val="59DD395F"/>
    <w:rsid w:val="59E3084A"/>
    <w:rsid w:val="59F82547"/>
    <w:rsid w:val="59FD190B"/>
    <w:rsid w:val="59FE19ED"/>
    <w:rsid w:val="5A0507C0"/>
    <w:rsid w:val="5A0A04CC"/>
    <w:rsid w:val="5A3B7DEC"/>
    <w:rsid w:val="5A4A2677"/>
    <w:rsid w:val="5A4B3859"/>
    <w:rsid w:val="5A623E64"/>
    <w:rsid w:val="5A646500"/>
    <w:rsid w:val="5A6A4AC7"/>
    <w:rsid w:val="5A737E20"/>
    <w:rsid w:val="5A7476F4"/>
    <w:rsid w:val="5AB02E22"/>
    <w:rsid w:val="5AB13AE4"/>
    <w:rsid w:val="5AB3646E"/>
    <w:rsid w:val="5AC643F3"/>
    <w:rsid w:val="5AC66EF9"/>
    <w:rsid w:val="5AD14B46"/>
    <w:rsid w:val="5AE3311B"/>
    <w:rsid w:val="5AE87C8F"/>
    <w:rsid w:val="5AEE74A6"/>
    <w:rsid w:val="5AF251E8"/>
    <w:rsid w:val="5AF33247"/>
    <w:rsid w:val="5AFA5E4B"/>
    <w:rsid w:val="5AFF16B3"/>
    <w:rsid w:val="5AFF3461"/>
    <w:rsid w:val="5B0942E0"/>
    <w:rsid w:val="5B0A0784"/>
    <w:rsid w:val="5B157129"/>
    <w:rsid w:val="5B172EA1"/>
    <w:rsid w:val="5B1F705C"/>
    <w:rsid w:val="5B2D18D4"/>
    <w:rsid w:val="5B4A6DD2"/>
    <w:rsid w:val="5B565263"/>
    <w:rsid w:val="5B6B2007"/>
    <w:rsid w:val="5B8F6EDB"/>
    <w:rsid w:val="5B94004E"/>
    <w:rsid w:val="5BA069F2"/>
    <w:rsid w:val="5BA74225"/>
    <w:rsid w:val="5BB93F58"/>
    <w:rsid w:val="5BBA09F3"/>
    <w:rsid w:val="5BD20B76"/>
    <w:rsid w:val="5BD357E1"/>
    <w:rsid w:val="5BD4669C"/>
    <w:rsid w:val="5BF40B0F"/>
    <w:rsid w:val="5C0056E3"/>
    <w:rsid w:val="5C0351D3"/>
    <w:rsid w:val="5C0C22DA"/>
    <w:rsid w:val="5C1178F0"/>
    <w:rsid w:val="5C1318BA"/>
    <w:rsid w:val="5C171346"/>
    <w:rsid w:val="5C3435DF"/>
    <w:rsid w:val="5C50666A"/>
    <w:rsid w:val="5C531CB7"/>
    <w:rsid w:val="5C533A65"/>
    <w:rsid w:val="5C58107B"/>
    <w:rsid w:val="5C5D0D87"/>
    <w:rsid w:val="5C68135C"/>
    <w:rsid w:val="5C6D0731"/>
    <w:rsid w:val="5C71213D"/>
    <w:rsid w:val="5C8B76A2"/>
    <w:rsid w:val="5C902F0B"/>
    <w:rsid w:val="5C917CF5"/>
    <w:rsid w:val="5C983B6D"/>
    <w:rsid w:val="5C9C18B0"/>
    <w:rsid w:val="5CA6628A"/>
    <w:rsid w:val="5CA73DB1"/>
    <w:rsid w:val="5CAA564F"/>
    <w:rsid w:val="5CC52489"/>
    <w:rsid w:val="5CCE758F"/>
    <w:rsid w:val="5CE648D9"/>
    <w:rsid w:val="5D227715"/>
    <w:rsid w:val="5D284EF1"/>
    <w:rsid w:val="5D4D372F"/>
    <w:rsid w:val="5D5061F6"/>
    <w:rsid w:val="5D55380D"/>
    <w:rsid w:val="5D663C6C"/>
    <w:rsid w:val="5D6F2B20"/>
    <w:rsid w:val="5D740137"/>
    <w:rsid w:val="5D7C523D"/>
    <w:rsid w:val="5D8660BC"/>
    <w:rsid w:val="5D942587"/>
    <w:rsid w:val="5DA64068"/>
    <w:rsid w:val="5DCC7F73"/>
    <w:rsid w:val="5DD064B1"/>
    <w:rsid w:val="5DD619A0"/>
    <w:rsid w:val="5DF748C4"/>
    <w:rsid w:val="5E0349DE"/>
    <w:rsid w:val="5E1D07CE"/>
    <w:rsid w:val="5E3B2A02"/>
    <w:rsid w:val="5E413D91"/>
    <w:rsid w:val="5E451AD3"/>
    <w:rsid w:val="5E5D506F"/>
    <w:rsid w:val="5E6E2DD8"/>
    <w:rsid w:val="5E7D126D"/>
    <w:rsid w:val="5E7D74BF"/>
    <w:rsid w:val="5E9A3AB1"/>
    <w:rsid w:val="5EAB402C"/>
    <w:rsid w:val="5EC51758"/>
    <w:rsid w:val="5EDF3CD6"/>
    <w:rsid w:val="5EDF7832"/>
    <w:rsid w:val="5EE30B66"/>
    <w:rsid w:val="5EF00C63"/>
    <w:rsid w:val="5EFC4888"/>
    <w:rsid w:val="5F0454EA"/>
    <w:rsid w:val="5F047298"/>
    <w:rsid w:val="5F1F1842"/>
    <w:rsid w:val="5F2D2C93"/>
    <w:rsid w:val="5F49114F"/>
    <w:rsid w:val="5F4955F3"/>
    <w:rsid w:val="5F5E71A7"/>
    <w:rsid w:val="5F6C02C9"/>
    <w:rsid w:val="5F7A755A"/>
    <w:rsid w:val="5F926F9A"/>
    <w:rsid w:val="5F93686E"/>
    <w:rsid w:val="5FAA42E4"/>
    <w:rsid w:val="5FB011CE"/>
    <w:rsid w:val="5FB707AE"/>
    <w:rsid w:val="5FBE38EB"/>
    <w:rsid w:val="5FBF1411"/>
    <w:rsid w:val="5FC65148"/>
    <w:rsid w:val="5FD01870"/>
    <w:rsid w:val="5FD749AD"/>
    <w:rsid w:val="5FDA624B"/>
    <w:rsid w:val="5FEA2932"/>
    <w:rsid w:val="5FED41D0"/>
    <w:rsid w:val="5FF60630"/>
    <w:rsid w:val="6005776C"/>
    <w:rsid w:val="601C57A4"/>
    <w:rsid w:val="602120CC"/>
    <w:rsid w:val="6025396A"/>
    <w:rsid w:val="60285208"/>
    <w:rsid w:val="602A5424"/>
    <w:rsid w:val="602D281F"/>
    <w:rsid w:val="602F6597"/>
    <w:rsid w:val="60310561"/>
    <w:rsid w:val="603911C4"/>
    <w:rsid w:val="60522285"/>
    <w:rsid w:val="6057789C"/>
    <w:rsid w:val="605D3104"/>
    <w:rsid w:val="60787F3E"/>
    <w:rsid w:val="608F5287"/>
    <w:rsid w:val="60932FCA"/>
    <w:rsid w:val="60964868"/>
    <w:rsid w:val="60AE3960"/>
    <w:rsid w:val="60C05441"/>
    <w:rsid w:val="60C767CF"/>
    <w:rsid w:val="60CC028A"/>
    <w:rsid w:val="60DA0BF8"/>
    <w:rsid w:val="60DE7169"/>
    <w:rsid w:val="60E07891"/>
    <w:rsid w:val="60E4111E"/>
    <w:rsid w:val="60E5134B"/>
    <w:rsid w:val="61016185"/>
    <w:rsid w:val="61137C66"/>
    <w:rsid w:val="6118702B"/>
    <w:rsid w:val="61206FA0"/>
    <w:rsid w:val="61243C22"/>
    <w:rsid w:val="61447E20"/>
    <w:rsid w:val="61477910"/>
    <w:rsid w:val="61481125"/>
    <w:rsid w:val="61483DB4"/>
    <w:rsid w:val="615C0C4D"/>
    <w:rsid w:val="615D19B1"/>
    <w:rsid w:val="615E2827"/>
    <w:rsid w:val="615F567B"/>
    <w:rsid w:val="61630BEE"/>
    <w:rsid w:val="616446A4"/>
    <w:rsid w:val="617E77D6"/>
    <w:rsid w:val="61835B97"/>
    <w:rsid w:val="618D5C6B"/>
    <w:rsid w:val="61994561"/>
    <w:rsid w:val="619A3EE4"/>
    <w:rsid w:val="61A255D6"/>
    <w:rsid w:val="61A830E3"/>
    <w:rsid w:val="61AE5BE1"/>
    <w:rsid w:val="61B50D1E"/>
    <w:rsid w:val="61C45941"/>
    <w:rsid w:val="61CD250B"/>
    <w:rsid w:val="61DA565F"/>
    <w:rsid w:val="61DE2022"/>
    <w:rsid w:val="61F93300"/>
    <w:rsid w:val="61FE0917"/>
    <w:rsid w:val="623C31ED"/>
    <w:rsid w:val="624778AB"/>
    <w:rsid w:val="626400BF"/>
    <w:rsid w:val="626926F0"/>
    <w:rsid w:val="62764951"/>
    <w:rsid w:val="62791D4B"/>
    <w:rsid w:val="627E3805"/>
    <w:rsid w:val="629923ED"/>
    <w:rsid w:val="6299419B"/>
    <w:rsid w:val="629E7A04"/>
    <w:rsid w:val="62A468BF"/>
    <w:rsid w:val="62AC0373"/>
    <w:rsid w:val="62CA25A7"/>
    <w:rsid w:val="62DA4EE0"/>
    <w:rsid w:val="62E573E1"/>
    <w:rsid w:val="62EA2C49"/>
    <w:rsid w:val="62F13FD7"/>
    <w:rsid w:val="62F31AFE"/>
    <w:rsid w:val="630930CF"/>
    <w:rsid w:val="630A432C"/>
    <w:rsid w:val="631D301E"/>
    <w:rsid w:val="63310878"/>
    <w:rsid w:val="633A597E"/>
    <w:rsid w:val="633F4D43"/>
    <w:rsid w:val="6344075B"/>
    <w:rsid w:val="634560D1"/>
    <w:rsid w:val="63514A76"/>
    <w:rsid w:val="6353259C"/>
    <w:rsid w:val="63624ED5"/>
    <w:rsid w:val="636B3D8A"/>
    <w:rsid w:val="636D2D43"/>
    <w:rsid w:val="637075F2"/>
    <w:rsid w:val="638B442C"/>
    <w:rsid w:val="6393508F"/>
    <w:rsid w:val="63A23524"/>
    <w:rsid w:val="63A36518"/>
    <w:rsid w:val="63A728E8"/>
    <w:rsid w:val="63A948B2"/>
    <w:rsid w:val="63C416EC"/>
    <w:rsid w:val="63EF49BB"/>
    <w:rsid w:val="642301C1"/>
    <w:rsid w:val="64346872"/>
    <w:rsid w:val="643E0467"/>
    <w:rsid w:val="64414AEB"/>
    <w:rsid w:val="645E569D"/>
    <w:rsid w:val="64713622"/>
    <w:rsid w:val="6476316D"/>
    <w:rsid w:val="649B244D"/>
    <w:rsid w:val="64AA5F69"/>
    <w:rsid w:val="64AD1B28"/>
    <w:rsid w:val="64CA4AE0"/>
    <w:rsid w:val="64D43BB1"/>
    <w:rsid w:val="64DB4F3F"/>
    <w:rsid w:val="64EA5182"/>
    <w:rsid w:val="64EB69CB"/>
    <w:rsid w:val="64ED03AD"/>
    <w:rsid w:val="64F93617"/>
    <w:rsid w:val="65071890"/>
    <w:rsid w:val="650A1380"/>
    <w:rsid w:val="65130235"/>
    <w:rsid w:val="651D5558"/>
    <w:rsid w:val="65200BA4"/>
    <w:rsid w:val="65202952"/>
    <w:rsid w:val="65295CAB"/>
    <w:rsid w:val="653D3504"/>
    <w:rsid w:val="65401246"/>
    <w:rsid w:val="65474383"/>
    <w:rsid w:val="6549634D"/>
    <w:rsid w:val="654C7BEB"/>
    <w:rsid w:val="65534AD5"/>
    <w:rsid w:val="6569254B"/>
    <w:rsid w:val="656E7B61"/>
    <w:rsid w:val="657F1D6E"/>
    <w:rsid w:val="658C6239"/>
    <w:rsid w:val="65931376"/>
    <w:rsid w:val="65B431E5"/>
    <w:rsid w:val="65BD63F3"/>
    <w:rsid w:val="65D1387D"/>
    <w:rsid w:val="65F362B8"/>
    <w:rsid w:val="660364FC"/>
    <w:rsid w:val="660404C6"/>
    <w:rsid w:val="66056E07"/>
    <w:rsid w:val="66081D64"/>
    <w:rsid w:val="660B715E"/>
    <w:rsid w:val="660D2ED6"/>
    <w:rsid w:val="66154481"/>
    <w:rsid w:val="66187ACD"/>
    <w:rsid w:val="661C136B"/>
    <w:rsid w:val="661E3335"/>
    <w:rsid w:val="66285F62"/>
    <w:rsid w:val="663568D1"/>
    <w:rsid w:val="66546D57"/>
    <w:rsid w:val="665723A3"/>
    <w:rsid w:val="66651D93"/>
    <w:rsid w:val="66747DFB"/>
    <w:rsid w:val="667747F4"/>
    <w:rsid w:val="667B2536"/>
    <w:rsid w:val="668F1B3D"/>
    <w:rsid w:val="66925EA8"/>
    <w:rsid w:val="669C10B7"/>
    <w:rsid w:val="66B6356E"/>
    <w:rsid w:val="66BC66AA"/>
    <w:rsid w:val="66C814F3"/>
    <w:rsid w:val="66D24120"/>
    <w:rsid w:val="66E4179C"/>
    <w:rsid w:val="66FB71D3"/>
    <w:rsid w:val="670307BF"/>
    <w:rsid w:val="67073DC9"/>
    <w:rsid w:val="670E6B05"/>
    <w:rsid w:val="671A0817"/>
    <w:rsid w:val="67223341"/>
    <w:rsid w:val="67262C9D"/>
    <w:rsid w:val="672C3830"/>
    <w:rsid w:val="67656D42"/>
    <w:rsid w:val="67670D0C"/>
    <w:rsid w:val="676D40F6"/>
    <w:rsid w:val="677D408C"/>
    <w:rsid w:val="678F3DBF"/>
    <w:rsid w:val="6796213A"/>
    <w:rsid w:val="67966EFB"/>
    <w:rsid w:val="67A34CD2"/>
    <w:rsid w:val="67A61834"/>
    <w:rsid w:val="67B6134C"/>
    <w:rsid w:val="67BC2E06"/>
    <w:rsid w:val="67BF46A4"/>
    <w:rsid w:val="67C223E6"/>
    <w:rsid w:val="67E660D5"/>
    <w:rsid w:val="67EA3F6E"/>
    <w:rsid w:val="67EB36EB"/>
    <w:rsid w:val="67F00D02"/>
    <w:rsid w:val="68077DF9"/>
    <w:rsid w:val="68126ECA"/>
    <w:rsid w:val="68141711"/>
    <w:rsid w:val="681744E0"/>
    <w:rsid w:val="68246BFD"/>
    <w:rsid w:val="682D5AB2"/>
    <w:rsid w:val="682E182A"/>
    <w:rsid w:val="68352BB8"/>
    <w:rsid w:val="683A1F7D"/>
    <w:rsid w:val="684E5A28"/>
    <w:rsid w:val="685079F2"/>
    <w:rsid w:val="68726C63"/>
    <w:rsid w:val="68842D99"/>
    <w:rsid w:val="6884575B"/>
    <w:rsid w:val="68906041"/>
    <w:rsid w:val="68945B31"/>
    <w:rsid w:val="68A5389A"/>
    <w:rsid w:val="68C31F72"/>
    <w:rsid w:val="68C77CB4"/>
    <w:rsid w:val="68CD4B9F"/>
    <w:rsid w:val="68D91796"/>
    <w:rsid w:val="68E11D62"/>
    <w:rsid w:val="68EF7605"/>
    <w:rsid w:val="69095EE2"/>
    <w:rsid w:val="69180510"/>
    <w:rsid w:val="691B590A"/>
    <w:rsid w:val="69201173"/>
    <w:rsid w:val="69272501"/>
    <w:rsid w:val="692F13B6"/>
    <w:rsid w:val="69531548"/>
    <w:rsid w:val="695D23C7"/>
    <w:rsid w:val="696A6892"/>
    <w:rsid w:val="697274F4"/>
    <w:rsid w:val="697650E9"/>
    <w:rsid w:val="69821E2D"/>
    <w:rsid w:val="698B1D32"/>
    <w:rsid w:val="698C2CAC"/>
    <w:rsid w:val="698C6808"/>
    <w:rsid w:val="699D0A15"/>
    <w:rsid w:val="69A27DD9"/>
    <w:rsid w:val="69B55AF0"/>
    <w:rsid w:val="69C75A92"/>
    <w:rsid w:val="69C95831"/>
    <w:rsid w:val="69E623BC"/>
    <w:rsid w:val="6A072332"/>
    <w:rsid w:val="6A2151A2"/>
    <w:rsid w:val="6A3C6480"/>
    <w:rsid w:val="6A4B66C3"/>
    <w:rsid w:val="6A507835"/>
    <w:rsid w:val="6A6257BB"/>
    <w:rsid w:val="6A6D6639"/>
    <w:rsid w:val="6A8614A9"/>
    <w:rsid w:val="6A9516EC"/>
    <w:rsid w:val="6A9E2C97"/>
    <w:rsid w:val="6AA656A7"/>
    <w:rsid w:val="6AA73ABC"/>
    <w:rsid w:val="6AA87672"/>
    <w:rsid w:val="6AAA0797"/>
    <w:rsid w:val="6AB46016"/>
    <w:rsid w:val="6AD20B92"/>
    <w:rsid w:val="6ADB01D4"/>
    <w:rsid w:val="6ADE12E5"/>
    <w:rsid w:val="6AF26367"/>
    <w:rsid w:val="6B0F76F1"/>
    <w:rsid w:val="6B1116BB"/>
    <w:rsid w:val="6B192137"/>
    <w:rsid w:val="6B1B64B0"/>
    <w:rsid w:val="6B1D005F"/>
    <w:rsid w:val="6B386B50"/>
    <w:rsid w:val="6B477A2A"/>
    <w:rsid w:val="6B67752D"/>
    <w:rsid w:val="6B6E08BB"/>
    <w:rsid w:val="6B712159"/>
    <w:rsid w:val="6B7834E8"/>
    <w:rsid w:val="6B7E6624"/>
    <w:rsid w:val="6B827EC3"/>
    <w:rsid w:val="6B881251"/>
    <w:rsid w:val="6BA73654"/>
    <w:rsid w:val="6BB64010"/>
    <w:rsid w:val="6BC07C08"/>
    <w:rsid w:val="6BC47261"/>
    <w:rsid w:val="6BCA3618"/>
    <w:rsid w:val="6BE02E3B"/>
    <w:rsid w:val="6BEC7A32"/>
    <w:rsid w:val="6BEE7306"/>
    <w:rsid w:val="6BF863D7"/>
    <w:rsid w:val="6BFD1C3F"/>
    <w:rsid w:val="6C156F89"/>
    <w:rsid w:val="6C1F3963"/>
    <w:rsid w:val="6C240F7A"/>
    <w:rsid w:val="6C30791F"/>
    <w:rsid w:val="6C3A079D"/>
    <w:rsid w:val="6C4B4758"/>
    <w:rsid w:val="6C4C52F4"/>
    <w:rsid w:val="6C580C23"/>
    <w:rsid w:val="6C59228F"/>
    <w:rsid w:val="6C7517D5"/>
    <w:rsid w:val="6C861C34"/>
    <w:rsid w:val="6C937EAD"/>
    <w:rsid w:val="6C9C4FB4"/>
    <w:rsid w:val="6C9F2CF6"/>
    <w:rsid w:val="6CA976D1"/>
    <w:rsid w:val="6CAE6A95"/>
    <w:rsid w:val="6CAF0778"/>
    <w:rsid w:val="6CB247D7"/>
    <w:rsid w:val="6CC13DA5"/>
    <w:rsid w:val="6CC8224D"/>
    <w:rsid w:val="6CDB1F80"/>
    <w:rsid w:val="6CDE55CC"/>
    <w:rsid w:val="6CFE17CB"/>
    <w:rsid w:val="6D0A4613"/>
    <w:rsid w:val="6D170ADE"/>
    <w:rsid w:val="6D17288C"/>
    <w:rsid w:val="6D1F1741"/>
    <w:rsid w:val="6D21370B"/>
    <w:rsid w:val="6D340359"/>
    <w:rsid w:val="6D502D47"/>
    <w:rsid w:val="6D505279"/>
    <w:rsid w:val="6D5C3AC4"/>
    <w:rsid w:val="6D8617C0"/>
    <w:rsid w:val="6D8F68C7"/>
    <w:rsid w:val="6D911863"/>
    <w:rsid w:val="6D916E4E"/>
    <w:rsid w:val="6D940381"/>
    <w:rsid w:val="6DAD4F9F"/>
    <w:rsid w:val="6DB12CE1"/>
    <w:rsid w:val="6DCF13B9"/>
    <w:rsid w:val="6DDA7D0A"/>
    <w:rsid w:val="6DEC5AC7"/>
    <w:rsid w:val="6DED797A"/>
    <w:rsid w:val="6DEE183F"/>
    <w:rsid w:val="6DF350A8"/>
    <w:rsid w:val="6E0B0643"/>
    <w:rsid w:val="6E1319A6"/>
    <w:rsid w:val="6E184B0E"/>
    <w:rsid w:val="6E250FD9"/>
    <w:rsid w:val="6E3D4575"/>
    <w:rsid w:val="6E565636"/>
    <w:rsid w:val="6E641B01"/>
    <w:rsid w:val="6E755ABD"/>
    <w:rsid w:val="6E7F693B"/>
    <w:rsid w:val="6EA2087C"/>
    <w:rsid w:val="6EAB5982"/>
    <w:rsid w:val="6EBE3907"/>
    <w:rsid w:val="6ED21161"/>
    <w:rsid w:val="6EE40E94"/>
    <w:rsid w:val="6EE964AB"/>
    <w:rsid w:val="6EED5F9B"/>
    <w:rsid w:val="6F06705D"/>
    <w:rsid w:val="6F141779"/>
    <w:rsid w:val="6F193452"/>
    <w:rsid w:val="6F42021D"/>
    <w:rsid w:val="6F4831D1"/>
    <w:rsid w:val="6F4A1255"/>
    <w:rsid w:val="6F4D4C8B"/>
    <w:rsid w:val="6F6124E5"/>
    <w:rsid w:val="6F630BD6"/>
    <w:rsid w:val="6F6F075E"/>
    <w:rsid w:val="6F7044D6"/>
    <w:rsid w:val="6F774BAC"/>
    <w:rsid w:val="6F79782E"/>
    <w:rsid w:val="6F80296B"/>
    <w:rsid w:val="6F9603E0"/>
    <w:rsid w:val="6F975F07"/>
    <w:rsid w:val="6FA7614A"/>
    <w:rsid w:val="6FB13580"/>
    <w:rsid w:val="6FB22D40"/>
    <w:rsid w:val="6FB72105"/>
    <w:rsid w:val="6FB95E7D"/>
    <w:rsid w:val="6FC5117A"/>
    <w:rsid w:val="6FD827A7"/>
    <w:rsid w:val="6FE949B4"/>
    <w:rsid w:val="6FF4238A"/>
    <w:rsid w:val="6FF62C2D"/>
    <w:rsid w:val="700323DB"/>
    <w:rsid w:val="702459EC"/>
    <w:rsid w:val="70253512"/>
    <w:rsid w:val="703D085C"/>
    <w:rsid w:val="704020FA"/>
    <w:rsid w:val="704718D2"/>
    <w:rsid w:val="70495D5B"/>
    <w:rsid w:val="7053007F"/>
    <w:rsid w:val="70840239"/>
    <w:rsid w:val="70AC7790"/>
    <w:rsid w:val="70AF6726"/>
    <w:rsid w:val="70AF7355"/>
    <w:rsid w:val="70BA6A2B"/>
    <w:rsid w:val="70BF5715"/>
    <w:rsid w:val="70CB5E68"/>
    <w:rsid w:val="70D50A94"/>
    <w:rsid w:val="70D867D7"/>
    <w:rsid w:val="70EE7DA8"/>
    <w:rsid w:val="70F57389"/>
    <w:rsid w:val="70F74EAF"/>
    <w:rsid w:val="70FF1FB5"/>
    <w:rsid w:val="710C022E"/>
    <w:rsid w:val="7121252E"/>
    <w:rsid w:val="713357AB"/>
    <w:rsid w:val="7141612A"/>
    <w:rsid w:val="715045BF"/>
    <w:rsid w:val="715916C6"/>
    <w:rsid w:val="715E2BBD"/>
    <w:rsid w:val="715F4802"/>
    <w:rsid w:val="716B764B"/>
    <w:rsid w:val="71A36DE5"/>
    <w:rsid w:val="71A37FFC"/>
    <w:rsid w:val="71A87F57"/>
    <w:rsid w:val="71AC3EEB"/>
    <w:rsid w:val="71B374B1"/>
    <w:rsid w:val="71C62CFF"/>
    <w:rsid w:val="71CB1E97"/>
    <w:rsid w:val="71D64AC4"/>
    <w:rsid w:val="71E427DC"/>
    <w:rsid w:val="71E52F59"/>
    <w:rsid w:val="71E74F23"/>
    <w:rsid w:val="71EA0570"/>
    <w:rsid w:val="71F65166"/>
    <w:rsid w:val="720C2BDC"/>
    <w:rsid w:val="721E62BD"/>
    <w:rsid w:val="72331F17"/>
    <w:rsid w:val="72347A3D"/>
    <w:rsid w:val="72361A07"/>
    <w:rsid w:val="72417DAB"/>
    <w:rsid w:val="724203AC"/>
    <w:rsid w:val="72457E9C"/>
    <w:rsid w:val="72536115"/>
    <w:rsid w:val="72556331"/>
    <w:rsid w:val="727051DB"/>
    <w:rsid w:val="72807126"/>
    <w:rsid w:val="729047C5"/>
    <w:rsid w:val="72A9042B"/>
    <w:rsid w:val="72AF5315"/>
    <w:rsid w:val="72B312A9"/>
    <w:rsid w:val="72BD7A32"/>
    <w:rsid w:val="72C214EC"/>
    <w:rsid w:val="72C62D8B"/>
    <w:rsid w:val="72C74D55"/>
    <w:rsid w:val="72D6671B"/>
    <w:rsid w:val="72DA58DB"/>
    <w:rsid w:val="72EE5E3E"/>
    <w:rsid w:val="72F86CBC"/>
    <w:rsid w:val="72FC46DC"/>
    <w:rsid w:val="72FC49FE"/>
    <w:rsid w:val="73171838"/>
    <w:rsid w:val="7318735E"/>
    <w:rsid w:val="73335F46"/>
    <w:rsid w:val="73467A28"/>
    <w:rsid w:val="734F0FD2"/>
    <w:rsid w:val="73530396"/>
    <w:rsid w:val="73634A7D"/>
    <w:rsid w:val="73702CF6"/>
    <w:rsid w:val="73734595"/>
    <w:rsid w:val="737547B1"/>
    <w:rsid w:val="737F73DD"/>
    <w:rsid w:val="738F7621"/>
    <w:rsid w:val="73903399"/>
    <w:rsid w:val="7399224D"/>
    <w:rsid w:val="739A7D73"/>
    <w:rsid w:val="73B013B8"/>
    <w:rsid w:val="73BE73D7"/>
    <w:rsid w:val="73D2750D"/>
    <w:rsid w:val="73D43285"/>
    <w:rsid w:val="73DC3D05"/>
    <w:rsid w:val="73DE2356"/>
    <w:rsid w:val="73EA4B55"/>
    <w:rsid w:val="73EF6311"/>
    <w:rsid w:val="740022CC"/>
    <w:rsid w:val="740578E3"/>
    <w:rsid w:val="74096F68"/>
    <w:rsid w:val="7431692A"/>
    <w:rsid w:val="743B50B2"/>
    <w:rsid w:val="74432521"/>
    <w:rsid w:val="744F5002"/>
    <w:rsid w:val="74582108"/>
    <w:rsid w:val="745B5755"/>
    <w:rsid w:val="74602D6B"/>
    <w:rsid w:val="74604B19"/>
    <w:rsid w:val="746F4033"/>
    <w:rsid w:val="74827185"/>
    <w:rsid w:val="748E78D8"/>
    <w:rsid w:val="74911176"/>
    <w:rsid w:val="74996C40"/>
    <w:rsid w:val="74B36375"/>
    <w:rsid w:val="74B44E65"/>
    <w:rsid w:val="74B97AD4"/>
    <w:rsid w:val="74BA06CD"/>
    <w:rsid w:val="74C23A26"/>
    <w:rsid w:val="74C257D4"/>
    <w:rsid w:val="74CB5A00"/>
    <w:rsid w:val="74CC6652"/>
    <w:rsid w:val="74D177C5"/>
    <w:rsid w:val="74DB0643"/>
    <w:rsid w:val="74DD616A"/>
    <w:rsid w:val="74F160B9"/>
    <w:rsid w:val="74FC0CE6"/>
    <w:rsid w:val="750F1338"/>
    <w:rsid w:val="751029E3"/>
    <w:rsid w:val="751122B7"/>
    <w:rsid w:val="75134281"/>
    <w:rsid w:val="75426C6E"/>
    <w:rsid w:val="7544268D"/>
    <w:rsid w:val="755448DA"/>
    <w:rsid w:val="75580C3E"/>
    <w:rsid w:val="75581C94"/>
    <w:rsid w:val="755C1784"/>
    <w:rsid w:val="755D1591"/>
    <w:rsid w:val="7564635F"/>
    <w:rsid w:val="757765BE"/>
    <w:rsid w:val="757C3BD5"/>
    <w:rsid w:val="758E3908"/>
    <w:rsid w:val="75952EE8"/>
    <w:rsid w:val="759F5B15"/>
    <w:rsid w:val="75C31803"/>
    <w:rsid w:val="75D0399E"/>
    <w:rsid w:val="75D60D25"/>
    <w:rsid w:val="75D60E9A"/>
    <w:rsid w:val="75DB4D9F"/>
    <w:rsid w:val="75E33751"/>
    <w:rsid w:val="75E4177A"/>
    <w:rsid w:val="75EA4FE2"/>
    <w:rsid w:val="75EB2981"/>
    <w:rsid w:val="75F47896"/>
    <w:rsid w:val="75F55735"/>
    <w:rsid w:val="761258AB"/>
    <w:rsid w:val="76143E0D"/>
    <w:rsid w:val="762A3631"/>
    <w:rsid w:val="76311753"/>
    <w:rsid w:val="764A5A81"/>
    <w:rsid w:val="765132FA"/>
    <w:rsid w:val="765468FF"/>
    <w:rsid w:val="767369EB"/>
    <w:rsid w:val="76854D0B"/>
    <w:rsid w:val="76872831"/>
    <w:rsid w:val="76982C90"/>
    <w:rsid w:val="76A41635"/>
    <w:rsid w:val="76AF7FDA"/>
    <w:rsid w:val="76BA0E58"/>
    <w:rsid w:val="76BC3EBD"/>
    <w:rsid w:val="76C45833"/>
    <w:rsid w:val="76C577FD"/>
    <w:rsid w:val="76CC46E8"/>
    <w:rsid w:val="76D8308D"/>
    <w:rsid w:val="76DF08BF"/>
    <w:rsid w:val="76E00627"/>
    <w:rsid w:val="76E41A31"/>
    <w:rsid w:val="76EC6B38"/>
    <w:rsid w:val="76F1414E"/>
    <w:rsid w:val="76F31C74"/>
    <w:rsid w:val="77000835"/>
    <w:rsid w:val="77020109"/>
    <w:rsid w:val="770660D5"/>
    <w:rsid w:val="771B11CB"/>
    <w:rsid w:val="77277E88"/>
    <w:rsid w:val="772A4F3B"/>
    <w:rsid w:val="773D55E5"/>
    <w:rsid w:val="7746449A"/>
    <w:rsid w:val="774E15A1"/>
    <w:rsid w:val="7750356B"/>
    <w:rsid w:val="775D7A36"/>
    <w:rsid w:val="77626DFA"/>
    <w:rsid w:val="7763329E"/>
    <w:rsid w:val="778E5E41"/>
    <w:rsid w:val="779725EC"/>
    <w:rsid w:val="77AE203F"/>
    <w:rsid w:val="77BF249E"/>
    <w:rsid w:val="77E51F05"/>
    <w:rsid w:val="77EA2BFF"/>
    <w:rsid w:val="780D3305"/>
    <w:rsid w:val="782115C4"/>
    <w:rsid w:val="78252301"/>
    <w:rsid w:val="78280044"/>
    <w:rsid w:val="782B3839"/>
    <w:rsid w:val="7831514A"/>
    <w:rsid w:val="783764D9"/>
    <w:rsid w:val="78411105"/>
    <w:rsid w:val="78415070"/>
    <w:rsid w:val="78484242"/>
    <w:rsid w:val="784C1F84"/>
    <w:rsid w:val="785D5F3F"/>
    <w:rsid w:val="78697682"/>
    <w:rsid w:val="787B1AA4"/>
    <w:rsid w:val="787B63C5"/>
    <w:rsid w:val="788566A9"/>
    <w:rsid w:val="78B47B29"/>
    <w:rsid w:val="78EF46BD"/>
    <w:rsid w:val="78F87A16"/>
    <w:rsid w:val="78FD6DDA"/>
    <w:rsid w:val="79052133"/>
    <w:rsid w:val="79110AD8"/>
    <w:rsid w:val="79134850"/>
    <w:rsid w:val="791D122B"/>
    <w:rsid w:val="791D747D"/>
    <w:rsid w:val="79202AC9"/>
    <w:rsid w:val="79294073"/>
    <w:rsid w:val="7931117A"/>
    <w:rsid w:val="795310F0"/>
    <w:rsid w:val="796926C2"/>
    <w:rsid w:val="79703A50"/>
    <w:rsid w:val="798412AA"/>
    <w:rsid w:val="79A66D50"/>
    <w:rsid w:val="79B67EF4"/>
    <w:rsid w:val="79BA116F"/>
    <w:rsid w:val="79D12015"/>
    <w:rsid w:val="79DA7170"/>
    <w:rsid w:val="79E166FC"/>
    <w:rsid w:val="7A150154"/>
    <w:rsid w:val="7A1940E8"/>
    <w:rsid w:val="7A1C7734"/>
    <w:rsid w:val="7A230AC3"/>
    <w:rsid w:val="7A232871"/>
    <w:rsid w:val="7A2605B3"/>
    <w:rsid w:val="7A2776B7"/>
    <w:rsid w:val="7A293BFF"/>
    <w:rsid w:val="7A2A295A"/>
    <w:rsid w:val="7A3C3932"/>
    <w:rsid w:val="7A48677B"/>
    <w:rsid w:val="7A4E3666"/>
    <w:rsid w:val="7A592736"/>
    <w:rsid w:val="7A5F138C"/>
    <w:rsid w:val="7A680BCB"/>
    <w:rsid w:val="7A6A66F1"/>
    <w:rsid w:val="7A6C36E3"/>
    <w:rsid w:val="7A7C01D3"/>
    <w:rsid w:val="7A813A3B"/>
    <w:rsid w:val="7A9962D1"/>
    <w:rsid w:val="7AB47064"/>
    <w:rsid w:val="7AB91427"/>
    <w:rsid w:val="7ABB0CFB"/>
    <w:rsid w:val="7AC34054"/>
    <w:rsid w:val="7ADD5115"/>
    <w:rsid w:val="7B024B7C"/>
    <w:rsid w:val="7B0A1C83"/>
    <w:rsid w:val="7B1A0118"/>
    <w:rsid w:val="7B1B5C3E"/>
    <w:rsid w:val="7B3960C4"/>
    <w:rsid w:val="7B3A4316"/>
    <w:rsid w:val="7B3B62E0"/>
    <w:rsid w:val="7B4038F6"/>
    <w:rsid w:val="7B52755D"/>
    <w:rsid w:val="7B560A24"/>
    <w:rsid w:val="7B566C76"/>
    <w:rsid w:val="7B58479C"/>
    <w:rsid w:val="7B7D2454"/>
    <w:rsid w:val="7B8B4B71"/>
    <w:rsid w:val="7BA34766"/>
    <w:rsid w:val="7BA522FF"/>
    <w:rsid w:val="7BC736D0"/>
    <w:rsid w:val="7BDD1145"/>
    <w:rsid w:val="7BF070CA"/>
    <w:rsid w:val="7BF72207"/>
    <w:rsid w:val="7BFD3595"/>
    <w:rsid w:val="7C1032C9"/>
    <w:rsid w:val="7C1728A9"/>
    <w:rsid w:val="7C3B3D9E"/>
    <w:rsid w:val="7C3D05C9"/>
    <w:rsid w:val="7C4B2553"/>
    <w:rsid w:val="7C5546E4"/>
    <w:rsid w:val="7C5A68F7"/>
    <w:rsid w:val="7C6333F8"/>
    <w:rsid w:val="7C885555"/>
    <w:rsid w:val="7CD51E1C"/>
    <w:rsid w:val="7CD75B94"/>
    <w:rsid w:val="7CF77517"/>
    <w:rsid w:val="7CF83BBE"/>
    <w:rsid w:val="7D044000"/>
    <w:rsid w:val="7D1312C2"/>
    <w:rsid w:val="7D133070"/>
    <w:rsid w:val="7D2012E9"/>
    <w:rsid w:val="7D2E7EAA"/>
    <w:rsid w:val="7D311748"/>
    <w:rsid w:val="7D3B6123"/>
    <w:rsid w:val="7D407BDD"/>
    <w:rsid w:val="7D52346D"/>
    <w:rsid w:val="7D5D253D"/>
    <w:rsid w:val="7D6238ED"/>
    <w:rsid w:val="7D644BCE"/>
    <w:rsid w:val="7D697134"/>
    <w:rsid w:val="7D70600C"/>
    <w:rsid w:val="7D7635FF"/>
    <w:rsid w:val="7D7A30EF"/>
    <w:rsid w:val="7D7C2BAC"/>
    <w:rsid w:val="7D9F168F"/>
    <w:rsid w:val="7DB051E5"/>
    <w:rsid w:val="7DC205F3"/>
    <w:rsid w:val="7DD766F1"/>
    <w:rsid w:val="7DE40569"/>
    <w:rsid w:val="7DE71E07"/>
    <w:rsid w:val="7DF74740"/>
    <w:rsid w:val="7DF804B8"/>
    <w:rsid w:val="7E002EC9"/>
    <w:rsid w:val="7E01111B"/>
    <w:rsid w:val="7E1626EC"/>
    <w:rsid w:val="7E2A71A9"/>
    <w:rsid w:val="7E2D1F10"/>
    <w:rsid w:val="7E327BA3"/>
    <w:rsid w:val="7E4E5655"/>
    <w:rsid w:val="7E4F632A"/>
    <w:rsid w:val="7E551467"/>
    <w:rsid w:val="7E6478FC"/>
    <w:rsid w:val="7EB10D93"/>
    <w:rsid w:val="7EB517AA"/>
    <w:rsid w:val="7EC860DC"/>
    <w:rsid w:val="7ECF1219"/>
    <w:rsid w:val="7EED78F1"/>
    <w:rsid w:val="7EF0118F"/>
    <w:rsid w:val="7EF46ED2"/>
    <w:rsid w:val="7F0474A0"/>
    <w:rsid w:val="7F17671C"/>
    <w:rsid w:val="7F201A75"/>
    <w:rsid w:val="7F2257ED"/>
    <w:rsid w:val="7F25708B"/>
    <w:rsid w:val="7F2A644F"/>
    <w:rsid w:val="7F350DED"/>
    <w:rsid w:val="7F547970"/>
    <w:rsid w:val="7F596D35"/>
    <w:rsid w:val="7F7973D7"/>
    <w:rsid w:val="7F7B4EFD"/>
    <w:rsid w:val="7F7D2A23"/>
    <w:rsid w:val="7F8114E6"/>
    <w:rsid w:val="7F9A1827"/>
    <w:rsid w:val="7FAC50B6"/>
    <w:rsid w:val="7FB126CD"/>
    <w:rsid w:val="7FB25ED0"/>
    <w:rsid w:val="7FB72124"/>
    <w:rsid w:val="7FC5261C"/>
    <w:rsid w:val="7FC95C68"/>
    <w:rsid w:val="7FD14B1D"/>
    <w:rsid w:val="AC8F4590"/>
    <w:rsid w:val="FF27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37"/>
    <w:qFormat/>
    <w:uiPriority w:val="0"/>
    <w:pPr>
      <w:keepNext/>
      <w:keepLines/>
      <w:spacing w:line="360" w:lineRule="auto"/>
      <w:jc w:val="center"/>
      <w:outlineLvl w:val="0"/>
    </w:pPr>
    <w:rPr>
      <w:b/>
      <w:kern w:val="44"/>
      <w:sz w:val="30"/>
    </w:rPr>
  </w:style>
  <w:style w:type="paragraph" w:styleId="5">
    <w:name w:val="heading 2"/>
    <w:basedOn w:val="1"/>
    <w:next w:val="1"/>
    <w:link w:val="33"/>
    <w:unhideWhenUsed/>
    <w:qFormat/>
    <w:uiPriority w:val="0"/>
    <w:pPr>
      <w:keepNext/>
      <w:keepLines/>
      <w:spacing w:beforeLines="50"/>
      <w:ind w:firstLine="1680" w:firstLineChars="200"/>
      <w:outlineLvl w:val="1"/>
    </w:pPr>
    <w:rPr>
      <w:rFonts w:ascii="Arial" w:hAnsi="Arial"/>
      <w:b/>
    </w:rPr>
  </w:style>
  <w:style w:type="paragraph" w:styleId="6">
    <w:name w:val="heading 3"/>
    <w:basedOn w:val="1"/>
    <w:next w:val="1"/>
    <w:link w:val="35"/>
    <w:semiHidden/>
    <w:unhideWhenUsed/>
    <w:qFormat/>
    <w:uiPriority w:val="0"/>
    <w:pPr>
      <w:keepNext/>
      <w:keepLines/>
      <w:spacing w:line="360" w:lineRule="auto"/>
      <w:ind w:firstLine="560" w:firstLineChars="200"/>
      <w:jc w:val="left"/>
      <w:outlineLvl w:val="2"/>
    </w:pPr>
    <w:rPr>
      <w:b/>
    </w:rPr>
  </w:style>
  <w:style w:type="paragraph" w:styleId="7">
    <w:name w:val="heading 4"/>
    <w:basedOn w:val="1"/>
    <w:next w:val="1"/>
    <w:link w:val="34"/>
    <w:semiHidden/>
    <w:unhideWhenUsed/>
    <w:qFormat/>
    <w:uiPriority w:val="0"/>
    <w:pPr>
      <w:keepNext/>
      <w:keepLines/>
      <w:spacing w:line="360" w:lineRule="auto"/>
      <w:ind w:firstLine="562" w:firstLineChars="200"/>
      <w:jc w:val="left"/>
      <w:outlineLvl w:val="3"/>
    </w:pPr>
    <w:rPr>
      <w:rFonts w:ascii="Arial" w:hAnsi="Arial"/>
      <w:b/>
    </w:rPr>
  </w:style>
  <w:style w:type="paragraph" w:styleId="8">
    <w:name w:val="heading 5"/>
    <w:basedOn w:val="1"/>
    <w:next w:val="1"/>
    <w:semiHidden/>
    <w:unhideWhenUsed/>
    <w:qFormat/>
    <w:uiPriority w:val="0"/>
    <w:pPr>
      <w:keepNext/>
      <w:keepLines/>
      <w:spacing w:line="360" w:lineRule="auto"/>
      <w:jc w:val="center"/>
      <w:outlineLvl w:val="4"/>
    </w:pPr>
    <w:rPr>
      <w:b/>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9">
    <w:name w:val="table of authorities"/>
    <w:basedOn w:val="1"/>
    <w:next w:val="1"/>
    <w:qFormat/>
    <w:uiPriority w:val="0"/>
    <w:pPr>
      <w:tabs>
        <w:tab w:val="right" w:leader="dot" w:pos="8640"/>
      </w:tabs>
      <w:autoSpaceDE w:val="0"/>
      <w:adjustRightInd w:val="0"/>
      <w:snapToGrid w:val="0"/>
      <w:spacing w:after="240"/>
      <w:ind w:firstLine="482"/>
    </w:pPr>
    <w:rPr>
      <w:rFonts w:ascii="Garamond" w:hAnsi="Garamond" w:eastAsia="PMingLiU"/>
      <w:lang w:eastAsia="zh-TW"/>
    </w:rPr>
  </w:style>
  <w:style w:type="paragraph" w:styleId="10">
    <w:name w:val="annotation text"/>
    <w:basedOn w:val="1"/>
    <w:qFormat/>
    <w:uiPriority w:val="0"/>
    <w:pPr>
      <w:jc w:val="left"/>
    </w:pPr>
  </w:style>
  <w:style w:type="paragraph" w:styleId="11">
    <w:name w:val="Body Text"/>
    <w:basedOn w:val="1"/>
    <w:next w:val="1"/>
    <w:qFormat/>
    <w:uiPriority w:val="0"/>
  </w:style>
  <w:style w:type="paragraph" w:styleId="12">
    <w:name w:val="Plain Text"/>
    <w:basedOn w:val="1"/>
    <w:qFormat/>
    <w:uiPriority w:val="0"/>
    <w:rPr>
      <w:rFonts w:ascii="宋体" w:hAnsi="Courier New"/>
    </w:rPr>
  </w:style>
  <w:style w:type="paragraph" w:styleId="13">
    <w:name w:val="Date"/>
    <w:basedOn w:val="1"/>
    <w:next w:val="1"/>
    <w:qFormat/>
    <w:uiPriority w:val="0"/>
  </w:style>
  <w:style w:type="paragraph" w:styleId="14">
    <w:name w:val="Balloon Text"/>
    <w:basedOn w:val="1"/>
    <w:link w:val="5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envelope return"/>
    <w:basedOn w:val="1"/>
    <w:semiHidden/>
    <w:qFormat/>
    <w:uiPriority w:val="0"/>
    <w:pPr>
      <w:snapToGrid w:val="0"/>
    </w:pPr>
    <w:rPr>
      <w:rFonts w:ascii="Arial" w:hAnsi="Arial" w:cs="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pPr>
      <w:spacing w:line="320" w:lineRule="exact"/>
      <w:jc w:val="left"/>
    </w:pPr>
    <w:rPr>
      <w:rFonts w:ascii="宋体" w:hAnsi="宋体"/>
      <w:sz w:val="24"/>
    </w:rPr>
  </w:style>
  <w:style w:type="paragraph" w:styleId="19">
    <w:name w:val="Body Text Indent 3"/>
    <w:basedOn w:val="1"/>
    <w:qFormat/>
    <w:uiPriority w:val="0"/>
    <w:pPr>
      <w:spacing w:line="360" w:lineRule="auto"/>
      <w:ind w:firstLine="632"/>
    </w:pPr>
    <w:rPr>
      <w:rFonts w:ascii="黑体" w:eastAsia="黑体"/>
    </w:rPr>
  </w:style>
  <w:style w:type="paragraph" w:styleId="20">
    <w:name w:val="index 9"/>
    <w:basedOn w:val="1"/>
    <w:next w:val="1"/>
    <w:qFormat/>
    <w:uiPriority w:val="0"/>
    <w:pPr>
      <w:ind w:left="1600" w:leftChars="1600"/>
    </w:pPr>
  </w:style>
  <w:style w:type="paragraph" w:styleId="21">
    <w:name w:val="table of figures"/>
    <w:next w:val="1"/>
    <w:qFormat/>
    <w:uiPriority w:val="0"/>
    <w:pPr>
      <w:widowControl w:val="0"/>
      <w:tabs>
        <w:tab w:val="right" w:leader="dot" w:pos="8640"/>
      </w:tabs>
      <w:spacing w:line="360" w:lineRule="auto"/>
      <w:ind w:left="400" w:hanging="400"/>
      <w:jc w:val="both"/>
    </w:pPr>
    <w:rPr>
      <w:rFonts w:ascii="Times New Roman" w:hAnsi="Times New Roman" w:eastAsia="宋体" w:cs="Times New Roman"/>
      <w:kern w:val="2"/>
      <w:sz w:val="24"/>
      <w:lang w:val="en-US" w:eastAsia="zh-CN" w:bidi="ar-SA"/>
    </w:rPr>
  </w:style>
  <w:style w:type="paragraph" w:styleId="22">
    <w:name w:val="toc 2"/>
    <w:basedOn w:val="1"/>
    <w:next w:val="1"/>
    <w:qFormat/>
    <w:uiPriority w:val="0"/>
    <w:pPr>
      <w:ind w:left="420" w:leftChars="200"/>
    </w:pPr>
  </w:style>
  <w:style w:type="paragraph" w:styleId="23">
    <w:name w:val="HTML Preformatted"/>
    <w:qFormat/>
    <w:uiPriority w:val="0"/>
    <w:pPr>
      <w:widowControl w:val="0"/>
      <w:jc w:val="both"/>
    </w:pPr>
    <w:rPr>
      <w:rFonts w:ascii="Courier New" w:hAnsi="Courier New" w:eastAsia="宋体" w:cs="Times New Roman"/>
      <w:kern w:val="2"/>
      <w:sz w:val="21"/>
      <w:szCs w:val="24"/>
      <w:lang w:val="en-US" w:eastAsia="zh-CN" w:bidi="ar-SA"/>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Title"/>
    <w:basedOn w:val="1"/>
    <w:next w:val="1"/>
    <w:qFormat/>
    <w:uiPriority w:val="0"/>
    <w:pPr>
      <w:widowControl/>
      <w:spacing w:line="360" w:lineRule="auto"/>
      <w:jc w:val="center"/>
    </w:pPr>
    <w:rPr>
      <w:rFonts w:ascii="Arial" w:hAnsi="Arial"/>
      <w:b/>
      <w:smallCaps/>
      <w:kern w:val="28"/>
      <w:sz w:val="36"/>
      <w:lang w:eastAsia="en-US"/>
    </w:rPr>
  </w:style>
  <w:style w:type="table" w:styleId="27">
    <w:name w:val="Table Grid"/>
    <w:basedOn w:val="26"/>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annotation reference"/>
    <w:basedOn w:val="28"/>
    <w:qFormat/>
    <w:uiPriority w:val="0"/>
    <w:rPr>
      <w:sz w:val="21"/>
      <w:szCs w:val="21"/>
    </w:rPr>
  </w:style>
  <w:style w:type="paragraph" w:customStyle="1" w:styleId="30">
    <w:name w:val="标书正文1"/>
    <w:basedOn w:val="1"/>
    <w:qFormat/>
    <w:uiPriority w:val="0"/>
    <w:pPr>
      <w:widowControl/>
      <w:spacing w:line="520" w:lineRule="exact"/>
      <w:ind w:firstLine="640" w:firstLineChars="200"/>
    </w:pPr>
  </w:style>
  <w:style w:type="paragraph" w:customStyle="1" w:styleId="31">
    <w:name w:val="_Style 3"/>
    <w:next w:val="19"/>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32">
    <w:name w:val="标题 1 Char"/>
    <w:link w:val="4"/>
    <w:qFormat/>
    <w:locked/>
    <w:uiPriority w:val="0"/>
    <w:rPr>
      <w:rFonts w:ascii="Times New Roman" w:hAnsi="Times New Roman" w:eastAsia="宋体" w:cs="Times New Roman"/>
      <w:b/>
      <w:bCs/>
      <w:kern w:val="2"/>
      <w:sz w:val="32"/>
      <w:szCs w:val="32"/>
      <w:lang w:val="en-US" w:eastAsia="zh-CN" w:bidi="ar-SA"/>
    </w:rPr>
  </w:style>
  <w:style w:type="character" w:customStyle="1" w:styleId="33">
    <w:name w:val="标题 2 Char"/>
    <w:link w:val="5"/>
    <w:qFormat/>
    <w:uiPriority w:val="0"/>
    <w:rPr>
      <w:rFonts w:ascii="Arial" w:hAnsi="Arial" w:eastAsia="宋体" w:cs="Times New Roman"/>
      <w:b/>
      <w:bCs/>
      <w:kern w:val="2"/>
      <w:sz w:val="28"/>
      <w:szCs w:val="32"/>
      <w:lang w:val="en-US" w:eastAsia="zh-CN" w:bidi="ar-SA"/>
    </w:rPr>
  </w:style>
  <w:style w:type="character" w:customStyle="1" w:styleId="34">
    <w:name w:val="标题 4 Char"/>
    <w:link w:val="7"/>
    <w:qFormat/>
    <w:uiPriority w:val="0"/>
    <w:rPr>
      <w:rFonts w:ascii="Arial" w:hAnsi="Arial" w:eastAsia="宋体"/>
      <w:b/>
    </w:rPr>
  </w:style>
  <w:style w:type="character" w:customStyle="1" w:styleId="35">
    <w:name w:val="标题 3 Char"/>
    <w:link w:val="6"/>
    <w:qFormat/>
    <w:uiPriority w:val="0"/>
    <w:rPr>
      <w:rFonts w:ascii="Times New Roman" w:hAnsi="Times New Roman" w:eastAsia="宋体"/>
      <w:b/>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标题 1 Char1"/>
    <w:link w:val="4"/>
    <w:qFormat/>
    <w:uiPriority w:val="0"/>
    <w:rPr>
      <w:rFonts w:ascii="Times New Roman" w:hAnsi="Times New Roman" w:eastAsia="宋体" w:cs="Times New Roman"/>
      <w:kern w:val="44"/>
      <w:sz w:val="32"/>
    </w:rPr>
  </w:style>
  <w:style w:type="paragraph" w:customStyle="1" w:styleId="38">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0">
    <w:name w:val="font11"/>
    <w:basedOn w:val="28"/>
    <w:qFormat/>
    <w:uiPriority w:val="0"/>
    <w:rPr>
      <w:rFonts w:hint="default" w:ascii="Segoe UI" w:hAnsi="Segoe UI" w:eastAsia="Segoe UI" w:cs="Segoe UI"/>
      <w:color w:val="000000"/>
      <w:sz w:val="22"/>
      <w:szCs w:val="22"/>
      <w:u w:val="none"/>
    </w:rPr>
  </w:style>
  <w:style w:type="character" w:customStyle="1" w:styleId="41">
    <w:name w:val="font21"/>
    <w:basedOn w:val="28"/>
    <w:qFormat/>
    <w:uiPriority w:val="0"/>
    <w:rPr>
      <w:rFonts w:hint="default" w:ascii="Segoe UI" w:hAnsi="Segoe UI" w:eastAsia="Segoe UI" w:cs="Segoe UI"/>
      <w:color w:val="000000"/>
      <w:sz w:val="21"/>
      <w:szCs w:val="21"/>
      <w:u w:val="none"/>
    </w:rPr>
  </w:style>
  <w:style w:type="character" w:customStyle="1" w:styleId="42">
    <w:name w:val="font51"/>
    <w:basedOn w:val="28"/>
    <w:qFormat/>
    <w:uiPriority w:val="0"/>
    <w:rPr>
      <w:rFonts w:hint="eastAsia" w:ascii="微软雅黑" w:hAnsi="微软雅黑" w:eastAsia="微软雅黑" w:cs="微软雅黑"/>
      <w:color w:val="000000"/>
      <w:sz w:val="20"/>
      <w:szCs w:val="20"/>
      <w:u w:val="none"/>
    </w:rPr>
  </w:style>
  <w:style w:type="character" w:customStyle="1" w:styleId="43">
    <w:name w:val="font61"/>
    <w:basedOn w:val="28"/>
    <w:qFormat/>
    <w:uiPriority w:val="0"/>
    <w:rPr>
      <w:rFonts w:ascii="宋体" w:hAnsi="宋体" w:eastAsia="宋体" w:cs="宋体"/>
      <w:color w:val="000000"/>
      <w:sz w:val="20"/>
      <w:szCs w:val="20"/>
      <w:u w:val="none"/>
    </w:rPr>
  </w:style>
  <w:style w:type="character" w:customStyle="1" w:styleId="44">
    <w:name w:val="font01"/>
    <w:basedOn w:val="28"/>
    <w:qFormat/>
    <w:uiPriority w:val="0"/>
    <w:rPr>
      <w:rFonts w:hint="eastAsia" w:ascii="宋体" w:hAnsi="宋体" w:eastAsia="宋体" w:cs="宋体"/>
      <w:color w:val="000000"/>
      <w:sz w:val="20"/>
      <w:szCs w:val="20"/>
      <w:u w:val="none"/>
    </w:rPr>
  </w:style>
  <w:style w:type="paragraph" w:customStyle="1" w:styleId="45">
    <w:name w:val="正文1"/>
    <w:next w:val="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46">
    <w:name w:val="正文首行缩进1"/>
    <w:basedOn w:val="1"/>
    <w:next w:val="1"/>
    <w:qFormat/>
    <w:uiPriority w:val="0"/>
    <w:pPr>
      <w:spacing w:line="360" w:lineRule="auto"/>
      <w:ind w:firstLine="420"/>
    </w:pPr>
    <w:rPr>
      <w:rFonts w:ascii="宋体" w:hAnsi="宋体" w:eastAsia="仿宋_GB2312" w:cs="宋体"/>
      <w:sz w:val="24"/>
      <w:szCs w:val="24"/>
    </w:rPr>
  </w:style>
  <w:style w:type="paragraph" w:customStyle="1" w:styleId="47">
    <w:name w:val="blockquot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8">
    <w:name w:val="正文文本缩进1"/>
    <w:basedOn w:val="1"/>
    <w:qFormat/>
    <w:uiPriority w:val="0"/>
    <w:pPr>
      <w:ind w:firstLine="640" w:firstLineChars="200"/>
    </w:pPr>
    <w:rPr>
      <w:rFonts w:ascii="Calibri"/>
    </w:rPr>
  </w:style>
  <w:style w:type="paragraph" w:customStyle="1" w:styleId="49">
    <w:name w:val="正文首行缩进11"/>
    <w:basedOn w:val="11"/>
    <w:qFormat/>
    <w:uiPriority w:val="0"/>
    <w:pPr>
      <w:adjustRightInd w:val="0"/>
      <w:spacing w:line="275" w:lineRule="atLeast"/>
      <w:ind w:firstLine="420"/>
      <w:textAlignment w:val="baseline"/>
    </w:pPr>
    <w:rPr>
      <w:rFonts w:ascii="宋体" w:eastAsia="楷体_GB2312"/>
      <w:sz w:val="24"/>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51">
    <w:name w:val="正文文本首行缩进1"/>
    <w:basedOn w:val="1"/>
    <w:next w:val="1"/>
    <w:qFormat/>
    <w:uiPriority w:val="0"/>
    <w:pPr>
      <w:spacing w:line="360" w:lineRule="auto"/>
      <w:ind w:firstLine="420"/>
    </w:pPr>
    <w:rPr>
      <w:rFonts w:ascii="宋体" w:hAnsi="宋体" w:eastAsia="仿宋_GB2312" w:cs="宋体"/>
      <w:sz w:val="24"/>
      <w:szCs w:val="24"/>
    </w:rPr>
  </w:style>
  <w:style w:type="paragraph" w:customStyle="1" w:styleId="52">
    <w:name w:val="标书正文"/>
    <w:basedOn w:val="1"/>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53">
    <w:name w:val="正文（缩进）"/>
    <w:next w:val="1"/>
    <w:qFormat/>
    <w:uiPriority w:val="0"/>
    <w:pPr>
      <w:widowControl w:val="0"/>
      <w:spacing w:before="156" w:after="156"/>
      <w:ind w:firstLine="480"/>
      <w:jc w:val="both"/>
    </w:pPr>
    <w:rPr>
      <w:rFonts w:ascii="Times New Roman" w:hAnsi="Times New Roman" w:eastAsia="宋体" w:cs="Times New Roman"/>
      <w:kern w:val="2"/>
      <w:sz w:val="28"/>
      <w:lang w:val="en-US" w:eastAsia="zh-CN" w:bidi="ar-SA"/>
    </w:rPr>
  </w:style>
  <w:style w:type="character" w:customStyle="1" w:styleId="54">
    <w:name w:val="批注框文本 Char"/>
    <w:basedOn w:val="28"/>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36</Pages>
  <Words>5049</Words>
  <Characters>5273</Characters>
  <Lines>98</Lines>
  <Paragraphs>27</Paragraphs>
  <TotalTime>0</TotalTime>
  <ScaleCrop>false</ScaleCrop>
  <LinksUpToDate>false</LinksUpToDate>
  <CharactersWithSpaces>5389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2025-04-22T18:34:00Z</dcterms:created>
  <dc:creator>Admin</dc:creator>
  <cp:lastModifiedBy>mys</cp:lastModifiedBy>
  <dcterms:modified xsi:type="dcterms:W3CDTF">2025-05-12T02:53:14Z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8A4683C4680D468D8CE7A9AE33C0A5A6_13</vt:lpwstr>
  </property>
  <property fmtid="{D5CDD505-2E9C-101B-9397-08002B2CF9AE}" pid="4" name="KSOTemplateDocerSaveRecord">
    <vt:lpwstr>eyJoZGlkIjoiYzdmMWEyZDM1ZDFlZjI0OGE1NWIwNDBlMGQyYTIyYzAiLCJ1c2VySWQiOiIxMTQzNTg3NTIxIn0=</vt:lpwstr>
  </property>
</Properties>
</file>