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15.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633A5817">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23(三)</w:t>
      </w:r>
    </w:p>
    <w:p w14:paraId="2EA37331">
      <w:pPr>
        <w:keepNext w:val="0"/>
        <w:keepLines w:val="0"/>
        <w:widowControl w:val="0"/>
        <w:suppressLineNumbers w:val="0"/>
        <w:spacing w:before="0" w:beforeAutospacing="0" w:after="0" w:afterAutospacing="0" w:line="500" w:lineRule="exact"/>
        <w:ind w:right="0"/>
        <w:jc w:val="center"/>
        <w:outlineLvl w:val="0"/>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简体" w:hAnsi="方正小标宋简体" w:eastAsia="方正小标宋简体" w:cs="方正小标宋简体"/>
          <w:color w:val="auto"/>
          <w:kern w:val="2"/>
          <w:sz w:val="36"/>
          <w:szCs w:val="36"/>
          <w:highlight w:val="none"/>
          <w:lang w:val="en-US" w:eastAsia="zh-CN" w:bidi="ar"/>
        </w:rPr>
        <w:t>沙坪坝区中医院采购</w:t>
      </w:r>
      <w:bookmarkEnd w:id="0"/>
      <w:r>
        <w:rPr>
          <w:rFonts w:hint="eastAsia" w:ascii="方正小标宋简体" w:hAnsi="方正小标宋简体" w:eastAsia="方正小标宋简体" w:cs="方正小标宋简体"/>
          <w:color w:val="auto"/>
          <w:kern w:val="2"/>
          <w:sz w:val="36"/>
          <w:szCs w:val="36"/>
          <w:highlight w:val="none"/>
          <w:lang w:val="en-US" w:eastAsia="zh-CN" w:bidi="ar"/>
        </w:rPr>
        <w:t>电脑中频治疗仪</w:t>
      </w:r>
    </w:p>
    <w:p w14:paraId="2DA07B56">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1B636E6B">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八</w:t>
      </w:r>
      <w:r>
        <w:rPr>
          <w:rFonts w:hint="default" w:ascii="方正小标宋_GBK" w:hAnsi="方正小标宋_GBK" w:eastAsia="方正小标宋_GBK" w:cs="方正小标宋_GBK"/>
          <w:color w:val="auto"/>
          <w:kern w:val="2"/>
          <w:sz w:val="36"/>
          <w:szCs w:val="36"/>
          <w:highlight w:val="none"/>
          <w:lang w:val="en-US" w:eastAsia="zh-CN" w:bidi="ar"/>
        </w:rPr>
        <w:t>月</w:t>
      </w:r>
    </w:p>
    <w:p w14:paraId="3A280BA3">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31610029"/>
      <w:bookmarkStart w:id="2" w:name="_Toc279567050"/>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w:t>
      </w:r>
      <w:r>
        <w:rPr>
          <w:rFonts w:hint="eastAsia" w:ascii="方正仿宋简体" w:hAnsi="方正仿宋简体" w:eastAsia="方正仿宋简体" w:cs="方正仿宋简体"/>
          <w:color w:val="auto"/>
          <w:kern w:val="2"/>
          <w:sz w:val="24"/>
          <w:szCs w:val="24"/>
          <w:highlight w:val="none"/>
          <w:lang w:val="en-US" w:eastAsia="zh-CN" w:bidi="ar"/>
        </w:rPr>
        <w:t>电脑中频治疗仪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highlight w:val="none"/>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694"/>
        <w:gridCol w:w="2581"/>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204" w:firstLineChars="100"/>
              <w:jc w:val="both"/>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highlight w:val="none"/>
                <w:lang w:eastAsia="zh-CN"/>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694"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highlight w:val="none"/>
              </w:rPr>
            </w:pPr>
            <w:r>
              <w:rPr>
                <w:rFonts w:hint="eastAsia" w:ascii="方正仿宋_GBK" w:hAnsi="方正仿宋_GBK" w:eastAsia="方正仿宋_GBK" w:cs="方正仿宋_GBK"/>
                <w:b/>
                <w:bCs/>
                <w:kern w:val="0"/>
                <w:sz w:val="21"/>
                <w:szCs w:val="21"/>
                <w:highlight w:val="none"/>
                <w:lang w:val="en-US" w:eastAsia="zh-CN" w:bidi="ar"/>
              </w:rPr>
              <w:t>采购标的对应的中小企业划分标准所属行业</w:t>
            </w:r>
          </w:p>
        </w:tc>
        <w:tc>
          <w:tcPr>
            <w:tcW w:w="2581"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default" w:ascii="方正仿宋_GBK" w:hAnsi="宋体" w:eastAsia="方正仿宋_GBK" w:cs="宋体"/>
                <w:b/>
                <w:bCs/>
                <w:kern w:val="0"/>
                <w:sz w:val="21"/>
                <w:szCs w:val="24"/>
                <w:highlight w:val="none"/>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沙坪坝区中医院采购电脑中频治疗仪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3.54</w:t>
            </w:r>
          </w:p>
        </w:tc>
        <w:tc>
          <w:tcPr>
            <w:tcW w:w="1078" w:type="dxa"/>
            <w:vMerge w:val="restart"/>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vMerge w:val="restart"/>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694" w:type="dxa"/>
            <w:vMerge w:val="restart"/>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581" w:type="dxa"/>
            <w:vMerge w:val="restart"/>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r w14:paraId="3ED6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3829B5C5">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其中：电脑中频治疗仪（两通道）</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DF0F2FB">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1.92</w:t>
            </w:r>
          </w:p>
        </w:tc>
        <w:tc>
          <w:tcPr>
            <w:tcW w:w="1078" w:type="dxa"/>
            <w:vMerge w:val="continue"/>
            <w:tcBorders>
              <w:left w:val="single" w:color="auto" w:sz="4" w:space="0"/>
              <w:right w:val="single" w:color="auto" w:sz="4" w:space="0"/>
            </w:tcBorders>
            <w:noWrap/>
            <w:vAlign w:val="center"/>
          </w:tcPr>
          <w:p w14:paraId="16900BCC">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068" w:type="dxa"/>
            <w:vMerge w:val="continue"/>
            <w:tcBorders>
              <w:left w:val="single" w:color="auto" w:sz="4" w:space="0"/>
              <w:right w:val="single" w:color="auto" w:sz="4" w:space="0"/>
            </w:tcBorders>
            <w:noWrap/>
            <w:vAlign w:val="center"/>
          </w:tcPr>
          <w:p w14:paraId="1872110D">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694" w:type="dxa"/>
            <w:vMerge w:val="continue"/>
            <w:tcBorders>
              <w:left w:val="single" w:color="auto" w:sz="4" w:space="0"/>
              <w:right w:val="single" w:color="auto" w:sz="4" w:space="0"/>
            </w:tcBorders>
            <w:noWrap w:val="0"/>
            <w:vAlign w:val="center"/>
          </w:tcPr>
          <w:p w14:paraId="1662E21F">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581" w:type="dxa"/>
            <w:vMerge w:val="continue"/>
            <w:tcBorders>
              <w:left w:val="single" w:color="auto" w:sz="4" w:space="0"/>
              <w:right w:val="single" w:color="auto" w:sz="4" w:space="0"/>
            </w:tcBorders>
            <w:noWrap w:val="0"/>
            <w:vAlign w:val="center"/>
          </w:tcPr>
          <w:p w14:paraId="356977FF">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r w14:paraId="22BA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7CB5B78A">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其中：电脑中频治疗仪（四通道）</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16B97B8C">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1.62</w:t>
            </w:r>
          </w:p>
        </w:tc>
        <w:tc>
          <w:tcPr>
            <w:tcW w:w="1078" w:type="dxa"/>
            <w:vMerge w:val="continue"/>
            <w:tcBorders>
              <w:left w:val="single" w:color="auto" w:sz="4" w:space="0"/>
              <w:bottom w:val="single" w:color="auto" w:sz="4" w:space="0"/>
              <w:right w:val="single" w:color="auto" w:sz="4" w:space="0"/>
            </w:tcBorders>
            <w:noWrap/>
            <w:vAlign w:val="center"/>
          </w:tcPr>
          <w:p w14:paraId="288AF8BC">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068" w:type="dxa"/>
            <w:vMerge w:val="continue"/>
            <w:tcBorders>
              <w:left w:val="single" w:color="auto" w:sz="4" w:space="0"/>
              <w:bottom w:val="single" w:color="auto" w:sz="4" w:space="0"/>
              <w:right w:val="single" w:color="auto" w:sz="4" w:space="0"/>
            </w:tcBorders>
            <w:noWrap/>
            <w:vAlign w:val="center"/>
          </w:tcPr>
          <w:p w14:paraId="3834F1E1">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694" w:type="dxa"/>
            <w:vMerge w:val="continue"/>
            <w:tcBorders>
              <w:left w:val="single" w:color="auto" w:sz="4" w:space="0"/>
              <w:bottom w:val="single" w:color="auto" w:sz="4" w:space="0"/>
              <w:right w:val="single" w:color="auto" w:sz="4" w:space="0"/>
            </w:tcBorders>
            <w:noWrap w:val="0"/>
            <w:vAlign w:val="center"/>
          </w:tcPr>
          <w:p w14:paraId="7335179F">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581" w:type="dxa"/>
            <w:vMerge w:val="continue"/>
            <w:tcBorders>
              <w:left w:val="single" w:color="auto" w:sz="4" w:space="0"/>
              <w:bottom w:val="single" w:color="auto" w:sz="4" w:space="0"/>
              <w:right w:val="single" w:color="auto" w:sz="4" w:space="0"/>
            </w:tcBorders>
            <w:noWrap w:val="0"/>
            <w:vAlign w:val="center"/>
          </w:tcPr>
          <w:p w14:paraId="15C02295">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bl>
    <w:p w14:paraId="36B79B8C">
      <w:pPr>
        <w:pStyle w:val="40"/>
        <w:numPr>
          <w:ilvl w:val="0"/>
          <w:numId w:val="2"/>
        </w:numPr>
        <w:snapToGrid w:val="0"/>
        <w:spacing w:line="240" w:lineRule="auto"/>
        <w:ind w:left="0" w:leftChars="0" w:firstLine="548" w:firstLineChars="200"/>
        <w:jc w:val="both"/>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供应商资格条件</w:t>
      </w:r>
    </w:p>
    <w:p w14:paraId="66D746E8">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default" w:ascii="方正仿宋_GBK" w:hAnsi="宋体" w:eastAsia="方正仿宋_GBK"/>
          <w:color w:val="auto"/>
          <w:szCs w:val="24"/>
          <w:highlight w:val="none"/>
          <w:lang w:val="en-US"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8</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6</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8</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11</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8月6日公告发布后。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3.响应文件提交结束时间：2025年8月11 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8月6日询价采购文件发布公告起，至 2025年 8月11日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2025年8月</w:t>
      </w:r>
      <w:r>
        <w:rPr>
          <w:rFonts w:hint="eastAsia" w:ascii="方正仿宋_GBK" w:hAnsi="宋体" w:eastAsia="方正仿宋_GBK"/>
          <w:color w:val="auto"/>
          <w:sz w:val="24"/>
          <w:szCs w:val="24"/>
          <w:highlight w:val="none"/>
          <w:u w:val="none"/>
          <w:lang w:val="en-US" w:eastAsia="zh-CN"/>
        </w:rPr>
        <w:t>12</w:t>
      </w:r>
      <w:r>
        <w:rPr>
          <w:rFonts w:hint="eastAsia" w:ascii="方正仿宋_GBK" w:hAnsi="方正仿宋_GBK" w:eastAsia="方正仿宋_GBK" w:cs="方正仿宋_GBK"/>
          <w:color w:val="auto"/>
          <w:kern w:val="2"/>
          <w:sz w:val="24"/>
          <w:szCs w:val="24"/>
          <w:highlight w:val="none"/>
          <w:u w:val="none"/>
          <w:lang w:val="en-US" w:eastAsia="zh-CN" w:bidi="ar"/>
        </w:rPr>
        <w:t>日14:30</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7194EA1A">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4" w:name="OLE_LINK5"/>
      <w:bookmarkStart w:id="5" w:name="OLE_LINK6"/>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6" w:name="_Toc231610030"/>
      <w:bookmarkStart w:id="7" w:name="_Toc279567052"/>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8" w:name="_Toc106030879"/>
      <w:bookmarkStart w:id="9" w:name="OLE_LINK4"/>
      <w:bookmarkStart w:id="10" w:name="_Toc313536013"/>
      <w:bookmarkStart w:id="11" w:name="_Toc344475116"/>
      <w:bookmarkStart w:id="12" w:name="_Toc423441128"/>
      <w:r>
        <w:rPr>
          <w:rFonts w:hint="eastAsia" w:ascii="黑体" w:eastAsia="黑体"/>
          <w:color w:val="auto"/>
          <w:kern w:val="2"/>
          <w:sz w:val="28"/>
          <w:szCs w:val="28"/>
          <w:highlight w:val="none"/>
        </w:rPr>
        <w:t>一、</w:t>
      </w:r>
      <w:bookmarkEnd w:id="8"/>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lang w:val="en-US" w:eastAsia="zh-CN"/>
              </w:rPr>
            </w:pPr>
            <w:r>
              <w:rPr>
                <w:rFonts w:hint="eastAsia" w:ascii="方正仿宋_GBK" w:hAnsi="宋体" w:eastAsia="方正仿宋_GBK" w:cs="宋体"/>
                <w:b/>
                <w:bCs/>
                <w:kern w:val="0"/>
                <w:sz w:val="22"/>
                <w:szCs w:val="22"/>
                <w:highlight w:val="none"/>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highlight w:val="none"/>
              </w:rPr>
            </w:pPr>
            <w:r>
              <w:rPr>
                <w:rFonts w:hint="eastAsia" w:ascii="方正仿宋_GBK" w:hAnsi="宋体" w:eastAsia="方正仿宋_GBK" w:cs="宋体"/>
                <w:b/>
                <w:bCs/>
                <w:kern w:val="0"/>
                <w:sz w:val="22"/>
                <w:szCs w:val="22"/>
                <w:highlight w:val="none"/>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highlight w:val="none"/>
                <w:lang w:val="en-US" w:eastAsia="zh-CN"/>
              </w:rPr>
            </w:pPr>
            <w:r>
              <w:rPr>
                <w:rFonts w:hint="eastAsia" w:ascii="方正仿宋_GBK" w:hAnsi="宋体" w:eastAsia="方正仿宋_GBK" w:cs="宋体"/>
                <w:b/>
                <w:bCs/>
                <w:kern w:val="0"/>
                <w:sz w:val="22"/>
                <w:szCs w:val="22"/>
                <w:highlight w:val="none"/>
                <w:lang w:eastAsia="zh-CN"/>
              </w:rPr>
              <w:t>数量</w:t>
            </w:r>
            <w:r>
              <w:rPr>
                <w:rFonts w:hint="eastAsia" w:ascii="方正仿宋_GBK" w:hAnsi="宋体" w:eastAsia="方正仿宋_GBK" w:cs="宋体"/>
                <w:b/>
                <w:bCs/>
                <w:kern w:val="0"/>
                <w:sz w:val="22"/>
                <w:szCs w:val="22"/>
                <w:highlight w:val="none"/>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rPr>
            </w:pPr>
            <w:r>
              <w:rPr>
                <w:rFonts w:hint="default" w:ascii="方正仿宋_GBK" w:hAnsi="宋体" w:eastAsia="方正仿宋_GBK" w:cs="宋体"/>
                <w:b/>
                <w:bCs/>
                <w:kern w:val="0"/>
                <w:sz w:val="22"/>
                <w:szCs w:val="22"/>
                <w:highlight w:val="none"/>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15E45D3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方正仿宋简体" w:hAnsi="方正仿宋简体" w:eastAsia="方正仿宋简体" w:cs="方正仿宋简体"/>
                <w:color w:val="auto"/>
                <w:sz w:val="22"/>
                <w:szCs w:val="22"/>
                <w:highlight w:val="none"/>
                <w:lang w:val="en-US" w:eastAsia="zh-CN"/>
              </w:rPr>
              <w:t>电脑中频治疗仪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7</w:t>
            </w:r>
          </w:p>
        </w:tc>
        <w:tc>
          <w:tcPr>
            <w:tcW w:w="3976" w:type="dxa"/>
            <w:vMerge w:val="restart"/>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none"/>
              </w:rPr>
            </w:pPr>
            <w:r>
              <w:rPr>
                <w:rFonts w:hint="eastAsia" w:ascii="方正仿宋_GBK" w:hAnsi="宋体" w:eastAsia="方正仿宋_GBK"/>
                <w:sz w:val="22"/>
                <w:szCs w:val="22"/>
                <w:highlight w:val="none"/>
              </w:rPr>
              <w:t>所提供产品必须为中国关境内生产，若为进口产品按无效报价处理。</w:t>
            </w:r>
          </w:p>
        </w:tc>
      </w:tr>
      <w:tr w14:paraId="40E9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257ACA10">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其中</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A4E8C55">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_GBK" w:hAnsi="宋体" w:eastAsia="方正仿宋_GBK" w:cs="宋体"/>
                <w:color w:val="auto"/>
                <w:sz w:val="21"/>
                <w:szCs w:val="21"/>
                <w:highlight w:val="none"/>
                <w:lang w:val="en-US" w:eastAsia="zh-CN"/>
              </w:rPr>
              <w:t>电脑中频治疗仪（两通道）</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1FBA1FB4">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4</w:t>
            </w:r>
          </w:p>
        </w:tc>
        <w:tc>
          <w:tcPr>
            <w:tcW w:w="3976" w:type="dxa"/>
            <w:vMerge w:val="continue"/>
            <w:tcBorders>
              <w:left w:val="single" w:color="auto" w:sz="4" w:space="0"/>
              <w:right w:val="single" w:color="auto" w:sz="4" w:space="0"/>
            </w:tcBorders>
            <w:noWrap w:val="0"/>
            <w:vAlign w:val="center"/>
          </w:tcPr>
          <w:p w14:paraId="6A92E45E">
            <w:pPr>
              <w:keepNext w:val="0"/>
              <w:keepLines w:val="0"/>
              <w:suppressLineNumbers w:val="0"/>
              <w:snapToGrid w:val="0"/>
              <w:spacing w:before="0" w:beforeAutospacing="0" w:after="0" w:afterAutospacing="0" w:line="400" w:lineRule="exact"/>
              <w:ind w:left="0" w:right="0"/>
              <w:jc w:val="both"/>
              <w:rPr>
                <w:rFonts w:hint="eastAsia" w:ascii="方正仿宋_GBK" w:hAnsi="宋体" w:eastAsia="方正仿宋_GBK"/>
                <w:sz w:val="22"/>
                <w:szCs w:val="22"/>
                <w:highlight w:val="none"/>
              </w:rPr>
            </w:pPr>
          </w:p>
        </w:tc>
      </w:tr>
      <w:tr w14:paraId="23C4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62547DE7">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9579DA3">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_GBK" w:hAnsi="宋体" w:eastAsia="方正仿宋_GBK" w:cs="宋体"/>
                <w:color w:val="auto"/>
                <w:sz w:val="21"/>
                <w:szCs w:val="21"/>
                <w:highlight w:val="none"/>
                <w:lang w:val="en-US" w:eastAsia="zh-CN"/>
              </w:rPr>
              <w:t>电脑中频治疗仪（四通道）</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0A9EE2A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3</w:t>
            </w:r>
          </w:p>
        </w:tc>
        <w:tc>
          <w:tcPr>
            <w:tcW w:w="3976" w:type="dxa"/>
            <w:vMerge w:val="continue"/>
            <w:tcBorders>
              <w:left w:val="single" w:color="auto" w:sz="4" w:space="0"/>
              <w:right w:val="single" w:color="auto" w:sz="4" w:space="0"/>
            </w:tcBorders>
            <w:noWrap w:val="0"/>
            <w:vAlign w:val="center"/>
          </w:tcPr>
          <w:p w14:paraId="088261D8">
            <w:pPr>
              <w:keepNext w:val="0"/>
              <w:keepLines w:val="0"/>
              <w:suppressLineNumbers w:val="0"/>
              <w:snapToGrid w:val="0"/>
              <w:spacing w:before="0" w:beforeAutospacing="0" w:after="0" w:afterAutospacing="0" w:line="400" w:lineRule="exact"/>
              <w:ind w:left="0" w:right="0"/>
              <w:jc w:val="both"/>
              <w:rPr>
                <w:rFonts w:hint="eastAsia" w:ascii="方正仿宋_GBK" w:hAnsi="宋体" w:eastAsia="方正仿宋_GBK"/>
                <w:sz w:val="22"/>
                <w:szCs w:val="22"/>
                <w:highlight w:val="none"/>
              </w:rPr>
            </w:pP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9"/>
    <w:p w14:paraId="5B90720E">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68" w:firstLineChars="200"/>
        <w:jc w:val="both"/>
        <w:textAlignment w:val="baseline"/>
        <w:rPr>
          <w:rFonts w:hint="eastAsia" w:ascii="方正仿宋_GBK" w:hAnsi="方正仿宋_GBK" w:eastAsia="方正仿宋_GBK" w:cs="方正仿宋_GBK"/>
          <w:b/>
          <w:bCs/>
          <w:color w:val="auto"/>
          <w:kern w:val="2"/>
          <w:sz w:val="24"/>
          <w:szCs w:val="24"/>
          <w:highlight w:val="none"/>
          <w:lang w:eastAsia="zh-CN"/>
        </w:rPr>
      </w:pPr>
      <w:bookmarkStart w:id="13" w:name="_Toc3845"/>
      <w:bookmarkStart w:id="14" w:name="_Toc19228"/>
      <w:bookmarkStart w:id="15" w:name="_Toc4782"/>
      <w:bookmarkStart w:id="16" w:name="_Toc10695"/>
      <w:bookmarkStart w:id="17" w:name="_Toc67642664"/>
      <w:bookmarkStart w:id="18" w:name="_Toc5314"/>
      <w:bookmarkStart w:id="19" w:name="_Toc11354"/>
      <w:r>
        <w:rPr>
          <w:rFonts w:hint="eastAsia" w:ascii="方正仿宋_GBK" w:hAnsi="方正仿宋_GBK" w:eastAsia="方正仿宋_GBK" w:cs="方正仿宋_GBK"/>
          <w:b/>
          <w:bCs/>
          <w:color w:val="auto"/>
          <w:kern w:val="2"/>
          <w:sz w:val="24"/>
          <w:szCs w:val="24"/>
          <w:highlight w:val="none"/>
          <w:lang w:eastAsia="zh-CN"/>
        </w:rPr>
        <w:t>电脑中频治疗仪（两通道，数量：</w:t>
      </w:r>
      <w:r>
        <w:rPr>
          <w:rFonts w:hint="eastAsia" w:ascii="方正仿宋_GBK" w:hAnsi="方正仿宋_GBK" w:eastAsia="方正仿宋_GBK" w:cs="方正仿宋_GBK"/>
          <w:b/>
          <w:bCs/>
          <w:color w:val="auto"/>
          <w:kern w:val="2"/>
          <w:sz w:val="24"/>
          <w:szCs w:val="24"/>
          <w:highlight w:val="none"/>
          <w:lang w:val="en-US" w:eastAsia="zh-CN"/>
        </w:rPr>
        <w:t>4</w:t>
      </w:r>
      <w:r>
        <w:rPr>
          <w:rFonts w:hint="eastAsia" w:ascii="方正仿宋_GBK" w:hAnsi="方正仿宋_GBK" w:eastAsia="方正仿宋_GBK" w:cs="方正仿宋_GBK"/>
          <w:b/>
          <w:bCs/>
          <w:color w:val="auto"/>
          <w:kern w:val="2"/>
          <w:sz w:val="24"/>
          <w:szCs w:val="24"/>
          <w:highlight w:val="none"/>
          <w:lang w:eastAsia="zh-CN"/>
        </w:rPr>
        <w:t>台）</w:t>
      </w:r>
    </w:p>
    <w:p w14:paraId="42C1B86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一、用途及功能：</w:t>
      </w:r>
    </w:p>
    <w:p w14:paraId="4FA2734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具有镇痛、改善局部血液循环，促进炎症消散，轮化瘢痕松解粘连、兴奋神经肌肉作用。</w:t>
      </w:r>
    </w:p>
    <w:p w14:paraId="179FFAE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二、技术参数</w:t>
      </w:r>
    </w:p>
    <w:p w14:paraId="42048C1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1.输出电流强度：在500Ω的负载电阻下，输出电流不超过以下的限值：频率≤1500Hz，为80mA(r.m.s)， 频率＞1500Hz为100mA(r.m.s)；</w:t>
      </w:r>
    </w:p>
    <w:p w14:paraId="5993B20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2.输出通道：二路，输出电流独立可调。二路同步电刺激、异步电刺激通道；二路同步（温热）电刺激、异步（温热）电刺激通道；</w:t>
      </w:r>
    </w:p>
    <w:p w14:paraId="4414A14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3.内置临床处方≥50个专家处方；</w:t>
      </w:r>
    </w:p>
    <w:p w14:paraId="6C7EBE3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4.工作频率：1kHz～12kHz，误差±10%；</w:t>
      </w:r>
    </w:p>
    <w:p w14:paraId="29D6038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5.调制频率范围：在0～150Hz范围内；</w:t>
      </w:r>
    </w:p>
    <w:p w14:paraId="1E2903BE">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6.差频频率范围：在0～100Hz范围内；</w:t>
      </w:r>
    </w:p>
    <w:p w14:paraId="546CE9E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7.调幅度：0%、33%、60%、100%四种调幅度，调幅度允差±5%；</w:t>
      </w:r>
    </w:p>
    <w:p w14:paraId="55D66AF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8.具备开路保护功能：当设置的输出档增大到“10”，输出端无输出时，设备有开路显示，发出开路提示音，并停止输出；</w:t>
      </w:r>
    </w:p>
    <w:p w14:paraId="6F5C334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9.基波频率及波形：方波，频率为1kHz～12kHz（对应脉冲宽度为500μs～42μs）；</w:t>
      </w:r>
    </w:p>
    <w:p w14:paraId="7E69B0E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10.调制波形：方波、尖波、三角波、指数波、锯齿波、正弦波、等幅波、梯形波、扇形波、扇指波以及它们的组合；</w:t>
      </w:r>
    </w:p>
    <w:p w14:paraId="39A2355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11.温热电极（温控）：21℃～41℃、高、中、低三档可调；</w:t>
      </w:r>
    </w:p>
    <w:p w14:paraId="6447BF2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12.时间调节：默认处方时间：10min、20min、25min、30min、40min、45min，误差±10%。时间可调功能：1min～99min，步进1min，误差±10%。</w:t>
      </w:r>
    </w:p>
    <w:p w14:paraId="3FDD0DD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13.电源条件：交流220V/频率50Hz；</w:t>
      </w:r>
    </w:p>
    <w:p w14:paraId="50D582B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14.输入功率≤150VA；</w:t>
      </w:r>
    </w:p>
    <w:p w14:paraId="2B07DCD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15.工作环境：温度5℃～40℃，相对湿度≤80%，大气压力860hPa～1060 hPa。</w:t>
      </w:r>
    </w:p>
    <w:p w14:paraId="2893C58D">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p>
    <w:p w14:paraId="17DFCE3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b/>
          <w:bCs/>
          <w:color w:val="auto"/>
          <w:kern w:val="2"/>
          <w:sz w:val="24"/>
          <w:szCs w:val="24"/>
          <w:highlight w:val="none"/>
          <w:lang w:val="en-US" w:eastAsia="zh-CN"/>
        </w:rPr>
      </w:pPr>
      <w:r>
        <w:rPr>
          <w:rFonts w:hint="eastAsia" w:ascii="方正仿宋简体" w:hAnsi="方正仿宋简体" w:eastAsia="方正仿宋简体" w:cs="方正仿宋简体"/>
          <w:b/>
          <w:bCs/>
          <w:color w:val="auto"/>
          <w:kern w:val="2"/>
          <w:sz w:val="24"/>
          <w:szCs w:val="24"/>
          <w:highlight w:val="none"/>
          <w:lang w:val="en-US" w:eastAsia="zh-CN"/>
        </w:rPr>
        <w:t>电脑中频治疗仪（四通道）参数（数量3台）</w:t>
      </w:r>
    </w:p>
    <w:p w14:paraId="2911672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一、用途及功能：</w:t>
      </w:r>
    </w:p>
    <w:p w14:paraId="24B044C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具有镇痛、改善局部血液循环，促进炎症消散，轮化瘢痕松解粘连、兴奋神经肌肉作用。</w:t>
      </w:r>
    </w:p>
    <w:p w14:paraId="3C417B0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二、技术参数</w:t>
      </w:r>
    </w:p>
    <w:p w14:paraId="237FF05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1.输出电流强度：在500Ω的负载电阻下，输出电流不超过以下的限值：频率≤1500Hz，为80mA(r.m.s)， 频率＞1500Hz为100mA(r.m.s)；</w:t>
      </w:r>
    </w:p>
    <w:p w14:paraId="34F31F8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2.输出通道：四路，输出电流独立可调。四路同步电刺激、异步电刺激通道；四路同步（温热）电刺激、异步（温热）电刺激通道；两路离子导入通道；两路干扰电治疗通道；</w:t>
      </w:r>
    </w:p>
    <w:p w14:paraId="158DE36B">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3.内置临床处方≥99个专家处方；</w:t>
      </w:r>
    </w:p>
    <w:p w14:paraId="33D7548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4.工作频率：1kHz～12kHz，误差±10%；</w:t>
      </w:r>
    </w:p>
    <w:p w14:paraId="51D4B5F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5.调制频率范围：在0～150Hz范围内；</w:t>
      </w:r>
    </w:p>
    <w:p w14:paraId="499D728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6.差频频率范围：在0～100Hz范围内；</w:t>
      </w:r>
    </w:p>
    <w:p w14:paraId="4E0D63F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7.调幅度：0%、33%、60%、100%四种调幅度，调幅度允差±5%；</w:t>
      </w:r>
    </w:p>
    <w:p w14:paraId="4E768B6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8.动态节律：4s～10s；</w:t>
      </w:r>
    </w:p>
    <w:p w14:paraId="43A6C3D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9.差频变化周期：15s～30s；</w:t>
      </w:r>
    </w:p>
    <w:p w14:paraId="2502192D">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10.基波频率及波形：方波，频率为1kHz～12kHz（对应脉冲宽度为500μs～42μs）；</w:t>
      </w:r>
    </w:p>
    <w:p w14:paraId="41AC7C1B">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11.调制波形：方波、尖波、三角波、指数波、锯齿波、正弦波、等幅波、梯形波、扇形波、扇指波以及它们的组合；</w:t>
      </w:r>
    </w:p>
    <w:p w14:paraId="2B8AD45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12.温热电极（温控）：21℃～41℃、高、中、低三档可调；</w:t>
      </w:r>
    </w:p>
    <w:p w14:paraId="5FABD90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13.时间调节：默认处方时间：10min～40min，误差±10%。时间可调功能：1min～99min，步进1min，误差±10%；</w:t>
      </w:r>
    </w:p>
    <w:p w14:paraId="7F90EA5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14.电源条件：交流220V/频率50Hz；</w:t>
      </w:r>
    </w:p>
    <w:p w14:paraId="257510E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15.输入功率≤150VA；</w:t>
      </w:r>
    </w:p>
    <w:p w14:paraId="7CCB7CE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16.工作环境：温度5℃～40℃，相对湿度≤80%，大气压力860hPa～1060 hPa。</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3"/>
      <w:bookmarkEnd w:id="14"/>
      <w:bookmarkEnd w:id="15"/>
      <w:bookmarkEnd w:id="16"/>
      <w:bookmarkEnd w:id="17"/>
      <w:bookmarkEnd w:id="18"/>
      <w:bookmarkEnd w:id="19"/>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0" w:name="_Toc509586473"/>
      <w:bookmarkStart w:id="21" w:name="_Toc503971947"/>
      <w:bookmarkStart w:id="22" w:name="_Toc26061"/>
      <w:bookmarkStart w:id="23" w:name="_Toc6733"/>
      <w:bookmarkStart w:id="24" w:name="_Toc6156"/>
      <w:bookmarkStart w:id="25" w:name="_Toc21605"/>
      <w:bookmarkStart w:id="26" w:name="_Toc67642665"/>
      <w:bookmarkStart w:id="27" w:name="_Toc71"/>
      <w:bookmarkStart w:id="28" w:name="_Toc267320050"/>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4"/>
    <w:bookmarkEnd w:id="10"/>
    <w:bookmarkEnd w:id="11"/>
    <w:bookmarkEnd w:id="12"/>
    <w:bookmarkEnd w:id="20"/>
    <w:bookmarkEnd w:id="21"/>
    <w:bookmarkEnd w:id="22"/>
    <w:bookmarkEnd w:id="23"/>
    <w:bookmarkEnd w:id="24"/>
    <w:bookmarkEnd w:id="25"/>
    <w:bookmarkEnd w:id="26"/>
    <w:bookmarkEnd w:id="27"/>
    <w:bookmarkEnd w:id="28"/>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highlight w:val="none"/>
        </w:rPr>
      </w:pPr>
      <w:bookmarkStart w:id="29" w:name="_Toc106034782"/>
      <w:bookmarkStart w:id="30" w:name="_Toc12935"/>
      <w:bookmarkStart w:id="31" w:name="_Toc13555"/>
      <w:bookmarkStart w:id="32" w:name="_Toc65660342"/>
      <w:bookmarkStart w:id="33" w:name="_Toc17750"/>
      <w:r>
        <w:rPr>
          <w:rFonts w:hint="eastAsia" w:ascii="方正仿宋_GBK" w:hAnsi="宋体" w:eastAsia="方正仿宋_GBK"/>
          <w:sz w:val="24"/>
          <w:highlight w:val="none"/>
        </w:rPr>
        <w:t>一、交货时间、地点及验收方式</w:t>
      </w:r>
      <w:bookmarkEnd w:id="29"/>
      <w:bookmarkEnd w:id="30"/>
      <w:bookmarkEnd w:id="31"/>
      <w:bookmarkEnd w:id="32"/>
      <w:bookmarkEnd w:id="33"/>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采购合同签</w:t>
      </w:r>
      <w:r>
        <w:rPr>
          <w:rFonts w:hint="eastAsia" w:ascii="方正仿宋_GBK" w:hAnsi="宋体" w:eastAsia="方正仿宋_GBK"/>
          <w:color w:val="000000" w:themeColor="text1"/>
          <w:sz w:val="24"/>
          <w:szCs w:val="24"/>
          <w:highlight w:val="none"/>
          <w14:textFill>
            <w14:solidFill>
              <w14:schemeClr w14:val="tx1"/>
            </w14:solidFill>
          </w14:textFill>
        </w:rPr>
        <w:t>订后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15</w:t>
      </w:r>
      <w:r>
        <w:rPr>
          <w:rFonts w:hint="eastAsia" w:ascii="方正仿宋_GBK" w:hAnsi="宋体" w:eastAsia="方正仿宋_GBK"/>
          <w:color w:val="000000" w:themeColor="text1"/>
          <w:sz w:val="24"/>
          <w:szCs w:val="24"/>
          <w:highlight w:val="none"/>
          <w14:textFill>
            <w14:solidFill>
              <w14:schemeClr w14:val="tx1"/>
            </w14:solidFill>
          </w14:textFill>
        </w:rPr>
        <w:t>个</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日历</w:t>
      </w:r>
      <w:r>
        <w:rPr>
          <w:rFonts w:hint="eastAsia" w:ascii="方正仿宋_GBK" w:hAnsi="宋体" w:eastAsia="方正仿宋_GBK"/>
          <w:color w:val="000000" w:themeColor="text1"/>
          <w:sz w:val="24"/>
          <w:szCs w:val="24"/>
          <w:highlight w:val="none"/>
          <w14:textFill>
            <w14:solidFill>
              <w14:schemeClr w14:val="tx1"/>
            </w14:solidFill>
          </w14:textFill>
        </w:rPr>
        <w:t>日内交</w:t>
      </w:r>
      <w:r>
        <w:rPr>
          <w:rFonts w:hint="eastAsia" w:ascii="方正仿宋_GBK" w:hAnsi="宋体" w:eastAsia="方正仿宋_GBK"/>
          <w:sz w:val="24"/>
          <w:szCs w:val="24"/>
          <w:highlight w:val="none"/>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交货地点：</w:t>
      </w:r>
      <w:r>
        <w:rPr>
          <w:rFonts w:hint="eastAsia" w:ascii="方正仿宋_GBK" w:hAnsi="宋体" w:eastAsia="方正仿宋_GBK"/>
          <w:sz w:val="24"/>
          <w:szCs w:val="24"/>
          <w:highlight w:val="none"/>
          <w:lang w:eastAsia="zh-CN"/>
        </w:rPr>
        <w:t>重庆市沙坪坝区中医院（沙坪坝区小杨公桥</w:t>
      </w:r>
      <w:r>
        <w:rPr>
          <w:rFonts w:hint="eastAsia" w:ascii="方正仿宋_GBK" w:hAnsi="宋体" w:eastAsia="方正仿宋_GBK"/>
          <w:sz w:val="24"/>
          <w:szCs w:val="24"/>
          <w:highlight w:val="none"/>
          <w:lang w:val="en-US" w:eastAsia="zh-CN"/>
        </w:rPr>
        <w:t>167号</w:t>
      </w:r>
      <w:r>
        <w:rPr>
          <w:rFonts w:hint="eastAsia" w:ascii="方正仿宋_GBK" w:hAnsi="宋体" w:eastAsia="方正仿宋_GBK"/>
          <w:sz w:val="24"/>
          <w:szCs w:val="24"/>
          <w:highlight w:val="none"/>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3.供应商应提供完备的技术资料、装箱单和合格证等</w:t>
      </w:r>
      <w:r>
        <w:rPr>
          <w:rFonts w:hint="eastAsia" w:ascii="方正仿宋_GBK" w:hAnsi="宋体" w:eastAsia="方正仿宋_GBK"/>
          <w:sz w:val="24"/>
          <w:szCs w:val="24"/>
          <w:highlight w:val="none"/>
          <w:lang w:eastAsia="zh-CN"/>
        </w:rPr>
        <w:t>（包括产品的电子版说明书和注册证）</w:t>
      </w:r>
      <w:r>
        <w:rPr>
          <w:rFonts w:hint="eastAsia" w:ascii="方正仿宋_GBK" w:hAnsi="宋体" w:eastAsia="方正仿宋_GBK"/>
          <w:sz w:val="24"/>
          <w:szCs w:val="24"/>
          <w:highlight w:val="none"/>
        </w:rPr>
        <w:t>，并派遣专业技术人员进行现场安装调试。验收合格条件如下：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highlight w:val="none"/>
        </w:rPr>
      </w:pPr>
      <w:bookmarkStart w:id="34" w:name="_Toc8103"/>
      <w:bookmarkStart w:id="35" w:name="_Toc24110"/>
      <w:bookmarkStart w:id="36" w:name="_Toc106034783"/>
      <w:bookmarkStart w:id="37" w:name="_Toc65660343"/>
      <w:bookmarkStart w:id="38" w:name="_Toc1838"/>
      <w:r>
        <w:rPr>
          <w:rFonts w:hint="eastAsia" w:ascii="方正仿宋_GBK" w:hAnsi="宋体" w:eastAsia="方正仿宋_GBK"/>
          <w:sz w:val="24"/>
          <w:highlight w:val="none"/>
        </w:rPr>
        <w:t>二、质量保证及售后服务</w:t>
      </w:r>
      <w:bookmarkEnd w:id="34"/>
      <w:bookmarkEnd w:id="35"/>
      <w:bookmarkEnd w:id="36"/>
      <w:bookmarkEnd w:id="37"/>
      <w:bookmarkEnd w:id="38"/>
    </w:p>
    <w:p w14:paraId="3856083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（一）产品质量保证期：验收合格后设备主机质保不少于36个月（质保期自货物安装调试完毕并经采购人验收合格之日起开始计算）</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0D3DB79E">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中标经销商提供7*24小时电话支持服务；接到故障报修应立即响应并24小时内派合格的维修工程师到达用户现场进行维修，保修期内，所发生的费用（零配件、人工费和差旅费等）由成交供应商承担</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sz w:val="24"/>
          <w:szCs w:val="24"/>
          <w:highlight w:val="none"/>
        </w:rPr>
        <w:t>2.</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szCs w:val="24"/>
          <w:highlight w:val="none"/>
        </w:rPr>
        <w:t>质量保证期过后，采购人需要继续由原成交供应商提供售后服务的，</w:t>
      </w:r>
      <w:r>
        <w:rPr>
          <w:rFonts w:hint="eastAsia" w:ascii="方正仿宋简体" w:hAnsi="方正仿宋简体" w:eastAsia="方正仿宋简体" w:cs="方正仿宋简体"/>
          <w:sz w:val="24"/>
          <w:szCs w:val="24"/>
          <w:highlight w:val="none"/>
          <w:lang w:eastAsia="zh-CN"/>
        </w:rPr>
        <w:t>维修</w:t>
      </w:r>
      <w:r>
        <w:rPr>
          <w:rFonts w:hint="eastAsia" w:ascii="方正仿宋简体" w:hAnsi="方正仿宋简体" w:eastAsia="方正仿宋简体" w:cs="方正仿宋简体"/>
          <w:color w:val="000000"/>
          <w:sz w:val="24"/>
          <w:szCs w:val="24"/>
          <w:highlight w:val="none"/>
          <w:lang w:val="en-US" w:eastAsia="zh-CN"/>
        </w:rPr>
        <w:t>只收取维修配件费，不收其他费用。维修应先修理后付款，零配件的购买应先交货后付款，</w:t>
      </w:r>
      <w:r>
        <w:rPr>
          <w:rFonts w:hint="eastAsia" w:ascii="方正仿宋简体" w:hAnsi="方正仿宋简体" w:eastAsia="方正仿宋简体" w:cs="方正仿宋简体"/>
          <w:color w:val="000000"/>
          <w:szCs w:val="21"/>
          <w:highlight w:val="none"/>
          <w:lang w:val="en-US" w:eastAsia="zh-CN"/>
        </w:rPr>
        <w:t>零配件按八折优惠，终身维护，</w:t>
      </w:r>
      <w:r>
        <w:rPr>
          <w:rFonts w:hint="eastAsia" w:ascii="方正仿宋简体" w:hAnsi="方正仿宋简体" w:eastAsia="方正仿宋简体" w:cs="方正仿宋简体"/>
          <w:color w:val="000000"/>
          <w:sz w:val="24"/>
          <w:szCs w:val="24"/>
          <w:highlight w:val="none"/>
          <w:lang w:val="en-US" w:eastAsia="zh-CN"/>
        </w:rPr>
        <w:t>成交供应商使用的维修零配件应为原厂</w:t>
      </w:r>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全新配件，未经用户同意不得使用非原厂配件</w:t>
      </w:r>
      <w:bookmarkStart w:id="39" w:name="_Toc65660344"/>
      <w:bookmarkStart w:id="40" w:name="_Toc12184"/>
      <w:bookmarkStart w:id="41" w:name="_Toc106034784"/>
      <w:bookmarkStart w:id="42" w:name="_Toc16974"/>
      <w:bookmarkStart w:id="43" w:name="_Toc122"/>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highlight w:val="none"/>
          <w14:textFill>
            <w14:solidFill>
              <w14:schemeClr w14:val="tx1"/>
            </w14:solidFill>
          </w14:textFill>
        </w:rPr>
      </w:pPr>
      <w:r>
        <w:rPr>
          <w:rFonts w:hint="eastAsia" w:ascii="方正仿宋_GBK" w:hAnsi="宋体" w:eastAsia="方正仿宋_GBK"/>
          <w:b/>
          <w:color w:val="000000" w:themeColor="text1"/>
          <w:sz w:val="24"/>
          <w:highlight w:val="none"/>
          <w14:textFill>
            <w14:solidFill>
              <w14:schemeClr w14:val="tx1"/>
            </w14:solidFill>
          </w14:textFill>
        </w:rPr>
        <w:t>三、报价要求</w:t>
      </w:r>
      <w:bookmarkEnd w:id="39"/>
      <w:bookmarkEnd w:id="40"/>
      <w:bookmarkEnd w:id="41"/>
      <w:bookmarkEnd w:id="42"/>
      <w:bookmarkEnd w:id="43"/>
    </w:p>
    <w:p w14:paraId="5747B36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报价</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须为人民币报价</w:t>
      </w:r>
      <w:r>
        <w:rPr>
          <w:rFonts w:hint="eastAsia" w:ascii="方正仿宋_GBK" w:hAnsi="宋体" w:eastAsia="方正仿宋_GBK"/>
          <w:color w:val="000000" w:themeColor="text1"/>
          <w:sz w:val="24"/>
          <w:szCs w:val="24"/>
          <w:highlight w:val="none"/>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44" w:name="_Toc7562"/>
      <w:bookmarkStart w:id="45" w:name="_Toc11000"/>
      <w:bookmarkStart w:id="46" w:name="_Toc9192"/>
      <w:bookmarkStart w:id="47" w:name="_Toc65660345"/>
      <w:bookmarkStart w:id="48" w:name="_Toc106034785"/>
      <w:r>
        <w:rPr>
          <w:rFonts w:hint="eastAsia" w:ascii="方正仿宋_GBK" w:hAnsi="宋体" w:eastAsia="方正仿宋_GBK"/>
          <w:color w:val="000000" w:themeColor="text1"/>
          <w:sz w:val="24"/>
          <w:highlight w:val="none"/>
          <w14:textFill>
            <w14:solidFill>
              <w14:schemeClr w14:val="tx1"/>
            </w14:solidFill>
          </w14:textFill>
        </w:rPr>
        <w:t>付款方式</w:t>
      </w:r>
      <w:bookmarkEnd w:id="44"/>
      <w:bookmarkEnd w:id="45"/>
      <w:bookmarkEnd w:id="46"/>
      <w:bookmarkEnd w:id="47"/>
      <w:bookmarkEnd w:id="48"/>
    </w:p>
    <w:p w14:paraId="6FC1104C">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highlight w:val="none"/>
          <w14:textFill>
            <w14:solidFill>
              <w14:schemeClr w14:val="tx1"/>
            </w14:solidFill>
          </w14:textFill>
        </w:rPr>
      </w:pPr>
      <w:bookmarkStart w:id="49" w:name="_Toc7228"/>
      <w:bookmarkStart w:id="50" w:name="_Toc24751"/>
      <w:bookmarkStart w:id="51" w:name="_Toc65660346"/>
      <w:bookmarkStart w:id="52" w:name="_Toc3786"/>
      <w:bookmarkStart w:id="53" w:name="_Toc106034786"/>
      <w:r>
        <w:rPr>
          <w:rFonts w:hint="eastAsia" w:ascii="方正仿宋_GBK" w:hAnsi="宋体" w:eastAsia="方正仿宋_GBK"/>
          <w:b w:val="0"/>
          <w:bCs/>
          <w:color w:val="000000" w:themeColor="text1"/>
          <w:sz w:val="24"/>
          <w:highlight w:val="none"/>
          <w14:textFill>
            <w14:solidFill>
              <w14:schemeClr w14:val="tx1"/>
            </w14:solidFill>
          </w14:textFill>
        </w:rPr>
        <w:t>采取分期付款方式，设备安装验收合格正常运行</w:t>
      </w:r>
      <w:r>
        <w:rPr>
          <w:rFonts w:hint="eastAsia" w:ascii="方正仿宋_GBK" w:hAnsi="宋体" w:eastAsia="方正仿宋_GBK"/>
          <w:b w:val="0"/>
          <w:bCs/>
          <w:color w:val="000000" w:themeColor="text1"/>
          <w:sz w:val="24"/>
          <w:highlight w:val="none"/>
          <w:lang w:val="en-US" w:eastAsia="zh-CN"/>
          <w14:textFill>
            <w14:solidFill>
              <w14:schemeClr w14:val="tx1"/>
            </w14:solidFill>
          </w14:textFill>
        </w:rPr>
        <w:t>30</w:t>
      </w:r>
      <w:r>
        <w:rPr>
          <w:rFonts w:hint="eastAsia" w:ascii="方正仿宋_GBK" w:hAnsi="宋体" w:eastAsia="方正仿宋_GBK"/>
          <w:b w:val="0"/>
          <w:bCs/>
          <w:color w:val="000000" w:themeColor="text1"/>
          <w:sz w:val="24"/>
          <w:highlight w:val="none"/>
          <w14:textFill>
            <w14:solidFill>
              <w14:schemeClr w14:val="tx1"/>
            </w14:solidFill>
          </w14:textFill>
        </w:rPr>
        <w:t>日内支付货款的95%；货物验收合格运行3年后未出现质量问题或出现的质量问题已得到解决后，无息支付货款的5%。</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五、知识产权</w:t>
      </w:r>
      <w:bookmarkEnd w:id="49"/>
      <w:bookmarkEnd w:id="50"/>
      <w:bookmarkEnd w:id="51"/>
      <w:bookmarkEnd w:id="52"/>
      <w:bookmarkEnd w:id="53"/>
    </w:p>
    <w:p w14:paraId="3DBC68A1">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highlight w:val="none"/>
          <w:lang w:eastAsia="zh-CN"/>
          <w14:textFill>
            <w14:solidFill>
              <w14:schemeClr w14:val="tx1"/>
            </w14:solidFill>
          </w14:textFill>
        </w:rPr>
        <w:t>或其他</w:t>
      </w:r>
      <w:r>
        <w:rPr>
          <w:rFonts w:hint="eastAsia" w:ascii="方正仿宋_GBK" w:hAnsi="宋体" w:eastAsia="方正仿宋_GBK"/>
          <w:color w:val="000000" w:themeColor="text1"/>
          <w:sz w:val="24"/>
          <w:szCs w:val="24"/>
          <w:highlight w:val="none"/>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54" w:name="_Toc65660347"/>
      <w:bookmarkStart w:id="55" w:name="_Toc5555"/>
      <w:bookmarkStart w:id="56" w:name="_Toc6869"/>
      <w:bookmarkStart w:id="57" w:name="_Toc106034787"/>
      <w:bookmarkStart w:id="58" w:name="_Toc6565"/>
      <w:r>
        <w:rPr>
          <w:rFonts w:hint="eastAsia" w:ascii="方正仿宋_GBK" w:hAnsi="宋体" w:eastAsia="方正仿宋_GBK"/>
          <w:color w:val="000000" w:themeColor="text1"/>
          <w:sz w:val="24"/>
          <w:highlight w:val="none"/>
          <w14:textFill>
            <w14:solidFill>
              <w14:schemeClr w14:val="tx1"/>
            </w14:solidFill>
          </w14:textFill>
        </w:rPr>
        <w:t>六、培训</w:t>
      </w:r>
      <w:bookmarkEnd w:id="54"/>
      <w:bookmarkEnd w:id="55"/>
      <w:bookmarkEnd w:id="56"/>
      <w:bookmarkEnd w:id="57"/>
      <w:bookmarkEnd w:id="58"/>
    </w:p>
    <w:p w14:paraId="16B031F6">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由原厂家工程师提供设备安装调试、设备操作培训，设备日常维护和一切故障处理培训。</w:t>
      </w:r>
    </w:p>
    <w:bookmarkEnd w:id="5"/>
    <w:p w14:paraId="6AF50EAA">
      <w:pPr>
        <w:pStyle w:val="25"/>
        <w:ind w:left="0" w:leftChars="0" w:firstLine="0" w:firstLineChars="0"/>
        <w:rPr>
          <w:color w:val="auto"/>
          <w:highlight w:val="none"/>
        </w:rPr>
      </w:pPr>
    </w:p>
    <w:p w14:paraId="11EFD492">
      <w:pPr>
        <w:pStyle w:val="25"/>
        <w:ind w:left="0" w:leftChars="0" w:firstLine="0" w:firstLineChars="0"/>
        <w:rPr>
          <w:color w:val="auto"/>
          <w:highlight w:val="none"/>
        </w:rPr>
      </w:pPr>
    </w:p>
    <w:p w14:paraId="7561BB43">
      <w:pPr>
        <w:pStyle w:val="25"/>
        <w:ind w:left="0" w:leftChars="0" w:firstLine="0" w:firstLineChars="0"/>
        <w:rPr>
          <w:color w:val="auto"/>
          <w:highlight w:val="none"/>
        </w:rPr>
      </w:pPr>
    </w:p>
    <w:p w14:paraId="56AB3DAC">
      <w:pPr>
        <w:pStyle w:val="25"/>
        <w:ind w:left="0" w:leftChars="0" w:firstLine="0" w:firstLineChars="0"/>
        <w:rPr>
          <w:color w:val="auto"/>
          <w:highlight w:val="none"/>
        </w:rPr>
      </w:pPr>
    </w:p>
    <w:p w14:paraId="2FB673AA">
      <w:pPr>
        <w:pStyle w:val="25"/>
        <w:ind w:left="0" w:leftChars="0" w:firstLine="0" w:firstLineChars="0"/>
        <w:rPr>
          <w:color w:val="auto"/>
          <w:highlight w:val="none"/>
        </w:rPr>
      </w:pPr>
    </w:p>
    <w:p w14:paraId="422AA675">
      <w:pPr>
        <w:pStyle w:val="25"/>
        <w:ind w:left="0" w:leftChars="0" w:firstLine="0" w:firstLineChars="0"/>
        <w:rPr>
          <w:color w:val="auto"/>
          <w:highlight w:val="none"/>
        </w:rPr>
      </w:pPr>
    </w:p>
    <w:p w14:paraId="19F31A0C">
      <w:pPr>
        <w:pStyle w:val="25"/>
        <w:ind w:left="0" w:leftChars="0" w:firstLine="0" w:firstLineChars="0"/>
        <w:rPr>
          <w:color w:val="auto"/>
          <w:highlight w:val="none"/>
        </w:rPr>
      </w:pPr>
    </w:p>
    <w:p w14:paraId="2846C9FE">
      <w:pPr>
        <w:pStyle w:val="25"/>
        <w:ind w:left="0" w:leftChars="0" w:firstLine="0" w:firstLineChars="0"/>
        <w:rPr>
          <w:color w:val="auto"/>
          <w:highlight w:val="none"/>
        </w:rPr>
      </w:pPr>
    </w:p>
    <w:p w14:paraId="10233644">
      <w:pPr>
        <w:pStyle w:val="25"/>
        <w:ind w:left="0" w:leftChars="0" w:firstLine="0" w:firstLineChars="0"/>
        <w:rPr>
          <w:color w:val="auto"/>
          <w:highlight w:val="none"/>
        </w:rPr>
      </w:pPr>
    </w:p>
    <w:p w14:paraId="3220211F">
      <w:pPr>
        <w:pStyle w:val="25"/>
        <w:ind w:left="0" w:leftChars="0" w:firstLine="0" w:firstLineChars="0"/>
        <w:rPr>
          <w:color w:val="auto"/>
          <w:highlight w:val="none"/>
        </w:rPr>
      </w:pPr>
    </w:p>
    <w:p w14:paraId="185D9437">
      <w:pPr>
        <w:pStyle w:val="25"/>
        <w:ind w:left="0" w:leftChars="0" w:firstLine="0" w:firstLineChars="0"/>
        <w:rPr>
          <w:color w:val="auto"/>
          <w:highlight w:val="none"/>
        </w:rPr>
      </w:pPr>
    </w:p>
    <w:p w14:paraId="1C3044C4">
      <w:pPr>
        <w:pStyle w:val="25"/>
        <w:ind w:left="0" w:leftChars="0" w:firstLine="0" w:firstLineChars="0"/>
        <w:rPr>
          <w:color w:val="auto"/>
          <w:highlight w:val="none"/>
        </w:rPr>
      </w:pPr>
    </w:p>
    <w:p w14:paraId="6968EEFB">
      <w:pPr>
        <w:pStyle w:val="25"/>
        <w:ind w:left="0" w:leftChars="0" w:firstLine="0" w:firstLineChars="0"/>
        <w:rPr>
          <w:color w:val="auto"/>
          <w:highlight w:val="none"/>
        </w:rPr>
      </w:pPr>
    </w:p>
    <w:p w14:paraId="02F5B2F6">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59" w:name="_Toc27932"/>
      <w:bookmarkEnd w:id="59"/>
      <w:bookmarkStart w:id="60" w:name="_Toc64732012"/>
      <w:bookmarkEnd w:id="60"/>
      <w:bookmarkStart w:id="61" w:name="_Toc65660350"/>
      <w:bookmarkEnd w:id="61"/>
      <w:bookmarkStart w:id="62" w:name="_Toc106034790"/>
      <w:bookmarkEnd w:id="62"/>
      <w:bookmarkStart w:id="63" w:name="_Toc5167"/>
      <w:bookmarkEnd w:id="63"/>
      <w:bookmarkStart w:id="64" w:name="_Toc9361"/>
      <w:r>
        <w:rPr>
          <w:rFonts w:hint="eastAsia" w:ascii="方正仿宋_GBK" w:hAnsi="方正仿宋_GBK" w:eastAsia="方正仿宋_GBK" w:cs="方正仿宋_GBK"/>
          <w:b/>
          <w:bCs w:val="0"/>
          <w:color w:val="auto"/>
          <w:kern w:val="2"/>
          <w:sz w:val="24"/>
          <w:szCs w:val="24"/>
          <w:highlight w:val="none"/>
        </w:rPr>
        <w:t>一、采购程序</w:t>
      </w:r>
      <w:bookmarkEnd w:id="64"/>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按“第一篇二、供应商资格要求（三）本项目的特定资格要求”的要求提交（如果有）。</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5" w:name="_Toc30639"/>
      <w:bookmarkEnd w:id="65"/>
      <w:bookmarkStart w:id="66" w:name="_Toc65660351"/>
      <w:bookmarkEnd w:id="66"/>
      <w:bookmarkStart w:id="67" w:name="_Toc64732013"/>
      <w:bookmarkEnd w:id="67"/>
      <w:bookmarkStart w:id="68" w:name="_Toc106034791"/>
      <w:bookmarkEnd w:id="68"/>
      <w:bookmarkStart w:id="69" w:name="_Toc5149"/>
      <w:bookmarkEnd w:id="69"/>
      <w:bookmarkStart w:id="70" w:name="_Toc11713"/>
      <w:r>
        <w:rPr>
          <w:rFonts w:hint="eastAsia" w:ascii="方正仿宋_GBK" w:hAnsi="方正仿宋_GBK" w:eastAsia="方正仿宋_GBK" w:cs="方正仿宋_GBK"/>
          <w:b/>
          <w:bCs w:val="0"/>
          <w:color w:val="auto"/>
          <w:kern w:val="2"/>
          <w:sz w:val="24"/>
          <w:szCs w:val="24"/>
          <w:highlight w:val="none"/>
        </w:rPr>
        <w:t>二、评定成交的标准</w:t>
      </w:r>
      <w:bookmarkEnd w:id="70"/>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1" w:name="_Toc29113"/>
      <w:bookmarkEnd w:id="71"/>
      <w:bookmarkStart w:id="72" w:name="_Toc106034792"/>
      <w:bookmarkEnd w:id="72"/>
      <w:bookmarkStart w:id="73" w:name="_Toc12644"/>
      <w:bookmarkEnd w:id="73"/>
      <w:bookmarkStart w:id="74" w:name="_Toc65660352"/>
      <w:bookmarkEnd w:id="74"/>
      <w:bookmarkStart w:id="75" w:name="_Toc19473"/>
      <w:r>
        <w:rPr>
          <w:rFonts w:hint="eastAsia" w:ascii="方正仿宋_GBK" w:hAnsi="方正仿宋_GBK" w:eastAsia="方正仿宋_GBK" w:cs="方正仿宋_GBK"/>
          <w:b/>
          <w:bCs w:val="0"/>
          <w:color w:val="auto"/>
          <w:kern w:val="2"/>
          <w:sz w:val="24"/>
          <w:szCs w:val="24"/>
          <w:highlight w:val="none"/>
        </w:rPr>
        <w:t>三、无效</w:t>
      </w:r>
      <w:bookmarkEnd w:id="75"/>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6" w:name="_Toc65660353"/>
      <w:bookmarkEnd w:id="76"/>
      <w:bookmarkStart w:id="77" w:name="_Toc29298"/>
      <w:bookmarkEnd w:id="77"/>
      <w:bookmarkStart w:id="78" w:name="_Toc28422"/>
      <w:bookmarkEnd w:id="78"/>
      <w:bookmarkStart w:id="79" w:name="_Toc22716"/>
      <w:bookmarkEnd w:id="79"/>
      <w:bookmarkStart w:id="80" w:name="_Toc106034793"/>
      <w:r>
        <w:rPr>
          <w:rFonts w:hint="eastAsia" w:ascii="方正仿宋_GBK" w:hAnsi="方正仿宋_GBK" w:eastAsia="方正仿宋_GBK" w:cs="方正仿宋_GBK"/>
          <w:b/>
          <w:bCs w:val="0"/>
          <w:color w:val="auto"/>
          <w:kern w:val="2"/>
          <w:sz w:val="24"/>
          <w:szCs w:val="24"/>
          <w:highlight w:val="none"/>
        </w:rPr>
        <w:t>四、采购终止</w:t>
      </w:r>
      <w:bookmarkEnd w:id="80"/>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6"/>
      <w:bookmarkEnd w:id="7"/>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1" w:name="_Toc342913389"/>
      <w:bookmarkStart w:id="82" w:name="_Toc106030893"/>
      <w:bookmarkStart w:id="83" w:name="_Toc76462338"/>
      <w:r>
        <w:rPr>
          <w:rFonts w:hint="eastAsia" w:ascii="黑体" w:hAnsi="宋体"/>
          <w:b w:val="0"/>
          <w:color w:val="auto"/>
          <w:sz w:val="28"/>
          <w:szCs w:val="28"/>
          <w:highlight w:val="none"/>
        </w:rPr>
        <w:t>采购费用</w:t>
      </w:r>
      <w:bookmarkEnd w:id="81"/>
      <w:bookmarkEnd w:id="82"/>
      <w:bookmarkEnd w:id="83"/>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66B06CA0">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05E44DE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方正仿宋_GBK"/>
          <w:color w:val="auto"/>
          <w:szCs w:val="28"/>
          <w:highlight w:val="none"/>
          <w:lang w:eastAsia="zh-CN"/>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r>
        <w:rPr>
          <w:rFonts w:hint="eastAsia" w:ascii="方正仿宋_GBK" w:hAnsi="宋体" w:eastAsia="方正仿宋_GBK"/>
          <w:color w:val="auto"/>
          <w:sz w:val="24"/>
          <w:szCs w:val="24"/>
          <w:highlight w:val="none"/>
          <w:lang w:eastAsia="zh-CN"/>
        </w:rPr>
        <w:t>。</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4"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4"/>
    <w:p w14:paraId="68442AB1">
      <w:pPr>
        <w:pStyle w:val="14"/>
        <w:snapToGrid w:val="0"/>
        <w:spacing w:line="400" w:lineRule="exact"/>
        <w:ind w:firstLine="548"/>
        <w:rPr>
          <w:rFonts w:ascii="黑体" w:eastAsia="黑体"/>
          <w:color w:val="auto"/>
          <w:szCs w:val="28"/>
          <w:highlight w:val="none"/>
        </w:rPr>
      </w:pPr>
      <w:bookmarkStart w:id="85" w:name="_Toc279567053"/>
      <w:bookmarkStart w:id="86" w:name="_Toc231610034"/>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采购人</w:t>
      </w:r>
      <w:r>
        <w:rPr>
          <w:rFonts w:hint="eastAsia" w:ascii="方正仿宋_GBK" w:hAnsi="宋体" w:eastAsia="方正仿宋_GBK"/>
          <w:color w:val="auto"/>
          <w:szCs w:val="24"/>
          <w:highlight w:val="none"/>
        </w:rPr>
        <w:t>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7" w:name="_Toc102227322"/>
      <w:bookmarkStart w:id="88" w:name="_Toc76462346"/>
      <w:bookmarkStart w:id="89" w:name="_Toc106030901"/>
      <w:bookmarkStart w:id="90" w:name="_Toc342913396"/>
      <w:r>
        <w:rPr>
          <w:rFonts w:hint="eastAsia" w:ascii="黑体" w:hAnsi="Times New Roman"/>
          <w:b w:val="0"/>
          <w:color w:val="auto"/>
          <w:kern w:val="2"/>
          <w:sz w:val="28"/>
          <w:szCs w:val="28"/>
          <w:highlight w:val="none"/>
        </w:rPr>
        <w:t>、签订</w:t>
      </w:r>
      <w:bookmarkEnd w:id="87"/>
      <w:r>
        <w:rPr>
          <w:rFonts w:hint="eastAsia" w:ascii="黑体" w:hAnsi="Times New Roman"/>
          <w:b w:val="0"/>
          <w:color w:val="auto"/>
          <w:kern w:val="2"/>
          <w:sz w:val="28"/>
          <w:szCs w:val="28"/>
          <w:highlight w:val="none"/>
        </w:rPr>
        <w:t>合同</w:t>
      </w:r>
      <w:bookmarkEnd w:id="88"/>
      <w:bookmarkEnd w:id="89"/>
      <w:bookmarkEnd w:id="90"/>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1" w:name="_Toc106030902"/>
      <w:r>
        <w:rPr>
          <w:rFonts w:hint="eastAsia" w:ascii="黑体" w:hAnsi="Times New Roman"/>
          <w:b w:val="0"/>
          <w:color w:val="auto"/>
          <w:kern w:val="2"/>
          <w:sz w:val="28"/>
          <w:szCs w:val="28"/>
          <w:highlight w:val="none"/>
        </w:rPr>
        <w:t>十、项目验收</w:t>
      </w:r>
      <w:bookmarkEnd w:id="91"/>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天内当事人协商不能达成协议的，可向采购人所在人民法院提请诉讼。</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highlight w:val="none"/>
        </w:rPr>
      </w:pPr>
      <w:bookmarkStart w:id="92" w:name="_Toc277084871"/>
      <w:bookmarkStart w:id="93" w:name="_Toc285722713"/>
      <w:bookmarkStart w:id="94" w:name="_Toc493506317"/>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92"/>
      <w:bookmarkEnd w:id="93"/>
      <w:bookmarkEnd w:id="94"/>
    </w:p>
    <w:p w14:paraId="6804C759">
      <w:pPr>
        <w:spacing w:line="500" w:lineRule="exact"/>
        <w:jc w:val="center"/>
        <w:rPr>
          <w:rFonts w:eastAsia="仿宋"/>
          <w:b/>
          <w:sz w:val="44"/>
          <w:highlight w:val="none"/>
        </w:rPr>
      </w:pPr>
      <w:r>
        <w:rPr>
          <w:rFonts w:eastAsia="仿宋"/>
          <w:b/>
          <w:sz w:val="44"/>
          <w:highlight w:val="none"/>
        </w:rPr>
        <w:t>重庆市</w:t>
      </w:r>
      <w:r>
        <w:rPr>
          <w:rFonts w:hint="eastAsia" w:eastAsia="仿宋"/>
          <w:b/>
          <w:sz w:val="44"/>
          <w:highlight w:val="none"/>
        </w:rPr>
        <w:t>沙坪坝区</w:t>
      </w:r>
      <w:r>
        <w:rPr>
          <w:rFonts w:hint="eastAsia" w:eastAsia="仿宋"/>
          <w:b/>
          <w:sz w:val="44"/>
          <w:highlight w:val="none"/>
          <w:lang w:eastAsia="zh-CN"/>
        </w:rPr>
        <w:t>中</w:t>
      </w:r>
      <w:r>
        <w:rPr>
          <w:rFonts w:hint="eastAsia" w:eastAsia="仿宋"/>
          <w:b/>
          <w:sz w:val="44"/>
          <w:highlight w:val="none"/>
        </w:rPr>
        <w:t>医院</w:t>
      </w:r>
      <w:r>
        <w:rPr>
          <w:rFonts w:eastAsia="仿宋"/>
          <w:b/>
          <w:sz w:val="44"/>
          <w:highlight w:val="none"/>
        </w:rPr>
        <w:t>采购合同</w:t>
      </w:r>
    </w:p>
    <w:p w14:paraId="474F8D62">
      <w:pPr>
        <w:spacing w:line="500" w:lineRule="exact"/>
        <w:ind w:firstLine="480"/>
        <w:jc w:val="center"/>
        <w:rPr>
          <w:rFonts w:eastAsia="仿宋"/>
          <w:highlight w:val="none"/>
        </w:rPr>
      </w:pPr>
      <w:r>
        <w:rPr>
          <w:rFonts w:eastAsia="仿宋"/>
          <w:highlight w:val="none"/>
        </w:rPr>
        <w:t xml:space="preserve">（项目号：   </w:t>
      </w:r>
      <w:r>
        <w:rPr>
          <w:rFonts w:hint="eastAsia" w:eastAsia="仿宋"/>
          <w:highlight w:val="none"/>
          <w:lang w:val="en-US" w:eastAsia="zh-CN"/>
        </w:rPr>
        <w:t xml:space="preserve">       </w:t>
      </w:r>
      <w:r>
        <w:rPr>
          <w:rFonts w:eastAsia="仿宋"/>
          <w:highlight w:val="none"/>
        </w:rPr>
        <w:t xml:space="preserve">  ）</w:t>
      </w:r>
    </w:p>
    <w:p w14:paraId="4CB2A4B7">
      <w:pPr>
        <w:spacing w:line="500" w:lineRule="exact"/>
        <w:ind w:firstLine="480"/>
        <w:rPr>
          <w:rFonts w:eastAsia="仿宋"/>
          <w:highlight w:val="none"/>
        </w:rPr>
      </w:pPr>
      <w:r>
        <w:rPr>
          <w:rFonts w:eastAsia="仿宋"/>
          <w:highlight w:val="none"/>
        </w:rPr>
        <w:t xml:space="preserve">甲方（需方）：___________________________     </w:t>
      </w:r>
    </w:p>
    <w:p w14:paraId="75A22747">
      <w:pPr>
        <w:spacing w:line="500" w:lineRule="exact"/>
        <w:ind w:firstLine="480"/>
        <w:rPr>
          <w:rFonts w:eastAsia="仿宋"/>
          <w:highlight w:val="none"/>
        </w:rPr>
      </w:pPr>
      <w:r>
        <w:rPr>
          <w:rFonts w:eastAsia="仿宋"/>
          <w:highlight w:val="none"/>
        </w:rPr>
        <w:t xml:space="preserve">乙方（供方）：___________________________       </w:t>
      </w:r>
    </w:p>
    <w:p w14:paraId="5071FB99">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lang w:eastAsia="zh-CN"/>
        </w:rPr>
        <w:t>中</w:t>
      </w:r>
      <w:r>
        <w:rPr>
          <w:rFonts w:hint="eastAsia" w:eastAsia="仿宋"/>
          <w:bCs/>
          <w:highlight w:val="none"/>
        </w:rPr>
        <w:t>医院</w:t>
      </w:r>
      <w:r>
        <w:rPr>
          <w:rFonts w:eastAsia="仿宋"/>
          <w:bCs/>
          <w:highlight w:val="none"/>
        </w:rPr>
        <w:t>采购项目（项目名称</w:t>
      </w:r>
      <w:r>
        <w:rPr>
          <w:rFonts w:hint="eastAsia" w:eastAsia="仿宋"/>
          <w:bCs/>
          <w:highlight w:val="none"/>
          <w:u w:val="single"/>
          <w:lang w:val="en-US" w:eastAsia="zh-CN"/>
        </w:rPr>
        <w:t xml:space="preserve">            </w:t>
      </w:r>
      <w:r>
        <w:rPr>
          <w:rFonts w:hint="eastAsia" w:eastAsia="仿宋"/>
          <w:bCs/>
          <w:highlight w:val="none"/>
          <w:lang w:val="en-US" w:eastAsia="zh-CN"/>
        </w:rPr>
        <w:t xml:space="preserve"> </w:t>
      </w:r>
      <w:r>
        <w:rPr>
          <w:rFonts w:eastAsia="仿宋"/>
          <w:bCs/>
          <w:highlight w:val="none"/>
        </w:rPr>
        <w:t>）</w:t>
      </w:r>
      <w:r>
        <w:rPr>
          <w:rFonts w:hint="eastAsia" w:eastAsia="仿宋"/>
          <w:bCs/>
          <w:highlight w:val="none"/>
          <w:lang w:eastAsia="zh-CN"/>
        </w:rPr>
        <w:t>项目</w:t>
      </w:r>
      <w:r>
        <w:rPr>
          <w:rFonts w:hint="eastAsia" w:eastAsia="仿宋"/>
          <w:bCs/>
          <w:highlight w:val="none"/>
        </w:rPr>
        <w:t>号</w:t>
      </w:r>
      <w:r>
        <w:rPr>
          <w:rFonts w:hint="eastAsia" w:eastAsia="仿宋"/>
          <w:bCs/>
          <w:highlight w:val="none"/>
          <w:lang w:eastAsia="zh-CN"/>
        </w:rPr>
        <w:t>（</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rPr>
        <w:t>采购及响应</w:t>
      </w:r>
      <w:r>
        <w:rPr>
          <w:rFonts w:eastAsia="仿宋"/>
          <w:bCs/>
          <w:highlight w:val="none"/>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综合</w:t>
            </w:r>
            <w:r>
              <w:rPr>
                <w:rFonts w:hint="default" w:eastAsia="仿宋"/>
                <w:sz w:val="21"/>
                <w:szCs w:val="21"/>
                <w:highlight w:val="none"/>
              </w:rPr>
              <w:t>单</w:t>
            </w:r>
            <w:r>
              <w:rPr>
                <w:rFonts w:hint="eastAsia" w:eastAsia="仿宋"/>
                <w:sz w:val="21"/>
                <w:szCs w:val="21"/>
                <w:highlight w:val="none"/>
                <w:lang w:eastAsia="zh-CN"/>
              </w:rPr>
              <w:t>价</w:t>
            </w:r>
            <w:r>
              <w:rPr>
                <w:rFonts w:hint="eastAsia" w:eastAsia="仿宋"/>
                <w:sz w:val="21"/>
                <w:szCs w:val="21"/>
                <w:highlight w:val="none"/>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一、质量要求和技术标准。</w:t>
            </w:r>
            <w:r>
              <w:rPr>
                <w:rFonts w:hint="eastAsia" w:eastAsia="仿宋"/>
                <w:sz w:val="21"/>
                <w:szCs w:val="21"/>
                <w:highlight w:val="none"/>
                <w:lang w:eastAsia="zh-CN"/>
              </w:rPr>
              <w:t>乙</w:t>
            </w:r>
            <w:r>
              <w:rPr>
                <w:rFonts w:hint="default" w:eastAsia="仿宋"/>
                <w:sz w:val="21"/>
                <w:szCs w:val="21"/>
                <w:highlight w:val="none"/>
              </w:rPr>
              <w:t>方提供的商品必须是全新，完全符合国家有关技术标准，</w:t>
            </w:r>
            <w:r>
              <w:rPr>
                <w:rFonts w:hint="eastAsia" w:eastAsia="仿宋"/>
                <w:sz w:val="21"/>
                <w:szCs w:val="21"/>
                <w:highlight w:val="none"/>
                <w:lang w:eastAsia="zh-CN"/>
              </w:rPr>
              <w:t>乙</w:t>
            </w:r>
            <w:r>
              <w:rPr>
                <w:rFonts w:hint="default" w:eastAsia="仿宋"/>
                <w:sz w:val="21"/>
                <w:szCs w:val="21"/>
                <w:highlight w:val="none"/>
              </w:rPr>
              <w:t>方</w:t>
            </w:r>
            <w:r>
              <w:rPr>
                <w:rFonts w:hint="eastAsia" w:eastAsia="仿宋"/>
                <w:sz w:val="21"/>
                <w:szCs w:val="21"/>
                <w:highlight w:val="none"/>
              </w:rPr>
              <w:t>对</w:t>
            </w:r>
            <w:r>
              <w:rPr>
                <w:rFonts w:hint="default" w:eastAsia="仿宋"/>
                <w:sz w:val="21"/>
                <w:szCs w:val="21"/>
                <w:highlight w:val="none"/>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2、</w:t>
            </w:r>
            <w:r>
              <w:rPr>
                <w:rFonts w:hint="eastAsia" w:eastAsia="仿宋"/>
                <w:sz w:val="21"/>
                <w:szCs w:val="21"/>
                <w:highlight w:val="none"/>
              </w:rPr>
              <w:t>质保</w:t>
            </w:r>
            <w:r>
              <w:rPr>
                <w:rFonts w:hint="default" w:eastAsia="仿宋"/>
                <w:sz w:val="21"/>
                <w:szCs w:val="21"/>
                <w:highlight w:val="none"/>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如</w:t>
            </w:r>
            <w:r>
              <w:rPr>
                <w:rFonts w:hint="eastAsia" w:eastAsia="仿宋"/>
                <w:sz w:val="21"/>
                <w:szCs w:val="21"/>
                <w:highlight w:val="none"/>
              </w:rPr>
              <w:t>对验收结果</w:t>
            </w:r>
            <w:r>
              <w:rPr>
                <w:rFonts w:hint="default" w:eastAsia="仿宋"/>
                <w:sz w:val="21"/>
                <w:szCs w:val="21"/>
                <w:highlight w:val="none"/>
              </w:rPr>
              <w:t>有异议，请于      日内</w:t>
            </w:r>
            <w:r>
              <w:rPr>
                <w:rFonts w:hint="eastAsia" w:eastAsia="仿宋"/>
                <w:sz w:val="21"/>
                <w:szCs w:val="21"/>
                <w:highlight w:val="none"/>
              </w:rPr>
              <w:t>向甲方书面</w:t>
            </w:r>
            <w:r>
              <w:rPr>
                <w:rFonts w:hint="default" w:eastAsia="仿宋"/>
                <w:sz w:val="21"/>
                <w:szCs w:val="21"/>
                <w:highlight w:val="none"/>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按《中华人民共和国民法</w:t>
            </w:r>
            <w:r>
              <w:rPr>
                <w:rFonts w:hint="eastAsia" w:eastAsia="仿宋"/>
                <w:sz w:val="21"/>
                <w:szCs w:val="21"/>
                <w:highlight w:val="none"/>
              </w:rPr>
              <w:t>典</w:t>
            </w:r>
            <w:r>
              <w:rPr>
                <w:rFonts w:hint="default" w:eastAsia="仿宋"/>
                <w:sz w:val="21"/>
                <w:szCs w:val="21"/>
                <w:highlight w:val="none"/>
              </w:rPr>
              <w:t>》执行，或按双方约定。</w:t>
            </w:r>
            <w:r>
              <w:rPr>
                <w:rFonts w:hint="eastAsia" w:eastAsia="仿宋"/>
                <w:sz w:val="21"/>
                <w:szCs w:val="21"/>
                <w:highlight w:val="none"/>
                <w:lang w:eastAsia="zh-CN"/>
              </w:rPr>
              <w:t>（</w:t>
            </w:r>
            <w:r>
              <w:rPr>
                <w:rFonts w:hint="default" w:eastAsia="仿宋"/>
                <w:sz w:val="21"/>
                <w:szCs w:val="21"/>
                <w:highlight w:val="none"/>
              </w:rPr>
              <w:t>按项目实际情况完整填写</w:t>
            </w:r>
            <w:r>
              <w:rPr>
                <w:rFonts w:hint="eastAsia" w:eastAsia="仿宋"/>
                <w:sz w:val="21"/>
                <w:szCs w:val="21"/>
                <w:highlight w:val="none"/>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w:t>
            </w:r>
            <w:r>
              <w:rPr>
                <w:rFonts w:hint="eastAsia" w:eastAsia="仿宋"/>
                <w:sz w:val="21"/>
                <w:szCs w:val="21"/>
                <w:highlight w:val="none"/>
              </w:rPr>
              <w:t>采购</w:t>
            </w:r>
            <w:r>
              <w:rPr>
                <w:rFonts w:hint="default" w:eastAsia="仿宋"/>
                <w:sz w:val="21"/>
                <w:szCs w:val="21"/>
                <w:highlight w:val="none"/>
              </w:rPr>
              <w:t>文件及其补遗文件、</w:t>
            </w:r>
            <w:r>
              <w:rPr>
                <w:rFonts w:hint="eastAsia" w:eastAsia="仿宋"/>
                <w:sz w:val="21"/>
                <w:szCs w:val="21"/>
                <w:highlight w:val="none"/>
              </w:rPr>
              <w:t>响应</w:t>
            </w:r>
            <w:r>
              <w:rPr>
                <w:rFonts w:hint="default" w:eastAsia="仿宋"/>
                <w:sz w:val="21"/>
                <w:szCs w:val="21"/>
                <w:highlight w:val="none"/>
              </w:rPr>
              <w:t>文件和承诺是本合同不可分割的部分</w:t>
            </w:r>
            <w:r>
              <w:rPr>
                <w:rFonts w:hint="eastAsia" w:eastAsia="仿宋"/>
                <w:sz w:val="21"/>
                <w:szCs w:val="21"/>
                <w:highlight w:val="none"/>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3</w:t>
            </w:r>
            <w:r>
              <w:rPr>
                <w:rFonts w:hint="default" w:eastAsia="仿宋"/>
                <w:sz w:val="21"/>
                <w:szCs w:val="21"/>
                <w:highlight w:val="none"/>
              </w:rPr>
              <w:t>.本合同如发生争议由双方协商解决，协商不成向</w:t>
            </w:r>
            <w:r>
              <w:rPr>
                <w:rFonts w:hint="eastAsia" w:eastAsia="仿宋"/>
                <w:sz w:val="21"/>
                <w:szCs w:val="21"/>
                <w:highlight w:val="none"/>
                <w:lang w:eastAsia="zh-CN"/>
              </w:rPr>
              <w:t>甲</w:t>
            </w:r>
            <w:r>
              <w:rPr>
                <w:rFonts w:hint="eastAsia" w:eastAsia="仿宋"/>
                <w:sz w:val="21"/>
                <w:szCs w:val="21"/>
                <w:highlight w:val="none"/>
              </w:rPr>
              <w:t>方</w:t>
            </w:r>
            <w:r>
              <w:rPr>
                <w:rFonts w:hint="default" w:eastAsia="仿宋"/>
                <w:sz w:val="21"/>
                <w:szCs w:val="21"/>
                <w:highlight w:val="none"/>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4</w:t>
            </w:r>
            <w:r>
              <w:rPr>
                <w:rFonts w:hint="default" w:eastAsia="仿宋"/>
                <w:sz w:val="21"/>
                <w:szCs w:val="21"/>
                <w:highlight w:val="none"/>
              </w:rPr>
              <w:t>.本合同一式</w:t>
            </w:r>
            <w:r>
              <w:rPr>
                <w:rFonts w:hint="default" w:eastAsia="仿宋"/>
                <w:sz w:val="21"/>
                <w:szCs w:val="21"/>
                <w:highlight w:val="none"/>
                <w:u w:val="single"/>
              </w:rPr>
              <w:t>_</w:t>
            </w:r>
            <w:r>
              <w:rPr>
                <w:rFonts w:hint="eastAsia" w:eastAsia="仿宋"/>
                <w:sz w:val="21"/>
                <w:szCs w:val="21"/>
                <w:highlight w:val="none"/>
                <w:u w:val="single"/>
                <w:lang w:eastAsia="zh-CN"/>
              </w:rPr>
              <w:t>伍</w:t>
            </w:r>
            <w:r>
              <w:rPr>
                <w:rFonts w:hint="eastAsia" w:eastAsia="仿宋"/>
                <w:sz w:val="21"/>
                <w:szCs w:val="21"/>
                <w:highlight w:val="none"/>
                <w:u w:val="single"/>
                <w:lang w:val="en-US" w:eastAsia="zh-CN"/>
              </w:rPr>
              <w:t xml:space="preserve"> </w:t>
            </w:r>
            <w:r>
              <w:rPr>
                <w:rFonts w:hint="default" w:eastAsia="仿宋"/>
                <w:sz w:val="21"/>
                <w:szCs w:val="21"/>
                <w:highlight w:val="none"/>
              </w:rPr>
              <w:t xml:space="preserve">份， </w:t>
            </w:r>
            <w:r>
              <w:rPr>
                <w:rFonts w:hint="eastAsia" w:eastAsia="仿宋"/>
                <w:sz w:val="21"/>
                <w:szCs w:val="21"/>
                <w:highlight w:val="none"/>
                <w:lang w:eastAsia="zh-CN"/>
              </w:rPr>
              <w:t>甲</w:t>
            </w:r>
            <w:r>
              <w:rPr>
                <w:rFonts w:hint="default" w:eastAsia="仿宋"/>
                <w:sz w:val="21"/>
                <w:szCs w:val="21"/>
                <w:highlight w:val="none"/>
              </w:rPr>
              <w:t>方</w:t>
            </w:r>
            <w:r>
              <w:rPr>
                <w:rFonts w:hint="eastAsia" w:eastAsia="仿宋"/>
                <w:sz w:val="21"/>
                <w:szCs w:val="21"/>
                <w:highlight w:val="none"/>
                <w:u w:val="single"/>
                <w:lang w:eastAsia="zh-CN"/>
              </w:rPr>
              <w:t>肆</w:t>
            </w:r>
            <w:r>
              <w:rPr>
                <w:rFonts w:hint="eastAsia" w:eastAsia="仿宋"/>
                <w:sz w:val="21"/>
                <w:szCs w:val="21"/>
                <w:highlight w:val="none"/>
                <w:u w:val="single"/>
                <w:lang w:val="en-US" w:eastAsia="zh-CN"/>
              </w:rPr>
              <w:t xml:space="preserve"> </w:t>
            </w:r>
            <w:r>
              <w:rPr>
                <w:rFonts w:hint="default" w:eastAsia="仿宋"/>
                <w:sz w:val="21"/>
                <w:szCs w:val="21"/>
                <w:highlight w:val="none"/>
              </w:rPr>
              <w:t>份，</w:t>
            </w:r>
            <w:r>
              <w:rPr>
                <w:rFonts w:hint="eastAsia" w:eastAsia="仿宋"/>
                <w:sz w:val="21"/>
                <w:szCs w:val="21"/>
                <w:highlight w:val="none"/>
                <w:lang w:eastAsia="zh-CN"/>
              </w:rPr>
              <w:t>乙</w:t>
            </w:r>
            <w:r>
              <w:rPr>
                <w:rFonts w:hint="default" w:eastAsia="仿宋"/>
                <w:sz w:val="21"/>
                <w:szCs w:val="21"/>
                <w:highlight w:val="none"/>
              </w:rPr>
              <w:t>方</w:t>
            </w:r>
            <w:r>
              <w:rPr>
                <w:rFonts w:hint="default" w:eastAsia="仿宋"/>
                <w:sz w:val="21"/>
                <w:szCs w:val="21"/>
                <w:highlight w:val="none"/>
                <w:u w:val="single"/>
              </w:rPr>
              <w:t>_</w:t>
            </w:r>
            <w:r>
              <w:rPr>
                <w:rFonts w:hint="eastAsia" w:eastAsia="仿宋"/>
                <w:sz w:val="21"/>
                <w:szCs w:val="21"/>
                <w:highlight w:val="none"/>
                <w:u w:val="single"/>
                <w:lang w:eastAsia="zh-CN"/>
              </w:rPr>
              <w:t>壹</w:t>
            </w:r>
            <w:r>
              <w:rPr>
                <w:rFonts w:hint="eastAsia" w:eastAsia="仿宋"/>
                <w:sz w:val="21"/>
                <w:szCs w:val="21"/>
                <w:highlight w:val="none"/>
                <w:u w:val="single"/>
                <w:lang w:val="en-US" w:eastAsia="zh-CN"/>
              </w:rPr>
              <w:t xml:space="preserve"> </w:t>
            </w:r>
            <w:r>
              <w:rPr>
                <w:rFonts w:hint="default" w:eastAsia="仿宋"/>
                <w:sz w:val="21"/>
                <w:szCs w:val="21"/>
                <w:highlight w:val="none"/>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5</w:t>
            </w:r>
            <w:r>
              <w:rPr>
                <w:rFonts w:hint="default" w:eastAsia="仿宋"/>
                <w:sz w:val="21"/>
                <w:szCs w:val="21"/>
                <w:highlight w:val="none"/>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甲</w:t>
            </w:r>
            <w:r>
              <w:rPr>
                <w:rFonts w:hint="default" w:eastAsia="仿宋"/>
                <w:sz w:val="21"/>
                <w:szCs w:val="21"/>
                <w:highlight w:val="none"/>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乙</w:t>
            </w:r>
            <w:r>
              <w:rPr>
                <w:rFonts w:hint="default" w:eastAsia="仿宋"/>
                <w:sz w:val="21"/>
                <w:szCs w:val="21"/>
                <w:highlight w:val="none"/>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highlight w:val="none"/>
              </w:rPr>
            </w:pPr>
            <w:r>
              <w:rPr>
                <w:rFonts w:hint="eastAsia" w:ascii="仿宋" w:hAnsi="仿宋" w:eastAsia="仿宋" w:cs="仿宋"/>
                <w:kern w:val="2"/>
                <w:sz w:val="21"/>
                <w:szCs w:val="21"/>
                <w:highlight w:val="none"/>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r>
              <w:rPr>
                <w:rFonts w:hint="eastAsia" w:eastAsia="仿宋"/>
                <w:sz w:val="21"/>
                <w:szCs w:val="21"/>
                <w:highlight w:val="none"/>
                <w:lang w:eastAsia="zh-CN"/>
              </w:rPr>
              <w:t>（手写）</w:t>
            </w:r>
            <w:r>
              <w:rPr>
                <w:rFonts w:hint="default" w:eastAsia="仿宋"/>
                <w:sz w:val="21"/>
                <w:szCs w:val="21"/>
                <w:highlight w:val="none"/>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highlight w:val="none"/>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bl>
    <w:p w14:paraId="65D9A3BF">
      <w:pPr>
        <w:spacing w:line="500" w:lineRule="exact"/>
        <w:ind w:firstLine="480" w:firstLineChars="200"/>
        <w:rPr>
          <w:rFonts w:eastAsia="仿宋"/>
          <w:highlight w:val="none"/>
        </w:rPr>
      </w:pPr>
      <w:r>
        <w:rPr>
          <w:rFonts w:eastAsia="仿宋"/>
          <w:highlight w:val="none"/>
        </w:rPr>
        <w:t xml:space="preserve">签约时间：           年   月   日   </w:t>
      </w:r>
      <w:r>
        <w:rPr>
          <w:rFonts w:hint="eastAsia" w:eastAsia="仿宋"/>
          <w:highlight w:val="none"/>
          <w:lang w:val="en-US" w:eastAsia="zh-CN"/>
        </w:rPr>
        <w:t xml:space="preserve">               </w:t>
      </w:r>
      <w:r>
        <w:rPr>
          <w:rFonts w:eastAsia="仿宋"/>
          <w:highlight w:val="none"/>
        </w:rPr>
        <w:t xml:space="preserve">   签约地点：</w:t>
      </w:r>
    </w:p>
    <w:p w14:paraId="431A9BDE">
      <w:pPr>
        <w:pStyle w:val="2"/>
        <w:tabs>
          <w:tab w:val="left" w:pos="3360"/>
        </w:tabs>
        <w:spacing w:line="500" w:lineRule="exact"/>
        <w:ind w:firstLine="482"/>
        <w:rPr>
          <w:rFonts w:eastAsia="方正仿宋_GBK"/>
          <w:bCs/>
          <w:sz w:val="24"/>
          <w:highlight w:val="none"/>
        </w:rPr>
      </w:pPr>
    </w:p>
    <w:p w14:paraId="4DC4686A">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eastAsia="方正仿宋_GBK"/>
          <w:highlight w:val="none"/>
        </w:rPr>
        <w:br w:type="page"/>
      </w:r>
    </w:p>
    <w:p w14:paraId="025675BB">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hint="eastAsia" w:eastAsia="仿宋"/>
          <w:b/>
          <w:kern w:val="0"/>
          <w:highlight w:val="none"/>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十、本合同一式肆份，甲方执叁份，乙方执一份；甲方管理部门执一份，行办执一份，甲方纪检室存一份，从签订之日起生效。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5"/>
      <w:bookmarkEnd w:id="86"/>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hint="eastAsia" w:ascii="方正黑体简体" w:hAnsi="方正黑体简体" w:eastAsia="方正黑体简体" w:cs="方正黑体简体"/>
          <w:b w:val="0"/>
          <w:color w:val="auto"/>
          <w:sz w:val="28"/>
          <w:szCs w:val="28"/>
          <w:highlight w:val="none"/>
        </w:rPr>
      </w:pPr>
      <w:r>
        <w:rPr>
          <w:rFonts w:hint="eastAsia" w:ascii="方正黑体简体" w:hAnsi="方正黑体简体" w:eastAsia="方正黑体简体" w:cs="方正黑体简体"/>
          <w:b w:val="0"/>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r>
        <w:rPr>
          <w:rFonts w:hint="eastAsia" w:ascii="方正黑体简体" w:hAnsi="方正黑体简体" w:eastAsia="方正黑体简体" w:cs="方正黑体简体"/>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23（三）</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5" w:name="_Toc7663"/>
      <w:bookmarkStart w:id="96" w:name="_Toc30510"/>
      <w:bookmarkStart w:id="97" w:name="_Toc25168"/>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8" w:name="_Toc15674"/>
      <w:bookmarkStart w:id="99" w:name="_Toc1330"/>
      <w:bookmarkStart w:id="100" w:name="_Toc951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8"/>
      <w:bookmarkEnd w:id="99"/>
      <w:bookmarkEnd w:id="100"/>
      <w:bookmarkStart w:id="101" w:name="_Toc29581"/>
      <w:bookmarkStart w:id="102" w:name="_Toc26589"/>
      <w:bookmarkStart w:id="103" w:name="_Toc28970"/>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1"/>
      <w:bookmarkEnd w:id="102"/>
      <w:bookmarkEnd w:id="103"/>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5"/>
    <w:bookmarkEnd w:id="96"/>
    <w:bookmarkEnd w:id="97"/>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4" w:name="_Toc27822"/>
      <w:bookmarkStart w:id="105" w:name="_Toc22974"/>
      <w:bookmarkStart w:id="106" w:name="_Toc28270"/>
      <w:r>
        <w:rPr>
          <w:rFonts w:hint="eastAsia" w:ascii="方正仿宋_GBK" w:hAnsi="宋体" w:eastAsia="方正仿宋_GBK"/>
          <w:color w:val="auto"/>
          <w:sz w:val="28"/>
          <w:szCs w:val="28"/>
          <w:highlight w:val="none"/>
        </w:rPr>
        <w:t>（格式）</w:t>
      </w:r>
    </w:p>
    <w:bookmarkEnd w:id="104"/>
    <w:bookmarkEnd w:id="105"/>
    <w:bookmarkEnd w:id="106"/>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7" w:name="_Toc29091"/>
      <w:bookmarkStart w:id="108" w:name="_Toc30915"/>
      <w:bookmarkStart w:id="109"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7"/>
    <w:bookmarkEnd w:id="108"/>
    <w:bookmarkEnd w:id="109"/>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762604FF">
      <w:pPr>
        <w:spacing w:line="560" w:lineRule="exact"/>
        <w:ind w:firstLine="561"/>
        <w:rPr>
          <w:rFonts w:hint="eastAsia" w:ascii="方正黑体简体" w:hAnsi="方正黑体简体" w:eastAsia="方正黑体简体" w:cs="方正黑体简体"/>
          <w:b w:val="0"/>
          <w:color w:val="auto"/>
          <w:sz w:val="28"/>
          <w:szCs w:val="28"/>
          <w:highlight w:val="none"/>
          <w:lang w:eastAsia="zh-CN"/>
        </w:rPr>
      </w:pPr>
      <w:r>
        <w:rPr>
          <w:rFonts w:hint="eastAsia" w:ascii="楷体_GB2312" w:hAnsi="宋体" w:eastAsia="楷体_GB2312"/>
          <w:b/>
          <w:color w:val="auto"/>
          <w:kern w:val="0"/>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7F2CFF37">
      <w:pPr>
        <w:spacing w:line="560" w:lineRule="exact"/>
        <w:ind w:firstLine="561"/>
        <w:rPr>
          <w:rFonts w:hint="eastAsia" w:ascii="楷体_GB2312" w:hAnsi="宋体" w:eastAsia="方正仿宋_GBK"/>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val="en-US" w:eastAsia="zh-CN"/>
        </w:rPr>
        <w:t xml:space="preserve">  </w:t>
      </w: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1CFBCAD0">
      <w:pPr>
        <w:spacing w:line="560" w:lineRule="exact"/>
        <w:rPr>
          <w:rFonts w:hint="eastAsia" w:ascii="方正黑体简体" w:hAnsi="方正黑体简体" w:eastAsia="方正黑体简体" w:cs="方正黑体简体"/>
          <w:b w:val="0"/>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077FEB15">
      <w:pPr>
        <w:snapToGrid w:val="0"/>
        <w:spacing w:line="400" w:lineRule="exact"/>
        <w:ind w:firstLine="480" w:firstLineChars="200"/>
        <w:rPr>
          <w:rFonts w:hint="eastAsia" w:ascii="宋体" w:hAnsi="宋体" w:cs="宋体"/>
          <w:sz w:val="24"/>
          <w:szCs w:val="28"/>
          <w:highlight w:val="none"/>
        </w:rPr>
      </w:pPr>
    </w:p>
    <w:p w14:paraId="6FA6F284">
      <w:pPr>
        <w:snapToGrid w:val="0"/>
        <w:spacing w:line="400" w:lineRule="exact"/>
        <w:ind w:firstLine="480" w:firstLineChars="200"/>
        <w:rPr>
          <w:color w:val="auto"/>
          <w:highlight w:val="none"/>
        </w:rPr>
      </w:pPr>
      <w:r>
        <w:rPr>
          <w:rFonts w:hint="eastAsia" w:ascii="宋体" w:hAnsi="宋体" w:cs="宋体"/>
          <w:sz w:val="24"/>
          <w:szCs w:val="28"/>
          <w:highlight w:val="none"/>
        </w:rPr>
        <w:t>中小企业声明函、监狱企业证明文件、残疾人福利性单位声明函</w:t>
      </w:r>
    </w:p>
    <w:p w14:paraId="65683FB9">
      <w:pPr>
        <w:spacing w:line="560" w:lineRule="exact"/>
        <w:ind w:firstLine="880"/>
        <w:jc w:val="center"/>
        <w:rPr>
          <w:rFonts w:hint="eastAsia" w:ascii="方正黑体_GBK" w:hAnsi="方正黑体_GBK" w:eastAsia="方正黑体_GBK" w:cs="方正黑体_GBK"/>
          <w:color w:val="auto"/>
          <w:kern w:val="44"/>
          <w:sz w:val="44"/>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FD44729">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6E12F7E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本公司郑重声明，根据《政府采购促进中小企业发展管理办法》（财库〔2020〕46号）的规定，本公司参加</w:t>
      </w:r>
      <w:r>
        <w:rPr>
          <w:rFonts w:hint="eastAsia" w:ascii="方正仿宋_GBK" w:hAnsi="仿宋" w:eastAsia="方正仿宋_GBK"/>
          <w:color w:val="auto"/>
          <w:sz w:val="28"/>
          <w:szCs w:val="28"/>
          <w:highlight w:val="none"/>
          <w:u w:val="none"/>
        </w:rPr>
        <w:t>重庆市沙坪坝区中医院的</w:t>
      </w:r>
      <w:r>
        <w:rPr>
          <w:rFonts w:hint="eastAsia" w:ascii="方正仿宋_GBK" w:hAnsi="仿宋" w:eastAsia="方正仿宋_GBK"/>
          <w:color w:val="auto"/>
          <w:sz w:val="28"/>
          <w:szCs w:val="28"/>
          <w:highlight w:val="none"/>
          <w:u w:val="single"/>
        </w:rPr>
        <w:t>电脑中频治疗仪</w:t>
      </w:r>
      <w:r>
        <w:rPr>
          <w:rFonts w:hint="eastAsia" w:ascii="方正楷体简体" w:hAnsi="方正楷体简体" w:eastAsia="方正楷体简体" w:cs="方正楷体简体"/>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采购活动，提供的货物全部由符合政策要求的中小企业制造。相关企业的具体情况如下：</w:t>
      </w:r>
    </w:p>
    <w:p w14:paraId="394306D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7E4941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44B233CC">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w:t>
      </w:r>
    </w:p>
    <w:p w14:paraId="10F66AC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97099E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17B8B422">
      <w:pPr>
        <w:tabs>
          <w:tab w:val="left" w:pos="6300"/>
        </w:tabs>
        <w:snapToGrid w:val="0"/>
        <w:spacing w:line="500" w:lineRule="exact"/>
        <w:ind w:firstLine="4760" w:firstLineChars="17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 xml:space="preserve">                                                    </w:t>
      </w: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3564337A">
      <w:pPr>
        <w:tabs>
          <w:tab w:val="left" w:pos="6300"/>
        </w:tabs>
        <w:snapToGrid w:val="0"/>
        <w:spacing w:line="420" w:lineRule="exac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5878BB7A">
      <w:pPr>
        <w:tabs>
          <w:tab w:val="left" w:pos="6300"/>
        </w:tabs>
        <w:snapToGrid w:val="0"/>
        <w:spacing w:line="42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589D6AD2">
      <w:pPr>
        <w:tabs>
          <w:tab w:val="left" w:pos="6300"/>
        </w:tabs>
        <w:snapToGrid w:val="0"/>
        <w:spacing w:line="420" w:lineRule="exact"/>
        <w:ind w:firstLine="422" w:firstLineChars="200"/>
        <w:jc w:val="left"/>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2.中小企业应当按照《中小企业划型标准规定》（工信部联企业〔2011〕300号），如实填写并提交《中小企业声明函》。</w:t>
      </w:r>
    </w:p>
    <w:p w14:paraId="6C0C744D">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3.投标人填写《中小企业声明函》中所属行业时，应与采购文件第一篇“采购标的对应的中小企业划分标准所属行业”中填写的所属行业一致。</w:t>
      </w:r>
    </w:p>
    <w:p w14:paraId="67A88A6A">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4.本声明函“企业名称（盖章）”处为投标人盖章。</w:t>
      </w:r>
    </w:p>
    <w:p w14:paraId="3F08EAA3">
      <w:pPr>
        <w:tabs>
          <w:tab w:val="left" w:pos="6300"/>
        </w:tabs>
        <w:snapToGrid w:val="0"/>
        <w:spacing w:line="42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注：各行业划型标准：</w:t>
      </w:r>
    </w:p>
    <w:p w14:paraId="700C0814">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B512F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9B40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B830E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DB59C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201882">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53A2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D8276C">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8A897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F5F93">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812D8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5E1F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07ABE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A4751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BD554D">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EC57C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7214E8F">
      <w:pPr>
        <w:tabs>
          <w:tab w:val="left" w:pos="8595"/>
        </w:tabs>
        <w:ind w:firstLine="480"/>
        <w:rPr>
          <w:rFonts w:hint="eastAsia" w:ascii="宋体" w:hAnsi="宋体" w:cs="宋体"/>
          <w:highlight w:val="none"/>
        </w:rPr>
      </w:pPr>
      <w:r>
        <w:rPr>
          <w:rFonts w:hint="eastAsia" w:ascii="宋体" w:hAnsi="宋体" w:cs="宋体"/>
          <w:highlight w:val="none"/>
        </w:rPr>
        <w:br w:type="page"/>
      </w:r>
    </w:p>
    <w:p w14:paraId="1A1A9774">
      <w:pPr>
        <w:tabs>
          <w:tab w:val="left" w:pos="6300"/>
        </w:tabs>
        <w:snapToGrid w:val="0"/>
        <w:spacing w:line="500" w:lineRule="exact"/>
        <w:ind w:firstLine="560"/>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监狱企业证明文件</w:t>
      </w:r>
    </w:p>
    <w:p w14:paraId="09F07999">
      <w:pPr>
        <w:tabs>
          <w:tab w:val="left" w:pos="6300"/>
        </w:tabs>
        <w:snapToGrid w:val="0"/>
        <w:spacing w:line="400" w:lineRule="exact"/>
        <w:ind w:firstLine="561"/>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以省级以上监狱管理局、戒毒管理局（含新疆生产建设兵团）出具的属于监狱企业的证明文件为准。</w:t>
      </w:r>
    </w:p>
    <w:p w14:paraId="7ADEA21B">
      <w:pPr>
        <w:tabs>
          <w:tab w:val="left" w:pos="6300"/>
        </w:tabs>
        <w:snapToGrid w:val="0"/>
        <w:spacing w:line="400" w:lineRule="exact"/>
        <w:ind w:firstLine="561"/>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br w:type="page"/>
      </w:r>
      <w:bookmarkStart w:id="110" w:name="_Hlk161127029"/>
      <w:r>
        <w:rPr>
          <w:rFonts w:hint="eastAsia" w:ascii="方正仿宋简体" w:hAnsi="方正仿宋简体" w:eastAsia="方正仿宋简体" w:cs="方正仿宋简体"/>
          <w:sz w:val="28"/>
          <w:szCs w:val="28"/>
          <w:highlight w:val="none"/>
        </w:rPr>
        <w:t xml:space="preserve"> 残疾人福利性单位</w:t>
      </w:r>
      <w:bookmarkEnd w:id="110"/>
      <w:r>
        <w:rPr>
          <w:rFonts w:hint="eastAsia" w:ascii="方正仿宋简体" w:hAnsi="方正仿宋简体" w:eastAsia="方正仿宋简体" w:cs="方正仿宋简体"/>
          <w:sz w:val="28"/>
          <w:szCs w:val="28"/>
          <w:highlight w:val="none"/>
        </w:rPr>
        <w:t>声明函</w:t>
      </w:r>
    </w:p>
    <w:p w14:paraId="5915F5A1">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0767BC">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本单位对上述声明的真实性负责。如有虚假，将依法承担相应责任。</w:t>
      </w:r>
    </w:p>
    <w:p w14:paraId="62E0C759">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E604667">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30DA0D8">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残疾人福利性单位名称（盖章）：</w:t>
      </w:r>
    </w:p>
    <w:p w14:paraId="7FD2403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日   期：</w:t>
      </w:r>
    </w:p>
    <w:p w14:paraId="0A0CFA9A">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30AAD45">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A51D87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FD126C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529D1A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086BFE8E">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7978067">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D074538">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5E40499C">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BA88C72">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CC97730">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kern w:val="0"/>
          <w:sz w:val="28"/>
          <w:szCs w:val="28"/>
          <w:highlight w:val="none"/>
        </w:rPr>
        <w:t>若中标人为残疾人福利性单位的，将在结果公告时公告其《残疾人福利性单位声明函》。</w:t>
      </w:r>
    </w:p>
    <w:p w14:paraId="313B5B4A">
      <w:pPr>
        <w:tabs>
          <w:tab w:val="left" w:pos="8595"/>
        </w:tabs>
        <w:ind w:firstLine="480"/>
        <w:rPr>
          <w:rFonts w:hint="eastAsia" w:ascii="方正仿宋简体" w:hAnsi="方正仿宋简体" w:eastAsia="方正仿宋简体" w:cs="方正仿宋简体"/>
          <w:color w:val="auto"/>
          <w:sz w:val="28"/>
          <w:szCs w:val="28"/>
          <w:highlight w:val="none"/>
        </w:rPr>
      </w:pPr>
    </w:p>
    <w:p w14:paraId="7C565051">
      <w:pPr>
        <w:tabs>
          <w:tab w:val="left" w:pos="8595"/>
        </w:tabs>
        <w:ind w:firstLine="480"/>
        <w:rPr>
          <w:rFonts w:hint="eastAsia" w:ascii="方正仿宋简体" w:hAnsi="方正仿宋简体" w:eastAsia="方正仿宋简体" w:cs="方正仿宋简体"/>
          <w:color w:val="auto"/>
          <w:sz w:val="28"/>
          <w:szCs w:val="28"/>
          <w:highlight w:val="none"/>
        </w:rPr>
      </w:pPr>
    </w:p>
    <w:p w14:paraId="3C430E0E">
      <w:pPr>
        <w:tabs>
          <w:tab w:val="left" w:pos="8595"/>
        </w:tabs>
        <w:ind w:firstLine="480"/>
        <w:rPr>
          <w:rFonts w:hint="eastAsia" w:ascii="方正仿宋简体" w:hAnsi="方正仿宋简体" w:eastAsia="方正仿宋简体" w:cs="方正仿宋简体"/>
          <w:color w:val="auto"/>
          <w:sz w:val="28"/>
          <w:szCs w:val="28"/>
          <w:highlight w:val="none"/>
        </w:rPr>
      </w:pPr>
    </w:p>
    <w:p w14:paraId="0677F272">
      <w:pPr>
        <w:tabs>
          <w:tab w:val="left" w:pos="8595"/>
        </w:tabs>
        <w:rPr>
          <w:rFonts w:hint="eastAsia" w:ascii="宋体" w:hAnsi="宋体" w:cs="宋体"/>
          <w:highlight w:val="none"/>
        </w:rPr>
      </w:pPr>
    </w:p>
    <w:p w14:paraId="344BE9B2">
      <w:pPr>
        <w:tabs>
          <w:tab w:val="left" w:pos="8595"/>
        </w:tabs>
        <w:ind w:firstLine="480"/>
        <w:rPr>
          <w:rFonts w:hint="eastAsia" w:ascii="宋体" w:hAnsi="宋体" w:cs="宋体"/>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（采购电脑中频治疗仪）</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b/>
          <w:bCs/>
          <w:color w:val="auto"/>
          <w:sz w:val="28"/>
          <w:szCs w:val="28"/>
          <w:highlight w:val="none"/>
          <w:u w:val="single"/>
          <w:lang w:val="en-US" w:eastAsia="zh-CN"/>
        </w:rPr>
        <w:t>（</w:t>
      </w:r>
      <w:r>
        <w:rPr>
          <w:rFonts w:hint="eastAsia" w:ascii="方正仿宋_GBK" w:eastAsia="方正仿宋_GBK"/>
          <w:b/>
          <w:bCs/>
          <w:color w:val="auto"/>
          <w:sz w:val="28"/>
          <w:szCs w:val="28"/>
          <w:highlight w:val="none"/>
          <w:u w:val="single"/>
        </w:rPr>
        <w:t>法定代表人/授权委托人</w:t>
      </w:r>
      <w:r>
        <w:rPr>
          <w:rFonts w:hint="eastAsia" w:ascii="方正仿宋_GBK" w:eastAsia="方正仿宋_GBK"/>
          <w:b/>
          <w:bCs/>
          <w:color w:val="auto"/>
          <w:sz w:val="28"/>
          <w:szCs w:val="28"/>
          <w:highlight w:val="none"/>
          <w:u w:val="single"/>
          <w:lang w:val="en-US" w:eastAsia="zh-CN"/>
        </w:rPr>
        <w:t>）</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w:t>
      </w:r>
      <w:bookmarkStart w:id="111" w:name="_GoBack"/>
      <w:bookmarkEnd w:id="111"/>
      <w:r>
        <w:rPr>
          <w:rFonts w:hint="eastAsia" w:ascii="方正仿宋_GBK" w:eastAsia="方正仿宋_GBK"/>
          <w:color w:val="auto"/>
          <w:sz w:val="28"/>
          <w:szCs w:val="28"/>
          <w:highlight w:val="none"/>
        </w:rPr>
        <w:t>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1E16B1F9">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rPr>
        <w:t>项目名称：沙坪坝区中医院采购电脑中频治疗仪</w:t>
      </w:r>
    </w:p>
    <w:p w14:paraId="602F3E2C">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ascii="方正仿宋简体" w:hAnsi="方正仿宋简体" w:eastAsia="方正仿宋简体" w:cs="方正仿宋简体"/>
          <w:color w:val="auto"/>
          <w:sz w:val="28"/>
          <w:szCs w:val="28"/>
          <w:highlight w:val="none"/>
        </w:rPr>
        <w:t xml:space="preserve">沙坪坝区中医院采购电脑中频治疗仪  </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6F19FC6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仿宋简体" w:hAnsi="方正仿宋简体" w:eastAsia="方正仿宋简体" w:cs="方正仿宋简体"/>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简体" w:hAnsi="方正仿宋简体" w:eastAsia="方正仿宋简体" w:cs="方正仿宋简体"/>
          <w:b/>
          <w:bCs w:val="0"/>
          <w:color w:val="auto"/>
          <w:sz w:val="28"/>
          <w:szCs w:val="28"/>
          <w:highlight w:val="none"/>
          <w:lang w:eastAsia="zh-CN"/>
        </w:rPr>
        <w:t>沙坪坝区中医院采购</w:t>
      </w:r>
      <w:r>
        <w:rPr>
          <w:rFonts w:hint="eastAsia" w:ascii="方正仿宋简体" w:hAnsi="方正仿宋简体" w:eastAsia="方正仿宋简体" w:cs="方正仿宋简体"/>
          <w:b/>
          <w:bCs w:val="0"/>
          <w:color w:val="auto"/>
          <w:sz w:val="28"/>
          <w:szCs w:val="28"/>
          <w:highlight w:val="none"/>
        </w:rPr>
        <w:t>电脑中频治疗仪</w:t>
      </w: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3D3F810-B328-4F68-8C65-FFC27C40E510}"/>
  </w:font>
  <w:font w:name="黑体">
    <w:panose1 w:val="02010609060101010101"/>
    <w:charset w:val="86"/>
    <w:family w:val="auto"/>
    <w:pitch w:val="default"/>
    <w:sig w:usb0="800002BF" w:usb1="38CF7CFA" w:usb2="00000016" w:usb3="00000000" w:csb0="00040001" w:csb1="00000000"/>
    <w:embedRegular r:id="rId2" w:fontKey="{CA062907-C4A0-4743-95BE-F4C46CEBF1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78EC601-44CD-4264-A4D1-9B0A84C42F45}"/>
  </w:font>
  <w:font w:name="仿宋">
    <w:panose1 w:val="02010609060101010101"/>
    <w:charset w:val="86"/>
    <w:family w:val="modern"/>
    <w:pitch w:val="default"/>
    <w:sig w:usb0="800002BF" w:usb1="38CF7CFA" w:usb2="00000016" w:usb3="00000000" w:csb0="00040001" w:csb1="00000000"/>
    <w:embedRegular r:id="rId4" w:fontKey="{D02E3910-940C-46FD-BB33-375B877073BE}"/>
  </w:font>
  <w:font w:name="Arial Unicode MS">
    <w:panose1 w:val="020B0604020202020204"/>
    <w:charset w:val="86"/>
    <w:family w:val="swiss"/>
    <w:pitch w:val="default"/>
    <w:sig w:usb0="FFFFFFFF" w:usb1="E9FFFFFF" w:usb2="0000003F" w:usb3="00000000" w:csb0="603F01FF" w:csb1="FFFF0000"/>
    <w:embedRegular r:id="rId5" w:fontKey="{8CB035CC-C4CC-4F28-877D-E7DEC18BFA4D}"/>
  </w:font>
  <w:font w:name="华文中宋">
    <w:panose1 w:val="02010600040101010101"/>
    <w:charset w:val="86"/>
    <w:family w:val="auto"/>
    <w:pitch w:val="default"/>
    <w:sig w:usb0="00000287" w:usb1="080F0000" w:usb2="00000000" w:usb3="00000000" w:csb0="0004009F" w:csb1="DFD70000"/>
    <w:embedRegular r:id="rId6" w:fontKey="{B0FD74BF-C02D-4F1E-960E-1B2D40B0420A}"/>
  </w:font>
  <w:font w:name="方正黑体_GBK">
    <w:panose1 w:val="03000509000000000000"/>
    <w:charset w:val="86"/>
    <w:family w:val="script"/>
    <w:pitch w:val="default"/>
    <w:sig w:usb0="00000001" w:usb1="080E0000" w:usb2="00000000" w:usb3="00000000" w:csb0="00040000" w:csb1="00000000"/>
    <w:embedRegular r:id="rId7" w:fontKey="{CB92F26B-64C5-4ABE-BCB5-F11B3FB4D5E2}"/>
  </w:font>
  <w:font w:name="方正小标宋_GBK">
    <w:panose1 w:val="03000509000000000000"/>
    <w:charset w:val="86"/>
    <w:family w:val="auto"/>
    <w:pitch w:val="default"/>
    <w:sig w:usb0="00000001" w:usb1="080E0000" w:usb2="00000000" w:usb3="00000000" w:csb0="00040000" w:csb1="00000000"/>
    <w:embedRegular r:id="rId8" w:fontKey="{B81578F2-94EE-457A-8E85-649980E3DB24}"/>
  </w:font>
  <w:font w:name="方正小标宋简体">
    <w:panose1 w:val="03000509000000000000"/>
    <w:charset w:val="86"/>
    <w:family w:val="auto"/>
    <w:pitch w:val="default"/>
    <w:sig w:usb0="00000001" w:usb1="080E0000" w:usb2="00000000" w:usb3="00000000" w:csb0="00040000" w:csb1="00000000"/>
    <w:embedRegular r:id="rId9" w:fontKey="{89736103-F246-4D07-BBE0-6FE79288B87A}"/>
  </w:font>
  <w:font w:name="方正仿宋_GBK">
    <w:panose1 w:val="03000509000000000000"/>
    <w:charset w:val="86"/>
    <w:family w:val="script"/>
    <w:pitch w:val="default"/>
    <w:sig w:usb0="00000001" w:usb1="080E0000" w:usb2="00000000" w:usb3="00000000" w:csb0="00040000" w:csb1="00000000"/>
    <w:embedRegular r:id="rId10" w:fontKey="{286DCC39-1C82-4806-A73C-90C701618C77}"/>
  </w:font>
  <w:font w:name="方正仿宋简体">
    <w:panose1 w:val="03000509000000000000"/>
    <w:charset w:val="86"/>
    <w:family w:val="auto"/>
    <w:pitch w:val="default"/>
    <w:sig w:usb0="00000001" w:usb1="080E0000" w:usb2="00000000" w:usb3="00000000" w:csb0="00040000" w:csb1="00000000"/>
    <w:embedRegular r:id="rId11" w:fontKey="{0C4A9420-BFEA-474F-9265-261CDE4B43BD}"/>
  </w:font>
  <w:font w:name="方正仿宋_GB2312">
    <w:panose1 w:val="02000000000000000000"/>
    <w:charset w:val="86"/>
    <w:family w:val="auto"/>
    <w:pitch w:val="default"/>
    <w:sig w:usb0="A00002BF" w:usb1="184F6CFA" w:usb2="00000012" w:usb3="00000000" w:csb0="00040001" w:csb1="00000000"/>
    <w:embedRegular r:id="rId12" w:fontKey="{313875BC-89E7-4B29-9B34-F62AB80A1F7A}"/>
  </w:font>
  <w:font w:name="楷体_GB2312">
    <w:panose1 w:val="02010609030101010101"/>
    <w:charset w:val="86"/>
    <w:family w:val="modern"/>
    <w:pitch w:val="default"/>
    <w:sig w:usb0="00000001" w:usb1="080E0000" w:usb2="00000000" w:usb3="00000000" w:csb0="00040000" w:csb1="00000000"/>
    <w:embedRegular r:id="rId13" w:fontKey="{07B514B1-0FAE-4E65-92BB-740D6E322697}"/>
  </w:font>
  <w:font w:name="方正黑体简体">
    <w:panose1 w:val="03000509000000000000"/>
    <w:charset w:val="86"/>
    <w:family w:val="auto"/>
    <w:pitch w:val="default"/>
    <w:sig w:usb0="00000001" w:usb1="080E0000" w:usb2="00000000" w:usb3="00000000" w:csb0="00040000" w:csb1="00000000"/>
    <w:embedRegular r:id="rId14" w:fontKey="{1485B669-1D34-4DBD-AEDE-8AD6C31D763F}"/>
  </w:font>
  <w:font w:name="方正楷体简体">
    <w:panose1 w:val="03000509000000000000"/>
    <w:charset w:val="86"/>
    <w:family w:val="auto"/>
    <w:pitch w:val="default"/>
    <w:sig w:usb0="00000001" w:usb1="080E0000" w:usb2="00000000" w:usb3="00000000" w:csb0="00040000" w:csb1="00000000"/>
    <w:embedRegular r:id="rId15" w:fontKey="{A21694E3-3113-49DA-9852-56974FDCB7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755759"/>
    <w:rsid w:val="0AA81F23"/>
    <w:rsid w:val="0B0E217A"/>
    <w:rsid w:val="0B3E4ECE"/>
    <w:rsid w:val="0B61144B"/>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EB1048"/>
    <w:rsid w:val="1E51534F"/>
    <w:rsid w:val="1E534243"/>
    <w:rsid w:val="1E74603B"/>
    <w:rsid w:val="1F693088"/>
    <w:rsid w:val="1FE3026F"/>
    <w:rsid w:val="2023248F"/>
    <w:rsid w:val="203E3E8D"/>
    <w:rsid w:val="20785231"/>
    <w:rsid w:val="209104FE"/>
    <w:rsid w:val="213645F5"/>
    <w:rsid w:val="22BE4F7D"/>
    <w:rsid w:val="22FA4C77"/>
    <w:rsid w:val="239E669D"/>
    <w:rsid w:val="23A673E4"/>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48578E"/>
    <w:rsid w:val="3075311F"/>
    <w:rsid w:val="30843362"/>
    <w:rsid w:val="3095556F"/>
    <w:rsid w:val="3096787D"/>
    <w:rsid w:val="309D61D2"/>
    <w:rsid w:val="31774C75"/>
    <w:rsid w:val="31886C6D"/>
    <w:rsid w:val="31BA24B5"/>
    <w:rsid w:val="3202010C"/>
    <w:rsid w:val="321A7DF3"/>
    <w:rsid w:val="32ED2BA0"/>
    <w:rsid w:val="337556F5"/>
    <w:rsid w:val="349F69BC"/>
    <w:rsid w:val="36067106"/>
    <w:rsid w:val="36CF19A8"/>
    <w:rsid w:val="377D3A8F"/>
    <w:rsid w:val="38A26BD3"/>
    <w:rsid w:val="38BE13DB"/>
    <w:rsid w:val="394915ED"/>
    <w:rsid w:val="394B2350"/>
    <w:rsid w:val="39C75D41"/>
    <w:rsid w:val="3A374711"/>
    <w:rsid w:val="3A3A0F35"/>
    <w:rsid w:val="3A8D5509"/>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E267881"/>
    <w:rsid w:val="5E2C35A0"/>
    <w:rsid w:val="5E802B0B"/>
    <w:rsid w:val="5EE72B8A"/>
    <w:rsid w:val="5F13430A"/>
    <w:rsid w:val="60F17B16"/>
    <w:rsid w:val="61CB0541"/>
    <w:rsid w:val="61F71336"/>
    <w:rsid w:val="62B34425"/>
    <w:rsid w:val="62B45479"/>
    <w:rsid w:val="62CC27C3"/>
    <w:rsid w:val="633B5709"/>
    <w:rsid w:val="63C81593"/>
    <w:rsid w:val="63E91B90"/>
    <w:rsid w:val="65876E75"/>
    <w:rsid w:val="66633354"/>
    <w:rsid w:val="669C66C4"/>
    <w:rsid w:val="66D70D85"/>
    <w:rsid w:val="676C3BDC"/>
    <w:rsid w:val="67762CFD"/>
    <w:rsid w:val="677801B2"/>
    <w:rsid w:val="67B90D32"/>
    <w:rsid w:val="6889793A"/>
    <w:rsid w:val="68EC14C9"/>
    <w:rsid w:val="6937518B"/>
    <w:rsid w:val="69F5490A"/>
    <w:rsid w:val="6A9736B6"/>
    <w:rsid w:val="6B222C8B"/>
    <w:rsid w:val="6B71521A"/>
    <w:rsid w:val="6BF050C8"/>
    <w:rsid w:val="6C2C2773"/>
    <w:rsid w:val="6CDE3DB2"/>
    <w:rsid w:val="6CF52916"/>
    <w:rsid w:val="6D21370B"/>
    <w:rsid w:val="6DAE30EF"/>
    <w:rsid w:val="6DDD5884"/>
    <w:rsid w:val="6DE86C19"/>
    <w:rsid w:val="6E457135"/>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547C4E"/>
    <w:rsid w:val="7B81486C"/>
    <w:rsid w:val="7B881937"/>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5" Type="http://schemas.openxmlformats.org/officeDocument/2006/relationships/font" Target="fonts/font15.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35</Pages>
  <Words>1388</Words>
  <Characters>1497</Characters>
  <Lines>1</Lines>
  <Paragraphs>1</Paragraphs>
  <TotalTime>3</TotalTime>
  <ScaleCrop>false</ScaleCrop>
  <LinksUpToDate>false</LinksUpToDate>
  <CharactersWithSpaces>1537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2024-12-31T01:47:00Z</cp:lastPrinted>
  <dcterms:modified xsi:type="dcterms:W3CDTF">2025-08-06T03:45:29Z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eyJoZGlkIjoiZmJmYWY5YWY0MTVlYmM1MTIzZjE5ZWZkNjdkMWZmZGUiLCJ1c2VySWQiOiIxNjgyOTI2MTc0In0=</vt:lpwstr>
  </property>
</Properties>
</file>