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72C06">
      <w:pPr>
        <w:spacing w:line="360" w:lineRule="auto"/>
        <w:jc w:val="left"/>
        <w:outlineLvl w:val="0"/>
        <w:rPr>
          <w:rFonts w:hint="eastAsia" w:ascii="微软雅黑" w:hAnsi="微软雅黑" w:eastAsia="微软雅黑" w:cs="微软雅黑"/>
          <w:b/>
          <w:bCs/>
          <w:color w:val="auto"/>
          <w:sz w:val="36"/>
          <w:szCs w:val="36"/>
          <w:highlight w:val="none"/>
        </w:rPr>
      </w:pPr>
    </w:p>
    <w:p w14:paraId="228C8411">
      <w:pPr>
        <w:keepNext w:val="0"/>
        <w:keepLines w:val="0"/>
        <w:pageBreakBefore w:val="0"/>
        <w:widowControl w:val="0"/>
        <w:kinsoku/>
        <w:wordWrap/>
        <w:overflowPunct/>
        <w:topLinePunct w:val="0"/>
        <w:autoSpaceDE/>
        <w:autoSpaceDN/>
        <w:bidi w:val="0"/>
        <w:adjustRightInd/>
        <w:snapToGrid/>
        <w:spacing w:line="600" w:lineRule="exact"/>
        <w:ind w:firstLine="360" w:firstLineChars="100"/>
        <w:jc w:val="left"/>
        <w:textAlignment w:val="auto"/>
        <w:outlineLvl w:val="0"/>
        <w:rPr>
          <w:rFonts w:hint="eastAsia" w:ascii="微软雅黑" w:hAnsi="微软雅黑" w:eastAsia="微软雅黑" w:cs="微软雅黑"/>
          <w:b/>
          <w:bCs/>
          <w:color w:val="auto"/>
          <w:spacing w:val="-20"/>
          <w:sz w:val="36"/>
          <w:szCs w:val="36"/>
          <w:highlight w:val="none"/>
          <w:lang w:eastAsia="zh-CN"/>
        </w:rPr>
      </w:pPr>
      <w:r>
        <w:rPr>
          <w:rFonts w:hint="eastAsia" w:ascii="微软雅黑" w:hAnsi="微软雅黑" w:eastAsia="微软雅黑" w:cs="微软雅黑"/>
          <w:b/>
          <w:bCs/>
          <w:color w:val="auto"/>
          <w:sz w:val="36"/>
          <w:szCs w:val="36"/>
          <w:highlight w:val="none"/>
        </w:rPr>
        <w:t>项目名称：</w:t>
      </w:r>
      <w:r>
        <w:rPr>
          <w:rFonts w:hint="eastAsia" w:ascii="微软雅黑" w:hAnsi="微软雅黑" w:eastAsia="微软雅黑" w:cs="微软雅黑"/>
          <w:b/>
          <w:bCs/>
          <w:color w:val="auto"/>
          <w:spacing w:val="-20"/>
          <w:sz w:val="36"/>
          <w:szCs w:val="36"/>
          <w:highlight w:val="none"/>
          <w:lang w:eastAsia="zh-CN"/>
        </w:rPr>
        <w:t>重光小学校2026年监控系统采购（第二次）</w:t>
      </w:r>
    </w:p>
    <w:p w14:paraId="4A6D8E1D">
      <w:pPr>
        <w:keepNext w:val="0"/>
        <w:keepLines w:val="0"/>
        <w:pageBreakBefore w:val="0"/>
        <w:widowControl w:val="0"/>
        <w:kinsoku/>
        <w:wordWrap/>
        <w:overflowPunct/>
        <w:topLinePunct w:val="0"/>
        <w:autoSpaceDE/>
        <w:autoSpaceDN/>
        <w:bidi w:val="0"/>
        <w:adjustRightInd/>
        <w:snapToGrid/>
        <w:spacing w:line="600" w:lineRule="exact"/>
        <w:ind w:firstLine="360" w:firstLineChars="100"/>
        <w:jc w:val="left"/>
        <w:textAlignment w:val="auto"/>
        <w:outlineLvl w:val="0"/>
        <w:rPr>
          <w:rFonts w:hint="eastAsia" w:ascii="微软雅黑" w:hAnsi="微软雅黑" w:eastAsia="微软雅黑" w:cs="微软雅黑"/>
          <w:b/>
          <w:bCs/>
          <w:color w:val="auto"/>
          <w:sz w:val="36"/>
          <w:szCs w:val="36"/>
          <w:highlight w:val="none"/>
          <w:lang w:val="en-US" w:eastAsia="zh-CN"/>
        </w:rPr>
      </w:pPr>
      <w:r>
        <w:rPr>
          <w:rFonts w:hint="eastAsia" w:ascii="微软雅黑" w:hAnsi="微软雅黑" w:eastAsia="微软雅黑" w:cs="微软雅黑"/>
          <w:b/>
          <w:bCs/>
          <w:color w:val="auto"/>
          <w:sz w:val="36"/>
          <w:szCs w:val="36"/>
          <w:highlight w:val="none"/>
          <w:lang w:val="en-US" w:eastAsia="zh-CN"/>
        </w:rPr>
        <w:t>项目</w:t>
      </w:r>
      <w:r>
        <w:rPr>
          <w:rFonts w:hint="eastAsia" w:ascii="微软雅黑" w:hAnsi="微软雅黑" w:eastAsia="微软雅黑" w:cs="微软雅黑"/>
          <w:b/>
          <w:bCs/>
          <w:color w:val="auto"/>
          <w:sz w:val="36"/>
          <w:szCs w:val="36"/>
          <w:highlight w:val="none"/>
        </w:rPr>
        <w:t>编号：</w:t>
      </w:r>
      <w:r>
        <w:rPr>
          <w:rFonts w:hint="eastAsia" w:ascii="微软雅黑" w:hAnsi="微软雅黑" w:eastAsia="微软雅黑" w:cs="微软雅黑"/>
          <w:b/>
          <w:bCs/>
          <w:color w:val="auto"/>
          <w:sz w:val="36"/>
          <w:szCs w:val="36"/>
          <w:highlight w:val="none"/>
          <w:lang w:val="en-US" w:eastAsia="zh-CN"/>
        </w:rPr>
        <w:t>ZXCD渝招字2026-020号</w:t>
      </w:r>
    </w:p>
    <w:p w14:paraId="10DBECFB">
      <w:pPr>
        <w:pStyle w:val="8"/>
        <w:rPr>
          <w:rFonts w:hint="eastAsia" w:ascii="微软雅黑" w:hAnsi="微软雅黑" w:eastAsia="微软雅黑" w:cs="微软雅黑"/>
          <w:color w:val="auto"/>
          <w:highlight w:val="none"/>
        </w:rPr>
      </w:pPr>
    </w:p>
    <w:p w14:paraId="4ED2C167">
      <w:pPr>
        <w:jc w:val="center"/>
        <w:rPr>
          <w:rFonts w:hint="eastAsia" w:ascii="微软雅黑" w:hAnsi="微软雅黑" w:eastAsia="微软雅黑" w:cs="微软雅黑"/>
          <w:color w:val="auto"/>
          <w:highlight w:val="none"/>
        </w:rPr>
      </w:pPr>
    </w:p>
    <w:p w14:paraId="305A08C0">
      <w:pPr>
        <w:pStyle w:val="22"/>
        <w:rPr>
          <w:rFonts w:hint="eastAsia" w:ascii="微软雅黑" w:hAnsi="微软雅黑" w:eastAsia="微软雅黑" w:cs="微软雅黑"/>
          <w:color w:val="auto"/>
          <w:highlight w:val="none"/>
        </w:rPr>
      </w:pPr>
    </w:p>
    <w:p w14:paraId="0F3EA82C">
      <w:pPr>
        <w:rPr>
          <w:rFonts w:hint="eastAsia" w:ascii="微软雅黑" w:hAnsi="微软雅黑" w:eastAsia="微软雅黑" w:cs="微软雅黑"/>
          <w:color w:val="auto"/>
          <w:highlight w:val="none"/>
        </w:rPr>
      </w:pPr>
    </w:p>
    <w:p w14:paraId="012AB42C">
      <w:pPr>
        <w:pStyle w:val="8"/>
        <w:rPr>
          <w:rFonts w:hint="eastAsia" w:ascii="微软雅黑" w:hAnsi="微软雅黑" w:eastAsia="微软雅黑" w:cs="微软雅黑"/>
          <w:color w:val="auto"/>
          <w:highlight w:val="none"/>
        </w:rPr>
      </w:pPr>
    </w:p>
    <w:p w14:paraId="16D8CE03">
      <w:pPr>
        <w:pStyle w:val="22"/>
        <w:rPr>
          <w:rFonts w:hint="eastAsia" w:ascii="微软雅黑" w:hAnsi="微软雅黑" w:eastAsia="微软雅黑" w:cs="微软雅黑"/>
          <w:color w:val="auto"/>
          <w:highlight w:val="none"/>
        </w:rPr>
      </w:pPr>
    </w:p>
    <w:p w14:paraId="0AE2B62E">
      <w:pPr>
        <w:rPr>
          <w:rFonts w:hint="eastAsia" w:ascii="微软雅黑" w:hAnsi="微软雅黑" w:eastAsia="微软雅黑" w:cs="微软雅黑"/>
          <w:color w:val="auto"/>
          <w:highlight w:val="none"/>
        </w:rPr>
      </w:pPr>
    </w:p>
    <w:p w14:paraId="68E2717E">
      <w:pPr>
        <w:pStyle w:val="2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微软雅黑" w:hAnsi="微软雅黑" w:eastAsia="微软雅黑" w:cs="微软雅黑"/>
          <w:color w:val="auto"/>
          <w:highlight w:val="none"/>
        </w:rPr>
      </w:pPr>
    </w:p>
    <w:p w14:paraId="5A8DF6C0">
      <w:pPr>
        <w:keepNext w:val="0"/>
        <w:keepLines w:val="0"/>
        <w:pageBreakBefore w:val="0"/>
        <w:widowControl w:val="0"/>
        <w:kinsoku/>
        <w:wordWrap/>
        <w:overflowPunct/>
        <w:topLinePunct w:val="0"/>
        <w:autoSpaceDE/>
        <w:autoSpaceDN/>
        <w:bidi w:val="0"/>
        <w:adjustRightInd/>
        <w:snapToGrid/>
        <w:spacing w:line="1300" w:lineRule="exact"/>
        <w:jc w:val="center"/>
        <w:textAlignment w:val="auto"/>
        <w:rPr>
          <w:rFonts w:hint="eastAsia" w:ascii="微软雅黑" w:hAnsi="微软雅黑" w:eastAsia="微软雅黑" w:cs="微软雅黑"/>
          <w:color w:val="auto"/>
          <w:sz w:val="32"/>
          <w:highlight w:val="none"/>
        </w:rPr>
      </w:pPr>
      <w:r>
        <w:rPr>
          <w:rFonts w:hint="eastAsia" w:ascii="微软雅黑" w:hAnsi="微软雅黑" w:eastAsia="微软雅黑" w:cs="微软雅黑"/>
          <w:b/>
          <w:bCs/>
          <w:color w:val="auto"/>
          <w:sz w:val="120"/>
          <w:szCs w:val="120"/>
          <w:highlight w:val="none"/>
          <w:lang w:val="en-US" w:eastAsia="zh-CN"/>
        </w:rPr>
        <w:t>询比采购文件</w:t>
      </w:r>
    </w:p>
    <w:p w14:paraId="1A236B7D">
      <w:pPr>
        <w:pStyle w:val="22"/>
        <w:ind w:firstLine="0"/>
        <w:rPr>
          <w:rFonts w:hint="eastAsia" w:ascii="微软雅黑" w:hAnsi="微软雅黑" w:eastAsia="微软雅黑" w:cs="微软雅黑"/>
          <w:color w:val="auto"/>
          <w:highlight w:val="none"/>
        </w:rPr>
      </w:pPr>
    </w:p>
    <w:p w14:paraId="3A97482C">
      <w:pPr>
        <w:spacing w:line="500" w:lineRule="exact"/>
        <w:ind w:firstLine="2340" w:firstLineChars="650"/>
        <w:outlineLvl w:val="0"/>
        <w:rPr>
          <w:rFonts w:hint="eastAsia" w:ascii="微软雅黑" w:hAnsi="微软雅黑" w:eastAsia="微软雅黑" w:cs="微软雅黑"/>
          <w:color w:val="auto"/>
          <w:sz w:val="36"/>
          <w:szCs w:val="36"/>
          <w:highlight w:val="none"/>
        </w:rPr>
      </w:pPr>
    </w:p>
    <w:p w14:paraId="200D3DFF">
      <w:pPr>
        <w:spacing w:line="700" w:lineRule="exact"/>
        <w:jc w:val="center"/>
        <w:rPr>
          <w:rFonts w:hint="eastAsia" w:ascii="微软雅黑" w:hAnsi="微软雅黑" w:eastAsia="微软雅黑" w:cs="微软雅黑"/>
          <w:b/>
          <w:color w:val="auto"/>
          <w:sz w:val="36"/>
          <w:szCs w:val="36"/>
          <w:highlight w:val="none"/>
        </w:rPr>
      </w:pPr>
    </w:p>
    <w:p w14:paraId="13986EA4">
      <w:pPr>
        <w:pStyle w:val="9"/>
        <w:ind w:left="0" w:leftChars="0" w:firstLine="0" w:firstLineChars="0"/>
        <w:rPr>
          <w:rFonts w:hint="eastAsia" w:ascii="微软雅黑" w:hAnsi="微软雅黑" w:eastAsia="微软雅黑" w:cs="微软雅黑"/>
          <w:b/>
          <w:color w:val="auto"/>
          <w:sz w:val="36"/>
          <w:szCs w:val="36"/>
          <w:highlight w:val="none"/>
        </w:rPr>
      </w:pPr>
    </w:p>
    <w:p w14:paraId="02D72891">
      <w:pPr>
        <w:pStyle w:val="9"/>
        <w:rPr>
          <w:rFonts w:hint="eastAsia" w:ascii="微软雅黑" w:hAnsi="微软雅黑" w:eastAsia="微软雅黑" w:cs="微软雅黑"/>
          <w:b/>
          <w:color w:val="auto"/>
          <w:sz w:val="36"/>
          <w:szCs w:val="36"/>
          <w:highlight w:val="none"/>
        </w:rPr>
      </w:pPr>
    </w:p>
    <w:p w14:paraId="134E83F2">
      <w:pPr>
        <w:pStyle w:val="22"/>
        <w:ind w:firstLine="0"/>
        <w:rPr>
          <w:rFonts w:hint="eastAsia" w:ascii="微软雅黑" w:hAnsi="微软雅黑" w:eastAsia="微软雅黑" w:cs="微软雅黑"/>
          <w:color w:val="auto"/>
          <w:sz w:val="36"/>
          <w:szCs w:val="36"/>
          <w:highlight w:val="none"/>
        </w:rPr>
      </w:pPr>
    </w:p>
    <w:p w14:paraId="2100D0B0">
      <w:pPr>
        <w:spacing w:line="500" w:lineRule="exact"/>
        <w:ind w:firstLine="1441" w:firstLineChars="400"/>
        <w:outlineLvl w:val="0"/>
        <w:rPr>
          <w:rFonts w:hint="eastAsia" w:ascii="微软雅黑" w:hAnsi="微软雅黑" w:eastAsia="微软雅黑" w:cs="微软雅黑"/>
          <w:b/>
          <w:bCs/>
          <w:color w:val="auto"/>
          <w:sz w:val="36"/>
          <w:szCs w:val="36"/>
          <w:highlight w:val="none"/>
          <w:lang w:eastAsia="zh-CN"/>
        </w:rPr>
      </w:pPr>
      <w:r>
        <w:rPr>
          <w:rFonts w:hint="eastAsia" w:ascii="微软雅黑" w:hAnsi="微软雅黑" w:eastAsia="微软雅黑" w:cs="微软雅黑"/>
          <w:b/>
          <w:bCs/>
          <w:color w:val="auto"/>
          <w:sz w:val="36"/>
          <w:szCs w:val="36"/>
          <w:highlight w:val="none"/>
        </w:rPr>
        <w:t>采购人：</w:t>
      </w:r>
      <w:r>
        <w:rPr>
          <w:rFonts w:hint="eastAsia" w:ascii="微软雅黑" w:hAnsi="微软雅黑" w:eastAsia="微软雅黑" w:cs="微软雅黑"/>
          <w:b/>
          <w:bCs/>
          <w:color w:val="auto"/>
          <w:sz w:val="36"/>
          <w:szCs w:val="36"/>
          <w:highlight w:val="none"/>
          <w:lang w:eastAsia="zh-CN"/>
        </w:rPr>
        <w:t>重庆市两江新区重光小学校</w:t>
      </w:r>
    </w:p>
    <w:p w14:paraId="7D6B10EC">
      <w:pPr>
        <w:spacing w:line="700" w:lineRule="exact"/>
        <w:ind w:firstLine="1441" w:firstLineChars="400"/>
        <w:outlineLvl w:val="0"/>
        <w:rPr>
          <w:rFonts w:hint="eastAsia" w:ascii="微软雅黑" w:hAnsi="微软雅黑" w:eastAsia="微软雅黑" w:cs="微软雅黑"/>
          <w:b/>
          <w:bCs/>
          <w:color w:val="auto"/>
          <w:sz w:val="36"/>
          <w:szCs w:val="36"/>
          <w:highlight w:val="none"/>
          <w:lang w:eastAsia="zh-CN"/>
        </w:rPr>
      </w:pPr>
      <w:r>
        <w:rPr>
          <w:rFonts w:hint="eastAsia" w:ascii="微软雅黑" w:hAnsi="微软雅黑" w:eastAsia="微软雅黑" w:cs="微软雅黑"/>
          <w:b/>
          <w:bCs/>
          <w:color w:val="auto"/>
          <w:sz w:val="36"/>
          <w:szCs w:val="36"/>
          <w:highlight w:val="none"/>
        </w:rPr>
        <w:t>采购代理机构：</w:t>
      </w:r>
      <w:r>
        <w:rPr>
          <w:rFonts w:hint="eastAsia" w:ascii="微软雅黑" w:hAnsi="微软雅黑" w:eastAsia="微软雅黑" w:cs="微软雅黑"/>
          <w:b/>
          <w:bCs/>
          <w:color w:val="auto"/>
          <w:sz w:val="36"/>
          <w:szCs w:val="36"/>
          <w:highlight w:val="none"/>
          <w:lang w:eastAsia="zh-CN"/>
        </w:rPr>
        <w:t>中新创达咨询有限公司</w:t>
      </w:r>
    </w:p>
    <w:p w14:paraId="7B6061B4">
      <w:pPr>
        <w:pStyle w:val="8"/>
        <w:rPr>
          <w:rFonts w:hint="eastAsia" w:ascii="微软雅黑" w:hAnsi="微软雅黑" w:eastAsia="微软雅黑" w:cs="微软雅黑"/>
          <w:color w:val="auto"/>
          <w:sz w:val="36"/>
          <w:szCs w:val="36"/>
          <w:highlight w:val="none"/>
        </w:rPr>
      </w:pPr>
    </w:p>
    <w:p w14:paraId="7149D245">
      <w:pPr>
        <w:spacing w:line="480" w:lineRule="exact"/>
        <w:jc w:val="center"/>
        <w:outlineLvl w:val="0"/>
        <w:rPr>
          <w:rFonts w:hint="eastAsia" w:ascii="微软雅黑" w:hAnsi="微软雅黑" w:eastAsia="微软雅黑" w:cs="微软雅黑"/>
          <w:b/>
          <w:bCs/>
          <w:color w:val="auto"/>
          <w:sz w:val="36"/>
          <w:szCs w:val="36"/>
          <w:highlight w:val="none"/>
        </w:rPr>
      </w:pPr>
      <w:r>
        <w:rPr>
          <w:rFonts w:hint="eastAsia" w:ascii="微软雅黑" w:hAnsi="微软雅黑" w:eastAsia="微软雅黑" w:cs="微软雅黑"/>
          <w:b/>
          <w:bCs/>
          <w:color w:val="auto"/>
          <w:sz w:val="36"/>
          <w:szCs w:val="36"/>
          <w:highlight w:val="none"/>
        </w:rPr>
        <w:t>二〇二</w:t>
      </w:r>
      <w:r>
        <w:rPr>
          <w:rFonts w:hint="eastAsia" w:ascii="微软雅黑" w:hAnsi="微软雅黑" w:eastAsia="微软雅黑" w:cs="微软雅黑"/>
          <w:b/>
          <w:bCs/>
          <w:color w:val="auto"/>
          <w:sz w:val="36"/>
          <w:szCs w:val="36"/>
          <w:highlight w:val="none"/>
          <w:lang w:val="en-US" w:eastAsia="zh-CN"/>
        </w:rPr>
        <w:t>六</w:t>
      </w:r>
      <w:r>
        <w:rPr>
          <w:rFonts w:hint="eastAsia" w:ascii="微软雅黑" w:hAnsi="微软雅黑" w:eastAsia="微软雅黑" w:cs="微软雅黑"/>
          <w:b/>
          <w:bCs/>
          <w:color w:val="auto"/>
          <w:sz w:val="36"/>
          <w:szCs w:val="36"/>
          <w:highlight w:val="none"/>
        </w:rPr>
        <w:t>年</w:t>
      </w:r>
      <w:r>
        <w:rPr>
          <w:rFonts w:hint="eastAsia" w:ascii="微软雅黑" w:hAnsi="微软雅黑" w:eastAsia="微软雅黑" w:cs="微软雅黑"/>
          <w:b/>
          <w:bCs/>
          <w:color w:val="auto"/>
          <w:sz w:val="36"/>
          <w:szCs w:val="36"/>
          <w:highlight w:val="none"/>
          <w:lang w:val="en-US" w:eastAsia="zh-CN"/>
        </w:rPr>
        <w:t>七</w:t>
      </w:r>
      <w:r>
        <w:rPr>
          <w:rFonts w:hint="eastAsia" w:ascii="微软雅黑" w:hAnsi="微软雅黑" w:eastAsia="微软雅黑" w:cs="微软雅黑"/>
          <w:b/>
          <w:bCs/>
          <w:color w:val="auto"/>
          <w:sz w:val="36"/>
          <w:szCs w:val="36"/>
          <w:highlight w:val="none"/>
        </w:rPr>
        <w:t>月</w:t>
      </w:r>
    </w:p>
    <w:p w14:paraId="4348CF1D">
      <w:pPr>
        <w:spacing w:line="480" w:lineRule="exact"/>
        <w:jc w:val="center"/>
        <w:outlineLvl w:val="0"/>
        <w:rPr>
          <w:rFonts w:hint="eastAsia" w:ascii="微软雅黑" w:hAnsi="微软雅黑" w:eastAsia="微软雅黑" w:cs="微软雅黑"/>
          <w:color w:val="auto"/>
          <w:sz w:val="44"/>
          <w:szCs w:val="28"/>
          <w:highlight w:val="none"/>
        </w:rPr>
      </w:pPr>
      <w:bookmarkStart w:id="270" w:name="_GoBack"/>
      <w:bookmarkEnd w:id="270"/>
    </w:p>
    <w:p w14:paraId="73148248">
      <w:pPr>
        <w:spacing w:line="480" w:lineRule="exact"/>
        <w:jc w:val="center"/>
        <w:outlineLvl w:val="0"/>
        <w:rPr>
          <w:rFonts w:hint="eastAsia" w:ascii="微软雅黑" w:hAnsi="微软雅黑" w:eastAsia="微软雅黑" w:cs="微软雅黑"/>
          <w:color w:val="auto"/>
          <w:sz w:val="44"/>
          <w:szCs w:val="28"/>
          <w:highlight w:val="none"/>
        </w:rPr>
      </w:pPr>
      <w:r>
        <w:rPr>
          <w:rFonts w:hint="eastAsia" w:ascii="微软雅黑" w:hAnsi="微软雅黑" w:eastAsia="微软雅黑" w:cs="微软雅黑"/>
          <w:color w:val="auto"/>
          <w:sz w:val="44"/>
          <w:szCs w:val="28"/>
          <w:highlight w:val="none"/>
        </w:rPr>
        <w:t>目   录</w:t>
      </w:r>
    </w:p>
    <w:p w14:paraId="6D277927">
      <w:pPr>
        <w:pStyle w:val="18"/>
        <w:tabs>
          <w:tab w:val="right" w:leader="dot" w:pos="9412"/>
        </w:tabs>
        <w:spacing w:line="48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TOC \o "1-3" \h \z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Cs w:val="24"/>
          <w:highlight w:val="none"/>
        </w:rPr>
        <w:fldChar w:fldCharType="begin"/>
      </w:r>
      <w:r>
        <w:rPr>
          <w:rFonts w:hint="eastAsia" w:ascii="微软雅黑" w:hAnsi="微软雅黑" w:eastAsia="微软雅黑" w:cs="微软雅黑"/>
          <w:color w:val="auto"/>
          <w:szCs w:val="24"/>
          <w:highlight w:val="none"/>
        </w:rPr>
        <w:instrText xml:space="preserve"> HYPERLINK \l _Toc17317 </w:instrText>
      </w:r>
      <w:r>
        <w:rPr>
          <w:rFonts w:hint="eastAsia" w:ascii="微软雅黑" w:hAnsi="微软雅黑" w:eastAsia="微软雅黑" w:cs="微软雅黑"/>
          <w:color w:val="auto"/>
          <w:szCs w:val="24"/>
          <w:highlight w:val="none"/>
        </w:rPr>
        <w:fldChar w:fldCharType="separate"/>
      </w:r>
      <w:r>
        <w:rPr>
          <w:rFonts w:hint="eastAsia" w:ascii="微软雅黑" w:hAnsi="微软雅黑" w:eastAsia="微软雅黑" w:cs="微软雅黑"/>
          <w:color w:val="auto"/>
          <w:szCs w:val="30"/>
          <w:highlight w:val="none"/>
        </w:rPr>
        <w:t xml:space="preserve">第一篇  </w:t>
      </w:r>
      <w:r>
        <w:rPr>
          <w:rFonts w:hint="eastAsia" w:ascii="微软雅黑" w:hAnsi="微软雅黑" w:eastAsia="微软雅黑" w:cs="微软雅黑"/>
          <w:color w:val="auto"/>
          <w:szCs w:val="30"/>
          <w:highlight w:val="none"/>
          <w:lang w:eastAsia="zh-CN"/>
        </w:rPr>
        <w:t>采购</w:t>
      </w:r>
      <w:r>
        <w:rPr>
          <w:rFonts w:hint="eastAsia" w:ascii="微软雅黑" w:hAnsi="微软雅黑" w:eastAsia="微软雅黑" w:cs="微软雅黑"/>
          <w:color w:val="auto"/>
          <w:szCs w:val="30"/>
          <w:highlight w:val="none"/>
        </w:rPr>
        <w:t>邀请书</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_Toc17317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- 3 -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4"/>
          <w:highlight w:val="none"/>
        </w:rPr>
        <w:fldChar w:fldCharType="end"/>
      </w:r>
    </w:p>
    <w:p w14:paraId="081EE494">
      <w:pPr>
        <w:pStyle w:val="18"/>
        <w:tabs>
          <w:tab w:val="right" w:leader="dot" w:pos="9412"/>
        </w:tabs>
        <w:spacing w:line="480" w:lineRule="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HYPERLINK \l _Toc23299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xml:space="preserve">第二篇  </w:t>
      </w:r>
      <w:r>
        <w:rPr>
          <w:rFonts w:hint="eastAsia" w:ascii="微软雅黑" w:hAnsi="微软雅黑" w:eastAsia="微软雅黑" w:cs="微软雅黑"/>
          <w:color w:val="auto"/>
          <w:highlight w:val="none"/>
          <w:lang w:eastAsia="zh-CN"/>
        </w:rPr>
        <w:t>项目服务需求</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lang w:val="en-US" w:eastAsia="zh-CN"/>
        </w:rPr>
        <w:t>-</w:t>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_Toc23299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- 5 -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highlight w:val="none"/>
          <w:lang w:val="en-US" w:eastAsia="zh-CN"/>
        </w:rPr>
        <w:t>-</w:t>
      </w:r>
    </w:p>
    <w:p w14:paraId="54DB6B59">
      <w:pPr>
        <w:pStyle w:val="18"/>
        <w:tabs>
          <w:tab w:val="right" w:leader="dot" w:pos="9412"/>
        </w:tabs>
        <w:spacing w:line="480" w:lineRule="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HYPERLINK \l _Toc6175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第三篇  项目商务需求</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lang w:val="en-US" w:eastAsia="zh-CN"/>
        </w:rPr>
        <w:t>-</w:t>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_Toc23299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- 5 -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4"/>
          <w:highlight w:val="none"/>
          <w:lang w:val="en-US" w:eastAsia="zh-CN"/>
        </w:rPr>
        <w:t>-</w:t>
      </w:r>
    </w:p>
    <w:p w14:paraId="3B0FF3D1">
      <w:pPr>
        <w:pStyle w:val="18"/>
        <w:tabs>
          <w:tab w:val="right" w:leader="dot" w:pos="9412"/>
        </w:tabs>
        <w:spacing w:line="480" w:lineRule="auto"/>
        <w:rPr>
          <w:rFonts w:hint="eastAsia" w:ascii="微软雅黑" w:hAnsi="微软雅黑" w:eastAsia="微软雅黑" w:cs="微软雅黑"/>
          <w:color w:val="auto"/>
          <w:szCs w:val="24"/>
          <w:highlight w:val="none"/>
          <w:lang w:val="en-US" w:eastAsia="zh-CN"/>
        </w:rPr>
      </w:pPr>
      <w:r>
        <w:rPr>
          <w:rFonts w:hint="eastAsia" w:ascii="微软雅黑" w:hAnsi="微软雅黑" w:eastAsia="微软雅黑" w:cs="微软雅黑"/>
          <w:color w:val="auto"/>
          <w:szCs w:val="24"/>
          <w:highlight w:val="none"/>
        </w:rPr>
        <w:fldChar w:fldCharType="begin"/>
      </w:r>
      <w:r>
        <w:rPr>
          <w:rFonts w:hint="eastAsia" w:ascii="微软雅黑" w:hAnsi="微软雅黑" w:eastAsia="微软雅黑" w:cs="微软雅黑"/>
          <w:color w:val="auto"/>
          <w:szCs w:val="24"/>
          <w:highlight w:val="none"/>
        </w:rPr>
        <w:instrText xml:space="preserve"> HYPERLINK \l _Toc12201 </w:instrText>
      </w:r>
      <w:r>
        <w:rPr>
          <w:rFonts w:hint="eastAsia" w:ascii="微软雅黑" w:hAnsi="微软雅黑" w:eastAsia="微软雅黑" w:cs="微软雅黑"/>
          <w:color w:val="auto"/>
          <w:szCs w:val="24"/>
          <w:highlight w:val="none"/>
        </w:rPr>
        <w:fldChar w:fldCharType="separate"/>
      </w:r>
      <w:r>
        <w:rPr>
          <w:rFonts w:hint="eastAsia" w:ascii="微软雅黑" w:hAnsi="微软雅黑" w:eastAsia="微软雅黑" w:cs="微软雅黑"/>
          <w:color w:val="auto"/>
          <w:szCs w:val="30"/>
          <w:highlight w:val="none"/>
        </w:rPr>
        <w:t>第四篇  开标程序及方法、评审标准、无效响应和</w:t>
      </w:r>
      <w:r>
        <w:rPr>
          <w:rFonts w:hint="eastAsia" w:ascii="微软雅黑" w:hAnsi="微软雅黑" w:eastAsia="微软雅黑" w:cs="微软雅黑"/>
          <w:color w:val="auto"/>
          <w:szCs w:val="36"/>
          <w:highlight w:val="none"/>
        </w:rPr>
        <w:t>采购终止</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lang w:val="en-US" w:eastAsia="zh-CN"/>
        </w:rPr>
        <w:t>-</w:t>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_Toc12201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- 11 -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4"/>
          <w:highlight w:val="none"/>
        </w:rPr>
        <w:fldChar w:fldCharType="end"/>
      </w:r>
      <w:r>
        <w:rPr>
          <w:rFonts w:hint="eastAsia" w:ascii="微软雅黑" w:hAnsi="微软雅黑" w:eastAsia="微软雅黑" w:cs="微软雅黑"/>
          <w:color w:val="auto"/>
          <w:szCs w:val="24"/>
          <w:highlight w:val="none"/>
          <w:lang w:val="en-US" w:eastAsia="zh-CN"/>
        </w:rPr>
        <w:t>-</w:t>
      </w:r>
    </w:p>
    <w:p w14:paraId="51BBADC3">
      <w:pPr>
        <w:pStyle w:val="10"/>
        <w:tabs>
          <w:tab w:val="right" w:leader="dot" w:pos="9412"/>
        </w:tabs>
        <w:spacing w:line="480" w:lineRule="auto"/>
        <w:ind w:left="0" w:leftChars="0" w:firstLine="56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4"/>
          <w:highlight w:val="none"/>
        </w:rPr>
        <w:fldChar w:fldCharType="begin"/>
      </w:r>
      <w:r>
        <w:rPr>
          <w:rFonts w:hint="eastAsia" w:ascii="微软雅黑" w:hAnsi="微软雅黑" w:eastAsia="微软雅黑" w:cs="微软雅黑"/>
          <w:color w:val="auto"/>
          <w:szCs w:val="24"/>
          <w:highlight w:val="none"/>
        </w:rPr>
        <w:instrText xml:space="preserve"> HYPERLINK \l _Toc17949 </w:instrText>
      </w:r>
      <w:r>
        <w:rPr>
          <w:rFonts w:hint="eastAsia" w:ascii="微软雅黑" w:hAnsi="微软雅黑" w:eastAsia="微软雅黑" w:cs="微软雅黑"/>
          <w:color w:val="auto"/>
          <w:szCs w:val="24"/>
          <w:highlight w:val="none"/>
        </w:rPr>
        <w:fldChar w:fldCharType="separate"/>
      </w:r>
      <w:r>
        <w:rPr>
          <w:rFonts w:hint="eastAsia" w:ascii="微软雅黑" w:hAnsi="微软雅黑" w:eastAsia="微软雅黑" w:cs="微软雅黑"/>
          <w:color w:val="auto"/>
          <w:szCs w:val="30"/>
          <w:highlight w:val="none"/>
        </w:rPr>
        <w:t>第</w:t>
      </w:r>
      <w:r>
        <w:rPr>
          <w:rFonts w:hint="eastAsia" w:ascii="微软雅黑" w:hAnsi="微软雅黑" w:eastAsia="微软雅黑" w:cs="微软雅黑"/>
          <w:color w:val="auto"/>
          <w:szCs w:val="30"/>
          <w:highlight w:val="none"/>
          <w:lang w:eastAsia="zh-CN"/>
        </w:rPr>
        <w:t>五</w:t>
      </w:r>
      <w:r>
        <w:rPr>
          <w:rFonts w:hint="eastAsia" w:ascii="微软雅黑" w:hAnsi="微软雅黑" w:eastAsia="微软雅黑" w:cs="微软雅黑"/>
          <w:color w:val="auto"/>
          <w:szCs w:val="30"/>
          <w:highlight w:val="none"/>
        </w:rPr>
        <w:t xml:space="preserve">篇  </w:t>
      </w:r>
      <w:r>
        <w:rPr>
          <w:rFonts w:hint="eastAsia" w:ascii="微软雅黑" w:hAnsi="微软雅黑" w:eastAsia="微软雅黑" w:cs="微软雅黑"/>
          <w:color w:val="auto"/>
          <w:szCs w:val="30"/>
          <w:highlight w:val="none"/>
          <w:lang w:eastAsia="zh-CN"/>
        </w:rPr>
        <w:t>供应商须知</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_Toc17949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- 17 -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4"/>
          <w:highlight w:val="none"/>
        </w:rPr>
        <w:fldChar w:fldCharType="end"/>
      </w:r>
    </w:p>
    <w:p w14:paraId="77B6B8DD">
      <w:pPr>
        <w:pStyle w:val="18"/>
        <w:tabs>
          <w:tab w:val="right" w:leader="dot" w:pos="9412"/>
        </w:tabs>
        <w:spacing w:line="48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4"/>
          <w:highlight w:val="none"/>
        </w:rPr>
        <w:fldChar w:fldCharType="begin"/>
      </w:r>
      <w:r>
        <w:rPr>
          <w:rFonts w:hint="eastAsia" w:ascii="微软雅黑" w:hAnsi="微软雅黑" w:eastAsia="微软雅黑" w:cs="微软雅黑"/>
          <w:color w:val="auto"/>
          <w:szCs w:val="24"/>
          <w:highlight w:val="none"/>
        </w:rPr>
        <w:instrText xml:space="preserve"> HYPERLINK \l _Toc17949 </w:instrText>
      </w:r>
      <w:r>
        <w:rPr>
          <w:rFonts w:hint="eastAsia" w:ascii="微软雅黑" w:hAnsi="微软雅黑" w:eastAsia="微软雅黑" w:cs="微软雅黑"/>
          <w:color w:val="auto"/>
          <w:szCs w:val="24"/>
          <w:highlight w:val="none"/>
        </w:rPr>
        <w:fldChar w:fldCharType="separate"/>
      </w:r>
      <w:r>
        <w:rPr>
          <w:rFonts w:hint="eastAsia" w:ascii="微软雅黑" w:hAnsi="微软雅黑" w:eastAsia="微软雅黑" w:cs="微软雅黑"/>
          <w:color w:val="auto"/>
          <w:szCs w:val="30"/>
          <w:highlight w:val="none"/>
        </w:rPr>
        <w:t>第</w:t>
      </w:r>
      <w:r>
        <w:rPr>
          <w:rFonts w:hint="eastAsia" w:ascii="微软雅黑" w:hAnsi="微软雅黑" w:eastAsia="微软雅黑" w:cs="微软雅黑"/>
          <w:color w:val="auto"/>
          <w:szCs w:val="30"/>
          <w:highlight w:val="none"/>
          <w:lang w:eastAsia="zh-CN"/>
        </w:rPr>
        <w:t>六</w:t>
      </w:r>
      <w:r>
        <w:rPr>
          <w:rFonts w:hint="eastAsia" w:ascii="微软雅黑" w:hAnsi="微软雅黑" w:eastAsia="微软雅黑" w:cs="微软雅黑"/>
          <w:color w:val="auto"/>
          <w:szCs w:val="30"/>
          <w:highlight w:val="none"/>
        </w:rPr>
        <w:t>篇  合同草案条款</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_Toc17949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- 17 -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4"/>
          <w:highlight w:val="none"/>
        </w:rPr>
        <w:fldChar w:fldCharType="end"/>
      </w:r>
    </w:p>
    <w:p w14:paraId="26915014">
      <w:pPr>
        <w:pStyle w:val="18"/>
        <w:tabs>
          <w:tab w:val="right" w:leader="dot" w:pos="9412"/>
        </w:tabs>
        <w:spacing w:line="48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4"/>
          <w:highlight w:val="none"/>
        </w:rPr>
        <w:fldChar w:fldCharType="begin"/>
      </w:r>
      <w:r>
        <w:rPr>
          <w:rFonts w:hint="eastAsia" w:ascii="微软雅黑" w:hAnsi="微软雅黑" w:eastAsia="微软雅黑" w:cs="微软雅黑"/>
          <w:color w:val="auto"/>
          <w:szCs w:val="24"/>
          <w:highlight w:val="none"/>
        </w:rPr>
        <w:instrText xml:space="preserve"> HYPERLINK \l _Toc24744 </w:instrText>
      </w:r>
      <w:r>
        <w:rPr>
          <w:rFonts w:hint="eastAsia" w:ascii="微软雅黑" w:hAnsi="微软雅黑" w:eastAsia="微软雅黑" w:cs="微软雅黑"/>
          <w:color w:val="auto"/>
          <w:szCs w:val="24"/>
          <w:highlight w:val="none"/>
        </w:rPr>
        <w:fldChar w:fldCharType="separate"/>
      </w:r>
      <w:r>
        <w:rPr>
          <w:rFonts w:hint="eastAsia" w:ascii="微软雅黑" w:hAnsi="微软雅黑" w:eastAsia="微软雅黑" w:cs="微软雅黑"/>
          <w:color w:val="auto"/>
          <w:szCs w:val="30"/>
          <w:highlight w:val="none"/>
        </w:rPr>
        <w:t>第</w:t>
      </w:r>
      <w:r>
        <w:rPr>
          <w:rFonts w:hint="eastAsia" w:ascii="微软雅黑" w:hAnsi="微软雅黑" w:eastAsia="微软雅黑" w:cs="微软雅黑"/>
          <w:color w:val="auto"/>
          <w:szCs w:val="30"/>
          <w:highlight w:val="none"/>
          <w:lang w:eastAsia="zh-CN"/>
        </w:rPr>
        <w:t>七</w:t>
      </w:r>
      <w:r>
        <w:rPr>
          <w:rFonts w:hint="eastAsia" w:ascii="微软雅黑" w:hAnsi="微软雅黑" w:eastAsia="微软雅黑" w:cs="微软雅黑"/>
          <w:color w:val="auto"/>
          <w:szCs w:val="30"/>
          <w:highlight w:val="none"/>
        </w:rPr>
        <w:t>篇  响应文件格式要求</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_Toc24744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- 19 -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4"/>
          <w:highlight w:val="none"/>
        </w:rPr>
        <w:fldChar w:fldCharType="end"/>
      </w:r>
    </w:p>
    <w:p w14:paraId="3407068D">
      <w:pPr>
        <w:pStyle w:val="17"/>
        <w:tabs>
          <w:tab w:val="right" w:leader="dot" w:pos="9412"/>
        </w:tabs>
        <w:rPr>
          <w:rFonts w:hint="eastAsia" w:ascii="微软雅黑" w:hAnsi="微软雅黑" w:eastAsia="微软雅黑" w:cs="微软雅黑"/>
          <w:color w:val="auto"/>
          <w:highlight w:val="none"/>
        </w:rPr>
      </w:pPr>
    </w:p>
    <w:p w14:paraId="6382ED34">
      <w:pPr>
        <w:pStyle w:val="18"/>
        <w:tabs>
          <w:tab w:val="right" w:leader="dot" w:pos="9402"/>
        </w:tabs>
        <w:spacing w:line="240" w:lineRule="auto"/>
        <w:ind w:left="0" w:leftChars="0"/>
        <w:rPr>
          <w:rFonts w:hint="eastAsia" w:ascii="微软雅黑" w:hAnsi="微软雅黑" w:eastAsia="微软雅黑" w:cs="微软雅黑"/>
          <w:color w:val="auto"/>
          <w:sz w:val="24"/>
          <w:szCs w:val="24"/>
          <w:highlight w:val="none"/>
        </w:rPr>
        <w:sectPr>
          <w:headerReference r:id="rId3" w:type="default"/>
          <w:footerReference r:id="rId4"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docGrid w:linePitch="381" w:charSpace="-5735"/>
        </w:sectPr>
      </w:pPr>
      <w:r>
        <w:rPr>
          <w:rFonts w:hint="eastAsia" w:ascii="微软雅黑" w:hAnsi="微软雅黑" w:eastAsia="微软雅黑" w:cs="微软雅黑"/>
          <w:color w:val="auto"/>
          <w:szCs w:val="24"/>
          <w:highlight w:val="none"/>
        </w:rPr>
        <w:fldChar w:fldCharType="end"/>
      </w:r>
    </w:p>
    <w:p w14:paraId="32ABB6A2">
      <w:pPr>
        <w:pStyle w:val="3"/>
        <w:spacing w:before="0" w:after="0" w:line="360" w:lineRule="auto"/>
        <w:jc w:val="center"/>
        <w:rPr>
          <w:rFonts w:hint="eastAsia" w:ascii="微软雅黑" w:hAnsi="微软雅黑" w:eastAsia="微软雅黑" w:cs="微软雅黑"/>
          <w:b w:val="0"/>
          <w:color w:val="auto"/>
          <w:sz w:val="36"/>
          <w:szCs w:val="30"/>
          <w:highlight w:val="none"/>
        </w:rPr>
      </w:pPr>
      <w:bookmarkStart w:id="0" w:name="_Toc12789052"/>
      <w:bookmarkStart w:id="1" w:name="_Toc17317"/>
      <w:bookmarkStart w:id="2" w:name="_Toc11641050"/>
      <w:r>
        <w:rPr>
          <w:rFonts w:hint="eastAsia" w:ascii="微软雅黑" w:hAnsi="微软雅黑" w:eastAsia="微软雅黑" w:cs="微软雅黑"/>
          <w:b/>
          <w:bCs/>
          <w:color w:val="auto"/>
          <w:sz w:val="36"/>
          <w:szCs w:val="30"/>
          <w:highlight w:val="none"/>
        </w:rPr>
        <w:t xml:space="preserve">第一篇  </w:t>
      </w:r>
      <w:r>
        <w:rPr>
          <w:rFonts w:hint="eastAsia" w:ascii="微软雅黑" w:hAnsi="微软雅黑" w:eastAsia="微软雅黑" w:cs="微软雅黑"/>
          <w:b/>
          <w:bCs/>
          <w:color w:val="auto"/>
          <w:sz w:val="36"/>
          <w:szCs w:val="30"/>
          <w:highlight w:val="none"/>
          <w:lang w:eastAsia="zh-CN"/>
        </w:rPr>
        <w:t>采购</w:t>
      </w:r>
      <w:r>
        <w:rPr>
          <w:rFonts w:hint="eastAsia" w:ascii="微软雅黑" w:hAnsi="微软雅黑" w:eastAsia="微软雅黑" w:cs="微软雅黑"/>
          <w:b/>
          <w:bCs/>
          <w:color w:val="auto"/>
          <w:sz w:val="36"/>
          <w:szCs w:val="30"/>
          <w:highlight w:val="none"/>
        </w:rPr>
        <w:t>邀请书</w:t>
      </w:r>
      <w:bookmarkEnd w:id="0"/>
      <w:bookmarkEnd w:id="1"/>
      <w:bookmarkEnd w:id="2"/>
    </w:p>
    <w:p w14:paraId="3547E15A">
      <w:pPr>
        <w:pStyle w:val="13"/>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none"/>
          <w:lang w:val="en-US" w:eastAsia="zh-CN"/>
        </w:rPr>
        <w:t>中新创达咨询有限公司</w:t>
      </w:r>
      <w:r>
        <w:rPr>
          <w:rFonts w:hint="eastAsia" w:ascii="微软雅黑" w:hAnsi="微软雅黑" w:eastAsia="微软雅黑" w:cs="微软雅黑"/>
          <w:color w:val="auto"/>
          <w:sz w:val="24"/>
          <w:szCs w:val="24"/>
          <w:highlight w:val="none"/>
          <w:u w:val="none"/>
        </w:rPr>
        <w:t>（以下简称：采购代理机构）接受</w:t>
      </w:r>
      <w:r>
        <w:rPr>
          <w:rFonts w:hint="eastAsia" w:ascii="微软雅黑" w:hAnsi="微软雅黑" w:eastAsia="微软雅黑" w:cs="微软雅黑"/>
          <w:color w:val="auto"/>
          <w:sz w:val="24"/>
          <w:szCs w:val="24"/>
          <w:highlight w:val="none"/>
          <w:u w:val="none"/>
          <w:lang w:val="en-US" w:eastAsia="zh-CN"/>
        </w:rPr>
        <w:t>重庆市两江新区重光小学校</w:t>
      </w:r>
      <w:r>
        <w:rPr>
          <w:rFonts w:hint="eastAsia" w:ascii="微软雅黑" w:hAnsi="微软雅黑" w:eastAsia="微软雅黑" w:cs="微软雅黑"/>
          <w:color w:val="auto"/>
          <w:sz w:val="24"/>
          <w:szCs w:val="24"/>
          <w:highlight w:val="none"/>
          <w:u w:val="none"/>
        </w:rPr>
        <w:t>（以下简称：采购人）的委托，对</w:t>
      </w:r>
      <w:r>
        <w:rPr>
          <w:rFonts w:hint="eastAsia" w:ascii="微软雅黑" w:hAnsi="微软雅黑" w:eastAsia="微软雅黑" w:cs="微软雅黑"/>
          <w:color w:val="auto"/>
          <w:sz w:val="24"/>
          <w:szCs w:val="24"/>
          <w:highlight w:val="none"/>
          <w:u w:val="none"/>
          <w:lang w:eastAsia="zh-CN"/>
        </w:rPr>
        <w:t>重光小学校2026年监控系统采购（第二次）</w:t>
      </w:r>
      <w:r>
        <w:rPr>
          <w:rFonts w:hint="eastAsia" w:ascii="微软雅黑" w:hAnsi="微软雅黑" w:eastAsia="微软雅黑" w:cs="微软雅黑"/>
          <w:color w:val="auto"/>
          <w:sz w:val="24"/>
          <w:szCs w:val="24"/>
          <w:highlight w:val="none"/>
          <w:u w:val="none"/>
        </w:rPr>
        <w:t>进行</w:t>
      </w:r>
      <w:r>
        <w:rPr>
          <w:rFonts w:hint="eastAsia" w:ascii="微软雅黑" w:hAnsi="微软雅黑" w:eastAsia="微软雅黑" w:cs="微软雅黑"/>
          <w:color w:val="auto"/>
          <w:sz w:val="24"/>
          <w:szCs w:val="24"/>
          <w:highlight w:val="none"/>
          <w:u w:val="none"/>
          <w:lang w:eastAsia="zh-CN"/>
        </w:rPr>
        <w:t>询比</w:t>
      </w:r>
      <w:r>
        <w:rPr>
          <w:rFonts w:hint="eastAsia" w:ascii="微软雅黑" w:hAnsi="微软雅黑" w:eastAsia="微软雅黑" w:cs="微软雅黑"/>
          <w:color w:val="auto"/>
          <w:sz w:val="24"/>
          <w:szCs w:val="24"/>
          <w:highlight w:val="none"/>
          <w:u w:val="none"/>
        </w:rPr>
        <w:t>采购。欢迎有资格的供应商前来参加</w:t>
      </w:r>
      <w:r>
        <w:rPr>
          <w:rFonts w:hint="eastAsia" w:ascii="微软雅黑" w:hAnsi="微软雅黑" w:eastAsia="微软雅黑" w:cs="微软雅黑"/>
          <w:color w:val="auto"/>
          <w:sz w:val="24"/>
          <w:szCs w:val="24"/>
          <w:highlight w:val="none"/>
          <w:u w:val="none"/>
          <w:lang w:eastAsia="zh-CN"/>
        </w:rPr>
        <w:t>询</w:t>
      </w:r>
      <w:r>
        <w:rPr>
          <w:rFonts w:hint="eastAsia" w:ascii="微软雅黑" w:hAnsi="微软雅黑" w:eastAsia="微软雅黑" w:cs="微软雅黑"/>
          <w:color w:val="auto"/>
          <w:sz w:val="24"/>
          <w:szCs w:val="24"/>
          <w:highlight w:val="none"/>
          <w:lang w:eastAsia="zh-CN"/>
        </w:rPr>
        <w:t>比</w:t>
      </w:r>
      <w:r>
        <w:rPr>
          <w:rFonts w:hint="eastAsia" w:ascii="微软雅黑" w:hAnsi="微软雅黑" w:eastAsia="微软雅黑" w:cs="微软雅黑"/>
          <w:color w:val="auto"/>
          <w:sz w:val="24"/>
          <w:szCs w:val="24"/>
          <w:highlight w:val="none"/>
        </w:rPr>
        <w:t>。</w:t>
      </w:r>
    </w:p>
    <w:p w14:paraId="783081B4">
      <w:pPr>
        <w:pStyle w:val="4"/>
        <w:numPr>
          <w:ilvl w:val="0"/>
          <w:numId w:val="1"/>
        </w:numPr>
        <w:adjustRightInd w:val="0"/>
        <w:snapToGrid w:val="0"/>
        <w:spacing w:before="0" w:after="0" w:line="400" w:lineRule="exact"/>
        <w:ind w:firstLine="480" w:firstLineChars="200"/>
        <w:rPr>
          <w:rFonts w:hint="eastAsia" w:ascii="微软雅黑" w:hAnsi="微软雅黑" w:eastAsia="微软雅黑" w:cs="微软雅黑"/>
          <w:color w:val="auto"/>
          <w:sz w:val="24"/>
          <w:szCs w:val="24"/>
          <w:highlight w:val="none"/>
        </w:rPr>
      </w:pPr>
      <w:bookmarkStart w:id="3" w:name="_Toc313893526"/>
      <w:bookmarkStart w:id="4" w:name="_Toc29871"/>
      <w:bookmarkStart w:id="5" w:name="_Toc317775175"/>
      <w:r>
        <w:rPr>
          <w:rFonts w:hint="eastAsia" w:ascii="微软雅黑" w:hAnsi="微软雅黑" w:eastAsia="微软雅黑" w:cs="微软雅黑"/>
          <w:color w:val="auto"/>
          <w:sz w:val="24"/>
          <w:szCs w:val="24"/>
          <w:highlight w:val="none"/>
        </w:rPr>
        <w:t>采购内容</w:t>
      </w:r>
      <w:bookmarkEnd w:id="3"/>
      <w:bookmarkEnd w:id="4"/>
      <w:bookmarkEnd w:id="5"/>
    </w:p>
    <w:tbl>
      <w:tblPr>
        <w:tblStyle w:val="24"/>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8"/>
        <w:gridCol w:w="2896"/>
        <w:gridCol w:w="2154"/>
      </w:tblGrid>
      <w:tr w14:paraId="7B05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3928" w:type="dxa"/>
            <w:tcBorders>
              <w:top w:val="single" w:color="auto" w:sz="4" w:space="0"/>
              <w:left w:val="single" w:color="auto" w:sz="4" w:space="0"/>
              <w:right w:val="single" w:color="auto" w:sz="4" w:space="0"/>
            </w:tcBorders>
            <w:noWrap/>
            <w:vAlign w:val="center"/>
          </w:tcPr>
          <w:p w14:paraId="78A29E9E">
            <w:pPr>
              <w:widowControl/>
              <w:jc w:val="center"/>
              <w:rPr>
                <w:rFonts w:hint="eastAsia" w:ascii="微软雅黑" w:hAnsi="微软雅黑" w:eastAsia="微软雅黑" w:cs="微软雅黑"/>
                <w:b/>
                <w:bCs/>
                <w:color w:val="auto"/>
                <w:kern w:val="0"/>
                <w:sz w:val="22"/>
                <w:szCs w:val="28"/>
                <w:highlight w:val="none"/>
              </w:rPr>
            </w:pPr>
            <w:bookmarkStart w:id="6" w:name="_Toc27165"/>
            <w:bookmarkStart w:id="7" w:name="_Toc373860293"/>
            <w:bookmarkStart w:id="8" w:name="_Toc317775178"/>
            <w:r>
              <w:rPr>
                <w:rFonts w:hint="eastAsia" w:ascii="微软雅黑" w:hAnsi="微软雅黑" w:eastAsia="微软雅黑" w:cs="微软雅黑"/>
                <w:b/>
                <w:bCs/>
                <w:color w:val="auto"/>
                <w:kern w:val="0"/>
                <w:sz w:val="22"/>
                <w:szCs w:val="28"/>
                <w:highlight w:val="none"/>
              </w:rPr>
              <w:t>项目名称</w:t>
            </w:r>
          </w:p>
        </w:tc>
        <w:tc>
          <w:tcPr>
            <w:tcW w:w="2896" w:type="dxa"/>
            <w:tcBorders>
              <w:top w:val="single" w:color="auto" w:sz="4" w:space="0"/>
              <w:left w:val="single" w:color="auto" w:sz="4" w:space="0"/>
              <w:right w:val="single" w:color="auto" w:sz="4" w:space="0"/>
            </w:tcBorders>
            <w:noWrap/>
            <w:vAlign w:val="center"/>
          </w:tcPr>
          <w:p w14:paraId="3A4E2CDB">
            <w:pPr>
              <w:jc w:val="center"/>
              <w:rPr>
                <w:rFonts w:hint="eastAsia" w:ascii="微软雅黑" w:hAnsi="微软雅黑" w:eastAsia="微软雅黑" w:cs="微软雅黑"/>
                <w:b/>
                <w:bCs/>
                <w:color w:val="auto"/>
                <w:kern w:val="0"/>
                <w:sz w:val="22"/>
                <w:szCs w:val="28"/>
                <w:highlight w:val="none"/>
              </w:rPr>
            </w:pPr>
            <w:r>
              <w:rPr>
                <w:rFonts w:hint="eastAsia" w:ascii="微软雅黑" w:hAnsi="微软雅黑" w:eastAsia="微软雅黑" w:cs="微软雅黑"/>
                <w:b/>
                <w:bCs/>
                <w:color w:val="auto"/>
                <w:kern w:val="0"/>
                <w:sz w:val="22"/>
                <w:szCs w:val="28"/>
                <w:highlight w:val="none"/>
              </w:rPr>
              <w:t>最高限价</w:t>
            </w:r>
          </w:p>
          <w:p w14:paraId="369D3389">
            <w:pPr>
              <w:jc w:val="center"/>
              <w:rPr>
                <w:rFonts w:hint="eastAsia" w:ascii="微软雅黑" w:hAnsi="微软雅黑" w:eastAsia="微软雅黑" w:cs="微软雅黑"/>
                <w:b/>
                <w:bCs/>
                <w:color w:val="auto"/>
                <w:kern w:val="0"/>
                <w:sz w:val="22"/>
                <w:szCs w:val="28"/>
                <w:highlight w:val="none"/>
              </w:rPr>
            </w:pPr>
            <w:r>
              <w:rPr>
                <w:rFonts w:hint="eastAsia" w:ascii="微软雅黑" w:hAnsi="微软雅黑" w:eastAsia="微软雅黑" w:cs="微软雅黑"/>
                <w:b/>
                <w:bCs/>
                <w:color w:val="auto"/>
                <w:kern w:val="0"/>
                <w:sz w:val="22"/>
                <w:szCs w:val="28"/>
                <w:highlight w:val="none"/>
              </w:rPr>
              <w:t>（元）</w:t>
            </w:r>
          </w:p>
        </w:tc>
        <w:tc>
          <w:tcPr>
            <w:tcW w:w="2154" w:type="dxa"/>
            <w:tcBorders>
              <w:top w:val="single" w:color="auto" w:sz="4" w:space="0"/>
              <w:left w:val="single" w:color="auto" w:sz="4" w:space="0"/>
              <w:right w:val="single" w:color="auto" w:sz="4" w:space="0"/>
            </w:tcBorders>
            <w:noWrap/>
            <w:vAlign w:val="center"/>
          </w:tcPr>
          <w:p w14:paraId="38ACFD4B">
            <w:pPr>
              <w:jc w:val="center"/>
              <w:rPr>
                <w:rFonts w:hint="eastAsia" w:ascii="微软雅黑" w:hAnsi="微软雅黑" w:eastAsia="微软雅黑" w:cs="微软雅黑"/>
                <w:b/>
                <w:bCs/>
                <w:color w:val="auto"/>
                <w:kern w:val="0"/>
                <w:sz w:val="22"/>
                <w:szCs w:val="28"/>
                <w:highlight w:val="none"/>
              </w:rPr>
            </w:pPr>
            <w:r>
              <w:rPr>
                <w:rFonts w:hint="eastAsia" w:ascii="微软雅黑" w:hAnsi="微软雅黑" w:eastAsia="微软雅黑" w:cs="微软雅黑"/>
                <w:b/>
                <w:bCs/>
                <w:color w:val="auto"/>
                <w:kern w:val="0"/>
                <w:sz w:val="22"/>
                <w:szCs w:val="28"/>
                <w:highlight w:val="none"/>
              </w:rPr>
              <w:t>成交供应商数量（名）</w:t>
            </w:r>
          </w:p>
        </w:tc>
      </w:tr>
      <w:tr w14:paraId="03DF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928" w:type="dxa"/>
            <w:tcBorders>
              <w:top w:val="single" w:color="auto" w:sz="4" w:space="0"/>
              <w:left w:val="single" w:color="auto" w:sz="4" w:space="0"/>
              <w:right w:val="single" w:color="auto" w:sz="4" w:space="0"/>
            </w:tcBorders>
            <w:noWrap/>
            <w:vAlign w:val="center"/>
          </w:tcPr>
          <w:p w14:paraId="05010996">
            <w:pPr>
              <w:widowControl/>
              <w:jc w:val="center"/>
              <w:rPr>
                <w:rFonts w:hint="eastAsia" w:ascii="微软雅黑" w:hAnsi="微软雅黑" w:eastAsia="微软雅黑" w:cs="微软雅黑"/>
                <w:color w:val="auto"/>
                <w:kern w:val="0"/>
                <w:sz w:val="22"/>
                <w:szCs w:val="28"/>
                <w:highlight w:val="none"/>
                <w:lang w:eastAsia="zh-CN"/>
              </w:rPr>
            </w:pPr>
            <w:r>
              <w:rPr>
                <w:rFonts w:hint="eastAsia" w:ascii="微软雅黑" w:hAnsi="微软雅黑" w:eastAsia="微软雅黑" w:cs="微软雅黑"/>
                <w:color w:val="auto"/>
                <w:kern w:val="0"/>
                <w:sz w:val="22"/>
                <w:szCs w:val="28"/>
                <w:highlight w:val="none"/>
                <w:lang w:eastAsia="zh-CN"/>
              </w:rPr>
              <w:t>重光小学校2026年监控系统采购（第二次）</w:t>
            </w:r>
          </w:p>
        </w:tc>
        <w:tc>
          <w:tcPr>
            <w:tcW w:w="2896" w:type="dxa"/>
            <w:tcBorders>
              <w:top w:val="single" w:color="auto" w:sz="4" w:space="0"/>
              <w:left w:val="single" w:color="auto" w:sz="4" w:space="0"/>
              <w:right w:val="single" w:color="auto" w:sz="4" w:space="0"/>
            </w:tcBorders>
            <w:noWrap/>
            <w:vAlign w:val="center"/>
          </w:tcPr>
          <w:p w14:paraId="71FAB882">
            <w:pPr>
              <w:widowControl/>
              <w:jc w:val="center"/>
              <w:rPr>
                <w:rFonts w:hint="default" w:ascii="微软雅黑" w:hAnsi="微软雅黑" w:eastAsia="微软雅黑" w:cs="微软雅黑"/>
                <w:color w:val="auto"/>
                <w:kern w:val="0"/>
                <w:sz w:val="22"/>
                <w:szCs w:val="28"/>
                <w:highlight w:val="none"/>
                <w:lang w:val="en-US" w:eastAsia="zh-CN"/>
              </w:rPr>
            </w:pPr>
            <w:r>
              <w:rPr>
                <w:rFonts w:hint="eastAsia" w:ascii="微软雅黑" w:hAnsi="微软雅黑" w:eastAsia="微软雅黑" w:cs="微软雅黑"/>
                <w:i w:val="0"/>
                <w:iCs w:val="0"/>
                <w:caps w:val="0"/>
                <w:color w:val="000000"/>
                <w:spacing w:val="0"/>
                <w:kern w:val="0"/>
                <w:sz w:val="21"/>
                <w:szCs w:val="21"/>
                <w:highlight w:val="none"/>
                <w:lang w:val="en-US" w:eastAsia="zh-CN" w:bidi="ar"/>
              </w:rPr>
              <w:t>196000.00</w:t>
            </w:r>
          </w:p>
        </w:tc>
        <w:tc>
          <w:tcPr>
            <w:tcW w:w="2154" w:type="dxa"/>
            <w:tcBorders>
              <w:top w:val="single" w:color="auto" w:sz="4" w:space="0"/>
              <w:left w:val="single" w:color="auto" w:sz="4" w:space="0"/>
              <w:right w:val="single" w:color="auto" w:sz="4" w:space="0"/>
            </w:tcBorders>
            <w:noWrap/>
            <w:vAlign w:val="center"/>
          </w:tcPr>
          <w:p w14:paraId="3FEA42DA">
            <w:pPr>
              <w:widowControl/>
              <w:jc w:val="center"/>
              <w:rPr>
                <w:rFonts w:hint="eastAsia" w:ascii="微软雅黑" w:hAnsi="微软雅黑" w:eastAsia="微软雅黑" w:cs="微软雅黑"/>
                <w:color w:val="auto"/>
                <w:kern w:val="0"/>
                <w:sz w:val="22"/>
                <w:szCs w:val="28"/>
                <w:highlight w:val="none"/>
              </w:rPr>
            </w:pPr>
            <w:r>
              <w:rPr>
                <w:rFonts w:hint="eastAsia" w:ascii="微软雅黑" w:hAnsi="微软雅黑" w:eastAsia="微软雅黑" w:cs="微软雅黑"/>
                <w:color w:val="auto"/>
                <w:kern w:val="0"/>
                <w:sz w:val="22"/>
                <w:szCs w:val="28"/>
                <w:highlight w:val="none"/>
              </w:rPr>
              <w:t>1</w:t>
            </w:r>
          </w:p>
        </w:tc>
      </w:tr>
    </w:tbl>
    <w:p w14:paraId="41D769E6">
      <w:pPr>
        <w:pStyle w:val="4"/>
        <w:adjustRightInd w:val="0"/>
        <w:snapToGrid w:val="0"/>
        <w:spacing w:before="0" w:after="0"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二、资金来源</w:t>
      </w:r>
      <w:bookmarkEnd w:id="6"/>
    </w:p>
    <w:p w14:paraId="166D4C91">
      <w:pPr>
        <w:spacing w:line="400" w:lineRule="exact"/>
        <w:ind w:firstLine="480" w:firstLineChars="200"/>
        <w:rPr>
          <w:rFonts w:hint="eastAsia" w:ascii="微软雅黑" w:hAnsi="微软雅黑" w:eastAsia="微软雅黑" w:cs="微软雅黑"/>
          <w:color w:val="auto"/>
          <w:sz w:val="24"/>
          <w:szCs w:val="24"/>
          <w:highlight w:val="none"/>
        </w:rPr>
      </w:pPr>
      <w:bookmarkStart w:id="9" w:name="_Toc14941"/>
      <w:r>
        <w:rPr>
          <w:rFonts w:hint="eastAsia" w:ascii="微软雅黑" w:hAnsi="微软雅黑" w:eastAsia="微软雅黑" w:cs="微软雅黑"/>
          <w:color w:val="auto"/>
          <w:sz w:val="24"/>
          <w:szCs w:val="24"/>
          <w:highlight w:val="none"/>
          <w:lang w:eastAsia="zh-CN"/>
        </w:rPr>
        <w:t>财政预算</w:t>
      </w:r>
      <w:r>
        <w:rPr>
          <w:rFonts w:hint="eastAsia" w:ascii="微软雅黑" w:hAnsi="微软雅黑" w:eastAsia="微软雅黑" w:cs="微软雅黑"/>
          <w:color w:val="auto"/>
          <w:sz w:val="24"/>
          <w:szCs w:val="24"/>
          <w:highlight w:val="none"/>
        </w:rPr>
        <w:t>资金。</w:t>
      </w:r>
    </w:p>
    <w:p w14:paraId="5DF4C024">
      <w:pPr>
        <w:pStyle w:val="4"/>
        <w:adjustRightInd w:val="0"/>
        <w:snapToGrid w:val="0"/>
        <w:spacing w:before="0" w:after="0"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三、供应商资格条件</w:t>
      </w:r>
      <w:bookmarkEnd w:id="9"/>
    </w:p>
    <w:p w14:paraId="287F24C3">
      <w:pPr>
        <w:snapToGrid w:val="0"/>
        <w:spacing w:line="400" w:lineRule="exact"/>
        <w:ind w:firstLine="480" w:firstLineChars="200"/>
        <w:rPr>
          <w:rFonts w:hint="eastAsia" w:ascii="微软雅黑" w:hAnsi="微软雅黑" w:eastAsia="微软雅黑" w:cs="微软雅黑"/>
          <w:color w:val="auto"/>
          <w:sz w:val="24"/>
          <w:szCs w:val="24"/>
          <w:highlight w:val="none"/>
        </w:rPr>
      </w:pPr>
      <w:bookmarkStart w:id="10" w:name="_Toc6810"/>
      <w:bookmarkStart w:id="11" w:name="_Toc6513"/>
      <w:r>
        <w:rPr>
          <w:rFonts w:hint="eastAsia" w:ascii="微软雅黑" w:hAnsi="微软雅黑" w:eastAsia="微软雅黑" w:cs="微软雅黑"/>
          <w:color w:val="auto"/>
          <w:sz w:val="24"/>
          <w:szCs w:val="24"/>
          <w:highlight w:val="none"/>
        </w:rPr>
        <w:t>（一）满足《中华人民共和国政府采购法》第二十二条规定。</w:t>
      </w:r>
      <w:bookmarkEnd w:id="10"/>
    </w:p>
    <w:p w14:paraId="211E696F">
      <w:pPr>
        <w:snapToGrid w:val="0"/>
        <w:spacing w:line="400" w:lineRule="exact"/>
        <w:ind w:firstLine="480" w:firstLineChars="200"/>
        <w:rPr>
          <w:rFonts w:hint="eastAsia" w:ascii="微软雅黑" w:hAnsi="微软雅黑" w:eastAsia="微软雅黑" w:cs="微软雅黑"/>
          <w:color w:val="auto"/>
          <w:sz w:val="24"/>
          <w:szCs w:val="24"/>
          <w:highlight w:val="none"/>
        </w:rPr>
      </w:pPr>
      <w:bookmarkStart w:id="12" w:name="_Toc13540"/>
      <w:r>
        <w:rPr>
          <w:rFonts w:hint="eastAsia" w:ascii="微软雅黑" w:hAnsi="微软雅黑" w:eastAsia="微软雅黑" w:cs="微软雅黑"/>
          <w:color w:val="auto"/>
          <w:sz w:val="24"/>
          <w:szCs w:val="24"/>
          <w:highlight w:val="none"/>
        </w:rPr>
        <w:t>（二）落实政府采购政策需满足的资格要求</w:t>
      </w:r>
      <w:bookmarkEnd w:id="12"/>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无。</w:t>
      </w:r>
    </w:p>
    <w:p w14:paraId="4EDC0826">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bookmarkStart w:id="13" w:name="_Toc10791"/>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三</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本项目的特定资格要求：无。</w:t>
      </w:r>
      <w:bookmarkEnd w:id="13"/>
    </w:p>
    <w:p w14:paraId="0B5BC5DE">
      <w:pPr>
        <w:pStyle w:val="4"/>
        <w:adjustRightInd w:val="0"/>
        <w:snapToGrid w:val="0"/>
        <w:spacing w:before="0" w:after="0"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有关说明</w:t>
      </w:r>
      <w:bookmarkEnd w:id="7"/>
      <w:bookmarkEnd w:id="11"/>
    </w:p>
    <w:bookmarkEnd w:id="8"/>
    <w:p w14:paraId="374B75CC">
      <w:pPr>
        <w:snapToGrid w:val="0"/>
        <w:spacing w:line="400" w:lineRule="exact"/>
        <w:ind w:firstLine="480" w:firstLineChars="200"/>
        <w:rPr>
          <w:rFonts w:hint="eastAsia" w:ascii="微软雅黑" w:hAnsi="微软雅黑" w:eastAsia="微软雅黑" w:cs="微软雅黑"/>
          <w:color w:val="auto"/>
          <w:sz w:val="24"/>
          <w:szCs w:val="24"/>
          <w:highlight w:val="none"/>
        </w:rPr>
      </w:pPr>
      <w:bookmarkStart w:id="14" w:name="_Toc525047161"/>
      <w:bookmarkStart w:id="15" w:name="_Toc373860294"/>
      <w:bookmarkStart w:id="16" w:name="_Toc521053053"/>
      <w:r>
        <w:rPr>
          <w:rFonts w:hint="eastAsia" w:ascii="微软雅黑" w:hAnsi="微软雅黑" w:eastAsia="微软雅黑" w:cs="微软雅黑"/>
          <w:color w:val="auto"/>
          <w:sz w:val="24"/>
          <w:szCs w:val="24"/>
          <w:highlight w:val="none"/>
        </w:rPr>
        <w:t>（一）供应商需通过行采家（https://www.gec123.com/）进行注册，登记加入“行采家供应商库”。</w:t>
      </w:r>
    </w:p>
    <w:p w14:paraId="60407837">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（二）凡有意参加本次采购的供应商，请在</w:t>
      </w:r>
      <w:r>
        <w:rPr>
          <w:rFonts w:hint="eastAsia" w:ascii="微软雅黑" w:hAnsi="微软雅黑" w:eastAsia="微软雅黑" w:cs="微软雅黑"/>
          <w:color w:val="auto"/>
          <w:sz w:val="24"/>
          <w:szCs w:val="24"/>
          <w:lang w:eastAsia="zh-CN"/>
        </w:rPr>
        <w:t>行采家</w:t>
      </w:r>
      <w:r>
        <w:rPr>
          <w:rFonts w:hint="eastAsia" w:ascii="微软雅黑" w:hAnsi="微软雅黑" w:eastAsia="微软雅黑" w:cs="微软雅黑"/>
          <w:color w:val="auto"/>
          <w:sz w:val="24"/>
          <w:szCs w:val="24"/>
          <w:lang w:val="en-US" w:eastAsia="zh-CN"/>
        </w:rPr>
        <w:t>·电子竞采</w:t>
      </w:r>
      <w:r>
        <w:rPr>
          <w:rFonts w:hint="eastAsia" w:ascii="微软雅黑" w:hAnsi="微软雅黑" w:eastAsia="微软雅黑" w:cs="微软雅黑"/>
          <w:color w:val="auto"/>
          <w:sz w:val="24"/>
          <w:szCs w:val="24"/>
          <w:lang w:eastAsia="zh-CN"/>
        </w:rPr>
        <w:t>（https://www.gec123.com/xe/）</w:t>
      </w:r>
      <w:r>
        <w:rPr>
          <w:rFonts w:hint="eastAsia" w:ascii="微软雅黑" w:hAnsi="微软雅黑" w:eastAsia="微软雅黑" w:cs="微软雅黑"/>
          <w:color w:val="auto"/>
          <w:sz w:val="24"/>
          <w:szCs w:val="24"/>
        </w:rPr>
        <w:t>上下载或到采购代理机构处领取本项目</w:t>
      </w:r>
      <w:r>
        <w:rPr>
          <w:rFonts w:hint="eastAsia" w:ascii="微软雅黑" w:hAnsi="微软雅黑" w:eastAsia="微软雅黑" w:cs="微软雅黑"/>
          <w:color w:val="auto"/>
          <w:sz w:val="24"/>
          <w:szCs w:val="24"/>
          <w:lang w:eastAsia="zh-CN"/>
        </w:rPr>
        <w:t>询比文件</w:t>
      </w:r>
      <w:r>
        <w:rPr>
          <w:rFonts w:hint="eastAsia" w:ascii="微软雅黑" w:hAnsi="微软雅黑" w:eastAsia="微软雅黑" w:cs="微软雅黑"/>
          <w:color w:val="auto"/>
          <w:sz w:val="24"/>
          <w:szCs w:val="24"/>
        </w:rPr>
        <w:t>以及澄清等</w:t>
      </w:r>
      <w:r>
        <w:rPr>
          <w:rFonts w:hint="eastAsia" w:ascii="微软雅黑" w:hAnsi="微软雅黑" w:eastAsia="微软雅黑" w:cs="微软雅黑"/>
          <w:color w:val="auto"/>
          <w:sz w:val="24"/>
          <w:szCs w:val="24"/>
          <w:lang w:eastAsia="zh-CN"/>
        </w:rPr>
        <w:t>询比</w:t>
      </w:r>
      <w:r>
        <w:rPr>
          <w:rFonts w:hint="eastAsia" w:ascii="微软雅黑" w:hAnsi="微软雅黑" w:eastAsia="微软雅黑" w:cs="微软雅黑"/>
          <w:color w:val="auto"/>
          <w:sz w:val="24"/>
          <w:szCs w:val="24"/>
        </w:rPr>
        <w:t>前公布的所有项目资料，无论供应商下载或领取与否，均视为已知晓所有</w:t>
      </w:r>
      <w:r>
        <w:rPr>
          <w:rFonts w:hint="eastAsia" w:ascii="微软雅黑" w:hAnsi="微软雅黑" w:eastAsia="微软雅黑" w:cs="微软雅黑"/>
          <w:color w:val="auto"/>
          <w:sz w:val="24"/>
          <w:szCs w:val="24"/>
          <w:lang w:eastAsia="zh-CN"/>
        </w:rPr>
        <w:t>询比</w:t>
      </w:r>
      <w:r>
        <w:rPr>
          <w:rFonts w:hint="eastAsia" w:ascii="微软雅黑" w:hAnsi="微软雅黑" w:eastAsia="微软雅黑" w:cs="微软雅黑"/>
          <w:color w:val="auto"/>
          <w:sz w:val="24"/>
          <w:szCs w:val="24"/>
        </w:rPr>
        <w:t>实质性要求内容。</w:t>
      </w:r>
    </w:p>
    <w:p w14:paraId="04CEC881">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（三）获取</w:t>
      </w:r>
      <w:r>
        <w:rPr>
          <w:rFonts w:hint="eastAsia" w:ascii="微软雅黑" w:hAnsi="微软雅黑" w:eastAsia="微软雅黑" w:cs="微软雅黑"/>
          <w:color w:val="auto"/>
          <w:sz w:val="24"/>
          <w:szCs w:val="24"/>
          <w:highlight w:val="none"/>
          <w:lang w:eastAsia="zh-CN"/>
        </w:rPr>
        <w:t>采购文件</w:t>
      </w:r>
      <w:r>
        <w:rPr>
          <w:rFonts w:hint="eastAsia" w:ascii="微软雅黑" w:hAnsi="微软雅黑" w:eastAsia="微软雅黑" w:cs="微软雅黑"/>
          <w:color w:val="auto"/>
          <w:sz w:val="24"/>
          <w:szCs w:val="24"/>
          <w:highlight w:val="none"/>
        </w:rPr>
        <w:t>期限：</w:t>
      </w:r>
    </w:p>
    <w:p w14:paraId="29D7610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采购</w:t>
      </w:r>
      <w:r>
        <w:rPr>
          <w:rFonts w:hint="eastAsia" w:ascii="微软雅黑" w:hAnsi="微软雅黑" w:eastAsia="微软雅黑" w:cs="微软雅黑"/>
          <w:color w:val="auto"/>
          <w:sz w:val="24"/>
          <w:szCs w:val="24"/>
          <w:highlight w:val="none"/>
        </w:rPr>
        <w:t>文件公告期限：自采购公告发布之日起</w:t>
      </w:r>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rPr>
        <w:t>个工作日。</w:t>
      </w:r>
    </w:p>
    <w:p w14:paraId="00084EA8">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.招标文件提供期限</w:t>
      </w:r>
      <w:r>
        <w:rPr>
          <w:rFonts w:hint="eastAsia" w:ascii="微软雅黑" w:hAnsi="微软雅黑" w:eastAsia="微软雅黑" w:cs="微软雅黑"/>
          <w:color w:val="auto"/>
          <w:sz w:val="24"/>
          <w:szCs w:val="24"/>
          <w:highlight w:val="none"/>
          <w:lang w:val="en-US" w:eastAsia="zh-CN"/>
        </w:rPr>
        <w:t>及</w:t>
      </w:r>
      <w:r>
        <w:rPr>
          <w:rFonts w:hint="eastAsia" w:ascii="微软雅黑" w:hAnsi="微软雅黑" w:eastAsia="微软雅黑" w:cs="微软雅黑"/>
          <w:color w:val="auto"/>
          <w:sz w:val="24"/>
          <w:szCs w:val="24"/>
          <w:highlight w:val="none"/>
        </w:rPr>
        <w:t>报名</w:t>
      </w:r>
      <w:r>
        <w:rPr>
          <w:rFonts w:hint="eastAsia" w:ascii="微软雅黑" w:hAnsi="微软雅黑" w:eastAsia="微软雅黑" w:cs="微软雅黑"/>
          <w:color w:val="auto"/>
          <w:sz w:val="24"/>
          <w:szCs w:val="24"/>
          <w:highlight w:val="none"/>
          <w:lang w:val="en-US" w:eastAsia="zh-CN"/>
        </w:rPr>
        <w:t>期限</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"mailto:2023年7月XX日至2023年7月XX日，在报名时间内，供应商将《网上竞采项目报名登记表》加盖供应商公章扫描后发送至656258653@qq.com。"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lang w:eastAsia="zh-CN"/>
        </w:rPr>
        <w:t>同采购</w:t>
      </w:r>
      <w:r>
        <w:rPr>
          <w:rFonts w:hint="eastAsia" w:ascii="微软雅黑" w:hAnsi="微软雅黑" w:eastAsia="微软雅黑" w:cs="微软雅黑"/>
          <w:color w:val="auto"/>
          <w:sz w:val="24"/>
          <w:szCs w:val="24"/>
          <w:highlight w:val="none"/>
        </w:rPr>
        <w:t>公告</w:t>
      </w:r>
      <w:r>
        <w:rPr>
          <w:rFonts w:hint="eastAsia" w:ascii="微软雅黑" w:hAnsi="微软雅黑" w:eastAsia="微软雅黑" w:cs="微软雅黑"/>
          <w:color w:val="auto"/>
          <w:sz w:val="24"/>
          <w:szCs w:val="24"/>
          <w:highlight w:val="none"/>
          <w:lang w:eastAsia="zh-CN"/>
        </w:rPr>
        <w:t>期限。</w:t>
      </w:r>
      <w:r>
        <w:rPr>
          <w:rFonts w:hint="eastAsia" w:ascii="微软雅黑" w:hAnsi="微软雅黑" w:eastAsia="微软雅黑" w:cs="微软雅黑"/>
          <w:color w:val="auto"/>
          <w:sz w:val="24"/>
          <w:szCs w:val="24"/>
          <w:highlight w:val="none"/>
        </w:rPr>
        <w:fldChar w:fldCharType="end"/>
      </w:r>
    </w:p>
    <w:p w14:paraId="6261A9B7">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.报名方式：</w:t>
      </w:r>
      <w:r>
        <w:rPr>
          <w:rFonts w:hint="eastAsia" w:ascii="微软雅黑" w:hAnsi="微软雅黑" w:eastAsia="微软雅黑" w:cs="微软雅黑"/>
          <w:color w:val="auto"/>
          <w:sz w:val="24"/>
          <w:szCs w:val="24"/>
        </w:rPr>
        <w:t>在规定的报名时间内，供应商将《采购文件发售登记表》（</w:t>
      </w:r>
      <w:r>
        <w:rPr>
          <w:rFonts w:hint="eastAsia" w:ascii="微软雅黑" w:hAnsi="微软雅黑" w:eastAsia="微软雅黑" w:cs="微软雅黑"/>
          <w:color w:val="auto"/>
          <w:sz w:val="24"/>
          <w:szCs w:val="24"/>
          <w:lang w:val="en-US" w:eastAsia="zh-CN"/>
        </w:rPr>
        <w:t>详见文末附件，</w:t>
      </w:r>
      <w:r>
        <w:rPr>
          <w:rFonts w:hint="eastAsia" w:ascii="微软雅黑" w:hAnsi="微软雅黑" w:eastAsia="微软雅黑" w:cs="微软雅黑"/>
          <w:color w:val="auto"/>
          <w:sz w:val="24"/>
          <w:szCs w:val="24"/>
        </w:rPr>
        <w:t>加盖供应商公章）扫描后发送至</w:t>
      </w:r>
      <w:r>
        <w:rPr>
          <w:rFonts w:hint="eastAsia" w:ascii="微软雅黑" w:hAnsi="微软雅黑" w:eastAsia="微软雅黑" w:cs="微软雅黑"/>
          <w:color w:val="auto"/>
          <w:sz w:val="24"/>
          <w:szCs w:val="24"/>
          <w:lang w:val="en-US" w:eastAsia="zh-CN"/>
        </w:rPr>
        <w:t>邮箱</w:t>
      </w:r>
      <w:r>
        <w:rPr>
          <w:rFonts w:hint="eastAsia" w:ascii="微软雅黑" w:hAnsi="微软雅黑" w:eastAsia="微软雅黑" w:cs="微软雅黑"/>
          <w:color w:val="auto"/>
          <w:sz w:val="24"/>
          <w:szCs w:val="24"/>
          <w:highlight w:val="none"/>
          <w:lang w:val="en-US" w:eastAsia="zh-CN"/>
        </w:rPr>
        <w:t>1129396085@qq.com</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报名后联系采购代理机构缴纳采购文件费300元。</w:t>
      </w:r>
      <w:r>
        <w:rPr>
          <w:rFonts w:hint="eastAsia" w:ascii="微软雅黑" w:hAnsi="微软雅黑" w:eastAsia="微软雅黑" w:cs="微软雅黑"/>
          <w:color w:val="auto"/>
          <w:sz w:val="24"/>
          <w:szCs w:val="24"/>
        </w:rPr>
        <w:t>未在规定时间内报名的供应商，响应文件恕不接收。</w:t>
      </w:r>
    </w:p>
    <w:p w14:paraId="3EEA85D5">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说明：在</w:t>
      </w:r>
      <w:r>
        <w:rPr>
          <w:rFonts w:hint="eastAsia" w:ascii="微软雅黑" w:hAnsi="微软雅黑" w:eastAsia="微软雅黑" w:cs="微软雅黑"/>
          <w:color w:val="auto"/>
          <w:sz w:val="24"/>
          <w:szCs w:val="24"/>
          <w:lang w:val="en-US" w:eastAsia="zh-CN"/>
        </w:rPr>
        <w:t>询比采购</w:t>
      </w:r>
      <w:r>
        <w:rPr>
          <w:rFonts w:hint="eastAsia" w:ascii="微软雅黑" w:hAnsi="微软雅黑" w:eastAsia="微软雅黑" w:cs="微软雅黑"/>
          <w:color w:val="auto"/>
          <w:sz w:val="24"/>
          <w:szCs w:val="24"/>
        </w:rPr>
        <w:t>文件提供期限内按以上要求获取了</w:t>
      </w:r>
      <w:r>
        <w:rPr>
          <w:rFonts w:hint="eastAsia" w:ascii="微软雅黑" w:hAnsi="微软雅黑" w:eastAsia="微软雅黑" w:cs="微软雅黑"/>
          <w:color w:val="auto"/>
          <w:sz w:val="24"/>
          <w:szCs w:val="24"/>
          <w:lang w:val="en-US" w:eastAsia="zh-CN"/>
        </w:rPr>
        <w:t>询比采购</w:t>
      </w:r>
      <w:r>
        <w:rPr>
          <w:rFonts w:hint="eastAsia" w:ascii="微软雅黑" w:hAnsi="微软雅黑" w:eastAsia="微软雅黑" w:cs="微软雅黑"/>
          <w:color w:val="auto"/>
          <w:sz w:val="24"/>
          <w:szCs w:val="24"/>
        </w:rPr>
        <w:t>文件的供应商，其响应文件才被接收。</w:t>
      </w:r>
    </w:p>
    <w:bookmarkEnd w:id="14"/>
    <w:bookmarkEnd w:id="15"/>
    <w:bookmarkEnd w:id="16"/>
    <w:p w14:paraId="63D60BD8">
      <w:pPr>
        <w:snapToGrid w:val="0"/>
        <w:spacing w:line="400" w:lineRule="exact"/>
        <w:ind w:firstLine="480" w:firstLineChars="200"/>
        <w:rPr>
          <w:rFonts w:hint="eastAsia" w:ascii="微软雅黑" w:hAnsi="微软雅黑" w:eastAsia="微软雅黑" w:cs="微软雅黑"/>
          <w:color w:val="auto"/>
          <w:sz w:val="24"/>
          <w:szCs w:val="24"/>
        </w:rPr>
      </w:pPr>
      <w:bookmarkStart w:id="17" w:name="_Toc65660336"/>
      <w:bookmarkStart w:id="18" w:name="_Toc25546"/>
      <w:bookmarkStart w:id="19" w:name="_Toc26051"/>
      <w:bookmarkStart w:id="20" w:name="_Toc521053055"/>
      <w:bookmarkStart w:id="21" w:name="_Toc16269"/>
      <w:bookmarkStart w:id="22" w:name="_Toc6563"/>
      <w:bookmarkStart w:id="23" w:name="_Toc525047163"/>
      <w:bookmarkStart w:id="24" w:name="_Toc102227313"/>
      <w:r>
        <w:rPr>
          <w:rFonts w:hint="eastAsia" w:ascii="微软雅黑" w:hAnsi="微软雅黑" w:eastAsia="微软雅黑" w:cs="微软雅黑"/>
          <w:color w:val="auto"/>
          <w:sz w:val="24"/>
          <w:szCs w:val="24"/>
        </w:rPr>
        <w:t>线上报价</w:t>
      </w:r>
      <w:r>
        <w:rPr>
          <w:rFonts w:hint="eastAsia" w:ascii="微软雅黑" w:hAnsi="微软雅黑" w:eastAsia="微软雅黑" w:cs="微软雅黑"/>
          <w:color w:val="auto"/>
          <w:sz w:val="24"/>
          <w:szCs w:val="24"/>
          <w:lang w:eastAsia="zh-CN"/>
        </w:rPr>
        <w:t>截止</w:t>
      </w:r>
      <w:r>
        <w:rPr>
          <w:rFonts w:hint="eastAsia" w:ascii="微软雅黑" w:hAnsi="微软雅黑" w:eastAsia="微软雅黑" w:cs="微软雅黑"/>
          <w:color w:val="auto"/>
          <w:sz w:val="24"/>
          <w:szCs w:val="24"/>
        </w:rPr>
        <w:t>时间：</w:t>
      </w:r>
      <w:r>
        <w:rPr>
          <w:rFonts w:hint="eastAsia" w:ascii="微软雅黑" w:hAnsi="微软雅黑" w:eastAsia="微软雅黑" w:cs="微软雅黑"/>
          <w:color w:val="auto"/>
          <w:sz w:val="24"/>
          <w:szCs w:val="24"/>
          <w:lang w:val="en-US" w:eastAsia="zh-CN"/>
        </w:rPr>
        <w:t>详见本项目</w:t>
      </w:r>
      <w:r>
        <w:rPr>
          <w:rFonts w:hint="eastAsia" w:ascii="微软雅黑" w:hAnsi="微软雅黑" w:eastAsia="微软雅黑" w:cs="微软雅黑"/>
          <w:color w:val="auto"/>
          <w:sz w:val="24"/>
          <w:szCs w:val="24"/>
        </w:rPr>
        <w:t>行采家（https://www.gec123.com/）</w:t>
      </w:r>
      <w:r>
        <w:rPr>
          <w:rFonts w:hint="eastAsia" w:ascii="微软雅黑" w:hAnsi="微软雅黑" w:eastAsia="微软雅黑" w:cs="微软雅黑"/>
          <w:color w:val="auto"/>
          <w:sz w:val="24"/>
          <w:szCs w:val="24"/>
          <w:lang w:val="en-US" w:eastAsia="zh-CN"/>
        </w:rPr>
        <w:t>公告页面要求。</w:t>
      </w:r>
    </w:p>
    <w:p w14:paraId="259157E7">
      <w:pPr>
        <w:snapToGrid w:val="0"/>
        <w:spacing w:line="400" w:lineRule="exact"/>
        <w:ind w:firstLine="480" w:firstLineChars="200"/>
        <w:rPr>
          <w:rFonts w:hint="eastAsia" w:ascii="微软雅黑" w:hAnsi="微软雅黑" w:eastAsia="微软雅黑" w:cs="微软雅黑"/>
          <w:b/>
          <w:bCs/>
          <w:color w:val="auto"/>
          <w:sz w:val="24"/>
          <w:szCs w:val="24"/>
        </w:rPr>
      </w:pPr>
      <w:r>
        <w:rPr>
          <w:rFonts w:hint="eastAsia" w:ascii="微软雅黑" w:hAnsi="微软雅黑" w:eastAsia="微软雅黑" w:cs="微软雅黑"/>
          <w:color w:val="auto"/>
          <w:sz w:val="24"/>
          <w:szCs w:val="24"/>
        </w:rPr>
        <w:t>注：供应商线上报价时需上传签字盖章后的电子文档（PDF）格式一份。上传电子文档必须按照要求制作，规定签字、盖章的地方必须按其规定签字、盖章，未按要求制作响应文件的按无效响应处理。</w:t>
      </w:r>
    </w:p>
    <w:p w14:paraId="435442C9">
      <w:pPr>
        <w:pStyle w:val="3"/>
        <w:adjustRightInd w:val="0"/>
        <w:snapToGrid w:val="0"/>
        <w:spacing w:before="0" w:after="0"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六</w:t>
      </w:r>
      <w:r>
        <w:rPr>
          <w:rFonts w:hint="eastAsia" w:ascii="微软雅黑" w:hAnsi="微软雅黑" w:eastAsia="微软雅黑" w:cs="微软雅黑"/>
          <w:color w:val="auto"/>
          <w:sz w:val="24"/>
          <w:szCs w:val="24"/>
          <w:highlight w:val="none"/>
        </w:rPr>
        <w:t>、其它有关规定</w:t>
      </w:r>
      <w:bookmarkEnd w:id="17"/>
      <w:bookmarkEnd w:id="18"/>
      <w:bookmarkEnd w:id="19"/>
      <w:bookmarkEnd w:id="20"/>
      <w:bookmarkEnd w:id="21"/>
      <w:bookmarkEnd w:id="22"/>
      <w:bookmarkEnd w:id="23"/>
    </w:p>
    <w:p w14:paraId="1DEB17A8">
      <w:pPr>
        <w:snapToGrid w:val="0"/>
        <w:spacing w:line="40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（一）单位负责人为同一人或者存在直接控股、管理关系的不同供应商，不得参加同一合同项（包）下的</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活动，否则均为无效。</w:t>
      </w:r>
    </w:p>
    <w:p w14:paraId="7CA9FB99">
      <w:pPr>
        <w:snapToGrid w:val="0"/>
        <w:spacing w:line="40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（二）为采购项目提供整体设计、规范编制或者项目管理、监理、检测等服务的供应商，不得再参加该采购项目的</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活动。</w:t>
      </w:r>
    </w:p>
    <w:p w14:paraId="4494DEC8">
      <w:pPr>
        <w:snapToGrid w:val="0"/>
        <w:spacing w:line="40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（三）本项目在响应文件提交截止时间前发布的</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及补遗文件（如果有）一律在行采家·电子竞采（https://www.gec123.com/xe/）上发布，请各供应商无论下载与否，均视同供应商已知晓本项目</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、补遗文件（如果有）的内容。</w:t>
      </w:r>
    </w:p>
    <w:p w14:paraId="71EDF5E3">
      <w:pPr>
        <w:snapToGrid w:val="0"/>
        <w:spacing w:line="40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（五）超过响应文件截止时间递交的响应文件，恕不接收。</w:t>
      </w:r>
    </w:p>
    <w:p w14:paraId="7C9BC1D1">
      <w:pPr>
        <w:snapToGrid w:val="0"/>
        <w:spacing w:line="40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费用：无论</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结果如何，供应商参与本项目</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的所有费用均应由供应商自行承担。</w:t>
      </w:r>
    </w:p>
    <w:p w14:paraId="696CD8EF">
      <w:pPr>
        <w:snapToGrid w:val="0"/>
        <w:spacing w:line="40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（七）本项目不接受联合体参与，否则按无效处理。</w:t>
      </w:r>
    </w:p>
    <w:p w14:paraId="76C15C35">
      <w:pPr>
        <w:snapToGrid w:val="0"/>
        <w:spacing w:line="40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（八）本项目不接受合同分包，否则按无效处理。</w:t>
      </w:r>
    </w:p>
    <w:p w14:paraId="3FC1C246">
      <w:pPr>
        <w:snapToGrid w:val="0"/>
        <w:spacing w:line="40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72699DD">
      <w:pPr>
        <w:pStyle w:val="3"/>
        <w:adjustRightInd w:val="0"/>
        <w:snapToGrid w:val="0"/>
        <w:spacing w:before="0" w:after="0" w:line="400" w:lineRule="exact"/>
        <w:ind w:firstLine="480" w:firstLineChars="200"/>
        <w:rPr>
          <w:rFonts w:hint="eastAsia" w:ascii="微软雅黑" w:hAnsi="微软雅黑" w:eastAsia="微软雅黑" w:cs="微软雅黑"/>
          <w:color w:val="auto"/>
          <w:sz w:val="24"/>
          <w:szCs w:val="24"/>
          <w:highlight w:val="none"/>
        </w:rPr>
      </w:pPr>
      <w:bookmarkStart w:id="25" w:name="_Toc525047164"/>
      <w:bookmarkStart w:id="26" w:name="_Toc521053056"/>
      <w:bookmarkStart w:id="27" w:name="_Toc10415"/>
      <w:bookmarkStart w:id="28" w:name="_Toc65660337"/>
      <w:bookmarkStart w:id="29" w:name="_Toc1733"/>
      <w:bookmarkStart w:id="30" w:name="_Toc4826"/>
      <w:bookmarkStart w:id="31" w:name="_Toc29174"/>
      <w:r>
        <w:rPr>
          <w:rFonts w:hint="eastAsia" w:ascii="微软雅黑" w:hAnsi="微软雅黑" w:eastAsia="微软雅黑" w:cs="微软雅黑"/>
          <w:color w:val="auto"/>
          <w:sz w:val="24"/>
          <w:szCs w:val="24"/>
          <w:highlight w:val="none"/>
        </w:rPr>
        <w:t>七、联系方式</w:t>
      </w:r>
      <w:bookmarkEnd w:id="25"/>
      <w:bookmarkEnd w:id="26"/>
      <w:bookmarkEnd w:id="27"/>
      <w:bookmarkEnd w:id="28"/>
      <w:bookmarkEnd w:id="29"/>
      <w:bookmarkEnd w:id="30"/>
      <w:bookmarkEnd w:id="31"/>
    </w:p>
    <w:p w14:paraId="14803E6B">
      <w:pPr>
        <w:snapToGrid w:val="0"/>
        <w:spacing w:line="40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（一）采购人：</w:t>
      </w:r>
      <w:r>
        <w:rPr>
          <w:rFonts w:hint="eastAsia" w:ascii="微软雅黑" w:hAnsi="微软雅黑" w:eastAsia="微软雅黑" w:cs="微软雅黑"/>
          <w:color w:val="auto"/>
          <w:sz w:val="24"/>
          <w:szCs w:val="24"/>
          <w:highlight w:val="none"/>
          <w:lang w:eastAsia="zh-CN"/>
        </w:rPr>
        <w:t>重庆市两江新区重光小学校</w:t>
      </w:r>
      <w:r>
        <w:rPr>
          <w:rFonts w:hint="eastAsia" w:ascii="微软雅黑" w:hAnsi="微软雅黑" w:eastAsia="微软雅黑" w:cs="微软雅黑"/>
          <w:color w:val="auto"/>
          <w:sz w:val="24"/>
          <w:szCs w:val="24"/>
          <w:highlight w:val="none"/>
        </w:rPr>
        <w:t xml:space="preserve"> </w:t>
      </w:r>
    </w:p>
    <w:p w14:paraId="0BFDDB8A">
      <w:pPr>
        <w:snapToGrid w:val="0"/>
        <w:spacing w:line="400" w:lineRule="exact"/>
        <w:ind w:firstLine="360" w:firstLineChars="15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联系人：</w:t>
      </w:r>
      <w:r>
        <w:rPr>
          <w:rFonts w:hint="eastAsia" w:ascii="微软雅黑" w:hAnsi="微软雅黑" w:eastAsia="微软雅黑" w:cs="微软雅黑"/>
          <w:color w:val="auto"/>
          <w:sz w:val="24"/>
          <w:szCs w:val="24"/>
          <w:highlight w:val="none"/>
          <w:lang w:val="en-US" w:eastAsia="zh-CN"/>
        </w:rPr>
        <w:t>江</w:t>
      </w:r>
      <w:r>
        <w:rPr>
          <w:rFonts w:hint="eastAsia" w:ascii="微软雅黑" w:hAnsi="微软雅黑" w:eastAsia="微软雅黑" w:cs="微软雅黑"/>
          <w:color w:val="auto"/>
          <w:sz w:val="24"/>
          <w:szCs w:val="24"/>
          <w:highlight w:val="none"/>
          <w:lang w:eastAsia="zh-CN"/>
        </w:rPr>
        <w:t>老师</w:t>
      </w:r>
    </w:p>
    <w:p w14:paraId="773AE75F">
      <w:pPr>
        <w:snapToGrid w:val="0"/>
        <w:spacing w:line="400" w:lineRule="exact"/>
        <w:ind w:firstLine="360" w:firstLineChars="15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电  话：</w:t>
      </w:r>
      <w:r>
        <w:rPr>
          <w:rFonts w:hint="eastAsia" w:ascii="微软雅黑" w:hAnsi="微软雅黑" w:eastAsia="微软雅黑" w:cs="微软雅黑"/>
          <w:color w:val="auto"/>
          <w:sz w:val="24"/>
          <w:szCs w:val="24"/>
          <w:highlight w:val="none"/>
          <w:lang w:eastAsia="zh-CN"/>
        </w:rPr>
        <w:t>15023924641</w:t>
      </w:r>
    </w:p>
    <w:p w14:paraId="05AE678C">
      <w:pPr>
        <w:snapToGrid w:val="0"/>
        <w:spacing w:line="400" w:lineRule="exact"/>
        <w:ind w:firstLine="360" w:firstLineChars="15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highlight w:val="none"/>
        </w:rPr>
        <w:t>地  址：</w:t>
      </w:r>
      <w:r>
        <w:rPr>
          <w:rFonts w:hint="eastAsia" w:ascii="微软雅黑" w:hAnsi="微软雅黑" w:eastAsia="微软雅黑" w:cs="微软雅黑"/>
          <w:color w:val="auto"/>
          <w:sz w:val="24"/>
          <w:szCs w:val="24"/>
          <w:highlight w:val="none"/>
          <w:lang w:eastAsia="zh-CN"/>
        </w:rPr>
        <w:t>重庆市</w:t>
      </w:r>
      <w:r>
        <w:rPr>
          <w:rFonts w:hint="eastAsia" w:ascii="微软雅黑" w:hAnsi="微软雅黑" w:eastAsia="微软雅黑" w:cs="微软雅黑"/>
          <w:color w:val="auto"/>
          <w:sz w:val="24"/>
          <w:szCs w:val="24"/>
          <w:highlight w:val="none"/>
          <w:lang w:val="en-US" w:eastAsia="zh-CN"/>
        </w:rPr>
        <w:t>两江新区</w:t>
      </w:r>
      <w:r>
        <w:rPr>
          <w:rFonts w:hint="eastAsia" w:ascii="微软雅黑" w:hAnsi="微软雅黑" w:eastAsia="微软雅黑" w:cs="微软雅黑"/>
          <w:color w:val="auto"/>
          <w:sz w:val="24"/>
          <w:szCs w:val="24"/>
          <w:highlight w:val="none"/>
          <w:lang w:eastAsia="zh-CN"/>
        </w:rPr>
        <w:t>人和街道星峰路55号</w:t>
      </w:r>
    </w:p>
    <w:p w14:paraId="5CE15663">
      <w:pPr>
        <w:snapToGrid w:val="0"/>
        <w:spacing w:line="400" w:lineRule="exact"/>
        <w:ind w:firstLine="360" w:firstLineChars="150"/>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（二）采购代理机构：</w:t>
      </w:r>
      <w:r>
        <w:rPr>
          <w:rFonts w:hint="eastAsia" w:ascii="微软雅黑" w:hAnsi="微软雅黑" w:eastAsia="微软雅黑" w:cs="微软雅黑"/>
          <w:color w:val="auto"/>
          <w:sz w:val="24"/>
          <w:szCs w:val="24"/>
          <w:lang w:eastAsia="zh-CN"/>
        </w:rPr>
        <w:t>中新创达咨询有限公司</w:t>
      </w:r>
    </w:p>
    <w:p w14:paraId="4BBBEEED">
      <w:pPr>
        <w:snapToGrid w:val="0"/>
        <w:spacing w:line="400" w:lineRule="exact"/>
        <w:ind w:firstLine="360" w:firstLineChars="15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联系人：</w:t>
      </w:r>
      <w:r>
        <w:rPr>
          <w:rFonts w:hint="eastAsia" w:ascii="微软雅黑" w:hAnsi="微软雅黑" w:eastAsia="微软雅黑" w:cs="微软雅黑"/>
          <w:color w:val="auto"/>
          <w:sz w:val="24"/>
          <w:szCs w:val="24"/>
          <w:lang w:val="en-US" w:eastAsia="zh-CN"/>
        </w:rPr>
        <w:t>钟</w:t>
      </w:r>
      <w:r>
        <w:rPr>
          <w:rFonts w:hint="eastAsia" w:ascii="微软雅黑" w:hAnsi="微软雅黑" w:eastAsia="微软雅黑" w:cs="微软雅黑"/>
          <w:color w:val="auto"/>
          <w:sz w:val="24"/>
          <w:szCs w:val="24"/>
        </w:rPr>
        <w:t>老师</w:t>
      </w:r>
    </w:p>
    <w:p w14:paraId="03C9E792">
      <w:pPr>
        <w:snapToGrid w:val="0"/>
        <w:spacing w:line="400" w:lineRule="exact"/>
        <w:ind w:firstLine="360" w:firstLineChars="15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电  话：</w:t>
      </w:r>
      <w:r>
        <w:rPr>
          <w:rFonts w:hint="eastAsia" w:ascii="微软雅黑" w:hAnsi="微软雅黑" w:eastAsia="微软雅黑" w:cs="微软雅黑"/>
          <w:color w:val="auto"/>
          <w:sz w:val="24"/>
          <w:szCs w:val="24"/>
          <w:lang w:val="en-US" w:eastAsia="zh-CN"/>
        </w:rPr>
        <w:t>13500313471</w:t>
      </w:r>
    </w:p>
    <w:p w14:paraId="06C1D192">
      <w:pPr>
        <w:snapToGrid w:val="0"/>
        <w:spacing w:line="400" w:lineRule="exact"/>
        <w:ind w:firstLine="360" w:firstLineChars="15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rPr>
        <w:t>地  址：</w:t>
      </w:r>
      <w:r>
        <w:rPr>
          <w:rFonts w:hint="eastAsia" w:ascii="微软雅黑" w:hAnsi="微软雅黑" w:eastAsia="微软雅黑" w:cs="微软雅黑"/>
          <w:color w:val="auto"/>
          <w:sz w:val="24"/>
          <w:szCs w:val="24"/>
          <w:highlight w:val="none"/>
        </w:rPr>
        <w:t>重庆市</w:t>
      </w:r>
      <w:r>
        <w:rPr>
          <w:rFonts w:hint="eastAsia" w:ascii="微软雅黑" w:hAnsi="微软雅黑" w:eastAsia="微软雅黑" w:cs="微软雅黑"/>
          <w:color w:val="auto"/>
          <w:sz w:val="24"/>
          <w:szCs w:val="24"/>
          <w:highlight w:val="none"/>
          <w:lang w:val="en-US" w:eastAsia="zh-CN"/>
        </w:rPr>
        <w:t>两江新区泰山大道东段98号2幢10-12</w:t>
      </w:r>
    </w:p>
    <w:p w14:paraId="6F673F13">
      <w:pPr>
        <w:snapToGrid w:val="0"/>
        <w:spacing w:line="400" w:lineRule="exact"/>
        <w:ind w:firstLine="360" w:firstLineChars="150"/>
        <w:rPr>
          <w:rFonts w:hint="eastAsia" w:ascii="微软雅黑" w:hAnsi="微软雅黑" w:eastAsia="微软雅黑" w:cs="微软雅黑"/>
          <w:color w:val="auto"/>
          <w:sz w:val="24"/>
          <w:szCs w:val="24"/>
          <w:highlight w:val="none"/>
        </w:rPr>
        <w:sectPr>
          <w:headerReference r:id="rId5" w:type="default"/>
          <w:pgSz w:w="11907" w:h="16840"/>
          <w:pgMar w:top="1134" w:right="1418" w:bottom="1134" w:left="1418" w:header="964" w:footer="992" w:gutter="0"/>
          <w:pgBorders>
            <w:top w:val="none" w:sz="0" w:space="0"/>
            <w:left w:val="none" w:sz="0" w:space="0"/>
            <w:bottom w:val="none" w:sz="0" w:space="0"/>
            <w:right w:val="none" w:sz="0" w:space="0"/>
          </w:pgBorders>
          <w:pgNumType w:fmt="numberInDash"/>
          <w:cols w:space="720" w:num="1"/>
          <w:docGrid w:linePitch="312" w:charSpace="0"/>
        </w:sectPr>
      </w:pPr>
    </w:p>
    <w:p w14:paraId="5296B1D5">
      <w:pPr>
        <w:pStyle w:val="3"/>
        <w:spacing w:before="0" w:after="0" w:line="360" w:lineRule="auto"/>
        <w:jc w:val="center"/>
        <w:rPr>
          <w:rFonts w:hint="eastAsia" w:ascii="微软雅黑" w:hAnsi="微软雅黑" w:eastAsia="微软雅黑" w:cs="微软雅黑"/>
          <w:b/>
          <w:bCs/>
          <w:color w:val="auto"/>
          <w:sz w:val="36"/>
          <w:szCs w:val="30"/>
          <w:highlight w:val="none"/>
        </w:rPr>
      </w:pPr>
      <w:bookmarkStart w:id="32" w:name="_Toc23299"/>
      <w:r>
        <w:rPr>
          <w:rFonts w:hint="eastAsia" w:ascii="微软雅黑" w:hAnsi="微软雅黑" w:eastAsia="微软雅黑" w:cs="微软雅黑"/>
          <w:b/>
          <w:bCs/>
          <w:color w:val="auto"/>
          <w:sz w:val="36"/>
          <w:szCs w:val="30"/>
          <w:highlight w:val="none"/>
        </w:rPr>
        <w:t xml:space="preserve">第二篇  </w:t>
      </w:r>
      <w:bookmarkEnd w:id="32"/>
      <w:r>
        <w:rPr>
          <w:rFonts w:hint="eastAsia" w:ascii="微软雅黑" w:hAnsi="微软雅黑" w:eastAsia="微软雅黑" w:cs="微软雅黑"/>
          <w:b/>
          <w:bCs/>
          <w:color w:val="auto"/>
          <w:sz w:val="36"/>
          <w:szCs w:val="30"/>
          <w:highlight w:val="none"/>
        </w:rPr>
        <w:t>项目技术（质量）需求</w:t>
      </w:r>
    </w:p>
    <w:p w14:paraId="03F39455">
      <w:pPr>
        <w:spacing w:line="360" w:lineRule="auto"/>
        <w:rPr>
          <w:rFonts w:hint="eastAsia" w:ascii="微软雅黑" w:hAnsi="微软雅黑" w:eastAsia="微软雅黑" w:cs="微软雅黑"/>
          <w:color w:val="auto"/>
          <w:highlight w:val="none"/>
        </w:rPr>
      </w:pPr>
      <w:r>
        <w:rPr>
          <w:rFonts w:hint="eastAsia" w:ascii="微软雅黑" w:hAnsi="微软雅黑" w:eastAsia="微软雅黑" w:cs="微软雅黑"/>
          <w:b/>
          <w:bCs/>
          <w:color w:val="auto"/>
          <w:sz w:val="24"/>
          <w:szCs w:val="24"/>
          <w:highlight w:val="none"/>
        </w:rPr>
        <w:t>注：本篇服务需求均为符合性审查中的实质性要求，响应文件若不满足按无效处理。</w:t>
      </w:r>
    </w:p>
    <w:bookmarkEnd w:id="24"/>
    <w:p w14:paraId="4BC21EB5">
      <w:pPr>
        <w:pStyle w:val="3"/>
        <w:adjustRightInd w:val="0"/>
        <w:snapToGrid w:val="0"/>
        <w:spacing w:before="0" w:after="0" w:line="400" w:lineRule="exact"/>
        <w:ind w:firstLine="480" w:firstLineChars="200"/>
        <w:outlineLvl w:val="0"/>
        <w:rPr>
          <w:rFonts w:hint="eastAsia" w:ascii="微软雅黑" w:hAnsi="微软雅黑" w:eastAsia="微软雅黑" w:cs="微软雅黑"/>
          <w:color w:val="auto"/>
          <w:sz w:val="24"/>
          <w:highlight w:val="none"/>
        </w:rPr>
      </w:pPr>
      <w:bookmarkStart w:id="33" w:name="_Toc3233"/>
      <w:bookmarkStart w:id="34" w:name="_Toc3184"/>
      <w:bookmarkStart w:id="35" w:name="_Toc342913389"/>
      <w:r>
        <w:rPr>
          <w:rFonts w:hint="eastAsia" w:ascii="微软雅黑" w:hAnsi="微软雅黑" w:eastAsia="微软雅黑" w:cs="微软雅黑"/>
          <w:color w:val="auto"/>
          <w:sz w:val="24"/>
          <w:highlight w:val="none"/>
        </w:rPr>
        <w:t>一、项目一览表</w:t>
      </w:r>
      <w:bookmarkEnd w:id="33"/>
      <w:bookmarkEnd w:id="34"/>
    </w:p>
    <w:tbl>
      <w:tblPr>
        <w:tblStyle w:val="24"/>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971"/>
        <w:gridCol w:w="2699"/>
      </w:tblGrid>
      <w:tr w14:paraId="5F20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3828" w:type="dxa"/>
            <w:tcBorders>
              <w:top w:val="single" w:color="auto" w:sz="4" w:space="0"/>
              <w:left w:val="single" w:color="auto" w:sz="4" w:space="0"/>
              <w:right w:val="single" w:color="auto" w:sz="4" w:space="0"/>
            </w:tcBorders>
            <w:noWrap/>
            <w:vAlign w:val="center"/>
          </w:tcPr>
          <w:p w14:paraId="5DE2F11F">
            <w:pPr>
              <w:widowControl/>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项目名称</w:t>
            </w:r>
          </w:p>
        </w:tc>
        <w:tc>
          <w:tcPr>
            <w:tcW w:w="2971" w:type="dxa"/>
            <w:tcBorders>
              <w:top w:val="single" w:color="auto" w:sz="4" w:space="0"/>
              <w:left w:val="single" w:color="auto" w:sz="4" w:space="0"/>
              <w:right w:val="single" w:color="auto" w:sz="4" w:space="0"/>
            </w:tcBorders>
            <w:noWrap/>
            <w:vAlign w:val="center"/>
          </w:tcPr>
          <w:p w14:paraId="2C36B8C3">
            <w:pPr>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color w:val="auto"/>
                <w:sz w:val="24"/>
                <w:szCs w:val="24"/>
              </w:rPr>
              <w:t>数量/单位</w:t>
            </w:r>
          </w:p>
        </w:tc>
        <w:tc>
          <w:tcPr>
            <w:tcW w:w="2699" w:type="dxa"/>
            <w:tcBorders>
              <w:top w:val="single" w:color="auto" w:sz="4" w:space="0"/>
              <w:left w:val="single" w:color="auto" w:sz="4" w:space="0"/>
              <w:right w:val="single" w:color="auto" w:sz="4" w:space="0"/>
            </w:tcBorders>
            <w:noWrap/>
            <w:vAlign w:val="center"/>
          </w:tcPr>
          <w:p w14:paraId="12BF02CD">
            <w:pPr>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备注</w:t>
            </w:r>
          </w:p>
        </w:tc>
      </w:tr>
      <w:tr w14:paraId="2A45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3828" w:type="dxa"/>
            <w:tcBorders>
              <w:top w:val="single" w:color="auto" w:sz="4" w:space="0"/>
              <w:left w:val="single" w:color="auto" w:sz="4" w:space="0"/>
              <w:right w:val="single" w:color="auto" w:sz="4" w:space="0"/>
            </w:tcBorders>
            <w:noWrap/>
            <w:vAlign w:val="center"/>
          </w:tcPr>
          <w:p w14:paraId="17493A0F">
            <w:pPr>
              <w:widowControl/>
              <w:jc w:val="center"/>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重光小学校2026年监控系统采购（第二次）</w:t>
            </w:r>
          </w:p>
        </w:tc>
        <w:tc>
          <w:tcPr>
            <w:tcW w:w="2971" w:type="dxa"/>
            <w:tcBorders>
              <w:top w:val="single" w:color="auto" w:sz="4" w:space="0"/>
              <w:left w:val="single" w:color="auto" w:sz="4" w:space="0"/>
              <w:right w:val="single" w:color="auto" w:sz="4" w:space="0"/>
            </w:tcBorders>
            <w:noWrap/>
            <w:vAlign w:val="center"/>
          </w:tcPr>
          <w:p w14:paraId="343E0FB4">
            <w:pPr>
              <w:widowControl/>
              <w:jc w:val="center"/>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1项</w:t>
            </w:r>
          </w:p>
        </w:tc>
        <w:tc>
          <w:tcPr>
            <w:tcW w:w="2699" w:type="dxa"/>
            <w:tcBorders>
              <w:top w:val="single" w:color="auto" w:sz="4" w:space="0"/>
              <w:left w:val="single" w:color="auto" w:sz="4" w:space="0"/>
              <w:right w:val="single" w:color="auto" w:sz="4" w:space="0"/>
            </w:tcBorders>
            <w:noWrap/>
            <w:vAlign w:val="center"/>
          </w:tcPr>
          <w:p w14:paraId="7327C5CE">
            <w:pPr>
              <w:widowControl/>
              <w:jc w:val="center"/>
              <w:rPr>
                <w:rFonts w:hint="eastAsia" w:ascii="微软雅黑" w:hAnsi="微软雅黑" w:eastAsia="微软雅黑" w:cs="微软雅黑"/>
                <w:color w:val="auto"/>
                <w:kern w:val="0"/>
                <w:sz w:val="24"/>
                <w:szCs w:val="24"/>
                <w:highlight w:val="none"/>
              </w:rPr>
            </w:pPr>
          </w:p>
        </w:tc>
      </w:tr>
    </w:tbl>
    <w:p w14:paraId="58E1D00B">
      <w:pPr>
        <w:pStyle w:val="3"/>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outlineLvl w:val="0"/>
        <w:rPr>
          <w:rFonts w:hint="eastAsia" w:ascii="微软雅黑" w:hAnsi="微软雅黑" w:eastAsia="微软雅黑" w:cs="微软雅黑"/>
          <w:color w:val="auto"/>
          <w:sz w:val="24"/>
          <w:highlight w:val="none"/>
        </w:rPr>
      </w:pPr>
      <w:bookmarkStart w:id="36" w:name="_Toc2260"/>
      <w:bookmarkStart w:id="37" w:name="_Toc32413"/>
      <w:r>
        <w:rPr>
          <w:rFonts w:hint="eastAsia" w:ascii="微软雅黑" w:hAnsi="微软雅黑" w:eastAsia="微软雅黑" w:cs="微软雅黑"/>
          <w:color w:val="auto"/>
          <w:sz w:val="24"/>
          <w:highlight w:val="none"/>
        </w:rPr>
        <w:t>二、技术规格及质量要求</w:t>
      </w:r>
      <w:bookmarkEnd w:id="36"/>
      <w:bookmarkEnd w:id="37"/>
    </w:p>
    <w:tbl>
      <w:tblPr>
        <w:tblStyle w:val="24"/>
        <w:tblW w:w="94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0"/>
        <w:gridCol w:w="1409"/>
        <w:gridCol w:w="5555"/>
        <w:gridCol w:w="858"/>
        <w:gridCol w:w="835"/>
      </w:tblGrid>
      <w:tr w14:paraId="3053A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5309">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b/>
                <w:bCs/>
                <w:i w:val="0"/>
                <w:iCs w:val="0"/>
                <w:color w:val="000000"/>
                <w:kern w:val="2"/>
                <w:sz w:val="21"/>
                <w:szCs w:val="21"/>
                <w:highlight w:val="none"/>
                <w:u w:val="none"/>
                <w:lang w:val="en-US" w:eastAsia="zh-CN" w:bidi="ar-SA"/>
              </w:rPr>
            </w:pPr>
            <w:bookmarkStart w:id="38" w:name="_Toc12305"/>
            <w:bookmarkStart w:id="39" w:name="_Toc4511"/>
            <w:r>
              <w:rPr>
                <w:rFonts w:hint="eastAsia" w:ascii="微软雅黑" w:hAnsi="微软雅黑" w:eastAsia="微软雅黑" w:cs="微软雅黑"/>
                <w:b/>
                <w:bCs/>
                <w:i w:val="0"/>
                <w:iCs w:val="0"/>
                <w:color w:val="000000"/>
                <w:kern w:val="0"/>
                <w:sz w:val="21"/>
                <w:szCs w:val="21"/>
                <w:highlight w:val="none"/>
                <w:u w:val="none"/>
                <w:lang w:val="en-US" w:eastAsia="zh-CN" w:bidi="ar"/>
              </w:rPr>
              <w:t>序号</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DB0B">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b/>
                <w:bCs/>
                <w:i w:val="0"/>
                <w:iCs w:val="0"/>
                <w:color w:val="000000"/>
                <w:kern w:val="2"/>
                <w:sz w:val="21"/>
                <w:szCs w:val="21"/>
                <w:highlight w:val="none"/>
                <w:u w:val="none"/>
                <w:lang w:val="en-US" w:eastAsia="zh-CN" w:bidi="ar-SA"/>
              </w:rPr>
            </w:pPr>
            <w:r>
              <w:rPr>
                <w:rFonts w:hint="eastAsia" w:ascii="微软雅黑" w:hAnsi="微软雅黑" w:eastAsia="微软雅黑" w:cs="微软雅黑"/>
                <w:b/>
                <w:bCs/>
                <w:i w:val="0"/>
                <w:iCs w:val="0"/>
                <w:color w:val="000000"/>
                <w:kern w:val="0"/>
                <w:sz w:val="21"/>
                <w:szCs w:val="21"/>
                <w:highlight w:val="none"/>
                <w:u w:val="none"/>
                <w:lang w:val="en-US" w:eastAsia="zh-CN" w:bidi="ar"/>
              </w:rPr>
              <w:t>名称</w:t>
            </w:r>
          </w:p>
        </w:tc>
        <w:tc>
          <w:tcPr>
            <w:tcW w:w="5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CF2C">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b/>
                <w:bCs/>
                <w:i w:val="0"/>
                <w:iCs w:val="0"/>
                <w:color w:val="000000"/>
                <w:kern w:val="2"/>
                <w:sz w:val="21"/>
                <w:szCs w:val="21"/>
                <w:highlight w:val="none"/>
                <w:u w:val="none"/>
                <w:lang w:val="en-US" w:eastAsia="zh-CN" w:bidi="ar-SA"/>
              </w:rPr>
            </w:pPr>
            <w:r>
              <w:rPr>
                <w:rFonts w:hint="eastAsia" w:ascii="微软雅黑" w:hAnsi="微软雅黑" w:eastAsia="微软雅黑" w:cs="微软雅黑"/>
                <w:b/>
                <w:bCs/>
                <w:i w:val="0"/>
                <w:iCs w:val="0"/>
                <w:color w:val="000000"/>
                <w:kern w:val="0"/>
                <w:sz w:val="21"/>
                <w:szCs w:val="21"/>
                <w:highlight w:val="none"/>
                <w:u w:val="none"/>
                <w:lang w:val="en-US" w:eastAsia="zh-CN" w:bidi="ar"/>
              </w:rPr>
              <w:t>参数</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7DB5">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b/>
                <w:bCs/>
                <w:i w:val="0"/>
                <w:iCs w:val="0"/>
                <w:color w:val="000000"/>
                <w:kern w:val="2"/>
                <w:sz w:val="21"/>
                <w:szCs w:val="21"/>
                <w:highlight w:val="none"/>
                <w:u w:val="none"/>
                <w:lang w:val="en-US" w:eastAsia="zh-CN" w:bidi="ar-SA"/>
              </w:rPr>
            </w:pPr>
            <w:r>
              <w:rPr>
                <w:rFonts w:hint="eastAsia" w:ascii="微软雅黑" w:hAnsi="微软雅黑" w:eastAsia="微软雅黑" w:cs="微软雅黑"/>
                <w:b/>
                <w:bCs/>
                <w:i w:val="0"/>
                <w:iCs w:val="0"/>
                <w:color w:val="000000"/>
                <w:kern w:val="0"/>
                <w:sz w:val="21"/>
                <w:szCs w:val="21"/>
                <w:highlight w:val="none"/>
                <w:u w:val="none"/>
                <w:lang w:val="en-US" w:eastAsia="zh-CN" w:bidi="ar"/>
              </w:rPr>
              <w:t>数量</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47CF">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b/>
                <w:bCs/>
                <w:i w:val="0"/>
                <w:iCs w:val="0"/>
                <w:color w:val="000000"/>
                <w:kern w:val="2"/>
                <w:sz w:val="21"/>
                <w:szCs w:val="21"/>
                <w:highlight w:val="none"/>
                <w:u w:val="none"/>
                <w:lang w:val="en-US" w:eastAsia="zh-CN" w:bidi="ar-SA"/>
              </w:rPr>
            </w:pPr>
            <w:r>
              <w:rPr>
                <w:rFonts w:hint="eastAsia" w:ascii="微软雅黑" w:hAnsi="微软雅黑" w:eastAsia="微软雅黑" w:cs="微软雅黑"/>
                <w:b/>
                <w:bCs/>
                <w:i w:val="0"/>
                <w:iCs w:val="0"/>
                <w:color w:val="000000"/>
                <w:kern w:val="0"/>
                <w:sz w:val="21"/>
                <w:szCs w:val="21"/>
                <w:highlight w:val="none"/>
                <w:u w:val="none"/>
                <w:lang w:val="en-US" w:eastAsia="zh-CN" w:bidi="ar"/>
              </w:rPr>
              <w:t>单位</w:t>
            </w:r>
          </w:p>
        </w:tc>
      </w:tr>
      <w:tr w14:paraId="5BDD0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E44B">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FEB0">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网络摄像机</w:t>
            </w:r>
          </w:p>
        </w:tc>
        <w:tc>
          <w:tcPr>
            <w:tcW w:w="5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25BA">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★摄像机采用基于transformer架构的大模型算法，内置至少1颗CPU、GPU、NPU一体化芯片。提供第三方权威检测机构出具的检测报告复印件。</w:t>
            </w:r>
          </w:p>
          <w:p w14:paraId="0C9D541D">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主码流不小于2560x1440</w:t>
            </w:r>
          </w:p>
          <w:p w14:paraId="7FDFBAD8">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★设备内置鳞镜式补光灯，灯珠朝向与设备照射方向不同，灯杯为半弧形网格鳞片状；补光灯开启后正面不可见补光灯灯珠。提供第三方权威检测机构出具的检测报告复印件。</w:t>
            </w:r>
          </w:p>
          <w:p w14:paraId="4579250B">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支持大模型AI编码功能，可将出现在监控场景中的保安、银行员工、押解员、行人等目标识别为人，将运钞车、小客车等目标识别为车，可保持可视场景中目标(如人、车)的图像质量，并虚化背景以降低码率和存储空间；大模型AI智能编码功能，支持流量管理功能，可设置日平均码率和最大码率上限。功能开启后，可控制平均网传流量和统计日流量余额；无历史结余流量时，实时网传码率应不超过日平均码率，存在历史结余流量时，历史结余流量可按需动态分配给当前场景使用。提供第三方权威检测机构出具的检测报告复印件。</w:t>
            </w:r>
          </w:p>
          <w:p w14:paraId="4160DBAA">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支持开启、关闭智能文搜功能，功能开启后，设备可上传目标场景图片及目标信息，目标信息包括出现的时间、目标类别、在视场中的位置</w:t>
            </w:r>
          </w:p>
          <w:p w14:paraId="6E72273F">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★内置大模型算法芯片，运用大模型算法检测并分类识别目标(人员、机动车、动物)。提供第三方权威检测机构出具的检测报告复印件。</w:t>
            </w:r>
          </w:p>
          <w:p w14:paraId="5A242D28">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设备采用智能大模型算法，在环境光照度不高于1lx的情况下，当检测区域存在晃动的树叶、光影时，可对人员、机动车、狗进行目标检测，检测上报延时不大于1s。提供第三方权威检测机构出具的检测报告复印件。</w:t>
            </w:r>
          </w:p>
          <w:p w14:paraId="2B06CD66">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★可检测设备最大水平视场角范围内，距离设备50m处肩宽不超过20像素的行人(1.7mx0.5m)。提供第三方权威检测机构出具的检测报告复印件。</w:t>
            </w:r>
          </w:p>
          <w:p w14:paraId="47DCBA53">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具有AI-ISP图像质量提升功能，在低照度环境下，可自动调节预览场景视频画面中人脸、人体、车辆等目标及预览场景视频画面的区域曝光、亮度、色彩饱和度、对比度、锐度等</w:t>
            </w:r>
          </w:p>
          <w:p w14:paraId="679FD424">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外壳防护等级不低于IP67</w:t>
            </w:r>
          </w:p>
          <w:p w14:paraId="0CE04DD1">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内置不少于1个麦克风、1个扬声器，具有1个音频输入接口、1个音频输出接口、1路报警输入、1路报警输出</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60CA">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70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7F03">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个</w:t>
            </w:r>
          </w:p>
        </w:tc>
      </w:tr>
      <w:tr w14:paraId="0A597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27BA">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5DAA">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网络硬盘录像机</w:t>
            </w:r>
          </w:p>
        </w:tc>
        <w:tc>
          <w:tcPr>
            <w:tcW w:w="5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9201">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具有2个HDMI接口、2个VGA接口、1个CVBS接口，2个RJ45千兆网络接口、2个USB2.0接口、2个USB3.0接口、1个RS232接口、1个RS485接口（可接入RS485键盘）、1个eSata接口；1+1冗余电源，1+1冗余风扇。具有1路音频输入接口、2路音频输出接口，16路报警输入接口、9路报警输出接口（其中第9路支持受控直流12V输出）；具有1路直流12V输出接口（12V 1A）；可内置16个SATA接口硬盘</w:t>
            </w:r>
          </w:p>
          <w:p w14:paraId="1277CB79">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★HDMI1和HDMI2支持最大单路8K（7680×4320）和1080P（1920×1080）异源输出。提供第三方权威检测机构出具的检测报告复印件。</w:t>
            </w:r>
          </w:p>
          <w:p w14:paraId="3DB7F06E">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支持WEB或平台通过网络接口来调用设备文搜板块，进行文搜及页面展示。设备支持文搜内容合规性检测，可自动过滤敏感内容，且合规检测算法支持在线升级。文搜检索结果支持选中查看关联录像/图片，录像片段内显示关联目标跟踪框，支持对录像关联目标及其周围目标进行二次精准检索；提供第三方权威检测机构出具的检测报告复印件。</w:t>
            </w:r>
          </w:p>
          <w:p w14:paraId="248A49A1">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设备支持文搜功能，可通过文字语义描述，快速检索目标对象或内容；并可基于文搜快速检索的结果，对目标进行图搜的二次精准检索定位</w:t>
            </w:r>
          </w:p>
          <w:p w14:paraId="78E6D1CA">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支持将搜索内容添加到历史记录，历史检索词条保持最近10条，通过直接点击该高频热词或历史记录可直接进行重复检索</w:t>
            </w:r>
          </w:p>
          <w:p w14:paraId="76BC069D">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支持独立的文搜应用展示界面，默认支持全通道录像检索，且通道和时间范围可设；支持自定义选择时间范围，可快速选择1天、3天、7天</w:t>
            </w:r>
          </w:p>
          <w:p w14:paraId="3433DDE9">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设备支持独立的智能文搜应用模块，应用内置文搜高频热词，如：人的上衣颜色、下装颜色、随身物品、性别；车的颜色、类型、品牌；其他的抽烟、打电话、玩手机等</w:t>
            </w:r>
          </w:p>
          <w:p w14:paraId="1435739D">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★支持16路视频流人脸识别，支持48路图片流人脸识别。提供第三方权威检测机构出具的检测报告复印件。</w:t>
            </w:r>
          </w:p>
          <w:p w14:paraId="069D78F8">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支持录像目标检索功能，目标检索支持单帧模式调整目标画面，可通过鼠标滚轮调整录像画面帧序列；事件中心，切片回放、回放支持目标检索快速入口</w:t>
            </w:r>
          </w:p>
          <w:p w14:paraId="087A3595">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支持预览时对实时视频流进行手动打标签，通过标签检索可以检索到相关的录像片段</w:t>
            </w:r>
          </w:p>
          <w:p w14:paraId="2B7E6838">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支持预览的单窗口轮巡，设备支持在多画面的固定窗口上进行轮巡预览，其他预览窗口不轮巡</w:t>
            </w:r>
          </w:p>
          <w:p w14:paraId="0BBC6180">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支持在线用户信息查看，包括用户名、用户类型、IP地址和用户最后操作时间等维护信息</w:t>
            </w:r>
          </w:p>
          <w:p w14:paraId="7C0D29E9">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支持音频设备与视频设备独立管理，支持网络拾音器的接入、校时；最大支持16路音频设备管理</w:t>
            </w:r>
          </w:p>
          <w:p w14:paraId="715B129F">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★支持音视频动态调整组合分配功能，可将任一路音频与任一路视频组合成复合流编码。提供第三方权威检测机构出具的检测报告复印件。</w:t>
            </w:r>
          </w:p>
          <w:p w14:paraId="4080765B">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支持前端IPC证书二次校验机制，未通过证书校验的IPC不允许添加到NVR</w:t>
            </w:r>
          </w:p>
          <w:p w14:paraId="0894F343">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设备支持对登入IP安全性检测，检测到上一次登录与本次登录的IP地址不在同一个网段时，会提示上一次登录信息（IP和时间）并有日志记录。支持自动跳转https功能，设备启用自动跳转https功能后不支持http协议访问，http访问入口连接会自动重定向到https入口。提供第三方权威检测机构出具的检测报告复印件。</w:t>
            </w:r>
          </w:p>
          <w:p w14:paraId="25997C94">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支持最大接入带宽384Mbps，最大存储带宽384Mbps，最大转发带宽256Mbps</w:t>
            </w:r>
          </w:p>
          <w:p w14:paraId="4728FE27">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电源由冗余电源芯片进行负载均衡控制，当一个电源出现故障时，另一个电源可以接管其工作；在更换故障电源后，可恢复到两个电源协同负载均衡工作</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1287">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C70D">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台</w:t>
            </w:r>
          </w:p>
        </w:tc>
      </w:tr>
      <w:tr w14:paraId="2B530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89FF">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57D8">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硬盘</w:t>
            </w:r>
          </w:p>
        </w:tc>
        <w:tc>
          <w:tcPr>
            <w:tcW w:w="5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D7D5">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16T</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C1A3">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9</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E003">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个</w:t>
            </w:r>
          </w:p>
        </w:tc>
      </w:tr>
      <w:bookmarkEnd w:id="38"/>
      <w:bookmarkEnd w:id="39"/>
    </w:tbl>
    <w:p w14:paraId="5734D5EB">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bookmarkStart w:id="40" w:name="_Toc6202"/>
      <w:bookmarkStart w:id="41" w:name="_Toc2446"/>
      <w:r>
        <w:rPr>
          <w:rFonts w:hint="eastAsia" w:ascii="微软雅黑" w:hAnsi="微软雅黑" w:eastAsia="微软雅黑" w:cs="微软雅黑"/>
          <w:i w:val="0"/>
          <w:iCs w:val="0"/>
          <w:color w:val="000000"/>
          <w:kern w:val="2"/>
          <w:sz w:val="21"/>
          <w:szCs w:val="21"/>
          <w:highlight w:val="none"/>
          <w:u w:val="none"/>
          <w:lang w:val="en-US" w:eastAsia="zh-CN" w:bidi="ar-SA"/>
        </w:rPr>
        <w:t>注：本次采购监控系统需接入学校原监控系统。</w:t>
      </w:r>
    </w:p>
    <w:p w14:paraId="395818E9">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p>
    <w:p w14:paraId="21ED1DAD">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p>
    <w:p w14:paraId="000681FF">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default" w:ascii="微软雅黑" w:hAnsi="微软雅黑" w:eastAsia="微软雅黑" w:cs="微软雅黑"/>
          <w:i w:val="0"/>
          <w:iCs w:val="0"/>
          <w:color w:val="000000"/>
          <w:kern w:val="2"/>
          <w:sz w:val="21"/>
          <w:szCs w:val="21"/>
          <w:highlight w:val="none"/>
          <w:u w:val="none"/>
          <w:lang w:val="en-US" w:eastAsia="zh-CN" w:bidi="ar-SA"/>
        </w:rPr>
      </w:pPr>
    </w:p>
    <w:p w14:paraId="3C8D7668">
      <w:pPr>
        <w:pStyle w:val="3"/>
        <w:spacing w:before="0" w:after="0" w:line="360" w:lineRule="auto"/>
        <w:jc w:val="center"/>
        <w:rPr>
          <w:rFonts w:hint="eastAsia" w:ascii="微软雅黑" w:hAnsi="微软雅黑" w:eastAsia="微软雅黑" w:cs="微软雅黑"/>
          <w:b w:val="0"/>
          <w:color w:val="auto"/>
          <w:sz w:val="36"/>
          <w:szCs w:val="30"/>
          <w:highlight w:val="none"/>
        </w:rPr>
      </w:pPr>
      <w:r>
        <w:rPr>
          <w:rFonts w:hint="eastAsia" w:ascii="微软雅黑" w:hAnsi="微软雅黑" w:eastAsia="微软雅黑" w:cs="微软雅黑"/>
          <w:b/>
          <w:bCs/>
          <w:color w:val="auto"/>
          <w:sz w:val="36"/>
          <w:szCs w:val="30"/>
          <w:highlight w:val="none"/>
        </w:rPr>
        <w:t>第三篇  项目商务需求</w:t>
      </w:r>
      <w:bookmarkEnd w:id="40"/>
      <w:bookmarkEnd w:id="41"/>
    </w:p>
    <w:p w14:paraId="3466AEAA">
      <w:pPr>
        <w:pStyle w:val="3"/>
        <w:adjustRightInd w:val="0"/>
        <w:snapToGrid w:val="0"/>
        <w:spacing w:before="0" w:after="0" w:line="400" w:lineRule="exact"/>
        <w:ind w:firstLine="480" w:firstLineChars="200"/>
        <w:outlineLvl w:val="0"/>
        <w:rPr>
          <w:rFonts w:hint="eastAsia" w:ascii="微软雅黑" w:hAnsi="微软雅黑" w:eastAsia="微软雅黑" w:cs="微软雅黑"/>
          <w:color w:val="auto"/>
          <w:sz w:val="24"/>
          <w:szCs w:val="24"/>
          <w:highlight w:val="none"/>
          <w:lang w:eastAsia="zh-CN"/>
        </w:rPr>
      </w:pPr>
      <w:bookmarkStart w:id="42" w:name="_Toc858"/>
      <w:bookmarkStart w:id="43" w:name="_Toc125"/>
      <w:bookmarkStart w:id="44" w:name="_Toc25746"/>
      <w:bookmarkStart w:id="45" w:name="_Toc1598"/>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sz w:val="24"/>
          <w:szCs w:val="24"/>
          <w:highlight w:val="none"/>
          <w:lang w:val="en-US" w:eastAsia="zh-CN"/>
        </w:rPr>
        <w:t>交货时间</w:t>
      </w:r>
      <w:r>
        <w:rPr>
          <w:rFonts w:hint="eastAsia" w:ascii="微软雅黑" w:hAnsi="微软雅黑" w:eastAsia="微软雅黑" w:cs="微软雅黑"/>
          <w:color w:val="auto"/>
          <w:sz w:val="24"/>
          <w:szCs w:val="24"/>
          <w:highlight w:val="none"/>
        </w:rPr>
        <w:t>、地点及</w:t>
      </w:r>
      <w:bookmarkEnd w:id="42"/>
      <w:bookmarkEnd w:id="43"/>
      <w:bookmarkEnd w:id="44"/>
      <w:r>
        <w:rPr>
          <w:rFonts w:hint="eastAsia" w:ascii="微软雅黑" w:hAnsi="微软雅黑" w:eastAsia="微软雅黑" w:cs="微软雅黑"/>
          <w:color w:val="auto"/>
          <w:sz w:val="24"/>
          <w:szCs w:val="24"/>
          <w:highlight w:val="none"/>
          <w:lang w:eastAsia="zh-CN"/>
        </w:rPr>
        <w:t>供货方式</w:t>
      </w:r>
      <w:bookmarkEnd w:id="45"/>
    </w:p>
    <w:p w14:paraId="7CE39809">
      <w:pPr>
        <w:pStyle w:val="1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sz w:val="24"/>
          <w:szCs w:val="24"/>
          <w:highlight w:val="none"/>
          <w:lang w:val="en-US" w:eastAsia="zh-CN"/>
        </w:rPr>
        <w:t>交货时间</w:t>
      </w:r>
      <w:r>
        <w:rPr>
          <w:rFonts w:hint="eastAsia" w:ascii="微软雅黑" w:hAnsi="微软雅黑" w:eastAsia="微软雅黑" w:cs="微软雅黑"/>
          <w:color w:val="auto"/>
          <w:sz w:val="24"/>
          <w:szCs w:val="24"/>
          <w:highlight w:val="none"/>
        </w:rPr>
        <w:t>：中标人应在采购合同签订后</w:t>
      </w:r>
      <w:r>
        <w:rPr>
          <w:rFonts w:hint="eastAsia" w:ascii="微软雅黑" w:hAnsi="微软雅黑" w:eastAsia="微软雅黑" w:cs="微软雅黑"/>
          <w:color w:val="auto"/>
          <w:sz w:val="24"/>
          <w:szCs w:val="24"/>
          <w:highlight w:val="none"/>
          <w:lang w:val="en-US" w:eastAsia="zh-CN"/>
        </w:rPr>
        <w:t>20</w:t>
      </w:r>
      <w:r>
        <w:rPr>
          <w:rFonts w:hint="eastAsia" w:ascii="微软雅黑" w:hAnsi="微软雅黑" w:eastAsia="微软雅黑" w:cs="微软雅黑"/>
          <w:color w:val="auto"/>
          <w:sz w:val="24"/>
          <w:szCs w:val="24"/>
          <w:highlight w:val="none"/>
        </w:rPr>
        <w:t>日内一次性交货，交货后</w:t>
      </w:r>
      <w:r>
        <w:rPr>
          <w:rFonts w:hint="eastAsia" w:ascii="微软雅黑" w:hAnsi="微软雅黑" w:eastAsia="微软雅黑" w:cs="微软雅黑"/>
          <w:color w:val="auto"/>
          <w:sz w:val="24"/>
          <w:szCs w:val="24"/>
          <w:highlight w:val="none"/>
          <w:lang w:val="en-US" w:eastAsia="zh-CN"/>
        </w:rPr>
        <w:t>30</w:t>
      </w:r>
      <w:r>
        <w:rPr>
          <w:rFonts w:hint="eastAsia" w:ascii="微软雅黑" w:hAnsi="微软雅黑" w:eastAsia="微软雅黑" w:cs="微软雅黑"/>
          <w:color w:val="auto"/>
          <w:sz w:val="24"/>
          <w:szCs w:val="24"/>
          <w:highlight w:val="none"/>
        </w:rPr>
        <w:t>日内完成安装调试</w:t>
      </w:r>
      <w:r>
        <w:rPr>
          <w:rFonts w:hint="eastAsia" w:ascii="微软雅黑" w:hAnsi="微软雅黑" w:eastAsia="微软雅黑" w:cs="微软雅黑"/>
          <w:color w:val="auto"/>
          <w:sz w:val="24"/>
          <w:szCs w:val="24"/>
          <w:highlight w:val="none"/>
          <w:lang w:eastAsia="zh-CN"/>
        </w:rPr>
        <w:t>。</w:t>
      </w:r>
    </w:p>
    <w:p w14:paraId="0585D6FA">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w:t>
      </w:r>
      <w:r>
        <w:rPr>
          <w:rFonts w:hint="eastAsia" w:ascii="微软雅黑" w:hAnsi="微软雅黑" w:eastAsia="微软雅黑" w:cs="微软雅黑"/>
          <w:color w:val="auto"/>
          <w:sz w:val="24"/>
          <w:szCs w:val="24"/>
          <w:highlight w:val="none"/>
          <w:lang w:val="en-US" w:eastAsia="zh-CN"/>
        </w:rPr>
        <w:t>交货</w:t>
      </w:r>
      <w:r>
        <w:rPr>
          <w:rFonts w:hint="eastAsia" w:ascii="微软雅黑" w:hAnsi="微软雅黑" w:eastAsia="微软雅黑" w:cs="微软雅黑"/>
          <w:color w:val="auto"/>
          <w:sz w:val="24"/>
          <w:szCs w:val="24"/>
          <w:highlight w:val="none"/>
        </w:rPr>
        <w:t>地点：</w:t>
      </w:r>
      <w:r>
        <w:rPr>
          <w:rFonts w:hint="eastAsia" w:ascii="微软雅黑" w:hAnsi="微软雅黑" w:eastAsia="微软雅黑" w:cs="微软雅黑"/>
          <w:color w:val="auto"/>
          <w:sz w:val="24"/>
          <w:szCs w:val="24"/>
          <w:highlight w:val="none"/>
          <w:lang w:eastAsia="zh-CN"/>
        </w:rPr>
        <w:t>重庆市两江新区重光小学校</w:t>
      </w:r>
      <w:r>
        <w:rPr>
          <w:rFonts w:hint="eastAsia" w:ascii="微软雅黑" w:hAnsi="微软雅黑" w:eastAsia="微软雅黑" w:cs="微软雅黑"/>
          <w:color w:val="auto"/>
          <w:sz w:val="24"/>
          <w:szCs w:val="24"/>
          <w:highlight w:val="none"/>
        </w:rPr>
        <w:t>（采购人指定地点）。</w:t>
      </w:r>
    </w:p>
    <w:p w14:paraId="6AC82FBB">
      <w:pPr>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（三）验收要求：</w:t>
      </w:r>
    </w:p>
    <w:p w14:paraId="604105C3">
      <w:pPr>
        <w:spacing w:line="400" w:lineRule="exact"/>
        <w:ind w:firstLine="480" w:firstLineChars="200"/>
        <w:rPr>
          <w:rFonts w:hint="eastAsia" w:ascii="微软雅黑" w:hAnsi="微软雅黑" w:eastAsia="微软雅黑" w:cs="微软雅黑"/>
          <w:color w:val="auto"/>
          <w:sz w:val="24"/>
          <w:szCs w:val="24"/>
          <w:highlight w:val="none"/>
          <w:lang w:val="en-US" w:eastAsia="zh-CN"/>
        </w:rPr>
      </w:pPr>
      <w:bookmarkStart w:id="46" w:name="_Toc20575"/>
      <w:bookmarkStart w:id="47" w:name="_Toc10859"/>
      <w:r>
        <w:rPr>
          <w:rFonts w:hint="eastAsia" w:ascii="微软雅黑" w:hAnsi="微软雅黑" w:eastAsia="微软雅黑" w:cs="微软雅黑"/>
          <w:color w:val="auto"/>
          <w:sz w:val="24"/>
          <w:szCs w:val="24"/>
          <w:highlight w:val="none"/>
          <w:lang w:val="en-US" w:eastAsia="zh-CN"/>
        </w:rPr>
        <w:t>1.货物到达现场后，中标人应在采购人使用单位人员在场情况下当面开箱，共同清点、检查外观，做开箱记录，双方签字确认。</w:t>
      </w:r>
    </w:p>
    <w:p w14:paraId="6098AE23">
      <w:pPr>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2.中标人应保证货物完好无损送达采购人指定地点，如有缺漏、损坏，由中标人负责调换、补齐或赔偿。</w:t>
      </w:r>
    </w:p>
    <w:p w14:paraId="5CB11BC1">
      <w:pPr>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3.中标人应提供完备的技术资料、装箱单和合格证等，并派遣专业技术人员进行现场安装调试。验收合格条件如下：</w:t>
      </w:r>
    </w:p>
    <w:p w14:paraId="69D3D5FC">
      <w:pPr>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（1）设备技术参数与采购合同一致，性能指标达到规定的标准。</w:t>
      </w:r>
    </w:p>
    <w:p w14:paraId="3EA14833">
      <w:pPr>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（2）货物技术资料、装箱单、合格证等资料齐全。</w:t>
      </w:r>
    </w:p>
    <w:p w14:paraId="76DE76AE">
      <w:pPr>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（3）在系统试运行期间所出现的问题得到解决，并运行正常。</w:t>
      </w:r>
    </w:p>
    <w:p w14:paraId="2742AB9F">
      <w:pPr>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（4）在规定时间内完成交货并验收，并经采购人确认。</w:t>
      </w:r>
    </w:p>
    <w:p w14:paraId="605B3A4B">
      <w:pPr>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4.采购人需要制造商对中标人交付的产品（包括质量、技术参数等）进行确认的，中标人应予以配合，并出具书面意见。</w:t>
      </w:r>
    </w:p>
    <w:p w14:paraId="67DD5BD2">
      <w:pPr>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5.产品在安装调试并试运行符合要求，并由采购人使用单位负责人签署验收报告后，方可视作最终验收通过。</w:t>
      </w:r>
    </w:p>
    <w:p w14:paraId="2BE13D8B">
      <w:pPr>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6.本采购项目，采购人可根据需要邀请国家认可的质量检测机构参加验收工作。</w:t>
      </w:r>
    </w:p>
    <w:p w14:paraId="7506B950">
      <w:pPr>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7.中标人提供的货物未达到招标文件规定要求，且对采购人造成损失的，由中标人承担一切责任，并赔偿所造成的损失。</w:t>
      </w:r>
    </w:p>
    <w:p w14:paraId="7755B8F9">
      <w:pPr>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8.产品包装材料归采购人所有。</w:t>
      </w:r>
    </w:p>
    <w:p w14:paraId="19FCEBD1">
      <w:pPr>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9.附件、图纸及包装要求：所有设备按照制造商规定的产品包装和随机标准附件为准。</w:t>
      </w:r>
    </w:p>
    <w:p w14:paraId="45635D91">
      <w:pPr>
        <w:adjustRightInd w:val="0"/>
        <w:snapToGrid w:val="0"/>
        <w:spacing w:line="400" w:lineRule="exact"/>
        <w:ind w:firstLine="480" w:firstLineChars="200"/>
        <w:outlineLvl w:val="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二、质量保证及售后服务</w:t>
      </w:r>
      <w:bookmarkEnd w:id="46"/>
      <w:bookmarkEnd w:id="47"/>
    </w:p>
    <w:p w14:paraId="44EB6485">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（一）产品质量保证期</w:t>
      </w:r>
    </w:p>
    <w:p w14:paraId="31DDA240">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（1）投标人应明确承诺：其投标产品质量保证期达到1年(自最终验收合格之日起开始计算)。工程质保服务期2年。</w:t>
      </w:r>
    </w:p>
    <w:p w14:paraId="27F5661D">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（2）投标产品属于国家规定“三包”范围的，其产品质量保证期不得低于“三包”规定。</w:t>
      </w:r>
    </w:p>
    <w:p w14:paraId="78EC45D0">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（3）投标人的质量保证期承诺优于国家“三包”规定的，按投标人实际承诺执行。</w:t>
      </w:r>
    </w:p>
    <w:p w14:paraId="09F74B09">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（4）投标产品由制造商（指产品生产制造商，或其负责销售、售后服务机构，以下同）负责售后服务的，应当在投标文件中予以明确说明,并附制造商售后服务承诺。</w:t>
      </w:r>
    </w:p>
    <w:p w14:paraId="45D0898F">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（二）售后服务内容</w:t>
      </w:r>
    </w:p>
    <w:p w14:paraId="76C98D89">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供应商在质量保证期内应当为采购人提供以下技术支持服务：</w:t>
      </w:r>
    </w:p>
    <w:p w14:paraId="092BB2CE">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1.质量保证期内服务要求</w:t>
      </w:r>
    </w:p>
    <w:p w14:paraId="18511C5C">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1.1电话咨询</w:t>
      </w:r>
    </w:p>
    <w:p w14:paraId="61AA7445">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成交供应商应当为用户提供技术援助电话，解答用户在使用中遇到的问题，及时为用户提出解决问题的建议。</w:t>
      </w:r>
    </w:p>
    <w:p w14:paraId="6427C34D">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1.2现场响应</w:t>
      </w:r>
    </w:p>
    <w:p w14:paraId="59DA0477">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用户遇到使用及技术问题，电话咨询不能解决的，成交供应商应在2小时内采取相应响应措施，4小时内必须有专业技术人员到场处理解决问题；无法在12小时内解决的，应在24小时内提供备用产品，使用户能够正常使用。</w:t>
      </w:r>
    </w:p>
    <w:p w14:paraId="7ECA880B">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1.3技术升级</w:t>
      </w:r>
    </w:p>
    <w:p w14:paraId="1233B04C">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在质保期内，如果成交供应商的产品技术升级，成交供应商应及时通知采购人，如采购人有相应要求，成交供应商应对采购人进行升级服务。</w:t>
      </w:r>
    </w:p>
    <w:p w14:paraId="7D9F7124">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2.质保期外服务要求</w:t>
      </w:r>
    </w:p>
    <w:p w14:paraId="464AED06">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2.1质量保证期过后，成交供应商应同样提供免费电话咨询服务，并应承诺提供产品上门维护服务。</w:t>
      </w:r>
    </w:p>
    <w:p w14:paraId="59F0F3C4">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2.2质量保证期过后，采购人需要继续由原成交供应商提供售后服务的，成交供应商应以优惠价格提供售后服务。</w:t>
      </w:r>
    </w:p>
    <w:p w14:paraId="70824848">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培训</w:t>
      </w:r>
    </w:p>
    <w:p w14:paraId="76C1F5C2">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中标人对其提供产品的使用和操作应尽培训义务。中标人应提供对采购人的基本免费培训，使采购人的使用人员对货物性能有一定程度的了解，能够独立地进行操作、简单维修等。</w:t>
      </w:r>
    </w:p>
    <w:p w14:paraId="739D71F9">
      <w:pPr>
        <w:numPr>
          <w:ilvl w:val="0"/>
          <w:numId w:val="2"/>
        </w:numPr>
        <w:spacing w:line="400" w:lineRule="exact"/>
        <w:ind w:left="480" w:hanging="480" w:hanging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备品备件及易损件</w:t>
      </w:r>
    </w:p>
    <w:p w14:paraId="4F954D81">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中标人（制造商）售后服务中，维修使用的备品备件及易损件应为原厂配件，未经采购人书面同意不得使用非原厂配件，常用的、容易损坏的备品备件及易损件的价格清单须在投标文件中列出。</w:t>
      </w:r>
    </w:p>
    <w:p w14:paraId="5D3E8B25">
      <w:pPr>
        <w:pStyle w:val="3"/>
        <w:adjustRightInd w:val="0"/>
        <w:snapToGrid w:val="0"/>
        <w:spacing w:before="0" w:after="0" w:line="400" w:lineRule="exact"/>
        <w:ind w:firstLine="480" w:firstLineChars="200"/>
        <w:outlineLvl w:val="0"/>
        <w:rPr>
          <w:rFonts w:hint="eastAsia" w:ascii="微软雅黑" w:hAnsi="微软雅黑" w:eastAsia="微软雅黑" w:cs="微软雅黑"/>
          <w:color w:val="auto"/>
          <w:sz w:val="24"/>
          <w:szCs w:val="24"/>
          <w:highlight w:val="none"/>
        </w:rPr>
      </w:pPr>
      <w:bookmarkStart w:id="48" w:name="_Toc3090"/>
      <w:bookmarkStart w:id="49" w:name="_Toc3548"/>
      <w:bookmarkStart w:id="50" w:name="_Toc28053"/>
      <w:bookmarkStart w:id="51" w:name="_Toc10329"/>
      <w:bookmarkStart w:id="52" w:name="_Toc76462329"/>
      <w:r>
        <w:rPr>
          <w:rFonts w:hint="eastAsia" w:ascii="微软雅黑" w:hAnsi="微软雅黑" w:eastAsia="微软雅黑" w:cs="微软雅黑"/>
          <w:color w:val="auto"/>
          <w:sz w:val="24"/>
          <w:szCs w:val="24"/>
          <w:highlight w:val="none"/>
          <w:lang w:eastAsia="zh-CN"/>
        </w:rPr>
        <w:t>三</w:t>
      </w:r>
      <w:r>
        <w:rPr>
          <w:rFonts w:hint="eastAsia" w:ascii="微软雅黑" w:hAnsi="微软雅黑" w:eastAsia="微软雅黑" w:cs="微软雅黑"/>
          <w:color w:val="auto"/>
          <w:sz w:val="24"/>
          <w:szCs w:val="24"/>
          <w:highlight w:val="none"/>
        </w:rPr>
        <w:t>、</w:t>
      </w:r>
      <w:bookmarkEnd w:id="48"/>
      <w:bookmarkStart w:id="53" w:name="_Toc5751"/>
      <w:r>
        <w:rPr>
          <w:rFonts w:hint="eastAsia" w:ascii="微软雅黑" w:hAnsi="微软雅黑" w:eastAsia="微软雅黑" w:cs="微软雅黑"/>
          <w:color w:val="auto"/>
          <w:sz w:val="24"/>
          <w:szCs w:val="24"/>
          <w:highlight w:val="none"/>
        </w:rPr>
        <w:t>报价要求</w:t>
      </w:r>
      <w:bookmarkEnd w:id="49"/>
      <w:bookmarkEnd w:id="50"/>
      <w:bookmarkEnd w:id="51"/>
      <w:bookmarkEnd w:id="52"/>
      <w:bookmarkEnd w:id="53"/>
    </w:p>
    <w:p w14:paraId="53D991F5">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本次</w:t>
      </w:r>
      <w:r>
        <w:rPr>
          <w:rFonts w:hint="eastAsia" w:ascii="微软雅黑" w:hAnsi="微软雅黑" w:eastAsia="微软雅黑" w:cs="微软雅黑"/>
          <w:color w:val="auto"/>
          <w:sz w:val="24"/>
          <w:szCs w:val="24"/>
          <w:highlight w:val="none"/>
        </w:rPr>
        <w:t>报价包括完成本项目所需的货物费、运输费（含装卸费）、保险费、安装调试费（含辅材）、税费、培训费用等完成本项目的所有费用。因成交供应商自身原因造成漏报、少报皆由其自行承担责任，采购人不再补偿。</w:t>
      </w:r>
    </w:p>
    <w:p w14:paraId="4E1CA5FB">
      <w:pPr>
        <w:pStyle w:val="3"/>
        <w:adjustRightInd w:val="0"/>
        <w:snapToGrid w:val="0"/>
        <w:spacing w:before="0" w:after="0" w:line="400" w:lineRule="exact"/>
        <w:ind w:firstLine="480" w:firstLineChars="200"/>
        <w:outlineLvl w:val="0"/>
        <w:rPr>
          <w:rFonts w:hint="eastAsia" w:ascii="微软雅黑" w:hAnsi="微软雅黑" w:eastAsia="微软雅黑" w:cs="微软雅黑"/>
          <w:color w:val="auto"/>
          <w:sz w:val="24"/>
          <w:szCs w:val="24"/>
          <w:highlight w:val="none"/>
        </w:rPr>
      </w:pPr>
      <w:bookmarkStart w:id="54" w:name="_Toc22660"/>
      <w:bookmarkStart w:id="55" w:name="_Toc76462330"/>
      <w:bookmarkStart w:id="56" w:name="_Toc344475122"/>
      <w:bookmarkStart w:id="57" w:name="_Toc18697"/>
      <w:bookmarkStart w:id="58" w:name="_Toc32763"/>
      <w:bookmarkStart w:id="59" w:name="_Toc26438"/>
      <w:r>
        <w:rPr>
          <w:rFonts w:hint="eastAsia" w:ascii="微软雅黑" w:hAnsi="微软雅黑" w:eastAsia="微软雅黑" w:cs="微软雅黑"/>
          <w:color w:val="auto"/>
          <w:sz w:val="24"/>
          <w:szCs w:val="24"/>
          <w:highlight w:val="none"/>
          <w:lang w:eastAsia="zh-CN"/>
        </w:rPr>
        <w:t>四</w:t>
      </w:r>
      <w:r>
        <w:rPr>
          <w:rFonts w:hint="eastAsia" w:ascii="微软雅黑" w:hAnsi="微软雅黑" w:eastAsia="微软雅黑" w:cs="微软雅黑"/>
          <w:color w:val="auto"/>
          <w:sz w:val="24"/>
          <w:szCs w:val="24"/>
          <w:highlight w:val="none"/>
        </w:rPr>
        <w:t>、付款方式</w:t>
      </w:r>
      <w:bookmarkEnd w:id="54"/>
      <w:bookmarkEnd w:id="55"/>
      <w:bookmarkEnd w:id="56"/>
      <w:bookmarkEnd w:id="57"/>
      <w:bookmarkEnd w:id="58"/>
      <w:bookmarkEnd w:id="59"/>
    </w:p>
    <w:p w14:paraId="020F737D">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w:t>
      </w:r>
      <w:r>
        <w:rPr>
          <w:rFonts w:hint="eastAsia" w:ascii="微软雅黑" w:hAnsi="微软雅黑" w:eastAsia="微软雅黑" w:cs="微软雅黑"/>
          <w:color w:val="auto"/>
          <w:kern w:val="0"/>
          <w:sz w:val="24"/>
          <w:szCs w:val="24"/>
          <w:highlight w:val="none"/>
          <w:lang w:eastAsia="zh-CN"/>
        </w:rPr>
        <w:t>成交供应商</w:t>
      </w:r>
      <w:r>
        <w:rPr>
          <w:rFonts w:hint="eastAsia" w:ascii="微软雅黑" w:hAnsi="微软雅黑" w:eastAsia="微软雅黑" w:cs="微软雅黑"/>
          <w:color w:val="auto"/>
          <w:kern w:val="0"/>
          <w:sz w:val="24"/>
          <w:szCs w:val="24"/>
          <w:highlight w:val="none"/>
        </w:rPr>
        <w:t>安装调试完成并经</w:t>
      </w:r>
      <w:r>
        <w:rPr>
          <w:rFonts w:hint="eastAsia" w:ascii="微软雅黑" w:hAnsi="微软雅黑" w:eastAsia="微软雅黑" w:cs="微软雅黑"/>
          <w:color w:val="auto"/>
          <w:kern w:val="0"/>
          <w:sz w:val="24"/>
          <w:szCs w:val="24"/>
          <w:highlight w:val="none"/>
          <w:lang w:eastAsia="zh-CN"/>
        </w:rPr>
        <w:t>采购人</w:t>
      </w:r>
      <w:r>
        <w:rPr>
          <w:rFonts w:hint="eastAsia" w:ascii="微软雅黑" w:hAnsi="微软雅黑" w:eastAsia="微软雅黑" w:cs="微软雅黑"/>
          <w:color w:val="auto"/>
          <w:kern w:val="0"/>
          <w:sz w:val="24"/>
          <w:szCs w:val="24"/>
          <w:highlight w:val="none"/>
        </w:rPr>
        <w:t>验收合格后，向</w:t>
      </w:r>
      <w:r>
        <w:rPr>
          <w:rFonts w:hint="eastAsia" w:ascii="微软雅黑" w:hAnsi="微软雅黑" w:eastAsia="微软雅黑" w:cs="微软雅黑"/>
          <w:color w:val="auto"/>
          <w:kern w:val="0"/>
          <w:sz w:val="24"/>
          <w:szCs w:val="24"/>
          <w:highlight w:val="none"/>
          <w:lang w:eastAsia="zh-CN"/>
        </w:rPr>
        <w:t>采购人</w:t>
      </w:r>
      <w:r>
        <w:rPr>
          <w:rFonts w:hint="eastAsia" w:ascii="微软雅黑" w:hAnsi="微软雅黑" w:eastAsia="微软雅黑" w:cs="微软雅黑"/>
          <w:color w:val="auto"/>
          <w:kern w:val="0"/>
          <w:sz w:val="24"/>
          <w:szCs w:val="24"/>
          <w:highlight w:val="none"/>
        </w:rPr>
        <w:t>开具合同全额发票。</w:t>
      </w:r>
    </w:p>
    <w:p w14:paraId="2431542E">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w:t>
      </w:r>
      <w:r>
        <w:rPr>
          <w:rFonts w:hint="eastAsia" w:ascii="微软雅黑" w:hAnsi="微软雅黑" w:eastAsia="微软雅黑" w:cs="微软雅黑"/>
          <w:color w:val="auto"/>
          <w:kern w:val="0"/>
          <w:sz w:val="24"/>
          <w:szCs w:val="24"/>
          <w:highlight w:val="none"/>
          <w:lang w:eastAsia="zh-CN"/>
        </w:rPr>
        <w:t>采购人</w:t>
      </w:r>
      <w:r>
        <w:rPr>
          <w:rFonts w:hint="eastAsia" w:ascii="微软雅黑" w:hAnsi="微软雅黑" w:eastAsia="微软雅黑" w:cs="微软雅黑"/>
          <w:color w:val="auto"/>
          <w:kern w:val="0"/>
          <w:sz w:val="24"/>
          <w:szCs w:val="24"/>
          <w:highlight w:val="none"/>
        </w:rPr>
        <w:t>收到发票后向</w:t>
      </w:r>
      <w:r>
        <w:rPr>
          <w:rFonts w:hint="eastAsia" w:ascii="微软雅黑" w:hAnsi="微软雅黑" w:eastAsia="微软雅黑" w:cs="微软雅黑"/>
          <w:color w:val="auto"/>
          <w:kern w:val="0"/>
          <w:sz w:val="24"/>
          <w:szCs w:val="24"/>
          <w:highlight w:val="none"/>
          <w:lang w:eastAsia="zh-CN"/>
        </w:rPr>
        <w:t>成交供应商</w:t>
      </w:r>
      <w:r>
        <w:rPr>
          <w:rFonts w:hint="eastAsia" w:ascii="微软雅黑" w:hAnsi="微软雅黑" w:eastAsia="微软雅黑" w:cs="微软雅黑"/>
          <w:color w:val="auto"/>
          <w:kern w:val="0"/>
          <w:sz w:val="24"/>
          <w:szCs w:val="24"/>
          <w:highlight w:val="none"/>
        </w:rPr>
        <w:t>支付合同结算总金额的100%。</w:t>
      </w:r>
    </w:p>
    <w:p w14:paraId="25B1A68F">
      <w:pPr>
        <w:pStyle w:val="3"/>
        <w:adjustRightInd w:val="0"/>
        <w:snapToGrid w:val="0"/>
        <w:spacing w:before="0" w:after="0" w:line="400" w:lineRule="exact"/>
        <w:ind w:firstLine="480" w:firstLineChars="200"/>
        <w:outlineLvl w:val="0"/>
        <w:rPr>
          <w:rFonts w:hint="eastAsia" w:ascii="微软雅黑" w:hAnsi="微软雅黑" w:eastAsia="微软雅黑" w:cs="微软雅黑"/>
          <w:color w:val="auto"/>
          <w:sz w:val="24"/>
          <w:szCs w:val="24"/>
          <w:highlight w:val="none"/>
        </w:rPr>
      </w:pPr>
      <w:bookmarkStart w:id="60" w:name="_Toc25707"/>
      <w:bookmarkStart w:id="61" w:name="_Toc21722"/>
      <w:bookmarkStart w:id="62" w:name="_Toc20010"/>
      <w:r>
        <w:rPr>
          <w:rFonts w:hint="eastAsia" w:ascii="微软雅黑" w:hAnsi="微软雅黑" w:eastAsia="微软雅黑" w:cs="微软雅黑"/>
          <w:b/>
          <w:bCs w:val="0"/>
          <w:color w:val="auto"/>
          <w:kern w:val="2"/>
          <w:sz w:val="24"/>
          <w:szCs w:val="24"/>
          <w:highlight w:val="none"/>
          <w:lang w:val="en-US" w:eastAsia="zh-CN" w:bidi="ar-SA"/>
        </w:rPr>
        <w:t>五、</w:t>
      </w:r>
      <w:bookmarkEnd w:id="60"/>
      <w:bookmarkStart w:id="63" w:name="_Toc344475124"/>
      <w:bookmarkStart w:id="64" w:name="_Toc23480"/>
      <w:bookmarkStart w:id="65" w:name="_Toc76462331"/>
      <w:bookmarkStart w:id="66" w:name="_Toc28796"/>
      <w:r>
        <w:rPr>
          <w:rFonts w:hint="eastAsia" w:ascii="微软雅黑" w:hAnsi="微软雅黑" w:eastAsia="微软雅黑" w:cs="微软雅黑"/>
          <w:color w:val="auto"/>
          <w:sz w:val="24"/>
          <w:szCs w:val="24"/>
          <w:highlight w:val="none"/>
        </w:rPr>
        <w:t>知识产权</w:t>
      </w:r>
      <w:bookmarkEnd w:id="61"/>
      <w:bookmarkEnd w:id="62"/>
    </w:p>
    <w:p w14:paraId="5E634410">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（一）采购人在中华人民共和国境内使用成交服务商提供的服务时免受第三方提出的侵犯其专利权或其它知识产权的起诉。如果第三方提出侵权指控，成交服务商应承担由此而引起的一切法律责任和费用。</w:t>
      </w:r>
    </w:p>
    <w:p w14:paraId="6C87EFC2">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（二）成果及知识产权归采购人所有。</w:t>
      </w:r>
    </w:p>
    <w:p w14:paraId="22548DDB">
      <w:pPr>
        <w:pStyle w:val="3"/>
        <w:adjustRightInd w:val="0"/>
        <w:snapToGrid w:val="0"/>
        <w:spacing w:before="0" w:after="0" w:line="400" w:lineRule="exact"/>
        <w:ind w:firstLine="480" w:firstLineChars="200"/>
        <w:outlineLvl w:val="0"/>
        <w:rPr>
          <w:rFonts w:hint="eastAsia" w:ascii="微软雅黑" w:hAnsi="微软雅黑" w:eastAsia="微软雅黑" w:cs="微软雅黑"/>
          <w:color w:val="auto"/>
          <w:sz w:val="24"/>
          <w:szCs w:val="24"/>
          <w:highlight w:val="none"/>
        </w:rPr>
      </w:pPr>
      <w:bookmarkStart w:id="67" w:name="_Toc3960"/>
      <w:bookmarkStart w:id="68" w:name="_Toc13558"/>
      <w:r>
        <w:rPr>
          <w:rFonts w:hint="eastAsia" w:ascii="微软雅黑" w:hAnsi="微软雅黑" w:eastAsia="微软雅黑" w:cs="微软雅黑"/>
          <w:color w:val="auto"/>
          <w:sz w:val="24"/>
          <w:szCs w:val="24"/>
          <w:highlight w:val="none"/>
          <w:lang w:eastAsia="zh-CN"/>
        </w:rPr>
        <w:t>六</w:t>
      </w:r>
      <w:r>
        <w:rPr>
          <w:rFonts w:hint="eastAsia" w:ascii="微软雅黑" w:hAnsi="微软雅黑" w:eastAsia="微软雅黑" w:cs="微软雅黑"/>
          <w:color w:val="auto"/>
          <w:sz w:val="24"/>
          <w:szCs w:val="24"/>
          <w:highlight w:val="none"/>
        </w:rPr>
        <w:t>、</w:t>
      </w:r>
      <w:bookmarkEnd w:id="63"/>
      <w:bookmarkStart w:id="69" w:name="_Toc344475125"/>
      <w:r>
        <w:rPr>
          <w:rFonts w:hint="eastAsia" w:ascii="微软雅黑" w:hAnsi="微软雅黑" w:eastAsia="微软雅黑" w:cs="微软雅黑"/>
          <w:color w:val="auto"/>
          <w:sz w:val="24"/>
          <w:szCs w:val="24"/>
          <w:highlight w:val="none"/>
        </w:rPr>
        <w:t>其他</w:t>
      </w:r>
      <w:bookmarkEnd w:id="64"/>
      <w:bookmarkEnd w:id="65"/>
      <w:bookmarkEnd w:id="66"/>
      <w:bookmarkEnd w:id="67"/>
      <w:bookmarkEnd w:id="68"/>
    </w:p>
    <w:bookmarkEnd w:id="69"/>
    <w:p w14:paraId="46FF1679">
      <w:pPr>
        <w:pStyle w:val="1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（一）供应商必须在响应文件中对以上条款和服务承诺明确列出，承诺内容必须达到本篇及竞采</w:t>
      </w:r>
      <w:r>
        <w:rPr>
          <w:rFonts w:hint="eastAsia" w:ascii="微软雅黑" w:hAnsi="微软雅黑" w:eastAsia="微软雅黑" w:cs="微软雅黑"/>
          <w:color w:val="auto"/>
          <w:sz w:val="24"/>
          <w:szCs w:val="24"/>
          <w:highlight w:val="none"/>
          <w:lang w:eastAsia="zh-CN"/>
        </w:rPr>
        <w:t>文件</w:t>
      </w:r>
      <w:r>
        <w:rPr>
          <w:rFonts w:hint="eastAsia" w:ascii="微软雅黑" w:hAnsi="微软雅黑" w:eastAsia="微软雅黑" w:cs="微软雅黑"/>
          <w:color w:val="auto"/>
          <w:sz w:val="24"/>
          <w:szCs w:val="24"/>
          <w:highlight w:val="none"/>
        </w:rPr>
        <w:t>其他条款的要求。</w:t>
      </w:r>
    </w:p>
    <w:p w14:paraId="7E08DADA">
      <w:pPr>
        <w:pStyle w:val="1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（二）其他未尽事宜由供需双方在采购合同中详细约定。</w:t>
      </w:r>
    </w:p>
    <w:p w14:paraId="38D3FE8D">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bCs/>
          <w:color w:val="auto"/>
          <w:sz w:val="24"/>
          <w:szCs w:val="24"/>
          <w:highlight w:val="none"/>
        </w:rPr>
      </w:pPr>
    </w:p>
    <w:p w14:paraId="1F869BEB">
      <w:pPr>
        <w:pStyle w:val="13"/>
        <w:spacing w:line="400" w:lineRule="exact"/>
        <w:ind w:firstLine="480" w:firstLineChars="200"/>
        <w:rPr>
          <w:rFonts w:hint="eastAsia" w:ascii="微软雅黑" w:hAnsi="微软雅黑" w:eastAsia="微软雅黑" w:cs="微软雅黑"/>
          <w:bCs/>
          <w:color w:val="auto"/>
          <w:sz w:val="24"/>
          <w:szCs w:val="24"/>
          <w:highlight w:val="none"/>
        </w:rPr>
      </w:pPr>
    </w:p>
    <w:p w14:paraId="3AFB677B">
      <w:pPr>
        <w:jc w:val="center"/>
        <w:rPr>
          <w:rFonts w:hint="eastAsia" w:ascii="微软雅黑" w:hAnsi="微软雅黑" w:eastAsia="微软雅黑" w:cs="微软雅黑"/>
          <w:b/>
          <w:color w:val="auto"/>
          <w:sz w:val="24"/>
          <w:szCs w:val="24"/>
          <w:highlight w:val="none"/>
        </w:rPr>
      </w:pPr>
      <w:bookmarkStart w:id="70" w:name="_Toc6453"/>
      <w:bookmarkStart w:id="71" w:name="_Toc487204778"/>
      <w:bookmarkStart w:id="72" w:name="_Toc3115"/>
    </w:p>
    <w:p w14:paraId="4E14DC5B">
      <w:pPr>
        <w:jc w:val="both"/>
        <w:outlineLvl w:val="0"/>
        <w:rPr>
          <w:rFonts w:hint="eastAsia" w:ascii="微软雅黑" w:hAnsi="微软雅黑" w:eastAsia="微软雅黑" w:cs="微软雅黑"/>
          <w:color w:val="auto"/>
          <w:sz w:val="24"/>
          <w:szCs w:val="24"/>
          <w:highlight w:val="none"/>
        </w:rPr>
      </w:pPr>
    </w:p>
    <w:p w14:paraId="769BC871">
      <w:pPr>
        <w:rPr>
          <w:rFonts w:hint="eastAsia" w:ascii="微软雅黑" w:hAnsi="微软雅黑" w:eastAsia="微软雅黑" w:cs="微软雅黑"/>
          <w:color w:val="auto"/>
          <w:sz w:val="36"/>
          <w:szCs w:val="30"/>
          <w:highlight w:val="none"/>
        </w:rPr>
      </w:pPr>
      <w:r>
        <w:rPr>
          <w:rFonts w:hint="eastAsia" w:ascii="微软雅黑" w:hAnsi="微软雅黑" w:eastAsia="微软雅黑" w:cs="微软雅黑"/>
          <w:color w:val="auto"/>
          <w:sz w:val="36"/>
          <w:szCs w:val="30"/>
          <w:highlight w:val="none"/>
        </w:rPr>
        <w:br w:type="page"/>
      </w:r>
    </w:p>
    <w:bookmarkEnd w:id="70"/>
    <w:bookmarkEnd w:id="71"/>
    <w:bookmarkEnd w:id="72"/>
    <w:p w14:paraId="0AD4A9B4">
      <w:pPr>
        <w:pStyle w:val="3"/>
        <w:pageBreakBefore/>
        <w:snapToGrid w:val="0"/>
        <w:spacing w:before="0" w:after="0" w:line="360" w:lineRule="auto"/>
        <w:jc w:val="center"/>
        <w:rPr>
          <w:rFonts w:hint="eastAsia" w:ascii="微软雅黑" w:hAnsi="微软雅黑" w:eastAsia="微软雅黑" w:cs="微软雅黑"/>
          <w:b w:val="0"/>
          <w:color w:val="auto"/>
          <w:sz w:val="36"/>
          <w:szCs w:val="30"/>
          <w:highlight w:val="none"/>
        </w:rPr>
      </w:pPr>
      <w:bookmarkStart w:id="73" w:name="_Toc12201"/>
      <w:bookmarkStart w:id="74" w:name="_Toc342913393"/>
      <w:bookmarkStart w:id="75" w:name="_Toc487204782"/>
      <w:bookmarkStart w:id="76" w:name="_Toc426965633"/>
      <w:bookmarkStart w:id="77" w:name="_Toc179714298"/>
      <w:bookmarkStart w:id="78" w:name="_Toc102227319"/>
      <w:bookmarkStart w:id="79" w:name="_Toc31741"/>
      <w:bookmarkStart w:id="80" w:name="_Toc31795"/>
      <w:r>
        <w:rPr>
          <w:rFonts w:hint="eastAsia" w:ascii="微软雅黑" w:hAnsi="微软雅黑" w:eastAsia="微软雅黑" w:cs="微软雅黑"/>
          <w:b/>
          <w:bCs/>
          <w:color w:val="auto"/>
          <w:sz w:val="36"/>
          <w:szCs w:val="30"/>
          <w:highlight w:val="none"/>
        </w:rPr>
        <w:t>第四篇  开标程序及方法、评审标准、无效响应和</w:t>
      </w:r>
      <w:r>
        <w:rPr>
          <w:rFonts w:hint="eastAsia" w:ascii="微软雅黑" w:hAnsi="微软雅黑" w:eastAsia="微软雅黑" w:cs="微软雅黑"/>
          <w:b/>
          <w:bCs/>
          <w:color w:val="auto"/>
          <w:sz w:val="36"/>
          <w:szCs w:val="36"/>
          <w:highlight w:val="none"/>
        </w:rPr>
        <w:t>采购终止</w:t>
      </w:r>
      <w:bookmarkEnd w:id="73"/>
    </w:p>
    <w:p w14:paraId="4B19F30F">
      <w:pPr>
        <w:pStyle w:val="4"/>
        <w:pageBreakBefore w:val="0"/>
        <w:widowControl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微软雅黑" w:hAnsi="微软雅黑" w:eastAsia="微软雅黑" w:cs="微软雅黑"/>
          <w:color w:val="auto"/>
          <w:sz w:val="24"/>
          <w:szCs w:val="24"/>
          <w:highlight w:val="none"/>
        </w:rPr>
      </w:pPr>
      <w:bookmarkStart w:id="81" w:name="_Toc24853"/>
      <w:r>
        <w:rPr>
          <w:rFonts w:hint="eastAsia" w:ascii="微软雅黑" w:hAnsi="微软雅黑" w:eastAsia="微软雅黑" w:cs="微软雅黑"/>
          <w:color w:val="auto"/>
          <w:sz w:val="24"/>
          <w:szCs w:val="24"/>
          <w:highlight w:val="none"/>
          <w:lang w:eastAsia="zh-CN"/>
        </w:rPr>
        <w:t>一</w:t>
      </w:r>
      <w:r>
        <w:rPr>
          <w:rFonts w:hint="eastAsia" w:ascii="微软雅黑" w:hAnsi="微软雅黑" w:eastAsia="微软雅黑" w:cs="微软雅黑"/>
          <w:color w:val="auto"/>
          <w:sz w:val="24"/>
          <w:szCs w:val="24"/>
          <w:highlight w:val="none"/>
        </w:rPr>
        <w:t>、</w:t>
      </w:r>
      <w:bookmarkEnd w:id="74"/>
      <w:bookmarkEnd w:id="75"/>
      <w:bookmarkEnd w:id="76"/>
      <w:bookmarkEnd w:id="77"/>
      <w:bookmarkEnd w:id="78"/>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程序及成交标准</w:t>
      </w:r>
      <w:bookmarkEnd w:id="79"/>
      <w:bookmarkEnd w:id="80"/>
      <w:bookmarkEnd w:id="81"/>
    </w:p>
    <w:p w14:paraId="6D49D0CA">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（一）本项目</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按照</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规定的时间和地点进行。</w:t>
      </w:r>
    </w:p>
    <w:p w14:paraId="781D100C">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（二）资格性符合性检查</w:t>
      </w:r>
    </w:p>
    <w:p w14:paraId="5AC3644D">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1.资格性检查。依据法律法规和</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的规定，对响应文件中的资格证明等进行审查，以确定供应商是否具备</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资格。资格性检查资料表如下：</w:t>
      </w:r>
    </w:p>
    <w:tbl>
      <w:tblPr>
        <w:tblStyle w:val="24"/>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195"/>
        <w:gridCol w:w="3664"/>
        <w:gridCol w:w="3827"/>
      </w:tblGrid>
      <w:tr w14:paraId="2D5F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vAlign w:val="center"/>
          </w:tcPr>
          <w:p w14:paraId="6E4BBC8D">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序号</w:t>
            </w:r>
          </w:p>
        </w:tc>
        <w:tc>
          <w:tcPr>
            <w:tcW w:w="4859" w:type="dxa"/>
            <w:gridSpan w:val="2"/>
            <w:vAlign w:val="center"/>
          </w:tcPr>
          <w:p w14:paraId="68C3BBE4">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检查因素</w:t>
            </w:r>
          </w:p>
        </w:tc>
        <w:tc>
          <w:tcPr>
            <w:tcW w:w="3827" w:type="dxa"/>
            <w:vAlign w:val="center"/>
          </w:tcPr>
          <w:p w14:paraId="4F196059">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检查内容</w:t>
            </w:r>
          </w:p>
        </w:tc>
      </w:tr>
      <w:tr w14:paraId="7D35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vMerge w:val="restart"/>
            <w:vAlign w:val="center"/>
          </w:tcPr>
          <w:p w14:paraId="23309A18">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一</w:t>
            </w:r>
            <w:r>
              <w:rPr>
                <w:rFonts w:hint="eastAsia" w:ascii="微软雅黑" w:hAnsi="微软雅黑" w:eastAsia="微软雅黑" w:cs="微软雅黑"/>
                <w:color w:val="auto"/>
                <w:sz w:val="24"/>
                <w:szCs w:val="24"/>
                <w:highlight w:val="none"/>
              </w:rPr>
              <w:t>）</w:t>
            </w:r>
          </w:p>
        </w:tc>
        <w:tc>
          <w:tcPr>
            <w:tcW w:w="1195" w:type="dxa"/>
            <w:vMerge w:val="restart"/>
            <w:vAlign w:val="center"/>
          </w:tcPr>
          <w:p w14:paraId="37903E10">
            <w:pPr>
              <w:pageBreakBefore w:val="0"/>
              <w:widowControl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《中华人民共和国政府采购法》第二十二条规定</w:t>
            </w:r>
          </w:p>
        </w:tc>
        <w:tc>
          <w:tcPr>
            <w:tcW w:w="3664" w:type="dxa"/>
            <w:vAlign w:val="center"/>
          </w:tcPr>
          <w:p w14:paraId="2E94BAC1">
            <w:pPr>
              <w:pageBreakBefore w:val="0"/>
              <w:widowControl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（1）具有独立承担民事责任的能力</w:t>
            </w:r>
          </w:p>
        </w:tc>
        <w:tc>
          <w:tcPr>
            <w:tcW w:w="3827" w:type="dxa"/>
            <w:vAlign w:val="center"/>
          </w:tcPr>
          <w:p w14:paraId="7505018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7910401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2.供应商法定代表人身份证明和法定代表人授权代表委托书。</w:t>
            </w:r>
          </w:p>
        </w:tc>
      </w:tr>
      <w:tr w14:paraId="6702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vMerge w:val="continue"/>
            <w:vAlign w:val="center"/>
          </w:tcPr>
          <w:p w14:paraId="53BC12A6">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p>
        </w:tc>
        <w:tc>
          <w:tcPr>
            <w:tcW w:w="1195" w:type="dxa"/>
            <w:vMerge w:val="continue"/>
            <w:vAlign w:val="center"/>
          </w:tcPr>
          <w:p w14:paraId="5FF4348A">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p>
        </w:tc>
        <w:tc>
          <w:tcPr>
            <w:tcW w:w="3664" w:type="dxa"/>
            <w:vAlign w:val="center"/>
          </w:tcPr>
          <w:p w14:paraId="4254EC64">
            <w:pPr>
              <w:pageBreakBefore w:val="0"/>
              <w:widowControl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zh-CN"/>
              </w:rPr>
              <w:t>（2）</w:t>
            </w:r>
            <w:r>
              <w:rPr>
                <w:rFonts w:hint="eastAsia" w:ascii="微软雅黑" w:hAnsi="微软雅黑" w:eastAsia="微软雅黑" w:cs="微软雅黑"/>
                <w:color w:val="auto"/>
                <w:sz w:val="24"/>
                <w:szCs w:val="24"/>
                <w:highlight w:val="none"/>
              </w:rPr>
              <w:t>具有良好的商业信誉和健全的财务会计制度</w:t>
            </w:r>
          </w:p>
        </w:tc>
        <w:tc>
          <w:tcPr>
            <w:tcW w:w="3827" w:type="dxa"/>
            <w:vMerge w:val="restart"/>
            <w:vAlign w:val="center"/>
          </w:tcPr>
          <w:p w14:paraId="18D74A1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供应商提供“基本资格条件承诺函”（格式详见第七篇）</w:t>
            </w:r>
          </w:p>
        </w:tc>
      </w:tr>
      <w:tr w14:paraId="4336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vMerge w:val="continue"/>
            <w:vAlign w:val="center"/>
          </w:tcPr>
          <w:p w14:paraId="345469FA">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p>
        </w:tc>
        <w:tc>
          <w:tcPr>
            <w:tcW w:w="1195" w:type="dxa"/>
            <w:vMerge w:val="continue"/>
            <w:vAlign w:val="center"/>
          </w:tcPr>
          <w:p w14:paraId="676B16FD">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p>
        </w:tc>
        <w:tc>
          <w:tcPr>
            <w:tcW w:w="3664" w:type="dxa"/>
            <w:vAlign w:val="center"/>
          </w:tcPr>
          <w:p w14:paraId="27564DA5">
            <w:pPr>
              <w:pageBreakBefore w:val="0"/>
              <w:widowControl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（3）具有履行合同所必需的设备和专业技术能力</w:t>
            </w:r>
          </w:p>
        </w:tc>
        <w:tc>
          <w:tcPr>
            <w:tcW w:w="3827" w:type="dxa"/>
            <w:vMerge w:val="continue"/>
            <w:vAlign w:val="center"/>
          </w:tcPr>
          <w:p w14:paraId="73C94F66">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p>
        </w:tc>
      </w:tr>
      <w:tr w14:paraId="2C41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vMerge w:val="continue"/>
            <w:vAlign w:val="center"/>
          </w:tcPr>
          <w:p w14:paraId="5C41DFEA">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p>
        </w:tc>
        <w:tc>
          <w:tcPr>
            <w:tcW w:w="1195" w:type="dxa"/>
            <w:vMerge w:val="continue"/>
            <w:vAlign w:val="center"/>
          </w:tcPr>
          <w:p w14:paraId="300E67FC">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lang w:val="zh-CN"/>
              </w:rPr>
            </w:pPr>
          </w:p>
        </w:tc>
        <w:tc>
          <w:tcPr>
            <w:tcW w:w="3664" w:type="dxa"/>
            <w:vAlign w:val="center"/>
          </w:tcPr>
          <w:p w14:paraId="2F8048D6">
            <w:pPr>
              <w:pageBreakBefore w:val="0"/>
              <w:widowControl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（4）有依法缴纳税收和社会保障金的良好记录</w:t>
            </w:r>
          </w:p>
        </w:tc>
        <w:tc>
          <w:tcPr>
            <w:tcW w:w="3827" w:type="dxa"/>
            <w:vMerge w:val="continue"/>
            <w:vAlign w:val="center"/>
          </w:tcPr>
          <w:p w14:paraId="29D68666">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p>
        </w:tc>
      </w:tr>
      <w:tr w14:paraId="185D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vMerge w:val="continue"/>
            <w:vAlign w:val="center"/>
          </w:tcPr>
          <w:p w14:paraId="308B9A3B">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p>
        </w:tc>
        <w:tc>
          <w:tcPr>
            <w:tcW w:w="1195" w:type="dxa"/>
            <w:vMerge w:val="continue"/>
            <w:vAlign w:val="center"/>
          </w:tcPr>
          <w:p w14:paraId="0BFD38C3">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lang w:val="zh-CN"/>
              </w:rPr>
            </w:pPr>
          </w:p>
        </w:tc>
        <w:tc>
          <w:tcPr>
            <w:tcW w:w="3664" w:type="dxa"/>
            <w:vAlign w:val="center"/>
          </w:tcPr>
          <w:p w14:paraId="023F51AD">
            <w:pPr>
              <w:pageBreakBefore w:val="0"/>
              <w:widowControl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rPr>
              <w:t>（5）参加政府采购活动前三年内，在经营活动中没有重大违法记录（注①）</w:t>
            </w:r>
          </w:p>
        </w:tc>
        <w:tc>
          <w:tcPr>
            <w:tcW w:w="3827" w:type="dxa"/>
            <w:vMerge w:val="continue"/>
            <w:vAlign w:val="center"/>
          </w:tcPr>
          <w:p w14:paraId="75F21BFF">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p>
        </w:tc>
      </w:tr>
      <w:tr w14:paraId="7A09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vMerge w:val="continue"/>
            <w:vAlign w:val="center"/>
          </w:tcPr>
          <w:p w14:paraId="306E5464">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p>
        </w:tc>
        <w:tc>
          <w:tcPr>
            <w:tcW w:w="1195" w:type="dxa"/>
            <w:vMerge w:val="continue"/>
            <w:vAlign w:val="center"/>
          </w:tcPr>
          <w:p w14:paraId="5DA0C3C6">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lang w:val="zh-CN"/>
              </w:rPr>
            </w:pPr>
          </w:p>
        </w:tc>
        <w:tc>
          <w:tcPr>
            <w:tcW w:w="7491" w:type="dxa"/>
            <w:gridSpan w:val="2"/>
            <w:vAlign w:val="center"/>
          </w:tcPr>
          <w:p w14:paraId="5E5237D1">
            <w:pPr>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（6）法律、行政法规规定的其他条件</w:t>
            </w:r>
          </w:p>
        </w:tc>
      </w:tr>
      <w:tr w14:paraId="5E6B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vMerge w:val="continue"/>
            <w:vAlign w:val="center"/>
          </w:tcPr>
          <w:p w14:paraId="481F4902">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p>
        </w:tc>
        <w:tc>
          <w:tcPr>
            <w:tcW w:w="1195" w:type="dxa"/>
            <w:vMerge w:val="continue"/>
            <w:vAlign w:val="center"/>
          </w:tcPr>
          <w:p w14:paraId="223996BD">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lang w:val="zh-CN"/>
              </w:rPr>
            </w:pPr>
          </w:p>
        </w:tc>
        <w:tc>
          <w:tcPr>
            <w:tcW w:w="3664" w:type="dxa"/>
            <w:vAlign w:val="center"/>
          </w:tcPr>
          <w:p w14:paraId="4EF455B9">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本项目的特定资格要求</w:t>
            </w:r>
          </w:p>
        </w:tc>
        <w:tc>
          <w:tcPr>
            <w:tcW w:w="3827" w:type="dxa"/>
            <w:vAlign w:val="center"/>
          </w:tcPr>
          <w:p w14:paraId="40CD2EEC">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按第一篇“三、供应商资格条件（</w:t>
            </w:r>
            <w:r>
              <w:rPr>
                <w:rFonts w:hint="eastAsia" w:ascii="微软雅黑" w:hAnsi="微软雅黑" w:eastAsia="微软雅黑" w:cs="微软雅黑"/>
                <w:color w:val="auto"/>
                <w:sz w:val="24"/>
                <w:szCs w:val="24"/>
                <w:highlight w:val="none"/>
                <w:lang w:val="en-US" w:eastAsia="zh-CN"/>
              </w:rPr>
              <w:t>三</w:t>
            </w:r>
            <w:r>
              <w:rPr>
                <w:rFonts w:hint="eastAsia" w:ascii="微软雅黑" w:hAnsi="微软雅黑" w:eastAsia="微软雅黑" w:cs="微软雅黑"/>
                <w:color w:val="auto"/>
                <w:sz w:val="24"/>
                <w:szCs w:val="24"/>
                <w:highlight w:val="none"/>
              </w:rPr>
              <w:t>）特定资格”的要求提交。</w:t>
            </w:r>
          </w:p>
        </w:tc>
      </w:tr>
      <w:tr w14:paraId="4D8D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shd w:val="clear" w:color="auto" w:fill="auto"/>
            <w:vAlign w:val="center"/>
          </w:tcPr>
          <w:p w14:paraId="5ECAB4AE">
            <w:pPr>
              <w:shd w:val="clear" w:color="auto" w:fill="auto"/>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（二）</w:t>
            </w:r>
          </w:p>
        </w:tc>
        <w:tc>
          <w:tcPr>
            <w:tcW w:w="4859" w:type="dxa"/>
            <w:gridSpan w:val="2"/>
            <w:shd w:val="clear" w:color="auto" w:fill="auto"/>
            <w:vAlign w:val="center"/>
          </w:tcPr>
          <w:p w14:paraId="7EC4D9B9">
            <w:pPr>
              <w:shd w:val="clear" w:color="auto" w:fil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落实政府采购政策需满足的资格要求</w:t>
            </w:r>
          </w:p>
        </w:tc>
        <w:tc>
          <w:tcPr>
            <w:tcW w:w="3827" w:type="dxa"/>
            <w:vAlign w:val="center"/>
          </w:tcPr>
          <w:p w14:paraId="6C7B1EA2">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按第一篇“三、供应商资格</w:t>
            </w:r>
            <w:r>
              <w:rPr>
                <w:rFonts w:hint="eastAsia" w:ascii="微软雅黑" w:hAnsi="微软雅黑" w:eastAsia="微软雅黑" w:cs="微软雅黑"/>
                <w:color w:val="auto"/>
                <w:sz w:val="24"/>
                <w:szCs w:val="24"/>
                <w:highlight w:val="none"/>
                <w:lang w:val="en-US" w:eastAsia="zh-CN"/>
              </w:rPr>
              <w:t>条件</w:t>
            </w:r>
            <w:r>
              <w:rPr>
                <w:rFonts w:hint="eastAsia" w:ascii="微软雅黑" w:hAnsi="微软雅黑" w:eastAsia="微软雅黑" w:cs="微软雅黑"/>
                <w:color w:val="auto"/>
                <w:sz w:val="24"/>
                <w:szCs w:val="24"/>
                <w:highlight w:val="none"/>
              </w:rPr>
              <w:t>（二）落实政府采购政策需满足的资格要求”的要求提交（如果有）</w:t>
            </w:r>
          </w:p>
        </w:tc>
      </w:tr>
    </w:tbl>
    <w:p w14:paraId="2F31D7B1">
      <w:pPr>
        <w:pStyle w:val="13"/>
        <w:pageBreakBefore w:val="0"/>
        <w:widowControl w:val="0"/>
        <w:kinsoku/>
        <w:wordWrap/>
        <w:overflowPunct/>
        <w:topLinePunct w:val="0"/>
        <w:autoSpaceDE/>
        <w:autoSpaceDN/>
        <w:bidi w:val="0"/>
        <w:spacing w:line="400" w:lineRule="exact"/>
        <w:ind w:firstLine="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w:t>
      </w:r>
    </w:p>
    <w:p w14:paraId="36F72F22">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sym w:font="Wingdings" w:char="F081"/>
      </w:r>
      <w:r>
        <w:rPr>
          <w:rFonts w:hint="eastAsia" w:ascii="微软雅黑" w:hAnsi="微软雅黑" w:eastAsia="微软雅黑" w:cs="微软雅黑"/>
          <w:color w:val="auto"/>
          <w:sz w:val="24"/>
          <w:szCs w:val="24"/>
          <w:highlight w:val="none"/>
        </w:rPr>
        <w:t>供应商按“五证合一”登记制度办理营业执照的，组织机构代码证、税务登记证（副本）和社会保险登记证以供应商所提供的营业执照（副本）复印件为准。</w:t>
      </w:r>
    </w:p>
    <w:p w14:paraId="0DEC3544">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sym w:font="Wingdings" w:char="F082"/>
      </w:r>
      <w:r>
        <w:rPr>
          <w:rFonts w:hint="eastAsia" w:ascii="微软雅黑" w:hAnsi="微软雅黑" w:eastAsia="微软雅黑" w:cs="微软雅黑"/>
          <w:color w:val="auto"/>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23F3A451">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符合性检查。依据</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的规定，从响应文件的有效性、完整性和对</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的响应程度进行审查，以确定是否对</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的实质性要求作出响应。符合性检查资料表如下：</w:t>
      </w:r>
    </w:p>
    <w:tbl>
      <w:tblPr>
        <w:tblStyle w:val="24"/>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253"/>
        <w:gridCol w:w="2422"/>
        <w:gridCol w:w="4931"/>
        <w:gridCol w:w="7"/>
      </w:tblGrid>
      <w:tr w14:paraId="7E85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14:paraId="14D25AA7">
            <w:pPr>
              <w:pStyle w:val="13"/>
              <w:keepNext w:val="0"/>
              <w:keepLines w:val="0"/>
              <w:pageBreakBefore w:val="0"/>
              <w:widowControl w:val="0"/>
              <w:kinsoku/>
              <w:wordWrap/>
              <w:overflowPunct/>
              <w:topLinePunct w:val="0"/>
              <w:autoSpaceDE/>
              <w:autoSpaceDN/>
              <w:bidi w:val="0"/>
              <w:adjustRightInd/>
              <w:snapToGrid w:val="0"/>
              <w:spacing w:line="400" w:lineRule="exact"/>
              <w:ind w:firstLine="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3675" w:type="dxa"/>
            <w:gridSpan w:val="2"/>
            <w:tcBorders>
              <w:top w:val="single" w:color="auto" w:sz="4" w:space="0"/>
              <w:left w:val="single" w:color="auto" w:sz="4" w:space="0"/>
              <w:bottom w:val="single" w:color="auto" w:sz="4" w:space="0"/>
              <w:right w:val="single" w:color="auto" w:sz="4" w:space="0"/>
            </w:tcBorders>
            <w:vAlign w:val="center"/>
          </w:tcPr>
          <w:p w14:paraId="6716A7CA">
            <w:pPr>
              <w:pStyle w:val="13"/>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评审因素</w:t>
            </w:r>
          </w:p>
        </w:tc>
        <w:tc>
          <w:tcPr>
            <w:tcW w:w="4938" w:type="dxa"/>
            <w:gridSpan w:val="2"/>
            <w:tcBorders>
              <w:top w:val="single" w:color="auto" w:sz="4" w:space="0"/>
              <w:left w:val="single" w:color="auto" w:sz="4" w:space="0"/>
              <w:bottom w:val="single" w:color="auto" w:sz="4" w:space="0"/>
              <w:right w:val="single" w:color="auto" w:sz="4" w:space="0"/>
            </w:tcBorders>
            <w:vAlign w:val="center"/>
          </w:tcPr>
          <w:p w14:paraId="50D90A70">
            <w:pPr>
              <w:pStyle w:val="13"/>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评审标准</w:t>
            </w:r>
          </w:p>
        </w:tc>
      </w:tr>
      <w:tr w14:paraId="64D4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3" w:hRule="atLeast"/>
          <w:jc w:val="center"/>
        </w:trPr>
        <w:tc>
          <w:tcPr>
            <w:tcW w:w="825" w:type="dxa"/>
            <w:vMerge w:val="restart"/>
            <w:tcBorders>
              <w:top w:val="single" w:color="auto" w:sz="4" w:space="0"/>
              <w:left w:val="single" w:color="auto" w:sz="4" w:space="0"/>
              <w:bottom w:val="single" w:color="auto" w:sz="4" w:space="0"/>
              <w:right w:val="single" w:color="auto" w:sz="4" w:space="0"/>
            </w:tcBorders>
            <w:vAlign w:val="center"/>
          </w:tcPr>
          <w:p w14:paraId="0508640C">
            <w:pPr>
              <w:pStyle w:val="13"/>
              <w:keepNext w:val="0"/>
              <w:keepLines w:val="0"/>
              <w:pageBreakBefore w:val="0"/>
              <w:widowControl w:val="0"/>
              <w:kinsoku/>
              <w:wordWrap/>
              <w:overflowPunct/>
              <w:topLinePunct w:val="0"/>
              <w:autoSpaceDE/>
              <w:autoSpaceDN/>
              <w:bidi w:val="0"/>
              <w:adjustRightInd/>
              <w:snapToGrid w:val="0"/>
              <w:spacing w:line="400" w:lineRule="exact"/>
              <w:ind w:firstLine="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c>
          <w:tcPr>
            <w:tcW w:w="1253" w:type="dxa"/>
            <w:vMerge w:val="restart"/>
            <w:tcBorders>
              <w:top w:val="single" w:color="auto" w:sz="4" w:space="0"/>
              <w:left w:val="single" w:color="auto" w:sz="4" w:space="0"/>
              <w:bottom w:val="single" w:color="auto" w:sz="4" w:space="0"/>
              <w:right w:val="single" w:color="auto" w:sz="4" w:space="0"/>
            </w:tcBorders>
            <w:vAlign w:val="center"/>
          </w:tcPr>
          <w:p w14:paraId="7B82E634">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有效性审查</w:t>
            </w:r>
          </w:p>
        </w:tc>
        <w:tc>
          <w:tcPr>
            <w:tcW w:w="2422" w:type="dxa"/>
            <w:tcBorders>
              <w:top w:val="single" w:color="auto" w:sz="4" w:space="0"/>
              <w:left w:val="single" w:color="auto" w:sz="4" w:space="0"/>
              <w:bottom w:val="single" w:color="auto" w:sz="4" w:space="0"/>
              <w:right w:val="single" w:color="auto" w:sz="4" w:space="0"/>
            </w:tcBorders>
            <w:vAlign w:val="center"/>
          </w:tcPr>
          <w:p w14:paraId="2DDA3947">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响应文件签署</w:t>
            </w:r>
          </w:p>
        </w:tc>
        <w:tc>
          <w:tcPr>
            <w:tcW w:w="4931" w:type="dxa"/>
            <w:tcBorders>
              <w:top w:val="single" w:color="auto" w:sz="4" w:space="0"/>
              <w:left w:val="single" w:color="auto" w:sz="4" w:space="0"/>
              <w:bottom w:val="single" w:color="auto" w:sz="4" w:space="0"/>
              <w:right w:val="single" w:color="auto" w:sz="4" w:space="0"/>
            </w:tcBorders>
            <w:vAlign w:val="center"/>
          </w:tcPr>
          <w:p w14:paraId="34FE5431">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响应文件上法定代表人或其授权代表人的签字齐全。</w:t>
            </w:r>
          </w:p>
        </w:tc>
      </w:tr>
      <w:tr w14:paraId="7240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3" w:hRule="atLeast"/>
          <w:jc w:val="center"/>
        </w:trPr>
        <w:tc>
          <w:tcPr>
            <w:tcW w:w="825" w:type="dxa"/>
            <w:vMerge w:val="continue"/>
            <w:tcBorders>
              <w:top w:val="single" w:color="auto" w:sz="4" w:space="0"/>
              <w:left w:val="single" w:color="auto" w:sz="4" w:space="0"/>
              <w:bottom w:val="single" w:color="auto" w:sz="4" w:space="0"/>
              <w:right w:val="single" w:color="auto" w:sz="4" w:space="0"/>
            </w:tcBorders>
            <w:vAlign w:val="center"/>
          </w:tcPr>
          <w:p w14:paraId="5716641C">
            <w:pPr>
              <w:pStyle w:val="13"/>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center"/>
              <w:textAlignment w:val="auto"/>
              <w:rPr>
                <w:rFonts w:hint="eastAsia" w:ascii="微软雅黑" w:hAnsi="微软雅黑" w:eastAsia="微软雅黑" w:cs="微软雅黑"/>
                <w:color w:val="auto"/>
                <w:sz w:val="24"/>
                <w:szCs w:val="24"/>
                <w:highlight w:val="none"/>
              </w:rPr>
            </w:pPr>
          </w:p>
        </w:tc>
        <w:tc>
          <w:tcPr>
            <w:tcW w:w="1253" w:type="dxa"/>
            <w:vMerge w:val="continue"/>
            <w:tcBorders>
              <w:top w:val="single" w:color="auto" w:sz="4" w:space="0"/>
              <w:left w:val="single" w:color="auto" w:sz="4" w:space="0"/>
              <w:bottom w:val="single" w:color="auto" w:sz="4" w:space="0"/>
              <w:right w:val="single" w:color="auto" w:sz="4" w:space="0"/>
            </w:tcBorders>
            <w:vAlign w:val="center"/>
          </w:tcPr>
          <w:p w14:paraId="77A17BCA">
            <w:pPr>
              <w:pStyle w:val="13"/>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p>
        </w:tc>
        <w:tc>
          <w:tcPr>
            <w:tcW w:w="2422" w:type="dxa"/>
            <w:tcBorders>
              <w:top w:val="single" w:color="auto" w:sz="4" w:space="0"/>
              <w:left w:val="single" w:color="auto" w:sz="4" w:space="0"/>
              <w:bottom w:val="single" w:color="auto" w:sz="4" w:space="0"/>
              <w:right w:val="single" w:color="auto" w:sz="4" w:space="0"/>
            </w:tcBorders>
            <w:vAlign w:val="center"/>
          </w:tcPr>
          <w:p w14:paraId="796839A6">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法定代表人身份证明及授权委托书</w:t>
            </w:r>
          </w:p>
        </w:tc>
        <w:tc>
          <w:tcPr>
            <w:tcW w:w="4931" w:type="dxa"/>
            <w:tcBorders>
              <w:top w:val="single" w:color="auto" w:sz="4" w:space="0"/>
              <w:left w:val="single" w:color="auto" w:sz="4" w:space="0"/>
              <w:bottom w:val="single" w:color="auto" w:sz="4" w:space="0"/>
              <w:right w:val="single" w:color="auto" w:sz="4" w:space="0"/>
            </w:tcBorders>
            <w:vAlign w:val="center"/>
          </w:tcPr>
          <w:p w14:paraId="173E5295">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法定代表人身份证明及授权委托书有效，符合</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规定的格式，签字或盖章齐全。</w:t>
            </w:r>
          </w:p>
        </w:tc>
      </w:tr>
      <w:tr w14:paraId="56CF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3" w:hRule="atLeast"/>
          <w:jc w:val="center"/>
        </w:trPr>
        <w:tc>
          <w:tcPr>
            <w:tcW w:w="825" w:type="dxa"/>
            <w:vMerge w:val="continue"/>
            <w:tcBorders>
              <w:top w:val="single" w:color="auto" w:sz="4" w:space="0"/>
              <w:left w:val="single" w:color="auto" w:sz="4" w:space="0"/>
              <w:bottom w:val="single" w:color="auto" w:sz="4" w:space="0"/>
              <w:right w:val="single" w:color="auto" w:sz="4" w:space="0"/>
            </w:tcBorders>
            <w:vAlign w:val="center"/>
          </w:tcPr>
          <w:p w14:paraId="3E8342DA">
            <w:pPr>
              <w:pStyle w:val="13"/>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center"/>
              <w:textAlignment w:val="auto"/>
              <w:rPr>
                <w:rFonts w:hint="eastAsia" w:ascii="微软雅黑" w:hAnsi="微软雅黑" w:eastAsia="微软雅黑" w:cs="微软雅黑"/>
                <w:color w:val="auto"/>
                <w:sz w:val="24"/>
                <w:szCs w:val="24"/>
                <w:highlight w:val="none"/>
              </w:rPr>
            </w:pPr>
          </w:p>
        </w:tc>
        <w:tc>
          <w:tcPr>
            <w:tcW w:w="1253" w:type="dxa"/>
            <w:vMerge w:val="continue"/>
            <w:tcBorders>
              <w:top w:val="single" w:color="auto" w:sz="4" w:space="0"/>
              <w:left w:val="single" w:color="auto" w:sz="4" w:space="0"/>
              <w:bottom w:val="single" w:color="auto" w:sz="4" w:space="0"/>
              <w:right w:val="single" w:color="auto" w:sz="4" w:space="0"/>
            </w:tcBorders>
            <w:vAlign w:val="center"/>
          </w:tcPr>
          <w:p w14:paraId="165CD732">
            <w:pPr>
              <w:pStyle w:val="13"/>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p>
        </w:tc>
        <w:tc>
          <w:tcPr>
            <w:tcW w:w="2422" w:type="dxa"/>
            <w:tcBorders>
              <w:top w:val="single" w:color="auto" w:sz="4" w:space="0"/>
              <w:left w:val="single" w:color="auto" w:sz="4" w:space="0"/>
              <w:bottom w:val="single" w:color="auto" w:sz="4" w:space="0"/>
              <w:right w:val="single" w:color="auto" w:sz="4" w:space="0"/>
            </w:tcBorders>
            <w:vAlign w:val="center"/>
          </w:tcPr>
          <w:p w14:paraId="099C3A86">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rPr>
              <w:t>响应</w:t>
            </w:r>
            <w:r>
              <w:rPr>
                <w:rFonts w:hint="eastAsia" w:ascii="微软雅黑" w:hAnsi="微软雅黑" w:eastAsia="微软雅黑" w:cs="微软雅黑"/>
                <w:color w:val="auto"/>
                <w:sz w:val="24"/>
                <w:szCs w:val="24"/>
                <w:highlight w:val="none"/>
                <w:lang w:val="zh-CN"/>
              </w:rPr>
              <w:t>方案</w:t>
            </w:r>
          </w:p>
        </w:tc>
        <w:tc>
          <w:tcPr>
            <w:tcW w:w="4931" w:type="dxa"/>
            <w:tcBorders>
              <w:top w:val="single" w:color="auto" w:sz="4" w:space="0"/>
              <w:left w:val="single" w:color="auto" w:sz="4" w:space="0"/>
              <w:bottom w:val="single" w:color="auto" w:sz="4" w:space="0"/>
              <w:right w:val="single" w:color="auto" w:sz="4" w:space="0"/>
            </w:tcBorders>
            <w:vAlign w:val="center"/>
          </w:tcPr>
          <w:p w14:paraId="40CDEA7B">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zh-CN"/>
              </w:rPr>
              <w:t>每个分包只能有一个</w:t>
            </w:r>
            <w:r>
              <w:rPr>
                <w:rFonts w:hint="eastAsia" w:ascii="微软雅黑" w:hAnsi="微软雅黑" w:eastAsia="微软雅黑" w:cs="微软雅黑"/>
                <w:color w:val="auto"/>
                <w:sz w:val="24"/>
                <w:szCs w:val="24"/>
                <w:highlight w:val="none"/>
              </w:rPr>
              <w:t>响应</w:t>
            </w:r>
            <w:r>
              <w:rPr>
                <w:rFonts w:hint="eastAsia" w:ascii="微软雅黑" w:hAnsi="微软雅黑" w:eastAsia="微软雅黑" w:cs="微软雅黑"/>
                <w:color w:val="auto"/>
                <w:sz w:val="24"/>
                <w:szCs w:val="24"/>
                <w:highlight w:val="none"/>
                <w:lang w:val="zh-CN"/>
              </w:rPr>
              <w:t>方案。</w:t>
            </w:r>
          </w:p>
        </w:tc>
      </w:tr>
      <w:tr w14:paraId="5406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3" w:hRule="atLeast"/>
          <w:jc w:val="center"/>
        </w:trPr>
        <w:tc>
          <w:tcPr>
            <w:tcW w:w="825" w:type="dxa"/>
            <w:vMerge w:val="continue"/>
            <w:tcBorders>
              <w:top w:val="single" w:color="auto" w:sz="4" w:space="0"/>
              <w:left w:val="single" w:color="auto" w:sz="4" w:space="0"/>
              <w:bottom w:val="single" w:color="auto" w:sz="4" w:space="0"/>
              <w:right w:val="single" w:color="auto" w:sz="4" w:space="0"/>
            </w:tcBorders>
            <w:vAlign w:val="center"/>
          </w:tcPr>
          <w:p w14:paraId="67B2221B">
            <w:pPr>
              <w:pStyle w:val="13"/>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center"/>
              <w:textAlignment w:val="auto"/>
              <w:rPr>
                <w:rFonts w:hint="eastAsia" w:ascii="微软雅黑" w:hAnsi="微软雅黑" w:eastAsia="微软雅黑" w:cs="微软雅黑"/>
                <w:color w:val="auto"/>
                <w:sz w:val="24"/>
                <w:szCs w:val="24"/>
                <w:highlight w:val="none"/>
              </w:rPr>
            </w:pPr>
          </w:p>
        </w:tc>
        <w:tc>
          <w:tcPr>
            <w:tcW w:w="1253" w:type="dxa"/>
            <w:vMerge w:val="continue"/>
            <w:tcBorders>
              <w:top w:val="single" w:color="auto" w:sz="4" w:space="0"/>
              <w:left w:val="single" w:color="auto" w:sz="4" w:space="0"/>
              <w:bottom w:val="single" w:color="auto" w:sz="4" w:space="0"/>
              <w:right w:val="single" w:color="auto" w:sz="4" w:space="0"/>
            </w:tcBorders>
            <w:vAlign w:val="center"/>
          </w:tcPr>
          <w:p w14:paraId="65CDEAA8">
            <w:pPr>
              <w:pStyle w:val="13"/>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p>
        </w:tc>
        <w:tc>
          <w:tcPr>
            <w:tcW w:w="2422" w:type="dxa"/>
            <w:tcBorders>
              <w:top w:val="single" w:color="auto" w:sz="4" w:space="0"/>
              <w:left w:val="single" w:color="auto" w:sz="4" w:space="0"/>
              <w:bottom w:val="single" w:color="auto" w:sz="4" w:space="0"/>
              <w:right w:val="single" w:color="auto" w:sz="4" w:space="0"/>
            </w:tcBorders>
            <w:vAlign w:val="center"/>
          </w:tcPr>
          <w:p w14:paraId="09C27979">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rPr>
              <w:t>报价唯一</w:t>
            </w:r>
          </w:p>
        </w:tc>
        <w:tc>
          <w:tcPr>
            <w:tcW w:w="4931" w:type="dxa"/>
            <w:tcBorders>
              <w:top w:val="single" w:color="auto" w:sz="4" w:space="0"/>
              <w:left w:val="single" w:color="auto" w:sz="4" w:space="0"/>
              <w:bottom w:val="single" w:color="auto" w:sz="4" w:space="0"/>
              <w:right w:val="single" w:color="auto" w:sz="4" w:space="0"/>
            </w:tcBorders>
            <w:vAlign w:val="center"/>
          </w:tcPr>
          <w:p w14:paraId="27E471BD">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只能有一个有效报价，不得提交选择性报价。</w:t>
            </w:r>
          </w:p>
        </w:tc>
      </w:tr>
      <w:tr w14:paraId="0F67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3"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14:paraId="7EFCFB33">
            <w:pPr>
              <w:pStyle w:val="13"/>
              <w:keepNext w:val="0"/>
              <w:keepLines w:val="0"/>
              <w:pageBreakBefore w:val="0"/>
              <w:widowControl w:val="0"/>
              <w:kinsoku/>
              <w:wordWrap/>
              <w:overflowPunct/>
              <w:topLinePunct w:val="0"/>
              <w:autoSpaceDE/>
              <w:autoSpaceDN/>
              <w:bidi w:val="0"/>
              <w:adjustRightInd/>
              <w:snapToGrid w:val="0"/>
              <w:spacing w:line="400" w:lineRule="exact"/>
              <w:ind w:firstLine="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p>
        </w:tc>
        <w:tc>
          <w:tcPr>
            <w:tcW w:w="1253" w:type="dxa"/>
            <w:tcBorders>
              <w:top w:val="single" w:color="auto" w:sz="4" w:space="0"/>
              <w:left w:val="single" w:color="auto" w:sz="4" w:space="0"/>
              <w:bottom w:val="single" w:color="auto" w:sz="4" w:space="0"/>
              <w:right w:val="single" w:color="auto" w:sz="4" w:space="0"/>
            </w:tcBorders>
            <w:vAlign w:val="center"/>
          </w:tcPr>
          <w:p w14:paraId="45EFD30D">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完整性审查</w:t>
            </w:r>
          </w:p>
        </w:tc>
        <w:tc>
          <w:tcPr>
            <w:tcW w:w="2422" w:type="dxa"/>
            <w:tcBorders>
              <w:top w:val="single" w:color="auto" w:sz="4" w:space="0"/>
              <w:left w:val="single" w:color="auto" w:sz="4" w:space="0"/>
              <w:bottom w:val="single" w:color="auto" w:sz="4" w:space="0"/>
              <w:right w:val="single" w:color="auto" w:sz="4" w:space="0"/>
            </w:tcBorders>
            <w:vAlign w:val="center"/>
          </w:tcPr>
          <w:p w14:paraId="183F2B0B">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w:t>
            </w:r>
            <w:r>
              <w:rPr>
                <w:rFonts w:hint="eastAsia" w:ascii="微软雅黑" w:hAnsi="微软雅黑" w:eastAsia="微软雅黑" w:cs="微软雅黑"/>
                <w:color w:val="auto"/>
                <w:sz w:val="24"/>
                <w:szCs w:val="24"/>
                <w:highlight w:val="none"/>
                <w:lang w:val="zh-CN"/>
              </w:rPr>
              <w:t>文件份数</w:t>
            </w:r>
          </w:p>
        </w:tc>
        <w:tc>
          <w:tcPr>
            <w:tcW w:w="4931" w:type="dxa"/>
            <w:tcBorders>
              <w:top w:val="single" w:color="auto" w:sz="4" w:space="0"/>
              <w:left w:val="single" w:color="auto" w:sz="4" w:space="0"/>
              <w:bottom w:val="single" w:color="auto" w:sz="4" w:space="0"/>
              <w:right w:val="single" w:color="auto" w:sz="4" w:space="0"/>
            </w:tcBorders>
            <w:vAlign w:val="center"/>
          </w:tcPr>
          <w:p w14:paraId="71DD994D">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w:t>
            </w:r>
            <w:r>
              <w:rPr>
                <w:rFonts w:hint="eastAsia" w:ascii="微软雅黑" w:hAnsi="微软雅黑" w:eastAsia="微软雅黑" w:cs="微软雅黑"/>
                <w:color w:val="auto"/>
                <w:sz w:val="24"/>
                <w:szCs w:val="24"/>
                <w:highlight w:val="none"/>
                <w:lang w:val="zh-CN"/>
              </w:rPr>
              <w:t>文件数量符合</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lang w:val="zh-CN"/>
              </w:rPr>
              <w:t>要求。</w:t>
            </w:r>
          </w:p>
        </w:tc>
      </w:tr>
      <w:tr w14:paraId="36EB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3" w:hRule="atLeast"/>
          <w:jc w:val="center"/>
        </w:trPr>
        <w:tc>
          <w:tcPr>
            <w:tcW w:w="825" w:type="dxa"/>
            <w:vMerge w:val="restart"/>
            <w:tcBorders>
              <w:top w:val="single" w:color="auto" w:sz="4" w:space="0"/>
              <w:left w:val="single" w:color="auto" w:sz="4" w:space="0"/>
              <w:bottom w:val="single" w:color="auto" w:sz="4" w:space="0"/>
              <w:right w:val="single" w:color="auto" w:sz="4" w:space="0"/>
            </w:tcBorders>
            <w:vAlign w:val="center"/>
          </w:tcPr>
          <w:p w14:paraId="1DF9AD15">
            <w:pPr>
              <w:pStyle w:val="13"/>
              <w:keepNext w:val="0"/>
              <w:keepLines w:val="0"/>
              <w:pageBreakBefore w:val="0"/>
              <w:widowControl w:val="0"/>
              <w:kinsoku/>
              <w:wordWrap/>
              <w:overflowPunct/>
              <w:topLinePunct w:val="0"/>
              <w:autoSpaceDE/>
              <w:autoSpaceDN/>
              <w:bidi w:val="0"/>
              <w:adjustRightInd/>
              <w:snapToGrid w:val="0"/>
              <w:spacing w:line="400" w:lineRule="exact"/>
              <w:ind w:firstLine="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p>
        </w:tc>
        <w:tc>
          <w:tcPr>
            <w:tcW w:w="1253" w:type="dxa"/>
            <w:vMerge w:val="restart"/>
            <w:tcBorders>
              <w:top w:val="single" w:color="auto" w:sz="4" w:space="0"/>
              <w:left w:val="single" w:color="auto" w:sz="4" w:space="0"/>
              <w:bottom w:val="single" w:color="auto" w:sz="4" w:space="0"/>
              <w:right w:val="single" w:color="auto" w:sz="4" w:space="0"/>
            </w:tcBorders>
            <w:vAlign w:val="center"/>
          </w:tcPr>
          <w:p w14:paraId="5F851014">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的响应程度审查</w:t>
            </w:r>
          </w:p>
        </w:tc>
        <w:tc>
          <w:tcPr>
            <w:tcW w:w="2422" w:type="dxa"/>
            <w:tcBorders>
              <w:top w:val="single" w:color="auto" w:sz="4" w:space="0"/>
              <w:left w:val="single" w:color="auto" w:sz="4" w:space="0"/>
              <w:bottom w:val="single" w:color="auto" w:sz="4" w:space="0"/>
              <w:right w:val="single" w:color="auto" w:sz="4" w:space="0"/>
            </w:tcBorders>
            <w:vAlign w:val="center"/>
          </w:tcPr>
          <w:p w14:paraId="3B61434F">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响应文件内容</w:t>
            </w:r>
          </w:p>
        </w:tc>
        <w:tc>
          <w:tcPr>
            <w:tcW w:w="4931" w:type="dxa"/>
            <w:tcBorders>
              <w:top w:val="single" w:color="auto" w:sz="4" w:space="0"/>
              <w:left w:val="single" w:color="auto" w:sz="4" w:space="0"/>
              <w:bottom w:val="single" w:color="auto" w:sz="4" w:space="0"/>
              <w:right w:val="single" w:color="auto" w:sz="4" w:space="0"/>
            </w:tcBorders>
            <w:vAlign w:val="center"/>
          </w:tcPr>
          <w:p w14:paraId="519B7AA5">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对</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第二篇、第三篇规定的内容作出响应。</w:t>
            </w:r>
          </w:p>
        </w:tc>
      </w:tr>
      <w:tr w14:paraId="5139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3" w:hRule="atLeast"/>
          <w:jc w:val="center"/>
        </w:trPr>
        <w:tc>
          <w:tcPr>
            <w:tcW w:w="825" w:type="dxa"/>
            <w:vMerge w:val="continue"/>
            <w:tcBorders>
              <w:top w:val="single" w:color="auto" w:sz="4" w:space="0"/>
              <w:left w:val="single" w:color="auto" w:sz="4" w:space="0"/>
              <w:bottom w:val="single" w:color="auto" w:sz="4" w:space="0"/>
              <w:right w:val="single" w:color="auto" w:sz="4" w:space="0"/>
            </w:tcBorders>
            <w:vAlign w:val="center"/>
          </w:tcPr>
          <w:p w14:paraId="68AB2224">
            <w:pPr>
              <w:pStyle w:val="13"/>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p>
        </w:tc>
        <w:tc>
          <w:tcPr>
            <w:tcW w:w="1253" w:type="dxa"/>
            <w:vMerge w:val="continue"/>
            <w:tcBorders>
              <w:top w:val="single" w:color="auto" w:sz="4" w:space="0"/>
              <w:left w:val="single" w:color="auto" w:sz="4" w:space="0"/>
              <w:bottom w:val="single" w:color="auto" w:sz="4" w:space="0"/>
              <w:right w:val="single" w:color="auto" w:sz="4" w:space="0"/>
            </w:tcBorders>
            <w:vAlign w:val="center"/>
          </w:tcPr>
          <w:p w14:paraId="3F51A687">
            <w:pPr>
              <w:pStyle w:val="13"/>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微软雅黑" w:hAnsi="微软雅黑" w:eastAsia="微软雅黑" w:cs="微软雅黑"/>
                <w:color w:val="auto"/>
                <w:sz w:val="24"/>
                <w:szCs w:val="24"/>
                <w:highlight w:val="none"/>
                <w:lang w:val="zh-CN"/>
              </w:rPr>
            </w:pPr>
          </w:p>
        </w:tc>
        <w:tc>
          <w:tcPr>
            <w:tcW w:w="2422" w:type="dxa"/>
            <w:tcBorders>
              <w:top w:val="single" w:color="auto" w:sz="4" w:space="0"/>
              <w:left w:val="single" w:color="auto" w:sz="4" w:space="0"/>
              <w:bottom w:val="single" w:color="auto" w:sz="4" w:space="0"/>
              <w:right w:val="single" w:color="auto" w:sz="4" w:space="0"/>
            </w:tcBorders>
            <w:vAlign w:val="center"/>
          </w:tcPr>
          <w:p w14:paraId="18DA1843">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有效期</w:t>
            </w:r>
          </w:p>
        </w:tc>
        <w:tc>
          <w:tcPr>
            <w:tcW w:w="4931" w:type="dxa"/>
            <w:tcBorders>
              <w:top w:val="single" w:color="auto" w:sz="4" w:space="0"/>
              <w:left w:val="single" w:color="auto" w:sz="4" w:space="0"/>
              <w:bottom w:val="single" w:color="auto" w:sz="4" w:space="0"/>
              <w:right w:val="single" w:color="auto" w:sz="4" w:space="0"/>
            </w:tcBorders>
            <w:vAlign w:val="center"/>
          </w:tcPr>
          <w:p w14:paraId="29CEF8E9">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rPr>
              <w:t>满足</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lang w:val="zh-CN"/>
              </w:rPr>
              <w:t>规定。</w:t>
            </w:r>
          </w:p>
        </w:tc>
      </w:tr>
    </w:tbl>
    <w:p w14:paraId="1E0FCB7E">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kern w:val="0"/>
          <w:sz w:val="24"/>
          <w:szCs w:val="24"/>
          <w:highlight w:val="none"/>
          <w:lang w:eastAsia="zh-CN"/>
        </w:rPr>
        <w:t>三</w:t>
      </w:r>
      <w:r>
        <w:rPr>
          <w:rFonts w:hint="eastAsia" w:ascii="微软雅黑" w:hAnsi="微软雅黑" w:eastAsia="微软雅黑" w:cs="微软雅黑"/>
          <w:color w:val="auto"/>
          <w:kern w:val="0"/>
          <w:sz w:val="24"/>
          <w:szCs w:val="24"/>
          <w:highlight w:val="none"/>
        </w:rPr>
        <w:t>）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9AC8F42">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kern w:val="0"/>
          <w:sz w:val="24"/>
          <w:szCs w:val="24"/>
          <w:highlight w:val="none"/>
          <w:lang w:eastAsia="zh-CN"/>
        </w:rPr>
        <w:t>四</w:t>
      </w:r>
      <w:r>
        <w:rPr>
          <w:rFonts w:hint="eastAsia" w:ascii="微软雅黑" w:hAnsi="微软雅黑" w:eastAsia="微软雅黑" w:cs="微软雅黑"/>
          <w:color w:val="auto"/>
          <w:kern w:val="0"/>
          <w:sz w:val="24"/>
          <w:szCs w:val="24"/>
          <w:highlight w:val="none"/>
        </w:rPr>
        <w:t>）评审小组要求供应商澄清、说明或者更正响应文件应当以书面形式作出。供应商的澄清、说明或者更正应当由法定代表人或其授权代表签字或者加盖公章。由授权代表签字的，应当附法定代表人授权书。</w:t>
      </w:r>
    </w:p>
    <w:p w14:paraId="7555A4A0">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kern w:val="0"/>
          <w:sz w:val="24"/>
          <w:szCs w:val="24"/>
          <w:highlight w:val="none"/>
          <w:lang w:eastAsia="zh-CN"/>
        </w:rPr>
        <w:t>五</w:t>
      </w:r>
      <w:r>
        <w:rPr>
          <w:rFonts w:hint="eastAsia" w:ascii="微软雅黑" w:hAnsi="微软雅黑" w:eastAsia="微软雅黑" w:cs="微软雅黑"/>
          <w:color w:val="auto"/>
          <w:kern w:val="0"/>
          <w:sz w:val="24"/>
          <w:szCs w:val="24"/>
          <w:highlight w:val="none"/>
        </w:rPr>
        <w:t>）评审小组采用综合评分法对供应商的响应文件进行综合评分。综合评分法，是指响应文件满足网上</w:t>
      </w:r>
      <w:r>
        <w:rPr>
          <w:rFonts w:hint="eastAsia" w:ascii="微软雅黑" w:hAnsi="微软雅黑" w:eastAsia="微软雅黑" w:cs="微软雅黑"/>
          <w:color w:val="auto"/>
          <w:kern w:val="0"/>
          <w:sz w:val="24"/>
          <w:szCs w:val="24"/>
          <w:highlight w:val="none"/>
          <w:lang w:eastAsia="zh-CN"/>
        </w:rPr>
        <w:t>询比文件</w:t>
      </w:r>
      <w:r>
        <w:rPr>
          <w:rFonts w:hint="eastAsia" w:ascii="微软雅黑" w:hAnsi="微软雅黑" w:eastAsia="微软雅黑" w:cs="微软雅黑"/>
          <w:color w:val="auto"/>
          <w:kern w:val="0"/>
          <w:sz w:val="24"/>
          <w:szCs w:val="24"/>
          <w:highlight w:val="none"/>
        </w:rPr>
        <w:t>全部实质性要求且按照评审因素的量化指标评审得分最高的供应商为成交候选供应商的评审方法。供应商总得分为价格、</w:t>
      </w:r>
      <w:r>
        <w:rPr>
          <w:rFonts w:hint="eastAsia" w:ascii="微软雅黑" w:hAnsi="微软雅黑" w:eastAsia="微软雅黑" w:cs="微软雅黑"/>
          <w:color w:val="auto"/>
          <w:kern w:val="0"/>
          <w:sz w:val="24"/>
          <w:szCs w:val="24"/>
          <w:highlight w:val="none"/>
          <w:lang w:eastAsia="zh-CN"/>
        </w:rPr>
        <w:t>技术</w:t>
      </w:r>
      <w:r>
        <w:rPr>
          <w:rFonts w:hint="eastAsia" w:ascii="微软雅黑" w:hAnsi="微软雅黑" w:eastAsia="微软雅黑" w:cs="微软雅黑"/>
          <w:color w:val="auto"/>
          <w:kern w:val="0"/>
          <w:sz w:val="24"/>
          <w:szCs w:val="24"/>
          <w:highlight w:val="none"/>
        </w:rPr>
        <w:t>、商务等评定因素分别按照相应权重值计算分项得分后相加，</w:t>
      </w:r>
      <w:r>
        <w:rPr>
          <w:rFonts w:hint="eastAsia" w:ascii="微软雅黑" w:hAnsi="微软雅黑" w:eastAsia="微软雅黑" w:cs="微软雅黑"/>
          <w:color w:val="auto"/>
          <w:sz w:val="24"/>
          <w:szCs w:val="24"/>
          <w:highlight w:val="none"/>
        </w:rPr>
        <w:t>满分为10</w:t>
      </w:r>
      <w:r>
        <w:rPr>
          <w:rFonts w:hint="eastAsia" w:ascii="微软雅黑" w:hAnsi="微软雅黑" w:eastAsia="微软雅黑" w:cs="微软雅黑"/>
          <w:color w:val="auto"/>
          <w:sz w:val="24"/>
          <w:szCs w:val="24"/>
          <w:highlight w:val="none"/>
          <w:lang w:val="en-US" w:eastAsia="zh-CN"/>
        </w:rPr>
        <w:t>0分</w:t>
      </w:r>
      <w:r>
        <w:rPr>
          <w:rFonts w:hint="eastAsia" w:ascii="微软雅黑" w:hAnsi="微软雅黑" w:eastAsia="微软雅黑" w:cs="微软雅黑"/>
          <w:color w:val="auto"/>
          <w:sz w:val="24"/>
          <w:szCs w:val="24"/>
          <w:highlight w:val="none"/>
        </w:rPr>
        <w:t>。</w:t>
      </w:r>
    </w:p>
    <w:p w14:paraId="47F520D3">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kern w:val="0"/>
          <w:sz w:val="24"/>
          <w:szCs w:val="24"/>
          <w:highlight w:val="none"/>
          <w:lang w:eastAsia="zh-CN"/>
        </w:rPr>
        <w:t>六</w:t>
      </w:r>
      <w:r>
        <w:rPr>
          <w:rFonts w:hint="eastAsia" w:ascii="微软雅黑" w:hAnsi="微软雅黑" w:eastAsia="微软雅黑" w:cs="微软雅黑"/>
          <w:color w:val="auto"/>
          <w:kern w:val="0"/>
          <w:sz w:val="24"/>
          <w:szCs w:val="24"/>
          <w:highlight w:val="none"/>
        </w:rPr>
        <w:t>）评审小组各成员独立对每个有效响应（通过资格审查、符合性审查的供应商）的文件进行评价、打分，</w:t>
      </w:r>
      <w:r>
        <w:rPr>
          <w:rFonts w:hint="eastAsia" w:ascii="微软雅黑" w:hAnsi="微软雅黑" w:eastAsia="微软雅黑" w:cs="微软雅黑"/>
          <w:color w:val="auto"/>
          <w:sz w:val="24"/>
          <w:szCs w:val="24"/>
          <w:highlight w:val="none"/>
        </w:rPr>
        <w:t>然后由评审小组对各成员打分情况进行核查及复核，个别成员对同一供应商同一评分项的打分偏离较大的，应对供应商的</w:t>
      </w:r>
      <w:r>
        <w:rPr>
          <w:rFonts w:hint="eastAsia" w:ascii="微软雅黑" w:hAnsi="微软雅黑" w:eastAsia="微软雅黑" w:cs="微软雅黑"/>
          <w:color w:val="auto"/>
          <w:sz w:val="24"/>
          <w:szCs w:val="24"/>
          <w:highlight w:val="none"/>
          <w:lang w:eastAsia="zh-CN"/>
        </w:rPr>
        <w:t>响应</w:t>
      </w:r>
      <w:r>
        <w:rPr>
          <w:rFonts w:hint="eastAsia" w:ascii="微软雅黑" w:hAnsi="微软雅黑" w:eastAsia="微软雅黑" w:cs="微软雅黑"/>
          <w:color w:val="auto"/>
          <w:sz w:val="24"/>
          <w:szCs w:val="24"/>
          <w:highlight w:val="none"/>
        </w:rPr>
        <w:t>进行再次核对，确属打分有误的，应及时进行修正。复核后，评审小组汇总每个供应商每项评分因素的得分</w:t>
      </w:r>
      <w:r>
        <w:rPr>
          <w:rFonts w:hint="eastAsia" w:ascii="微软雅黑" w:hAnsi="微软雅黑" w:eastAsia="微软雅黑" w:cs="微软雅黑"/>
          <w:color w:val="auto"/>
          <w:kern w:val="0"/>
          <w:sz w:val="24"/>
          <w:szCs w:val="24"/>
          <w:highlight w:val="none"/>
        </w:rPr>
        <w:t>，并根据综合评分情况按照评审得分由高到低顺序推荐成交候选供应商，并编写评审报告。若供应商的评审得分相同的，按照</w:t>
      </w:r>
      <w:r>
        <w:rPr>
          <w:rFonts w:hint="eastAsia" w:ascii="微软雅黑" w:hAnsi="微软雅黑" w:eastAsia="微软雅黑" w:cs="微软雅黑"/>
          <w:color w:val="auto"/>
          <w:kern w:val="0"/>
          <w:sz w:val="24"/>
          <w:szCs w:val="24"/>
          <w:highlight w:val="none"/>
          <w:lang w:eastAsia="zh-CN"/>
        </w:rPr>
        <w:t>询比</w:t>
      </w:r>
      <w:r>
        <w:rPr>
          <w:rFonts w:hint="eastAsia" w:ascii="微软雅黑" w:hAnsi="微软雅黑" w:eastAsia="微软雅黑" w:cs="微软雅黑"/>
          <w:color w:val="auto"/>
          <w:kern w:val="0"/>
          <w:sz w:val="24"/>
          <w:szCs w:val="24"/>
          <w:highlight w:val="none"/>
        </w:rPr>
        <w:t>报价由低到高的顺序排列推荐。评审得分且</w:t>
      </w:r>
      <w:r>
        <w:rPr>
          <w:rFonts w:hint="eastAsia" w:ascii="微软雅黑" w:hAnsi="微软雅黑" w:eastAsia="微软雅黑" w:cs="微软雅黑"/>
          <w:color w:val="auto"/>
          <w:kern w:val="0"/>
          <w:sz w:val="24"/>
          <w:szCs w:val="24"/>
          <w:highlight w:val="none"/>
          <w:lang w:eastAsia="zh-CN"/>
        </w:rPr>
        <w:t>询比</w:t>
      </w:r>
      <w:r>
        <w:rPr>
          <w:rFonts w:hint="eastAsia" w:ascii="微软雅黑" w:hAnsi="微软雅黑" w:eastAsia="微软雅黑" w:cs="微软雅黑"/>
          <w:color w:val="auto"/>
          <w:kern w:val="0"/>
          <w:sz w:val="24"/>
          <w:szCs w:val="24"/>
          <w:highlight w:val="none"/>
        </w:rPr>
        <w:t>报价相同的，按照</w:t>
      </w:r>
      <w:r>
        <w:rPr>
          <w:rFonts w:hint="eastAsia" w:ascii="微软雅黑" w:hAnsi="微软雅黑" w:eastAsia="微软雅黑" w:cs="微软雅黑"/>
          <w:color w:val="auto"/>
          <w:kern w:val="0"/>
          <w:sz w:val="24"/>
          <w:szCs w:val="24"/>
          <w:highlight w:val="none"/>
          <w:lang w:eastAsia="zh-CN"/>
        </w:rPr>
        <w:t>服务</w:t>
      </w:r>
      <w:r>
        <w:rPr>
          <w:rFonts w:hint="eastAsia" w:ascii="微软雅黑" w:hAnsi="微软雅黑" w:eastAsia="微软雅黑" w:cs="微软雅黑"/>
          <w:color w:val="auto"/>
          <w:kern w:val="0"/>
          <w:sz w:val="24"/>
          <w:szCs w:val="24"/>
          <w:highlight w:val="none"/>
        </w:rPr>
        <w:t>指标优劣顺序排列推荐。若供应商的</w:t>
      </w:r>
      <w:r>
        <w:rPr>
          <w:rFonts w:hint="eastAsia" w:ascii="微软雅黑" w:hAnsi="微软雅黑" w:eastAsia="微软雅黑" w:cs="微软雅黑"/>
          <w:color w:val="auto"/>
          <w:kern w:val="0"/>
          <w:sz w:val="24"/>
          <w:szCs w:val="24"/>
          <w:highlight w:val="none"/>
          <w:lang w:eastAsia="zh-CN"/>
        </w:rPr>
        <w:t>服务</w:t>
      </w:r>
      <w:r>
        <w:rPr>
          <w:rFonts w:hint="eastAsia" w:ascii="微软雅黑" w:hAnsi="微软雅黑" w:eastAsia="微软雅黑" w:cs="微软雅黑"/>
          <w:color w:val="auto"/>
          <w:kern w:val="0"/>
          <w:sz w:val="24"/>
          <w:szCs w:val="24"/>
          <w:highlight w:val="none"/>
        </w:rPr>
        <w:t>部分为0分，将失去成为成交候选供应商的资格。</w:t>
      </w:r>
      <w:bookmarkStart w:id="82" w:name="_Toc104806988"/>
      <w:bookmarkStart w:id="83" w:name="_Toc1719"/>
      <w:bookmarkStart w:id="84" w:name="_Toc15278"/>
    </w:p>
    <w:p w14:paraId="765FC324">
      <w:pPr>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b/>
          <w:bCs/>
          <w:color w:val="auto"/>
          <w:sz w:val="24"/>
          <w:szCs w:val="24"/>
          <w:highlight w:val="none"/>
          <w:lang w:eastAsia="zh-CN"/>
        </w:rPr>
      </w:pPr>
      <w:bookmarkStart w:id="85" w:name="_Toc24791"/>
      <w:r>
        <w:rPr>
          <w:rFonts w:hint="eastAsia" w:ascii="微软雅黑" w:hAnsi="微软雅黑" w:eastAsia="微软雅黑" w:cs="微软雅黑"/>
          <w:b/>
          <w:bCs/>
          <w:color w:val="auto"/>
          <w:sz w:val="24"/>
          <w:szCs w:val="24"/>
          <w:highlight w:val="none"/>
          <w:lang w:eastAsia="zh-CN"/>
        </w:rPr>
        <w:t>二、评审标准</w:t>
      </w:r>
      <w:bookmarkEnd w:id="82"/>
      <w:bookmarkEnd w:id="85"/>
    </w:p>
    <w:tbl>
      <w:tblPr>
        <w:tblStyle w:val="24"/>
        <w:tblW w:w="10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210"/>
        <w:gridCol w:w="740"/>
        <w:gridCol w:w="5805"/>
        <w:gridCol w:w="2302"/>
      </w:tblGrid>
      <w:tr w14:paraId="2E35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58" w:type="dxa"/>
            <w:noWrap w:val="0"/>
            <w:vAlign w:val="center"/>
          </w:tcPr>
          <w:p w14:paraId="3CAA3FE5">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28"/>
              <w:jc w:val="center"/>
              <w:textAlignment w:val="auto"/>
              <w:rPr>
                <w:rFonts w:hint="eastAsia" w:ascii="微软雅黑" w:hAnsi="微软雅黑" w:eastAsia="微软雅黑" w:cs="微软雅黑"/>
                <w:b/>
                <w:bCs w:val="0"/>
                <w:color w:val="auto"/>
                <w:sz w:val="24"/>
                <w:szCs w:val="24"/>
                <w:highlight w:val="none"/>
              </w:rPr>
            </w:pPr>
            <w:bookmarkStart w:id="86" w:name="_Toc8881"/>
            <w:r>
              <w:rPr>
                <w:rFonts w:hint="eastAsia" w:ascii="微软雅黑" w:hAnsi="微软雅黑" w:eastAsia="微软雅黑" w:cs="微软雅黑"/>
                <w:b/>
                <w:bCs w:val="0"/>
                <w:color w:val="auto"/>
                <w:sz w:val="24"/>
                <w:szCs w:val="24"/>
                <w:highlight w:val="none"/>
              </w:rPr>
              <w:t>序号</w:t>
            </w:r>
          </w:p>
        </w:tc>
        <w:tc>
          <w:tcPr>
            <w:tcW w:w="1210" w:type="dxa"/>
            <w:noWrap w:val="0"/>
            <w:vAlign w:val="center"/>
          </w:tcPr>
          <w:p w14:paraId="4FDA4D73">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评分因素及权值</w:t>
            </w:r>
          </w:p>
        </w:tc>
        <w:tc>
          <w:tcPr>
            <w:tcW w:w="740" w:type="dxa"/>
            <w:noWrap w:val="0"/>
            <w:vAlign w:val="center"/>
          </w:tcPr>
          <w:p w14:paraId="43073305">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28"/>
              <w:jc w:val="center"/>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分值</w:t>
            </w:r>
          </w:p>
        </w:tc>
        <w:tc>
          <w:tcPr>
            <w:tcW w:w="5805" w:type="dxa"/>
            <w:noWrap w:val="0"/>
            <w:vAlign w:val="center"/>
          </w:tcPr>
          <w:p w14:paraId="1D4D058F">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28"/>
              <w:jc w:val="center"/>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评分标准</w:t>
            </w:r>
          </w:p>
        </w:tc>
        <w:tc>
          <w:tcPr>
            <w:tcW w:w="2302" w:type="dxa"/>
            <w:noWrap w:val="0"/>
            <w:vAlign w:val="center"/>
          </w:tcPr>
          <w:p w14:paraId="275DF4AF">
            <w:pPr>
              <w:pStyle w:val="54"/>
              <w:keepNext w:val="0"/>
              <w:keepLines w:val="0"/>
              <w:pageBreakBefore w:val="0"/>
              <w:widowControl w:val="0"/>
              <w:kinsoku/>
              <w:wordWrap/>
              <w:overflowPunct/>
              <w:topLinePunct w:val="0"/>
              <w:autoSpaceDE/>
              <w:autoSpaceDN/>
              <w:bidi w:val="0"/>
              <w:adjustRightInd/>
              <w:snapToGrid/>
              <w:spacing w:before="0" w:after="0" w:line="340" w:lineRule="exact"/>
              <w:ind w:left="0" w:leftChars="0" w:right="0" w:rightChars="0"/>
              <w:jc w:val="center"/>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说明</w:t>
            </w:r>
          </w:p>
        </w:tc>
      </w:tr>
      <w:tr w14:paraId="13E4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558" w:type="dxa"/>
            <w:noWrap w:val="0"/>
            <w:vAlign w:val="center"/>
          </w:tcPr>
          <w:p w14:paraId="7022E488">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28"/>
              <w:jc w:val="center"/>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w:t>
            </w:r>
          </w:p>
        </w:tc>
        <w:tc>
          <w:tcPr>
            <w:tcW w:w="1210" w:type="dxa"/>
            <w:noWrap w:val="0"/>
            <w:vAlign w:val="center"/>
          </w:tcPr>
          <w:p w14:paraId="5696EEBC">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b w:val="0"/>
                <w:bCs/>
                <w:color w:val="auto"/>
                <w:sz w:val="24"/>
                <w:szCs w:val="24"/>
                <w:highlight w:val="none"/>
                <w:lang w:eastAsia="zh-CN"/>
              </w:rPr>
            </w:pPr>
            <w:r>
              <w:rPr>
                <w:rFonts w:hint="eastAsia" w:ascii="微软雅黑" w:hAnsi="微软雅黑" w:eastAsia="微软雅黑" w:cs="微软雅黑"/>
                <w:b w:val="0"/>
                <w:bCs/>
                <w:color w:val="auto"/>
                <w:sz w:val="24"/>
                <w:szCs w:val="24"/>
                <w:highlight w:val="none"/>
                <w:lang w:eastAsia="zh-CN"/>
              </w:rPr>
              <w:t>投标</w:t>
            </w:r>
          </w:p>
          <w:p w14:paraId="3B0B5645">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报价</w:t>
            </w:r>
          </w:p>
          <w:p w14:paraId="6219F5F3">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w:t>
            </w:r>
            <w:r>
              <w:rPr>
                <w:rFonts w:hint="eastAsia" w:ascii="微软雅黑" w:hAnsi="微软雅黑" w:eastAsia="微软雅黑" w:cs="微软雅黑"/>
                <w:b w:val="0"/>
                <w:bCs/>
                <w:color w:val="auto"/>
                <w:sz w:val="24"/>
                <w:szCs w:val="24"/>
                <w:highlight w:val="none"/>
                <w:lang w:val="en-US" w:eastAsia="zh-CN"/>
              </w:rPr>
              <w:t>30</w:t>
            </w:r>
            <w:r>
              <w:rPr>
                <w:rFonts w:hint="eastAsia" w:ascii="微软雅黑" w:hAnsi="微软雅黑" w:eastAsia="微软雅黑" w:cs="微软雅黑"/>
                <w:b w:val="0"/>
                <w:bCs/>
                <w:color w:val="auto"/>
                <w:sz w:val="24"/>
                <w:szCs w:val="24"/>
                <w:highlight w:val="none"/>
              </w:rPr>
              <w:t>%）</w:t>
            </w:r>
          </w:p>
        </w:tc>
        <w:tc>
          <w:tcPr>
            <w:tcW w:w="740" w:type="dxa"/>
            <w:noWrap w:val="0"/>
            <w:vAlign w:val="center"/>
          </w:tcPr>
          <w:p w14:paraId="0EED09FD">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28"/>
              <w:jc w:val="center"/>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30分</w:t>
            </w:r>
          </w:p>
        </w:tc>
        <w:tc>
          <w:tcPr>
            <w:tcW w:w="5805" w:type="dxa"/>
            <w:noWrap w:val="0"/>
            <w:vAlign w:val="center"/>
          </w:tcPr>
          <w:p w14:paraId="3B9717E2">
            <w:pPr>
              <w:keepNext w:val="0"/>
              <w:keepLines w:val="0"/>
              <w:pageBreakBefore w:val="0"/>
              <w:widowControl w:val="0"/>
              <w:kinsoku/>
              <w:wordWrap/>
              <w:overflowPunct/>
              <w:topLinePunct w:val="0"/>
              <w:autoSpaceDE/>
              <w:autoSpaceDN/>
              <w:bidi w:val="0"/>
              <w:adjustRightInd/>
              <w:snapToGrid w:val="0"/>
              <w:spacing w:line="340" w:lineRule="exact"/>
              <w:ind w:firstLine="0" w:firstLine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满足资格性、符合性要求的所有供应商的最低价为评标基准价，按照下列公式计算每个供应商的投标报价得分。</w:t>
            </w:r>
          </w:p>
          <w:p w14:paraId="2952B3FA">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color w:val="auto"/>
                <w:sz w:val="24"/>
                <w:szCs w:val="24"/>
                <w:highlight w:val="none"/>
              </w:rPr>
              <w:t>投标报价得分=（评标基准价/投标报价）×价格权值×100。</w:t>
            </w:r>
          </w:p>
        </w:tc>
        <w:tc>
          <w:tcPr>
            <w:tcW w:w="2302" w:type="dxa"/>
            <w:noWrap w:val="0"/>
            <w:vAlign w:val="center"/>
          </w:tcPr>
          <w:p w14:paraId="46556B2D">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textAlignment w:val="auto"/>
              <w:rPr>
                <w:rFonts w:hint="eastAsia" w:ascii="微软雅黑" w:hAnsi="微软雅黑" w:eastAsia="微软雅黑" w:cs="微软雅黑"/>
                <w:b w:val="0"/>
                <w:bCs/>
                <w:color w:val="auto"/>
                <w:sz w:val="24"/>
                <w:szCs w:val="24"/>
                <w:highlight w:val="none"/>
              </w:rPr>
            </w:pPr>
          </w:p>
        </w:tc>
      </w:tr>
      <w:tr w14:paraId="49F4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558" w:type="dxa"/>
            <w:vMerge w:val="restart"/>
            <w:noWrap w:val="0"/>
            <w:vAlign w:val="center"/>
          </w:tcPr>
          <w:p w14:paraId="3629252F">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28"/>
              <w:jc w:val="center"/>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w:t>
            </w:r>
          </w:p>
        </w:tc>
        <w:tc>
          <w:tcPr>
            <w:tcW w:w="1210" w:type="dxa"/>
            <w:vMerge w:val="restart"/>
            <w:noWrap w:val="0"/>
            <w:vAlign w:val="center"/>
          </w:tcPr>
          <w:p w14:paraId="7B0558D6">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服务</w:t>
            </w:r>
          </w:p>
          <w:p w14:paraId="0FE320CF">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部分</w:t>
            </w:r>
          </w:p>
          <w:p w14:paraId="7FF8D0CD">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w:t>
            </w:r>
            <w:r>
              <w:rPr>
                <w:rFonts w:hint="eastAsia" w:ascii="微软雅黑" w:hAnsi="微软雅黑" w:eastAsia="微软雅黑" w:cs="微软雅黑"/>
                <w:b w:val="0"/>
                <w:bCs/>
                <w:color w:val="auto"/>
                <w:sz w:val="24"/>
                <w:szCs w:val="24"/>
                <w:highlight w:val="none"/>
                <w:lang w:val="en-US" w:eastAsia="zh-CN"/>
              </w:rPr>
              <w:t>50</w:t>
            </w:r>
            <w:r>
              <w:rPr>
                <w:rFonts w:hint="eastAsia" w:ascii="微软雅黑" w:hAnsi="微软雅黑" w:eastAsia="微软雅黑" w:cs="微软雅黑"/>
                <w:b w:val="0"/>
                <w:bCs/>
                <w:color w:val="auto"/>
                <w:sz w:val="24"/>
                <w:szCs w:val="24"/>
                <w:highlight w:val="none"/>
              </w:rPr>
              <w:t>%）</w:t>
            </w:r>
          </w:p>
        </w:tc>
        <w:tc>
          <w:tcPr>
            <w:tcW w:w="740" w:type="dxa"/>
            <w:vMerge w:val="restart"/>
            <w:noWrap w:val="0"/>
            <w:vAlign w:val="center"/>
          </w:tcPr>
          <w:p w14:paraId="42C1F315">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28"/>
              <w:jc w:val="center"/>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50分</w:t>
            </w:r>
          </w:p>
        </w:tc>
        <w:tc>
          <w:tcPr>
            <w:tcW w:w="5805" w:type="dxa"/>
            <w:noWrap w:val="0"/>
            <w:vAlign w:val="center"/>
          </w:tcPr>
          <w:p w14:paraId="5C4128D4">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
                <w:bCs/>
                <w:color w:val="auto"/>
                <w:kern w:val="0"/>
                <w:sz w:val="24"/>
                <w:szCs w:val="24"/>
                <w:highlight w:val="none"/>
                <w:lang w:eastAsia="zh-CN"/>
              </w:rPr>
              <w:t>项目</w:t>
            </w:r>
            <w:r>
              <w:rPr>
                <w:rFonts w:hint="eastAsia" w:ascii="微软雅黑" w:hAnsi="微软雅黑" w:eastAsia="微软雅黑" w:cs="微软雅黑"/>
                <w:b/>
                <w:bCs/>
                <w:color w:val="auto"/>
                <w:kern w:val="0"/>
                <w:sz w:val="24"/>
                <w:szCs w:val="24"/>
                <w:highlight w:val="none"/>
                <w:lang w:val="en-US" w:eastAsia="zh-CN"/>
              </w:rPr>
              <w:t>实施</w:t>
            </w:r>
            <w:r>
              <w:rPr>
                <w:rFonts w:hint="eastAsia" w:ascii="微软雅黑" w:hAnsi="微软雅黑" w:eastAsia="微软雅黑" w:cs="微软雅黑"/>
                <w:b/>
                <w:bCs/>
                <w:color w:val="auto"/>
                <w:kern w:val="0"/>
                <w:sz w:val="24"/>
                <w:szCs w:val="24"/>
                <w:highlight w:val="none"/>
                <w:lang w:eastAsia="zh-CN"/>
              </w:rPr>
              <w:t>方案（</w:t>
            </w:r>
            <w:r>
              <w:rPr>
                <w:rFonts w:hint="eastAsia" w:ascii="微软雅黑" w:hAnsi="微软雅黑" w:eastAsia="微软雅黑" w:cs="微软雅黑"/>
                <w:b/>
                <w:bCs/>
                <w:color w:val="auto"/>
                <w:kern w:val="0"/>
                <w:sz w:val="24"/>
                <w:szCs w:val="24"/>
                <w:highlight w:val="none"/>
                <w:lang w:val="en-US" w:eastAsia="zh-CN"/>
              </w:rPr>
              <w:t>20分</w:t>
            </w:r>
            <w:r>
              <w:rPr>
                <w:rFonts w:hint="eastAsia" w:ascii="微软雅黑" w:hAnsi="微软雅黑" w:eastAsia="微软雅黑" w:cs="微软雅黑"/>
                <w:b/>
                <w:bCs/>
                <w:color w:val="auto"/>
                <w:kern w:val="0"/>
                <w:sz w:val="24"/>
                <w:szCs w:val="24"/>
                <w:highlight w:val="none"/>
                <w:lang w:eastAsia="zh-CN"/>
              </w:rPr>
              <w:t>）</w:t>
            </w:r>
          </w:p>
          <w:p w14:paraId="79FC3764">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针对本项目实际情况，制定</w:t>
            </w:r>
            <w:r>
              <w:rPr>
                <w:rFonts w:hint="eastAsia" w:ascii="微软雅黑" w:hAnsi="微软雅黑" w:eastAsia="微软雅黑" w:cs="微软雅黑"/>
                <w:color w:val="auto"/>
                <w:kern w:val="0"/>
                <w:sz w:val="24"/>
                <w:szCs w:val="24"/>
                <w:highlight w:val="none"/>
                <w:lang w:eastAsia="zh-CN"/>
              </w:rPr>
              <w:t>项目</w:t>
            </w:r>
            <w:r>
              <w:rPr>
                <w:rFonts w:hint="eastAsia" w:ascii="微软雅黑" w:hAnsi="微软雅黑" w:eastAsia="微软雅黑" w:cs="微软雅黑"/>
                <w:color w:val="auto"/>
                <w:kern w:val="0"/>
                <w:sz w:val="24"/>
                <w:szCs w:val="24"/>
                <w:highlight w:val="none"/>
                <w:lang w:val="en-US" w:eastAsia="zh-CN"/>
              </w:rPr>
              <w:t>实施</w:t>
            </w:r>
            <w:r>
              <w:rPr>
                <w:rFonts w:hint="eastAsia" w:ascii="微软雅黑" w:hAnsi="微软雅黑" w:eastAsia="微软雅黑" w:cs="微软雅黑"/>
                <w:color w:val="auto"/>
                <w:kern w:val="0"/>
                <w:sz w:val="24"/>
                <w:szCs w:val="24"/>
                <w:highlight w:val="none"/>
                <w:lang w:eastAsia="zh-CN"/>
              </w:rPr>
              <w:t>方案</w:t>
            </w:r>
            <w:r>
              <w:rPr>
                <w:rFonts w:hint="eastAsia" w:ascii="微软雅黑" w:hAnsi="微软雅黑" w:eastAsia="微软雅黑" w:cs="微软雅黑"/>
                <w:color w:val="auto"/>
                <w:sz w:val="24"/>
                <w:szCs w:val="24"/>
                <w:highlight w:val="none"/>
              </w:rPr>
              <w:t>。从方案合理性、针对性、可靠性等方面进行评审。</w:t>
            </w:r>
          </w:p>
          <w:p w14:paraId="7CAD905F">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方案内容不存在瑕疵得</w:t>
            </w:r>
            <w:r>
              <w:rPr>
                <w:rFonts w:hint="eastAsia" w:ascii="微软雅黑" w:hAnsi="微软雅黑" w:eastAsia="微软雅黑" w:cs="微软雅黑"/>
                <w:color w:val="auto"/>
                <w:sz w:val="24"/>
                <w:szCs w:val="24"/>
                <w:highlight w:val="none"/>
                <w:lang w:val="en-US" w:eastAsia="zh-CN"/>
              </w:rPr>
              <w:t>20</w:t>
            </w:r>
            <w:r>
              <w:rPr>
                <w:rFonts w:hint="eastAsia" w:ascii="微软雅黑" w:hAnsi="微软雅黑" w:eastAsia="微软雅黑" w:cs="微软雅黑"/>
                <w:color w:val="auto"/>
                <w:sz w:val="24"/>
                <w:szCs w:val="24"/>
                <w:highlight w:val="none"/>
              </w:rPr>
              <w:t>分；</w:t>
            </w:r>
          </w:p>
          <w:p w14:paraId="02E51CFF">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方案内容存在1处瑕疵得</w:t>
            </w:r>
            <w:r>
              <w:rPr>
                <w:rFonts w:hint="eastAsia" w:ascii="微软雅黑" w:hAnsi="微软雅黑" w:eastAsia="微软雅黑" w:cs="微软雅黑"/>
                <w:color w:val="auto"/>
                <w:sz w:val="24"/>
                <w:szCs w:val="24"/>
                <w:highlight w:val="none"/>
                <w:lang w:val="en-US" w:eastAsia="zh-CN"/>
              </w:rPr>
              <w:t>15</w:t>
            </w:r>
            <w:r>
              <w:rPr>
                <w:rFonts w:hint="eastAsia" w:ascii="微软雅黑" w:hAnsi="微软雅黑" w:eastAsia="微软雅黑" w:cs="微软雅黑"/>
                <w:color w:val="auto"/>
                <w:sz w:val="24"/>
                <w:szCs w:val="24"/>
                <w:highlight w:val="none"/>
              </w:rPr>
              <w:t>分；</w:t>
            </w:r>
          </w:p>
          <w:p w14:paraId="351A2C71">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方案内容存在2处瑕疵得</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分；</w:t>
            </w:r>
          </w:p>
          <w:p w14:paraId="1B72400B">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right="0" w:righ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方案内容存在3处瑕疵得</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分；</w:t>
            </w:r>
          </w:p>
          <w:p w14:paraId="761B12BC">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方案内容存在</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处及以上瑕疵的或未提供得0分。</w:t>
            </w:r>
          </w:p>
        </w:tc>
        <w:tc>
          <w:tcPr>
            <w:tcW w:w="2302" w:type="dxa"/>
            <w:vMerge w:val="restart"/>
            <w:noWrap w:val="0"/>
            <w:vAlign w:val="center"/>
          </w:tcPr>
          <w:p w14:paraId="3FD32AC8">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评审</w:t>
            </w:r>
            <w:r>
              <w:rPr>
                <w:rFonts w:hint="eastAsia" w:ascii="微软雅黑" w:hAnsi="微软雅黑" w:eastAsia="微软雅黑" w:cs="微软雅黑"/>
                <w:color w:val="auto"/>
                <w:sz w:val="24"/>
                <w:szCs w:val="24"/>
                <w:highlight w:val="none"/>
              </w:rPr>
              <w:t>小组根据供应商提供的方案进行综合评分。提供方案，格式自拟。</w:t>
            </w:r>
          </w:p>
          <w:p w14:paraId="5C8D5B30">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color w:val="auto"/>
                <w:sz w:val="24"/>
                <w:szCs w:val="24"/>
                <w:highlight w:val="none"/>
              </w:rPr>
              <w:t>注：本项内容中所称的“瑕疵”指方案内容缺项、内容表述不完整或缺少关键分析点，方案内容表述前后矛盾、无连贯性，内容存在逻辑漏洞、常识错误、服务措施保障安排并不适用本项目特性或非专门针对本项目制定、方案中提出的措施举措不利于本项目目标的实现、现有技术条件下不可能出现的情形等任意一种情形。</w:t>
            </w:r>
          </w:p>
        </w:tc>
      </w:tr>
      <w:tr w14:paraId="4E19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8" w:type="dxa"/>
            <w:vMerge w:val="continue"/>
            <w:noWrap w:val="0"/>
            <w:vAlign w:val="center"/>
          </w:tcPr>
          <w:p w14:paraId="18881452">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28"/>
              <w:jc w:val="center"/>
              <w:textAlignment w:val="auto"/>
              <w:rPr>
                <w:rFonts w:hint="eastAsia" w:ascii="微软雅黑" w:hAnsi="微软雅黑" w:eastAsia="微软雅黑" w:cs="微软雅黑"/>
                <w:b w:val="0"/>
                <w:bCs/>
                <w:color w:val="auto"/>
                <w:sz w:val="24"/>
                <w:szCs w:val="24"/>
                <w:highlight w:val="none"/>
              </w:rPr>
            </w:pPr>
          </w:p>
        </w:tc>
        <w:tc>
          <w:tcPr>
            <w:tcW w:w="1210" w:type="dxa"/>
            <w:vMerge w:val="continue"/>
            <w:noWrap w:val="0"/>
            <w:vAlign w:val="center"/>
          </w:tcPr>
          <w:p w14:paraId="0D83D116">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b w:val="0"/>
                <w:bCs/>
                <w:color w:val="auto"/>
                <w:sz w:val="24"/>
                <w:szCs w:val="24"/>
                <w:highlight w:val="none"/>
              </w:rPr>
            </w:pPr>
          </w:p>
        </w:tc>
        <w:tc>
          <w:tcPr>
            <w:tcW w:w="740" w:type="dxa"/>
            <w:vMerge w:val="continue"/>
            <w:noWrap w:val="0"/>
            <w:vAlign w:val="center"/>
          </w:tcPr>
          <w:p w14:paraId="56E367E3">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28"/>
              <w:jc w:val="center"/>
              <w:textAlignment w:val="auto"/>
              <w:rPr>
                <w:rFonts w:hint="eastAsia" w:ascii="微软雅黑" w:hAnsi="微软雅黑" w:eastAsia="微软雅黑" w:cs="微软雅黑"/>
                <w:b w:val="0"/>
                <w:bCs/>
                <w:color w:val="auto"/>
                <w:sz w:val="24"/>
                <w:szCs w:val="24"/>
                <w:highlight w:val="none"/>
              </w:rPr>
            </w:pPr>
          </w:p>
        </w:tc>
        <w:tc>
          <w:tcPr>
            <w:tcW w:w="5805" w:type="dxa"/>
            <w:tcBorders>
              <w:bottom w:val="single" w:color="auto" w:sz="4" w:space="0"/>
            </w:tcBorders>
            <w:noWrap w:val="0"/>
            <w:vAlign w:val="center"/>
          </w:tcPr>
          <w:p w14:paraId="6EB5CF30">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b/>
                <w:bCs/>
                <w:color w:val="auto"/>
                <w:kern w:val="0"/>
                <w:sz w:val="24"/>
                <w:szCs w:val="24"/>
                <w:highlight w:val="none"/>
                <w:lang w:eastAsia="zh-CN"/>
              </w:rPr>
            </w:pPr>
            <w:r>
              <w:rPr>
                <w:rFonts w:hint="eastAsia" w:ascii="微软雅黑" w:hAnsi="微软雅黑" w:eastAsia="微软雅黑" w:cs="微软雅黑"/>
                <w:b/>
                <w:bCs/>
                <w:color w:val="auto"/>
                <w:kern w:val="0"/>
                <w:sz w:val="24"/>
                <w:szCs w:val="24"/>
                <w:highlight w:val="none"/>
                <w:lang w:val="en-US" w:eastAsia="zh-CN"/>
              </w:rPr>
              <w:t>质量保障方案</w:t>
            </w:r>
            <w:r>
              <w:rPr>
                <w:rFonts w:hint="eastAsia" w:ascii="微软雅黑" w:hAnsi="微软雅黑" w:eastAsia="微软雅黑" w:cs="微软雅黑"/>
                <w:b/>
                <w:bCs/>
                <w:color w:val="auto"/>
                <w:kern w:val="0"/>
                <w:sz w:val="24"/>
                <w:szCs w:val="24"/>
                <w:highlight w:val="none"/>
                <w:lang w:eastAsia="zh-CN"/>
              </w:rPr>
              <w:t>（</w:t>
            </w:r>
            <w:r>
              <w:rPr>
                <w:rFonts w:hint="eastAsia" w:ascii="微软雅黑" w:hAnsi="微软雅黑" w:eastAsia="微软雅黑" w:cs="微软雅黑"/>
                <w:b/>
                <w:bCs/>
                <w:color w:val="auto"/>
                <w:kern w:val="0"/>
                <w:sz w:val="24"/>
                <w:szCs w:val="24"/>
                <w:highlight w:val="none"/>
                <w:lang w:val="en-US" w:eastAsia="zh-CN"/>
              </w:rPr>
              <w:t>15分</w:t>
            </w:r>
            <w:r>
              <w:rPr>
                <w:rFonts w:hint="eastAsia" w:ascii="微软雅黑" w:hAnsi="微软雅黑" w:eastAsia="微软雅黑" w:cs="微软雅黑"/>
                <w:b/>
                <w:bCs/>
                <w:color w:val="auto"/>
                <w:kern w:val="0"/>
                <w:sz w:val="24"/>
                <w:szCs w:val="24"/>
                <w:highlight w:val="none"/>
                <w:lang w:eastAsia="zh-CN"/>
              </w:rPr>
              <w:t>）</w:t>
            </w:r>
          </w:p>
          <w:p w14:paraId="2B94533C">
            <w:pPr>
              <w:keepNext w:val="0"/>
              <w:keepLines w:val="0"/>
              <w:pageBreakBefore w:val="0"/>
              <w:widowControl w:val="0"/>
              <w:kinsoku/>
              <w:wordWrap/>
              <w:overflowPunct/>
              <w:topLinePunct w:val="0"/>
              <w:autoSpaceDE/>
              <w:autoSpaceDN/>
              <w:bidi w:val="0"/>
              <w:adjustRightInd/>
              <w:spacing w:line="340" w:lineRule="exact"/>
              <w:ind w:firstLine="0" w:firstLine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针对本项目实际情况，制定质量保障方案。从方案合理性、针对性、可靠性等方面进行评审。</w:t>
            </w:r>
          </w:p>
          <w:p w14:paraId="1316814B">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方案内容不存在瑕疵得</w:t>
            </w:r>
            <w:r>
              <w:rPr>
                <w:rFonts w:hint="eastAsia" w:ascii="微软雅黑" w:hAnsi="微软雅黑" w:eastAsia="微软雅黑" w:cs="微软雅黑"/>
                <w:color w:val="auto"/>
                <w:sz w:val="24"/>
                <w:szCs w:val="24"/>
                <w:highlight w:val="none"/>
                <w:lang w:val="en-US" w:eastAsia="zh-CN"/>
              </w:rPr>
              <w:t>15</w:t>
            </w:r>
            <w:r>
              <w:rPr>
                <w:rFonts w:hint="eastAsia" w:ascii="微软雅黑" w:hAnsi="微软雅黑" w:eastAsia="微软雅黑" w:cs="微软雅黑"/>
                <w:color w:val="auto"/>
                <w:sz w:val="24"/>
                <w:szCs w:val="24"/>
                <w:highlight w:val="none"/>
              </w:rPr>
              <w:t>分；</w:t>
            </w:r>
          </w:p>
          <w:p w14:paraId="514AB98E">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方案内容存在1处瑕疵得</w:t>
            </w: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sz w:val="24"/>
                <w:szCs w:val="24"/>
                <w:highlight w:val="none"/>
              </w:rPr>
              <w:t>分；</w:t>
            </w:r>
          </w:p>
          <w:p w14:paraId="343ECF9E">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方案内容存在2处瑕疵得</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rPr>
              <w:t>分；</w:t>
            </w:r>
          </w:p>
          <w:p w14:paraId="7657578C">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right="0" w:righ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方案内容存在3处瑕疵得</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分；</w:t>
            </w:r>
          </w:p>
          <w:p w14:paraId="3E11A70C">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right="0" w:rightChars="0"/>
              <w:jc w:val="left"/>
              <w:textAlignment w:val="auto"/>
              <w:outlineLvl w:val="9"/>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方案内容存在</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处及以上瑕疵的或未提供得0分。</w:t>
            </w:r>
          </w:p>
        </w:tc>
        <w:tc>
          <w:tcPr>
            <w:tcW w:w="2302" w:type="dxa"/>
            <w:vMerge w:val="continue"/>
            <w:noWrap w:val="0"/>
            <w:vAlign w:val="center"/>
          </w:tcPr>
          <w:p w14:paraId="210A25BB">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bCs/>
                <w:color w:val="auto"/>
                <w:sz w:val="24"/>
                <w:szCs w:val="24"/>
                <w:highlight w:val="none"/>
              </w:rPr>
            </w:pPr>
          </w:p>
        </w:tc>
      </w:tr>
      <w:tr w14:paraId="032A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8" w:type="dxa"/>
            <w:vMerge w:val="continue"/>
            <w:noWrap w:val="0"/>
            <w:vAlign w:val="center"/>
          </w:tcPr>
          <w:p w14:paraId="6FF6901F">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微软雅黑" w:hAnsi="微软雅黑" w:eastAsia="微软雅黑" w:cs="微软雅黑"/>
                <w:color w:val="auto"/>
                <w:sz w:val="24"/>
                <w:szCs w:val="24"/>
                <w:highlight w:val="none"/>
              </w:rPr>
            </w:pPr>
          </w:p>
        </w:tc>
        <w:tc>
          <w:tcPr>
            <w:tcW w:w="1210" w:type="dxa"/>
            <w:vMerge w:val="continue"/>
            <w:noWrap w:val="0"/>
            <w:vAlign w:val="center"/>
          </w:tcPr>
          <w:p w14:paraId="01E3D013">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微软雅黑" w:hAnsi="微软雅黑" w:eastAsia="微软雅黑" w:cs="微软雅黑"/>
                <w:color w:val="auto"/>
                <w:sz w:val="24"/>
                <w:szCs w:val="24"/>
                <w:highlight w:val="none"/>
              </w:rPr>
            </w:pPr>
          </w:p>
        </w:tc>
        <w:tc>
          <w:tcPr>
            <w:tcW w:w="740" w:type="dxa"/>
            <w:vMerge w:val="continue"/>
            <w:noWrap w:val="0"/>
            <w:vAlign w:val="center"/>
          </w:tcPr>
          <w:p w14:paraId="221B235F">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微软雅黑" w:hAnsi="微软雅黑" w:eastAsia="微软雅黑" w:cs="微软雅黑"/>
                <w:color w:val="auto"/>
                <w:sz w:val="24"/>
                <w:szCs w:val="24"/>
                <w:highlight w:val="none"/>
              </w:rPr>
            </w:pPr>
          </w:p>
        </w:tc>
        <w:tc>
          <w:tcPr>
            <w:tcW w:w="5805" w:type="dxa"/>
            <w:tcBorders>
              <w:bottom w:val="single" w:color="auto" w:sz="4" w:space="0"/>
            </w:tcBorders>
            <w:noWrap w:val="0"/>
            <w:vAlign w:val="center"/>
          </w:tcPr>
          <w:p w14:paraId="6399CAE6">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b/>
                <w:bCs/>
                <w:color w:val="auto"/>
                <w:kern w:val="0"/>
                <w:sz w:val="24"/>
                <w:szCs w:val="24"/>
                <w:highlight w:val="none"/>
                <w:lang w:eastAsia="zh-CN"/>
              </w:rPr>
            </w:pPr>
            <w:r>
              <w:rPr>
                <w:rFonts w:hint="eastAsia" w:ascii="微软雅黑" w:hAnsi="微软雅黑" w:eastAsia="微软雅黑" w:cs="微软雅黑"/>
                <w:b/>
                <w:bCs/>
                <w:color w:val="auto"/>
                <w:kern w:val="0"/>
                <w:sz w:val="24"/>
                <w:szCs w:val="24"/>
                <w:highlight w:val="none"/>
                <w:lang w:eastAsia="zh-CN"/>
              </w:rPr>
              <w:t>售后服务方案（</w:t>
            </w:r>
            <w:r>
              <w:rPr>
                <w:rFonts w:hint="eastAsia" w:ascii="微软雅黑" w:hAnsi="微软雅黑" w:eastAsia="微软雅黑" w:cs="微软雅黑"/>
                <w:b/>
                <w:bCs/>
                <w:color w:val="auto"/>
                <w:kern w:val="0"/>
                <w:sz w:val="24"/>
                <w:szCs w:val="24"/>
                <w:highlight w:val="none"/>
                <w:lang w:val="en-US" w:eastAsia="zh-CN"/>
              </w:rPr>
              <w:t>15分</w:t>
            </w:r>
            <w:r>
              <w:rPr>
                <w:rFonts w:hint="eastAsia" w:ascii="微软雅黑" w:hAnsi="微软雅黑" w:eastAsia="微软雅黑" w:cs="微软雅黑"/>
                <w:b/>
                <w:bCs/>
                <w:color w:val="auto"/>
                <w:kern w:val="0"/>
                <w:sz w:val="24"/>
                <w:szCs w:val="24"/>
                <w:highlight w:val="none"/>
                <w:lang w:eastAsia="zh-CN"/>
              </w:rPr>
              <w:t>）</w:t>
            </w:r>
          </w:p>
          <w:p w14:paraId="6DBAF677">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sz w:val="24"/>
                <w:szCs w:val="24"/>
                <w:highlight w:val="none"/>
              </w:rPr>
              <w:t>针对本项目实际情况，制定</w:t>
            </w:r>
            <w:r>
              <w:rPr>
                <w:rFonts w:hint="eastAsia" w:ascii="微软雅黑" w:hAnsi="微软雅黑" w:eastAsia="微软雅黑" w:cs="微软雅黑"/>
                <w:color w:val="auto"/>
                <w:kern w:val="0"/>
                <w:sz w:val="24"/>
                <w:szCs w:val="24"/>
                <w:highlight w:val="none"/>
                <w:lang w:eastAsia="zh-CN"/>
              </w:rPr>
              <w:t>售后服务方案</w:t>
            </w:r>
            <w:r>
              <w:rPr>
                <w:rFonts w:hint="eastAsia" w:ascii="微软雅黑" w:hAnsi="微软雅黑" w:eastAsia="微软雅黑" w:cs="微软雅黑"/>
                <w:color w:val="auto"/>
                <w:sz w:val="24"/>
                <w:szCs w:val="24"/>
                <w:highlight w:val="none"/>
              </w:rPr>
              <w:t>。从方案合理性、针对性、可靠性等方面进行评审。</w:t>
            </w:r>
          </w:p>
          <w:p w14:paraId="5347B236">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rPr>
              <w:t>方</w:t>
            </w:r>
            <w:r>
              <w:rPr>
                <w:rFonts w:hint="eastAsia" w:ascii="微软雅黑" w:hAnsi="微软雅黑" w:eastAsia="微软雅黑" w:cs="微软雅黑"/>
                <w:color w:val="auto"/>
                <w:sz w:val="24"/>
                <w:szCs w:val="24"/>
                <w:highlight w:val="none"/>
              </w:rPr>
              <w:t>方案内容不存在瑕疵得</w:t>
            </w:r>
            <w:r>
              <w:rPr>
                <w:rFonts w:hint="eastAsia" w:ascii="微软雅黑" w:hAnsi="微软雅黑" w:eastAsia="微软雅黑" w:cs="微软雅黑"/>
                <w:color w:val="auto"/>
                <w:sz w:val="24"/>
                <w:szCs w:val="24"/>
                <w:highlight w:val="none"/>
                <w:lang w:val="en-US" w:eastAsia="zh-CN"/>
              </w:rPr>
              <w:t>15</w:t>
            </w:r>
            <w:r>
              <w:rPr>
                <w:rFonts w:hint="eastAsia" w:ascii="微软雅黑" w:hAnsi="微软雅黑" w:eastAsia="微软雅黑" w:cs="微软雅黑"/>
                <w:color w:val="auto"/>
                <w:sz w:val="24"/>
                <w:szCs w:val="24"/>
                <w:highlight w:val="none"/>
              </w:rPr>
              <w:t>分；</w:t>
            </w:r>
          </w:p>
          <w:p w14:paraId="58829286">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方案内容存在1处瑕疵得</w:t>
            </w: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sz w:val="24"/>
                <w:szCs w:val="24"/>
                <w:highlight w:val="none"/>
              </w:rPr>
              <w:t>分；</w:t>
            </w:r>
          </w:p>
          <w:p w14:paraId="208F4947">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方案内容存在2处瑕疵得</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rPr>
              <w:t>分；</w:t>
            </w:r>
          </w:p>
          <w:p w14:paraId="4DF1FEDA">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right="0" w:righ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方案内容存在3处瑕疵得</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分；</w:t>
            </w:r>
          </w:p>
          <w:p w14:paraId="395383B2">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right="0" w:rightChars="0"/>
              <w:jc w:val="left"/>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sz w:val="24"/>
                <w:szCs w:val="24"/>
                <w:highlight w:val="none"/>
              </w:rPr>
              <w:t>方案内容存在</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处及以上瑕疵的或未提供得0分。</w:t>
            </w:r>
          </w:p>
        </w:tc>
        <w:tc>
          <w:tcPr>
            <w:tcW w:w="2302" w:type="dxa"/>
            <w:vMerge w:val="continue"/>
            <w:noWrap w:val="0"/>
            <w:vAlign w:val="center"/>
          </w:tcPr>
          <w:p w14:paraId="734EDDBE">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微软雅黑" w:hAnsi="微软雅黑" w:eastAsia="微软雅黑" w:cs="微软雅黑"/>
                <w:color w:val="auto"/>
                <w:kern w:val="0"/>
                <w:sz w:val="24"/>
                <w:szCs w:val="24"/>
                <w:highlight w:val="none"/>
                <w:lang w:val="en-US" w:eastAsia="zh-CN"/>
              </w:rPr>
            </w:pPr>
          </w:p>
        </w:tc>
      </w:tr>
      <w:tr w14:paraId="5674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8" w:type="dxa"/>
            <w:tcBorders>
              <w:left w:val="single" w:color="auto" w:sz="4" w:space="0"/>
              <w:right w:val="single" w:color="auto" w:sz="4" w:space="0"/>
            </w:tcBorders>
            <w:noWrap w:val="0"/>
            <w:vAlign w:val="center"/>
          </w:tcPr>
          <w:p w14:paraId="11285895">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28" w:firstLineChars="0"/>
              <w:jc w:val="center"/>
              <w:textAlignment w:val="auto"/>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sz w:val="24"/>
                <w:szCs w:val="24"/>
                <w:highlight w:val="none"/>
                <w:lang w:val="en-US" w:eastAsia="zh-CN"/>
              </w:rPr>
              <w:t>3</w:t>
            </w:r>
          </w:p>
        </w:tc>
        <w:tc>
          <w:tcPr>
            <w:tcW w:w="1210" w:type="dxa"/>
            <w:tcBorders>
              <w:left w:val="single" w:color="auto" w:sz="4" w:space="0"/>
              <w:right w:val="single" w:color="auto" w:sz="4" w:space="0"/>
            </w:tcBorders>
            <w:noWrap w:val="0"/>
            <w:vAlign w:val="center"/>
          </w:tcPr>
          <w:p w14:paraId="03009D04">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商务</w:t>
            </w:r>
          </w:p>
          <w:p w14:paraId="61B054F2">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部分</w:t>
            </w:r>
          </w:p>
          <w:p w14:paraId="78604085">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sz w:val="24"/>
                <w:szCs w:val="24"/>
                <w:highlight w:val="none"/>
              </w:rPr>
              <w:t>（</w:t>
            </w:r>
            <w:r>
              <w:rPr>
                <w:rFonts w:hint="eastAsia" w:ascii="微软雅黑" w:hAnsi="微软雅黑" w:eastAsia="微软雅黑" w:cs="微软雅黑"/>
                <w:b w:val="0"/>
                <w:bCs/>
                <w:color w:val="auto"/>
                <w:sz w:val="24"/>
                <w:szCs w:val="24"/>
                <w:highlight w:val="none"/>
                <w:lang w:val="en-US" w:eastAsia="zh-CN"/>
              </w:rPr>
              <w:t>20%</w:t>
            </w:r>
            <w:r>
              <w:rPr>
                <w:rFonts w:hint="eastAsia" w:ascii="微软雅黑" w:hAnsi="微软雅黑" w:eastAsia="微软雅黑" w:cs="微软雅黑"/>
                <w:b w:val="0"/>
                <w:bCs/>
                <w:color w:val="auto"/>
                <w:sz w:val="24"/>
                <w:szCs w:val="24"/>
                <w:highlight w:val="none"/>
              </w:rPr>
              <w:t>）</w:t>
            </w:r>
          </w:p>
        </w:tc>
        <w:tc>
          <w:tcPr>
            <w:tcW w:w="740" w:type="dxa"/>
            <w:tcBorders>
              <w:left w:val="single" w:color="auto" w:sz="4" w:space="0"/>
              <w:right w:val="single" w:color="auto" w:sz="4" w:space="0"/>
            </w:tcBorders>
            <w:noWrap w:val="0"/>
            <w:vAlign w:val="center"/>
          </w:tcPr>
          <w:p w14:paraId="5C39063A">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28" w:firstLineChars="0"/>
              <w:jc w:val="center"/>
              <w:textAlignment w:val="auto"/>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sz w:val="24"/>
                <w:szCs w:val="24"/>
                <w:highlight w:val="none"/>
                <w:lang w:val="en-US" w:eastAsia="zh-CN"/>
              </w:rPr>
              <w:t>20分</w:t>
            </w:r>
          </w:p>
        </w:tc>
        <w:tc>
          <w:tcPr>
            <w:tcW w:w="5805" w:type="dxa"/>
            <w:tcBorders>
              <w:top w:val="single" w:color="auto" w:sz="4" w:space="0"/>
              <w:left w:val="single" w:color="auto" w:sz="4" w:space="0"/>
              <w:right w:val="single" w:color="auto" w:sz="4" w:space="0"/>
            </w:tcBorders>
            <w:noWrap w:val="0"/>
            <w:vAlign w:val="center"/>
          </w:tcPr>
          <w:p w14:paraId="462D39DE">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28" w:firstLineChars="0"/>
              <w:jc w:val="lef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2023年1月1日至开标截止时间前，供应商具有类似业绩的，提供一个得10分，</w:t>
            </w:r>
            <w:r>
              <w:rPr>
                <w:rFonts w:hint="eastAsia" w:ascii="微软雅黑" w:hAnsi="微软雅黑" w:eastAsia="微软雅黑" w:cs="微软雅黑"/>
                <w:color w:val="auto"/>
                <w:sz w:val="24"/>
                <w:szCs w:val="24"/>
                <w:highlight w:val="none"/>
                <w:lang w:val="en-US" w:eastAsia="zh-CN"/>
              </w:rPr>
              <w:t>共</w:t>
            </w:r>
            <w:r>
              <w:rPr>
                <w:rFonts w:hint="eastAsia" w:ascii="微软雅黑" w:hAnsi="微软雅黑" w:eastAsia="微软雅黑" w:cs="微软雅黑"/>
                <w:b w:val="0"/>
                <w:bCs/>
                <w:color w:val="auto"/>
                <w:sz w:val="24"/>
                <w:szCs w:val="24"/>
                <w:highlight w:val="none"/>
                <w:lang w:val="en-US" w:eastAsia="zh-CN"/>
              </w:rPr>
              <w:t>20分。</w:t>
            </w:r>
          </w:p>
        </w:tc>
        <w:tc>
          <w:tcPr>
            <w:tcW w:w="2302" w:type="dxa"/>
            <w:tcBorders>
              <w:top w:val="single" w:color="auto" w:sz="4" w:space="0"/>
              <w:left w:val="single" w:color="auto" w:sz="4" w:space="0"/>
              <w:right w:val="single" w:color="auto" w:sz="4" w:space="0"/>
            </w:tcBorders>
            <w:noWrap w:val="0"/>
            <w:vAlign w:val="center"/>
          </w:tcPr>
          <w:p w14:paraId="1519FC9A">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28" w:firstLine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val="0"/>
                <w:bCs/>
                <w:color w:val="auto"/>
                <w:sz w:val="24"/>
                <w:szCs w:val="24"/>
                <w:highlight w:val="none"/>
                <w:lang w:val="en-US" w:eastAsia="zh-CN"/>
              </w:rPr>
              <w:t>提供合同复印件加盖供应商公章。</w:t>
            </w:r>
          </w:p>
        </w:tc>
      </w:tr>
    </w:tbl>
    <w:p w14:paraId="66B8F1C0">
      <w:pPr>
        <w:pStyle w:val="3"/>
        <w:pageBreakBefore w:val="0"/>
        <w:widowControl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三、无效</w:t>
      </w:r>
      <w:bookmarkEnd w:id="86"/>
      <w:r>
        <w:rPr>
          <w:rFonts w:hint="eastAsia" w:ascii="微软雅黑" w:hAnsi="微软雅黑" w:eastAsia="微软雅黑" w:cs="微软雅黑"/>
          <w:color w:val="auto"/>
          <w:sz w:val="24"/>
          <w:highlight w:val="none"/>
          <w:lang w:val="en-US" w:eastAsia="zh-CN"/>
        </w:rPr>
        <w:t>响应</w:t>
      </w:r>
    </w:p>
    <w:p w14:paraId="52812EB9">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供应商发生以下条款情况之一者，视为无效</w:t>
      </w:r>
      <w:r>
        <w:rPr>
          <w:rFonts w:hint="eastAsia" w:ascii="微软雅黑" w:hAnsi="微软雅黑" w:eastAsia="微软雅黑" w:cs="微软雅黑"/>
          <w:color w:val="auto"/>
          <w:sz w:val="24"/>
          <w:szCs w:val="24"/>
          <w:highlight w:val="none"/>
          <w:lang w:val="en-US" w:eastAsia="zh-CN"/>
        </w:rPr>
        <w:t>响应</w:t>
      </w:r>
      <w:r>
        <w:rPr>
          <w:rFonts w:hint="eastAsia" w:ascii="微软雅黑" w:hAnsi="微软雅黑" w:eastAsia="微软雅黑" w:cs="微软雅黑"/>
          <w:color w:val="auto"/>
          <w:sz w:val="24"/>
          <w:szCs w:val="24"/>
          <w:highlight w:val="none"/>
          <w:lang w:eastAsia="zh-CN"/>
        </w:rPr>
        <w:t>：</w:t>
      </w:r>
    </w:p>
    <w:p w14:paraId="6C89010A">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（一）供应商不符合规定的资格条件的；</w:t>
      </w:r>
    </w:p>
    <w:p w14:paraId="362DD5FA">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（二）供应商未通过实质性响应审查的；</w:t>
      </w:r>
    </w:p>
    <w:p w14:paraId="5E62F96C">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（三）供应商所提交的响应文件未按“第七篇响应文件格式要求”要求签署或盖章的；</w:t>
      </w:r>
    </w:p>
    <w:p w14:paraId="1FED2993">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（四）供应商的报价超过采购预算或最高限价的；</w:t>
      </w:r>
    </w:p>
    <w:p w14:paraId="3EF0CDBA">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（五）供应商不接受</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小组修正后的价格的；</w:t>
      </w:r>
    </w:p>
    <w:p w14:paraId="3BBCED9A">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（六）单位负责人为同一人或者存在直接控股、管理关系的不同供应商，参加同一合同项（包）报价的；</w:t>
      </w:r>
    </w:p>
    <w:p w14:paraId="4A3DC0E4">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（七）为采购项目提供整体设计、规范编制或者项目管理、监理、检测等服务的供应商再参加该采购项目的其他采购活动的；</w:t>
      </w:r>
    </w:p>
    <w:p w14:paraId="37D0E914">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八</w:t>
      </w:r>
      <w:r>
        <w:rPr>
          <w:rFonts w:hint="eastAsia" w:ascii="微软雅黑" w:hAnsi="微软雅黑" w:eastAsia="微软雅黑" w:cs="微软雅黑"/>
          <w:color w:val="auto"/>
          <w:sz w:val="24"/>
          <w:szCs w:val="24"/>
          <w:highlight w:val="none"/>
        </w:rPr>
        <w:t>）供应商响应文件内容有与国家现行法律法规相违背的内容，或附有采购人无法接受条件的；</w:t>
      </w:r>
    </w:p>
    <w:p w14:paraId="706A678A">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bookmarkStart w:id="87" w:name="_Toc30872"/>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九</w:t>
      </w:r>
      <w:r>
        <w:rPr>
          <w:rFonts w:hint="eastAsia" w:ascii="微软雅黑" w:hAnsi="微软雅黑" w:eastAsia="微软雅黑" w:cs="微软雅黑"/>
          <w:color w:val="auto"/>
          <w:sz w:val="24"/>
          <w:szCs w:val="24"/>
          <w:highlight w:val="none"/>
        </w:rPr>
        <w:t>）法律、法规和</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规定的其他无效</w:t>
      </w:r>
      <w:bookmarkEnd w:id="87"/>
      <w:r>
        <w:rPr>
          <w:rFonts w:hint="eastAsia" w:ascii="微软雅黑" w:hAnsi="微软雅黑" w:eastAsia="微软雅黑" w:cs="微软雅黑"/>
          <w:color w:val="auto"/>
          <w:sz w:val="24"/>
          <w:szCs w:val="24"/>
          <w:highlight w:val="none"/>
          <w:lang w:val="en-US" w:eastAsia="zh-CN"/>
        </w:rPr>
        <w:t>情形。</w:t>
      </w:r>
    </w:p>
    <w:p w14:paraId="260D1DEB">
      <w:pPr>
        <w:pStyle w:val="3"/>
        <w:pageBreakBefore w:val="0"/>
        <w:widowControl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微软雅黑" w:hAnsi="微软雅黑" w:eastAsia="微软雅黑" w:cs="微软雅黑"/>
          <w:color w:val="auto"/>
          <w:sz w:val="24"/>
          <w:highlight w:val="none"/>
        </w:rPr>
      </w:pPr>
      <w:bookmarkStart w:id="88" w:name="_Toc65660353"/>
      <w:bookmarkStart w:id="89" w:name="_Toc28422"/>
      <w:bookmarkStart w:id="90" w:name="_Toc2351"/>
      <w:bookmarkStart w:id="91" w:name="_Toc106034793"/>
      <w:bookmarkStart w:id="92" w:name="_Toc22716"/>
      <w:bookmarkStart w:id="93" w:name="_Toc29298"/>
      <w:r>
        <w:rPr>
          <w:rFonts w:hint="eastAsia" w:ascii="微软雅黑" w:hAnsi="微软雅黑" w:eastAsia="微软雅黑" w:cs="微软雅黑"/>
          <w:color w:val="auto"/>
          <w:sz w:val="24"/>
          <w:highlight w:val="none"/>
        </w:rPr>
        <w:t>四、采购终止</w:t>
      </w:r>
      <w:bookmarkEnd w:id="88"/>
      <w:bookmarkEnd w:id="89"/>
      <w:bookmarkEnd w:id="90"/>
      <w:bookmarkEnd w:id="91"/>
      <w:bookmarkEnd w:id="92"/>
      <w:bookmarkEnd w:id="93"/>
    </w:p>
    <w:p w14:paraId="5A7DC1ED">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出现下列情形之一的，采购人或者采购代理机构应当终止</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活动，发布项目终止公告并说明原因，重新开展采购活动：</w:t>
      </w:r>
    </w:p>
    <w:p w14:paraId="66E20D41">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（一）因情况变化，不再符合规定的</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方式适用情形的；</w:t>
      </w:r>
    </w:p>
    <w:p w14:paraId="05C26525">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（二）出现影响采购公正的违法、违规行为的；</w:t>
      </w:r>
    </w:p>
    <w:p w14:paraId="0EECBE80">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w:t>
      </w:r>
      <w:r>
        <w:rPr>
          <w:rFonts w:hint="eastAsia" w:ascii="微软雅黑" w:hAnsi="微软雅黑" w:eastAsia="微软雅黑" w:cs="微软雅黑"/>
          <w:color w:val="auto"/>
          <w:sz w:val="24"/>
          <w:szCs w:val="24"/>
          <w:highlight w:val="none"/>
          <w:lang w:val="en-US" w:eastAsia="zh-CN"/>
        </w:rPr>
        <w:t>特殊情况：本次采购为流标后第二次采购，若</w:t>
      </w:r>
      <w:r>
        <w:rPr>
          <w:rFonts w:hint="eastAsia" w:ascii="微软雅黑" w:hAnsi="微软雅黑" w:eastAsia="微软雅黑" w:cs="微软雅黑"/>
          <w:color w:val="auto"/>
          <w:sz w:val="24"/>
          <w:szCs w:val="24"/>
          <w:highlight w:val="none"/>
        </w:rPr>
        <w:t>在采购过程中符合竞争要求的供应商或者报价未超过采购预算的供应商不足</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家的</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仍正常开展评审工作</w:t>
      </w:r>
      <w:r>
        <w:rPr>
          <w:rFonts w:hint="eastAsia" w:ascii="微软雅黑" w:hAnsi="微软雅黑" w:eastAsia="微软雅黑" w:cs="微软雅黑"/>
          <w:color w:val="auto"/>
          <w:sz w:val="24"/>
          <w:szCs w:val="24"/>
          <w:highlight w:val="none"/>
        </w:rPr>
        <w:t>。</w:t>
      </w:r>
    </w:p>
    <w:p w14:paraId="5000AF1D">
      <w:pPr>
        <w:jc w:val="center"/>
        <w:rPr>
          <w:rFonts w:hint="eastAsia" w:ascii="微软雅黑" w:hAnsi="微软雅黑" w:eastAsia="微软雅黑" w:cs="微软雅黑"/>
          <w:b/>
          <w:bCs/>
          <w:color w:val="auto"/>
          <w:sz w:val="36"/>
          <w:szCs w:val="30"/>
          <w:highlight w:val="none"/>
        </w:rPr>
      </w:pPr>
      <w:r>
        <w:rPr>
          <w:rFonts w:hint="eastAsia" w:ascii="微软雅黑" w:hAnsi="微软雅黑" w:eastAsia="微软雅黑" w:cs="微软雅黑"/>
          <w:color w:val="auto"/>
          <w:sz w:val="22"/>
          <w:szCs w:val="22"/>
          <w:highlight w:val="none"/>
        </w:rPr>
        <w:br w:type="page"/>
      </w:r>
      <w:r>
        <w:rPr>
          <w:rFonts w:hint="eastAsia" w:ascii="微软雅黑" w:hAnsi="微软雅黑" w:eastAsia="微软雅黑" w:cs="微软雅黑"/>
          <w:b/>
          <w:bCs/>
          <w:color w:val="auto"/>
          <w:sz w:val="36"/>
          <w:szCs w:val="30"/>
          <w:highlight w:val="none"/>
        </w:rPr>
        <w:t>第</w:t>
      </w:r>
      <w:r>
        <w:rPr>
          <w:rFonts w:hint="eastAsia" w:ascii="微软雅黑" w:hAnsi="微软雅黑" w:eastAsia="微软雅黑" w:cs="微软雅黑"/>
          <w:b/>
          <w:bCs/>
          <w:color w:val="auto"/>
          <w:sz w:val="36"/>
          <w:szCs w:val="30"/>
          <w:highlight w:val="none"/>
          <w:lang w:eastAsia="zh-CN"/>
        </w:rPr>
        <w:t>五</w:t>
      </w:r>
      <w:r>
        <w:rPr>
          <w:rFonts w:hint="eastAsia" w:ascii="微软雅黑" w:hAnsi="微软雅黑" w:eastAsia="微软雅黑" w:cs="微软雅黑"/>
          <w:b/>
          <w:bCs/>
          <w:color w:val="auto"/>
          <w:sz w:val="36"/>
          <w:szCs w:val="30"/>
          <w:highlight w:val="none"/>
        </w:rPr>
        <w:t>篇  供应商须知</w:t>
      </w:r>
    </w:p>
    <w:p w14:paraId="3F1394D2">
      <w:pPr>
        <w:pStyle w:val="4"/>
        <w:pageBreakBefore w:val="0"/>
        <w:widowControl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微软雅黑" w:hAnsi="微软雅黑" w:eastAsia="微软雅黑" w:cs="微软雅黑"/>
          <w:color w:val="auto"/>
          <w:sz w:val="24"/>
          <w:szCs w:val="24"/>
          <w:highlight w:val="none"/>
        </w:rPr>
      </w:pPr>
      <w:bookmarkStart w:id="94" w:name="_Toc487204779"/>
      <w:bookmarkStart w:id="95" w:name="_Toc15030"/>
      <w:bookmarkStart w:id="96" w:name="_Toc426965630"/>
      <w:bookmarkStart w:id="97" w:name="_Toc20643"/>
      <w:bookmarkStart w:id="98" w:name="_Toc29704"/>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费用</w:t>
      </w:r>
      <w:bookmarkEnd w:id="94"/>
      <w:bookmarkEnd w:id="95"/>
      <w:bookmarkEnd w:id="96"/>
      <w:bookmarkEnd w:id="97"/>
      <w:bookmarkEnd w:id="98"/>
    </w:p>
    <w:p w14:paraId="00207C73">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参与</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的供应商应承担其编制响应文件与递交响应文件所涉及的一切费用，</w:t>
      </w:r>
      <w:r>
        <w:rPr>
          <w:rFonts w:hint="eastAsia" w:ascii="微软雅黑" w:hAnsi="微软雅黑" w:eastAsia="微软雅黑" w:cs="微软雅黑"/>
          <w:color w:val="auto"/>
          <w:sz w:val="24"/>
          <w:szCs w:val="24"/>
          <w:highlight w:val="none"/>
          <w:lang w:val="en-US" w:eastAsia="zh-CN"/>
        </w:rPr>
        <w:t>包括平台费，</w:t>
      </w:r>
      <w:r>
        <w:rPr>
          <w:rFonts w:hint="eastAsia" w:ascii="微软雅黑" w:hAnsi="微软雅黑" w:eastAsia="微软雅黑" w:cs="微软雅黑"/>
          <w:color w:val="auto"/>
          <w:sz w:val="24"/>
          <w:szCs w:val="24"/>
          <w:highlight w:val="none"/>
        </w:rPr>
        <w:t>不论</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结果如何，采购人在任何情况下无义务也无责任承担这些费用。</w:t>
      </w:r>
    </w:p>
    <w:p w14:paraId="2B230237">
      <w:pPr>
        <w:pStyle w:val="4"/>
        <w:pageBreakBefore w:val="0"/>
        <w:widowControl w:val="0"/>
        <w:tabs>
          <w:tab w:val="left" w:pos="2640"/>
        </w:tabs>
        <w:kinsoku/>
        <w:wordWrap/>
        <w:overflowPunct/>
        <w:topLinePunct w:val="0"/>
        <w:autoSpaceDE/>
        <w:autoSpaceDN/>
        <w:bidi w:val="0"/>
        <w:spacing w:before="0" w:after="0" w:line="400" w:lineRule="exact"/>
        <w:ind w:firstLine="480" w:firstLineChars="200"/>
        <w:textAlignment w:val="auto"/>
        <w:rPr>
          <w:rFonts w:hint="eastAsia" w:ascii="微软雅黑" w:hAnsi="微软雅黑" w:eastAsia="微软雅黑" w:cs="微软雅黑"/>
          <w:color w:val="auto"/>
          <w:sz w:val="24"/>
          <w:szCs w:val="24"/>
          <w:highlight w:val="none"/>
        </w:rPr>
      </w:pPr>
      <w:bookmarkStart w:id="99" w:name="_Toc2403"/>
      <w:bookmarkStart w:id="100" w:name="_Toc426965631"/>
      <w:bookmarkStart w:id="101" w:name="_Toc487204780"/>
      <w:bookmarkStart w:id="102" w:name="_Toc7850"/>
      <w:bookmarkStart w:id="103" w:name="_Toc342913391"/>
      <w:bookmarkStart w:id="104" w:name="_Toc8727"/>
      <w:r>
        <w:rPr>
          <w:rFonts w:hint="eastAsia" w:ascii="微软雅黑" w:hAnsi="微软雅黑" w:eastAsia="微软雅黑" w:cs="微软雅黑"/>
          <w:bCs w:val="0"/>
          <w:color w:val="auto"/>
          <w:sz w:val="24"/>
          <w:szCs w:val="24"/>
          <w:highlight w:val="none"/>
        </w:rPr>
        <w:t>二、</w:t>
      </w:r>
      <w:bookmarkEnd w:id="99"/>
      <w:bookmarkEnd w:id="100"/>
      <w:bookmarkEnd w:id="101"/>
      <w:bookmarkEnd w:id="102"/>
      <w:bookmarkEnd w:id="103"/>
      <w:bookmarkEnd w:id="104"/>
      <w:r>
        <w:rPr>
          <w:rFonts w:hint="eastAsia" w:ascii="微软雅黑" w:hAnsi="微软雅黑" w:eastAsia="微软雅黑" w:cs="微软雅黑"/>
          <w:bCs w:val="0"/>
          <w:color w:val="auto"/>
          <w:sz w:val="24"/>
          <w:szCs w:val="24"/>
          <w:highlight w:val="none"/>
          <w:lang w:eastAsia="zh-CN"/>
        </w:rPr>
        <w:t>询比文件</w:t>
      </w:r>
      <w:r>
        <w:rPr>
          <w:rFonts w:hint="eastAsia" w:ascii="微软雅黑" w:hAnsi="微软雅黑" w:eastAsia="微软雅黑" w:cs="微软雅黑"/>
          <w:color w:val="auto"/>
          <w:sz w:val="24"/>
          <w:szCs w:val="24"/>
          <w:highlight w:val="none"/>
        </w:rPr>
        <w:tab/>
      </w:r>
    </w:p>
    <w:p w14:paraId="180E8270">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由</w:t>
      </w:r>
      <w:r>
        <w:rPr>
          <w:rFonts w:hint="eastAsia" w:ascii="微软雅黑" w:hAnsi="微软雅黑" w:eastAsia="微软雅黑" w:cs="微软雅黑"/>
          <w:color w:val="auto"/>
          <w:sz w:val="24"/>
          <w:szCs w:val="24"/>
          <w:highlight w:val="none"/>
          <w:lang w:eastAsia="zh-CN"/>
        </w:rPr>
        <w:t>采购</w:t>
      </w:r>
      <w:r>
        <w:rPr>
          <w:rFonts w:hint="eastAsia" w:ascii="微软雅黑" w:hAnsi="微软雅黑" w:eastAsia="微软雅黑" w:cs="微软雅黑"/>
          <w:color w:val="auto"/>
          <w:sz w:val="24"/>
          <w:szCs w:val="24"/>
          <w:highlight w:val="none"/>
        </w:rPr>
        <w:t>邀请书、项目服务需求、项目商务需求、开标程序及方法、评审标准、无效响应和采购终止</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供应商须知、格式合同、响应文件格式要求六部分组成。</w:t>
      </w:r>
    </w:p>
    <w:p w14:paraId="67ADCE4F">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（二）采购人所作的一切有效的书面通知、修改及补充，都是</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不可分割的部分。</w:t>
      </w:r>
    </w:p>
    <w:p w14:paraId="7D044AEC">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的解释</w:t>
      </w:r>
    </w:p>
    <w:p w14:paraId="47192CC4">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供应商如对</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有疑问，必须以书面形式在提交响应文件截止时间1个工作日前向采购人要求澄清，采购人可视具体情况做出处理或答复。如供应商未提出疑问，视为完全理解并同意本</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。一经进入</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程序，即视为供应商已详细阅读全部文件资料，完全理解</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所有条款内容并同意放弃对这方面有不明白及误解的权利。</w:t>
      </w:r>
      <w:bookmarkStart w:id="105" w:name="_Toc318159349"/>
      <w:bookmarkStart w:id="106" w:name="_Toc318159160"/>
      <w:bookmarkStart w:id="107" w:name="_Toc318159780"/>
      <w:bookmarkStart w:id="108" w:name="_Toc318166429"/>
    </w:p>
    <w:bookmarkEnd w:id="105"/>
    <w:bookmarkEnd w:id="106"/>
    <w:bookmarkEnd w:id="107"/>
    <w:bookmarkEnd w:id="108"/>
    <w:p w14:paraId="2466699F">
      <w:pPr>
        <w:pStyle w:val="4"/>
        <w:pageBreakBefore w:val="0"/>
        <w:widowControl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微软雅黑" w:hAnsi="微软雅黑" w:eastAsia="微软雅黑" w:cs="微软雅黑"/>
          <w:color w:val="auto"/>
          <w:sz w:val="24"/>
          <w:szCs w:val="24"/>
          <w:highlight w:val="none"/>
        </w:rPr>
      </w:pPr>
      <w:bookmarkStart w:id="109" w:name="_Toc19564"/>
      <w:bookmarkStart w:id="110" w:name="_Toc179714297"/>
      <w:bookmarkStart w:id="111" w:name="_Toc102227318"/>
      <w:bookmarkStart w:id="112" w:name="_Toc487204781"/>
      <w:bookmarkStart w:id="113" w:name="_Toc342913392"/>
      <w:bookmarkStart w:id="114" w:name="_Toc26774"/>
      <w:bookmarkStart w:id="115" w:name="_Toc19364"/>
      <w:bookmarkStart w:id="116" w:name="_Toc426965632"/>
      <w:r>
        <w:rPr>
          <w:rFonts w:hint="eastAsia" w:ascii="微软雅黑" w:hAnsi="微软雅黑" w:eastAsia="微软雅黑" w:cs="微软雅黑"/>
          <w:color w:val="auto"/>
          <w:sz w:val="24"/>
          <w:szCs w:val="24"/>
          <w:highlight w:val="none"/>
        </w:rPr>
        <w:t>三、</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要求</w:t>
      </w:r>
      <w:bookmarkEnd w:id="109"/>
      <w:bookmarkEnd w:id="110"/>
      <w:bookmarkEnd w:id="111"/>
      <w:bookmarkEnd w:id="112"/>
      <w:bookmarkEnd w:id="113"/>
      <w:bookmarkEnd w:id="114"/>
      <w:bookmarkEnd w:id="115"/>
      <w:bookmarkEnd w:id="116"/>
    </w:p>
    <w:p w14:paraId="65DB641A">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（一）响应文件</w:t>
      </w:r>
    </w:p>
    <w:p w14:paraId="36A96E4C">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供应商应当按照</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的要求编制响应文件，并对</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提出的要求和条件作出实质性响应，响应文件原则上采用软面订本，同时应编制完整的页码、目录。</w:t>
      </w:r>
    </w:p>
    <w:p w14:paraId="1B9C1927">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1、响应文件组成</w:t>
      </w:r>
    </w:p>
    <w:p w14:paraId="0DEE10DA">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响应文件由第</w:t>
      </w:r>
      <w:r>
        <w:rPr>
          <w:rFonts w:hint="eastAsia" w:ascii="微软雅黑" w:hAnsi="微软雅黑" w:eastAsia="微软雅黑" w:cs="微软雅黑"/>
          <w:color w:val="auto"/>
          <w:sz w:val="24"/>
          <w:szCs w:val="24"/>
          <w:highlight w:val="none"/>
          <w:lang w:eastAsia="zh-CN"/>
        </w:rPr>
        <w:t>七</w:t>
      </w:r>
      <w:r>
        <w:rPr>
          <w:rFonts w:hint="eastAsia" w:ascii="微软雅黑" w:hAnsi="微软雅黑" w:eastAsia="微软雅黑" w:cs="微软雅黑"/>
          <w:color w:val="auto"/>
          <w:sz w:val="24"/>
          <w:szCs w:val="24"/>
          <w:highlight w:val="none"/>
        </w:rPr>
        <w:t>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015B1A09">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有效期：响应文件及有关承诺文件有效期为</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开始时间起90天。</w:t>
      </w:r>
    </w:p>
    <w:p w14:paraId="6617A35F">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rPr>
        <w:t>）修正错误</w:t>
      </w:r>
    </w:p>
    <w:p w14:paraId="68AD4D69">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大写金额和小写金额不一致的，以大写金额为准；</w:t>
      </w:r>
    </w:p>
    <w:p w14:paraId="537473BA">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（三）提交响应文件的份数和签署和递交</w:t>
      </w:r>
    </w:p>
    <w:p w14:paraId="151D4F82">
      <w:pPr>
        <w:snapToGrid w:val="0"/>
        <w:spacing w:line="400" w:lineRule="exact"/>
        <w:ind w:firstLine="480" w:firstLineChars="20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lang w:val="en-US" w:eastAsia="zh-CN"/>
        </w:rPr>
        <w:t>1.</w:t>
      </w:r>
      <w:r>
        <w:rPr>
          <w:rFonts w:hint="eastAsia" w:ascii="微软雅黑" w:hAnsi="微软雅黑" w:eastAsia="微软雅黑" w:cs="微软雅黑"/>
          <w:b/>
          <w:bCs/>
          <w:color w:val="auto"/>
          <w:sz w:val="24"/>
          <w:szCs w:val="24"/>
        </w:rPr>
        <w:t>线上响应文件上传盖章后的电子文档（PDF）格式一份，在规定时间内上传至</w:t>
      </w:r>
      <w:r>
        <w:rPr>
          <w:rFonts w:hint="eastAsia" w:ascii="微软雅黑" w:hAnsi="微软雅黑" w:eastAsia="微软雅黑" w:cs="微软雅黑"/>
          <w:color w:val="auto"/>
          <w:spacing w:val="-20"/>
          <w:sz w:val="24"/>
          <w:szCs w:val="24"/>
          <w:highlight w:val="none"/>
          <w:lang w:eastAsia="zh-CN"/>
        </w:rPr>
        <w:t>行采家</w:t>
      </w:r>
      <w:r>
        <w:rPr>
          <w:rFonts w:hint="eastAsia" w:ascii="微软雅黑" w:hAnsi="微软雅黑" w:eastAsia="微软雅黑" w:cs="微软雅黑"/>
          <w:color w:val="auto"/>
          <w:spacing w:val="-20"/>
          <w:sz w:val="24"/>
          <w:szCs w:val="24"/>
          <w:highlight w:val="none"/>
          <w:lang w:val="en-US" w:eastAsia="zh-CN"/>
        </w:rPr>
        <w:t>·电子竞采</w:t>
      </w:r>
      <w:r>
        <w:rPr>
          <w:rFonts w:hint="eastAsia" w:ascii="微软雅黑" w:hAnsi="微软雅黑" w:eastAsia="微软雅黑" w:cs="微软雅黑"/>
          <w:color w:val="auto"/>
          <w:spacing w:val="-20"/>
          <w:sz w:val="24"/>
          <w:szCs w:val="24"/>
          <w:highlight w:val="none"/>
          <w:lang w:eastAsia="zh-CN"/>
        </w:rPr>
        <w:t>（https://www.gec123.com/xe/）</w:t>
      </w:r>
      <w:r>
        <w:rPr>
          <w:rFonts w:hint="eastAsia" w:ascii="微软雅黑" w:hAnsi="微软雅黑" w:eastAsia="微软雅黑" w:cs="微软雅黑"/>
          <w:b/>
          <w:bCs/>
          <w:color w:val="auto"/>
          <w:sz w:val="24"/>
          <w:szCs w:val="24"/>
        </w:rPr>
        <w:t>。</w:t>
      </w:r>
    </w:p>
    <w:p w14:paraId="7BA67502">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highlight w:val="none"/>
        </w:rPr>
        <w:t>响应文件按</w:t>
      </w:r>
      <w:r>
        <w:rPr>
          <w:rFonts w:hint="eastAsia" w:ascii="微软雅黑" w:hAnsi="微软雅黑" w:eastAsia="微软雅黑" w:cs="微软雅黑"/>
          <w:color w:val="auto"/>
          <w:sz w:val="24"/>
          <w:highlight w:val="none"/>
          <w:lang w:eastAsia="zh-CN"/>
        </w:rPr>
        <w:t>询比</w:t>
      </w:r>
      <w:r>
        <w:rPr>
          <w:rFonts w:hint="eastAsia" w:ascii="微软雅黑" w:hAnsi="微软雅黑" w:eastAsia="微软雅黑" w:cs="微软雅黑"/>
          <w:color w:val="auto"/>
          <w:sz w:val="24"/>
          <w:highlight w:val="none"/>
        </w:rPr>
        <w:t>文件“第七篇</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响应文件编制要求”要求签署或盖章。</w:t>
      </w:r>
    </w:p>
    <w:p w14:paraId="129BC249">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四</w:t>
      </w:r>
      <w:r>
        <w:rPr>
          <w:rFonts w:hint="eastAsia" w:ascii="微软雅黑" w:hAnsi="微软雅黑" w:eastAsia="微软雅黑" w:cs="微软雅黑"/>
          <w:color w:val="auto"/>
          <w:sz w:val="24"/>
          <w:szCs w:val="24"/>
          <w:highlight w:val="none"/>
        </w:rPr>
        <w:t>）响应文件语言：简体中文</w:t>
      </w:r>
    </w:p>
    <w:bookmarkEnd w:id="83"/>
    <w:bookmarkEnd w:id="84"/>
    <w:p w14:paraId="368B3BE3">
      <w:pPr>
        <w:pStyle w:val="3"/>
        <w:pageBreakBefore w:val="0"/>
        <w:widowControl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微软雅黑" w:hAnsi="微软雅黑" w:eastAsia="微软雅黑" w:cs="微软雅黑"/>
          <w:color w:val="auto"/>
          <w:sz w:val="24"/>
          <w:szCs w:val="24"/>
          <w:highlight w:val="none"/>
        </w:rPr>
      </w:pPr>
      <w:bookmarkStart w:id="117" w:name="_Toc10172"/>
      <w:bookmarkStart w:id="118" w:name="_Toc20783"/>
      <w:bookmarkStart w:id="119" w:name="_Toc106034798"/>
      <w:r>
        <w:rPr>
          <w:rFonts w:hint="eastAsia" w:ascii="微软雅黑" w:hAnsi="微软雅黑" w:eastAsia="微软雅黑" w:cs="微软雅黑"/>
          <w:color w:val="auto"/>
          <w:sz w:val="24"/>
          <w:szCs w:val="24"/>
          <w:highlight w:val="none"/>
        </w:rPr>
        <w:t>四、成交供应商的确定和变更</w:t>
      </w:r>
      <w:bookmarkEnd w:id="117"/>
      <w:bookmarkEnd w:id="118"/>
      <w:bookmarkEnd w:id="119"/>
    </w:p>
    <w:p w14:paraId="40D08639">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小组直接确定成交供应商。采购人逾期未确定成交供应商且不提出异议的，视为确定评审报告提出的排序第一的供应商为成交供应商。</w:t>
      </w:r>
    </w:p>
    <w:p w14:paraId="7F367258">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（二）成交供应商的变更</w:t>
      </w:r>
    </w:p>
    <w:p w14:paraId="5AC3DDEB">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11426DDC">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2.成交供应商无充分理由放弃成交的，采购人将向同级财政部门报告，财政部门将根据相关法律法规的规定进行处理。</w:t>
      </w:r>
    </w:p>
    <w:p w14:paraId="6EE2297C">
      <w:pPr>
        <w:pStyle w:val="3"/>
        <w:pageBreakBefore w:val="0"/>
        <w:widowControl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微软雅黑" w:hAnsi="微软雅黑" w:eastAsia="微软雅黑" w:cs="微软雅黑"/>
          <w:color w:val="auto"/>
          <w:sz w:val="24"/>
          <w:szCs w:val="24"/>
          <w:highlight w:val="none"/>
        </w:rPr>
      </w:pPr>
      <w:bookmarkStart w:id="120" w:name="_Toc17760"/>
      <w:bookmarkStart w:id="121" w:name="_Toc106034799"/>
      <w:bookmarkStart w:id="122" w:name="_Toc10504"/>
      <w:r>
        <w:rPr>
          <w:rFonts w:hint="eastAsia" w:ascii="微软雅黑" w:hAnsi="微软雅黑" w:eastAsia="微软雅黑" w:cs="微软雅黑"/>
          <w:color w:val="auto"/>
          <w:sz w:val="24"/>
          <w:szCs w:val="24"/>
          <w:highlight w:val="none"/>
        </w:rPr>
        <w:t>五、成交通知</w:t>
      </w:r>
      <w:bookmarkEnd w:id="120"/>
      <w:bookmarkEnd w:id="121"/>
      <w:bookmarkEnd w:id="122"/>
    </w:p>
    <w:p w14:paraId="5C80C475">
      <w:pPr>
        <w:pageBreakBefore w:val="0"/>
        <w:widowControl w:val="0"/>
        <w:kinsoku/>
        <w:wordWrap/>
        <w:overflowPunct/>
        <w:topLinePunct w:val="0"/>
        <w:autoSpaceDE/>
        <w:autoSpaceDN/>
        <w:bidi w:val="0"/>
        <w:spacing w:line="400" w:lineRule="exact"/>
        <w:ind w:firstLine="360" w:firstLineChars="15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（一）成交供应商确定后，采购代理机构将在</w:t>
      </w:r>
      <w:r>
        <w:rPr>
          <w:rFonts w:hint="eastAsia" w:ascii="微软雅黑" w:hAnsi="微软雅黑" w:eastAsia="微软雅黑" w:cs="微软雅黑"/>
          <w:color w:val="auto"/>
          <w:sz w:val="24"/>
          <w:szCs w:val="24"/>
          <w:highlight w:val="none"/>
          <w:lang w:eastAsia="zh-CN"/>
        </w:rPr>
        <w:t>行采家（https://www.gec123.com/）</w:t>
      </w:r>
      <w:r>
        <w:rPr>
          <w:rFonts w:hint="eastAsia" w:ascii="微软雅黑" w:hAnsi="微软雅黑" w:eastAsia="微软雅黑" w:cs="微软雅黑"/>
          <w:color w:val="auto"/>
          <w:sz w:val="24"/>
          <w:szCs w:val="24"/>
          <w:highlight w:val="none"/>
        </w:rPr>
        <w:t>上发布</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结果公告。</w:t>
      </w:r>
    </w:p>
    <w:p w14:paraId="2CB728A1">
      <w:pPr>
        <w:pageBreakBefore w:val="0"/>
        <w:widowControl w:val="0"/>
        <w:kinsoku/>
        <w:wordWrap/>
        <w:overflowPunct/>
        <w:topLinePunct w:val="0"/>
        <w:autoSpaceDE/>
        <w:autoSpaceDN/>
        <w:bidi w:val="0"/>
        <w:spacing w:line="400" w:lineRule="exact"/>
        <w:ind w:firstLine="360" w:firstLineChars="15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结果公告发出同时，采购代理机构将以书面形式发出《成交通知书》。《成交通知书》一经发出即发生法律效力。</w:t>
      </w:r>
    </w:p>
    <w:p w14:paraId="507A5CB8">
      <w:pPr>
        <w:pageBreakBefore w:val="0"/>
        <w:widowControl w:val="0"/>
        <w:kinsoku/>
        <w:wordWrap/>
        <w:overflowPunct/>
        <w:topLinePunct w:val="0"/>
        <w:autoSpaceDE/>
        <w:autoSpaceDN/>
        <w:bidi w:val="0"/>
        <w:spacing w:line="400" w:lineRule="exact"/>
        <w:ind w:firstLine="360" w:firstLineChars="15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（三）《成交通知书》将作为签订合同的依据。</w:t>
      </w:r>
    </w:p>
    <w:p w14:paraId="5EC160FC">
      <w:pPr>
        <w:pStyle w:val="3"/>
        <w:pageBreakBefore w:val="0"/>
        <w:widowControl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微软雅黑" w:hAnsi="微软雅黑" w:eastAsia="微软雅黑" w:cs="微软雅黑"/>
          <w:color w:val="auto"/>
          <w:sz w:val="24"/>
          <w:szCs w:val="24"/>
          <w:highlight w:val="none"/>
        </w:rPr>
      </w:pPr>
      <w:bookmarkStart w:id="123" w:name="_Toc106034801"/>
      <w:bookmarkStart w:id="124" w:name="_Toc14096"/>
      <w:bookmarkStart w:id="125" w:name="_Toc23778"/>
      <w:r>
        <w:rPr>
          <w:rFonts w:hint="eastAsia" w:ascii="微软雅黑" w:hAnsi="微软雅黑" w:eastAsia="微软雅黑" w:cs="微软雅黑"/>
          <w:color w:val="auto"/>
          <w:sz w:val="24"/>
          <w:szCs w:val="24"/>
          <w:highlight w:val="none"/>
        </w:rPr>
        <w:t>六、签订合同</w:t>
      </w:r>
      <w:bookmarkEnd w:id="123"/>
      <w:bookmarkEnd w:id="124"/>
      <w:bookmarkEnd w:id="125"/>
    </w:p>
    <w:p w14:paraId="2BEAA6F5">
      <w:pPr>
        <w:pageBreakBefore w:val="0"/>
        <w:widowControl w:val="0"/>
        <w:kinsoku/>
        <w:wordWrap/>
        <w:overflowPunct/>
        <w:topLinePunct w:val="0"/>
        <w:autoSpaceDE/>
        <w:autoSpaceDN/>
        <w:bidi w:val="0"/>
        <w:spacing w:line="400" w:lineRule="exact"/>
        <w:ind w:firstLine="360" w:firstLineChars="15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（一）采购人原则上应在成交通知书发出之日起二十日内和成交供应商签订政府采购合同，无正当理由不得拒绝或拖延合同签订。所签订的合同不得对</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和供应商的响应文件作实质性修改。其他未尽事宜由采购人和成交供应商在采购合同中详细约定。</w:t>
      </w:r>
    </w:p>
    <w:p w14:paraId="6A2CE854">
      <w:pPr>
        <w:pageBreakBefore w:val="0"/>
        <w:widowControl w:val="0"/>
        <w:kinsoku/>
        <w:wordWrap/>
        <w:overflowPunct/>
        <w:topLinePunct w:val="0"/>
        <w:autoSpaceDE/>
        <w:autoSpaceDN/>
        <w:bidi w:val="0"/>
        <w:spacing w:line="400" w:lineRule="exact"/>
        <w:ind w:firstLine="360" w:firstLineChars="15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、供应商的响应文件及澄清文件等，均为签订政府采购合同的依据。</w:t>
      </w:r>
    </w:p>
    <w:p w14:paraId="36A8C20D">
      <w:pPr>
        <w:pageBreakBefore w:val="0"/>
        <w:widowControl w:val="0"/>
        <w:kinsoku/>
        <w:wordWrap/>
        <w:overflowPunct/>
        <w:topLinePunct w:val="0"/>
        <w:autoSpaceDE/>
        <w:autoSpaceDN/>
        <w:bidi w:val="0"/>
        <w:spacing w:line="400" w:lineRule="exact"/>
        <w:ind w:firstLine="360" w:firstLineChars="15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（三）合同生效条款由供需双方约定，法律、行政法规规定应当办理批准、登记等手续后生效的合同，依照其规定。</w:t>
      </w:r>
    </w:p>
    <w:p w14:paraId="6234602F">
      <w:pPr>
        <w:pageBreakBefore w:val="0"/>
        <w:widowControl w:val="0"/>
        <w:kinsoku/>
        <w:wordWrap/>
        <w:overflowPunct/>
        <w:topLinePunct w:val="0"/>
        <w:autoSpaceDE/>
        <w:autoSpaceDN/>
        <w:bidi w:val="0"/>
        <w:spacing w:line="400" w:lineRule="exact"/>
        <w:ind w:firstLine="360" w:firstLineChars="15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（四）合同原则上应按照《重庆市政府采购合同》签订，相关单位要求适用合同通用格式版本的，应按其要求另行签订其他合同。</w:t>
      </w:r>
    </w:p>
    <w:p w14:paraId="4B97F837">
      <w:pPr>
        <w:pageBreakBefore w:val="0"/>
        <w:widowControl w:val="0"/>
        <w:kinsoku/>
        <w:wordWrap/>
        <w:overflowPunct/>
        <w:topLinePunct w:val="0"/>
        <w:autoSpaceDE/>
        <w:autoSpaceDN/>
        <w:bidi w:val="0"/>
        <w:spacing w:line="400" w:lineRule="exact"/>
        <w:ind w:firstLine="360" w:firstLineChars="15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（五）采购人要求成交供应商提供履约保证金的，应当在</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中予以约定。成交供应商履约完毕后，采购人根据采购文件规定无息退还其履约保证金。</w:t>
      </w:r>
    </w:p>
    <w:p w14:paraId="695C64D9">
      <w:pPr>
        <w:pStyle w:val="3"/>
        <w:pageBreakBefore w:val="0"/>
        <w:widowControl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微软雅黑" w:hAnsi="微软雅黑" w:eastAsia="微软雅黑" w:cs="微软雅黑"/>
          <w:color w:val="auto"/>
          <w:sz w:val="24"/>
          <w:szCs w:val="24"/>
          <w:highlight w:val="none"/>
        </w:rPr>
      </w:pPr>
      <w:bookmarkStart w:id="126" w:name="_Toc21922"/>
      <w:bookmarkStart w:id="127" w:name="_Toc77"/>
      <w:bookmarkStart w:id="128" w:name="_Toc106034802"/>
      <w:r>
        <w:rPr>
          <w:rFonts w:hint="eastAsia" w:ascii="微软雅黑" w:hAnsi="微软雅黑" w:eastAsia="微软雅黑" w:cs="微软雅黑"/>
          <w:color w:val="auto"/>
          <w:sz w:val="24"/>
          <w:szCs w:val="24"/>
          <w:highlight w:val="none"/>
        </w:rPr>
        <w:t>七、项目验收</w:t>
      </w:r>
      <w:bookmarkEnd w:id="126"/>
      <w:bookmarkEnd w:id="127"/>
      <w:bookmarkEnd w:id="128"/>
    </w:p>
    <w:p w14:paraId="542856FD">
      <w:pPr>
        <w:pageBreakBefore w:val="0"/>
        <w:widowControl w:val="0"/>
        <w:kinsoku/>
        <w:wordWrap/>
        <w:overflowPunct/>
        <w:topLinePunct w:val="0"/>
        <w:autoSpaceDE/>
        <w:autoSpaceDN/>
        <w:bidi w:val="0"/>
        <w:spacing w:line="400" w:lineRule="exact"/>
        <w:ind w:firstLine="360" w:firstLineChars="15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合同执行完毕，采购人或采购代理机构原则上应在7个工作日内组织履约情况验收，不得无故拖延或附加额外条件。</w:t>
      </w:r>
    </w:p>
    <w:p w14:paraId="4E149B1C">
      <w:pPr>
        <w:pStyle w:val="3"/>
        <w:pageBreakBefore w:val="0"/>
        <w:widowControl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微软雅黑" w:hAnsi="微软雅黑" w:eastAsia="微软雅黑" w:cs="微软雅黑"/>
          <w:color w:val="auto"/>
          <w:sz w:val="24"/>
          <w:szCs w:val="24"/>
          <w:highlight w:val="none"/>
        </w:rPr>
      </w:pPr>
      <w:bookmarkStart w:id="129" w:name="_Toc17336"/>
      <w:bookmarkStart w:id="130" w:name="_Toc106034803"/>
      <w:bookmarkStart w:id="131" w:name="_Toc2438"/>
      <w:r>
        <w:rPr>
          <w:rFonts w:hint="eastAsia" w:ascii="微软雅黑" w:hAnsi="微软雅黑" w:eastAsia="微软雅黑" w:cs="微软雅黑"/>
          <w:color w:val="auto"/>
          <w:sz w:val="24"/>
          <w:szCs w:val="24"/>
          <w:highlight w:val="none"/>
        </w:rPr>
        <w:t>八、采购代理服务费</w:t>
      </w:r>
      <w:bookmarkEnd w:id="129"/>
      <w:bookmarkEnd w:id="130"/>
      <w:bookmarkEnd w:id="131"/>
    </w:p>
    <w:p w14:paraId="1A1F32A6">
      <w:pPr>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highlight w:val="none"/>
        </w:rPr>
      </w:pPr>
      <w:bookmarkStart w:id="132" w:name="_Toc76462345"/>
      <w:bookmarkStart w:id="133" w:name="_Toc106034655"/>
      <w:bookmarkStart w:id="134" w:name="_Toc65660363"/>
      <w:bookmarkStart w:id="135" w:name="_Toc4867"/>
      <w:bookmarkStart w:id="136" w:name="_Toc9730"/>
      <w:bookmarkStart w:id="137" w:name="_Toc106034805"/>
      <w:bookmarkStart w:id="138" w:name="_Toc31595"/>
      <w:bookmarkStart w:id="139" w:name="_Toc23463"/>
      <w:r>
        <w:rPr>
          <w:rFonts w:hint="eastAsia" w:ascii="微软雅黑" w:hAnsi="微软雅黑" w:eastAsia="微软雅黑" w:cs="微软雅黑"/>
          <w:color w:val="auto"/>
          <w:sz w:val="24"/>
          <w:highlight w:val="none"/>
        </w:rPr>
        <w:t>（一）</w:t>
      </w:r>
      <w:r>
        <w:rPr>
          <w:rFonts w:hint="eastAsia" w:ascii="微软雅黑" w:hAnsi="微软雅黑" w:eastAsia="微软雅黑" w:cs="微软雅黑"/>
          <w:color w:val="auto"/>
          <w:sz w:val="24"/>
          <w:highlight w:val="none"/>
          <w:lang w:val="en-US" w:eastAsia="zh-CN"/>
        </w:rPr>
        <w:t>本项目招标采购代理服务费按项目成交金额的1.5%计取,不足3000元时按3000元计取。</w:t>
      </w:r>
    </w:p>
    <w:p w14:paraId="6029CFC6">
      <w:pPr>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二</w:t>
      </w:r>
      <w:r>
        <w:rPr>
          <w:rFonts w:hint="eastAsia" w:ascii="微软雅黑" w:hAnsi="微软雅黑" w:eastAsia="微软雅黑" w:cs="微软雅黑"/>
          <w:color w:val="auto"/>
          <w:sz w:val="24"/>
          <w:highlight w:val="none"/>
        </w:rPr>
        <w:t>）代理服务费</w:t>
      </w:r>
      <w:r>
        <w:rPr>
          <w:rFonts w:hint="eastAsia" w:ascii="微软雅黑" w:hAnsi="微软雅黑" w:eastAsia="微软雅黑" w:cs="微软雅黑"/>
          <w:color w:val="auto"/>
          <w:sz w:val="24"/>
          <w:highlight w:val="none"/>
          <w:lang w:val="en-US" w:eastAsia="zh-CN"/>
        </w:rPr>
        <w:t>由成交供应商在领取成交通知书时一次性支付</w:t>
      </w:r>
      <w:r>
        <w:rPr>
          <w:rFonts w:hint="eastAsia" w:ascii="微软雅黑" w:hAnsi="微软雅黑" w:eastAsia="微软雅黑" w:cs="微软雅黑"/>
          <w:color w:val="auto"/>
          <w:sz w:val="24"/>
          <w:highlight w:val="none"/>
        </w:rPr>
        <w:t>。</w:t>
      </w:r>
    </w:p>
    <w:bookmarkEnd w:id="35"/>
    <w:bookmarkEnd w:id="132"/>
    <w:bookmarkEnd w:id="133"/>
    <w:bookmarkEnd w:id="134"/>
    <w:bookmarkEnd w:id="135"/>
    <w:bookmarkEnd w:id="136"/>
    <w:bookmarkEnd w:id="137"/>
    <w:bookmarkEnd w:id="138"/>
    <w:bookmarkEnd w:id="139"/>
    <w:p w14:paraId="471EB591">
      <w:pPr>
        <w:pStyle w:val="3"/>
        <w:spacing w:before="0" w:after="0" w:line="360" w:lineRule="auto"/>
        <w:jc w:val="center"/>
        <w:rPr>
          <w:rFonts w:hint="eastAsia" w:ascii="微软雅黑" w:hAnsi="微软雅黑" w:eastAsia="微软雅黑" w:cs="微软雅黑"/>
          <w:b w:val="0"/>
          <w:color w:val="auto"/>
          <w:sz w:val="36"/>
          <w:szCs w:val="30"/>
          <w:highlight w:val="none"/>
        </w:rPr>
      </w:pPr>
      <w:bookmarkStart w:id="140" w:name="_Toc12789059"/>
      <w:bookmarkStart w:id="141" w:name="_Toc11641055"/>
      <w:bookmarkStart w:id="142" w:name="_Toc17949"/>
    </w:p>
    <w:p w14:paraId="4C16D73E">
      <w:pPr>
        <w:rPr>
          <w:rFonts w:hint="eastAsia" w:ascii="微软雅黑" w:hAnsi="微软雅黑" w:eastAsia="微软雅黑" w:cs="微软雅黑"/>
          <w:b w:val="0"/>
          <w:color w:val="auto"/>
          <w:sz w:val="36"/>
          <w:szCs w:val="30"/>
          <w:highlight w:val="none"/>
        </w:rPr>
      </w:pPr>
    </w:p>
    <w:p w14:paraId="4FE954DD">
      <w:pPr>
        <w:pStyle w:val="6"/>
        <w:rPr>
          <w:rFonts w:hint="eastAsia"/>
        </w:rPr>
      </w:pPr>
    </w:p>
    <w:p w14:paraId="58A1D2DB">
      <w:pPr>
        <w:jc w:val="center"/>
        <w:rPr>
          <w:rFonts w:hint="eastAsia" w:ascii="微软雅黑" w:hAnsi="微软雅黑" w:eastAsia="微软雅黑" w:cs="微软雅黑"/>
          <w:b/>
          <w:bCs/>
          <w:color w:val="auto"/>
          <w:sz w:val="36"/>
          <w:szCs w:val="30"/>
          <w:highlight w:val="none"/>
        </w:rPr>
      </w:pPr>
      <w:r>
        <w:rPr>
          <w:rFonts w:hint="eastAsia" w:ascii="微软雅黑" w:hAnsi="微软雅黑" w:eastAsia="微软雅黑" w:cs="微软雅黑"/>
          <w:b/>
          <w:bCs/>
          <w:color w:val="auto"/>
          <w:sz w:val="36"/>
          <w:szCs w:val="30"/>
          <w:highlight w:val="none"/>
        </w:rPr>
        <w:t>第</w:t>
      </w:r>
      <w:r>
        <w:rPr>
          <w:rFonts w:hint="eastAsia" w:ascii="微软雅黑" w:hAnsi="微软雅黑" w:eastAsia="微软雅黑" w:cs="微软雅黑"/>
          <w:b/>
          <w:bCs/>
          <w:color w:val="auto"/>
          <w:sz w:val="36"/>
          <w:szCs w:val="30"/>
          <w:highlight w:val="none"/>
          <w:lang w:eastAsia="zh-CN"/>
        </w:rPr>
        <w:t>六</w:t>
      </w:r>
      <w:r>
        <w:rPr>
          <w:rFonts w:hint="eastAsia" w:ascii="微软雅黑" w:hAnsi="微软雅黑" w:eastAsia="微软雅黑" w:cs="微软雅黑"/>
          <w:b/>
          <w:bCs/>
          <w:color w:val="auto"/>
          <w:sz w:val="36"/>
          <w:szCs w:val="30"/>
          <w:highlight w:val="none"/>
        </w:rPr>
        <w:t xml:space="preserve">篇  </w:t>
      </w:r>
      <w:bookmarkEnd w:id="140"/>
      <w:bookmarkEnd w:id="141"/>
      <w:r>
        <w:rPr>
          <w:rFonts w:hint="eastAsia" w:ascii="微软雅黑" w:hAnsi="微软雅黑" w:eastAsia="微软雅黑" w:cs="微软雅黑"/>
          <w:b/>
          <w:bCs/>
          <w:color w:val="auto"/>
          <w:sz w:val="36"/>
          <w:szCs w:val="30"/>
          <w:highlight w:val="none"/>
        </w:rPr>
        <w:t>合同草案条款</w:t>
      </w:r>
      <w:bookmarkEnd w:id="142"/>
    </w:p>
    <w:p w14:paraId="66B25F17">
      <w:pPr>
        <w:adjustRightInd w:val="0"/>
        <w:snapToGrid w:val="0"/>
        <w:spacing w:line="360" w:lineRule="auto"/>
        <w:ind w:firstLine="440" w:firstLineChars="200"/>
        <w:rPr>
          <w:rFonts w:hint="eastAsia" w:ascii="微软雅黑" w:hAnsi="微软雅黑" w:eastAsia="微软雅黑" w:cs="微软雅黑"/>
          <w:bCs/>
          <w:color w:val="auto"/>
          <w:sz w:val="22"/>
          <w:szCs w:val="22"/>
          <w:highlight w:val="none"/>
        </w:rPr>
      </w:pPr>
      <w:r>
        <w:rPr>
          <w:rFonts w:hint="eastAsia" w:ascii="微软雅黑" w:hAnsi="微软雅黑" w:eastAsia="微软雅黑" w:cs="微软雅黑"/>
          <w:bCs/>
          <w:color w:val="auto"/>
          <w:sz w:val="22"/>
          <w:szCs w:val="22"/>
          <w:highlight w:val="none"/>
        </w:rPr>
        <w:t>注：（以下合同格式为通用版本，合同格式的最终版以签订合同时采购人提供的版本为准）</w:t>
      </w:r>
    </w:p>
    <w:p w14:paraId="402BC177">
      <w:pPr>
        <w:spacing w:line="500" w:lineRule="exact"/>
        <w:jc w:val="center"/>
        <w:rPr>
          <w:rFonts w:hint="eastAsia" w:ascii="微软雅黑" w:hAnsi="微软雅黑" w:eastAsia="微软雅黑" w:cs="微软雅黑"/>
          <w:b/>
          <w:color w:val="auto"/>
          <w:sz w:val="44"/>
          <w:highlight w:val="none"/>
        </w:rPr>
      </w:pPr>
    </w:p>
    <w:p w14:paraId="4ED9E301">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b/>
          <w:bCs/>
          <w:spacing w:val="-20"/>
          <w:kern w:val="44"/>
          <w:sz w:val="24"/>
          <w:szCs w:val="24"/>
          <w:highlight w:val="none"/>
        </w:rPr>
      </w:pPr>
      <w:r>
        <w:rPr>
          <w:rFonts w:hint="eastAsia" w:ascii="微软雅黑" w:hAnsi="微软雅黑" w:eastAsia="微软雅黑" w:cs="微软雅黑"/>
          <w:b/>
          <w:bCs/>
          <w:spacing w:val="-20"/>
          <w:kern w:val="44"/>
          <w:sz w:val="32"/>
          <w:szCs w:val="32"/>
          <w:highlight w:val="none"/>
        </w:rPr>
        <w:t>政府采购货物买卖合同</w:t>
      </w:r>
    </w:p>
    <w:p w14:paraId="356BECB5">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甲方（需方）：___________________________      计价单位：____________</w:t>
      </w:r>
    </w:p>
    <w:p w14:paraId="7AD3FD21">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乙方（供方）：___________________________      计量单位：_____________</w:t>
      </w:r>
    </w:p>
    <w:p w14:paraId="5AA46B39">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p>
    <w:p w14:paraId="5AE5A42A">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经双方协商一致，达成以下购销合同：</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1298"/>
        <w:gridCol w:w="1134"/>
        <w:gridCol w:w="1559"/>
        <w:gridCol w:w="1567"/>
        <w:gridCol w:w="15"/>
      </w:tblGrid>
      <w:tr w14:paraId="2CAB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14:paraId="72A17D59">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商品名称</w:t>
            </w:r>
          </w:p>
        </w:tc>
        <w:tc>
          <w:tcPr>
            <w:tcW w:w="1741" w:type="dxa"/>
            <w:noWrap w:val="0"/>
            <w:vAlign w:val="center"/>
          </w:tcPr>
          <w:p w14:paraId="78A0CA9D">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规格型号</w:t>
            </w:r>
          </w:p>
        </w:tc>
        <w:tc>
          <w:tcPr>
            <w:tcW w:w="984" w:type="dxa"/>
            <w:noWrap w:val="0"/>
            <w:vAlign w:val="center"/>
          </w:tcPr>
          <w:p w14:paraId="29D6F2A0">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数量</w:t>
            </w:r>
          </w:p>
        </w:tc>
        <w:tc>
          <w:tcPr>
            <w:tcW w:w="1298" w:type="dxa"/>
            <w:noWrap w:val="0"/>
            <w:vAlign w:val="center"/>
          </w:tcPr>
          <w:p w14:paraId="232C2B5E">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综合单价</w:t>
            </w:r>
          </w:p>
        </w:tc>
        <w:tc>
          <w:tcPr>
            <w:tcW w:w="1134" w:type="dxa"/>
            <w:noWrap w:val="0"/>
            <w:vAlign w:val="center"/>
          </w:tcPr>
          <w:p w14:paraId="4D6622F6">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总价</w:t>
            </w:r>
          </w:p>
        </w:tc>
        <w:tc>
          <w:tcPr>
            <w:tcW w:w="1559" w:type="dxa"/>
            <w:noWrap w:val="0"/>
            <w:vAlign w:val="center"/>
          </w:tcPr>
          <w:p w14:paraId="7142104B">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交货时间</w:t>
            </w:r>
          </w:p>
        </w:tc>
        <w:tc>
          <w:tcPr>
            <w:tcW w:w="1567" w:type="dxa"/>
            <w:noWrap w:val="0"/>
            <w:vAlign w:val="center"/>
          </w:tcPr>
          <w:p w14:paraId="6ABEFA41">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交货地点</w:t>
            </w:r>
          </w:p>
        </w:tc>
      </w:tr>
      <w:tr w14:paraId="227E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706B1A9A">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741" w:type="dxa"/>
            <w:noWrap w:val="0"/>
            <w:vAlign w:val="center"/>
          </w:tcPr>
          <w:p w14:paraId="28020300">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984" w:type="dxa"/>
            <w:noWrap w:val="0"/>
            <w:vAlign w:val="center"/>
          </w:tcPr>
          <w:p w14:paraId="671E105F">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298" w:type="dxa"/>
            <w:noWrap w:val="0"/>
            <w:vAlign w:val="center"/>
          </w:tcPr>
          <w:p w14:paraId="01FC2606">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134" w:type="dxa"/>
            <w:noWrap w:val="0"/>
            <w:vAlign w:val="center"/>
          </w:tcPr>
          <w:p w14:paraId="4E998036">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559" w:type="dxa"/>
            <w:noWrap w:val="0"/>
            <w:vAlign w:val="center"/>
          </w:tcPr>
          <w:p w14:paraId="3536C7C9">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567" w:type="dxa"/>
            <w:noWrap w:val="0"/>
            <w:vAlign w:val="center"/>
          </w:tcPr>
          <w:p w14:paraId="6BFDE614">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r>
      <w:tr w14:paraId="4204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65B7B266">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741" w:type="dxa"/>
            <w:noWrap w:val="0"/>
            <w:vAlign w:val="center"/>
          </w:tcPr>
          <w:p w14:paraId="5EC61F10">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984" w:type="dxa"/>
            <w:noWrap w:val="0"/>
            <w:vAlign w:val="center"/>
          </w:tcPr>
          <w:p w14:paraId="33BA7ED3">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298" w:type="dxa"/>
            <w:noWrap w:val="0"/>
            <w:vAlign w:val="center"/>
          </w:tcPr>
          <w:p w14:paraId="36BE4514">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134" w:type="dxa"/>
            <w:noWrap w:val="0"/>
            <w:vAlign w:val="center"/>
          </w:tcPr>
          <w:p w14:paraId="200E55A8">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559" w:type="dxa"/>
            <w:noWrap w:val="0"/>
            <w:vAlign w:val="center"/>
          </w:tcPr>
          <w:p w14:paraId="1533780C">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567" w:type="dxa"/>
            <w:noWrap w:val="0"/>
            <w:vAlign w:val="center"/>
          </w:tcPr>
          <w:p w14:paraId="4D012FF9">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r>
      <w:tr w14:paraId="7FA6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5B2964B4">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741" w:type="dxa"/>
            <w:noWrap w:val="0"/>
            <w:vAlign w:val="center"/>
          </w:tcPr>
          <w:p w14:paraId="3BA6EC26">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984" w:type="dxa"/>
            <w:noWrap w:val="0"/>
            <w:vAlign w:val="center"/>
          </w:tcPr>
          <w:p w14:paraId="04EDC19D">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298" w:type="dxa"/>
            <w:noWrap w:val="0"/>
            <w:vAlign w:val="center"/>
          </w:tcPr>
          <w:p w14:paraId="6216611E">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134" w:type="dxa"/>
            <w:noWrap w:val="0"/>
            <w:vAlign w:val="center"/>
          </w:tcPr>
          <w:p w14:paraId="2BA30F83">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559" w:type="dxa"/>
            <w:noWrap w:val="0"/>
            <w:vAlign w:val="center"/>
          </w:tcPr>
          <w:p w14:paraId="0D292F9F">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567" w:type="dxa"/>
            <w:noWrap w:val="0"/>
            <w:vAlign w:val="center"/>
          </w:tcPr>
          <w:p w14:paraId="17E29523">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r>
      <w:tr w14:paraId="1325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088631A8">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741" w:type="dxa"/>
            <w:noWrap w:val="0"/>
            <w:vAlign w:val="center"/>
          </w:tcPr>
          <w:p w14:paraId="24CF5B1F">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984" w:type="dxa"/>
            <w:noWrap w:val="0"/>
            <w:vAlign w:val="center"/>
          </w:tcPr>
          <w:p w14:paraId="10A057E3">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298" w:type="dxa"/>
            <w:noWrap w:val="0"/>
            <w:vAlign w:val="center"/>
          </w:tcPr>
          <w:p w14:paraId="092C6C4B">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134" w:type="dxa"/>
            <w:noWrap w:val="0"/>
            <w:vAlign w:val="center"/>
          </w:tcPr>
          <w:p w14:paraId="00827D05">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559" w:type="dxa"/>
            <w:noWrap w:val="0"/>
            <w:vAlign w:val="center"/>
          </w:tcPr>
          <w:p w14:paraId="396B286F">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567" w:type="dxa"/>
            <w:noWrap w:val="0"/>
            <w:vAlign w:val="center"/>
          </w:tcPr>
          <w:p w14:paraId="7487BCB2">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r>
      <w:tr w14:paraId="2DD89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67108D58">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741" w:type="dxa"/>
            <w:noWrap w:val="0"/>
            <w:vAlign w:val="center"/>
          </w:tcPr>
          <w:p w14:paraId="3F91F96C">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984" w:type="dxa"/>
            <w:noWrap w:val="0"/>
            <w:vAlign w:val="center"/>
          </w:tcPr>
          <w:p w14:paraId="0130EB26">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298" w:type="dxa"/>
            <w:noWrap w:val="0"/>
            <w:vAlign w:val="center"/>
          </w:tcPr>
          <w:p w14:paraId="7A73E215">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134" w:type="dxa"/>
            <w:noWrap w:val="0"/>
            <w:vAlign w:val="center"/>
          </w:tcPr>
          <w:p w14:paraId="3CF26E23">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559" w:type="dxa"/>
            <w:noWrap w:val="0"/>
            <w:vAlign w:val="center"/>
          </w:tcPr>
          <w:p w14:paraId="2E2C3745">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567" w:type="dxa"/>
            <w:noWrap w:val="0"/>
            <w:vAlign w:val="center"/>
          </w:tcPr>
          <w:p w14:paraId="3CBD7785">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r>
      <w:tr w14:paraId="57F4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7AECE251">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741" w:type="dxa"/>
            <w:noWrap w:val="0"/>
            <w:vAlign w:val="center"/>
          </w:tcPr>
          <w:p w14:paraId="4CA674D1">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984" w:type="dxa"/>
            <w:noWrap w:val="0"/>
            <w:vAlign w:val="center"/>
          </w:tcPr>
          <w:p w14:paraId="3930D6E5">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298" w:type="dxa"/>
            <w:noWrap w:val="0"/>
            <w:vAlign w:val="center"/>
          </w:tcPr>
          <w:p w14:paraId="5FBE4348">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134" w:type="dxa"/>
            <w:noWrap w:val="0"/>
            <w:vAlign w:val="center"/>
          </w:tcPr>
          <w:p w14:paraId="63D13E05">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559" w:type="dxa"/>
            <w:noWrap w:val="0"/>
            <w:vAlign w:val="center"/>
          </w:tcPr>
          <w:p w14:paraId="3F43CE48">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567" w:type="dxa"/>
            <w:noWrap w:val="0"/>
            <w:vAlign w:val="center"/>
          </w:tcPr>
          <w:p w14:paraId="3EB90795">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r>
      <w:tr w14:paraId="4923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6C6417C6">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741" w:type="dxa"/>
            <w:noWrap w:val="0"/>
            <w:vAlign w:val="center"/>
          </w:tcPr>
          <w:p w14:paraId="10C31F6F">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984" w:type="dxa"/>
            <w:noWrap w:val="0"/>
            <w:vAlign w:val="center"/>
          </w:tcPr>
          <w:p w14:paraId="7355A4B9">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298" w:type="dxa"/>
            <w:noWrap w:val="0"/>
            <w:vAlign w:val="center"/>
          </w:tcPr>
          <w:p w14:paraId="4EA91302">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134" w:type="dxa"/>
            <w:noWrap w:val="0"/>
            <w:vAlign w:val="center"/>
          </w:tcPr>
          <w:p w14:paraId="22C47B66">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559" w:type="dxa"/>
            <w:noWrap w:val="0"/>
            <w:vAlign w:val="center"/>
          </w:tcPr>
          <w:p w14:paraId="197F5865">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567" w:type="dxa"/>
            <w:noWrap w:val="0"/>
            <w:vAlign w:val="center"/>
          </w:tcPr>
          <w:p w14:paraId="086D6AF1">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r>
      <w:tr w14:paraId="1C7F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5C8ACFE">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741" w:type="dxa"/>
            <w:noWrap w:val="0"/>
            <w:vAlign w:val="center"/>
          </w:tcPr>
          <w:p w14:paraId="6E86605C">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984" w:type="dxa"/>
            <w:noWrap w:val="0"/>
            <w:vAlign w:val="center"/>
          </w:tcPr>
          <w:p w14:paraId="753C3DA4">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298" w:type="dxa"/>
            <w:noWrap w:val="0"/>
            <w:vAlign w:val="center"/>
          </w:tcPr>
          <w:p w14:paraId="742ADFD0">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134" w:type="dxa"/>
            <w:noWrap w:val="0"/>
            <w:vAlign w:val="center"/>
          </w:tcPr>
          <w:p w14:paraId="495C3912">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559" w:type="dxa"/>
            <w:noWrap w:val="0"/>
            <w:vAlign w:val="center"/>
          </w:tcPr>
          <w:p w14:paraId="0B19C40C">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567" w:type="dxa"/>
            <w:noWrap w:val="0"/>
            <w:vAlign w:val="center"/>
          </w:tcPr>
          <w:p w14:paraId="0047309E">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r>
      <w:tr w14:paraId="156D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43E03E44">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合计人民币（小写）：</w:t>
            </w:r>
          </w:p>
        </w:tc>
      </w:tr>
      <w:tr w14:paraId="584F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6D3ECD66">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合计人民币（大写）：</w:t>
            </w:r>
          </w:p>
        </w:tc>
      </w:tr>
      <w:tr w14:paraId="4BB1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14:paraId="0F657A9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一、质量要求和技术标准。供方提供的商品必须是全新的，完全符合国家有关技术标准，供方的质量保证及售后服务承诺如下：</w:t>
            </w:r>
          </w:p>
          <w:p w14:paraId="4EEE5FCB">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1、质保期限：</w:t>
            </w:r>
          </w:p>
          <w:p w14:paraId="114AF3DC">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2、保修范围：</w:t>
            </w:r>
          </w:p>
          <w:p w14:paraId="798C7BD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3、服务措施：</w:t>
            </w:r>
          </w:p>
          <w:p w14:paraId="51EAE6C8">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4、质保期后服务：</w:t>
            </w:r>
          </w:p>
        </w:tc>
      </w:tr>
      <w:tr w14:paraId="0EA3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noWrap w:val="0"/>
            <w:vAlign w:val="top"/>
          </w:tcPr>
          <w:p w14:paraId="54527486">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二、随机备品、附件、工具数量及供应方法：</w:t>
            </w:r>
          </w:p>
        </w:tc>
      </w:tr>
      <w:tr w14:paraId="189E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noWrap w:val="0"/>
            <w:vAlign w:val="top"/>
          </w:tcPr>
          <w:p w14:paraId="534FDBA0">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三、交提货方式：</w:t>
            </w:r>
          </w:p>
        </w:tc>
      </w:tr>
      <w:tr w14:paraId="65BB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1C60458C">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四、验收标准、方法：</w:t>
            </w:r>
          </w:p>
          <w:p w14:paraId="13CE9E1B">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如有异议，请于      日内提出。</w:t>
            </w:r>
          </w:p>
        </w:tc>
      </w:tr>
      <w:tr w14:paraId="0478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223443A2">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五、付款方式：</w:t>
            </w:r>
          </w:p>
          <w:p w14:paraId="712467D0">
            <w:pPr>
              <w:pStyle w:val="12"/>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p>
        </w:tc>
      </w:tr>
      <w:tr w14:paraId="5D3E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6C41E1EB">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六、违约责任：</w:t>
            </w:r>
          </w:p>
          <w:p w14:paraId="27EF2945">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按《中华人民共和国民法典》、《中华人民共和国政府采购法》执行，或按双方约定。（采购人应按项目实际情况完整填写）</w:t>
            </w:r>
          </w:p>
        </w:tc>
      </w:tr>
      <w:tr w14:paraId="4F3C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1A42FDDF">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七、其他约定事项：</w:t>
            </w:r>
          </w:p>
          <w:p w14:paraId="272CE697">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1.招标文件及其澄清文件、投标文件和承诺是本合同不可分割的部分。</w:t>
            </w:r>
          </w:p>
          <w:p w14:paraId="49131D3B">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2.本合同如发生争议由双方协商解决，协商不成向需方所在地仲裁机构提请仲裁/协商不成向需方所</w:t>
            </w:r>
            <w:r>
              <w:rPr>
                <w:rFonts w:hint="eastAsia" w:ascii="微软雅黑" w:hAnsi="微软雅黑" w:eastAsia="微软雅黑" w:cs="微软雅黑"/>
                <w:sz w:val="24"/>
                <w:szCs w:val="24"/>
                <w:highlight w:val="none"/>
                <w:lang w:eastAsia="zh-CN"/>
              </w:rPr>
              <w:t>在</w:t>
            </w:r>
            <w:r>
              <w:rPr>
                <w:rFonts w:hint="eastAsia" w:ascii="微软雅黑" w:hAnsi="微软雅黑" w:eastAsia="微软雅黑" w:cs="微软雅黑"/>
                <w:sz w:val="24"/>
                <w:szCs w:val="24"/>
                <w:highlight w:val="none"/>
                <w:lang w:val="en-US" w:eastAsia="zh-CN"/>
              </w:rPr>
              <w:t>地</w:t>
            </w:r>
            <w:r>
              <w:rPr>
                <w:rFonts w:hint="eastAsia" w:ascii="微软雅黑" w:hAnsi="微软雅黑" w:eastAsia="微软雅黑" w:cs="微软雅黑"/>
                <w:sz w:val="24"/>
                <w:szCs w:val="24"/>
                <w:highlight w:val="none"/>
              </w:rPr>
              <w:t>人民法院提请诉讼。（采购人应按项目实际情况完整填写）</w:t>
            </w:r>
          </w:p>
          <w:p w14:paraId="613417F5">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3.本合同一式__份， 需方__份，供方__份，具备同等法律效力。</w:t>
            </w:r>
          </w:p>
          <w:p w14:paraId="66FD01BD">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4.其他：</w:t>
            </w:r>
          </w:p>
        </w:tc>
      </w:tr>
    </w:tbl>
    <w:p w14:paraId="7BCA2E63">
      <w:pPr>
        <w:snapToGrid w:val="0"/>
        <w:spacing w:line="400" w:lineRule="exact"/>
        <w:ind w:firstLine="440" w:firstLineChars="200"/>
        <w:rPr>
          <w:rFonts w:hint="eastAsia" w:ascii="微软雅黑" w:hAnsi="微软雅黑" w:eastAsia="微软雅黑" w:cs="微软雅黑"/>
          <w:color w:val="auto"/>
          <w:sz w:val="22"/>
          <w:szCs w:val="22"/>
          <w:highlight w:val="none"/>
        </w:rPr>
      </w:pPr>
    </w:p>
    <w:p w14:paraId="225AE2DD">
      <w:pPr>
        <w:tabs>
          <w:tab w:val="left" w:pos="9000"/>
        </w:tabs>
        <w:spacing w:line="276" w:lineRule="auto"/>
        <w:jc w:val="center"/>
        <w:rPr>
          <w:rFonts w:hint="eastAsia" w:ascii="微软雅黑" w:hAnsi="微软雅黑" w:eastAsia="微软雅黑" w:cs="微软雅黑"/>
          <w:color w:val="auto"/>
          <w:sz w:val="21"/>
          <w:szCs w:val="21"/>
          <w:highlight w:val="none"/>
        </w:rPr>
        <w:sectPr>
          <w:headerReference r:id="rId6" w:type="default"/>
          <w:footerReference r:id="rId7" w:type="default"/>
          <w:footerReference r:id="rId8" w:type="even"/>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p>
    <w:p w14:paraId="7D0F8EBC">
      <w:pPr>
        <w:jc w:val="center"/>
        <w:rPr>
          <w:rFonts w:hint="eastAsia" w:ascii="微软雅黑" w:hAnsi="微软雅黑" w:eastAsia="微软雅黑" w:cs="微软雅黑"/>
          <w:b w:val="0"/>
          <w:color w:val="auto"/>
          <w:sz w:val="36"/>
          <w:szCs w:val="30"/>
          <w:highlight w:val="none"/>
        </w:rPr>
      </w:pPr>
      <w:bookmarkStart w:id="143" w:name="_Hlt41879464"/>
      <w:bookmarkEnd w:id="143"/>
      <w:bookmarkStart w:id="144" w:name="_Toc12789072"/>
      <w:bookmarkStart w:id="145" w:name="_Toc24744"/>
      <w:r>
        <w:rPr>
          <w:rFonts w:hint="eastAsia" w:ascii="微软雅黑" w:hAnsi="微软雅黑" w:eastAsia="微软雅黑" w:cs="微软雅黑"/>
          <w:b/>
          <w:bCs/>
          <w:color w:val="auto"/>
          <w:sz w:val="36"/>
          <w:szCs w:val="30"/>
          <w:highlight w:val="none"/>
        </w:rPr>
        <w:t>第</w:t>
      </w:r>
      <w:r>
        <w:rPr>
          <w:rFonts w:hint="eastAsia" w:ascii="微软雅黑" w:hAnsi="微软雅黑" w:eastAsia="微软雅黑" w:cs="微软雅黑"/>
          <w:b/>
          <w:bCs/>
          <w:color w:val="auto"/>
          <w:sz w:val="36"/>
          <w:szCs w:val="30"/>
          <w:highlight w:val="none"/>
          <w:lang w:eastAsia="zh-CN"/>
        </w:rPr>
        <w:t>七</w:t>
      </w:r>
      <w:r>
        <w:rPr>
          <w:rFonts w:hint="eastAsia" w:ascii="微软雅黑" w:hAnsi="微软雅黑" w:eastAsia="微软雅黑" w:cs="微软雅黑"/>
          <w:b/>
          <w:bCs/>
          <w:color w:val="auto"/>
          <w:sz w:val="36"/>
          <w:szCs w:val="30"/>
          <w:highlight w:val="none"/>
        </w:rPr>
        <w:t>篇  响应文件格式要求</w:t>
      </w:r>
      <w:bookmarkEnd w:id="144"/>
      <w:bookmarkEnd w:id="145"/>
    </w:p>
    <w:p w14:paraId="50932232">
      <w:pPr>
        <w:pStyle w:val="13"/>
        <w:spacing w:line="400" w:lineRule="exact"/>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一、经济部分</w:t>
      </w:r>
    </w:p>
    <w:p w14:paraId="05EF8D6F">
      <w:pPr>
        <w:pStyle w:val="1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（一）报价函</w:t>
      </w:r>
    </w:p>
    <w:p w14:paraId="4287EAB7">
      <w:pPr>
        <w:pStyle w:val="13"/>
        <w:spacing w:line="400" w:lineRule="exact"/>
        <w:ind w:firstLine="480" w:firstLineChars="2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（二）明细报价表</w:t>
      </w:r>
    </w:p>
    <w:p w14:paraId="111DE340">
      <w:pPr>
        <w:pStyle w:val="13"/>
        <w:spacing w:line="400" w:lineRule="exact"/>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二、</w:t>
      </w:r>
      <w:r>
        <w:rPr>
          <w:rFonts w:hint="eastAsia" w:ascii="微软雅黑" w:hAnsi="微软雅黑" w:eastAsia="微软雅黑" w:cs="微软雅黑"/>
          <w:b/>
          <w:color w:val="auto"/>
          <w:sz w:val="24"/>
          <w:szCs w:val="24"/>
          <w:highlight w:val="none"/>
          <w:lang w:eastAsia="zh-CN"/>
        </w:rPr>
        <w:t>技术</w:t>
      </w:r>
      <w:r>
        <w:rPr>
          <w:rFonts w:hint="eastAsia" w:ascii="微软雅黑" w:hAnsi="微软雅黑" w:eastAsia="微软雅黑" w:cs="微软雅黑"/>
          <w:b/>
          <w:color w:val="auto"/>
          <w:sz w:val="24"/>
          <w:szCs w:val="24"/>
          <w:highlight w:val="none"/>
        </w:rPr>
        <w:t>部分</w:t>
      </w:r>
    </w:p>
    <w:p w14:paraId="7FB6203A">
      <w:pPr>
        <w:pStyle w:val="1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（一）技术</w:t>
      </w:r>
      <w:r>
        <w:rPr>
          <w:rFonts w:hint="eastAsia" w:ascii="微软雅黑" w:hAnsi="微软雅黑" w:eastAsia="微软雅黑" w:cs="微软雅黑"/>
          <w:color w:val="auto"/>
          <w:sz w:val="24"/>
          <w:szCs w:val="24"/>
          <w:highlight w:val="none"/>
        </w:rPr>
        <w:t>响应偏离表</w:t>
      </w:r>
    </w:p>
    <w:p w14:paraId="3530E581">
      <w:pPr>
        <w:pStyle w:val="13"/>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（二）其他项目资料</w:t>
      </w:r>
    </w:p>
    <w:p w14:paraId="6AC55D71">
      <w:pPr>
        <w:pStyle w:val="13"/>
        <w:spacing w:line="400" w:lineRule="exact"/>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三、商务部分</w:t>
      </w:r>
    </w:p>
    <w:p w14:paraId="569A31D8">
      <w:pPr>
        <w:pStyle w:val="1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（一）商务响应偏离表</w:t>
      </w:r>
    </w:p>
    <w:p w14:paraId="0FACC853">
      <w:pPr>
        <w:pStyle w:val="1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（二）其它商务资料</w:t>
      </w:r>
    </w:p>
    <w:p w14:paraId="36282CAC">
      <w:pPr>
        <w:pStyle w:val="13"/>
        <w:spacing w:line="400" w:lineRule="exact"/>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四、资格条件及其他</w:t>
      </w:r>
    </w:p>
    <w:p w14:paraId="3F25ABE4">
      <w:pPr>
        <w:adjustRightInd w:val="0"/>
        <w:snapToGrid w:val="0"/>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（一）法人营业执照（副本）或事业单位法人证书（副本）或个体工商户营业执照或有效的自然人身份证明或社会团体法人登记证书复印件</w:t>
      </w:r>
    </w:p>
    <w:p w14:paraId="27EA9CAC">
      <w:pPr>
        <w:adjustRightInd w:val="0"/>
        <w:snapToGrid w:val="0"/>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（二）法定代表人身份证明书（格式）</w:t>
      </w:r>
    </w:p>
    <w:p w14:paraId="4CD6E0FC">
      <w:pPr>
        <w:adjustRightInd w:val="0"/>
        <w:snapToGrid w:val="0"/>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（三）法定代表人授权委托书（格式）</w:t>
      </w:r>
    </w:p>
    <w:p w14:paraId="2FA1CADD">
      <w:pPr>
        <w:adjustRightInd w:val="0"/>
        <w:snapToGrid w:val="0"/>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（四）基本资格条件承诺函（格式）</w:t>
      </w:r>
    </w:p>
    <w:p w14:paraId="17C8F188">
      <w:pPr>
        <w:adjustRightInd w:val="0"/>
        <w:snapToGrid w:val="0"/>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（五）特定资格条件证书或证明文件（如有）</w:t>
      </w:r>
    </w:p>
    <w:p w14:paraId="21CAEBA2">
      <w:pPr>
        <w:pStyle w:val="13"/>
        <w:spacing w:line="400" w:lineRule="exact"/>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五、其他资料</w:t>
      </w:r>
    </w:p>
    <w:p w14:paraId="510BE3A2">
      <w:pPr>
        <w:pStyle w:val="1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（一）中小企业声明函、监狱企业证明文件、残疾人福利性单位声明函</w:t>
      </w:r>
    </w:p>
    <w:p w14:paraId="2B227DA7">
      <w:pPr>
        <w:pStyle w:val="13"/>
        <w:spacing w:line="400" w:lineRule="exact"/>
        <w:ind w:firstLine="480" w:firstLineChars="200"/>
        <w:rPr>
          <w:rFonts w:hint="eastAsia" w:ascii="微软雅黑" w:hAnsi="微软雅黑" w:eastAsia="微软雅黑" w:cs="微软雅黑"/>
          <w:color w:val="auto"/>
          <w:sz w:val="24"/>
          <w:szCs w:val="24"/>
          <w:highlight w:val="none"/>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其他与项目有关的资料（自附）</w:t>
      </w:r>
    </w:p>
    <w:p w14:paraId="70857A50">
      <w:pPr>
        <w:pStyle w:val="4"/>
        <w:adjustRightInd w:val="0"/>
        <w:snapToGrid w:val="0"/>
        <w:spacing w:before="0" w:after="0" w:line="400" w:lineRule="exact"/>
        <w:ind w:firstLine="640" w:firstLineChars="200"/>
        <w:rPr>
          <w:rFonts w:hint="eastAsia" w:ascii="微软雅黑" w:hAnsi="微软雅黑" w:eastAsia="微软雅黑" w:cs="微软雅黑"/>
          <w:color w:val="auto"/>
          <w:highlight w:val="none"/>
        </w:rPr>
      </w:pPr>
      <w:bookmarkStart w:id="146" w:name="_Toc342913419"/>
      <w:bookmarkStart w:id="147" w:name="_Toc313888360"/>
      <w:bookmarkStart w:id="148" w:name="_Toc24835"/>
      <w:bookmarkStart w:id="149" w:name="_Toc313008356"/>
      <w:bookmarkStart w:id="150" w:name="_Toc12789073"/>
      <w:bookmarkStart w:id="151" w:name="_Toc283382454"/>
      <w:r>
        <w:rPr>
          <w:rFonts w:hint="eastAsia" w:ascii="微软雅黑" w:hAnsi="微软雅黑" w:eastAsia="微软雅黑" w:cs="微软雅黑"/>
          <w:color w:val="auto"/>
          <w:highlight w:val="none"/>
        </w:rPr>
        <w:t>一、经济部分</w:t>
      </w:r>
      <w:bookmarkEnd w:id="146"/>
      <w:bookmarkEnd w:id="147"/>
      <w:bookmarkEnd w:id="148"/>
      <w:bookmarkEnd w:id="149"/>
    </w:p>
    <w:bookmarkEnd w:id="150"/>
    <w:bookmarkEnd w:id="151"/>
    <w:p w14:paraId="609281FC">
      <w:pPr>
        <w:tabs>
          <w:tab w:val="left" w:pos="6300"/>
        </w:tabs>
        <w:snapToGrid w:val="0"/>
        <w:spacing w:line="5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采购报价函</w:t>
      </w:r>
    </w:p>
    <w:p w14:paraId="1DEA59FD">
      <w:pPr>
        <w:tabs>
          <w:tab w:val="left" w:pos="6300"/>
        </w:tabs>
        <w:snapToGrid w:val="0"/>
        <w:spacing w:line="540" w:lineRule="exact"/>
        <w:jc w:val="center"/>
        <w:rPr>
          <w:rFonts w:hint="eastAsia" w:ascii="微软雅黑" w:hAnsi="微软雅黑" w:eastAsia="微软雅黑" w:cs="微软雅黑"/>
          <w:b/>
          <w:color w:val="auto"/>
          <w:sz w:val="36"/>
          <w:szCs w:val="36"/>
          <w:highlight w:val="none"/>
        </w:rPr>
      </w:pPr>
      <w:r>
        <w:rPr>
          <w:rFonts w:hint="eastAsia" w:ascii="微软雅黑" w:hAnsi="微软雅黑" w:eastAsia="微软雅黑" w:cs="微软雅黑"/>
          <w:b/>
          <w:color w:val="auto"/>
          <w:sz w:val="36"/>
          <w:szCs w:val="36"/>
          <w:highlight w:val="none"/>
          <w:lang w:eastAsia="zh-CN"/>
        </w:rPr>
        <w:t>询比</w:t>
      </w:r>
      <w:r>
        <w:rPr>
          <w:rFonts w:hint="eastAsia" w:ascii="微软雅黑" w:hAnsi="微软雅黑" w:eastAsia="微软雅黑" w:cs="微软雅黑"/>
          <w:b/>
          <w:color w:val="auto"/>
          <w:sz w:val="36"/>
          <w:szCs w:val="36"/>
          <w:highlight w:val="none"/>
        </w:rPr>
        <w:t>采购报价函</w:t>
      </w:r>
    </w:p>
    <w:p w14:paraId="416A8D49">
      <w:pPr>
        <w:keepNext w:val="0"/>
        <w:keepLines w:val="0"/>
        <w:pageBreakBefore w:val="0"/>
        <w:widowControl w:val="0"/>
        <w:tabs>
          <w:tab w:val="left" w:pos="6300"/>
        </w:tabs>
        <w:kinsoku/>
        <w:wordWrap/>
        <w:overflowPunct/>
        <w:topLinePunct w:val="0"/>
        <w:autoSpaceDE/>
        <w:autoSpaceDN/>
        <w:bidi w:val="0"/>
        <w:adjustRightInd/>
        <w:snapToGrid w:val="0"/>
        <w:spacing w:line="5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（采购人名称）</w:t>
      </w:r>
      <w:r>
        <w:rPr>
          <w:rFonts w:hint="eastAsia" w:ascii="微软雅黑" w:hAnsi="微软雅黑" w:eastAsia="微软雅黑" w:cs="微软雅黑"/>
          <w:color w:val="auto"/>
          <w:sz w:val="24"/>
          <w:szCs w:val="24"/>
          <w:highlight w:val="none"/>
        </w:rPr>
        <w:t>：</w:t>
      </w:r>
    </w:p>
    <w:p w14:paraId="44D9A8E0">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我方收到___________________________（项目名称）的</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采购文件，经详细研究，决定参加该项目的</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采购。</w:t>
      </w:r>
    </w:p>
    <w:p w14:paraId="6AE917CB">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1、愿意按照</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中的一切要求，提供本项目的</w:t>
      </w:r>
      <w:r>
        <w:rPr>
          <w:rFonts w:hint="eastAsia" w:ascii="微软雅黑" w:hAnsi="微软雅黑" w:eastAsia="微软雅黑" w:cs="微软雅黑"/>
          <w:color w:val="auto"/>
          <w:sz w:val="24"/>
          <w:szCs w:val="24"/>
          <w:highlight w:val="none"/>
          <w:lang w:eastAsia="zh-CN"/>
        </w:rPr>
        <w:t>技术</w:t>
      </w:r>
      <w:r>
        <w:rPr>
          <w:rFonts w:hint="eastAsia" w:ascii="微软雅黑" w:hAnsi="微软雅黑" w:eastAsia="微软雅黑" w:cs="微软雅黑"/>
          <w:color w:val="auto"/>
          <w:sz w:val="24"/>
          <w:szCs w:val="24"/>
          <w:highlight w:val="none"/>
        </w:rPr>
        <w:t>要求，</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总报价为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eastAsia="zh-CN"/>
        </w:rPr>
        <w:t>元</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eastAsia="zh-CN"/>
        </w:rPr>
        <w:t>大写</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lang w:eastAsia="zh-CN"/>
        </w:rPr>
        <w:t>元整</w:t>
      </w:r>
      <w:r>
        <w:rPr>
          <w:rFonts w:hint="eastAsia" w:ascii="微软雅黑" w:hAnsi="微软雅黑" w:eastAsia="微软雅黑" w:cs="微软雅黑"/>
          <w:color w:val="auto"/>
          <w:sz w:val="24"/>
          <w:szCs w:val="24"/>
          <w:highlight w:val="none"/>
        </w:rPr>
        <w:t>。</w:t>
      </w:r>
    </w:p>
    <w:p w14:paraId="73B62A80">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2、我方现提交的响应文件为：响应文件</w:t>
      </w:r>
      <w:r>
        <w:rPr>
          <w:rFonts w:hint="eastAsia" w:ascii="微软雅黑" w:hAnsi="微软雅黑" w:eastAsia="微软雅黑" w:cs="微软雅黑"/>
          <w:color w:val="auto"/>
          <w:sz w:val="24"/>
          <w:szCs w:val="24"/>
          <w:highlight w:val="none"/>
          <w:u w:val="none"/>
          <w:lang w:val="en-US" w:eastAsia="zh-CN"/>
        </w:rPr>
        <w:t>正本</w:t>
      </w:r>
      <w:r>
        <w:rPr>
          <w:rFonts w:hint="eastAsia" w:ascii="微软雅黑" w:hAnsi="微软雅黑" w:eastAsia="微软雅黑" w:cs="微软雅黑"/>
          <w:color w:val="auto"/>
          <w:sz w:val="24"/>
          <w:szCs w:val="24"/>
          <w:highlight w:val="none"/>
          <w:u w:val="single"/>
          <w:lang w:val="en-US" w:eastAsia="zh-CN"/>
        </w:rPr>
        <w:t xml:space="preserve">  1 </w:t>
      </w:r>
      <w:r>
        <w:rPr>
          <w:rFonts w:hint="eastAsia" w:ascii="微软雅黑" w:hAnsi="微软雅黑" w:eastAsia="微软雅黑" w:cs="微软雅黑"/>
          <w:color w:val="auto"/>
          <w:sz w:val="24"/>
          <w:szCs w:val="24"/>
          <w:highlight w:val="none"/>
        </w:rPr>
        <w:t>份</w:t>
      </w:r>
      <w:r>
        <w:rPr>
          <w:rFonts w:hint="eastAsia" w:ascii="微软雅黑" w:hAnsi="微软雅黑" w:eastAsia="微软雅黑" w:cs="微软雅黑"/>
          <w:color w:val="auto"/>
          <w:sz w:val="24"/>
          <w:szCs w:val="24"/>
          <w:highlight w:val="none"/>
          <w:lang w:eastAsia="zh-CN"/>
        </w:rPr>
        <w:t>，副本</w:t>
      </w:r>
      <w:r>
        <w:rPr>
          <w:rFonts w:hint="eastAsia" w:ascii="微软雅黑" w:hAnsi="微软雅黑" w:eastAsia="微软雅黑" w:cs="微软雅黑"/>
          <w:color w:val="auto"/>
          <w:sz w:val="24"/>
          <w:szCs w:val="24"/>
          <w:highlight w:val="none"/>
          <w:u w:val="single"/>
          <w:lang w:val="en-US" w:eastAsia="zh-CN"/>
        </w:rPr>
        <w:t xml:space="preserve">  1 </w:t>
      </w:r>
      <w:r>
        <w:rPr>
          <w:rFonts w:hint="eastAsia" w:ascii="微软雅黑" w:hAnsi="微软雅黑" w:eastAsia="微软雅黑" w:cs="微软雅黑"/>
          <w:color w:val="auto"/>
          <w:sz w:val="24"/>
          <w:szCs w:val="24"/>
          <w:highlight w:val="none"/>
        </w:rPr>
        <w:t>份。</w:t>
      </w:r>
    </w:p>
    <w:p w14:paraId="264FBCD7">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3、我方承诺：本次</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的有效期为90天。</w:t>
      </w:r>
    </w:p>
    <w:p w14:paraId="04B54AC6">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4、我方完全理解和接受贵方</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的一切规定和要求及评审办法。</w:t>
      </w:r>
    </w:p>
    <w:p w14:paraId="547CD00C">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5、在整个</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过程中，我方若有违规行为，接受按照《中华人民共和国政府采购法》和《重庆市政府采购云平台网上</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》之规定给予惩罚。</w:t>
      </w:r>
    </w:p>
    <w:p w14:paraId="64D89FA8">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6、我方若成为成交供应商，将按照最终</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结果签订合同，并且严格履行合同义务。本承诺函将成为合同不可分割的一部分，与合同具有同等的法律效力。</w:t>
      </w:r>
    </w:p>
    <w:p w14:paraId="378B69CB">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7.如果我方成为成交供应商，保证在接到成交通知书后，向采购代理机构</w:t>
      </w:r>
      <w:r>
        <w:rPr>
          <w:rFonts w:hint="eastAsia" w:ascii="微软雅黑" w:hAnsi="微软雅黑" w:eastAsia="微软雅黑" w:cs="微软雅黑"/>
          <w:color w:val="auto"/>
          <w:sz w:val="24"/>
          <w:highlight w:val="none"/>
        </w:rPr>
        <w:t>缴纳</w:t>
      </w:r>
      <w:r>
        <w:rPr>
          <w:rFonts w:hint="eastAsia" w:ascii="微软雅黑" w:hAnsi="微软雅黑" w:eastAsia="微软雅黑" w:cs="微软雅黑"/>
          <w:color w:val="auto"/>
          <w:sz w:val="24"/>
          <w:szCs w:val="24"/>
          <w:highlight w:val="none"/>
          <w:lang w:val="en-US" w:eastAsia="zh-CN"/>
        </w:rPr>
        <w:t>询比文件</w:t>
      </w:r>
      <w:r>
        <w:rPr>
          <w:rFonts w:hint="eastAsia" w:ascii="微软雅黑" w:hAnsi="微软雅黑" w:eastAsia="微软雅黑" w:cs="微软雅黑"/>
          <w:color w:val="auto"/>
          <w:sz w:val="24"/>
          <w:szCs w:val="24"/>
          <w:highlight w:val="none"/>
        </w:rPr>
        <w:t>规定的采购代理服务费和</w:t>
      </w:r>
      <w:r>
        <w:rPr>
          <w:rFonts w:hint="eastAsia" w:ascii="微软雅黑" w:hAnsi="微软雅黑" w:eastAsia="微软雅黑" w:cs="微软雅黑"/>
          <w:color w:val="auto"/>
          <w:sz w:val="24"/>
          <w:szCs w:val="24"/>
          <w:highlight w:val="none"/>
          <w:lang w:eastAsia="zh-CN"/>
        </w:rPr>
        <w:t>场地</w:t>
      </w:r>
      <w:r>
        <w:rPr>
          <w:rFonts w:hint="eastAsia" w:ascii="微软雅黑" w:hAnsi="微软雅黑" w:eastAsia="微软雅黑" w:cs="微软雅黑"/>
          <w:color w:val="auto"/>
          <w:sz w:val="24"/>
          <w:szCs w:val="24"/>
          <w:highlight w:val="none"/>
        </w:rPr>
        <w:t>服务费。</w:t>
      </w:r>
    </w:p>
    <w:p w14:paraId="3E300A44">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8"/>
          <w:highlight w:val="none"/>
        </w:rPr>
        <w:t>我方未</w:t>
      </w:r>
      <w:r>
        <w:rPr>
          <w:rFonts w:hint="eastAsia" w:ascii="微软雅黑" w:hAnsi="微软雅黑" w:eastAsia="微软雅黑" w:cs="微软雅黑"/>
          <w:color w:val="auto"/>
          <w:sz w:val="24"/>
          <w:szCs w:val="24"/>
          <w:highlight w:val="none"/>
        </w:rPr>
        <w:t>为采购项目提供整体设计、规范编制或者项目管理、监理、检测等服务。</w:t>
      </w:r>
    </w:p>
    <w:p w14:paraId="7317A0DF">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w:t>
      </w:r>
    </w:p>
    <w:p w14:paraId="1A819DD1">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地址：  </w:t>
      </w:r>
    </w:p>
    <w:p w14:paraId="6951891F">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电话：                                             传真：</w:t>
      </w:r>
    </w:p>
    <w:p w14:paraId="1B0A15A4">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网址：                                             邮编：</w:t>
      </w:r>
    </w:p>
    <w:p w14:paraId="299D4C4F">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联系人：</w:t>
      </w:r>
    </w:p>
    <w:p w14:paraId="5136C13B">
      <w:pPr>
        <w:snapToGrid w:val="0"/>
        <w:spacing w:line="540" w:lineRule="exact"/>
        <w:ind w:firstLine="480" w:firstLineChars="200"/>
        <w:rPr>
          <w:rFonts w:hint="eastAsia" w:ascii="微软雅黑" w:hAnsi="微软雅黑" w:eastAsia="微软雅黑" w:cs="微软雅黑"/>
          <w:color w:val="auto"/>
          <w:sz w:val="24"/>
          <w:szCs w:val="24"/>
          <w:highlight w:val="none"/>
        </w:rPr>
      </w:pPr>
    </w:p>
    <w:p w14:paraId="6C830F82">
      <w:pPr>
        <w:snapToGrid w:val="0"/>
        <w:spacing w:line="540" w:lineRule="exact"/>
        <w:ind w:firstLine="480" w:firstLineChars="200"/>
        <w:rPr>
          <w:rFonts w:hint="eastAsia" w:ascii="微软雅黑" w:hAnsi="微软雅黑" w:eastAsia="微软雅黑" w:cs="微软雅黑"/>
          <w:color w:val="auto"/>
          <w:sz w:val="24"/>
          <w:szCs w:val="24"/>
          <w:highlight w:val="none"/>
        </w:rPr>
      </w:pPr>
    </w:p>
    <w:p w14:paraId="3DB659E7">
      <w:pPr>
        <w:snapToGrid w:val="0"/>
        <w:spacing w:line="540" w:lineRule="exact"/>
        <w:ind w:firstLine="480" w:firstLineChars="200"/>
        <w:jc w:val="righ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年   月   日</w:t>
      </w:r>
      <w:bookmarkStart w:id="152" w:name="_Toc101387457"/>
      <w:bookmarkStart w:id="153" w:name="_Toc11495"/>
      <w:bookmarkStart w:id="154" w:name="_Toc9841"/>
    </w:p>
    <w:p w14:paraId="60832D77">
      <w:pP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p w14:paraId="3B89CD2A">
      <w:pPr>
        <w:tabs>
          <w:tab w:val="left" w:pos="6300"/>
        </w:tabs>
        <w:snapToGrid w:val="0"/>
        <w:spacing w:line="540" w:lineRule="exact"/>
        <w:ind w:firstLine="480" w:firstLineChars="20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（二）明细报价表</w:t>
      </w:r>
    </w:p>
    <w:p w14:paraId="1D21981A">
      <w:pPr>
        <w:pageBreakBefore w:val="0"/>
        <w:tabs>
          <w:tab w:val="left" w:pos="6300"/>
        </w:tabs>
        <w:kinsoku/>
        <w:wordWrap/>
        <w:overflowPunct/>
        <w:topLinePunct w:val="0"/>
        <w:bidi w:val="0"/>
        <w:snapToGrid w:val="0"/>
        <w:spacing w:line="540" w:lineRule="exact"/>
        <w:ind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p>
    <w:tbl>
      <w:tblPr>
        <w:tblStyle w:val="24"/>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290"/>
        <w:gridCol w:w="1239"/>
        <w:gridCol w:w="1210"/>
        <w:gridCol w:w="900"/>
        <w:gridCol w:w="914"/>
        <w:gridCol w:w="1106"/>
        <w:gridCol w:w="1106"/>
        <w:gridCol w:w="1106"/>
      </w:tblGrid>
      <w:tr w14:paraId="3E57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3" w:type="dxa"/>
            <w:noWrap/>
            <w:vAlign w:val="center"/>
          </w:tcPr>
          <w:p w14:paraId="24AC0950">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155" w:name="_Toc28249"/>
            <w:bookmarkStart w:id="156" w:name="_Toc30942"/>
            <w:bookmarkStart w:id="157" w:name="_Toc23370"/>
            <w:r>
              <w:rPr>
                <w:rFonts w:hint="eastAsia" w:ascii="微软雅黑" w:hAnsi="微软雅黑" w:eastAsia="微软雅黑" w:cs="微软雅黑"/>
                <w:color w:val="auto"/>
                <w:sz w:val="21"/>
                <w:szCs w:val="21"/>
                <w:highlight w:val="none"/>
              </w:rPr>
              <w:t>序号</w:t>
            </w:r>
            <w:bookmarkEnd w:id="155"/>
            <w:bookmarkEnd w:id="156"/>
            <w:bookmarkEnd w:id="157"/>
          </w:p>
        </w:tc>
        <w:tc>
          <w:tcPr>
            <w:tcW w:w="1290" w:type="dxa"/>
            <w:noWrap/>
            <w:vAlign w:val="center"/>
          </w:tcPr>
          <w:p w14:paraId="7D4AF49B">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158" w:name="_Toc3892"/>
            <w:bookmarkStart w:id="159" w:name="_Toc3604"/>
            <w:bookmarkStart w:id="160" w:name="_Toc14823"/>
            <w:r>
              <w:rPr>
                <w:rFonts w:hint="eastAsia" w:ascii="微软雅黑" w:hAnsi="微软雅黑" w:eastAsia="微软雅黑" w:cs="微软雅黑"/>
                <w:color w:val="auto"/>
                <w:sz w:val="21"/>
                <w:szCs w:val="21"/>
                <w:highlight w:val="none"/>
              </w:rPr>
              <w:t>名称</w:t>
            </w:r>
            <w:bookmarkEnd w:id="158"/>
            <w:bookmarkEnd w:id="159"/>
            <w:bookmarkEnd w:id="160"/>
          </w:p>
        </w:tc>
        <w:tc>
          <w:tcPr>
            <w:tcW w:w="1239" w:type="dxa"/>
            <w:noWrap/>
            <w:vAlign w:val="center"/>
          </w:tcPr>
          <w:p w14:paraId="0AB7B5E2">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lang w:val="en-US" w:eastAsia="zh-CN"/>
              </w:rPr>
            </w:pPr>
            <w:bookmarkStart w:id="161" w:name="_Toc21805"/>
            <w:bookmarkStart w:id="162" w:name="_Toc6276"/>
            <w:r>
              <w:rPr>
                <w:rFonts w:hint="eastAsia" w:ascii="微软雅黑" w:hAnsi="微软雅黑" w:eastAsia="微软雅黑" w:cs="微软雅黑"/>
                <w:color w:val="auto"/>
                <w:sz w:val="21"/>
                <w:szCs w:val="21"/>
                <w:highlight w:val="none"/>
                <w:lang w:val="en-US" w:eastAsia="zh-CN"/>
              </w:rPr>
              <w:t>品牌</w:t>
            </w:r>
            <w:bookmarkEnd w:id="161"/>
            <w:bookmarkEnd w:id="162"/>
          </w:p>
        </w:tc>
        <w:tc>
          <w:tcPr>
            <w:tcW w:w="1210" w:type="dxa"/>
            <w:noWrap/>
            <w:vAlign w:val="center"/>
          </w:tcPr>
          <w:p w14:paraId="3C21B1C7">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lang w:val="en-US" w:eastAsia="zh-CN"/>
              </w:rPr>
            </w:pPr>
            <w:bookmarkStart w:id="163" w:name="_Toc20012"/>
            <w:bookmarkStart w:id="164" w:name="_Toc10708"/>
            <w:r>
              <w:rPr>
                <w:rFonts w:hint="eastAsia" w:ascii="微软雅黑" w:hAnsi="微软雅黑" w:eastAsia="微软雅黑" w:cs="微软雅黑"/>
                <w:color w:val="auto"/>
                <w:sz w:val="21"/>
                <w:szCs w:val="21"/>
                <w:highlight w:val="none"/>
                <w:lang w:val="en-US" w:eastAsia="zh-CN"/>
              </w:rPr>
              <w:t>型号</w:t>
            </w:r>
            <w:bookmarkEnd w:id="163"/>
            <w:bookmarkEnd w:id="164"/>
          </w:p>
        </w:tc>
        <w:tc>
          <w:tcPr>
            <w:tcW w:w="900" w:type="dxa"/>
            <w:noWrap/>
            <w:vAlign w:val="center"/>
          </w:tcPr>
          <w:p w14:paraId="6D451F30">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165" w:name="_Toc21696"/>
            <w:bookmarkStart w:id="166" w:name="_Toc32416"/>
            <w:bookmarkStart w:id="167" w:name="_Toc6045"/>
            <w:r>
              <w:rPr>
                <w:rFonts w:hint="eastAsia" w:ascii="微软雅黑" w:hAnsi="微软雅黑" w:eastAsia="微软雅黑" w:cs="微软雅黑"/>
                <w:color w:val="auto"/>
                <w:sz w:val="21"/>
                <w:szCs w:val="21"/>
                <w:highlight w:val="none"/>
              </w:rPr>
              <w:t>生产</w:t>
            </w:r>
          </w:p>
          <w:p w14:paraId="213B5BF7">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厂家</w:t>
            </w:r>
            <w:bookmarkEnd w:id="165"/>
            <w:bookmarkEnd w:id="166"/>
            <w:bookmarkEnd w:id="167"/>
          </w:p>
        </w:tc>
        <w:tc>
          <w:tcPr>
            <w:tcW w:w="914" w:type="dxa"/>
            <w:noWrap/>
            <w:vAlign w:val="center"/>
          </w:tcPr>
          <w:p w14:paraId="72BEAA09">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数量</w:t>
            </w:r>
          </w:p>
        </w:tc>
        <w:tc>
          <w:tcPr>
            <w:tcW w:w="1106" w:type="dxa"/>
            <w:noWrap/>
            <w:vAlign w:val="center"/>
          </w:tcPr>
          <w:p w14:paraId="4D12A000">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168" w:name="_Toc5286"/>
            <w:bookmarkStart w:id="169" w:name="_Toc5905"/>
            <w:bookmarkStart w:id="170" w:name="_Toc11452"/>
            <w:r>
              <w:rPr>
                <w:rFonts w:hint="eastAsia" w:ascii="微软雅黑" w:hAnsi="微软雅黑" w:eastAsia="微软雅黑" w:cs="微软雅黑"/>
                <w:color w:val="auto"/>
                <w:sz w:val="21"/>
                <w:szCs w:val="21"/>
                <w:highlight w:val="none"/>
              </w:rPr>
              <w:t>单价</w:t>
            </w:r>
            <w:bookmarkEnd w:id="168"/>
            <w:bookmarkEnd w:id="169"/>
            <w:bookmarkEnd w:id="170"/>
          </w:p>
        </w:tc>
        <w:tc>
          <w:tcPr>
            <w:tcW w:w="1106" w:type="dxa"/>
            <w:noWrap/>
            <w:vAlign w:val="center"/>
          </w:tcPr>
          <w:p w14:paraId="55615C5D">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lang w:val="en-US" w:eastAsia="zh-CN"/>
              </w:rPr>
            </w:pPr>
            <w:bookmarkStart w:id="171" w:name="_Toc20199"/>
            <w:bookmarkStart w:id="172" w:name="_Toc10213"/>
            <w:bookmarkStart w:id="173" w:name="_Toc11489"/>
            <w:r>
              <w:rPr>
                <w:rFonts w:hint="eastAsia" w:ascii="微软雅黑" w:hAnsi="微软雅黑" w:eastAsia="微软雅黑" w:cs="微软雅黑"/>
                <w:color w:val="auto"/>
                <w:sz w:val="21"/>
                <w:szCs w:val="21"/>
                <w:highlight w:val="none"/>
              </w:rPr>
              <w:t>合计</w:t>
            </w:r>
            <w:bookmarkEnd w:id="171"/>
            <w:bookmarkEnd w:id="172"/>
            <w:bookmarkEnd w:id="173"/>
          </w:p>
        </w:tc>
        <w:tc>
          <w:tcPr>
            <w:tcW w:w="1106" w:type="dxa"/>
            <w:noWrap/>
            <w:vAlign w:val="center"/>
          </w:tcPr>
          <w:p w14:paraId="3060AE16">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lang w:val="en-US" w:eastAsia="zh-CN"/>
              </w:rPr>
            </w:pPr>
            <w:bookmarkStart w:id="174" w:name="_Toc7451"/>
            <w:bookmarkStart w:id="175" w:name="_Toc8259"/>
            <w:r>
              <w:rPr>
                <w:rFonts w:hint="eastAsia" w:ascii="微软雅黑" w:hAnsi="微软雅黑" w:eastAsia="微软雅黑" w:cs="微软雅黑"/>
                <w:color w:val="auto"/>
                <w:sz w:val="21"/>
                <w:szCs w:val="21"/>
                <w:highlight w:val="none"/>
                <w:lang w:val="en-US" w:eastAsia="zh-CN"/>
              </w:rPr>
              <w:t>实物图片</w:t>
            </w:r>
            <w:bookmarkEnd w:id="174"/>
            <w:bookmarkEnd w:id="175"/>
          </w:p>
        </w:tc>
      </w:tr>
      <w:tr w14:paraId="1529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923" w:type="dxa"/>
            <w:noWrap/>
            <w:vAlign w:val="center"/>
          </w:tcPr>
          <w:p w14:paraId="681B2041">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176" w:name="_Toc6106"/>
            <w:bookmarkStart w:id="177" w:name="_Toc11486"/>
            <w:bookmarkStart w:id="178" w:name="_Toc24581"/>
            <w:bookmarkStart w:id="179" w:name="_Toc12988"/>
            <w:r>
              <w:rPr>
                <w:rFonts w:hint="eastAsia" w:ascii="微软雅黑" w:hAnsi="微软雅黑" w:eastAsia="微软雅黑" w:cs="微软雅黑"/>
                <w:color w:val="auto"/>
                <w:sz w:val="21"/>
                <w:szCs w:val="21"/>
                <w:highlight w:val="none"/>
              </w:rPr>
              <w:t>1</w:t>
            </w:r>
            <w:bookmarkEnd w:id="176"/>
            <w:bookmarkEnd w:id="177"/>
            <w:bookmarkEnd w:id="178"/>
            <w:bookmarkEnd w:id="179"/>
          </w:p>
        </w:tc>
        <w:tc>
          <w:tcPr>
            <w:tcW w:w="1290" w:type="dxa"/>
            <w:noWrap/>
            <w:vAlign w:val="center"/>
          </w:tcPr>
          <w:p w14:paraId="250E2F40">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39" w:type="dxa"/>
            <w:noWrap/>
          </w:tcPr>
          <w:p w14:paraId="2BC9FDFA">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10" w:type="dxa"/>
            <w:noWrap/>
            <w:vAlign w:val="center"/>
          </w:tcPr>
          <w:p w14:paraId="1129BF9B">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00" w:type="dxa"/>
            <w:noWrap/>
          </w:tcPr>
          <w:p w14:paraId="5FB01DB2">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14" w:type="dxa"/>
            <w:noWrap/>
          </w:tcPr>
          <w:p w14:paraId="0DD80A68">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1E5EF0EB">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22E46CAF">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32450C1C">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r>
      <w:tr w14:paraId="03D6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923" w:type="dxa"/>
            <w:noWrap/>
            <w:vAlign w:val="center"/>
          </w:tcPr>
          <w:p w14:paraId="7B48C082">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180" w:name="_Toc20429"/>
            <w:bookmarkStart w:id="181" w:name="_Toc29731"/>
            <w:bookmarkStart w:id="182" w:name="_Toc27096"/>
            <w:bookmarkStart w:id="183" w:name="_Toc1264"/>
            <w:r>
              <w:rPr>
                <w:rFonts w:hint="eastAsia" w:ascii="微软雅黑" w:hAnsi="微软雅黑" w:eastAsia="微软雅黑" w:cs="微软雅黑"/>
                <w:color w:val="auto"/>
                <w:sz w:val="21"/>
                <w:szCs w:val="21"/>
                <w:highlight w:val="none"/>
              </w:rPr>
              <w:t>2</w:t>
            </w:r>
            <w:bookmarkEnd w:id="180"/>
            <w:bookmarkEnd w:id="181"/>
            <w:bookmarkEnd w:id="182"/>
            <w:bookmarkEnd w:id="183"/>
          </w:p>
        </w:tc>
        <w:tc>
          <w:tcPr>
            <w:tcW w:w="1290" w:type="dxa"/>
            <w:noWrap/>
            <w:vAlign w:val="center"/>
          </w:tcPr>
          <w:p w14:paraId="2E6A935E">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39" w:type="dxa"/>
            <w:noWrap/>
          </w:tcPr>
          <w:p w14:paraId="69E37138">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10" w:type="dxa"/>
            <w:noWrap/>
            <w:vAlign w:val="center"/>
          </w:tcPr>
          <w:p w14:paraId="4A1118A9">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00" w:type="dxa"/>
            <w:noWrap/>
          </w:tcPr>
          <w:p w14:paraId="7340482A">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14" w:type="dxa"/>
            <w:noWrap/>
          </w:tcPr>
          <w:p w14:paraId="015D73E8">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198BEECA">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4E522EA8">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348A385A">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r>
      <w:tr w14:paraId="3F4A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923" w:type="dxa"/>
            <w:noWrap/>
            <w:vAlign w:val="center"/>
          </w:tcPr>
          <w:p w14:paraId="74B96D6D">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184" w:name="_Toc16824"/>
            <w:bookmarkStart w:id="185" w:name="_Toc26120"/>
            <w:bookmarkStart w:id="186" w:name="_Toc11423"/>
            <w:bookmarkStart w:id="187" w:name="_Toc31384"/>
            <w:r>
              <w:rPr>
                <w:rFonts w:hint="eastAsia" w:ascii="微软雅黑" w:hAnsi="微软雅黑" w:eastAsia="微软雅黑" w:cs="微软雅黑"/>
                <w:color w:val="auto"/>
                <w:sz w:val="21"/>
                <w:szCs w:val="21"/>
                <w:highlight w:val="none"/>
              </w:rPr>
              <w:t>3</w:t>
            </w:r>
            <w:bookmarkEnd w:id="184"/>
            <w:bookmarkEnd w:id="185"/>
            <w:bookmarkEnd w:id="186"/>
            <w:bookmarkEnd w:id="187"/>
          </w:p>
        </w:tc>
        <w:tc>
          <w:tcPr>
            <w:tcW w:w="1290" w:type="dxa"/>
            <w:noWrap/>
            <w:vAlign w:val="center"/>
          </w:tcPr>
          <w:p w14:paraId="75F5AACA">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39" w:type="dxa"/>
            <w:noWrap/>
          </w:tcPr>
          <w:p w14:paraId="256FCA26">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10" w:type="dxa"/>
            <w:noWrap/>
            <w:vAlign w:val="center"/>
          </w:tcPr>
          <w:p w14:paraId="1A0D54F3">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00" w:type="dxa"/>
            <w:noWrap/>
          </w:tcPr>
          <w:p w14:paraId="2DB6ED84">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14" w:type="dxa"/>
            <w:noWrap/>
          </w:tcPr>
          <w:p w14:paraId="501657C1">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2C067E8E">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1DB878EA">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5292E918">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r>
      <w:tr w14:paraId="74FE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923" w:type="dxa"/>
            <w:noWrap/>
            <w:vAlign w:val="center"/>
          </w:tcPr>
          <w:p w14:paraId="102B3BA3">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188" w:name="_Toc1461"/>
            <w:bookmarkStart w:id="189" w:name="_Toc32112"/>
            <w:bookmarkStart w:id="190" w:name="_Toc26654"/>
            <w:bookmarkStart w:id="191" w:name="_Toc5136"/>
            <w:r>
              <w:rPr>
                <w:rFonts w:hint="eastAsia" w:ascii="微软雅黑" w:hAnsi="微软雅黑" w:eastAsia="微软雅黑" w:cs="微软雅黑"/>
                <w:color w:val="auto"/>
                <w:sz w:val="21"/>
                <w:szCs w:val="21"/>
                <w:highlight w:val="none"/>
              </w:rPr>
              <w:t>4</w:t>
            </w:r>
            <w:bookmarkEnd w:id="188"/>
            <w:bookmarkEnd w:id="189"/>
            <w:bookmarkEnd w:id="190"/>
            <w:bookmarkEnd w:id="191"/>
          </w:p>
        </w:tc>
        <w:tc>
          <w:tcPr>
            <w:tcW w:w="1290" w:type="dxa"/>
            <w:noWrap/>
            <w:vAlign w:val="center"/>
          </w:tcPr>
          <w:p w14:paraId="5045773F">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39" w:type="dxa"/>
            <w:noWrap/>
          </w:tcPr>
          <w:p w14:paraId="6BC8787B">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10" w:type="dxa"/>
            <w:noWrap/>
            <w:vAlign w:val="center"/>
          </w:tcPr>
          <w:p w14:paraId="12CCDC3B">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00" w:type="dxa"/>
            <w:noWrap/>
          </w:tcPr>
          <w:p w14:paraId="32AA890B">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14" w:type="dxa"/>
            <w:noWrap/>
          </w:tcPr>
          <w:p w14:paraId="1FB1E11E">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4B938D12">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27A9B55F">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283CE8B6">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r>
      <w:tr w14:paraId="71FF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923" w:type="dxa"/>
            <w:noWrap/>
            <w:vAlign w:val="center"/>
          </w:tcPr>
          <w:p w14:paraId="26129D40">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192" w:name="_Toc14256"/>
            <w:bookmarkStart w:id="193" w:name="_Toc25646"/>
            <w:bookmarkStart w:id="194" w:name="_Toc4015"/>
            <w:bookmarkStart w:id="195" w:name="_Toc1640"/>
            <w:r>
              <w:rPr>
                <w:rFonts w:hint="eastAsia" w:ascii="微软雅黑" w:hAnsi="微软雅黑" w:eastAsia="微软雅黑" w:cs="微软雅黑"/>
                <w:color w:val="auto"/>
                <w:sz w:val="21"/>
                <w:szCs w:val="21"/>
                <w:highlight w:val="none"/>
              </w:rPr>
              <w:t>5</w:t>
            </w:r>
            <w:bookmarkEnd w:id="192"/>
            <w:bookmarkEnd w:id="193"/>
            <w:bookmarkEnd w:id="194"/>
            <w:bookmarkEnd w:id="195"/>
          </w:p>
        </w:tc>
        <w:tc>
          <w:tcPr>
            <w:tcW w:w="1290" w:type="dxa"/>
            <w:noWrap/>
            <w:vAlign w:val="center"/>
          </w:tcPr>
          <w:p w14:paraId="4CC0895E">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39" w:type="dxa"/>
            <w:noWrap/>
          </w:tcPr>
          <w:p w14:paraId="5DC24EC1">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10" w:type="dxa"/>
            <w:noWrap/>
            <w:vAlign w:val="center"/>
          </w:tcPr>
          <w:p w14:paraId="64706398">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00" w:type="dxa"/>
            <w:noWrap/>
          </w:tcPr>
          <w:p w14:paraId="1C84B5C8">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14" w:type="dxa"/>
            <w:noWrap/>
          </w:tcPr>
          <w:p w14:paraId="2FA5CA66">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78DFD400">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0D4F7089">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0DE10105">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r>
      <w:tr w14:paraId="7245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923" w:type="dxa"/>
            <w:noWrap/>
            <w:vAlign w:val="center"/>
          </w:tcPr>
          <w:p w14:paraId="4A0E920F">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196" w:name="_Toc14124"/>
            <w:bookmarkStart w:id="197" w:name="_Toc12368"/>
            <w:bookmarkStart w:id="198" w:name="_Toc20428"/>
            <w:bookmarkStart w:id="199" w:name="_Toc7846"/>
            <w:r>
              <w:rPr>
                <w:rFonts w:hint="eastAsia" w:ascii="微软雅黑" w:hAnsi="微软雅黑" w:eastAsia="微软雅黑" w:cs="微软雅黑"/>
                <w:color w:val="auto"/>
                <w:sz w:val="21"/>
                <w:szCs w:val="21"/>
                <w:highlight w:val="none"/>
              </w:rPr>
              <w:t>6</w:t>
            </w:r>
            <w:bookmarkEnd w:id="196"/>
            <w:bookmarkEnd w:id="197"/>
            <w:bookmarkEnd w:id="198"/>
            <w:bookmarkEnd w:id="199"/>
          </w:p>
        </w:tc>
        <w:tc>
          <w:tcPr>
            <w:tcW w:w="1290" w:type="dxa"/>
            <w:noWrap/>
            <w:vAlign w:val="center"/>
          </w:tcPr>
          <w:p w14:paraId="05F18D27">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39" w:type="dxa"/>
            <w:noWrap/>
          </w:tcPr>
          <w:p w14:paraId="476339A8">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10" w:type="dxa"/>
            <w:noWrap/>
            <w:vAlign w:val="center"/>
          </w:tcPr>
          <w:p w14:paraId="4BBC8344">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00" w:type="dxa"/>
            <w:noWrap/>
          </w:tcPr>
          <w:p w14:paraId="2CBB8476">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14" w:type="dxa"/>
            <w:noWrap/>
          </w:tcPr>
          <w:p w14:paraId="23CE99E8">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5441B2B0">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1F71CFCE">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2B8D8159">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r>
      <w:tr w14:paraId="3827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923" w:type="dxa"/>
            <w:noWrap/>
            <w:vAlign w:val="center"/>
          </w:tcPr>
          <w:p w14:paraId="17797705">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200" w:name="_Toc4372"/>
            <w:bookmarkStart w:id="201" w:name="_Toc27093"/>
            <w:bookmarkStart w:id="202" w:name="_Toc4421"/>
            <w:bookmarkStart w:id="203" w:name="_Toc5432"/>
            <w:r>
              <w:rPr>
                <w:rFonts w:hint="eastAsia" w:ascii="微软雅黑" w:hAnsi="微软雅黑" w:eastAsia="微软雅黑" w:cs="微软雅黑"/>
                <w:color w:val="auto"/>
                <w:sz w:val="21"/>
                <w:szCs w:val="21"/>
                <w:highlight w:val="none"/>
              </w:rPr>
              <w:t>7</w:t>
            </w:r>
            <w:bookmarkEnd w:id="200"/>
            <w:bookmarkEnd w:id="201"/>
            <w:bookmarkEnd w:id="202"/>
            <w:bookmarkEnd w:id="203"/>
          </w:p>
        </w:tc>
        <w:tc>
          <w:tcPr>
            <w:tcW w:w="1290" w:type="dxa"/>
            <w:noWrap/>
            <w:vAlign w:val="center"/>
          </w:tcPr>
          <w:p w14:paraId="004586EF">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39" w:type="dxa"/>
            <w:noWrap/>
          </w:tcPr>
          <w:p w14:paraId="1FA325A5">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10" w:type="dxa"/>
            <w:noWrap/>
            <w:vAlign w:val="center"/>
          </w:tcPr>
          <w:p w14:paraId="080B9CBE">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00" w:type="dxa"/>
            <w:noWrap/>
          </w:tcPr>
          <w:p w14:paraId="2A1B6BE8">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14" w:type="dxa"/>
            <w:noWrap/>
          </w:tcPr>
          <w:p w14:paraId="1CE81E4F">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4F2A225F">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625EE9C2">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428850EE">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r>
      <w:tr w14:paraId="1416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923" w:type="dxa"/>
            <w:noWrap/>
            <w:vAlign w:val="center"/>
          </w:tcPr>
          <w:p w14:paraId="196444AD">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204" w:name="_Toc3153"/>
            <w:bookmarkStart w:id="205" w:name="_Toc2831"/>
            <w:bookmarkStart w:id="206" w:name="_Toc2909"/>
            <w:bookmarkStart w:id="207" w:name="_Toc13588"/>
            <w:r>
              <w:rPr>
                <w:rFonts w:hint="eastAsia" w:ascii="微软雅黑" w:hAnsi="微软雅黑" w:eastAsia="微软雅黑" w:cs="微软雅黑"/>
                <w:color w:val="auto"/>
                <w:sz w:val="21"/>
                <w:szCs w:val="21"/>
                <w:highlight w:val="none"/>
              </w:rPr>
              <w:t>8</w:t>
            </w:r>
            <w:bookmarkEnd w:id="204"/>
            <w:bookmarkEnd w:id="205"/>
            <w:bookmarkEnd w:id="206"/>
            <w:bookmarkEnd w:id="207"/>
          </w:p>
        </w:tc>
        <w:tc>
          <w:tcPr>
            <w:tcW w:w="1290" w:type="dxa"/>
            <w:noWrap/>
            <w:vAlign w:val="center"/>
          </w:tcPr>
          <w:p w14:paraId="4CF2511B">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39" w:type="dxa"/>
            <w:noWrap/>
          </w:tcPr>
          <w:p w14:paraId="6BF2128F">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10" w:type="dxa"/>
            <w:noWrap/>
            <w:vAlign w:val="center"/>
          </w:tcPr>
          <w:p w14:paraId="256B492D">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00" w:type="dxa"/>
            <w:noWrap/>
          </w:tcPr>
          <w:p w14:paraId="6D83F300">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14" w:type="dxa"/>
            <w:noWrap/>
          </w:tcPr>
          <w:p w14:paraId="3BC85C26">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2D3EE8EC">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344086B9">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602BC78C">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r>
      <w:tr w14:paraId="06AE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923" w:type="dxa"/>
            <w:noWrap/>
            <w:vAlign w:val="center"/>
          </w:tcPr>
          <w:p w14:paraId="7247F3D2">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208" w:name="_Toc16137"/>
            <w:bookmarkStart w:id="209" w:name="_Toc8969"/>
            <w:bookmarkStart w:id="210" w:name="_Toc21862"/>
            <w:bookmarkStart w:id="211" w:name="_Toc22564"/>
            <w:r>
              <w:rPr>
                <w:rFonts w:hint="eastAsia" w:ascii="微软雅黑" w:hAnsi="微软雅黑" w:eastAsia="微软雅黑" w:cs="微软雅黑"/>
                <w:color w:val="auto"/>
                <w:sz w:val="21"/>
                <w:szCs w:val="21"/>
                <w:highlight w:val="none"/>
              </w:rPr>
              <w:t>9</w:t>
            </w:r>
            <w:bookmarkEnd w:id="208"/>
            <w:bookmarkEnd w:id="209"/>
            <w:bookmarkEnd w:id="210"/>
            <w:bookmarkEnd w:id="211"/>
          </w:p>
        </w:tc>
        <w:tc>
          <w:tcPr>
            <w:tcW w:w="1290" w:type="dxa"/>
            <w:noWrap/>
            <w:vAlign w:val="center"/>
          </w:tcPr>
          <w:p w14:paraId="19823DCF">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39" w:type="dxa"/>
            <w:noWrap/>
          </w:tcPr>
          <w:p w14:paraId="265F797C">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10" w:type="dxa"/>
            <w:noWrap/>
            <w:vAlign w:val="center"/>
          </w:tcPr>
          <w:p w14:paraId="524F8197">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00" w:type="dxa"/>
            <w:noWrap/>
          </w:tcPr>
          <w:p w14:paraId="4DEBBAAC">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14" w:type="dxa"/>
            <w:noWrap/>
          </w:tcPr>
          <w:p w14:paraId="019A446D">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607E0D8C">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499C4830">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5A006080">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r>
      <w:tr w14:paraId="45C6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923" w:type="dxa"/>
            <w:noWrap/>
            <w:vAlign w:val="center"/>
          </w:tcPr>
          <w:p w14:paraId="3F31B384">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212" w:name="_Toc27257"/>
            <w:bookmarkStart w:id="213" w:name="_Toc2577"/>
            <w:bookmarkStart w:id="214" w:name="_Toc20537"/>
            <w:bookmarkStart w:id="215" w:name="_Toc9609"/>
            <w:r>
              <w:rPr>
                <w:rFonts w:hint="eastAsia" w:ascii="微软雅黑" w:hAnsi="微软雅黑" w:eastAsia="微软雅黑" w:cs="微软雅黑"/>
                <w:color w:val="auto"/>
                <w:sz w:val="21"/>
                <w:szCs w:val="21"/>
                <w:highlight w:val="none"/>
              </w:rPr>
              <w:t>10</w:t>
            </w:r>
            <w:bookmarkEnd w:id="212"/>
            <w:bookmarkEnd w:id="213"/>
            <w:bookmarkEnd w:id="214"/>
            <w:bookmarkEnd w:id="215"/>
          </w:p>
        </w:tc>
        <w:tc>
          <w:tcPr>
            <w:tcW w:w="1290" w:type="dxa"/>
            <w:noWrap/>
            <w:vAlign w:val="center"/>
          </w:tcPr>
          <w:p w14:paraId="074AEC61">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39" w:type="dxa"/>
            <w:noWrap/>
          </w:tcPr>
          <w:p w14:paraId="4B74D402">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10" w:type="dxa"/>
            <w:noWrap/>
            <w:vAlign w:val="center"/>
          </w:tcPr>
          <w:p w14:paraId="5D3E5EE7">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00" w:type="dxa"/>
            <w:noWrap/>
          </w:tcPr>
          <w:p w14:paraId="06E529DF">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14" w:type="dxa"/>
            <w:noWrap/>
          </w:tcPr>
          <w:p w14:paraId="1E740C91">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5A82DF99">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52B80CEB">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40B4ADB9">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r>
      <w:tr w14:paraId="1DEC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923" w:type="dxa"/>
            <w:noWrap/>
            <w:vAlign w:val="center"/>
          </w:tcPr>
          <w:p w14:paraId="1A35733D">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216" w:name="_Toc24044"/>
            <w:bookmarkStart w:id="217" w:name="_Toc1506"/>
            <w:bookmarkStart w:id="218" w:name="_Toc25083"/>
            <w:bookmarkStart w:id="219" w:name="_Toc678"/>
            <w:r>
              <w:rPr>
                <w:rFonts w:hint="eastAsia" w:ascii="微软雅黑" w:hAnsi="微软雅黑" w:eastAsia="微软雅黑" w:cs="微软雅黑"/>
                <w:color w:val="auto"/>
                <w:sz w:val="21"/>
                <w:szCs w:val="21"/>
                <w:highlight w:val="none"/>
              </w:rPr>
              <w:t>11</w:t>
            </w:r>
            <w:bookmarkEnd w:id="216"/>
            <w:bookmarkEnd w:id="217"/>
            <w:bookmarkEnd w:id="218"/>
            <w:bookmarkEnd w:id="219"/>
          </w:p>
        </w:tc>
        <w:tc>
          <w:tcPr>
            <w:tcW w:w="1290" w:type="dxa"/>
            <w:noWrap/>
            <w:vAlign w:val="center"/>
          </w:tcPr>
          <w:p w14:paraId="44980427">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39" w:type="dxa"/>
            <w:noWrap/>
          </w:tcPr>
          <w:p w14:paraId="0B9A0C5E">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10" w:type="dxa"/>
            <w:noWrap/>
            <w:vAlign w:val="center"/>
          </w:tcPr>
          <w:p w14:paraId="69C9E8B7">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00" w:type="dxa"/>
            <w:noWrap/>
          </w:tcPr>
          <w:p w14:paraId="045AE8B4">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14" w:type="dxa"/>
            <w:noWrap/>
          </w:tcPr>
          <w:p w14:paraId="34465326">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0074427B">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69109EA1">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78CBBCDE">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r>
      <w:tr w14:paraId="2E6D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923" w:type="dxa"/>
            <w:noWrap/>
            <w:vAlign w:val="center"/>
          </w:tcPr>
          <w:p w14:paraId="1849AC57">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220" w:name="_Toc22313"/>
            <w:bookmarkStart w:id="221" w:name="_Toc25850"/>
            <w:bookmarkStart w:id="222" w:name="_Toc26422"/>
            <w:bookmarkStart w:id="223" w:name="_Toc22786"/>
            <w:r>
              <w:rPr>
                <w:rFonts w:hint="eastAsia" w:ascii="微软雅黑" w:hAnsi="微软雅黑" w:eastAsia="微软雅黑" w:cs="微软雅黑"/>
                <w:color w:val="auto"/>
                <w:sz w:val="21"/>
                <w:szCs w:val="21"/>
                <w:highlight w:val="none"/>
              </w:rPr>
              <w:t>12</w:t>
            </w:r>
            <w:bookmarkEnd w:id="220"/>
            <w:bookmarkEnd w:id="221"/>
            <w:bookmarkEnd w:id="222"/>
            <w:bookmarkEnd w:id="223"/>
          </w:p>
        </w:tc>
        <w:tc>
          <w:tcPr>
            <w:tcW w:w="1290" w:type="dxa"/>
            <w:noWrap/>
            <w:vAlign w:val="center"/>
          </w:tcPr>
          <w:p w14:paraId="4A086CDA">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224" w:name="_Toc21616"/>
            <w:bookmarkStart w:id="225" w:name="_Toc14921"/>
            <w:bookmarkStart w:id="226" w:name="_Toc18251"/>
            <w:r>
              <w:rPr>
                <w:rFonts w:hint="eastAsia" w:ascii="微软雅黑" w:hAnsi="微软雅黑" w:eastAsia="微软雅黑" w:cs="微软雅黑"/>
                <w:color w:val="auto"/>
                <w:sz w:val="21"/>
                <w:szCs w:val="21"/>
                <w:highlight w:val="none"/>
              </w:rPr>
              <w:t>总计</w:t>
            </w:r>
            <w:bookmarkEnd w:id="224"/>
            <w:bookmarkEnd w:id="225"/>
            <w:bookmarkEnd w:id="226"/>
          </w:p>
        </w:tc>
        <w:tc>
          <w:tcPr>
            <w:tcW w:w="4263" w:type="dxa"/>
            <w:gridSpan w:val="4"/>
            <w:noWrap/>
          </w:tcPr>
          <w:p w14:paraId="741F4A2F">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6E36DF74">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06D2E9A7">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5D9D4B7E">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r>
    </w:tbl>
    <w:p w14:paraId="484E0B25">
      <w:pPr>
        <w:pStyle w:val="4"/>
        <w:spacing w:before="0" w:after="0" w:line="540" w:lineRule="exact"/>
        <w:rPr>
          <w:rFonts w:hint="eastAsia" w:ascii="微软雅黑" w:hAnsi="微软雅黑" w:eastAsia="微软雅黑" w:cs="微软雅黑"/>
          <w:color w:val="auto"/>
          <w:highlight w:val="none"/>
        </w:rPr>
      </w:pPr>
    </w:p>
    <w:p w14:paraId="2BF88AD0">
      <w:pPr>
        <w:rPr>
          <w:rFonts w:hint="eastAsia" w:ascii="微软雅黑" w:hAnsi="微软雅黑" w:eastAsia="微软雅黑" w:cs="微软雅黑"/>
          <w:color w:val="auto"/>
          <w:highlight w:val="none"/>
        </w:rPr>
      </w:pPr>
    </w:p>
    <w:p w14:paraId="308D2C42">
      <w:pPr>
        <w:pStyle w:val="30"/>
        <w:rPr>
          <w:rFonts w:hint="eastAsia" w:ascii="微软雅黑" w:hAnsi="微软雅黑" w:eastAsia="微软雅黑" w:cs="微软雅黑"/>
          <w:color w:val="auto"/>
          <w:highlight w:val="none"/>
        </w:rPr>
      </w:pPr>
    </w:p>
    <w:p w14:paraId="29153CDB">
      <w:pPr>
        <w:pStyle w:val="30"/>
        <w:rPr>
          <w:rFonts w:hint="eastAsia" w:ascii="微软雅黑" w:hAnsi="微软雅黑" w:eastAsia="微软雅黑" w:cs="微软雅黑"/>
          <w:color w:val="auto"/>
          <w:highlight w:val="none"/>
        </w:rPr>
      </w:pPr>
    </w:p>
    <w:p w14:paraId="11CFC825">
      <w:pPr>
        <w:pageBreakBefore w:val="0"/>
        <w:kinsoku/>
        <w:wordWrap/>
        <w:overflowPunct/>
        <w:topLinePunct w:val="0"/>
        <w:bidi w:val="0"/>
        <w:spacing w:line="500" w:lineRule="exact"/>
        <w:ind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                   法定代表人（或法定代表人授权代表）或自然人：</w:t>
      </w:r>
    </w:p>
    <w:p w14:paraId="28CB19B5">
      <w:pPr>
        <w:pageBreakBefore w:val="0"/>
        <w:kinsoku/>
        <w:wordWrap/>
        <w:overflowPunct/>
        <w:topLinePunct w:val="0"/>
        <w:bidi w:val="0"/>
        <w:spacing w:line="5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（供应商公章）                                      （签字或盖章）</w:t>
      </w:r>
    </w:p>
    <w:p w14:paraId="647BF5FF">
      <w:pPr>
        <w:pStyle w:val="30"/>
        <w:rPr>
          <w:rFonts w:hint="eastAsia" w:ascii="微软雅黑" w:hAnsi="微软雅黑" w:eastAsia="微软雅黑" w:cs="微软雅黑"/>
          <w:color w:val="auto"/>
          <w:highlight w:val="none"/>
        </w:rPr>
        <w:sectPr>
          <w:headerReference r:id="rId9" w:type="default"/>
          <w:pgSz w:w="11907" w:h="16840"/>
          <w:pgMar w:top="1134" w:right="1191" w:bottom="1134" w:left="1304" w:header="851" w:footer="850" w:gutter="0"/>
          <w:pgBorders>
            <w:top w:val="none" w:sz="0" w:space="0"/>
            <w:left w:val="none" w:sz="0" w:space="0"/>
            <w:bottom w:val="none" w:sz="0" w:space="0"/>
            <w:right w:val="none" w:sz="0" w:space="0"/>
          </w:pgBorders>
          <w:cols w:space="720" w:num="1"/>
          <w:docGrid w:linePitch="380" w:charSpace="-5735"/>
        </w:sectPr>
      </w:pPr>
    </w:p>
    <w:p w14:paraId="6161C09D">
      <w:pPr>
        <w:pStyle w:val="4"/>
        <w:spacing w:before="0" w:after="0" w:line="54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二、</w:t>
      </w:r>
      <w:r>
        <w:rPr>
          <w:rFonts w:hint="eastAsia" w:ascii="微软雅黑" w:hAnsi="微软雅黑" w:eastAsia="微软雅黑" w:cs="微软雅黑"/>
          <w:color w:val="auto"/>
          <w:highlight w:val="none"/>
          <w:lang w:eastAsia="zh-CN"/>
        </w:rPr>
        <w:t>服务</w:t>
      </w:r>
      <w:r>
        <w:rPr>
          <w:rFonts w:hint="eastAsia" w:ascii="微软雅黑" w:hAnsi="微软雅黑" w:eastAsia="微软雅黑" w:cs="微软雅黑"/>
          <w:color w:val="auto"/>
          <w:highlight w:val="none"/>
        </w:rPr>
        <w:t>部分</w:t>
      </w:r>
      <w:bookmarkEnd w:id="152"/>
      <w:bookmarkEnd w:id="153"/>
      <w:bookmarkEnd w:id="154"/>
    </w:p>
    <w:p w14:paraId="41A7CF41">
      <w:pPr>
        <w:tabs>
          <w:tab w:val="left" w:pos="6300"/>
        </w:tabs>
        <w:snapToGrid w:val="0"/>
        <w:spacing w:line="540" w:lineRule="exact"/>
        <w:jc w:val="left"/>
        <w:rPr>
          <w:rFonts w:hint="eastAsia" w:ascii="微软雅黑" w:hAnsi="微软雅黑" w:eastAsia="微软雅黑" w:cs="微软雅黑"/>
          <w:color w:val="auto"/>
          <w:sz w:val="24"/>
          <w:szCs w:val="24"/>
          <w:highlight w:val="none"/>
        </w:rPr>
      </w:pPr>
    </w:p>
    <w:p w14:paraId="418BBB45">
      <w:pPr>
        <w:tabs>
          <w:tab w:val="left" w:pos="6300"/>
        </w:tabs>
        <w:snapToGrid w:val="0"/>
        <w:spacing w:line="540" w:lineRule="exact"/>
        <w:ind w:firstLine="3302" w:firstLineChars="1100"/>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color w:val="auto"/>
          <w:sz w:val="30"/>
          <w:szCs w:val="30"/>
          <w:highlight w:val="none"/>
        </w:rPr>
        <w:t>服务响应偏离表</w:t>
      </w:r>
    </w:p>
    <w:p w14:paraId="3099B472">
      <w:pPr>
        <w:tabs>
          <w:tab w:val="left" w:pos="2145"/>
        </w:tabs>
        <w:spacing w:line="5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rPr>
        <w:tab/>
      </w:r>
    </w:p>
    <w:tbl>
      <w:tblPr>
        <w:tblStyle w:val="24"/>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5"/>
        <w:gridCol w:w="2428"/>
        <w:gridCol w:w="2520"/>
        <w:gridCol w:w="2147"/>
      </w:tblGrid>
      <w:tr w14:paraId="76B6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865" w:type="dxa"/>
            <w:vAlign w:val="center"/>
          </w:tcPr>
          <w:p w14:paraId="754482C7">
            <w:pPr>
              <w:tabs>
                <w:tab w:val="left" w:pos="6300"/>
              </w:tabs>
              <w:snapToGrid w:val="0"/>
              <w:spacing w:line="500" w:lineRule="exact"/>
              <w:jc w:val="center"/>
              <w:outlineLvl w:val="0"/>
              <w:rPr>
                <w:rFonts w:hint="eastAsia" w:ascii="微软雅黑" w:hAnsi="微软雅黑" w:eastAsia="微软雅黑" w:cs="微软雅黑"/>
                <w:b/>
                <w:bCs/>
                <w:color w:val="auto"/>
                <w:sz w:val="24"/>
                <w:szCs w:val="24"/>
                <w:highlight w:val="none"/>
              </w:rPr>
            </w:pPr>
            <w:bookmarkStart w:id="227" w:name="_Toc15500"/>
            <w:bookmarkStart w:id="228" w:name="_Toc17194"/>
            <w:bookmarkStart w:id="229" w:name="_Toc22449"/>
            <w:bookmarkStart w:id="230" w:name="_Toc20661"/>
            <w:r>
              <w:rPr>
                <w:rFonts w:hint="eastAsia" w:ascii="微软雅黑" w:hAnsi="微软雅黑" w:eastAsia="微软雅黑" w:cs="微软雅黑"/>
                <w:b/>
                <w:bCs/>
                <w:color w:val="auto"/>
                <w:sz w:val="24"/>
                <w:szCs w:val="24"/>
                <w:highlight w:val="none"/>
              </w:rPr>
              <w:t>序号</w:t>
            </w:r>
            <w:bookmarkEnd w:id="227"/>
            <w:bookmarkEnd w:id="228"/>
            <w:bookmarkEnd w:id="229"/>
            <w:bookmarkEnd w:id="230"/>
          </w:p>
        </w:tc>
        <w:tc>
          <w:tcPr>
            <w:tcW w:w="2428" w:type="dxa"/>
            <w:vAlign w:val="center"/>
          </w:tcPr>
          <w:p w14:paraId="1D0488F0">
            <w:pPr>
              <w:tabs>
                <w:tab w:val="left" w:pos="6300"/>
              </w:tabs>
              <w:snapToGrid w:val="0"/>
              <w:spacing w:line="500" w:lineRule="exact"/>
              <w:jc w:val="center"/>
              <w:outlineLvl w:val="0"/>
              <w:rPr>
                <w:rFonts w:hint="eastAsia" w:ascii="微软雅黑" w:hAnsi="微软雅黑" w:eastAsia="微软雅黑" w:cs="微软雅黑"/>
                <w:b/>
                <w:bCs/>
                <w:color w:val="auto"/>
                <w:sz w:val="24"/>
                <w:szCs w:val="24"/>
                <w:highlight w:val="none"/>
              </w:rPr>
            </w:pPr>
            <w:bookmarkStart w:id="231" w:name="_Toc9653"/>
            <w:bookmarkStart w:id="232" w:name="_Toc23948"/>
            <w:bookmarkStart w:id="233" w:name="_Toc3612"/>
            <w:bookmarkStart w:id="234" w:name="_Toc24053"/>
            <w:r>
              <w:rPr>
                <w:rFonts w:hint="eastAsia" w:ascii="微软雅黑" w:hAnsi="微软雅黑" w:eastAsia="微软雅黑" w:cs="微软雅黑"/>
                <w:b/>
                <w:bCs/>
                <w:color w:val="auto"/>
                <w:sz w:val="24"/>
                <w:szCs w:val="24"/>
                <w:highlight w:val="none"/>
              </w:rPr>
              <w:t>采购需求</w:t>
            </w:r>
            <w:bookmarkEnd w:id="231"/>
            <w:bookmarkEnd w:id="232"/>
            <w:bookmarkEnd w:id="233"/>
            <w:bookmarkEnd w:id="234"/>
          </w:p>
        </w:tc>
        <w:tc>
          <w:tcPr>
            <w:tcW w:w="2520" w:type="dxa"/>
            <w:vAlign w:val="center"/>
          </w:tcPr>
          <w:p w14:paraId="0CAB19DD">
            <w:pPr>
              <w:tabs>
                <w:tab w:val="left" w:pos="6300"/>
              </w:tabs>
              <w:snapToGrid w:val="0"/>
              <w:spacing w:line="500" w:lineRule="exact"/>
              <w:jc w:val="center"/>
              <w:outlineLvl w:val="0"/>
              <w:rPr>
                <w:rFonts w:hint="eastAsia" w:ascii="微软雅黑" w:hAnsi="微软雅黑" w:eastAsia="微软雅黑" w:cs="微软雅黑"/>
                <w:b/>
                <w:bCs/>
                <w:color w:val="auto"/>
                <w:sz w:val="24"/>
                <w:szCs w:val="24"/>
                <w:highlight w:val="none"/>
              </w:rPr>
            </w:pPr>
            <w:bookmarkStart w:id="235" w:name="_Toc14755"/>
            <w:bookmarkStart w:id="236" w:name="_Toc10505"/>
            <w:bookmarkStart w:id="237" w:name="_Toc25924"/>
            <w:bookmarkStart w:id="238" w:name="_Toc7843"/>
            <w:r>
              <w:rPr>
                <w:rFonts w:hint="eastAsia" w:ascii="微软雅黑" w:hAnsi="微软雅黑" w:eastAsia="微软雅黑" w:cs="微软雅黑"/>
                <w:b/>
                <w:bCs/>
                <w:color w:val="auto"/>
                <w:sz w:val="24"/>
                <w:szCs w:val="24"/>
                <w:highlight w:val="none"/>
              </w:rPr>
              <w:t>响应情况</w:t>
            </w:r>
            <w:bookmarkEnd w:id="235"/>
            <w:bookmarkEnd w:id="236"/>
            <w:bookmarkEnd w:id="237"/>
            <w:bookmarkEnd w:id="238"/>
          </w:p>
        </w:tc>
        <w:tc>
          <w:tcPr>
            <w:tcW w:w="2147" w:type="dxa"/>
            <w:vAlign w:val="center"/>
          </w:tcPr>
          <w:p w14:paraId="20965517">
            <w:pPr>
              <w:tabs>
                <w:tab w:val="left" w:pos="6300"/>
              </w:tabs>
              <w:snapToGrid w:val="0"/>
              <w:spacing w:line="500" w:lineRule="exact"/>
              <w:jc w:val="center"/>
              <w:outlineLvl w:val="0"/>
              <w:rPr>
                <w:rFonts w:hint="eastAsia" w:ascii="微软雅黑" w:hAnsi="微软雅黑" w:eastAsia="微软雅黑" w:cs="微软雅黑"/>
                <w:b/>
                <w:bCs/>
                <w:color w:val="auto"/>
                <w:sz w:val="24"/>
                <w:szCs w:val="24"/>
                <w:highlight w:val="none"/>
              </w:rPr>
            </w:pPr>
            <w:bookmarkStart w:id="239" w:name="_Toc13589"/>
            <w:bookmarkStart w:id="240" w:name="_Toc5131"/>
            <w:bookmarkStart w:id="241" w:name="_Toc30658"/>
            <w:bookmarkStart w:id="242" w:name="_Toc17545"/>
            <w:r>
              <w:rPr>
                <w:rFonts w:hint="eastAsia" w:ascii="微软雅黑" w:hAnsi="微软雅黑" w:eastAsia="微软雅黑" w:cs="微软雅黑"/>
                <w:b/>
                <w:bCs/>
                <w:color w:val="auto"/>
                <w:sz w:val="24"/>
                <w:szCs w:val="24"/>
                <w:highlight w:val="none"/>
              </w:rPr>
              <w:t>差异说明</w:t>
            </w:r>
            <w:bookmarkEnd w:id="239"/>
            <w:bookmarkEnd w:id="240"/>
            <w:bookmarkEnd w:id="241"/>
            <w:bookmarkEnd w:id="242"/>
          </w:p>
        </w:tc>
      </w:tr>
      <w:tr w14:paraId="0FC7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00B5FB3D">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480FC9DE">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6BE9C8F4">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147" w:type="dxa"/>
            <w:vAlign w:val="center"/>
          </w:tcPr>
          <w:p w14:paraId="43D22144">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0AFF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09037221">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15602E6C">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3486C0D0">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147" w:type="dxa"/>
            <w:vAlign w:val="center"/>
          </w:tcPr>
          <w:p w14:paraId="5A8CE055">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13C6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7A37B0A4">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0E4EE863">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6EC10A19">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147" w:type="dxa"/>
            <w:vAlign w:val="center"/>
          </w:tcPr>
          <w:p w14:paraId="4286E0CD">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5AB6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64C142A3">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55BCF197">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3CC29BDE">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147" w:type="dxa"/>
            <w:vAlign w:val="center"/>
          </w:tcPr>
          <w:p w14:paraId="5508DC9C">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5B08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6D3FD2F0">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1E04BBE2">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44A9618E">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147" w:type="dxa"/>
            <w:vAlign w:val="center"/>
          </w:tcPr>
          <w:p w14:paraId="44C0DF96">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0F39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43E8D926">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01DB76C9">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286D79D4">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147" w:type="dxa"/>
            <w:vAlign w:val="center"/>
          </w:tcPr>
          <w:p w14:paraId="59C14EED">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189E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7CA30A33">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48965599">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41DE4C2E">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147" w:type="dxa"/>
            <w:vAlign w:val="center"/>
          </w:tcPr>
          <w:p w14:paraId="0ECE0975">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2A14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445B18E6">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668F9215">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31B35F1B">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147" w:type="dxa"/>
            <w:vAlign w:val="center"/>
          </w:tcPr>
          <w:p w14:paraId="1FC6723D">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0B9E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3CB138B9">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46D07AD0">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6B1CAD8C">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147" w:type="dxa"/>
            <w:vAlign w:val="center"/>
          </w:tcPr>
          <w:p w14:paraId="5E7C8E44">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11A7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0D42FCF9">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4431AE10">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072FD8F8">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147" w:type="dxa"/>
            <w:vAlign w:val="center"/>
          </w:tcPr>
          <w:p w14:paraId="40C6B9F7">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bl>
    <w:p w14:paraId="7A2BB424">
      <w:pPr>
        <w:spacing w:line="500" w:lineRule="exact"/>
        <w:ind w:firstLine="720" w:firstLineChars="3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               法定代表人（或法定代表人授权代表）或自然人：</w:t>
      </w:r>
    </w:p>
    <w:p w14:paraId="6F85D194">
      <w:pPr>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                                 （签字或盖章）</w:t>
      </w:r>
    </w:p>
    <w:p w14:paraId="0E4CC52A">
      <w:pPr>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年     月     日</w:t>
      </w:r>
    </w:p>
    <w:p w14:paraId="5C7FC6A0">
      <w:pPr>
        <w:tabs>
          <w:tab w:val="left" w:pos="6300"/>
        </w:tabs>
        <w:snapToGrid w:val="0"/>
        <w:spacing w:line="3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w:t>
      </w:r>
    </w:p>
    <w:p w14:paraId="17AB3E90">
      <w:pPr>
        <w:tabs>
          <w:tab w:val="left" w:pos="6300"/>
        </w:tabs>
        <w:snapToGrid w:val="0"/>
        <w:spacing w:line="360" w:lineRule="exact"/>
        <w:ind w:firstLine="480" w:firstLineChars="200"/>
        <w:jc w:val="left"/>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1.本表即为对本项目“</w:t>
      </w:r>
      <w:r>
        <w:rPr>
          <w:rFonts w:hint="eastAsia" w:ascii="微软雅黑" w:hAnsi="微软雅黑" w:eastAsia="微软雅黑" w:cs="微软雅黑"/>
          <w:bCs/>
          <w:color w:val="auto"/>
          <w:sz w:val="24"/>
          <w:szCs w:val="24"/>
          <w:highlight w:val="none"/>
          <w:lang w:eastAsia="zh-CN"/>
        </w:rPr>
        <w:t>第二篇 项目技术（质量）需求</w:t>
      </w:r>
      <w:r>
        <w:rPr>
          <w:rFonts w:hint="eastAsia" w:ascii="微软雅黑" w:hAnsi="微软雅黑" w:eastAsia="微软雅黑" w:cs="微软雅黑"/>
          <w:bCs/>
          <w:color w:val="auto"/>
          <w:sz w:val="24"/>
          <w:szCs w:val="24"/>
          <w:highlight w:val="none"/>
        </w:rPr>
        <w:t>”中所列全部条款进行比较和响应；该表必须按照</w:t>
      </w:r>
      <w:r>
        <w:rPr>
          <w:rFonts w:hint="eastAsia" w:ascii="微软雅黑" w:hAnsi="微软雅黑" w:eastAsia="微软雅黑" w:cs="微软雅黑"/>
          <w:bCs/>
          <w:color w:val="auto"/>
          <w:sz w:val="24"/>
          <w:szCs w:val="24"/>
          <w:highlight w:val="none"/>
          <w:lang w:eastAsia="zh-CN"/>
        </w:rPr>
        <w:t>询比文件</w:t>
      </w:r>
      <w:r>
        <w:rPr>
          <w:rFonts w:hint="eastAsia" w:ascii="微软雅黑" w:hAnsi="微软雅黑" w:eastAsia="微软雅黑" w:cs="微软雅黑"/>
          <w:bCs/>
          <w:color w:val="auto"/>
          <w:sz w:val="24"/>
          <w:szCs w:val="24"/>
          <w:highlight w:val="none"/>
        </w:rPr>
        <w:t>要求逐条如实填写，根据响应情况在“差异说明”项填写“正偏离”或“负偏离”及原因，完全符合的填写“无差异”。</w:t>
      </w:r>
    </w:p>
    <w:p w14:paraId="33A8DA8F">
      <w:pPr>
        <w:tabs>
          <w:tab w:val="left" w:pos="6300"/>
        </w:tabs>
        <w:snapToGrid w:val="0"/>
        <w:spacing w:line="360" w:lineRule="exact"/>
        <w:ind w:firstLine="480" w:firstLineChars="200"/>
        <w:jc w:val="left"/>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2.该表可扩展，并逐页签字或盖章，可附相关技术支撑材料（格式自定）。</w:t>
      </w:r>
    </w:p>
    <w:p w14:paraId="234D50BA">
      <w:pPr>
        <w:tabs>
          <w:tab w:val="left" w:pos="6300"/>
        </w:tabs>
        <w:snapToGrid w:val="0"/>
        <w:spacing w:line="360" w:lineRule="exact"/>
        <w:ind w:firstLine="480" w:firstLineChars="200"/>
        <w:jc w:val="left"/>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3.若“响应情况”栏仅填写“无偏离”或“有偏离”等内容而未作实质性参数描述，该供应商将失去成为成交供应商的资格。</w:t>
      </w:r>
    </w:p>
    <w:p w14:paraId="684F1116">
      <w:pPr>
        <w:pStyle w:val="22"/>
        <w:rPr>
          <w:rFonts w:hint="eastAsia" w:ascii="微软雅黑" w:hAnsi="微软雅黑" w:eastAsia="微软雅黑" w:cs="微软雅黑"/>
          <w:color w:val="auto"/>
          <w:highlight w:val="none"/>
        </w:rPr>
      </w:pPr>
    </w:p>
    <w:p w14:paraId="3A61BB89">
      <w:pPr>
        <w:rPr>
          <w:rFonts w:hint="eastAsia" w:ascii="微软雅黑" w:hAnsi="微软雅黑" w:eastAsia="微软雅黑" w:cs="微软雅黑"/>
          <w:color w:val="auto"/>
          <w:highlight w:val="none"/>
        </w:rPr>
      </w:pPr>
    </w:p>
    <w:p w14:paraId="1B846CE8">
      <w:pPr>
        <w:rPr>
          <w:rFonts w:hint="eastAsia" w:ascii="微软雅黑" w:hAnsi="微软雅黑" w:eastAsia="微软雅黑" w:cs="微软雅黑"/>
          <w:color w:val="auto"/>
          <w:highlight w:val="none"/>
        </w:rPr>
      </w:pPr>
    </w:p>
    <w:p w14:paraId="52C60D1D">
      <w:pPr>
        <w:snapToGrid w:val="0"/>
        <w:spacing w:line="360" w:lineRule="auto"/>
        <w:jc w:val="left"/>
        <w:rPr>
          <w:rFonts w:hint="eastAsia" w:ascii="微软雅黑" w:hAnsi="微软雅黑" w:eastAsia="微软雅黑" w:cs="微软雅黑"/>
          <w:color w:val="auto"/>
          <w:sz w:val="24"/>
          <w:szCs w:val="24"/>
          <w:highlight w:val="none"/>
          <w:bdr w:val="single" w:color="auto" w:sz="4" w:space="0"/>
        </w:rPr>
      </w:pPr>
      <w:r>
        <w:rPr>
          <w:rFonts w:hint="eastAsia" w:ascii="微软雅黑" w:hAnsi="微软雅黑" w:eastAsia="微软雅黑" w:cs="微软雅黑"/>
          <w:color w:val="auto"/>
          <w:sz w:val="24"/>
          <w:szCs w:val="24"/>
          <w:highlight w:val="none"/>
        </w:rPr>
        <w:t>（二）其他</w:t>
      </w:r>
      <w:r>
        <w:rPr>
          <w:rFonts w:hint="eastAsia" w:ascii="微软雅黑" w:hAnsi="微软雅黑" w:eastAsia="微软雅黑" w:cs="微软雅黑"/>
          <w:color w:val="auto"/>
          <w:sz w:val="24"/>
          <w:szCs w:val="24"/>
          <w:highlight w:val="none"/>
          <w:lang w:eastAsia="zh-CN"/>
        </w:rPr>
        <w:t>项目</w:t>
      </w:r>
      <w:r>
        <w:rPr>
          <w:rFonts w:hint="eastAsia" w:ascii="微软雅黑" w:hAnsi="微软雅黑" w:eastAsia="微软雅黑" w:cs="微软雅黑"/>
          <w:color w:val="auto"/>
          <w:sz w:val="24"/>
          <w:szCs w:val="24"/>
          <w:highlight w:val="none"/>
        </w:rPr>
        <w:t>资料（自附）</w:t>
      </w:r>
    </w:p>
    <w:p w14:paraId="395E383A">
      <w:pPr>
        <w:snapToGrid w:val="0"/>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（可参照</w:t>
      </w:r>
      <w:r>
        <w:rPr>
          <w:rFonts w:hint="eastAsia" w:ascii="微软雅黑" w:hAnsi="微软雅黑" w:eastAsia="微软雅黑" w:cs="微软雅黑"/>
          <w:color w:val="auto"/>
          <w:sz w:val="24"/>
          <w:szCs w:val="24"/>
          <w:highlight w:val="none"/>
          <w:lang w:eastAsia="zh-CN"/>
        </w:rPr>
        <w:t>服务需求</w:t>
      </w:r>
      <w:r>
        <w:rPr>
          <w:rFonts w:hint="eastAsia" w:ascii="微软雅黑" w:hAnsi="微软雅黑" w:eastAsia="微软雅黑" w:cs="微软雅黑"/>
          <w:color w:val="auto"/>
          <w:sz w:val="24"/>
          <w:szCs w:val="24"/>
          <w:highlight w:val="none"/>
        </w:rPr>
        <w:t>部分评分内容提供相关资料，为方便评审专家评审，可编制目录）</w:t>
      </w:r>
    </w:p>
    <w:p w14:paraId="164E4057">
      <w:pPr>
        <w:snapToGrid w:val="0"/>
        <w:spacing w:line="360" w:lineRule="auto"/>
        <w:jc w:val="center"/>
        <w:rPr>
          <w:rFonts w:hint="eastAsia" w:ascii="微软雅黑" w:hAnsi="微软雅黑" w:eastAsia="微软雅黑" w:cs="微软雅黑"/>
          <w:color w:val="auto"/>
          <w:sz w:val="21"/>
          <w:szCs w:val="21"/>
          <w:highlight w:val="none"/>
        </w:rPr>
      </w:pPr>
    </w:p>
    <w:p w14:paraId="035BB840">
      <w:pP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p w14:paraId="5E33CE0F">
      <w:pPr>
        <w:pStyle w:val="4"/>
        <w:spacing w:before="0" w:after="0" w:line="540" w:lineRule="exact"/>
        <w:rPr>
          <w:rFonts w:hint="eastAsia" w:ascii="微软雅黑" w:hAnsi="微软雅黑" w:eastAsia="微软雅黑" w:cs="微软雅黑"/>
          <w:color w:val="auto"/>
          <w:highlight w:val="none"/>
        </w:rPr>
      </w:pPr>
      <w:bookmarkStart w:id="243" w:name="_Toc8023"/>
      <w:r>
        <w:rPr>
          <w:rFonts w:hint="eastAsia" w:ascii="微软雅黑" w:hAnsi="微软雅黑" w:eastAsia="微软雅黑" w:cs="微软雅黑"/>
          <w:color w:val="auto"/>
          <w:highlight w:val="none"/>
        </w:rPr>
        <w:t>三、商务部分</w:t>
      </w:r>
      <w:bookmarkEnd w:id="243"/>
    </w:p>
    <w:p w14:paraId="72FF20E9">
      <w:pPr>
        <w:tabs>
          <w:tab w:val="left" w:pos="6300"/>
        </w:tabs>
        <w:snapToGrid w:val="0"/>
        <w:spacing w:line="540" w:lineRule="exact"/>
        <w:ind w:firstLine="300" w:firstLineChars="100"/>
        <w:jc w:val="cente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30"/>
          <w:szCs w:val="30"/>
          <w:highlight w:val="none"/>
        </w:rPr>
        <w:t>商务响应偏离表</w:t>
      </w:r>
    </w:p>
    <w:p w14:paraId="351409A7">
      <w:pPr>
        <w:tabs>
          <w:tab w:val="left" w:pos="2145"/>
        </w:tabs>
        <w:spacing w:line="5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rPr>
        <w:tab/>
      </w:r>
    </w:p>
    <w:tbl>
      <w:tblPr>
        <w:tblStyle w:val="24"/>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2428"/>
        <w:gridCol w:w="2520"/>
        <w:gridCol w:w="2222"/>
      </w:tblGrid>
      <w:tr w14:paraId="5C0B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666" w:type="dxa"/>
            <w:vAlign w:val="center"/>
          </w:tcPr>
          <w:p w14:paraId="3C66BBD8">
            <w:pPr>
              <w:tabs>
                <w:tab w:val="left" w:pos="6300"/>
              </w:tabs>
              <w:snapToGrid w:val="0"/>
              <w:spacing w:line="500" w:lineRule="exact"/>
              <w:jc w:val="center"/>
              <w:outlineLvl w:val="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序号</w:t>
            </w:r>
          </w:p>
        </w:tc>
        <w:tc>
          <w:tcPr>
            <w:tcW w:w="2428" w:type="dxa"/>
            <w:vAlign w:val="center"/>
          </w:tcPr>
          <w:p w14:paraId="4B844DC9">
            <w:pPr>
              <w:tabs>
                <w:tab w:val="left" w:pos="6300"/>
              </w:tabs>
              <w:snapToGrid w:val="0"/>
              <w:spacing w:line="500" w:lineRule="exact"/>
              <w:jc w:val="center"/>
              <w:outlineLvl w:val="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采购</w:t>
            </w:r>
            <w:r>
              <w:rPr>
                <w:rFonts w:hint="eastAsia" w:ascii="微软雅黑" w:hAnsi="微软雅黑" w:eastAsia="微软雅黑" w:cs="微软雅黑"/>
                <w:b/>
                <w:bCs/>
                <w:color w:val="auto"/>
                <w:sz w:val="24"/>
                <w:szCs w:val="24"/>
                <w:highlight w:val="none"/>
              </w:rPr>
              <w:t>需求</w:t>
            </w:r>
          </w:p>
        </w:tc>
        <w:tc>
          <w:tcPr>
            <w:tcW w:w="2520" w:type="dxa"/>
            <w:vAlign w:val="center"/>
          </w:tcPr>
          <w:p w14:paraId="79F4CD1F">
            <w:pPr>
              <w:tabs>
                <w:tab w:val="left" w:pos="6300"/>
              </w:tabs>
              <w:snapToGrid w:val="0"/>
              <w:spacing w:line="500" w:lineRule="exact"/>
              <w:jc w:val="center"/>
              <w:outlineLvl w:val="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响应情况</w:t>
            </w:r>
          </w:p>
        </w:tc>
        <w:tc>
          <w:tcPr>
            <w:tcW w:w="2222" w:type="dxa"/>
            <w:vAlign w:val="center"/>
          </w:tcPr>
          <w:p w14:paraId="4FB3065E">
            <w:pPr>
              <w:tabs>
                <w:tab w:val="left" w:pos="6300"/>
              </w:tabs>
              <w:snapToGrid w:val="0"/>
              <w:spacing w:line="500" w:lineRule="exact"/>
              <w:jc w:val="center"/>
              <w:outlineLvl w:val="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差异说明</w:t>
            </w:r>
          </w:p>
        </w:tc>
      </w:tr>
      <w:tr w14:paraId="59B4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1EA16918">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434014AE">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32FEF7E7">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222" w:type="dxa"/>
            <w:vAlign w:val="center"/>
          </w:tcPr>
          <w:p w14:paraId="4C36AF4E">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007E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6B245B9D">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3B6B12FD">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2F69477C">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222" w:type="dxa"/>
            <w:vAlign w:val="center"/>
          </w:tcPr>
          <w:p w14:paraId="1246E6EE">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33C9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2522F744">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02FF8010">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10320DED">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222" w:type="dxa"/>
            <w:vAlign w:val="center"/>
          </w:tcPr>
          <w:p w14:paraId="1872AF34">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206D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0FF257D0">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4EBC55D8">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7629C3E6">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222" w:type="dxa"/>
            <w:vAlign w:val="center"/>
          </w:tcPr>
          <w:p w14:paraId="35132498">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25EB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7C8C4814">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7662D0D3">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3B76DEC0">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222" w:type="dxa"/>
            <w:vAlign w:val="center"/>
          </w:tcPr>
          <w:p w14:paraId="51B6D3AD">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191F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0CA6B70A">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41650A4F">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1478CCA9">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222" w:type="dxa"/>
            <w:vAlign w:val="center"/>
          </w:tcPr>
          <w:p w14:paraId="2A1446C0">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2673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5566235E">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27E34AF9">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47A5BE5A">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222" w:type="dxa"/>
            <w:vAlign w:val="center"/>
          </w:tcPr>
          <w:p w14:paraId="7C943D79">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7F23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711D4299">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697F841A">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799E2CB3">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222" w:type="dxa"/>
            <w:vAlign w:val="center"/>
          </w:tcPr>
          <w:p w14:paraId="788F4505">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38152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458F3A68">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593B9BDF">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2F062818">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222" w:type="dxa"/>
            <w:vAlign w:val="center"/>
          </w:tcPr>
          <w:p w14:paraId="27A658DB">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0837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131FB6A5">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5432B855">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5928264F">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222" w:type="dxa"/>
            <w:vAlign w:val="center"/>
          </w:tcPr>
          <w:p w14:paraId="58E77E41">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79EA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25901C4D">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7AD430C3">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3A3003B0">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222" w:type="dxa"/>
            <w:vAlign w:val="center"/>
          </w:tcPr>
          <w:p w14:paraId="228C0B93">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bl>
    <w:p w14:paraId="6922E822">
      <w:pPr>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               法定代表人（或法定代表人授权代表）或自然人：</w:t>
      </w:r>
    </w:p>
    <w:p w14:paraId="16BB191C">
      <w:pPr>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                                 （签字或盖章）</w:t>
      </w:r>
    </w:p>
    <w:p w14:paraId="2C4E9C7B">
      <w:pPr>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年     月     日</w:t>
      </w:r>
    </w:p>
    <w:p w14:paraId="30F4F27B">
      <w:pPr>
        <w:tabs>
          <w:tab w:val="left" w:pos="6300"/>
        </w:tabs>
        <w:snapToGrid w:val="0"/>
        <w:spacing w:line="36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注：</w:t>
      </w:r>
    </w:p>
    <w:p w14:paraId="5603CB4C">
      <w:pPr>
        <w:tabs>
          <w:tab w:val="left" w:pos="6300"/>
        </w:tabs>
        <w:snapToGrid w:val="0"/>
        <w:spacing w:line="360" w:lineRule="exact"/>
        <w:ind w:firstLine="480" w:firstLineChars="200"/>
        <w:jc w:val="left"/>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1.本表即为对本项目“第三篇 项目商务需求”中所列全部条款进行比较和响应；该表必须按照</w:t>
      </w:r>
      <w:r>
        <w:rPr>
          <w:rFonts w:hint="eastAsia" w:ascii="微软雅黑" w:hAnsi="微软雅黑" w:eastAsia="微软雅黑" w:cs="微软雅黑"/>
          <w:bCs/>
          <w:color w:val="auto"/>
          <w:sz w:val="24"/>
          <w:szCs w:val="24"/>
          <w:highlight w:val="none"/>
          <w:lang w:eastAsia="zh-CN"/>
        </w:rPr>
        <w:t>询比文件</w:t>
      </w:r>
      <w:r>
        <w:rPr>
          <w:rFonts w:hint="eastAsia" w:ascii="微软雅黑" w:hAnsi="微软雅黑" w:eastAsia="微软雅黑" w:cs="微软雅黑"/>
          <w:bCs/>
          <w:color w:val="auto"/>
          <w:sz w:val="24"/>
          <w:szCs w:val="24"/>
          <w:highlight w:val="none"/>
        </w:rPr>
        <w:t>要求逐条如实填写，根据响应情况在“差异说明”项填写“正偏离”或“负偏离”及原因，完全符合的填写“无差异”。若“响应情况”栏仅填写“无偏离”或“有偏离”等内容而未作实质性描述，该供应商将失去成为成交供应商的资格。</w:t>
      </w:r>
    </w:p>
    <w:p w14:paraId="601D67FA">
      <w:pPr>
        <w:tabs>
          <w:tab w:val="left" w:pos="6300"/>
        </w:tabs>
        <w:snapToGrid w:val="0"/>
        <w:spacing w:line="36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2.该表可扩展。</w:t>
      </w:r>
    </w:p>
    <w:p w14:paraId="49D71511">
      <w:pPr>
        <w:rPr>
          <w:rFonts w:hint="eastAsia" w:ascii="微软雅黑" w:hAnsi="微软雅黑" w:eastAsia="微软雅黑" w:cs="微软雅黑"/>
          <w:color w:val="auto"/>
          <w:highlight w:val="none"/>
        </w:rPr>
        <w:sectPr>
          <w:pgSz w:w="11907" w:h="16840"/>
          <w:pgMar w:top="1134" w:right="1191" w:bottom="1134" w:left="1304" w:header="851" w:footer="850" w:gutter="0"/>
          <w:pgBorders>
            <w:top w:val="none" w:sz="0" w:space="0"/>
            <w:left w:val="none" w:sz="0" w:space="0"/>
            <w:bottom w:val="none" w:sz="0" w:space="0"/>
            <w:right w:val="none" w:sz="0" w:space="0"/>
          </w:pgBorders>
          <w:cols w:space="720" w:num="1"/>
          <w:docGrid w:linePitch="380" w:charSpace="-5735"/>
        </w:sectPr>
      </w:pPr>
    </w:p>
    <w:p w14:paraId="7A71E093">
      <w:pPr>
        <w:pStyle w:val="3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（二）其他商务资料</w:t>
      </w:r>
      <w:bookmarkStart w:id="244" w:name="_Toc80104371"/>
      <w:bookmarkStart w:id="245" w:name="_Toc101387459"/>
      <w:r>
        <w:rPr>
          <w:rFonts w:hint="eastAsia" w:ascii="微软雅黑" w:hAnsi="微软雅黑" w:eastAsia="微软雅黑" w:cs="微软雅黑"/>
          <w:color w:val="auto"/>
          <w:szCs w:val="24"/>
          <w:highlight w:val="none"/>
        </w:rPr>
        <w:t>（自附）</w:t>
      </w:r>
    </w:p>
    <w:p w14:paraId="3F4131A3">
      <w:pPr>
        <w:shd w:val="clear" w:color="auto" w:fill="auto"/>
        <w:spacing w:line="360" w:lineRule="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1、备品备件及易损件的价格清单</w:t>
      </w:r>
    </w:p>
    <w:p w14:paraId="639BE6BE">
      <w:pPr>
        <w:shd w:val="clear" w:color="auto" w:fill="auto"/>
        <w:spacing w:line="360" w:lineRule="auto"/>
        <w:rPr>
          <w:rFonts w:hint="eastAsia" w:ascii="微软雅黑" w:hAnsi="微软雅黑" w:eastAsia="微软雅黑" w:cs="微软雅黑"/>
          <w:color w:val="auto"/>
          <w:sz w:val="24"/>
          <w:szCs w:val="24"/>
          <w:highlight w:val="none"/>
          <w:lang w:val="en-US" w:eastAsia="zh-CN"/>
        </w:rPr>
      </w:pPr>
    </w:p>
    <w:p w14:paraId="5AC67CB2">
      <w:pPr>
        <w:numPr>
          <w:ilvl w:val="0"/>
          <w:numId w:val="3"/>
        </w:numPr>
        <w:shd w:val="clear" w:color="auto" w:fill="auto"/>
        <w:spacing w:line="360" w:lineRule="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售后服务承诺</w:t>
      </w:r>
    </w:p>
    <w:p w14:paraId="582315D7">
      <w:pPr>
        <w:numPr>
          <w:ilvl w:val="0"/>
          <w:numId w:val="0"/>
        </w:numPr>
        <w:shd w:val="clear" w:color="auto" w:fill="auto"/>
        <w:spacing w:line="360" w:lineRule="auto"/>
        <w:rPr>
          <w:rFonts w:hint="eastAsia" w:ascii="微软雅黑" w:hAnsi="微软雅黑" w:eastAsia="微软雅黑" w:cs="微软雅黑"/>
          <w:color w:val="auto"/>
          <w:sz w:val="24"/>
          <w:szCs w:val="24"/>
          <w:highlight w:val="none"/>
          <w:lang w:val="en-US" w:eastAsia="zh-CN"/>
        </w:rPr>
      </w:pPr>
    </w:p>
    <w:p w14:paraId="22696737">
      <w:pPr>
        <w:numPr>
          <w:ilvl w:val="0"/>
          <w:numId w:val="3"/>
        </w:numPr>
        <w:shd w:val="clear" w:color="auto" w:fill="auto"/>
        <w:spacing w:line="360" w:lineRule="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其它</w:t>
      </w:r>
    </w:p>
    <w:p w14:paraId="6AAE5D0A">
      <w:pPr>
        <w:snapToGrid w:val="0"/>
        <w:spacing w:line="360" w:lineRule="auto"/>
        <w:ind w:firstLine="480" w:firstLineChars="200"/>
        <w:jc w:val="center"/>
        <w:rPr>
          <w:rFonts w:hint="eastAsia" w:ascii="微软雅黑" w:hAnsi="微软雅黑" w:eastAsia="微软雅黑" w:cs="微软雅黑"/>
          <w:color w:val="auto"/>
          <w:kern w:val="0"/>
          <w:sz w:val="24"/>
          <w:szCs w:val="24"/>
          <w:highlight w:val="none"/>
          <w:lang w:val="en-US" w:eastAsia="zh-CN" w:bidi="ar-SA"/>
        </w:rPr>
      </w:pPr>
    </w:p>
    <w:p w14:paraId="14A5B67E">
      <w:pPr>
        <w:snapToGrid w:val="0"/>
        <w:spacing w:line="360" w:lineRule="auto"/>
        <w:ind w:firstLine="480" w:firstLineChars="200"/>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（可参照商务部分评分需要的资料提供，为方便专家评审，可自行编制目录）</w:t>
      </w:r>
    </w:p>
    <w:p w14:paraId="63E965E7">
      <w:pPr>
        <w:pStyle w:val="33"/>
        <w:rPr>
          <w:rFonts w:hint="eastAsia" w:ascii="微软雅黑" w:hAnsi="微软雅黑" w:eastAsia="微软雅黑" w:cs="微软雅黑"/>
          <w:color w:val="auto"/>
          <w:kern w:val="0"/>
          <w:sz w:val="24"/>
          <w:szCs w:val="24"/>
          <w:highlight w:val="none"/>
          <w:lang w:val="en-US" w:eastAsia="zh-CN" w:bidi="ar-SA"/>
        </w:rPr>
        <w:sectPr>
          <w:headerReference r:id="rId10" w:type="default"/>
          <w:pgSz w:w="11907" w:h="16840"/>
          <w:pgMar w:top="1134" w:right="1191" w:bottom="1134" w:left="1304" w:header="851" w:footer="850" w:gutter="0"/>
          <w:pgBorders>
            <w:top w:val="none" w:sz="0" w:space="0"/>
            <w:left w:val="none" w:sz="0" w:space="0"/>
            <w:bottom w:val="none" w:sz="0" w:space="0"/>
            <w:right w:val="none" w:sz="0" w:space="0"/>
          </w:pgBorders>
          <w:cols w:space="720" w:num="1"/>
          <w:docGrid w:linePitch="380" w:charSpace="-5735"/>
        </w:sectPr>
      </w:pPr>
    </w:p>
    <w:p w14:paraId="0540A926">
      <w:pPr>
        <w:pStyle w:val="30"/>
        <w:spacing w:line="540" w:lineRule="exact"/>
        <w:rPr>
          <w:rFonts w:hint="eastAsia" w:ascii="微软雅黑" w:hAnsi="微软雅黑" w:eastAsia="微软雅黑" w:cs="微软雅黑"/>
          <w:b/>
          <w:color w:val="auto"/>
          <w:sz w:val="40"/>
          <w:szCs w:val="22"/>
          <w:highlight w:val="none"/>
        </w:rPr>
      </w:pPr>
      <w:r>
        <w:rPr>
          <w:rFonts w:hint="eastAsia" w:ascii="微软雅黑" w:hAnsi="微软雅黑" w:eastAsia="微软雅黑" w:cs="微软雅黑"/>
          <w:b/>
          <w:color w:val="auto"/>
          <w:kern w:val="2"/>
          <w:sz w:val="32"/>
          <w:szCs w:val="32"/>
          <w:highlight w:val="none"/>
        </w:rPr>
        <w:t>四、资格条件</w:t>
      </w:r>
      <w:bookmarkEnd w:id="244"/>
      <w:bookmarkEnd w:id="245"/>
    </w:p>
    <w:p w14:paraId="4DE9E434">
      <w:pPr>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sectPr>
          <w:pgSz w:w="11907" w:h="16840"/>
          <w:pgMar w:top="1134" w:right="1191" w:bottom="1134" w:left="1304" w:header="851" w:footer="850" w:gutter="0"/>
          <w:pgBorders>
            <w:top w:val="none" w:sz="0" w:space="0"/>
            <w:left w:val="none" w:sz="0" w:space="0"/>
            <w:bottom w:val="none" w:sz="0" w:space="0"/>
            <w:right w:val="none" w:sz="0" w:space="0"/>
          </w:pgBorders>
          <w:cols w:space="720" w:num="1"/>
          <w:docGrid w:linePitch="380" w:charSpace="-5735"/>
        </w:sectPr>
      </w:pPr>
      <w:r>
        <w:rPr>
          <w:rFonts w:hint="eastAsia" w:ascii="微软雅黑" w:hAnsi="微软雅黑" w:eastAsia="微软雅黑" w:cs="微软雅黑"/>
          <w:color w:val="auto"/>
          <w:sz w:val="24"/>
          <w:szCs w:val="24"/>
          <w:highlight w:val="none"/>
        </w:rPr>
        <w:t>（一）法人营业执照（副本）或事业单位法人证书（副本）或个体工商户营业执照或有效的自然人身份证明或社会团体法人登记证书复印件。</w:t>
      </w:r>
    </w:p>
    <w:p w14:paraId="1FB17C4F">
      <w:pPr>
        <w:tabs>
          <w:tab w:val="left" w:pos="6300"/>
        </w:tabs>
        <w:snapToGrid w:val="0"/>
        <w:spacing w:line="5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（二）法定代表人身份证明书</w:t>
      </w:r>
    </w:p>
    <w:p w14:paraId="0CDB0D00">
      <w:pPr>
        <w:pStyle w:val="8"/>
        <w:jc w:val="center"/>
        <w:rPr>
          <w:rFonts w:hint="eastAsia" w:ascii="微软雅黑" w:hAnsi="微软雅黑" w:eastAsia="微软雅黑" w:cs="微软雅黑"/>
          <w:b/>
          <w:bCs/>
          <w:color w:val="auto"/>
          <w:sz w:val="32"/>
          <w:szCs w:val="32"/>
          <w:highlight w:val="none"/>
        </w:rPr>
      </w:pPr>
    </w:p>
    <w:p w14:paraId="5E5D3B0C">
      <w:pPr>
        <w:pStyle w:val="8"/>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32"/>
          <w:szCs w:val="32"/>
          <w:highlight w:val="none"/>
        </w:rPr>
        <w:t>法定代表人身份证明书</w:t>
      </w:r>
    </w:p>
    <w:p w14:paraId="5A185AE3">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项目名称：</w:t>
      </w:r>
      <w:r>
        <w:rPr>
          <w:rFonts w:hint="eastAsia" w:ascii="微软雅黑" w:hAnsi="微软雅黑" w:eastAsia="微软雅黑" w:cs="微软雅黑"/>
          <w:color w:val="auto"/>
          <w:sz w:val="24"/>
          <w:highlight w:val="none"/>
          <w:u w:val="single"/>
        </w:rPr>
        <w:t xml:space="preserve">                                                </w:t>
      </w:r>
    </w:p>
    <w:p w14:paraId="1C3F01F6">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2F9C7421">
      <w:pPr>
        <w:tabs>
          <w:tab w:val="left" w:pos="6300"/>
        </w:tabs>
        <w:snapToGrid w:val="0"/>
        <w:spacing w:line="5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（采购代理机构名称）：</w:t>
      </w:r>
    </w:p>
    <w:p w14:paraId="2854C88F">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（法定代表人姓名）在</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（供应商名称）任</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（职务名称）职务，是（供应商名称）</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的法定代表人。</w:t>
      </w:r>
    </w:p>
    <w:p w14:paraId="5CF0E555">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69E4D3EA">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特此证明。</w:t>
      </w:r>
    </w:p>
    <w:p w14:paraId="59444AE9">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0A1B4712">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00113E58">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1F4ED0CF">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（供应商公章）</w:t>
      </w:r>
    </w:p>
    <w:p w14:paraId="185637A2">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36510F1C">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年   月   日</w:t>
      </w:r>
    </w:p>
    <w:p w14:paraId="2574873B">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法定代表人电话：XXXXXXX      电子邮箱：XXXXXX@XXXXX（若授权他人办理并签署响应文件的可不填写）</w:t>
      </w:r>
    </w:p>
    <w:p w14:paraId="6D644A72">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（附：法定代表人身份证正反面复印件）</w:t>
      </w:r>
    </w:p>
    <w:p w14:paraId="790BBAC6">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2BD3B240">
      <w:pPr>
        <w:rPr>
          <w:rFonts w:hint="eastAsia" w:ascii="微软雅黑" w:hAnsi="微软雅黑" w:eastAsia="微软雅黑" w:cs="微软雅黑"/>
          <w:color w:val="auto"/>
          <w:szCs w:val="28"/>
          <w:highlight w:val="none"/>
        </w:rPr>
      </w:pPr>
      <w:r>
        <w:rPr>
          <w:rFonts w:hint="eastAsia" w:ascii="微软雅黑" w:hAnsi="微软雅黑" w:eastAsia="微软雅黑" w:cs="微软雅黑"/>
          <w:color w:val="auto"/>
          <w:szCs w:val="28"/>
          <w:highlight w:val="none"/>
        </w:rPr>
        <w:br w:type="page"/>
      </w:r>
    </w:p>
    <w:p w14:paraId="0F63E1BB">
      <w:pPr>
        <w:tabs>
          <w:tab w:val="left" w:pos="6300"/>
        </w:tabs>
        <w:snapToGrid w:val="0"/>
        <w:spacing w:line="50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（三）法定代表人授权委托书</w:t>
      </w:r>
    </w:p>
    <w:p w14:paraId="57FB51A4">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p>
    <w:p w14:paraId="7E2CDC61">
      <w:pPr>
        <w:pStyle w:val="8"/>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32"/>
          <w:szCs w:val="32"/>
          <w:highlight w:val="none"/>
        </w:rPr>
        <w:t>法定代表人授权委托书</w:t>
      </w:r>
    </w:p>
    <w:p w14:paraId="54F98649">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8"/>
          <w:highlight w:val="none"/>
        </w:rPr>
        <w:t>项目名称</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u w:val="single"/>
        </w:rPr>
        <w:t xml:space="preserve">                                                </w:t>
      </w:r>
    </w:p>
    <w:p w14:paraId="0F13BCA8">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7DA46CFC">
      <w:pPr>
        <w:tabs>
          <w:tab w:val="left" w:pos="6300"/>
        </w:tabs>
        <w:snapToGrid w:val="0"/>
        <w:spacing w:line="5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（采购代理机构名称）：</w:t>
      </w:r>
    </w:p>
    <w:p w14:paraId="5E757A04">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（供应商法定代表人名称）是</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（供应商名称）的法定代表人，特授权</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（被授权人姓名及身份证代码）代表我单位全权办理上述项目的</w:t>
      </w:r>
      <w:r>
        <w:rPr>
          <w:rFonts w:hint="eastAsia" w:ascii="微软雅黑" w:hAnsi="微软雅黑" w:eastAsia="微软雅黑" w:cs="微软雅黑"/>
          <w:color w:val="auto"/>
          <w:sz w:val="24"/>
          <w:highlight w:val="none"/>
          <w:lang w:eastAsia="zh-CN"/>
        </w:rPr>
        <w:t>询比</w:t>
      </w:r>
      <w:r>
        <w:rPr>
          <w:rFonts w:hint="eastAsia" w:ascii="微软雅黑" w:hAnsi="微软雅黑" w:eastAsia="微软雅黑" w:cs="微软雅黑"/>
          <w:color w:val="auto"/>
          <w:sz w:val="24"/>
          <w:highlight w:val="none"/>
        </w:rPr>
        <w:t>、签约等具体工作，并签署全部有关文件、协议及合同。</w:t>
      </w:r>
    </w:p>
    <w:p w14:paraId="192A0653">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我单位对被授权人的</w:t>
      </w:r>
      <w:r>
        <w:rPr>
          <w:rFonts w:hint="eastAsia" w:ascii="微软雅黑" w:hAnsi="微软雅黑" w:eastAsia="微软雅黑" w:cs="微软雅黑"/>
          <w:color w:val="auto"/>
          <w:sz w:val="24"/>
          <w:szCs w:val="28"/>
          <w:highlight w:val="none"/>
        </w:rPr>
        <w:t>签署</w:t>
      </w:r>
      <w:r>
        <w:rPr>
          <w:rFonts w:hint="eastAsia" w:ascii="微软雅黑" w:hAnsi="微软雅黑" w:eastAsia="微软雅黑" w:cs="微软雅黑"/>
          <w:color w:val="auto"/>
          <w:sz w:val="24"/>
          <w:highlight w:val="none"/>
        </w:rPr>
        <w:t>负全部责任。</w:t>
      </w:r>
    </w:p>
    <w:p w14:paraId="1228B2CC">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在撤销授权的书面通知以前，本授权书一直有效。被授权人在授权书有效期内签署的所有文件不因授权的撤销而失效。</w:t>
      </w:r>
    </w:p>
    <w:p w14:paraId="4B95ADFD">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36FF1FE7">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6ED6636E">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被授权人：                                 供应商法定代表人：</w:t>
      </w:r>
    </w:p>
    <w:p w14:paraId="29D3E05B">
      <w:pPr>
        <w:tabs>
          <w:tab w:val="left" w:pos="6300"/>
        </w:tabs>
        <w:snapToGrid w:val="0"/>
        <w:spacing w:line="500" w:lineRule="exact"/>
        <w:ind w:firstLine="57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（签署或盖章）                                （签署或盖章）</w:t>
      </w:r>
    </w:p>
    <w:p w14:paraId="3D487426">
      <w:pPr>
        <w:tabs>
          <w:tab w:val="left" w:pos="6300"/>
        </w:tabs>
        <w:snapToGrid w:val="0"/>
        <w:spacing w:line="500" w:lineRule="exact"/>
        <w:ind w:firstLine="570"/>
        <w:rPr>
          <w:rFonts w:hint="eastAsia" w:ascii="微软雅黑" w:hAnsi="微软雅黑" w:eastAsia="微软雅黑" w:cs="微软雅黑"/>
          <w:color w:val="auto"/>
          <w:sz w:val="24"/>
          <w:szCs w:val="28"/>
          <w:highlight w:val="none"/>
        </w:rPr>
      </w:pPr>
    </w:p>
    <w:p w14:paraId="3A5AB67F">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012D8426">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（附：被授权人身份证正反面复印件）</w:t>
      </w:r>
    </w:p>
    <w:p w14:paraId="185527DC">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p>
    <w:p w14:paraId="7952EA81">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31AC1638">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1E717795">
      <w:pPr>
        <w:tabs>
          <w:tab w:val="left" w:pos="6300"/>
        </w:tabs>
        <w:snapToGrid w:val="0"/>
        <w:spacing w:line="500" w:lineRule="exact"/>
        <w:ind w:right="480" w:firstLine="570"/>
        <w:jc w:val="righ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（供应商公章）</w:t>
      </w:r>
    </w:p>
    <w:p w14:paraId="4D778F1F">
      <w:pPr>
        <w:tabs>
          <w:tab w:val="left" w:pos="6300"/>
        </w:tabs>
        <w:snapToGrid w:val="0"/>
        <w:spacing w:line="500" w:lineRule="exact"/>
        <w:ind w:right="480" w:firstLine="570"/>
        <w:jc w:val="righ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年   月   日</w:t>
      </w:r>
    </w:p>
    <w:p w14:paraId="106D4FBD">
      <w:pPr>
        <w:tabs>
          <w:tab w:val="left" w:pos="6300"/>
        </w:tabs>
        <w:snapToGrid w:val="0"/>
        <w:spacing w:line="500" w:lineRule="exact"/>
        <w:ind w:right="480" w:firstLine="57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被授权人电话：XXXXXXX     电子邮箱：XXXXXX@XXXXX（若法定代表人办理并签署响应文件的可不填写）</w:t>
      </w:r>
    </w:p>
    <w:p w14:paraId="67335F0B">
      <w:pPr>
        <w:tabs>
          <w:tab w:val="left" w:pos="6300"/>
        </w:tabs>
        <w:snapToGrid w:val="0"/>
        <w:spacing w:line="500" w:lineRule="exact"/>
        <w:ind w:right="480" w:firstLine="57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注：若为法定代表人办理并签署响应文件的，不提供此文件。</w:t>
      </w:r>
    </w:p>
    <w:p w14:paraId="1AF02980">
      <w:pPr>
        <w:pStyle w:val="6"/>
        <w:rPr>
          <w:rFonts w:hint="eastAsia"/>
        </w:rPr>
      </w:pPr>
    </w:p>
    <w:p w14:paraId="3C54A36D">
      <w:pPr>
        <w:tabs>
          <w:tab w:val="left" w:pos="6300"/>
        </w:tabs>
        <w:snapToGrid w:val="0"/>
        <w:spacing w:line="5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（四）基本资格条件承诺函</w:t>
      </w:r>
    </w:p>
    <w:p w14:paraId="65743586">
      <w:pPr>
        <w:tabs>
          <w:tab w:val="left" w:pos="6300"/>
        </w:tabs>
        <w:snapToGrid w:val="0"/>
        <w:spacing w:line="500" w:lineRule="exact"/>
        <w:ind w:firstLine="720" w:firstLineChars="200"/>
        <w:jc w:val="center"/>
        <w:rPr>
          <w:rFonts w:hint="eastAsia" w:ascii="微软雅黑" w:hAnsi="微软雅黑" w:eastAsia="微软雅黑" w:cs="微软雅黑"/>
          <w:color w:val="auto"/>
          <w:sz w:val="36"/>
          <w:szCs w:val="36"/>
          <w:highlight w:val="none"/>
        </w:rPr>
      </w:pPr>
    </w:p>
    <w:p w14:paraId="3D5F2955">
      <w:pPr>
        <w:tabs>
          <w:tab w:val="left" w:pos="6300"/>
        </w:tabs>
        <w:snapToGrid w:val="0"/>
        <w:spacing w:line="500" w:lineRule="exact"/>
        <w:ind w:firstLine="640" w:firstLineChars="200"/>
        <w:jc w:val="center"/>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基本资格条件承诺函</w:t>
      </w:r>
    </w:p>
    <w:p w14:paraId="041B39A0">
      <w:pPr>
        <w:tabs>
          <w:tab w:val="left" w:pos="6300"/>
        </w:tabs>
        <w:snapToGrid w:val="0"/>
        <w:spacing w:line="530" w:lineRule="exact"/>
        <w:rPr>
          <w:rFonts w:hint="eastAsia" w:ascii="微软雅黑" w:hAnsi="微软雅黑" w:eastAsia="微软雅黑" w:cs="微软雅黑"/>
          <w:color w:val="auto"/>
          <w:sz w:val="24"/>
          <w:highlight w:val="none"/>
        </w:rPr>
      </w:pPr>
    </w:p>
    <w:p w14:paraId="20EE1C52">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（采购代理机构名称）：</w:t>
      </w:r>
    </w:p>
    <w:p w14:paraId="0AEC1982">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（供应商名称）郑重承诺：</w:t>
      </w:r>
    </w:p>
    <w:p w14:paraId="55C5B84A">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1.我方具有良好的商业信誉和健全的财务会计制度，具有履行合同所必需的设备和专业技术能力，具</w:t>
      </w:r>
      <w:r>
        <w:rPr>
          <w:rFonts w:hint="eastAsia" w:ascii="微软雅黑" w:hAnsi="微软雅黑" w:eastAsia="微软雅黑" w:cs="微软雅黑"/>
          <w:color w:val="auto"/>
          <w:sz w:val="24"/>
          <w:highlight w:val="none"/>
          <w:lang w:val="zh-CN"/>
        </w:rPr>
        <w:t>有依法缴纳税收和社会保障金的良好记录</w:t>
      </w:r>
      <w:r>
        <w:rPr>
          <w:rFonts w:hint="eastAsia" w:ascii="微软雅黑" w:hAnsi="微软雅黑" w:eastAsia="微软雅黑" w:cs="微软雅黑"/>
          <w:color w:val="auto"/>
          <w:sz w:val="24"/>
          <w:highlight w:val="none"/>
        </w:rPr>
        <w:t>，参加本项目采购活动前三年内无重大违法活动记录。</w:t>
      </w:r>
    </w:p>
    <w:p w14:paraId="75E4E485">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3967E32D">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584E40C8">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我方对以上承诺负全部法律责任。</w:t>
      </w:r>
    </w:p>
    <w:p w14:paraId="5CBD8DF7">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特此承诺。</w:t>
      </w:r>
    </w:p>
    <w:p w14:paraId="3F9F1D64">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p>
    <w:p w14:paraId="3AB6E870">
      <w:pPr>
        <w:tabs>
          <w:tab w:val="left" w:pos="6300"/>
        </w:tabs>
        <w:snapToGrid w:val="0"/>
        <w:spacing w:line="500" w:lineRule="exact"/>
        <w:ind w:firstLine="480" w:firstLineChars="200"/>
        <w:jc w:val="righ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（供应商公章）</w:t>
      </w:r>
    </w:p>
    <w:p w14:paraId="2D34A8D0">
      <w:pPr>
        <w:tabs>
          <w:tab w:val="left" w:pos="6300"/>
        </w:tabs>
        <w:snapToGrid w:val="0"/>
        <w:spacing w:line="500" w:lineRule="exact"/>
        <w:ind w:firstLine="7920" w:firstLineChars="33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rPr>
        <w:t>年   月   日</w:t>
      </w:r>
    </w:p>
    <w:p w14:paraId="03CD734B">
      <w:pPr>
        <w:pStyle w:val="8"/>
        <w:rPr>
          <w:rFonts w:hint="eastAsia" w:ascii="微软雅黑" w:hAnsi="微软雅黑" w:eastAsia="微软雅黑" w:cs="微软雅黑"/>
          <w:color w:val="auto"/>
          <w:highlight w:val="none"/>
        </w:rPr>
        <w:sectPr>
          <w:pgSz w:w="11907" w:h="16840"/>
          <w:pgMar w:top="1134" w:right="1191" w:bottom="1134" w:left="1304" w:header="851" w:footer="850" w:gutter="0"/>
          <w:pgBorders>
            <w:top w:val="none" w:sz="0" w:space="0"/>
            <w:left w:val="none" w:sz="0" w:space="0"/>
            <w:bottom w:val="none" w:sz="0" w:space="0"/>
            <w:right w:val="none" w:sz="0" w:space="0"/>
          </w:pgBorders>
          <w:cols w:space="720" w:num="1"/>
          <w:docGrid w:linePitch="380" w:charSpace="-5735"/>
        </w:sectPr>
      </w:pPr>
      <w:r>
        <w:rPr>
          <w:rFonts w:hint="eastAsia" w:ascii="微软雅黑" w:hAnsi="微软雅黑" w:eastAsia="微软雅黑" w:cs="微软雅黑"/>
          <w:color w:val="auto"/>
          <w:highlight w:val="none"/>
        </w:rPr>
        <w:br w:type="page"/>
      </w:r>
    </w:p>
    <w:p w14:paraId="675E8C16">
      <w:pPr>
        <w:tabs>
          <w:tab w:val="left" w:pos="6300"/>
        </w:tabs>
        <w:snapToGrid w:val="0"/>
        <w:spacing w:line="500" w:lineRule="exact"/>
        <w:rPr>
          <w:rFonts w:hint="eastAsia" w:ascii="微软雅黑" w:hAnsi="微软雅黑" w:eastAsia="微软雅黑" w:cs="微软雅黑"/>
          <w:color w:val="auto"/>
          <w:szCs w:val="28"/>
          <w:highlight w:val="none"/>
        </w:rPr>
      </w:pPr>
      <w:r>
        <w:rPr>
          <w:rFonts w:hint="eastAsia" w:ascii="微软雅黑" w:hAnsi="微软雅黑" w:eastAsia="微软雅黑" w:cs="微软雅黑"/>
          <w:color w:val="auto"/>
          <w:szCs w:val="28"/>
          <w:highlight w:val="none"/>
        </w:rPr>
        <w:t>（五）特定资格条件证明文件（如有）</w:t>
      </w:r>
    </w:p>
    <w:p w14:paraId="5B29C9EF">
      <w:pPr>
        <w:pStyle w:val="22"/>
        <w:ind w:firstLine="0"/>
        <w:rPr>
          <w:rFonts w:hint="eastAsia" w:ascii="微软雅黑" w:hAnsi="微软雅黑" w:eastAsia="微软雅黑" w:cs="微软雅黑"/>
          <w:b/>
          <w:color w:val="auto"/>
          <w:sz w:val="32"/>
          <w:szCs w:val="32"/>
          <w:highlight w:val="none"/>
        </w:rPr>
        <w:sectPr>
          <w:pgSz w:w="11907" w:h="16840"/>
          <w:pgMar w:top="1134" w:right="1191" w:bottom="1134" w:left="1304" w:header="851" w:footer="850" w:gutter="0"/>
          <w:pgBorders>
            <w:top w:val="none" w:sz="0" w:space="0"/>
            <w:left w:val="none" w:sz="0" w:space="0"/>
            <w:bottom w:val="none" w:sz="0" w:space="0"/>
            <w:right w:val="none" w:sz="0" w:space="0"/>
          </w:pgBorders>
          <w:cols w:space="720" w:num="1"/>
          <w:docGrid w:linePitch="380" w:charSpace="-5735"/>
        </w:sectPr>
      </w:pPr>
      <w:bookmarkStart w:id="246" w:name="_Toc101387460"/>
    </w:p>
    <w:p w14:paraId="0478D8C8">
      <w:pPr>
        <w:pStyle w:val="22"/>
        <w:ind w:firstLine="0"/>
        <w:rPr>
          <w:rFonts w:hint="eastAsia" w:ascii="微软雅黑" w:hAnsi="微软雅黑" w:eastAsia="微软雅黑" w:cs="微软雅黑"/>
          <w:b/>
          <w:color w:val="auto"/>
          <w:sz w:val="32"/>
          <w:szCs w:val="32"/>
          <w:highlight w:val="none"/>
          <w:lang w:eastAsia="zh-CN"/>
        </w:rPr>
      </w:pPr>
      <w:r>
        <w:rPr>
          <w:rFonts w:hint="eastAsia" w:ascii="微软雅黑" w:hAnsi="微软雅黑" w:eastAsia="微软雅黑" w:cs="微软雅黑"/>
          <w:b/>
          <w:color w:val="auto"/>
          <w:sz w:val="32"/>
          <w:szCs w:val="32"/>
          <w:highlight w:val="none"/>
        </w:rPr>
        <w:t>五、</w:t>
      </w:r>
      <w:r>
        <w:rPr>
          <w:rFonts w:hint="eastAsia" w:ascii="微软雅黑" w:hAnsi="微软雅黑" w:eastAsia="微软雅黑" w:cs="微软雅黑"/>
          <w:b/>
          <w:color w:val="auto"/>
          <w:sz w:val="32"/>
          <w:szCs w:val="32"/>
          <w:highlight w:val="none"/>
          <w:lang w:eastAsia="zh-CN"/>
        </w:rPr>
        <w:t>其他资料</w:t>
      </w:r>
    </w:p>
    <w:bookmarkEnd w:id="246"/>
    <w:p w14:paraId="42AE12BA">
      <w:pPr>
        <w:shd w:val="clear" w:color="auto" w:fill="auto"/>
        <w:spacing w:line="440" w:lineRule="exact"/>
        <w:ind w:firstLine="480" w:firstLineChars="200"/>
        <w:outlineLvl w:val="1"/>
        <w:rPr>
          <w:rFonts w:hint="eastAsia" w:ascii="宋体" w:hAnsi="宋体" w:cs="宋体"/>
          <w:color w:val="auto"/>
          <w:sz w:val="24"/>
          <w:szCs w:val="24"/>
          <w:highlight w:val="none"/>
        </w:rPr>
      </w:pPr>
      <w:bookmarkStart w:id="247" w:name="_Toc22494"/>
      <w:r>
        <w:rPr>
          <w:rFonts w:hint="eastAsia" w:ascii="微软雅黑" w:hAnsi="微软雅黑" w:eastAsia="微软雅黑" w:cs="微软雅黑"/>
          <w:color w:val="auto"/>
          <w:sz w:val="24"/>
          <w:szCs w:val="24"/>
          <w:highlight w:val="none"/>
        </w:rPr>
        <w:t>（一）中小企业声明函、监狱企业证明文件、残疾人福利性单位声明函</w:t>
      </w:r>
      <w:bookmarkEnd w:id="247"/>
    </w:p>
    <w:p w14:paraId="4CF1EA57">
      <w:pPr>
        <w:widowControl/>
        <w:autoSpaceDE w:val="0"/>
        <w:spacing w:line="400" w:lineRule="exact"/>
        <w:ind w:firstLine="480" w:firstLineChars="20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rPr>
        <w:t>中小企业声明函（货物）</w:t>
      </w:r>
    </w:p>
    <w:p w14:paraId="25CEAF32">
      <w:pPr>
        <w:widowControl/>
        <w:autoSpaceDE w:val="0"/>
        <w:spacing w:line="40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本公司（联合体）郑重声明，根据《政府采购促进中小企业发展管理办法（财库﹝2020﹞46 号）的规定，本公司（联合体）参加</w:t>
      </w:r>
      <w:r>
        <w:rPr>
          <w:rFonts w:hint="eastAsia" w:ascii="微软雅黑" w:hAnsi="微软雅黑" w:eastAsia="微软雅黑" w:cs="微软雅黑"/>
          <w:i/>
          <w:iCs/>
          <w:color w:val="auto"/>
          <w:kern w:val="0"/>
          <w:sz w:val="24"/>
          <w:szCs w:val="24"/>
          <w:highlight w:val="none"/>
        </w:rPr>
        <w:t>（</w:t>
      </w:r>
      <w:r>
        <w:rPr>
          <w:rFonts w:hint="eastAsia" w:ascii="微软雅黑" w:hAnsi="微软雅黑" w:eastAsia="微软雅黑" w:cs="微软雅黑"/>
          <w:b/>
          <w:bCs/>
          <w:i/>
          <w:iCs/>
          <w:color w:val="auto"/>
          <w:kern w:val="0"/>
          <w:sz w:val="24"/>
          <w:szCs w:val="24"/>
          <w:highlight w:val="none"/>
          <w:u w:val="single"/>
        </w:rPr>
        <w:t>单位名称</w:t>
      </w:r>
      <w:r>
        <w:rPr>
          <w:rFonts w:hint="eastAsia" w:ascii="微软雅黑" w:hAnsi="微软雅黑" w:eastAsia="微软雅黑" w:cs="微软雅黑"/>
          <w:i/>
          <w:iCs/>
          <w:color w:val="auto"/>
          <w:kern w:val="0"/>
          <w:sz w:val="24"/>
          <w:szCs w:val="24"/>
          <w:highlight w:val="none"/>
        </w:rPr>
        <w:t>）</w:t>
      </w:r>
      <w:r>
        <w:rPr>
          <w:rFonts w:hint="eastAsia" w:ascii="微软雅黑" w:hAnsi="微软雅黑" w:eastAsia="微软雅黑" w:cs="微软雅黑"/>
          <w:color w:val="auto"/>
          <w:kern w:val="0"/>
          <w:sz w:val="24"/>
          <w:szCs w:val="24"/>
          <w:highlight w:val="none"/>
        </w:rPr>
        <w:t>的</w:t>
      </w:r>
      <w:r>
        <w:rPr>
          <w:rFonts w:hint="eastAsia" w:ascii="微软雅黑" w:hAnsi="微软雅黑" w:eastAsia="微软雅黑" w:cs="微软雅黑"/>
          <w:i/>
          <w:iCs/>
          <w:color w:val="auto"/>
          <w:kern w:val="0"/>
          <w:sz w:val="24"/>
          <w:szCs w:val="24"/>
          <w:highlight w:val="none"/>
        </w:rPr>
        <w:t>（</w:t>
      </w:r>
      <w:r>
        <w:rPr>
          <w:rFonts w:hint="eastAsia" w:ascii="微软雅黑" w:hAnsi="微软雅黑" w:eastAsia="微软雅黑" w:cs="微软雅黑"/>
          <w:b/>
          <w:bCs/>
          <w:i/>
          <w:iCs/>
          <w:color w:val="auto"/>
          <w:kern w:val="0"/>
          <w:sz w:val="24"/>
          <w:szCs w:val="24"/>
          <w:highlight w:val="none"/>
          <w:u w:val="single"/>
        </w:rPr>
        <w:t>项目名称</w:t>
      </w:r>
      <w:r>
        <w:rPr>
          <w:rFonts w:hint="eastAsia" w:ascii="微软雅黑" w:hAnsi="微软雅黑" w:eastAsia="微软雅黑" w:cs="微软雅黑"/>
          <w:i/>
          <w:iCs/>
          <w:color w:val="auto"/>
          <w:kern w:val="0"/>
          <w:sz w:val="24"/>
          <w:szCs w:val="24"/>
          <w:highlight w:val="none"/>
        </w:rPr>
        <w:t>）</w:t>
      </w:r>
      <w:r>
        <w:rPr>
          <w:rFonts w:hint="eastAsia" w:ascii="微软雅黑" w:hAnsi="微软雅黑" w:eastAsia="微软雅黑" w:cs="微软雅黑"/>
          <w:color w:val="auto"/>
          <w:kern w:val="0"/>
          <w:sz w:val="24"/>
          <w:szCs w:val="24"/>
          <w:highlight w:val="none"/>
        </w:rPr>
        <w:t xml:space="preserve">采购活动，提 供的货物全部由符合政策要求的中小企业制造。相关企业（含联合体中的中小企业、签订分包意向协议的中小企业） 的具体情况如下： </w:t>
      </w:r>
    </w:p>
    <w:p w14:paraId="739DE7BA">
      <w:pPr>
        <w:widowControl/>
        <w:autoSpaceDE w:val="0"/>
        <w:spacing w:line="40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1.</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i/>
          <w:iCs/>
          <w:color w:val="auto"/>
          <w:kern w:val="0"/>
          <w:sz w:val="24"/>
          <w:szCs w:val="24"/>
          <w:highlight w:val="none"/>
          <w:u w:val="single"/>
        </w:rPr>
        <w:t xml:space="preserve">（标的名称） </w:t>
      </w:r>
      <w:r>
        <w:rPr>
          <w:rFonts w:hint="eastAsia" w:ascii="微软雅黑" w:hAnsi="微软雅黑" w:eastAsia="微软雅黑" w:cs="微软雅黑"/>
          <w:color w:val="auto"/>
          <w:kern w:val="0"/>
          <w:sz w:val="24"/>
          <w:szCs w:val="24"/>
          <w:highlight w:val="none"/>
        </w:rPr>
        <w:t>，属于</w:t>
      </w:r>
      <w:r>
        <w:rPr>
          <w:rFonts w:hint="eastAsia" w:ascii="微软雅黑" w:hAnsi="微软雅黑" w:eastAsia="微软雅黑" w:cs="微软雅黑"/>
          <w:i/>
          <w:iCs/>
          <w:color w:val="auto"/>
          <w:kern w:val="0"/>
          <w:sz w:val="24"/>
          <w:szCs w:val="24"/>
          <w:highlight w:val="none"/>
          <w:u w:val="single"/>
        </w:rPr>
        <w:t xml:space="preserve">（采购文件中明确的所属行业） </w:t>
      </w:r>
      <w:r>
        <w:rPr>
          <w:rFonts w:hint="eastAsia" w:ascii="微软雅黑" w:hAnsi="微软雅黑" w:eastAsia="微软雅黑" w:cs="微软雅黑"/>
          <w:i/>
          <w:iCs/>
          <w:color w:val="auto"/>
          <w:kern w:val="0"/>
          <w:sz w:val="24"/>
          <w:szCs w:val="24"/>
          <w:highlight w:val="none"/>
        </w:rPr>
        <w:t>行业</w:t>
      </w:r>
      <w:r>
        <w:rPr>
          <w:rFonts w:hint="eastAsia" w:ascii="微软雅黑" w:hAnsi="微软雅黑" w:eastAsia="微软雅黑" w:cs="微软雅黑"/>
          <w:color w:val="auto"/>
          <w:kern w:val="0"/>
          <w:sz w:val="24"/>
          <w:szCs w:val="24"/>
          <w:highlight w:val="none"/>
        </w:rPr>
        <w:t>；制造商为</w:t>
      </w:r>
      <w:r>
        <w:rPr>
          <w:rFonts w:hint="eastAsia" w:ascii="微软雅黑" w:hAnsi="微软雅黑" w:eastAsia="微软雅黑" w:cs="微软雅黑"/>
          <w:i/>
          <w:iCs/>
          <w:color w:val="auto"/>
          <w:kern w:val="0"/>
          <w:sz w:val="24"/>
          <w:szCs w:val="24"/>
          <w:highlight w:val="none"/>
          <w:u w:val="single"/>
        </w:rPr>
        <w:t xml:space="preserve">（企业名称） </w:t>
      </w:r>
      <w:r>
        <w:rPr>
          <w:rFonts w:hint="eastAsia" w:ascii="微软雅黑" w:hAnsi="微软雅黑" w:eastAsia="微软雅黑" w:cs="微软雅黑"/>
          <w:color w:val="auto"/>
          <w:kern w:val="0"/>
          <w:sz w:val="24"/>
          <w:szCs w:val="24"/>
          <w:highlight w:val="none"/>
        </w:rPr>
        <w:t>，从业人员</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人，营业收入为</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万元，资产总额为</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万元，属于</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i/>
          <w:iCs/>
          <w:color w:val="auto"/>
          <w:kern w:val="0"/>
          <w:sz w:val="24"/>
          <w:szCs w:val="24"/>
          <w:highlight w:val="none"/>
          <w:u w:val="single"/>
        </w:rPr>
        <w:t xml:space="preserve">（中型企业、小 型企业、微型企业）    </w:t>
      </w:r>
      <w:r>
        <w:rPr>
          <w:rFonts w:hint="eastAsia" w:ascii="微软雅黑" w:hAnsi="微软雅黑" w:eastAsia="微软雅黑" w:cs="微软雅黑"/>
          <w:color w:val="auto"/>
          <w:kern w:val="0"/>
          <w:sz w:val="24"/>
          <w:szCs w:val="24"/>
          <w:highlight w:val="none"/>
        </w:rPr>
        <w:t xml:space="preserve">； </w:t>
      </w:r>
    </w:p>
    <w:p w14:paraId="53CF2E4F">
      <w:pPr>
        <w:widowControl/>
        <w:autoSpaceDE w:val="0"/>
        <w:spacing w:line="40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2.</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i/>
          <w:iCs/>
          <w:color w:val="auto"/>
          <w:kern w:val="0"/>
          <w:sz w:val="24"/>
          <w:szCs w:val="24"/>
          <w:highlight w:val="none"/>
          <w:u w:val="single"/>
        </w:rPr>
        <w:t xml:space="preserve">（标的名称） </w:t>
      </w:r>
      <w:r>
        <w:rPr>
          <w:rFonts w:hint="eastAsia" w:ascii="微软雅黑" w:hAnsi="微软雅黑" w:eastAsia="微软雅黑" w:cs="微软雅黑"/>
          <w:color w:val="auto"/>
          <w:kern w:val="0"/>
          <w:sz w:val="24"/>
          <w:szCs w:val="24"/>
          <w:highlight w:val="none"/>
        </w:rPr>
        <w:t>，属于</w:t>
      </w:r>
      <w:r>
        <w:rPr>
          <w:rFonts w:hint="eastAsia" w:ascii="微软雅黑" w:hAnsi="微软雅黑" w:eastAsia="微软雅黑" w:cs="微软雅黑"/>
          <w:i/>
          <w:iCs/>
          <w:color w:val="auto"/>
          <w:kern w:val="0"/>
          <w:sz w:val="24"/>
          <w:szCs w:val="24"/>
          <w:highlight w:val="none"/>
          <w:u w:val="single"/>
        </w:rPr>
        <w:t xml:space="preserve">（采购文件中明确的所属行业） </w:t>
      </w:r>
      <w:r>
        <w:rPr>
          <w:rFonts w:hint="eastAsia" w:ascii="微软雅黑" w:hAnsi="微软雅黑" w:eastAsia="微软雅黑" w:cs="微软雅黑"/>
          <w:i/>
          <w:iCs/>
          <w:color w:val="auto"/>
          <w:kern w:val="0"/>
          <w:sz w:val="24"/>
          <w:szCs w:val="24"/>
          <w:highlight w:val="none"/>
        </w:rPr>
        <w:t>行业</w:t>
      </w:r>
      <w:r>
        <w:rPr>
          <w:rFonts w:hint="eastAsia" w:ascii="微软雅黑" w:hAnsi="微软雅黑" w:eastAsia="微软雅黑" w:cs="微软雅黑"/>
          <w:color w:val="auto"/>
          <w:kern w:val="0"/>
          <w:sz w:val="24"/>
          <w:szCs w:val="24"/>
          <w:highlight w:val="none"/>
        </w:rPr>
        <w:t>；制造商为</w:t>
      </w:r>
      <w:r>
        <w:rPr>
          <w:rFonts w:hint="eastAsia" w:ascii="微软雅黑" w:hAnsi="微软雅黑" w:eastAsia="微软雅黑" w:cs="微软雅黑"/>
          <w:i/>
          <w:iCs/>
          <w:color w:val="auto"/>
          <w:kern w:val="0"/>
          <w:sz w:val="24"/>
          <w:szCs w:val="24"/>
          <w:highlight w:val="none"/>
          <w:u w:val="single"/>
        </w:rPr>
        <w:t xml:space="preserve">（企业名称）   </w:t>
      </w:r>
      <w:r>
        <w:rPr>
          <w:rFonts w:hint="eastAsia" w:ascii="微软雅黑" w:hAnsi="微软雅黑" w:eastAsia="微软雅黑" w:cs="微软雅黑"/>
          <w:color w:val="auto"/>
          <w:kern w:val="0"/>
          <w:sz w:val="24"/>
          <w:szCs w:val="24"/>
          <w:highlight w:val="none"/>
        </w:rPr>
        <w:t>，从业人员</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人，营业收入为</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万元，资产总额为</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万元，属于</w:t>
      </w:r>
      <w:r>
        <w:rPr>
          <w:rFonts w:hint="eastAsia" w:ascii="微软雅黑" w:hAnsi="微软雅黑" w:eastAsia="微软雅黑" w:cs="微软雅黑"/>
          <w:i/>
          <w:iCs/>
          <w:color w:val="auto"/>
          <w:kern w:val="0"/>
          <w:sz w:val="24"/>
          <w:szCs w:val="24"/>
          <w:highlight w:val="none"/>
          <w:u w:val="single"/>
        </w:rPr>
        <w:t xml:space="preserve">（中型企业、小型 企业、微型企业）   </w:t>
      </w:r>
      <w:r>
        <w:rPr>
          <w:rFonts w:hint="eastAsia" w:ascii="微软雅黑" w:hAnsi="微软雅黑" w:eastAsia="微软雅黑" w:cs="微软雅黑"/>
          <w:color w:val="auto"/>
          <w:kern w:val="0"/>
          <w:sz w:val="24"/>
          <w:szCs w:val="24"/>
          <w:highlight w:val="none"/>
        </w:rPr>
        <w:t xml:space="preserve">； </w:t>
      </w:r>
    </w:p>
    <w:p w14:paraId="79FAE794">
      <w:pPr>
        <w:widowControl/>
        <w:autoSpaceDE w:val="0"/>
        <w:spacing w:line="40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w:t>
      </w:r>
    </w:p>
    <w:p w14:paraId="62A8082E">
      <w:pPr>
        <w:widowControl/>
        <w:autoSpaceDE w:val="0"/>
        <w:spacing w:line="40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以上企业，不属于大企业的分支机构，不存在控股股东 为大企业的情形，也不存在与大企业的负责人为同一人的情 形。</w:t>
      </w:r>
    </w:p>
    <w:p w14:paraId="1E3D2C49">
      <w:pPr>
        <w:widowControl/>
        <w:autoSpaceDE w:val="0"/>
        <w:spacing w:line="400" w:lineRule="exact"/>
        <w:ind w:firstLine="480" w:firstLineChars="200"/>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本企业对上述声明内容的真实性负责。如有虚假，将依 法承担相应责任。 </w:t>
      </w:r>
    </w:p>
    <w:p w14:paraId="580A3768">
      <w:pPr>
        <w:widowControl/>
        <w:autoSpaceDE w:val="0"/>
        <w:spacing w:line="400" w:lineRule="exact"/>
        <w:ind w:firstLine="4560" w:firstLineChars="1900"/>
        <w:jc w:val="left"/>
        <w:rPr>
          <w:rFonts w:hint="eastAsia" w:ascii="微软雅黑" w:hAnsi="微软雅黑" w:eastAsia="微软雅黑" w:cs="微软雅黑"/>
          <w:color w:val="auto"/>
          <w:kern w:val="0"/>
          <w:sz w:val="24"/>
          <w:szCs w:val="24"/>
          <w:highlight w:val="none"/>
        </w:rPr>
      </w:pPr>
    </w:p>
    <w:p w14:paraId="3F0640D3">
      <w:pPr>
        <w:widowControl/>
        <w:autoSpaceDE w:val="0"/>
        <w:spacing w:line="400" w:lineRule="exact"/>
        <w:jc w:val="left"/>
        <w:rPr>
          <w:rFonts w:hint="eastAsia" w:ascii="微软雅黑" w:hAnsi="微软雅黑" w:eastAsia="微软雅黑" w:cs="微软雅黑"/>
          <w:color w:val="auto"/>
          <w:kern w:val="0"/>
          <w:sz w:val="24"/>
          <w:szCs w:val="24"/>
          <w:highlight w:val="none"/>
        </w:rPr>
      </w:pPr>
    </w:p>
    <w:p w14:paraId="3A3E8B54">
      <w:pPr>
        <w:widowControl/>
        <w:autoSpaceDE w:val="0"/>
        <w:spacing w:line="400" w:lineRule="exact"/>
        <w:ind w:firstLine="4560" w:firstLineChars="1900"/>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企业名称（盖章）： </w:t>
      </w:r>
    </w:p>
    <w:p w14:paraId="29F6A90E">
      <w:pPr>
        <w:widowControl/>
        <w:autoSpaceDE w:val="0"/>
        <w:spacing w:line="400" w:lineRule="exact"/>
        <w:ind w:firstLine="4560" w:firstLineChars="1900"/>
        <w:jc w:val="left"/>
        <w:rPr>
          <w:rFonts w:hint="eastAsia" w:ascii="微软雅黑" w:hAnsi="微软雅黑" w:eastAsia="微软雅黑" w:cs="微软雅黑"/>
          <w:color w:val="auto"/>
          <w:kern w:val="0"/>
          <w:sz w:val="24"/>
          <w:szCs w:val="24"/>
          <w:highlight w:val="none"/>
        </w:rPr>
      </w:pPr>
    </w:p>
    <w:p w14:paraId="19F7EF4B">
      <w:pPr>
        <w:widowControl/>
        <w:autoSpaceDE w:val="0"/>
        <w:spacing w:line="400" w:lineRule="exact"/>
        <w:ind w:firstLine="4560" w:firstLineChars="1900"/>
        <w:jc w:val="left"/>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日 期： </w:t>
      </w:r>
    </w:p>
    <w:p w14:paraId="73861DD2">
      <w:pPr>
        <w:tabs>
          <w:tab w:val="left" w:pos="6300"/>
        </w:tabs>
        <w:snapToGrid w:val="0"/>
        <w:spacing w:line="400" w:lineRule="exact"/>
        <w:jc w:val="left"/>
        <w:rPr>
          <w:rFonts w:hint="eastAsia" w:ascii="微软雅黑" w:hAnsi="微软雅黑" w:eastAsia="微软雅黑" w:cs="微软雅黑"/>
          <w:color w:val="auto"/>
          <w:kern w:val="0"/>
          <w:sz w:val="21"/>
          <w:szCs w:val="21"/>
          <w:highlight w:val="none"/>
        </w:rPr>
      </w:pPr>
    </w:p>
    <w:p w14:paraId="66D56D71">
      <w:pPr>
        <w:tabs>
          <w:tab w:val="left" w:pos="6300"/>
        </w:tabs>
        <w:snapToGrid w:val="0"/>
        <w:spacing w:line="400" w:lineRule="atLeast"/>
        <w:ind w:firstLine="420" w:firstLineChars="200"/>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b w:val="0"/>
          <w:bCs w:val="0"/>
          <w:color w:val="auto"/>
          <w:kern w:val="0"/>
          <w:sz w:val="21"/>
          <w:szCs w:val="21"/>
          <w:highlight w:val="none"/>
        </w:rPr>
        <w:t>▲</w:t>
      </w:r>
      <w:r>
        <w:rPr>
          <w:rFonts w:hint="eastAsia" w:ascii="微软雅黑" w:hAnsi="微软雅黑" w:eastAsia="微软雅黑" w:cs="微软雅黑"/>
          <w:color w:val="auto"/>
          <w:kern w:val="0"/>
          <w:sz w:val="21"/>
          <w:szCs w:val="21"/>
          <w:highlight w:val="none"/>
        </w:rPr>
        <w:t>填写前请认真阅读填写要求：</w:t>
      </w:r>
    </w:p>
    <w:p w14:paraId="581D2FD0">
      <w:pPr>
        <w:tabs>
          <w:tab w:val="left" w:pos="6300"/>
        </w:tabs>
        <w:snapToGrid w:val="0"/>
        <w:spacing w:line="400" w:lineRule="atLeast"/>
        <w:ind w:firstLine="420" w:firstLineChars="200"/>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1.从业人员、营业收入、资产总额填报上一年度数据，无上一年度数据的新成立企业可不填报。</w:t>
      </w:r>
    </w:p>
    <w:p w14:paraId="68C6E377">
      <w:pPr>
        <w:tabs>
          <w:tab w:val="left" w:pos="6300"/>
        </w:tabs>
        <w:snapToGrid w:val="0"/>
        <w:spacing w:line="400" w:lineRule="atLeast"/>
        <w:ind w:firstLine="420" w:firstLineChars="200"/>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bCs/>
          <w:color w:val="auto"/>
          <w:kern w:val="0"/>
          <w:sz w:val="21"/>
          <w:szCs w:val="21"/>
          <w:highlight w:val="none"/>
        </w:rPr>
        <w:t>2.中小企业应当按照《中小企业划型标准规定》（工信部联企业〔2011〕300号），如实填写并提</w:t>
      </w:r>
      <w:r>
        <w:rPr>
          <w:rFonts w:hint="eastAsia" w:ascii="微软雅黑" w:hAnsi="微软雅黑" w:eastAsia="微软雅黑" w:cs="微软雅黑"/>
          <w:color w:val="auto"/>
          <w:kern w:val="0"/>
          <w:sz w:val="21"/>
          <w:szCs w:val="21"/>
          <w:highlight w:val="none"/>
        </w:rPr>
        <w:t>交《中小企业声明函》。</w:t>
      </w:r>
    </w:p>
    <w:p w14:paraId="2E858E60">
      <w:pPr>
        <w:tabs>
          <w:tab w:val="left" w:pos="6300"/>
        </w:tabs>
        <w:snapToGrid w:val="0"/>
        <w:spacing w:line="400" w:lineRule="atLeast"/>
        <w:ind w:firstLine="420" w:firstLineChars="200"/>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3.供应商</w:t>
      </w:r>
      <w:r>
        <w:rPr>
          <w:rFonts w:hint="eastAsia" w:ascii="微软雅黑" w:hAnsi="微软雅黑" w:eastAsia="微软雅黑" w:cs="微软雅黑"/>
          <w:b/>
          <w:bCs/>
          <w:color w:val="auto"/>
          <w:kern w:val="0"/>
          <w:sz w:val="21"/>
          <w:szCs w:val="21"/>
          <w:highlight w:val="none"/>
        </w:rPr>
        <w:t>填写的“标的名称”内容见</w:t>
      </w:r>
      <w:r>
        <w:rPr>
          <w:rFonts w:hint="eastAsia" w:ascii="微软雅黑" w:hAnsi="微软雅黑" w:eastAsia="微软雅黑" w:cs="微软雅黑"/>
          <w:b/>
          <w:bCs/>
          <w:color w:val="auto"/>
          <w:kern w:val="0"/>
          <w:sz w:val="21"/>
          <w:szCs w:val="21"/>
          <w:highlight w:val="none"/>
          <w:lang w:eastAsia="zh-CN"/>
        </w:rPr>
        <w:t>谈判</w:t>
      </w:r>
      <w:r>
        <w:rPr>
          <w:rFonts w:hint="eastAsia" w:ascii="微软雅黑" w:hAnsi="微软雅黑" w:eastAsia="微软雅黑" w:cs="微软雅黑"/>
          <w:b/>
          <w:bCs/>
          <w:color w:val="auto"/>
          <w:kern w:val="0"/>
          <w:sz w:val="21"/>
          <w:szCs w:val="21"/>
          <w:highlight w:val="none"/>
        </w:rPr>
        <w:t>文件第二篇，填写《中小企业声明函》中的所属行业应与</w:t>
      </w:r>
      <w:r>
        <w:rPr>
          <w:rFonts w:hint="eastAsia" w:ascii="微软雅黑" w:hAnsi="微软雅黑" w:eastAsia="微软雅黑" w:cs="微软雅黑"/>
          <w:b/>
          <w:bCs/>
          <w:color w:val="auto"/>
          <w:kern w:val="0"/>
          <w:sz w:val="21"/>
          <w:szCs w:val="21"/>
          <w:highlight w:val="none"/>
          <w:lang w:eastAsia="zh-CN"/>
        </w:rPr>
        <w:t>谈判</w:t>
      </w:r>
      <w:r>
        <w:rPr>
          <w:rFonts w:hint="eastAsia" w:ascii="微软雅黑" w:hAnsi="微软雅黑" w:eastAsia="微软雅黑" w:cs="微软雅黑"/>
          <w:b/>
          <w:bCs/>
          <w:color w:val="auto"/>
          <w:kern w:val="0"/>
          <w:sz w:val="21"/>
          <w:szCs w:val="21"/>
          <w:highlight w:val="none"/>
        </w:rPr>
        <w:t>文件第一篇“采购标的对应的中小企业划分标准所属行业”中填写的所属行业一致</w:t>
      </w:r>
      <w:r>
        <w:rPr>
          <w:rFonts w:hint="eastAsia" w:ascii="微软雅黑" w:hAnsi="微软雅黑" w:eastAsia="微软雅黑" w:cs="微软雅黑"/>
          <w:color w:val="auto"/>
          <w:kern w:val="0"/>
          <w:sz w:val="21"/>
          <w:szCs w:val="21"/>
          <w:highlight w:val="none"/>
        </w:rPr>
        <w:t>。</w:t>
      </w:r>
    </w:p>
    <w:p w14:paraId="1B7E343B">
      <w:pPr>
        <w:tabs>
          <w:tab w:val="left" w:pos="6300"/>
        </w:tabs>
        <w:snapToGrid w:val="0"/>
        <w:spacing w:line="400" w:lineRule="atLeast"/>
        <w:ind w:firstLine="420" w:firstLineChars="200"/>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4.本声明函“企业名称（盖章）”处为递交电子响应文件的供应商加盖电子印章。</w:t>
      </w:r>
    </w:p>
    <w:p w14:paraId="6BF7E5ED">
      <w:pPr>
        <w:tabs>
          <w:tab w:val="left" w:pos="6300"/>
        </w:tabs>
        <w:snapToGrid w:val="0"/>
        <w:spacing w:line="400" w:lineRule="atLeast"/>
        <w:ind w:firstLine="420" w:firstLineChars="200"/>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5.供应商希望获得《政府采购促进中小企业发展管理办法》规定政策支持的，应从所有“标的名称”的</w:t>
      </w:r>
      <w:r>
        <w:rPr>
          <w:rFonts w:hint="eastAsia" w:ascii="微软雅黑" w:hAnsi="微软雅黑" w:eastAsia="微软雅黑" w:cs="微软雅黑"/>
          <w:color w:val="auto"/>
          <w:kern w:val="0"/>
          <w:sz w:val="21"/>
          <w:szCs w:val="21"/>
          <w:highlight w:val="none"/>
          <w:lang w:eastAsia="zh-CN"/>
        </w:rPr>
        <w:t>制造</w:t>
      </w:r>
      <w:r>
        <w:rPr>
          <w:rFonts w:hint="eastAsia" w:ascii="微软雅黑" w:hAnsi="微软雅黑" w:eastAsia="微软雅黑" w:cs="微软雅黑"/>
          <w:color w:val="auto"/>
          <w:kern w:val="0"/>
          <w:sz w:val="21"/>
          <w:szCs w:val="21"/>
          <w:highlight w:val="none"/>
        </w:rPr>
        <w:t>企业处获得充分、准确的信息，不得随意编写，供应商成交后，《中小企业声明函》在成交结果公告时将一并公告，供应商对其真实性负责。</w:t>
      </w:r>
    </w:p>
    <w:p w14:paraId="43C49479">
      <w:pPr>
        <w:tabs>
          <w:tab w:val="left" w:pos="6300"/>
        </w:tabs>
        <w:snapToGrid w:val="0"/>
        <w:spacing w:line="40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注：各行业划型标准：</w:t>
      </w:r>
    </w:p>
    <w:p w14:paraId="1E1FEF66">
      <w:pPr>
        <w:tabs>
          <w:tab w:val="left" w:pos="6300"/>
        </w:tabs>
        <w:snapToGrid w:val="0"/>
        <w:spacing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1492BFDD">
      <w:pPr>
        <w:tabs>
          <w:tab w:val="left" w:pos="6300"/>
        </w:tabs>
        <w:snapToGrid w:val="0"/>
        <w:spacing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C2119B7">
      <w:pPr>
        <w:tabs>
          <w:tab w:val="left" w:pos="6300"/>
        </w:tabs>
        <w:snapToGrid w:val="0"/>
        <w:spacing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4C66B6B">
      <w:pPr>
        <w:tabs>
          <w:tab w:val="left" w:pos="6300"/>
        </w:tabs>
        <w:snapToGrid w:val="0"/>
        <w:spacing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4CA1A32">
      <w:pPr>
        <w:tabs>
          <w:tab w:val="left" w:pos="6300"/>
        </w:tabs>
        <w:snapToGrid w:val="0"/>
        <w:spacing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900CF2F">
      <w:pPr>
        <w:tabs>
          <w:tab w:val="left" w:pos="6300"/>
        </w:tabs>
        <w:snapToGrid w:val="0"/>
        <w:spacing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6D38BB">
      <w:pPr>
        <w:tabs>
          <w:tab w:val="left" w:pos="6300"/>
        </w:tabs>
        <w:snapToGrid w:val="0"/>
        <w:spacing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24AA228">
      <w:pPr>
        <w:tabs>
          <w:tab w:val="left" w:pos="6300"/>
        </w:tabs>
        <w:snapToGrid w:val="0"/>
        <w:spacing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51C0A9C">
      <w:pPr>
        <w:tabs>
          <w:tab w:val="left" w:pos="6300"/>
        </w:tabs>
        <w:snapToGrid w:val="0"/>
        <w:spacing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B572352">
      <w:pPr>
        <w:tabs>
          <w:tab w:val="left" w:pos="6300"/>
        </w:tabs>
        <w:snapToGrid w:val="0"/>
        <w:spacing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F46BEA">
      <w:pPr>
        <w:tabs>
          <w:tab w:val="left" w:pos="6300"/>
        </w:tabs>
        <w:snapToGrid w:val="0"/>
        <w:spacing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B2BDDEE">
      <w:pPr>
        <w:tabs>
          <w:tab w:val="left" w:pos="6300"/>
        </w:tabs>
        <w:snapToGrid w:val="0"/>
        <w:spacing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62DC60D">
      <w:pPr>
        <w:tabs>
          <w:tab w:val="left" w:pos="6300"/>
        </w:tabs>
        <w:snapToGrid w:val="0"/>
        <w:spacing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9C096CD">
      <w:pPr>
        <w:tabs>
          <w:tab w:val="left" w:pos="6300"/>
        </w:tabs>
        <w:snapToGrid w:val="0"/>
        <w:spacing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71FAD89">
      <w:pPr>
        <w:tabs>
          <w:tab w:val="left" w:pos="6300"/>
        </w:tabs>
        <w:snapToGrid w:val="0"/>
        <w:spacing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DF8196E">
      <w:pPr>
        <w:tabs>
          <w:tab w:val="left" w:pos="6300"/>
        </w:tabs>
        <w:snapToGrid w:val="0"/>
        <w:spacing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781B9996">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2F066B03">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512677E1">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5DC4645C">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5E4400C9">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4190301E">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19E4617A">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41B122F7">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3575A3B5">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27377454">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7919A966">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099CBAF5">
      <w:pPr>
        <w:pStyle w:val="6"/>
        <w:rPr>
          <w:rFonts w:hint="eastAsia" w:ascii="微软雅黑" w:hAnsi="微软雅黑" w:eastAsia="微软雅黑" w:cs="微软雅黑"/>
          <w:color w:val="auto"/>
          <w:sz w:val="24"/>
          <w:szCs w:val="24"/>
          <w:highlight w:val="none"/>
        </w:rPr>
      </w:pPr>
    </w:p>
    <w:p w14:paraId="4C8E78CC">
      <w:pPr>
        <w:pStyle w:val="6"/>
        <w:rPr>
          <w:rFonts w:hint="eastAsia" w:ascii="微软雅黑" w:hAnsi="微软雅黑" w:eastAsia="微软雅黑" w:cs="微软雅黑"/>
          <w:color w:val="auto"/>
          <w:sz w:val="24"/>
          <w:szCs w:val="24"/>
          <w:highlight w:val="none"/>
        </w:rPr>
      </w:pPr>
    </w:p>
    <w:p w14:paraId="1DFD4DB5">
      <w:pPr>
        <w:pStyle w:val="6"/>
        <w:rPr>
          <w:rFonts w:hint="eastAsia" w:ascii="微软雅黑" w:hAnsi="微软雅黑" w:eastAsia="微软雅黑" w:cs="微软雅黑"/>
          <w:color w:val="auto"/>
          <w:sz w:val="24"/>
          <w:szCs w:val="24"/>
          <w:highlight w:val="none"/>
        </w:rPr>
      </w:pPr>
    </w:p>
    <w:p w14:paraId="2E202FCC">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10D67353">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74264C5E">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7482804B">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48C5B91B">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5F0B3BCA">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0B74E62C">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5C7A3A07">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25572B30">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2DF49500">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监狱企业证明文件</w:t>
      </w:r>
    </w:p>
    <w:p w14:paraId="2913DD22">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以省级以上监狱管理局、戒毒管理局（含新疆生产建设兵团）出具的属于监狱企业的证明文件为准。</w:t>
      </w:r>
    </w:p>
    <w:p w14:paraId="3B3307FD">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5C800A57">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2539C457">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6ED460C9">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245A15F4">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0C34A2F5">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077E4A34">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59C5793F">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0523B916">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1FBFB383">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58F5887D">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2B561837">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6AA2FC6F">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1337FC6D">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7FB903B8">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4637A3A1">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2CDF7FA3">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71AB4E97">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4EAEA3C5">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79983DE2">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07156484">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3CCF8063">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629A105F">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3E3C7E8B">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794A9285">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0F6E1EF3">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6779D610">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101DE3A4">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1C350D77">
      <w:pPr>
        <w:pStyle w:val="57"/>
        <w:rPr>
          <w:rFonts w:hint="eastAsia"/>
        </w:rPr>
      </w:pPr>
    </w:p>
    <w:p w14:paraId="21A5BEAF">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6D4551EE">
      <w:pPr>
        <w:pStyle w:val="58"/>
        <w:rPr>
          <w:rFonts w:hint="eastAsia" w:ascii="微软雅黑" w:hAnsi="微软雅黑" w:eastAsia="微软雅黑" w:cs="微软雅黑"/>
          <w:color w:val="auto"/>
          <w:highlight w:val="none"/>
        </w:rPr>
      </w:pPr>
    </w:p>
    <w:p w14:paraId="21046982">
      <w:pPr>
        <w:tabs>
          <w:tab w:val="left" w:pos="6300"/>
        </w:tabs>
        <w:snapToGrid w:val="0"/>
        <w:spacing w:line="400" w:lineRule="exact"/>
        <w:jc w:val="left"/>
        <w:rPr>
          <w:rFonts w:hint="eastAsia" w:ascii="微软雅黑" w:hAnsi="微软雅黑" w:eastAsia="微软雅黑" w:cs="微软雅黑"/>
          <w:color w:val="auto"/>
          <w:sz w:val="24"/>
          <w:szCs w:val="24"/>
          <w:highlight w:val="none"/>
        </w:rPr>
      </w:pPr>
    </w:p>
    <w:p w14:paraId="52376BCE">
      <w:pPr>
        <w:tabs>
          <w:tab w:val="left" w:pos="6300"/>
        </w:tabs>
        <w:snapToGrid w:val="0"/>
        <w:spacing w:line="500" w:lineRule="exact"/>
        <w:jc w:val="center"/>
        <w:rPr>
          <w:rFonts w:hint="eastAsia" w:ascii="微软雅黑" w:hAnsi="微软雅黑" w:eastAsia="微软雅黑" w:cs="微软雅黑"/>
          <w:b/>
          <w:bCs/>
          <w:color w:val="auto"/>
          <w:sz w:val="30"/>
          <w:szCs w:val="30"/>
          <w:highlight w:val="none"/>
        </w:rPr>
      </w:pPr>
      <w:r>
        <w:rPr>
          <w:rFonts w:hint="eastAsia" w:ascii="微软雅黑" w:hAnsi="微软雅黑" w:eastAsia="微软雅黑" w:cs="微软雅黑"/>
          <w:b/>
          <w:bCs/>
          <w:color w:val="auto"/>
          <w:sz w:val="30"/>
          <w:szCs w:val="30"/>
          <w:highlight w:val="none"/>
        </w:rPr>
        <w:t>残疾人福利性单位声明函</w:t>
      </w:r>
    </w:p>
    <w:p w14:paraId="0A83AF48">
      <w:pPr>
        <w:tabs>
          <w:tab w:val="left" w:pos="6300"/>
        </w:tabs>
        <w:snapToGrid w:val="0"/>
        <w:spacing w:line="500" w:lineRule="exact"/>
        <w:jc w:val="center"/>
        <w:rPr>
          <w:rFonts w:hint="eastAsia" w:ascii="微软雅黑" w:hAnsi="微软雅黑" w:eastAsia="微软雅黑" w:cs="微软雅黑"/>
          <w:b/>
          <w:bCs/>
          <w:color w:val="auto"/>
          <w:sz w:val="30"/>
          <w:szCs w:val="30"/>
          <w:highlight w:val="none"/>
        </w:rPr>
      </w:pPr>
    </w:p>
    <w:p w14:paraId="161CD49F">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AE968C5">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本单位对上述声明的真实性负责。如有虚假，将依法承担相应责任。</w:t>
      </w:r>
    </w:p>
    <w:p w14:paraId="29516C23">
      <w:pPr>
        <w:tabs>
          <w:tab w:val="left" w:pos="6300"/>
        </w:tabs>
        <w:snapToGrid w:val="0"/>
        <w:spacing w:line="400" w:lineRule="exact"/>
        <w:ind w:firstLine="480" w:firstLineChars="200"/>
        <w:rPr>
          <w:rFonts w:hint="eastAsia" w:ascii="微软雅黑" w:hAnsi="微软雅黑" w:eastAsia="微软雅黑" w:cs="微软雅黑"/>
          <w:color w:val="auto"/>
          <w:sz w:val="24"/>
          <w:highlight w:val="none"/>
        </w:rPr>
      </w:pPr>
    </w:p>
    <w:p w14:paraId="5FD538AB">
      <w:pPr>
        <w:tabs>
          <w:tab w:val="left" w:pos="6300"/>
        </w:tabs>
        <w:snapToGrid w:val="0"/>
        <w:spacing w:line="400" w:lineRule="exact"/>
        <w:ind w:firstLine="480" w:firstLineChars="200"/>
        <w:rPr>
          <w:rFonts w:hint="eastAsia" w:ascii="微软雅黑" w:hAnsi="微软雅黑" w:eastAsia="微软雅黑" w:cs="微软雅黑"/>
          <w:color w:val="auto"/>
          <w:sz w:val="24"/>
          <w:highlight w:val="none"/>
        </w:rPr>
      </w:pPr>
    </w:p>
    <w:p w14:paraId="3101239E">
      <w:pPr>
        <w:tabs>
          <w:tab w:val="left" w:pos="6300"/>
        </w:tabs>
        <w:snapToGrid w:val="0"/>
        <w:spacing w:line="400" w:lineRule="exact"/>
        <w:ind w:firstLine="480" w:firstLineChars="200"/>
        <w:rPr>
          <w:rFonts w:hint="eastAsia" w:ascii="微软雅黑" w:hAnsi="微软雅黑" w:eastAsia="微软雅黑" w:cs="微软雅黑"/>
          <w:color w:val="auto"/>
          <w:sz w:val="24"/>
          <w:highlight w:val="none"/>
        </w:rPr>
      </w:pPr>
    </w:p>
    <w:p w14:paraId="5AE5827F">
      <w:pPr>
        <w:tabs>
          <w:tab w:val="left" w:pos="6300"/>
        </w:tabs>
        <w:snapToGrid w:val="0"/>
        <w:spacing w:line="400" w:lineRule="exact"/>
        <w:ind w:firstLine="480" w:firstLineChars="200"/>
        <w:rPr>
          <w:rFonts w:hint="eastAsia" w:ascii="微软雅黑" w:hAnsi="微软雅黑" w:eastAsia="微软雅黑" w:cs="微软雅黑"/>
          <w:color w:val="auto"/>
          <w:sz w:val="24"/>
          <w:highlight w:val="none"/>
        </w:rPr>
      </w:pPr>
    </w:p>
    <w:p w14:paraId="7ACDF195">
      <w:pPr>
        <w:tabs>
          <w:tab w:val="left" w:pos="6300"/>
        </w:tabs>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供应商名称（盖章）：</w:t>
      </w:r>
    </w:p>
    <w:p w14:paraId="422A1CE9">
      <w:pPr>
        <w:tabs>
          <w:tab w:val="left" w:pos="6300"/>
        </w:tabs>
        <w:snapToGrid w:val="0"/>
        <w:spacing w:line="400" w:lineRule="exact"/>
        <w:ind w:firstLine="57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日  期：</w:t>
      </w:r>
    </w:p>
    <w:p w14:paraId="587E60F9">
      <w:pPr>
        <w:tabs>
          <w:tab w:val="left" w:pos="6300"/>
        </w:tabs>
        <w:snapToGrid w:val="0"/>
        <w:spacing w:line="400" w:lineRule="exact"/>
        <w:ind w:firstLine="570"/>
        <w:jc w:val="left"/>
        <w:rPr>
          <w:rFonts w:hint="eastAsia" w:ascii="微软雅黑" w:hAnsi="微软雅黑" w:eastAsia="微软雅黑" w:cs="微软雅黑"/>
          <w:color w:val="auto"/>
          <w:sz w:val="24"/>
          <w:highlight w:val="none"/>
        </w:rPr>
      </w:pPr>
    </w:p>
    <w:p w14:paraId="4F652258">
      <w:pPr>
        <w:tabs>
          <w:tab w:val="left" w:pos="6300"/>
        </w:tabs>
        <w:snapToGrid w:val="0"/>
        <w:spacing w:line="400" w:lineRule="exact"/>
        <w:jc w:val="left"/>
        <w:rPr>
          <w:rFonts w:hint="eastAsia" w:ascii="微软雅黑" w:hAnsi="微软雅黑" w:eastAsia="微软雅黑" w:cs="微软雅黑"/>
          <w:color w:val="auto"/>
          <w:sz w:val="24"/>
          <w:highlight w:val="none"/>
        </w:rPr>
      </w:pPr>
    </w:p>
    <w:p w14:paraId="47196CBA">
      <w:pPr>
        <w:tabs>
          <w:tab w:val="left" w:pos="6300"/>
        </w:tabs>
        <w:snapToGrid w:val="0"/>
        <w:spacing w:line="400" w:lineRule="exact"/>
        <w:jc w:val="left"/>
        <w:rPr>
          <w:rFonts w:hint="eastAsia" w:ascii="微软雅黑" w:hAnsi="微软雅黑" w:eastAsia="微软雅黑" w:cs="微软雅黑"/>
          <w:color w:val="auto"/>
          <w:sz w:val="24"/>
          <w:highlight w:val="none"/>
        </w:rPr>
      </w:pPr>
    </w:p>
    <w:p w14:paraId="02450F0A">
      <w:pPr>
        <w:tabs>
          <w:tab w:val="left" w:pos="6300"/>
        </w:tabs>
        <w:snapToGrid w:val="0"/>
        <w:spacing w:line="400" w:lineRule="exact"/>
        <w:jc w:val="left"/>
        <w:rPr>
          <w:rFonts w:hint="eastAsia" w:ascii="微软雅黑" w:hAnsi="微软雅黑" w:eastAsia="微软雅黑" w:cs="微软雅黑"/>
          <w:color w:val="auto"/>
          <w:sz w:val="24"/>
          <w:highlight w:val="none"/>
        </w:rPr>
      </w:pPr>
    </w:p>
    <w:p w14:paraId="656CDEA3">
      <w:pPr>
        <w:tabs>
          <w:tab w:val="left" w:pos="6300"/>
        </w:tabs>
        <w:snapToGrid w:val="0"/>
        <w:spacing w:line="400" w:lineRule="exact"/>
        <w:ind w:firstLine="570"/>
        <w:jc w:val="left"/>
        <w:rPr>
          <w:rFonts w:hint="eastAsia" w:ascii="微软雅黑" w:hAnsi="微软雅黑" w:eastAsia="微软雅黑" w:cs="微软雅黑"/>
          <w:color w:val="auto"/>
          <w:sz w:val="24"/>
          <w:highlight w:val="none"/>
        </w:rPr>
      </w:pPr>
    </w:p>
    <w:p w14:paraId="40556957">
      <w:pPr>
        <w:tabs>
          <w:tab w:val="left" w:pos="6300"/>
        </w:tabs>
        <w:snapToGrid w:val="0"/>
        <w:spacing w:line="400" w:lineRule="exact"/>
        <w:ind w:firstLine="570"/>
        <w:jc w:val="left"/>
        <w:rPr>
          <w:rFonts w:hint="eastAsia" w:ascii="微软雅黑" w:hAnsi="微软雅黑" w:eastAsia="微软雅黑" w:cs="微软雅黑"/>
          <w:color w:val="auto"/>
          <w:highlight w:val="none"/>
        </w:rPr>
      </w:pPr>
      <w:r>
        <w:rPr>
          <w:rFonts w:hint="eastAsia" w:ascii="微软雅黑" w:hAnsi="微软雅黑" w:eastAsia="微软雅黑" w:cs="微软雅黑"/>
          <w:color w:val="auto"/>
          <w:kern w:val="0"/>
          <w:sz w:val="24"/>
          <w:highlight w:val="none"/>
        </w:rPr>
        <w:t>若成交供应商为残疾人福利性单位的，将在结果公告时公告其《残疾人福利性单位声明函》。</w:t>
      </w:r>
    </w:p>
    <w:p w14:paraId="0E91BCE7">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p>
    <w:p w14:paraId="03C13E1B">
      <w:pPr>
        <w:pStyle w:val="57"/>
        <w:rPr>
          <w:rFonts w:hint="eastAsia" w:ascii="微软雅黑" w:hAnsi="微软雅黑" w:eastAsia="微软雅黑" w:cs="微软雅黑"/>
          <w:color w:val="auto"/>
          <w:sz w:val="24"/>
          <w:szCs w:val="24"/>
          <w:highlight w:val="none"/>
        </w:rPr>
      </w:pPr>
    </w:p>
    <w:p w14:paraId="4EE82CD1">
      <w:pPr>
        <w:pStyle w:val="57"/>
        <w:rPr>
          <w:rFonts w:hint="eastAsia" w:ascii="微软雅黑" w:hAnsi="微软雅黑" w:eastAsia="微软雅黑" w:cs="微软雅黑"/>
          <w:color w:val="auto"/>
          <w:sz w:val="24"/>
          <w:szCs w:val="24"/>
          <w:highlight w:val="none"/>
        </w:rPr>
      </w:pPr>
    </w:p>
    <w:p w14:paraId="5C529542">
      <w:pPr>
        <w:pStyle w:val="57"/>
        <w:rPr>
          <w:rFonts w:hint="eastAsia" w:ascii="微软雅黑" w:hAnsi="微软雅黑" w:eastAsia="微软雅黑" w:cs="微软雅黑"/>
          <w:color w:val="auto"/>
          <w:sz w:val="24"/>
          <w:szCs w:val="24"/>
          <w:highlight w:val="none"/>
        </w:rPr>
      </w:pPr>
    </w:p>
    <w:p w14:paraId="79C7D09F">
      <w:pPr>
        <w:pStyle w:val="57"/>
        <w:rPr>
          <w:rFonts w:hint="eastAsia" w:ascii="微软雅黑" w:hAnsi="微软雅黑" w:eastAsia="微软雅黑" w:cs="微软雅黑"/>
          <w:color w:val="auto"/>
          <w:sz w:val="24"/>
          <w:szCs w:val="24"/>
          <w:highlight w:val="none"/>
        </w:rPr>
      </w:pPr>
    </w:p>
    <w:p w14:paraId="43E4B873">
      <w:pPr>
        <w:pStyle w:val="57"/>
        <w:rPr>
          <w:rFonts w:hint="eastAsia" w:ascii="微软雅黑" w:hAnsi="微软雅黑" w:eastAsia="微软雅黑" w:cs="微软雅黑"/>
          <w:color w:val="auto"/>
          <w:sz w:val="24"/>
          <w:szCs w:val="24"/>
          <w:highlight w:val="none"/>
        </w:rPr>
      </w:pPr>
    </w:p>
    <w:p w14:paraId="44199E92">
      <w:pPr>
        <w:pStyle w:val="57"/>
        <w:rPr>
          <w:rFonts w:hint="eastAsia" w:ascii="微软雅黑" w:hAnsi="微软雅黑" w:eastAsia="微软雅黑" w:cs="微软雅黑"/>
          <w:color w:val="auto"/>
          <w:sz w:val="24"/>
          <w:szCs w:val="24"/>
          <w:highlight w:val="none"/>
        </w:rPr>
      </w:pPr>
    </w:p>
    <w:p w14:paraId="44BEDB55">
      <w:pPr>
        <w:pStyle w:val="57"/>
        <w:rPr>
          <w:rFonts w:hint="eastAsia" w:ascii="微软雅黑" w:hAnsi="微软雅黑" w:eastAsia="微软雅黑" w:cs="微软雅黑"/>
          <w:color w:val="auto"/>
          <w:sz w:val="24"/>
          <w:szCs w:val="24"/>
          <w:highlight w:val="none"/>
        </w:rPr>
      </w:pPr>
    </w:p>
    <w:p w14:paraId="4AA118D2">
      <w:pPr>
        <w:shd w:val="clear" w:color="auto" w:fill="auto"/>
        <w:spacing w:line="440" w:lineRule="exact"/>
        <w:ind w:firstLine="480" w:firstLineChars="200"/>
        <w:outlineLvl w:val="1"/>
        <w:rPr>
          <w:rFonts w:hint="eastAsia" w:ascii="微软雅黑" w:hAnsi="微软雅黑" w:eastAsia="微软雅黑" w:cs="微软雅黑"/>
          <w:color w:val="auto"/>
          <w:sz w:val="24"/>
          <w:szCs w:val="24"/>
          <w:highlight w:val="none"/>
          <w:lang w:eastAsia="zh-CN"/>
        </w:rPr>
      </w:pPr>
      <w:bookmarkStart w:id="248" w:name="_Toc5597"/>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其他与项目有关的资料（自附</w:t>
      </w:r>
      <w:bookmarkEnd w:id="248"/>
      <w:bookmarkStart w:id="249" w:name="_Toc7382"/>
      <w:bookmarkStart w:id="250" w:name="_Toc25402"/>
      <w:bookmarkStart w:id="251" w:name="_Toc17153"/>
      <w:r>
        <w:rPr>
          <w:rFonts w:hint="eastAsia" w:ascii="微软雅黑" w:hAnsi="微软雅黑" w:eastAsia="微软雅黑" w:cs="微软雅黑"/>
          <w:color w:val="auto"/>
          <w:sz w:val="24"/>
          <w:szCs w:val="24"/>
          <w:highlight w:val="none"/>
          <w:lang w:eastAsia="zh-CN"/>
        </w:rPr>
        <w:t>）</w:t>
      </w:r>
    </w:p>
    <w:p w14:paraId="0958CAFA">
      <w:pPr>
        <w:pStyle w:val="36"/>
        <w:numPr>
          <w:ilvl w:val="0"/>
          <w:numId w:val="0"/>
        </w:numPr>
        <w:jc w:val="both"/>
        <w:rPr>
          <w:rFonts w:hint="eastAsia" w:ascii="微软雅黑" w:hAnsi="微软雅黑" w:eastAsia="微软雅黑" w:cs="微软雅黑"/>
          <w:color w:val="auto"/>
          <w:highlight w:val="none"/>
        </w:rPr>
      </w:pPr>
    </w:p>
    <w:p w14:paraId="2C19BCB1">
      <w:pPr>
        <w:pStyle w:val="36"/>
        <w:numPr>
          <w:ilvl w:val="0"/>
          <w:numId w:val="0"/>
        </w:numPr>
        <w:jc w:val="both"/>
        <w:rPr>
          <w:rFonts w:hint="eastAsia" w:ascii="微软雅黑" w:hAnsi="微软雅黑" w:eastAsia="微软雅黑" w:cs="微软雅黑"/>
          <w:color w:val="auto"/>
          <w:highlight w:val="none"/>
        </w:rPr>
      </w:pPr>
    </w:p>
    <w:p w14:paraId="24F861D7">
      <w:pPr>
        <w:pStyle w:val="36"/>
        <w:numPr>
          <w:ilvl w:val="0"/>
          <w:numId w:val="0"/>
        </w:numPr>
        <w:jc w:val="both"/>
        <w:rPr>
          <w:rFonts w:hint="eastAsia" w:ascii="微软雅黑" w:hAnsi="微软雅黑" w:eastAsia="微软雅黑" w:cs="微软雅黑"/>
          <w:color w:val="auto"/>
          <w:highlight w:val="none"/>
        </w:rPr>
      </w:pPr>
    </w:p>
    <w:p w14:paraId="4915022A">
      <w:pPr>
        <w:pStyle w:val="36"/>
        <w:numPr>
          <w:ilvl w:val="0"/>
          <w:numId w:val="0"/>
        </w:numPr>
        <w:jc w:val="both"/>
        <w:rPr>
          <w:rFonts w:hint="eastAsia" w:ascii="微软雅黑" w:hAnsi="微软雅黑" w:eastAsia="微软雅黑" w:cs="微软雅黑"/>
          <w:color w:val="auto"/>
          <w:highlight w:val="none"/>
        </w:rPr>
      </w:pPr>
    </w:p>
    <w:p w14:paraId="6B3F8AB2">
      <w:pPr>
        <w:pStyle w:val="36"/>
        <w:numPr>
          <w:ilvl w:val="0"/>
          <w:numId w:val="0"/>
        </w:numPr>
        <w:jc w:val="both"/>
        <w:rPr>
          <w:rFonts w:hint="eastAsia" w:ascii="微软雅黑" w:hAnsi="微软雅黑" w:eastAsia="微软雅黑" w:cs="微软雅黑"/>
          <w:color w:val="auto"/>
          <w:highlight w:val="none"/>
        </w:rPr>
      </w:pPr>
    </w:p>
    <w:p w14:paraId="515641EC">
      <w:pPr>
        <w:pStyle w:val="36"/>
        <w:numPr>
          <w:ilvl w:val="0"/>
          <w:numId w:val="0"/>
        </w:numPr>
        <w:jc w:val="both"/>
        <w:rPr>
          <w:rFonts w:hint="eastAsia" w:ascii="微软雅黑" w:hAnsi="微软雅黑" w:eastAsia="微软雅黑" w:cs="微软雅黑"/>
          <w:color w:val="auto"/>
          <w:highlight w:val="none"/>
        </w:rPr>
      </w:pPr>
    </w:p>
    <w:p w14:paraId="4A5ECBB2">
      <w:pPr>
        <w:pStyle w:val="36"/>
        <w:numPr>
          <w:ilvl w:val="0"/>
          <w:numId w:val="0"/>
        </w:numPr>
        <w:jc w:val="both"/>
        <w:rPr>
          <w:rFonts w:hint="eastAsia" w:ascii="微软雅黑" w:hAnsi="微软雅黑" w:eastAsia="微软雅黑" w:cs="微软雅黑"/>
          <w:color w:val="auto"/>
          <w:highlight w:val="none"/>
        </w:rPr>
      </w:pPr>
    </w:p>
    <w:p w14:paraId="52DCA1C3">
      <w:pPr>
        <w:pStyle w:val="36"/>
        <w:numPr>
          <w:ilvl w:val="0"/>
          <w:numId w:val="0"/>
        </w:numPr>
        <w:jc w:val="both"/>
        <w:rPr>
          <w:rFonts w:hint="eastAsia" w:ascii="微软雅黑" w:hAnsi="微软雅黑" w:eastAsia="微软雅黑" w:cs="微软雅黑"/>
          <w:color w:val="auto"/>
          <w:highlight w:val="none"/>
        </w:rPr>
      </w:pPr>
    </w:p>
    <w:p w14:paraId="049E5269">
      <w:pPr>
        <w:pStyle w:val="36"/>
        <w:numPr>
          <w:ilvl w:val="0"/>
          <w:numId w:val="0"/>
        </w:numPr>
        <w:jc w:val="both"/>
        <w:rPr>
          <w:rFonts w:hint="eastAsia" w:ascii="微软雅黑" w:hAnsi="微软雅黑" w:eastAsia="微软雅黑" w:cs="微软雅黑"/>
          <w:color w:val="auto"/>
          <w:highlight w:val="none"/>
        </w:rPr>
      </w:pPr>
    </w:p>
    <w:p w14:paraId="197DF275">
      <w:pPr>
        <w:pStyle w:val="36"/>
        <w:numPr>
          <w:ilvl w:val="0"/>
          <w:numId w:val="0"/>
        </w:numPr>
        <w:jc w:val="both"/>
        <w:rPr>
          <w:rFonts w:hint="eastAsia" w:ascii="微软雅黑" w:hAnsi="微软雅黑" w:eastAsia="微软雅黑" w:cs="微软雅黑"/>
          <w:color w:val="auto"/>
          <w:highlight w:val="none"/>
        </w:rPr>
      </w:pPr>
    </w:p>
    <w:p w14:paraId="74C86C0A">
      <w:pPr>
        <w:pStyle w:val="36"/>
        <w:numPr>
          <w:ilvl w:val="0"/>
          <w:numId w:val="0"/>
        </w:numPr>
        <w:jc w:val="both"/>
        <w:rPr>
          <w:rFonts w:hint="eastAsia" w:ascii="微软雅黑" w:hAnsi="微软雅黑" w:eastAsia="微软雅黑" w:cs="微软雅黑"/>
          <w:color w:val="auto"/>
          <w:highlight w:val="none"/>
        </w:rPr>
      </w:pPr>
    </w:p>
    <w:p w14:paraId="54615C64">
      <w:pPr>
        <w:pStyle w:val="36"/>
        <w:numPr>
          <w:ilvl w:val="0"/>
          <w:numId w:val="0"/>
        </w:numPr>
        <w:jc w:val="both"/>
        <w:rPr>
          <w:rFonts w:hint="eastAsia" w:ascii="微软雅黑" w:hAnsi="微软雅黑" w:eastAsia="微软雅黑" w:cs="微软雅黑"/>
          <w:color w:val="auto"/>
          <w:highlight w:val="none"/>
        </w:rPr>
      </w:pPr>
    </w:p>
    <w:p w14:paraId="295BB94E">
      <w:pPr>
        <w:pStyle w:val="36"/>
        <w:numPr>
          <w:ilvl w:val="0"/>
          <w:numId w:val="0"/>
        </w:numPr>
        <w:jc w:val="both"/>
        <w:rPr>
          <w:rFonts w:hint="eastAsia" w:ascii="微软雅黑" w:hAnsi="微软雅黑" w:eastAsia="微软雅黑" w:cs="微软雅黑"/>
          <w:color w:val="auto"/>
          <w:highlight w:val="none"/>
        </w:rPr>
      </w:pPr>
    </w:p>
    <w:p w14:paraId="33C57C16">
      <w:pPr>
        <w:pStyle w:val="36"/>
        <w:numPr>
          <w:ilvl w:val="0"/>
          <w:numId w:val="0"/>
        </w:numPr>
        <w:jc w:val="both"/>
        <w:rPr>
          <w:rFonts w:hint="eastAsia" w:ascii="微软雅黑" w:hAnsi="微软雅黑" w:eastAsia="微软雅黑" w:cs="微软雅黑"/>
          <w:color w:val="auto"/>
          <w:highlight w:val="none"/>
        </w:rPr>
      </w:pPr>
    </w:p>
    <w:p w14:paraId="5C89CC6E">
      <w:pPr>
        <w:pStyle w:val="36"/>
        <w:numPr>
          <w:ilvl w:val="0"/>
          <w:numId w:val="0"/>
        </w:numPr>
        <w:jc w:val="both"/>
        <w:rPr>
          <w:rFonts w:hint="eastAsia" w:ascii="微软雅黑" w:hAnsi="微软雅黑" w:eastAsia="微软雅黑" w:cs="微软雅黑"/>
          <w:color w:val="auto"/>
          <w:highlight w:val="none"/>
        </w:rPr>
      </w:pPr>
    </w:p>
    <w:p w14:paraId="3A093CE8">
      <w:pPr>
        <w:pStyle w:val="36"/>
        <w:numPr>
          <w:ilvl w:val="0"/>
          <w:numId w:val="0"/>
        </w:numPr>
        <w:jc w:val="both"/>
        <w:rPr>
          <w:rFonts w:hint="eastAsia" w:ascii="微软雅黑" w:hAnsi="微软雅黑" w:eastAsia="微软雅黑" w:cs="微软雅黑"/>
          <w:color w:val="auto"/>
          <w:highlight w:val="none"/>
        </w:rPr>
      </w:pPr>
    </w:p>
    <w:p w14:paraId="7999F5BA">
      <w:pPr>
        <w:pStyle w:val="36"/>
        <w:numPr>
          <w:ilvl w:val="0"/>
          <w:numId w:val="0"/>
        </w:numPr>
        <w:jc w:val="both"/>
        <w:rPr>
          <w:rFonts w:hint="eastAsia" w:ascii="微软雅黑" w:hAnsi="微软雅黑" w:eastAsia="微软雅黑" w:cs="微软雅黑"/>
          <w:color w:val="auto"/>
          <w:highlight w:val="none"/>
        </w:rPr>
      </w:pPr>
    </w:p>
    <w:p w14:paraId="55887FD6">
      <w:pPr>
        <w:pStyle w:val="36"/>
        <w:numPr>
          <w:ilvl w:val="0"/>
          <w:numId w:val="0"/>
        </w:numPr>
        <w:jc w:val="both"/>
        <w:rPr>
          <w:rFonts w:hint="eastAsia" w:ascii="微软雅黑" w:hAnsi="微软雅黑" w:eastAsia="微软雅黑" w:cs="微软雅黑"/>
          <w:color w:val="auto"/>
          <w:highlight w:val="none"/>
        </w:rPr>
      </w:pPr>
    </w:p>
    <w:p w14:paraId="09EDB3F0">
      <w:pPr>
        <w:pStyle w:val="36"/>
        <w:numPr>
          <w:ilvl w:val="0"/>
          <w:numId w:val="0"/>
        </w:numPr>
        <w:jc w:val="both"/>
        <w:rPr>
          <w:rFonts w:hint="eastAsia" w:ascii="微软雅黑" w:hAnsi="微软雅黑" w:eastAsia="微软雅黑" w:cs="微软雅黑"/>
          <w:color w:val="auto"/>
          <w:highlight w:val="none"/>
        </w:rPr>
      </w:pPr>
    </w:p>
    <w:p w14:paraId="55382CEC">
      <w:pPr>
        <w:pStyle w:val="36"/>
        <w:numPr>
          <w:ilvl w:val="0"/>
          <w:numId w:val="0"/>
        </w:numPr>
        <w:jc w:val="both"/>
        <w:rPr>
          <w:rFonts w:hint="eastAsia" w:ascii="微软雅黑" w:hAnsi="微软雅黑" w:eastAsia="微软雅黑" w:cs="微软雅黑"/>
          <w:color w:val="auto"/>
          <w:highlight w:val="none"/>
        </w:rPr>
      </w:pPr>
    </w:p>
    <w:p w14:paraId="2A1F6DBA">
      <w:pPr>
        <w:pStyle w:val="36"/>
        <w:numPr>
          <w:ilvl w:val="0"/>
          <w:numId w:val="0"/>
        </w:numPr>
        <w:jc w:val="both"/>
        <w:rPr>
          <w:rFonts w:hint="eastAsia" w:ascii="微软雅黑" w:hAnsi="微软雅黑" w:eastAsia="微软雅黑" w:cs="微软雅黑"/>
          <w:color w:val="auto"/>
          <w:highlight w:val="none"/>
        </w:rPr>
      </w:pPr>
    </w:p>
    <w:p w14:paraId="51270C2B">
      <w:pPr>
        <w:pStyle w:val="36"/>
        <w:numPr>
          <w:ilvl w:val="0"/>
          <w:numId w:val="0"/>
        </w:numPr>
        <w:jc w:val="both"/>
        <w:rPr>
          <w:rFonts w:hint="eastAsia" w:ascii="微软雅黑" w:hAnsi="微软雅黑" w:eastAsia="微软雅黑" w:cs="微软雅黑"/>
          <w:color w:val="auto"/>
          <w:highlight w:val="none"/>
        </w:rPr>
      </w:pPr>
    </w:p>
    <w:p w14:paraId="59B77A72">
      <w:pPr>
        <w:pStyle w:val="36"/>
        <w:numPr>
          <w:ilvl w:val="0"/>
          <w:numId w:val="0"/>
        </w:numPr>
        <w:jc w:val="both"/>
        <w:rPr>
          <w:rFonts w:hint="eastAsia" w:ascii="微软雅黑" w:hAnsi="微软雅黑" w:eastAsia="微软雅黑" w:cs="微软雅黑"/>
          <w:color w:val="auto"/>
          <w:highlight w:val="none"/>
        </w:rPr>
      </w:pPr>
    </w:p>
    <w:p w14:paraId="5D6AA5D2">
      <w:pPr>
        <w:pStyle w:val="36"/>
        <w:numPr>
          <w:ilvl w:val="0"/>
          <w:numId w:val="0"/>
        </w:numPr>
        <w:jc w:val="both"/>
        <w:rPr>
          <w:rFonts w:hint="eastAsia" w:ascii="微软雅黑" w:hAnsi="微软雅黑" w:eastAsia="微软雅黑" w:cs="微软雅黑"/>
          <w:color w:val="auto"/>
          <w:highlight w:val="none"/>
        </w:rPr>
      </w:pPr>
    </w:p>
    <w:p w14:paraId="0722B936">
      <w:pPr>
        <w:pStyle w:val="36"/>
        <w:numPr>
          <w:ilvl w:val="0"/>
          <w:numId w:val="0"/>
        </w:numPr>
        <w:jc w:val="both"/>
        <w:rPr>
          <w:rFonts w:hint="eastAsia" w:ascii="微软雅黑" w:hAnsi="微软雅黑" w:eastAsia="微软雅黑" w:cs="微软雅黑"/>
          <w:color w:val="auto"/>
          <w:highlight w:val="none"/>
        </w:rPr>
      </w:pPr>
    </w:p>
    <w:p w14:paraId="0CC390C1">
      <w:pPr>
        <w:pStyle w:val="36"/>
        <w:numPr>
          <w:ilvl w:val="0"/>
          <w:numId w:val="0"/>
        </w:numPr>
        <w:jc w:val="both"/>
        <w:rPr>
          <w:rFonts w:hint="eastAsia" w:ascii="微软雅黑" w:hAnsi="微软雅黑" w:eastAsia="微软雅黑" w:cs="微软雅黑"/>
          <w:color w:val="auto"/>
          <w:highlight w:val="none"/>
        </w:rPr>
      </w:pPr>
    </w:p>
    <w:p w14:paraId="056CE2DE">
      <w:pPr>
        <w:pStyle w:val="36"/>
        <w:numPr>
          <w:ilvl w:val="0"/>
          <w:numId w:val="0"/>
        </w:numPr>
        <w:jc w:val="both"/>
        <w:rPr>
          <w:rFonts w:hint="eastAsia" w:ascii="微软雅黑" w:hAnsi="微软雅黑" w:eastAsia="微软雅黑" w:cs="微软雅黑"/>
          <w:color w:val="auto"/>
          <w:highlight w:val="none"/>
        </w:rPr>
      </w:pPr>
    </w:p>
    <w:p w14:paraId="371F045B">
      <w:pPr>
        <w:pStyle w:val="36"/>
        <w:numPr>
          <w:ilvl w:val="0"/>
          <w:numId w:val="0"/>
        </w:numPr>
        <w:jc w:val="both"/>
        <w:rPr>
          <w:rFonts w:hint="eastAsia" w:ascii="微软雅黑" w:hAnsi="微软雅黑" w:eastAsia="微软雅黑" w:cs="微软雅黑"/>
          <w:color w:val="auto"/>
          <w:highlight w:val="none"/>
        </w:rPr>
      </w:pPr>
    </w:p>
    <w:p w14:paraId="14005267">
      <w:pPr>
        <w:pStyle w:val="36"/>
        <w:numPr>
          <w:ilvl w:val="0"/>
          <w:numId w:val="0"/>
        </w:numPr>
        <w:jc w:val="both"/>
        <w:rPr>
          <w:rFonts w:hint="eastAsia" w:ascii="微软雅黑" w:hAnsi="微软雅黑" w:eastAsia="微软雅黑" w:cs="微软雅黑"/>
          <w:color w:val="auto"/>
          <w:highlight w:val="none"/>
        </w:rPr>
      </w:pPr>
    </w:p>
    <w:p w14:paraId="4FF9AA89">
      <w:pPr>
        <w:pStyle w:val="36"/>
        <w:numPr>
          <w:ilvl w:val="0"/>
          <w:numId w:val="0"/>
        </w:numPr>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（结束）</w:t>
      </w:r>
      <w:bookmarkEnd w:id="249"/>
      <w:bookmarkEnd w:id="250"/>
      <w:bookmarkEnd w:id="251"/>
      <w:bookmarkStart w:id="252" w:name="_Toc10567"/>
      <w:bookmarkStart w:id="253" w:name="_Toc24258"/>
      <w:bookmarkStart w:id="254" w:name="_Toc21179"/>
      <w:bookmarkStart w:id="255" w:name="_Toc20722"/>
      <w:bookmarkStart w:id="256" w:name="_Toc13336"/>
      <w:bookmarkStart w:id="257" w:name="_Toc22835"/>
      <w:bookmarkStart w:id="258" w:name="_Toc18063"/>
      <w:bookmarkStart w:id="259" w:name="_Toc8321"/>
      <w:bookmarkStart w:id="260" w:name="_Toc19707"/>
      <w:bookmarkStart w:id="261" w:name="_Toc477027621"/>
      <w:bookmarkStart w:id="262" w:name="_Toc26458"/>
      <w:bookmarkStart w:id="263" w:name="_Toc32111"/>
    </w:p>
    <w:p w14:paraId="3B8B7109">
      <w:pPr>
        <w:pStyle w:val="36"/>
        <w:ind w:firstLine="480"/>
        <w:rPr>
          <w:rFonts w:hint="eastAsia" w:ascii="微软雅黑" w:hAnsi="微软雅黑" w:eastAsia="微软雅黑" w:cs="微软雅黑"/>
          <w:color w:val="auto"/>
          <w:highlight w:val="none"/>
        </w:rPr>
      </w:pPr>
    </w:p>
    <w:p w14:paraId="4112C39E">
      <w:pPr>
        <w:pStyle w:val="36"/>
        <w:ind w:firstLine="480"/>
        <w:rPr>
          <w:rFonts w:hint="eastAsia" w:ascii="微软雅黑" w:hAnsi="微软雅黑" w:eastAsia="微软雅黑" w:cs="微软雅黑"/>
          <w:color w:val="auto"/>
          <w:highlight w:val="none"/>
        </w:rPr>
      </w:pPr>
    </w:p>
    <w:p w14:paraId="494E6E13">
      <w:pPr>
        <w:pStyle w:val="36"/>
        <w:ind w:firstLine="480"/>
        <w:rPr>
          <w:rFonts w:hint="eastAsia" w:ascii="微软雅黑" w:hAnsi="微软雅黑" w:eastAsia="微软雅黑" w:cs="微软雅黑"/>
          <w:color w:val="auto"/>
          <w:highlight w:val="none"/>
        </w:rPr>
      </w:pPr>
    </w:p>
    <w:p w14:paraId="2108CC84">
      <w:pPr>
        <w:pStyle w:val="36"/>
        <w:ind w:firstLine="480"/>
        <w:rPr>
          <w:rFonts w:hint="eastAsia" w:ascii="微软雅黑" w:hAnsi="微软雅黑" w:eastAsia="微软雅黑" w:cs="微软雅黑"/>
          <w:color w:val="auto"/>
          <w:highlight w:val="none"/>
        </w:rPr>
      </w:pPr>
    </w:p>
    <w:p w14:paraId="6030B419">
      <w:pPr>
        <w:pStyle w:val="36"/>
        <w:ind w:firstLine="480"/>
        <w:rPr>
          <w:rFonts w:hint="eastAsia" w:ascii="微软雅黑" w:hAnsi="微软雅黑" w:eastAsia="微软雅黑" w:cs="微软雅黑"/>
          <w:color w:val="auto"/>
          <w:highlight w:val="none"/>
        </w:rPr>
      </w:pPr>
    </w:p>
    <w:p w14:paraId="612CFAD7">
      <w:pPr>
        <w:pStyle w:val="36"/>
        <w:ind w:firstLine="480"/>
        <w:rPr>
          <w:rFonts w:hint="eastAsia" w:ascii="微软雅黑" w:hAnsi="微软雅黑" w:eastAsia="微软雅黑" w:cs="微软雅黑"/>
          <w:color w:val="auto"/>
          <w:highlight w:val="none"/>
        </w:rPr>
      </w:pPr>
    </w:p>
    <w:bookmarkEnd w:id="252"/>
    <w:bookmarkEnd w:id="253"/>
    <w:bookmarkEnd w:id="254"/>
    <w:bookmarkEnd w:id="255"/>
    <w:bookmarkEnd w:id="256"/>
    <w:bookmarkEnd w:id="257"/>
    <w:bookmarkEnd w:id="258"/>
    <w:bookmarkEnd w:id="259"/>
    <w:bookmarkEnd w:id="260"/>
    <w:bookmarkEnd w:id="261"/>
    <w:bookmarkEnd w:id="262"/>
    <w:bookmarkEnd w:id="263"/>
    <w:p w14:paraId="7D2C7E11">
      <w:pPr>
        <w:pStyle w:val="36"/>
        <w:ind w:firstLine="480"/>
        <w:jc w:val="center"/>
        <w:rPr>
          <w:rFonts w:hint="eastAsia" w:ascii="微软雅黑" w:hAnsi="微软雅黑" w:eastAsia="微软雅黑" w:cs="微软雅黑"/>
          <w:color w:val="auto"/>
          <w:sz w:val="32"/>
          <w:szCs w:val="21"/>
          <w:highlight w:val="none"/>
        </w:rPr>
      </w:pPr>
      <w:bookmarkStart w:id="264" w:name="_Toc31598"/>
      <w:bookmarkStart w:id="265" w:name="_Toc7891"/>
      <w:bookmarkStart w:id="266" w:name="_Toc4954"/>
      <w:bookmarkStart w:id="267" w:name="_Toc18730"/>
      <w:bookmarkStart w:id="268" w:name="_Toc31510"/>
      <w:bookmarkStart w:id="269" w:name="_Toc4759"/>
      <w:r>
        <w:rPr>
          <w:rFonts w:hint="eastAsia" w:ascii="微软雅黑" w:hAnsi="微软雅黑" w:eastAsia="微软雅黑" w:cs="微软雅黑"/>
          <w:color w:val="auto"/>
          <w:szCs w:val="22"/>
          <w:highlight w:val="none"/>
        </w:rPr>
        <w:t>附件：</w:t>
      </w:r>
      <w:bookmarkEnd w:id="264"/>
      <w:bookmarkEnd w:id="265"/>
      <w:bookmarkEnd w:id="266"/>
      <w:bookmarkEnd w:id="267"/>
      <w:bookmarkEnd w:id="268"/>
      <w:bookmarkEnd w:id="269"/>
      <w:r>
        <w:rPr>
          <w:rFonts w:hint="eastAsia" w:ascii="微软雅黑" w:hAnsi="微软雅黑" w:eastAsia="微软雅黑" w:cs="微软雅黑"/>
          <w:color w:val="auto"/>
          <w:szCs w:val="22"/>
          <w:highlight w:val="none"/>
        </w:rPr>
        <w:t>采购文件发售登记表</w:t>
      </w:r>
    </w:p>
    <w:p w14:paraId="1B50B60B">
      <w:pPr>
        <w:ind w:firstLine="480"/>
        <w:jc w:val="center"/>
        <w:outlineLvl w:val="1"/>
        <w:rPr>
          <w:rFonts w:hint="eastAsia" w:ascii="微软雅黑" w:hAnsi="微软雅黑" w:eastAsia="微软雅黑" w:cs="微软雅黑"/>
          <w:b/>
          <w:color w:val="auto"/>
          <w:sz w:val="24"/>
          <w:highlight w:val="none"/>
        </w:rPr>
      </w:pPr>
    </w:p>
    <w:tbl>
      <w:tblPr>
        <w:tblStyle w:val="24"/>
        <w:tblW w:w="92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2396"/>
        <w:gridCol w:w="1053"/>
        <w:gridCol w:w="3974"/>
      </w:tblGrid>
      <w:tr w14:paraId="2E7E28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836" w:type="dxa"/>
            <w:noWrap/>
            <w:vAlign w:val="center"/>
          </w:tcPr>
          <w:p w14:paraId="66B7B1DE">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项目号</w:t>
            </w:r>
          </w:p>
        </w:tc>
        <w:tc>
          <w:tcPr>
            <w:tcW w:w="7423" w:type="dxa"/>
            <w:gridSpan w:val="3"/>
            <w:noWrap/>
            <w:vAlign w:val="center"/>
          </w:tcPr>
          <w:p w14:paraId="0A1297CA">
            <w:pPr>
              <w:jc w:val="center"/>
              <w:rPr>
                <w:rFonts w:hint="eastAsia" w:ascii="微软雅黑" w:hAnsi="微软雅黑" w:eastAsia="微软雅黑" w:cs="微软雅黑"/>
                <w:color w:val="auto"/>
                <w:sz w:val="24"/>
                <w:szCs w:val="24"/>
                <w:highlight w:val="none"/>
              </w:rPr>
            </w:pPr>
          </w:p>
        </w:tc>
      </w:tr>
      <w:tr w14:paraId="136932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836" w:type="dxa"/>
            <w:noWrap/>
            <w:vAlign w:val="center"/>
          </w:tcPr>
          <w:p w14:paraId="3CF15C75">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p>
        </w:tc>
        <w:tc>
          <w:tcPr>
            <w:tcW w:w="7423" w:type="dxa"/>
            <w:gridSpan w:val="3"/>
            <w:noWrap/>
            <w:vAlign w:val="center"/>
          </w:tcPr>
          <w:p w14:paraId="4CBB990A">
            <w:pPr>
              <w:jc w:val="center"/>
              <w:rPr>
                <w:rFonts w:hint="eastAsia" w:ascii="微软雅黑" w:hAnsi="微软雅黑" w:eastAsia="微软雅黑" w:cs="微软雅黑"/>
                <w:color w:val="auto"/>
                <w:sz w:val="24"/>
                <w:szCs w:val="24"/>
                <w:highlight w:val="none"/>
              </w:rPr>
            </w:pPr>
          </w:p>
        </w:tc>
      </w:tr>
      <w:tr w14:paraId="18E494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836" w:type="dxa"/>
            <w:noWrap/>
            <w:vAlign w:val="center"/>
          </w:tcPr>
          <w:p w14:paraId="19E3D50F">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供应商名称</w:t>
            </w:r>
          </w:p>
        </w:tc>
        <w:tc>
          <w:tcPr>
            <w:tcW w:w="7423" w:type="dxa"/>
            <w:gridSpan w:val="3"/>
            <w:noWrap/>
            <w:vAlign w:val="center"/>
          </w:tcPr>
          <w:p w14:paraId="65756223">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w:t>
            </w:r>
          </w:p>
        </w:tc>
      </w:tr>
      <w:tr w14:paraId="1E423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836" w:type="dxa"/>
            <w:noWrap/>
            <w:vAlign w:val="center"/>
          </w:tcPr>
          <w:p w14:paraId="48C8F683">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联系人</w:t>
            </w:r>
          </w:p>
        </w:tc>
        <w:tc>
          <w:tcPr>
            <w:tcW w:w="2396" w:type="dxa"/>
            <w:noWrap/>
            <w:vAlign w:val="center"/>
          </w:tcPr>
          <w:p w14:paraId="5D4DAAC5">
            <w:pPr>
              <w:jc w:val="center"/>
              <w:rPr>
                <w:rFonts w:hint="eastAsia" w:ascii="微软雅黑" w:hAnsi="微软雅黑" w:eastAsia="微软雅黑" w:cs="微软雅黑"/>
                <w:color w:val="auto"/>
                <w:sz w:val="24"/>
                <w:szCs w:val="24"/>
                <w:highlight w:val="none"/>
              </w:rPr>
            </w:pPr>
          </w:p>
        </w:tc>
        <w:tc>
          <w:tcPr>
            <w:tcW w:w="1053" w:type="dxa"/>
            <w:noWrap/>
            <w:vAlign w:val="center"/>
          </w:tcPr>
          <w:p w14:paraId="1645D81B">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手机</w:t>
            </w:r>
          </w:p>
        </w:tc>
        <w:tc>
          <w:tcPr>
            <w:tcW w:w="3974" w:type="dxa"/>
            <w:noWrap/>
            <w:vAlign w:val="center"/>
          </w:tcPr>
          <w:p w14:paraId="249692CE">
            <w:pPr>
              <w:jc w:val="center"/>
              <w:rPr>
                <w:rFonts w:hint="eastAsia" w:ascii="微软雅黑" w:hAnsi="微软雅黑" w:eastAsia="微软雅黑" w:cs="微软雅黑"/>
                <w:color w:val="auto"/>
                <w:sz w:val="24"/>
                <w:szCs w:val="24"/>
                <w:highlight w:val="none"/>
              </w:rPr>
            </w:pPr>
          </w:p>
        </w:tc>
      </w:tr>
      <w:tr w14:paraId="1844BD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836" w:type="dxa"/>
            <w:noWrap/>
            <w:vAlign w:val="center"/>
          </w:tcPr>
          <w:p w14:paraId="0705B8DD">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办公电话</w:t>
            </w:r>
          </w:p>
        </w:tc>
        <w:tc>
          <w:tcPr>
            <w:tcW w:w="2396" w:type="dxa"/>
            <w:noWrap/>
            <w:vAlign w:val="center"/>
          </w:tcPr>
          <w:p w14:paraId="6C7F2483">
            <w:pPr>
              <w:jc w:val="center"/>
              <w:rPr>
                <w:rFonts w:hint="eastAsia" w:ascii="微软雅黑" w:hAnsi="微软雅黑" w:eastAsia="微软雅黑" w:cs="微软雅黑"/>
                <w:color w:val="auto"/>
                <w:sz w:val="24"/>
                <w:szCs w:val="24"/>
                <w:highlight w:val="none"/>
              </w:rPr>
            </w:pPr>
          </w:p>
        </w:tc>
        <w:tc>
          <w:tcPr>
            <w:tcW w:w="1053" w:type="dxa"/>
            <w:noWrap/>
            <w:vAlign w:val="center"/>
          </w:tcPr>
          <w:p w14:paraId="391C6552">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传真</w:t>
            </w:r>
          </w:p>
        </w:tc>
        <w:tc>
          <w:tcPr>
            <w:tcW w:w="3974" w:type="dxa"/>
            <w:noWrap/>
            <w:vAlign w:val="center"/>
          </w:tcPr>
          <w:p w14:paraId="0BD80323">
            <w:pPr>
              <w:jc w:val="center"/>
              <w:rPr>
                <w:rFonts w:hint="eastAsia" w:ascii="微软雅黑" w:hAnsi="微软雅黑" w:eastAsia="微软雅黑" w:cs="微软雅黑"/>
                <w:color w:val="auto"/>
                <w:sz w:val="24"/>
                <w:szCs w:val="24"/>
                <w:highlight w:val="none"/>
              </w:rPr>
            </w:pPr>
          </w:p>
        </w:tc>
      </w:tr>
      <w:tr w14:paraId="129044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836" w:type="dxa"/>
            <w:noWrap/>
            <w:vAlign w:val="center"/>
          </w:tcPr>
          <w:p w14:paraId="758A5562">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E-mail</w:t>
            </w:r>
          </w:p>
        </w:tc>
        <w:tc>
          <w:tcPr>
            <w:tcW w:w="7423" w:type="dxa"/>
            <w:gridSpan w:val="3"/>
            <w:noWrap/>
            <w:vAlign w:val="center"/>
          </w:tcPr>
          <w:p w14:paraId="449E81EE">
            <w:pPr>
              <w:jc w:val="center"/>
              <w:rPr>
                <w:rFonts w:hint="eastAsia" w:ascii="微软雅黑" w:hAnsi="微软雅黑" w:eastAsia="微软雅黑" w:cs="微软雅黑"/>
                <w:color w:val="auto"/>
                <w:sz w:val="24"/>
                <w:szCs w:val="24"/>
                <w:highlight w:val="none"/>
              </w:rPr>
            </w:pPr>
          </w:p>
        </w:tc>
      </w:tr>
      <w:tr w14:paraId="7F4D12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836" w:type="dxa"/>
            <w:noWrap/>
            <w:vAlign w:val="center"/>
          </w:tcPr>
          <w:p w14:paraId="41547C64">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单位地址</w:t>
            </w:r>
          </w:p>
        </w:tc>
        <w:tc>
          <w:tcPr>
            <w:tcW w:w="7423" w:type="dxa"/>
            <w:gridSpan w:val="3"/>
            <w:noWrap/>
            <w:vAlign w:val="center"/>
          </w:tcPr>
          <w:p w14:paraId="6448A0E0">
            <w:pPr>
              <w:jc w:val="center"/>
              <w:rPr>
                <w:rFonts w:hint="eastAsia" w:ascii="微软雅黑" w:hAnsi="微软雅黑" w:eastAsia="微软雅黑" w:cs="微软雅黑"/>
                <w:color w:val="auto"/>
                <w:sz w:val="24"/>
                <w:szCs w:val="24"/>
                <w:highlight w:val="none"/>
              </w:rPr>
            </w:pPr>
          </w:p>
        </w:tc>
      </w:tr>
    </w:tbl>
    <w:p w14:paraId="0EBD7E37">
      <w:pPr>
        <w:spacing w:line="360" w:lineRule="auto"/>
        <w:ind w:firstLine="48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代理机构：</w:t>
      </w:r>
      <w:r>
        <w:rPr>
          <w:rFonts w:hint="eastAsia" w:ascii="微软雅黑" w:hAnsi="微软雅黑" w:eastAsia="微软雅黑" w:cs="微软雅黑"/>
          <w:color w:val="auto"/>
          <w:sz w:val="24"/>
          <w:szCs w:val="24"/>
          <w:highlight w:val="none"/>
          <w:lang w:eastAsia="zh-CN"/>
        </w:rPr>
        <w:t>中新创达咨询有限公司</w:t>
      </w:r>
      <w:r>
        <w:rPr>
          <w:rFonts w:hint="eastAsia" w:ascii="微软雅黑" w:hAnsi="微软雅黑" w:eastAsia="微软雅黑" w:cs="微软雅黑"/>
          <w:color w:val="auto"/>
          <w:sz w:val="24"/>
          <w:szCs w:val="24"/>
          <w:highlight w:val="none"/>
        </w:rPr>
        <w:t xml:space="preserve">    </w:t>
      </w:r>
    </w:p>
    <w:p w14:paraId="431467CD">
      <w:pPr>
        <w:spacing w:line="360" w:lineRule="auto"/>
        <w:ind w:firstLine="480"/>
        <w:rPr>
          <w:rFonts w:hint="eastAsia" w:ascii="微软雅黑" w:hAnsi="微软雅黑" w:eastAsia="微软雅黑" w:cs="微软雅黑"/>
          <w:color w:val="auto"/>
          <w:sz w:val="24"/>
          <w:szCs w:val="24"/>
          <w:highlight w:val="none"/>
        </w:rPr>
      </w:pPr>
    </w:p>
    <w:p w14:paraId="0720743C">
      <w:pPr>
        <w:ind w:firstLine="482"/>
        <w:rPr>
          <w:rFonts w:hint="eastAsia" w:ascii="微软雅黑" w:hAnsi="微软雅黑" w:eastAsia="微软雅黑" w:cs="微软雅黑"/>
          <w:b/>
          <w:color w:val="auto"/>
          <w:sz w:val="24"/>
          <w:szCs w:val="24"/>
          <w:highlight w:val="none"/>
        </w:rPr>
      </w:pPr>
    </w:p>
    <w:p w14:paraId="12513165">
      <w:pPr>
        <w:ind w:firstLine="482"/>
        <w:rPr>
          <w:rFonts w:hint="eastAsia" w:ascii="微软雅黑" w:hAnsi="微软雅黑" w:eastAsia="微软雅黑" w:cs="微软雅黑"/>
          <w:b/>
          <w:color w:val="auto"/>
          <w:sz w:val="24"/>
          <w:szCs w:val="24"/>
          <w:highlight w:val="none"/>
        </w:rPr>
      </w:pPr>
    </w:p>
    <w:p w14:paraId="36CA3089">
      <w:pPr>
        <w:jc w:val="left"/>
        <w:outlineLvl w:val="9"/>
        <w:rPr>
          <w:rFonts w:hint="eastAsia" w:ascii="微软雅黑" w:hAnsi="微软雅黑" w:eastAsia="微软雅黑" w:cs="微软雅黑"/>
          <w:color w:val="auto"/>
          <w:highlight w:val="none"/>
        </w:rPr>
      </w:pPr>
    </w:p>
    <w:p w14:paraId="5902C442">
      <w:pPr>
        <w:ind w:firstLine="482"/>
        <w:rPr>
          <w:rFonts w:hint="eastAsia" w:ascii="微软雅黑" w:hAnsi="微软雅黑" w:eastAsia="微软雅黑" w:cs="微软雅黑"/>
          <w:b/>
          <w:color w:val="auto"/>
          <w:sz w:val="24"/>
          <w:szCs w:val="24"/>
          <w:highlight w:val="none"/>
        </w:rPr>
      </w:pPr>
    </w:p>
    <w:p w14:paraId="19CA9505">
      <w:pPr>
        <w:spacing w:line="360" w:lineRule="auto"/>
        <w:ind w:firstLine="560" w:firstLineChars="200"/>
        <w:jc w:val="center"/>
        <w:rPr>
          <w:rFonts w:hint="eastAsia" w:ascii="微软雅黑" w:hAnsi="微软雅黑" w:eastAsia="微软雅黑" w:cs="微软雅黑"/>
          <w:color w:val="auto"/>
          <w:highlight w:val="none"/>
        </w:rPr>
      </w:pPr>
    </w:p>
    <w:p w14:paraId="525295E9">
      <w:pPr>
        <w:spacing w:line="360" w:lineRule="auto"/>
        <w:ind w:firstLine="4060" w:firstLineChars="1450"/>
        <w:rPr>
          <w:rFonts w:hint="eastAsia" w:ascii="微软雅黑" w:hAnsi="微软雅黑" w:eastAsia="微软雅黑" w:cs="微软雅黑"/>
          <w:color w:val="auto"/>
          <w:highlight w:val="none"/>
        </w:rPr>
      </w:pPr>
    </w:p>
    <w:sectPr>
      <w:headerReference r:id="rId11"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2ABB781-8953-4FEE-A864-5798F540D50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embedRegular r:id="rId2" w:fontKey="{F8452346-2215-4603-88B8-18C0F2DD3AC6}"/>
  </w:font>
  <w:font w:name="微软雅黑">
    <w:panose1 w:val="020B0503020204020204"/>
    <w:charset w:val="86"/>
    <w:family w:val="auto"/>
    <w:pitch w:val="default"/>
    <w:sig w:usb0="80000287" w:usb1="2ACF3C50" w:usb2="00000016" w:usb3="00000000" w:csb0="0004001F" w:csb1="00000000"/>
    <w:embedRegular r:id="rId3" w:fontKey="{5A8BCC07-F1F0-429F-BAFE-033B97BF7475}"/>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1060001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68C02">
    <w:pPr>
      <w:pStyle w:val="15"/>
      <w:framePr w:wrap="around" w:vAnchor="text" w:hAnchor="margin" w:xAlign="center" w:y="1"/>
      <w:jc w:val="center"/>
      <w:rPr>
        <w:rStyle w:val="27"/>
        <w:rFonts w:ascii="宋体"/>
        <w:sz w:val="21"/>
        <w:szCs w:val="21"/>
      </w:rPr>
    </w:pPr>
    <w:r>
      <w:rPr>
        <w:rFonts w:ascii="宋体"/>
        <w:sz w:val="21"/>
        <w:szCs w:val="21"/>
      </w:rPr>
      <w:fldChar w:fldCharType="begin"/>
    </w:r>
    <w:r>
      <w:rPr>
        <w:rStyle w:val="27"/>
        <w:rFonts w:ascii="宋体"/>
        <w:sz w:val="21"/>
        <w:szCs w:val="21"/>
      </w:rPr>
      <w:instrText xml:space="preserve">PAGE  </w:instrText>
    </w:r>
    <w:r>
      <w:rPr>
        <w:rFonts w:ascii="宋体"/>
        <w:sz w:val="21"/>
        <w:szCs w:val="21"/>
      </w:rPr>
      <w:fldChar w:fldCharType="separate"/>
    </w:r>
    <w:r>
      <w:rPr>
        <w:rStyle w:val="27"/>
        <w:rFonts w:ascii="宋体"/>
        <w:sz w:val="21"/>
        <w:szCs w:val="21"/>
      </w:rPr>
      <w:t>- 6 -</w:t>
    </w:r>
    <w:r>
      <w:rPr>
        <w:rFonts w:ascii="宋体"/>
        <w:sz w:val="21"/>
        <w:szCs w:val="21"/>
      </w:rPr>
      <w:fldChar w:fldCharType="end"/>
    </w:r>
  </w:p>
  <w:p w14:paraId="56D030F3">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00BD3">
    <w:pPr>
      <w:pStyle w:val="15"/>
      <w:jc w:val="center"/>
      <w:rPr>
        <w:rFonts w:ascii="宋体" w:hAnsi="宋体"/>
        <w:sz w:val="21"/>
        <w:szCs w:val="21"/>
      </w:rPr>
    </w:pPr>
    <w:r>
      <w:rPr>
        <w:rFonts w:ascii="宋体" w:hAnsi="宋体"/>
        <w:sz w:val="21"/>
        <w:szCs w:val="21"/>
      </w:rPr>
      <w:fldChar w:fldCharType="begin"/>
    </w:r>
    <w:r>
      <w:rPr>
        <w:rStyle w:val="27"/>
        <w:rFonts w:ascii="宋体" w:hAnsi="宋体"/>
        <w:sz w:val="21"/>
        <w:szCs w:val="21"/>
      </w:rPr>
      <w:instrText xml:space="preserve"> PAGE </w:instrText>
    </w:r>
    <w:r>
      <w:rPr>
        <w:rFonts w:ascii="宋体" w:hAnsi="宋体"/>
        <w:sz w:val="21"/>
        <w:szCs w:val="21"/>
      </w:rPr>
      <w:fldChar w:fldCharType="separate"/>
    </w:r>
    <w:r>
      <w:rPr>
        <w:rStyle w:val="27"/>
        <w:rFonts w:ascii="宋体" w:hAnsi="宋体"/>
        <w:sz w:val="21"/>
        <w:szCs w:val="21"/>
      </w:rPr>
      <w:t>- 15 -</w:t>
    </w:r>
    <w:r>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0C4D5">
    <w:pPr>
      <w:pStyle w:val="15"/>
      <w:framePr w:wrap="around" w:vAnchor="text" w:hAnchor="margin" w:xAlign="center" w:y="1"/>
      <w:rPr>
        <w:rStyle w:val="27"/>
      </w:rPr>
    </w:pPr>
    <w:r>
      <w:fldChar w:fldCharType="begin"/>
    </w:r>
    <w:r>
      <w:rPr>
        <w:rStyle w:val="27"/>
      </w:rPr>
      <w:instrText xml:space="preserve">PAGE  </w:instrText>
    </w:r>
    <w:r>
      <w:fldChar w:fldCharType="end"/>
    </w:r>
  </w:p>
  <w:p w14:paraId="3D422F8A">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D03D9">
    <w:pPr>
      <w:pStyle w:val="16"/>
      <w:pBdr>
        <w:bottom w:val="none" w:color="auto" w:sz="0" w:space="0"/>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B81AA">
    <w:pPr>
      <w:pStyle w:val="16"/>
      <w:rPr>
        <w:rFonts w:hint="eastAsia"/>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5862">
    <w:pPr>
      <w:pStyle w:val="16"/>
      <w:rPr>
        <w:rFonts w:hint="eastAsia"/>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9B281">
    <w:pPr>
      <w:pStyle w:val="16"/>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0C6A2">
    <w:pPr>
      <w:pStyle w:val="16"/>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7E96C">
    <w:pPr>
      <w:pStyle w:val="16"/>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81972"/>
    <w:multiLevelType w:val="singleLevel"/>
    <w:tmpl w:val="93D81972"/>
    <w:lvl w:ilvl="0" w:tentative="0">
      <w:start w:val="1"/>
      <w:numFmt w:val="chineseCounting"/>
      <w:suff w:val="nothing"/>
      <w:lvlText w:val="%1、"/>
      <w:lvlJc w:val="left"/>
      <w:rPr>
        <w:rFonts w:hint="eastAsia"/>
      </w:rPr>
    </w:lvl>
  </w:abstractNum>
  <w:abstractNum w:abstractNumId="1">
    <w:nsid w:val="BFAE2571"/>
    <w:multiLevelType w:val="singleLevel"/>
    <w:tmpl w:val="BFAE2571"/>
    <w:lvl w:ilvl="0" w:tentative="0">
      <w:start w:val="2"/>
      <w:numFmt w:val="decimal"/>
      <w:suff w:val="nothing"/>
      <w:lvlText w:val="%1、"/>
      <w:lvlJc w:val="left"/>
    </w:lvl>
  </w:abstractNum>
  <w:abstractNum w:abstractNumId="2">
    <w:nsid w:val="5062A613"/>
    <w:multiLevelType w:val="singleLevel"/>
    <w:tmpl w:val="5062A613"/>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iMDJmYmQ2OWQwNjc1ZjA0NzI1OTkyNWRlMGU1MGQifQ=="/>
  </w:docVars>
  <w:rsids>
    <w:rsidRoot w:val="71DE5A4F"/>
    <w:rsid w:val="00056CAF"/>
    <w:rsid w:val="000A12ED"/>
    <w:rsid w:val="000B59A9"/>
    <w:rsid w:val="000F2998"/>
    <w:rsid w:val="00233015"/>
    <w:rsid w:val="00246D02"/>
    <w:rsid w:val="0025186B"/>
    <w:rsid w:val="002C36C2"/>
    <w:rsid w:val="003E7050"/>
    <w:rsid w:val="003F4E27"/>
    <w:rsid w:val="00405C04"/>
    <w:rsid w:val="00423086"/>
    <w:rsid w:val="00512F68"/>
    <w:rsid w:val="0057713F"/>
    <w:rsid w:val="00620F50"/>
    <w:rsid w:val="006210B3"/>
    <w:rsid w:val="0064231B"/>
    <w:rsid w:val="00697B1C"/>
    <w:rsid w:val="00713087"/>
    <w:rsid w:val="00797942"/>
    <w:rsid w:val="008E5759"/>
    <w:rsid w:val="009738F9"/>
    <w:rsid w:val="00A035F9"/>
    <w:rsid w:val="00A74CA8"/>
    <w:rsid w:val="00B21A0C"/>
    <w:rsid w:val="00B55687"/>
    <w:rsid w:val="00C32CC6"/>
    <w:rsid w:val="00C86E48"/>
    <w:rsid w:val="00CF5B6D"/>
    <w:rsid w:val="00D27D7B"/>
    <w:rsid w:val="00D51F5A"/>
    <w:rsid w:val="00D67B6B"/>
    <w:rsid w:val="00E253E4"/>
    <w:rsid w:val="00EB6B90"/>
    <w:rsid w:val="02A02634"/>
    <w:rsid w:val="032F69F4"/>
    <w:rsid w:val="038C1E7A"/>
    <w:rsid w:val="04531FA4"/>
    <w:rsid w:val="04D550AF"/>
    <w:rsid w:val="05C173E2"/>
    <w:rsid w:val="060176B0"/>
    <w:rsid w:val="07276548"/>
    <w:rsid w:val="07445B1E"/>
    <w:rsid w:val="07D86871"/>
    <w:rsid w:val="08BF03B7"/>
    <w:rsid w:val="08EF5D61"/>
    <w:rsid w:val="091B3A94"/>
    <w:rsid w:val="0A73362A"/>
    <w:rsid w:val="0C886EAB"/>
    <w:rsid w:val="0CE555B0"/>
    <w:rsid w:val="0CEE08DC"/>
    <w:rsid w:val="0DED3BF7"/>
    <w:rsid w:val="0E460DCC"/>
    <w:rsid w:val="0F184516"/>
    <w:rsid w:val="0F4C3E64"/>
    <w:rsid w:val="0F5F2145"/>
    <w:rsid w:val="100C21FF"/>
    <w:rsid w:val="107A129B"/>
    <w:rsid w:val="115F7236"/>
    <w:rsid w:val="117B33F3"/>
    <w:rsid w:val="1265463F"/>
    <w:rsid w:val="13352210"/>
    <w:rsid w:val="1374416E"/>
    <w:rsid w:val="14263231"/>
    <w:rsid w:val="142D31B4"/>
    <w:rsid w:val="15744470"/>
    <w:rsid w:val="157A0C70"/>
    <w:rsid w:val="15EF7474"/>
    <w:rsid w:val="15FC3CF3"/>
    <w:rsid w:val="167D04A9"/>
    <w:rsid w:val="181C56F8"/>
    <w:rsid w:val="18B923A1"/>
    <w:rsid w:val="19616ABA"/>
    <w:rsid w:val="19C13E98"/>
    <w:rsid w:val="19DC4185"/>
    <w:rsid w:val="19DE5CCF"/>
    <w:rsid w:val="19E806B1"/>
    <w:rsid w:val="1AD82DAC"/>
    <w:rsid w:val="1B912121"/>
    <w:rsid w:val="1CED7922"/>
    <w:rsid w:val="1D091942"/>
    <w:rsid w:val="1D743CD2"/>
    <w:rsid w:val="1DC16667"/>
    <w:rsid w:val="1EE91AD6"/>
    <w:rsid w:val="1F0F1705"/>
    <w:rsid w:val="1F5155C5"/>
    <w:rsid w:val="20BE320C"/>
    <w:rsid w:val="21336BF6"/>
    <w:rsid w:val="21554D2E"/>
    <w:rsid w:val="21857B08"/>
    <w:rsid w:val="223B259E"/>
    <w:rsid w:val="2242405A"/>
    <w:rsid w:val="22557E56"/>
    <w:rsid w:val="22AD63A6"/>
    <w:rsid w:val="239A32F4"/>
    <w:rsid w:val="23AD1279"/>
    <w:rsid w:val="25042CED"/>
    <w:rsid w:val="251935EB"/>
    <w:rsid w:val="253357AE"/>
    <w:rsid w:val="25995F02"/>
    <w:rsid w:val="26317911"/>
    <w:rsid w:val="263C637C"/>
    <w:rsid w:val="265E4AAD"/>
    <w:rsid w:val="26962499"/>
    <w:rsid w:val="27206206"/>
    <w:rsid w:val="27CA2DD1"/>
    <w:rsid w:val="27D03788"/>
    <w:rsid w:val="297655A3"/>
    <w:rsid w:val="2AD510B6"/>
    <w:rsid w:val="2AE632C3"/>
    <w:rsid w:val="2B8A1EA0"/>
    <w:rsid w:val="2C9F197B"/>
    <w:rsid w:val="2E9C20E4"/>
    <w:rsid w:val="2EB75385"/>
    <w:rsid w:val="30647164"/>
    <w:rsid w:val="30D74EFB"/>
    <w:rsid w:val="313F54DB"/>
    <w:rsid w:val="319A6A0F"/>
    <w:rsid w:val="32313075"/>
    <w:rsid w:val="32FC184B"/>
    <w:rsid w:val="331A7FAD"/>
    <w:rsid w:val="33835B53"/>
    <w:rsid w:val="33CB280E"/>
    <w:rsid w:val="33D41194"/>
    <w:rsid w:val="34617A87"/>
    <w:rsid w:val="351B77A7"/>
    <w:rsid w:val="352E0BC1"/>
    <w:rsid w:val="35F92F02"/>
    <w:rsid w:val="36925CE8"/>
    <w:rsid w:val="371F7175"/>
    <w:rsid w:val="373C6825"/>
    <w:rsid w:val="38B57A76"/>
    <w:rsid w:val="3A062564"/>
    <w:rsid w:val="3ACE79A6"/>
    <w:rsid w:val="3BF92CA9"/>
    <w:rsid w:val="3D8027BE"/>
    <w:rsid w:val="3E3A7756"/>
    <w:rsid w:val="3E4C3DFE"/>
    <w:rsid w:val="3F5125DF"/>
    <w:rsid w:val="40C56E73"/>
    <w:rsid w:val="417D0085"/>
    <w:rsid w:val="423C2277"/>
    <w:rsid w:val="425B1E68"/>
    <w:rsid w:val="44CB1E10"/>
    <w:rsid w:val="44F85C75"/>
    <w:rsid w:val="454D3C8A"/>
    <w:rsid w:val="456F4713"/>
    <w:rsid w:val="45E16B5E"/>
    <w:rsid w:val="45E82BBE"/>
    <w:rsid w:val="4662097D"/>
    <w:rsid w:val="46BD0AE0"/>
    <w:rsid w:val="471072A6"/>
    <w:rsid w:val="481464EA"/>
    <w:rsid w:val="48311589"/>
    <w:rsid w:val="483966A4"/>
    <w:rsid w:val="48670274"/>
    <w:rsid w:val="48CD5AE8"/>
    <w:rsid w:val="4978576F"/>
    <w:rsid w:val="49867369"/>
    <w:rsid w:val="4A4F44D5"/>
    <w:rsid w:val="4AEB502A"/>
    <w:rsid w:val="4AFA3593"/>
    <w:rsid w:val="4BE11211"/>
    <w:rsid w:val="4C6F5832"/>
    <w:rsid w:val="4C976123"/>
    <w:rsid w:val="4D0562E9"/>
    <w:rsid w:val="4D094866"/>
    <w:rsid w:val="4D470587"/>
    <w:rsid w:val="4D7E1C33"/>
    <w:rsid w:val="4DA16EA9"/>
    <w:rsid w:val="4E4837C9"/>
    <w:rsid w:val="4EBE52E7"/>
    <w:rsid w:val="4EF2336C"/>
    <w:rsid w:val="4F245C34"/>
    <w:rsid w:val="4FFD6AF4"/>
    <w:rsid w:val="4FFE08A0"/>
    <w:rsid w:val="512F7091"/>
    <w:rsid w:val="518A72BE"/>
    <w:rsid w:val="52276BD6"/>
    <w:rsid w:val="532F225C"/>
    <w:rsid w:val="54414F42"/>
    <w:rsid w:val="55625BAA"/>
    <w:rsid w:val="55997370"/>
    <w:rsid w:val="56FE672C"/>
    <w:rsid w:val="579161E1"/>
    <w:rsid w:val="58492617"/>
    <w:rsid w:val="58FA6008"/>
    <w:rsid w:val="59BF2CC2"/>
    <w:rsid w:val="5A303D2A"/>
    <w:rsid w:val="5A6C083F"/>
    <w:rsid w:val="5AE23265"/>
    <w:rsid w:val="5B111B1A"/>
    <w:rsid w:val="5B4D241F"/>
    <w:rsid w:val="5BC50043"/>
    <w:rsid w:val="5D3A6F64"/>
    <w:rsid w:val="5D75349F"/>
    <w:rsid w:val="5E8B6B03"/>
    <w:rsid w:val="5EFD4D0A"/>
    <w:rsid w:val="5FF7F31C"/>
    <w:rsid w:val="60343BAD"/>
    <w:rsid w:val="605532C8"/>
    <w:rsid w:val="60FD48E7"/>
    <w:rsid w:val="614E0C9F"/>
    <w:rsid w:val="61C02C3E"/>
    <w:rsid w:val="62113D2F"/>
    <w:rsid w:val="6299063F"/>
    <w:rsid w:val="641C4FD4"/>
    <w:rsid w:val="64805613"/>
    <w:rsid w:val="66522FD5"/>
    <w:rsid w:val="681B78B6"/>
    <w:rsid w:val="682D7860"/>
    <w:rsid w:val="686E79AA"/>
    <w:rsid w:val="68FB795E"/>
    <w:rsid w:val="6A615EE7"/>
    <w:rsid w:val="6A9260A0"/>
    <w:rsid w:val="6C400F7E"/>
    <w:rsid w:val="6D2262FD"/>
    <w:rsid w:val="6D2D2720"/>
    <w:rsid w:val="6DDE1380"/>
    <w:rsid w:val="6E063995"/>
    <w:rsid w:val="6E1324E9"/>
    <w:rsid w:val="6E2C16BB"/>
    <w:rsid w:val="702D2809"/>
    <w:rsid w:val="70EE44BD"/>
    <w:rsid w:val="71DE5A4F"/>
    <w:rsid w:val="723C03B0"/>
    <w:rsid w:val="73E351A4"/>
    <w:rsid w:val="73E96071"/>
    <w:rsid w:val="750D242D"/>
    <w:rsid w:val="75A46F2E"/>
    <w:rsid w:val="75DF6A90"/>
    <w:rsid w:val="764C614C"/>
    <w:rsid w:val="76DD06A3"/>
    <w:rsid w:val="77002491"/>
    <w:rsid w:val="78CC5AF6"/>
    <w:rsid w:val="796763D4"/>
    <w:rsid w:val="79A67B01"/>
    <w:rsid w:val="7A08012D"/>
    <w:rsid w:val="7A582EA9"/>
    <w:rsid w:val="7B9342B1"/>
    <w:rsid w:val="7EDF61D4"/>
    <w:rsid w:val="7FC027DC"/>
    <w:rsid w:val="7FC75F8D"/>
    <w:rsid w:val="FFDFD3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widowControl w:val="0"/>
      <w:snapToGrid w:val="0"/>
      <w:spacing w:line="360" w:lineRule="atLeast"/>
      <w:jc w:val="both"/>
      <w:outlineLvl w:val="0"/>
    </w:pPr>
    <w:rPr>
      <w:rFonts w:ascii="宋体" w:hAnsi="Times New Roman" w:eastAsia="宋体" w:cs="Times New Roman"/>
      <w:kern w:val="2"/>
      <w:sz w:val="28"/>
      <w:lang w:val="en-US" w:eastAsia="zh-CN" w:bidi="ar-SA"/>
    </w:rPr>
  </w:style>
  <w:style w:type="paragraph" w:styleId="3">
    <w:name w:val="heading 2"/>
    <w:basedOn w:val="1"/>
    <w:next w:val="1"/>
    <w:link w:val="5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41"/>
    <w:qFormat/>
    <w:uiPriority w:val="99"/>
    <w:pPr>
      <w:keepNext/>
      <w:keepLines/>
      <w:spacing w:before="260" w:after="260" w:line="415" w:lineRule="auto"/>
      <w:outlineLvl w:val="2"/>
    </w:pPr>
    <w:rPr>
      <w:b/>
      <w:bCs/>
      <w:sz w:val="32"/>
      <w:szCs w:val="32"/>
    </w:rPr>
  </w:style>
  <w:style w:type="paragraph" w:styleId="5">
    <w:name w:val="heading 7"/>
    <w:basedOn w:val="1"/>
    <w:next w:val="1"/>
    <w:link w:val="46"/>
    <w:unhideWhenUsed/>
    <w:qFormat/>
    <w:uiPriority w:val="0"/>
    <w:pPr>
      <w:keepNext/>
      <w:keepLines/>
      <w:spacing w:before="240" w:after="64" w:line="320" w:lineRule="auto"/>
      <w:outlineLvl w:val="6"/>
    </w:pPr>
    <w:rPr>
      <w:b/>
      <w:bCs/>
      <w:sz w:val="24"/>
      <w:szCs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adjustRightInd w:val="0"/>
      <w:snapToGrid w:val="0"/>
      <w:spacing w:line="360" w:lineRule="auto"/>
      <w:ind w:firstLine="420"/>
    </w:pPr>
    <w:rPr>
      <w:sz w:val="24"/>
    </w:rPr>
  </w:style>
  <w:style w:type="paragraph" w:styleId="7">
    <w:name w:val="annotation text"/>
    <w:basedOn w:val="1"/>
    <w:link w:val="42"/>
    <w:qFormat/>
    <w:uiPriority w:val="0"/>
    <w:pPr>
      <w:jc w:val="left"/>
    </w:pPr>
  </w:style>
  <w:style w:type="paragraph" w:styleId="8">
    <w:name w:val="Body Text"/>
    <w:basedOn w:val="1"/>
    <w:next w:val="9"/>
    <w:unhideWhenUsed/>
    <w:qFormat/>
    <w:uiPriority w:val="99"/>
    <w:pPr>
      <w:spacing w:after="120"/>
    </w:pPr>
  </w:style>
  <w:style w:type="paragraph" w:styleId="9">
    <w:name w:val="Body Text Indent"/>
    <w:basedOn w:val="1"/>
    <w:qFormat/>
    <w:uiPriority w:val="0"/>
    <w:pPr>
      <w:spacing w:line="700" w:lineRule="exact"/>
      <w:ind w:left="960"/>
    </w:pPr>
    <w:rPr>
      <w:sz w:val="44"/>
    </w:rPr>
  </w:style>
  <w:style w:type="paragraph" w:styleId="10">
    <w:name w:val="toc 3"/>
    <w:basedOn w:val="1"/>
    <w:next w:val="1"/>
    <w:qFormat/>
    <w:uiPriority w:val="0"/>
    <w:pPr>
      <w:ind w:left="840" w:leftChars="400"/>
    </w:pPr>
  </w:style>
  <w:style w:type="paragraph" w:styleId="11">
    <w:name w:val="Plain Text"/>
    <w:basedOn w:val="1"/>
    <w:link w:val="37"/>
    <w:qFormat/>
    <w:uiPriority w:val="0"/>
    <w:rPr>
      <w:rFonts w:ascii="宋体" w:hAnsi="Courier New"/>
    </w:rPr>
  </w:style>
  <w:style w:type="paragraph" w:styleId="12">
    <w:name w:val="Date"/>
    <w:basedOn w:val="1"/>
    <w:next w:val="1"/>
    <w:link w:val="45"/>
    <w:qFormat/>
    <w:uiPriority w:val="0"/>
  </w:style>
  <w:style w:type="paragraph" w:styleId="13">
    <w:name w:val="Body Text Indent 2"/>
    <w:basedOn w:val="1"/>
    <w:link w:val="40"/>
    <w:qFormat/>
    <w:uiPriority w:val="0"/>
    <w:pPr>
      <w:snapToGrid w:val="0"/>
      <w:spacing w:line="560" w:lineRule="atLeast"/>
      <w:ind w:firstLine="540"/>
    </w:pPr>
  </w:style>
  <w:style w:type="paragraph" w:styleId="14">
    <w:name w:val="Balloon Text"/>
    <w:basedOn w:val="1"/>
    <w:link w:val="44"/>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link w:val="48"/>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39"/>
    <w:pPr>
      <w:spacing w:line="180" w:lineRule="auto"/>
      <w:jc w:val="center"/>
    </w:pPr>
    <w:rPr>
      <w:sz w:val="30"/>
    </w:rPr>
  </w:style>
  <w:style w:type="paragraph" w:styleId="18">
    <w:name w:val="toc 2"/>
    <w:basedOn w:val="1"/>
    <w:next w:val="1"/>
    <w:qFormat/>
    <w:uiPriority w:val="39"/>
    <w:pPr>
      <w:ind w:left="420" w:leftChars="200"/>
    </w:pPr>
  </w:style>
  <w:style w:type="paragraph" w:styleId="19">
    <w:name w:val="Normal (Web)"/>
    <w:basedOn w:val="1"/>
    <w:qFormat/>
    <w:uiPriority w:val="0"/>
    <w:rPr>
      <w:sz w:val="24"/>
    </w:rPr>
  </w:style>
  <w:style w:type="paragraph" w:styleId="20">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21">
    <w:name w:val="annotation subject"/>
    <w:basedOn w:val="7"/>
    <w:next w:val="7"/>
    <w:link w:val="43"/>
    <w:qFormat/>
    <w:uiPriority w:val="0"/>
    <w:rPr>
      <w:b/>
      <w:bCs/>
    </w:rPr>
  </w:style>
  <w:style w:type="paragraph" w:styleId="22">
    <w:name w:val="Body Text First Indent"/>
    <w:basedOn w:val="8"/>
    <w:next w:val="1"/>
    <w:qFormat/>
    <w:uiPriority w:val="0"/>
    <w:pPr>
      <w:ind w:firstLine="420"/>
    </w:pPr>
  </w:style>
  <w:style w:type="paragraph" w:styleId="23">
    <w:name w:val="Body Text First Indent 2"/>
    <w:next w:val="15"/>
    <w:qFormat/>
    <w:uiPriority w:val="0"/>
    <w:pPr>
      <w:widowControl w:val="0"/>
      <w:spacing w:after="120" w:afterLines="0" w:line="240" w:lineRule="auto"/>
      <w:ind w:left="420" w:leftChars="200" w:firstLine="420" w:firstLineChars="200"/>
      <w:jc w:val="both"/>
    </w:pPr>
    <w:rPr>
      <w:rFonts w:ascii="Calibri" w:hAnsi="Calibri" w:eastAsia="宋体" w:cs="Times New Roman"/>
      <w:kern w:val="2"/>
      <w:sz w:val="4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Hyperlink"/>
    <w:qFormat/>
    <w:uiPriority w:val="99"/>
    <w:rPr>
      <w:color w:val="0000FF"/>
      <w:u w:val="single"/>
    </w:rPr>
  </w:style>
  <w:style w:type="character" w:styleId="29">
    <w:name w:val="annotation reference"/>
    <w:basedOn w:val="26"/>
    <w:qFormat/>
    <w:uiPriority w:val="0"/>
    <w:rPr>
      <w:sz w:val="21"/>
      <w:szCs w:val="21"/>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
    <w:name w:val="BodyText"/>
    <w:basedOn w:val="1"/>
    <w:qFormat/>
    <w:uiPriority w:val="0"/>
    <w:pPr>
      <w:textAlignment w:val="baseline"/>
    </w:pPr>
    <w:rPr>
      <w:rFonts w:ascii="仿宋_GB2312" w:eastAsia="仿宋_GB2312"/>
      <w:sz w:val="32"/>
    </w:rPr>
  </w:style>
  <w:style w:type="paragraph" w:customStyle="1" w:styleId="32">
    <w:name w:val="BodyTextIndent"/>
    <w:basedOn w:val="1"/>
    <w:qFormat/>
    <w:uiPriority w:val="0"/>
    <w:pPr>
      <w:spacing w:line="700" w:lineRule="exact"/>
      <w:ind w:left="960"/>
      <w:textAlignment w:val="baseline"/>
    </w:pPr>
    <w:rPr>
      <w:sz w:val="44"/>
    </w:rPr>
  </w:style>
  <w:style w:type="paragraph" w:customStyle="1" w:styleId="33">
    <w:name w:val="明显引用1"/>
    <w:basedOn w:val="1"/>
    <w:next w:val="1"/>
    <w:qFormat/>
    <w:uiPriority w:val="30"/>
    <w:pPr>
      <w:widowControl/>
      <w:pBdr>
        <w:top w:val="single" w:color="404040" w:sz="4" w:space="10"/>
        <w:bottom w:val="single" w:color="404040" w:sz="4" w:space="10"/>
      </w:pBdr>
      <w:spacing w:before="360" w:after="360" w:line="259" w:lineRule="auto"/>
      <w:ind w:left="864" w:right="864"/>
      <w:jc w:val="center"/>
    </w:pPr>
    <w:rPr>
      <w:rFonts w:ascii="Calibri" w:hAnsi="Calibri"/>
      <w:i/>
      <w:iCs/>
      <w:color w:val="404040"/>
      <w:kern w:val="0"/>
      <w:sz w:val="22"/>
      <w:szCs w:val="22"/>
    </w:rPr>
  </w:style>
  <w:style w:type="paragraph" w:customStyle="1" w:styleId="34">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35">
    <w:name w:val="标题 2 字符"/>
    <w:qFormat/>
    <w:locked/>
    <w:uiPriority w:val="99"/>
    <w:rPr>
      <w:rFonts w:ascii="Arial" w:hAnsi="Arial" w:eastAsia="黑体"/>
      <w:b/>
      <w:sz w:val="32"/>
    </w:rPr>
  </w:style>
  <w:style w:type="paragraph" w:customStyle="1" w:styleId="36">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37">
    <w:name w:val="纯文本 Char"/>
    <w:basedOn w:val="26"/>
    <w:link w:val="11"/>
    <w:qFormat/>
    <w:uiPriority w:val="0"/>
    <w:rPr>
      <w:rFonts w:hint="eastAsia" w:ascii="宋体" w:hAnsi="Courier New" w:eastAsia="宋体" w:cs="Courier New"/>
      <w:kern w:val="2"/>
      <w:sz w:val="21"/>
      <w:szCs w:val="21"/>
    </w:rPr>
  </w:style>
  <w:style w:type="paragraph" w:customStyle="1" w:styleId="38">
    <w:name w:val="1"/>
    <w:basedOn w:val="1"/>
    <w:next w:val="11"/>
    <w:qFormat/>
    <w:uiPriority w:val="0"/>
    <w:rPr>
      <w:rFonts w:hint="eastAsia" w:ascii="宋体" w:hAnsi="Courier New"/>
      <w:sz w:val="21"/>
    </w:rPr>
  </w:style>
  <w:style w:type="character" w:customStyle="1" w:styleId="39">
    <w:name w:val="正文文本缩进 2 Char1"/>
    <w:basedOn w:val="26"/>
    <w:qFormat/>
    <w:uiPriority w:val="0"/>
    <w:rPr>
      <w:kern w:val="2"/>
      <w:sz w:val="28"/>
    </w:rPr>
  </w:style>
  <w:style w:type="character" w:customStyle="1" w:styleId="40">
    <w:name w:val="正文文本缩进 2 Char"/>
    <w:basedOn w:val="26"/>
    <w:link w:val="13"/>
    <w:qFormat/>
    <w:uiPriority w:val="0"/>
    <w:rPr>
      <w:kern w:val="2"/>
      <w:sz w:val="28"/>
    </w:rPr>
  </w:style>
  <w:style w:type="character" w:customStyle="1" w:styleId="41">
    <w:name w:val="标题 3 Char"/>
    <w:basedOn w:val="26"/>
    <w:link w:val="4"/>
    <w:qFormat/>
    <w:uiPriority w:val="0"/>
    <w:rPr>
      <w:b/>
      <w:kern w:val="2"/>
      <w:sz w:val="32"/>
    </w:rPr>
  </w:style>
  <w:style w:type="character" w:customStyle="1" w:styleId="42">
    <w:name w:val="批注文字 Char"/>
    <w:basedOn w:val="26"/>
    <w:link w:val="7"/>
    <w:qFormat/>
    <w:uiPriority w:val="0"/>
    <w:rPr>
      <w:rFonts w:ascii="Times New Roman" w:hAnsi="Times New Roman" w:cs="Times New Roman"/>
      <w:kern w:val="2"/>
      <w:sz w:val="28"/>
    </w:rPr>
  </w:style>
  <w:style w:type="character" w:customStyle="1" w:styleId="43">
    <w:name w:val="批注主题 Char"/>
    <w:basedOn w:val="42"/>
    <w:link w:val="21"/>
    <w:qFormat/>
    <w:uiPriority w:val="0"/>
    <w:rPr>
      <w:rFonts w:ascii="Times New Roman" w:hAnsi="Times New Roman" w:cs="Times New Roman"/>
      <w:b/>
      <w:bCs/>
      <w:kern w:val="2"/>
      <w:sz w:val="28"/>
    </w:rPr>
  </w:style>
  <w:style w:type="character" w:customStyle="1" w:styleId="44">
    <w:name w:val="批注框文本 Char"/>
    <w:basedOn w:val="26"/>
    <w:link w:val="14"/>
    <w:qFormat/>
    <w:uiPriority w:val="0"/>
    <w:rPr>
      <w:rFonts w:ascii="Times New Roman" w:hAnsi="Times New Roman" w:cs="Times New Roman"/>
      <w:kern w:val="2"/>
      <w:sz w:val="18"/>
      <w:szCs w:val="18"/>
    </w:rPr>
  </w:style>
  <w:style w:type="character" w:customStyle="1" w:styleId="45">
    <w:name w:val="日期 Char"/>
    <w:link w:val="12"/>
    <w:qFormat/>
    <w:uiPriority w:val="0"/>
    <w:rPr>
      <w:rFonts w:ascii="Times New Roman" w:hAnsi="Times New Roman" w:cs="Times New Roman"/>
      <w:kern w:val="2"/>
      <w:sz w:val="28"/>
    </w:rPr>
  </w:style>
  <w:style w:type="character" w:customStyle="1" w:styleId="46">
    <w:name w:val="标题 7 Char"/>
    <w:basedOn w:val="26"/>
    <w:link w:val="5"/>
    <w:semiHidden/>
    <w:qFormat/>
    <w:uiPriority w:val="0"/>
    <w:rPr>
      <w:rFonts w:ascii="Times New Roman" w:hAnsi="Times New Roman" w:cs="Times New Roman"/>
      <w:b/>
      <w:bCs/>
      <w:kern w:val="2"/>
      <w:sz w:val="24"/>
      <w:szCs w:val="24"/>
    </w:rPr>
  </w:style>
  <w:style w:type="character" w:customStyle="1" w:styleId="47">
    <w:name w:val="标题 7 字符1"/>
    <w:qFormat/>
    <w:uiPriority w:val="0"/>
    <w:rPr>
      <w:rFonts w:ascii="Arial" w:hAnsi="Arial" w:eastAsia="黑体" w:cs="Times New Roman"/>
      <w:b/>
      <w:kern w:val="2"/>
      <w:sz w:val="24"/>
      <w:lang w:val="en-US" w:eastAsia="zh-CN" w:bidi="ar-SA"/>
    </w:rPr>
  </w:style>
  <w:style w:type="character" w:customStyle="1" w:styleId="48">
    <w:name w:val="页眉 Char"/>
    <w:link w:val="16"/>
    <w:qFormat/>
    <w:uiPriority w:val="0"/>
    <w:rPr>
      <w:rFonts w:ascii="Times New Roman" w:hAnsi="Times New Roman" w:cs="Times New Roman"/>
      <w:kern w:val="2"/>
      <w:sz w:val="18"/>
    </w:rPr>
  </w:style>
  <w:style w:type="paragraph" w:customStyle="1" w:styleId="49">
    <w:name w:val="正文首行缩进两字符"/>
    <w:basedOn w:val="1"/>
    <w:qFormat/>
    <w:uiPriority w:val="0"/>
    <w:pPr>
      <w:spacing w:line="360" w:lineRule="auto"/>
      <w:ind w:firstLine="200" w:firstLineChars="200"/>
    </w:pPr>
  </w:style>
  <w:style w:type="paragraph" w:customStyle="1" w:styleId="50">
    <w:name w:val="段落正文"/>
    <w:basedOn w:val="1"/>
    <w:qFormat/>
    <w:uiPriority w:val="0"/>
    <w:pPr>
      <w:spacing w:beforeLines="50" w:line="360" w:lineRule="auto"/>
      <w:ind w:firstLine="200" w:firstLineChars="200"/>
    </w:pPr>
    <w:rPr>
      <w:spacing w:val="2"/>
      <w:sz w:val="24"/>
    </w:rPr>
  </w:style>
  <w:style w:type="character" w:customStyle="1" w:styleId="51">
    <w:name w:val="标题 2 Char"/>
    <w:basedOn w:val="26"/>
    <w:link w:val="3"/>
    <w:qFormat/>
    <w:uiPriority w:val="0"/>
    <w:rPr>
      <w:rFonts w:hint="default" w:ascii="Arial" w:hAnsi="Arial" w:eastAsia="黑体" w:cs="Arial"/>
      <w:b/>
      <w:kern w:val="2"/>
      <w:sz w:val="32"/>
    </w:rPr>
  </w:style>
  <w:style w:type="paragraph" w:customStyle="1" w:styleId="52">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53">
    <w:name w:val="授权书和信息卡行距"/>
    <w:semiHidden/>
    <w:qFormat/>
    <w:uiPriority w:val="0"/>
    <w:pPr>
      <w:spacing w:line="560" w:lineRule="exact"/>
      <w:ind w:left="200" w:hanging="200" w:hangingChars="200"/>
    </w:pPr>
    <w:rPr>
      <w:rFonts w:ascii="Times New Roman" w:hAnsi="Times New Roman" w:eastAsia="仿宋_GB2312" w:cs="Times New Roman"/>
      <w:kern w:val="2"/>
      <w:sz w:val="24"/>
      <w:szCs w:val="24"/>
      <w:lang w:val="en-US" w:eastAsia="zh-CN" w:bidi="ar-SA"/>
    </w:rPr>
  </w:style>
  <w:style w:type="paragraph" w:customStyle="1" w:styleId="54">
    <w:name w:val="图例"/>
    <w:basedOn w:val="1"/>
    <w:qFormat/>
    <w:uiPriority w:val="0"/>
    <w:pPr>
      <w:spacing w:before="120" w:beforeLines="0" w:beforeAutospacing="0" w:after="120" w:afterLines="0" w:afterAutospacing="0" w:line="360" w:lineRule="auto"/>
      <w:jc w:val="center"/>
    </w:pPr>
    <w:rPr>
      <w:rFonts w:eastAsia="仿宋_GB2312"/>
      <w:b/>
      <w:sz w:val="24"/>
    </w:rPr>
  </w:style>
  <w:style w:type="character" w:customStyle="1" w:styleId="55">
    <w:name w:val="NormalCharacter"/>
    <w:qFormat/>
    <w:uiPriority w:val="0"/>
  </w:style>
  <w:style w:type="character" w:customStyle="1" w:styleId="56">
    <w:name w:val="font101"/>
    <w:basedOn w:val="26"/>
    <w:qFormat/>
    <w:uiPriority w:val="0"/>
    <w:rPr>
      <w:rFonts w:hint="eastAsia" w:ascii="宋体" w:hAnsi="宋体" w:eastAsia="宋体" w:cs="宋体"/>
      <w:color w:val="000000"/>
      <w:sz w:val="22"/>
      <w:szCs w:val="22"/>
      <w:u w:val="none"/>
    </w:rPr>
  </w:style>
  <w:style w:type="paragraph" w:customStyle="1" w:styleId="57">
    <w:name w:val="BodyText1I"/>
    <w:basedOn w:val="31"/>
    <w:qFormat/>
    <w:uiPriority w:val="0"/>
    <w:pPr>
      <w:spacing w:line="360" w:lineRule="auto"/>
      <w:ind w:firstLine="420"/>
    </w:pPr>
    <w:rPr>
      <w:rFonts w:ascii="宋体" w:hAnsi="宋体"/>
      <w:sz w:val="24"/>
    </w:rPr>
  </w:style>
  <w:style w:type="paragraph" w:customStyle="1" w:styleId="58">
    <w:name w:val="正文1"/>
    <w:basedOn w:val="1"/>
    <w:next w:val="1"/>
    <w:qFormat/>
    <w:uiPriority w:val="0"/>
    <w:pPr>
      <w:spacing w:line="30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f7980502-4402-414e-9908-c85d17c34b39</errorID>
      <errorWord>(</errorWord>
      <group>L1_Format</group>
      <groupName>格式问题</groupName>
      <ability>L2_HalfPunc_CN</ability>
      <abilityName>全半角问题</abilityName>
      <candidateList>
        <item>（</item>
      </candidateList>
      <explain>文本全半角错误。</explain>
      <paraID>4579250B</paraID>
      <start>72</start>
      <end>73</end>
      <status>unmodified</status>
      <modifiedWord/>
      <trackRevisions>false</trackRevisions>
    </reviewItem>
    <reviewItem>
      <errorID>49f2fbd1-8e57-4eda-afaf-95556a4b5ba8</errorID>
      <errorWord>)</errorWord>
      <group>L1_Format</group>
      <groupName>格式问题</groupName>
      <ability>L2_HalfPunc_CN</ability>
      <abilityName>全半角问题</abilityName>
      <candidateList>
        <item>）</item>
      </candidateList>
      <explain>文本全半角错误。</explain>
      <paraID>4579250B</paraID>
      <start>77</start>
      <end>78</end>
      <status>unmodified</status>
      <modifiedWord/>
      <trackRevisions>false</trackRevisions>
    </reviewItem>
    <reviewItem>
      <errorID>f7e65780-a820-4125-b89b-2c004b375206</errorID>
      <errorWord>(</errorWord>
      <group>L1_Format</group>
      <groupName>格式问题</groupName>
      <ability>L2_HalfPunc_CN</ability>
      <abilityName>全半角问题</abilityName>
      <candidateList>
        <item>（</item>
      </candidateList>
      <explain>文本全半角错误。</explain>
      <paraID>6E72273F</paraID>
      <start>27</start>
      <end>28</end>
      <status>unmodified</status>
      <modifiedWord/>
      <trackRevisions>false</trackRevisions>
    </reviewItem>
    <reviewItem>
      <errorID>9f6ebf7b-7a10-49fc-872c-996a25874282</errorID>
      <errorWord>)</errorWord>
      <group>L1_Format</group>
      <groupName>格式问题</groupName>
      <ability>L2_HalfPunc_CN</ability>
      <abilityName>全半角问题</abilityName>
      <candidateList>
        <item>）</item>
      </candidateList>
      <explain>文本全半角错误。</explain>
      <paraID>6E72273F</paraID>
      <start>37</start>
      <end>38</end>
      <status>unmodified</status>
      <modifiedWord/>
      <trackRevisions>false</trackRevisions>
    </reviewItem>
    <reviewItem>
      <errorID>d8c20ff7-5938-4b6d-97da-caf608b474d6</errorID>
      <errorWord>(</errorWord>
      <group>L1_Format</group>
      <groupName>格式问题</groupName>
      <ability>L2_HalfPunc_CN</ability>
      <abilityName>全半角问题</abilityName>
      <candidateList>
        <item>（</item>
      </candidateList>
      <explain>文本全半角错误。</explain>
      <paraID>2B06CD66</paraID>
      <start>37</start>
      <end>38</end>
      <status>unmodified</status>
      <modifiedWord/>
      <trackRevisions>false</trackRevisions>
    </reviewItem>
    <reviewItem>
      <errorID>fd3e6444-d2cf-4580-80e8-e71dff9a8300</errorID>
      <errorWord>)</errorWord>
      <group>L1_Format</group>
      <groupName>格式问题</groupName>
      <ability>L2_HalfPunc_CN</ability>
      <abilityName>全半角问题</abilityName>
      <candidateList>
        <item>）</item>
      </candidateList>
      <explain>文本全半角错误。</explain>
      <paraID>2B06CD66</paraID>
      <start>47</start>
      <end>48</end>
      <status>unmodified</status>
      <modifiedWord/>
      <trackRevisions>false</trackRevisions>
    </reviewItem>
    <reviewItem>
      <errorID>3a3d30ce-e036-4ced-b627-595a280d1d7d</errorID>
      <errorWord>异源</errorWord>
      <group>L1_Word</group>
      <groupName>字词问题</groupName>
      <ability>L2_Typo</ability>
      <abilityName>字词错误</abilityName>
      <candidateList>
        <item>音源</item>
      </candidateList>
      <explain/>
      <paraID>1277CB79</paraID>
      <start>48</start>
      <end>50</end>
      <status>unmodified</status>
      <modifiedWord/>
      <trackRevisions>false</trackRevisions>
    </reviewItem>
    <reviewItem>
      <errorID>335a22d1-b543-499c-a9ff-6e5d29b0fad5</errorID>
      <errorWord>连接</errorWord>
      <group>L1_Word</group>
      <groupName>字词问题</groupName>
      <ability>L2_Typo</ability>
      <abilityName>字词错误</abilityName>
      <candidateList>
        <item>链接</item>
      </candidateList>
      <explain/>
      <paraID> 894F343</paraID>
      <start>117</start>
      <end>119</end>
      <status>unmodified</status>
      <modifiedWord/>
      <trackRevisions>false</trackRevisions>
    </reviewItem>
    <reviewItem>
      <errorID>0df70cc1-210b-4962-92c7-96bb89f7faa3</errorID>
      <errorWord>(</errorWord>
      <group>L1_Format</group>
      <groupName>格式问题</groupName>
      <ability>L2_HalfPunc_CN</ability>
      <abilityName>全半角问题</abilityName>
      <candidateList>
        <item>（</item>
      </candidateList>
      <explain>文本全半角错误。</explain>
      <paraID>31DDA240</paraID>
      <start>26</start>
      <end>27</end>
      <status>unmodified</status>
      <modifiedWord/>
      <trackRevisions>false</trackRevisions>
    </reviewItem>
    <reviewItem>
      <errorID>746fda9a-1824-4d08-80eb-5df549a74e6b</errorID>
      <errorWord>)</errorWord>
      <group>L1_Format</group>
      <groupName>格式问题</groupName>
      <ability>L2_HalfPunc_CN</ability>
      <abilityName>全半角问题</abilityName>
      <candidateList>
        <item>）</item>
      </candidateList>
      <explain>文本全半角错误。</explain>
      <paraID>31DDA240</paraID>
      <start>41</start>
      <end>42</end>
      <status>unmodified</status>
      <modifiedWord/>
      <trackRevisions>false</trackRevisions>
    </reviewItem>
    <reviewItem>
      <errorID>f3372022-3ffc-4bd5-8133-754a6cb9c523</errorID>
      <errorWord>,</errorWord>
      <group>L1_Format</group>
      <groupName>格式问题</groupName>
      <ability>L2_HalfPunc_CN</ability>
      <abilityName>全半角问题</abilityName>
      <candidateList>
        <item>，</item>
      </candidateList>
      <explain>文本全半角错误。</explain>
      <paraID> 9F74B09</paraID>
      <start>61</start>
      <end>62</end>
      <status>unmodified</status>
      <modifiedWord/>
      <trackRevisions>false</trackRevisions>
    </reviewItem>
    <reviewItem>
      <errorID>adcb1ad1-3585-484f-8ed0-573f6f05525d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20F737D</paraID>
      <start>0</start>
      <end>2</end>
      <status>unmodified</status>
      <modifiedWord/>
      <trackRevisions>false</trackRevisions>
    </reviewItem>
    <reviewItem>
      <errorID>66a663a8-dfd5-4f24-b9ba-9b8438fa4a4a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2431542E</paraID>
      <start>0</start>
      <end>2</end>
      <status>unmodified</status>
      <modifiedWord/>
      <trackRevisions>false</trackRevisions>
    </reviewItem>
    <reviewItem>
      <errorID>a40f14a1-6879-4e69-8212-9dca3362eeaa</errorID>
      <errorWord>其它</errorWord>
      <group>L1_Word</group>
      <groupName>字词问题</groupName>
      <ability>L2_Alias</ability>
      <abilityName>也作/曾用词</abilityName>
      <candidateList>
        <item>其他</item>
      </candidateList>
      <explain>词汇[其它]为不规范表述或旧称，其规范书面表述为[其他]。</explain>
      <paraID>5E634410</paraID>
      <start>44</start>
      <end>46</end>
      <status>unmodified</status>
      <modifiedWord/>
      <trackRevisions>false</trackRevisions>
    </reviewItem>
    <reviewItem>
      <errorID>44fce24f-4139-48a3-962f-017e88e99ede</errorID>
      <errorWord>（</errorWord>
      <group>L1_Format</group>
      <groupName>格式问题</groupName>
      <ability>L2_HalfPunc_CN</ability>
      <abilityName>全半角问题</abilityName>
      <candidateList>
        <item>(</item>
      </candidateList>
      <explain>文本全半角错误。</explain>
      <paraID>6219F5F3</paraID>
      <start>0</start>
      <end>1</end>
      <status>unmodified</status>
      <modifiedWord/>
      <trackRevisions>false</trackRevisions>
    </reviewItem>
    <reviewItem>
      <errorID>ceead785-eb17-4202-be91-e09a05ca9547</errorID>
      <errorWord>）</errorWord>
      <group>L1_Format</group>
      <groupName>格式问题</groupName>
      <ability>L2_HalfPunc_CN</ability>
      <abilityName>全半角问题</abilityName>
      <candidateList>
        <item>)</item>
      </candidateList>
      <explain>文本全半角错误。</explain>
      <paraID>6219F5F3</paraID>
      <start>4</start>
      <end>5</end>
      <status>unmodified</status>
      <modifiedWord/>
      <trackRevisions>false</trackRevisions>
    </reviewItem>
    <reviewItem>
      <errorID>ac0015fc-42b6-4a4e-ae39-83d5248ec012</errorID>
      <errorWord>（</errorWord>
      <group>L1_Format</group>
      <groupName>格式问题</groupName>
      <ability>L2_HalfPunc_CN</ability>
      <abilityName>全半角问题</abilityName>
      <candidateList>
        <item>(</item>
      </candidateList>
      <explain>文本全半角错误。</explain>
      <paraID>7FF8D0CD</paraID>
      <start>0</start>
      <end>1</end>
      <status>unmodified</status>
      <modifiedWord/>
      <trackRevisions>false</trackRevisions>
    </reviewItem>
    <reviewItem>
      <errorID>dfdc370d-4da3-4bae-ae93-ac9d4404ec26</errorID>
      <errorWord>）</errorWord>
      <group>L1_Format</group>
      <groupName>格式问题</groupName>
      <ability>L2_HalfPunc_CN</ability>
      <abilityName>全半角问题</abilityName>
      <candidateList>
        <item>)</item>
      </candidateList>
      <explain>文本全半角错误。</explain>
      <paraID>7FF8D0CD</paraID>
      <start>4</start>
      <end>5</end>
      <status>unmodified</status>
      <modifiedWord/>
      <trackRevisions>false</trackRevisions>
    </reviewItem>
    <reviewItem>
      <errorID>05edf087-5c97-4d1c-b0f6-b43adffd6c05</errorID>
      <errorWord>（</errorWord>
      <group>L1_Format</group>
      <groupName>格式问题</groupName>
      <ability>L2_HalfPunc_CN</ability>
      <abilityName>全半角问题</abilityName>
      <candidateList>
        <item>(</item>
      </candidateList>
      <explain>文本全半角错误。</explain>
      <paraID>78604085</paraID>
      <start>0</start>
      <end>1</end>
      <status>unmodified</status>
      <modifiedWord/>
      <trackRevisions>false</trackRevisions>
    </reviewItem>
    <reviewItem>
      <errorID>8791c79e-914f-48b0-bb3b-c8ab1a98382c</errorID>
      <errorWord>）</errorWord>
      <group>L1_Format</group>
      <groupName>格式问题</groupName>
      <ability>L2_HalfPunc_CN</ability>
      <abilityName>全半角问题</abilityName>
      <candidateList>
        <item>)</item>
      </candidateList>
      <explain>文本全半角错误。</explain>
      <paraID>78604085</paraID>
      <start>4</start>
      <end>5</end>
      <status>unmodified</status>
      <modifiedWord/>
      <trackRevisions>false</trackRevisions>
    </reviewItem>
    <reviewItem>
      <errorID>f350a681-ee73-4b69-a9fe-71d35629b228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1B9C1927</paraID>
      <start>0</start>
      <end>2</end>
      <status>unmodified</status>
      <modifiedWord/>
      <trackRevisions>false</trackRevisions>
    </reviewItem>
    <reviewItem>
      <errorID>8aa8c956-68d8-4d64-aad4-d860d2c29f4e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15B1A09</paraID>
      <start>0</start>
      <end>2</end>
      <status>unmodified</status>
      <modifiedWord/>
      <trackRevisions>false</trackRevisions>
    </reviewItem>
    <reviewItem>
      <errorID>683856b7-5164-4edd-815d-6058b7183679</errorID>
      <errorWord>,</errorWord>
      <group>L1_Format</group>
      <groupName>格式问题</groupName>
      <ability>L2_HalfPunc_CN</ability>
      <abilityName>全半角问题</abilityName>
      <candidateList>
        <item>，</item>
      </candidateList>
      <explain>文本全半角错误。</explain>
      <paraID>1A1F32A6</paraID>
      <start>29</start>
      <end>30</end>
      <status>unmodified</status>
      <modifiedWord/>
      <trackRevisions>false</trackRevisions>
    </reviewItem>
    <reviewItem>
      <errorID>38204f99-de05-4551-bb7e-ddb15fe1a349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4EEE5FCB</paraID>
      <start>0</start>
      <end>2</end>
      <status>unmodified</status>
      <modifiedWord/>
      <trackRevisions>false</trackRevisions>
    </reviewItem>
    <reviewItem>
      <errorID>cf5ce499-63ff-4cbc-a8a0-77cc1eab2274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114AF3DC</paraID>
      <start>0</start>
      <end>2</end>
      <status>unmodified</status>
      <modifiedWord/>
      <trackRevisions>false</trackRevisions>
    </reviewItem>
    <reviewItem>
      <errorID>4db4350e-6681-484d-949a-f90b24c3abba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798C7BDE</paraID>
      <start>0</start>
      <end>2</end>
      <status>unmodified</status>
      <modifiedWord/>
      <trackRevisions>false</trackRevisions>
    </reviewItem>
    <reviewItem>
      <errorID>9ebd1264-39cd-445b-907a-ecbad322034c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51EAE6C8</paraID>
      <start>0</start>
      <end>2</end>
      <status>unmodified</status>
      <modifiedWord/>
      <trackRevisions>false</trackRevisions>
    </reviewItem>
    <reviewItem>
      <errorID>17ee415a-0c04-4782-87f7-e8d81006270f</errorID>
      <errorWord>按《中华人民共和国</errorWord>
      <group>L1_Political</group>
      <groupName>政治性问题</groupName>
      <ability>L2_Unpolitical</ability>
      <abilityName>政治敏感错误</abilityName>
      <candidateList>
        <item>按照《中华人民共和国</item>
      </candidateList>
      <explain/>
      <paraID>27EF2945</paraID>
      <start>0</start>
      <end>9</end>
      <status>unmodified</status>
      <modifiedWord/>
      <trackRevisions>false</trackRevisions>
    </reviewItem>
    <reviewItem>
      <errorID>46adc3a0-9652-479f-b241-b54fc4068877</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27EF2945</paraID>
      <start>12</start>
      <end>15</end>
      <status>unmodified</status>
      <modifiedWord/>
      <trackRevisions>false</trackRevisions>
    </reviewItem>
    <reviewItem>
      <errorID>bdd8b90c-df35-4c96-83a9-e00a96cbae61</errorID>
      <errorWord>在</errorWord>
      <group>L1_Word</group>
      <groupName>字词问题</groupName>
      <ability>L2_Typo</ability>
      <abilityName>字词错误</abilityName>
      <candidateList>
        <item>在地</item>
      </candidateList>
      <explain/>
      <paraID>49131D3B</paraID>
      <start>45</start>
      <end>47</end>
      <status>modified</status>
      <modifiedWord>在地</modifiedWord>
      <trackRevisions>false</trackRevisions>
    </reviewItem>
    <reviewItem>
      <errorID>4803e5b6-37d4-4a5d-86df-6dc319f2be1e</errorID>
      <errorWord>人民法院提请诉讼</errorWord>
      <group>L1_Word</group>
      <groupName>字词问题</groupName>
      <ability>L2_Typo</ability>
      <abilityName>字词错误</abilityName>
      <candidateList>
        <item>人民法院提起诉讼</item>
      </candidateList>
      <explain/>
      <paraID>49131D3B</paraID>
      <start>47</start>
      <end>55</end>
      <status>unmodified</status>
      <modifiedWord/>
      <trackRevisions>false</trackRevisions>
    </reviewItem>
    <reviewItem>
      <errorID>82e9c93d-b5a8-4cc7-b36a-a200d7a39ba8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6AE917CB</paraID>
      <start>0</start>
      <end>2</end>
      <status>unmodified</status>
      <modifiedWord/>
      <trackRevisions>false</trackRevisions>
    </reviewItem>
    <reviewItem>
      <errorID>3996bd42-0453-40fb-a7a6-dea4a6dae722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73B62A80</paraID>
      <start>0</start>
      <end>2</end>
      <status>unmodified</status>
      <modifiedWord/>
      <trackRevisions>false</trackRevisions>
    </reviewItem>
    <reviewItem>
      <errorID>2ba7fe34-5707-4156-b10b-2fbc74116fb4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264FBCD7</paraID>
      <start>0</start>
      <end>2</end>
      <status>unmodified</status>
      <modifiedWord/>
      <trackRevisions>false</trackRevisions>
    </reviewItem>
    <reviewItem>
      <errorID>3bd8c3f8-da71-4b84-b09d-54c60b30d2e2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4B54AC6</paraID>
      <start>0</start>
      <end>2</end>
      <status>unmodified</status>
      <modifiedWord/>
      <trackRevisions>false</trackRevisions>
    </reviewItem>
    <reviewItem>
      <errorID>f37a8338-7a2c-4485-b1af-8bdc06835cfa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547CD00C</paraID>
      <start>0</start>
      <end>2</end>
      <status>unmodified</status>
      <modifiedWord/>
      <trackRevisions>false</trackRevisions>
    </reviewItem>
    <reviewItem>
      <errorID>39ea6ee7-cab2-43b5-9332-5aa024ecfc83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64D89FA8</paraID>
      <start>0</start>
      <end>2</end>
      <status>unmodified</status>
      <modifiedWord/>
      <trackRevisions>false</trackRevisions>
    </reviewItem>
    <reviewItem>
      <errorID>1fda4f5f-71d6-4a2c-9284-5bbb8b8c451c</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64D89FA8</paraID>
      <start>27</start>
      <end>29</end>
      <status>unmodified</status>
      <modifiedWord/>
      <trackRevisions>false</trackRevisions>
    </reviewItem>
    <reviewItem>
      <errorID>3a3f7dd0-c8ba-4a80-8e82-bd912809a4c0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3E300A44</paraID>
      <start>0</start>
      <end>2</end>
      <status>unmodified</status>
      <modifiedWord/>
      <trackRevisions>false</trackRevisions>
    </reviewItem>
    <reviewItem>
      <errorID>f377ecb3-876c-4673-89dd-d515157b4d71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3F4131A3</paraID>
      <start>0</start>
      <end>2</end>
      <status>unmodified</status>
      <modifiedWord/>
      <trackRevisions>false</trackRevisions>
    </reviewItem>
    <reviewItem>
      <errorID>4dcd6cf5-0405-422e-b447-013267c3a6cd</errorID>
      <errorWord>其它</errorWord>
      <group>L1_Word</group>
      <groupName>字词问题</groupName>
      <ability>L2_Alias</ability>
      <abilityName>也作/曾用词</abilityName>
      <candidateList>
        <item>其他</item>
      </candidateList>
      <explain>词汇[其它]为不规范表述或旧称，其规范书面表述为[其他]。</explain>
      <paraID>22696737</paraID>
      <start>0</start>
      <end>2</end>
      <status>unmodified</status>
      <modifiedWord/>
      <trackRevisions>false</trackRevisions>
    </reviewItem>
    <reviewItem>
      <errorID>bc64b2d9-b825-447b-a931-ee9005e8dc14</errorID>
      <errorWord>列入在</errorWord>
      <group>L1_Word</group>
      <groupName>字词问题</groupName>
      <ability>L2_Typo</ability>
      <abilityName>字词错误</abilityName>
      <candidateList>
        <item>列入</item>
      </candidateList>
      <explain/>
      <paraID>75E4E485</paraID>
      <start>5</start>
      <end>8</end>
      <status>unmodified</status>
      <modifiedWord/>
      <trackRevisions>false</trackRevisions>
    </reviewItem>
    <reviewItem>
      <errorID>fc63a41b-20d3-4ed8-9166-38023185875b</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75E4E485</paraID>
      <start>45</start>
      <end>48</end>
      <status>unmodified</status>
      <modifiedWord/>
      <trackRevisions>false</trackRevisions>
    </reviewItem>
    <reviewItem>
      <errorID>6f8e4307-4ac9-4dad-bfb4-fad08bcec56d</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25CEAF32</paraID>
      <start>15</start>
      <end>16</end>
      <status>unmodified</status>
      <modifiedWord/>
      <trackRevisions>false</trackRevisions>
    </reviewItem>
    <reviewItem>
      <errorID>0638d2d7-baa8-4f07-87c7-8c7d3127f9de</errorID>
      <errorWord>〔2017〕 141号</errorWord>
      <group>L1_Knowledge</group>
      <groupName>知识性问题</groupName>
      <ability>L2_Knowledge</ability>
      <abilityName>其他知识</abilityName>
      <candidateList>
        <item>〔2017〕141号</item>
      </candidateList>
      <explain>发文字号格式错误。</explain>
      <paraID>161CD49F</paraID>
      <start>49</start>
      <end>60</end>
      <status>unmodified</status>
      <modifiedWord/>
      <trackRevisions>false</trackRevisions>
    </reviewItem>
  </reviewItems>
  <config/>
</contractReview>
</file>

<file path=customXml/itemProps1.xml><?xml version="1.0" encoding="utf-8"?>
<ds:datastoreItem xmlns:ds="http://schemas.openxmlformats.org/officeDocument/2006/customXml" ds:itemID="{66b11e35-797a-4837-9d08-e1f1f9f03481}">
  <ds:schemaRefs/>
</ds:datastoreItem>
</file>

<file path=docProps/app.xml><?xml version="1.0" encoding="utf-8"?>
<Properties xmlns="http://schemas.openxmlformats.org/officeDocument/2006/extended-properties" xmlns:vt="http://schemas.openxmlformats.org/officeDocument/2006/docPropsVTypes">
  <Template>Normal</Template>
  <Manager>鸿兴</Manager>
  <Company>鸿兴</Company>
  <Pages>37</Pages>
  <Words>15867</Words>
  <Characters>16857</Characters>
  <Lines>99</Lines>
  <Paragraphs>28</Paragraphs>
  <TotalTime>1</TotalTime>
  <ScaleCrop>false</ScaleCrop>
  <LinksUpToDate>false</LinksUpToDate>
  <CharactersWithSpaces>17974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2023-06-14T07:19:00Z</dcterms:created>
  <dc:creator>鸿兴</dc:creator>
  <cp:lastModifiedBy>破晓</cp:lastModifiedBy>
  <cp:lastPrinted>2024-05-27T08:16:00Z</cp:lastPrinted>
  <dcterms:modified xsi:type="dcterms:W3CDTF">2026-07-22T01:41:53Z</dcterms:modified>
  <dc:title>重庆市政府采购云平台网上竞采文件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DC4D6DFA5E6D44579966C6FAB1EB9347_13</vt:lpwstr>
  </property>
  <property fmtid="{D5CDD505-2E9C-101B-9397-08002B2CF9AE}" pid="4" name="KSOTemplateDocerSaveRecord">
    <vt:lpwstr>eyJoZGlkIjoiMGZjNmU0ZDk3ZGU3Yzc3NzRhYzJiZDQ1M2U4NGRmMmYiLCJ1c2VySWQiOiI0NDg5MjU3ODEifQ==</vt:lpwstr>
  </property>
</Properties>
</file>