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540ABC">
      <w:pPr>
        <w:jc w:val="center"/>
        <w:rPr>
          <w:rFonts w:hint="eastAsia" w:ascii="方正仿宋_GBK" w:hAnsi="方正仿宋_GBK" w:eastAsia="方正仿宋_GBK" w:cs="方正仿宋_GBK"/>
        </w:rPr>
      </w:pPr>
    </w:p>
    <w:p w14:paraId="21D73695">
      <w:pPr>
        <w:spacing w:line="1600" w:lineRule="exact"/>
        <w:jc w:val="center"/>
        <w:outlineLvl w:val="0"/>
        <w:rPr>
          <w:rFonts w:hint="eastAsia" w:ascii="方正仿宋_GBK" w:hAnsi="方正仿宋_GBK" w:eastAsia="方正仿宋_GBK" w:cs="方正仿宋_GBK"/>
          <w:sz w:val="130"/>
          <w:szCs w:val="130"/>
        </w:rPr>
      </w:pPr>
    </w:p>
    <w:p w14:paraId="10BAB1E0">
      <w:pPr>
        <w:spacing w:line="1600" w:lineRule="exact"/>
        <w:jc w:val="center"/>
        <w:outlineLvl w:val="0"/>
        <w:rPr>
          <w:rFonts w:hint="eastAsia" w:ascii="方正小标宋_GBK" w:hAnsi="方正小标宋_GBK" w:eastAsia="方正小标宋_GBK" w:cs="方正小标宋_GBK"/>
          <w:b w:val="0"/>
          <w:bCs w:val="0"/>
          <w:sz w:val="112"/>
          <w:szCs w:val="112"/>
          <w:highlight w:val="none"/>
        </w:rPr>
      </w:pPr>
      <w:r>
        <w:rPr>
          <w:rFonts w:hint="eastAsia" w:ascii="方正小标宋_GBK" w:hAnsi="方正小标宋_GBK" w:eastAsia="方正小标宋_GBK" w:cs="方正小标宋_GBK"/>
          <w:b w:val="0"/>
          <w:bCs w:val="0"/>
          <w:sz w:val="112"/>
          <w:szCs w:val="112"/>
          <w:highlight w:val="none"/>
        </w:rPr>
        <w:t>竞争性磋商文件</w:t>
      </w:r>
    </w:p>
    <w:p w14:paraId="1582DF54">
      <w:pPr>
        <w:spacing w:line="700" w:lineRule="exact"/>
        <w:jc w:val="center"/>
        <w:rPr>
          <w:rFonts w:hint="eastAsia" w:ascii="方正仿宋_GBK" w:hAnsi="方正仿宋_GBK" w:eastAsia="方正仿宋_GBK" w:cs="方正仿宋_GBK"/>
          <w:b w:val="0"/>
          <w:bCs w:val="0"/>
          <w:sz w:val="32"/>
        </w:rPr>
      </w:pPr>
    </w:p>
    <w:p w14:paraId="27903BE5">
      <w:pPr>
        <w:spacing w:line="700" w:lineRule="exact"/>
        <w:jc w:val="center"/>
        <w:rPr>
          <w:rFonts w:hint="eastAsia" w:ascii="方正仿宋_GBK" w:hAnsi="方正仿宋_GBK" w:eastAsia="方正仿宋_GBK" w:cs="方正仿宋_GBK"/>
          <w:b w:val="0"/>
          <w:bCs w:val="0"/>
          <w:sz w:val="32"/>
        </w:rPr>
      </w:pPr>
    </w:p>
    <w:p w14:paraId="7E0CF02E">
      <w:pPr>
        <w:spacing w:line="500" w:lineRule="exact"/>
        <w:jc w:val="center"/>
        <w:outlineLvl w:val="0"/>
        <w:rPr>
          <w:rFonts w:hint="eastAsia" w:ascii="方正仿宋_GBK" w:hAnsi="方正仿宋_GBK" w:eastAsia="方正仿宋_GBK" w:cs="方正仿宋_GBK"/>
          <w:b w:val="0"/>
          <w:bCs w:val="0"/>
          <w:sz w:val="36"/>
          <w:szCs w:val="36"/>
        </w:rPr>
      </w:pPr>
    </w:p>
    <w:p w14:paraId="621095EF">
      <w:pPr>
        <w:spacing w:line="500" w:lineRule="exact"/>
        <w:ind w:left="3360" w:leftChars="300" w:right="280" w:rightChars="100" w:hanging="2520" w:hangingChars="700"/>
        <w:outlineLvl w:val="0"/>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采购执行编号：</w:t>
      </w:r>
      <w:r>
        <w:rPr>
          <w:rFonts w:hint="eastAsia" w:ascii="方正小标宋_GBK" w:hAnsi="方正小标宋_GBK" w:eastAsia="方正小标宋_GBK" w:cs="方正小标宋_GBK"/>
          <w:b w:val="0"/>
          <w:bCs w:val="0"/>
          <w:sz w:val="36"/>
          <w:szCs w:val="36"/>
          <w:lang w:eastAsia="zh-CN"/>
        </w:rPr>
        <w:t>CQGH-20250186</w:t>
      </w:r>
    </w:p>
    <w:p w14:paraId="14C52240">
      <w:pPr>
        <w:spacing w:line="500" w:lineRule="exact"/>
        <w:ind w:left="3360" w:leftChars="300" w:right="280" w:rightChars="100" w:hanging="2520" w:hangingChars="700"/>
        <w:outlineLvl w:val="0"/>
        <w:rPr>
          <w:rFonts w:hint="eastAsia" w:ascii="方正小标宋_GBK" w:hAnsi="方正小标宋_GBK" w:eastAsia="方正小标宋_GBK" w:cs="方正小标宋_GBK"/>
          <w:b/>
          <w:bCs/>
          <w:sz w:val="36"/>
          <w:szCs w:val="36"/>
          <w:lang w:eastAsia="zh-CN"/>
        </w:rPr>
      </w:pPr>
      <w:r>
        <w:rPr>
          <w:rFonts w:hint="eastAsia" w:ascii="方正小标宋_GBK" w:hAnsi="方正小标宋_GBK" w:eastAsia="方正小标宋_GBK" w:cs="方正小标宋_GBK"/>
          <w:b w:val="0"/>
          <w:bCs w:val="0"/>
          <w:sz w:val="36"/>
          <w:szCs w:val="36"/>
        </w:rPr>
        <w:t>磋商项目名称：</w:t>
      </w:r>
      <w:r>
        <w:rPr>
          <w:rFonts w:hint="eastAsia" w:ascii="方正小标宋_GBK" w:hAnsi="方正小标宋_GBK" w:eastAsia="方正小标宋_GBK" w:cs="方正小标宋_GBK"/>
          <w:b w:val="0"/>
          <w:bCs w:val="0"/>
          <w:sz w:val="36"/>
          <w:szCs w:val="36"/>
          <w:lang w:eastAsia="zh-CN"/>
        </w:rPr>
        <w:t>耕地图斑外业调查核实</w:t>
      </w:r>
    </w:p>
    <w:p w14:paraId="312A6BF7">
      <w:pPr>
        <w:spacing w:line="700" w:lineRule="exact"/>
        <w:jc w:val="center"/>
        <w:rPr>
          <w:rFonts w:hint="eastAsia" w:ascii="方正仿宋_GBK" w:hAnsi="方正仿宋_GBK" w:eastAsia="方正仿宋_GBK" w:cs="方正仿宋_GBK"/>
          <w:b w:val="0"/>
          <w:bCs w:val="0"/>
          <w:sz w:val="36"/>
          <w:szCs w:val="36"/>
        </w:rPr>
      </w:pPr>
    </w:p>
    <w:p w14:paraId="3EBEBC97">
      <w:pPr>
        <w:spacing w:line="700" w:lineRule="exact"/>
        <w:jc w:val="center"/>
        <w:rPr>
          <w:rFonts w:hint="eastAsia" w:ascii="方正仿宋_GBK" w:hAnsi="方正仿宋_GBK" w:eastAsia="方正仿宋_GBK" w:cs="方正仿宋_GBK"/>
          <w:b w:val="0"/>
          <w:bCs w:val="0"/>
          <w:sz w:val="36"/>
          <w:szCs w:val="36"/>
        </w:rPr>
      </w:pPr>
    </w:p>
    <w:p w14:paraId="059F9454">
      <w:pPr>
        <w:spacing w:line="700" w:lineRule="exact"/>
        <w:jc w:val="center"/>
        <w:rPr>
          <w:rFonts w:hint="eastAsia" w:ascii="方正仿宋_GBK" w:hAnsi="方正仿宋_GBK" w:eastAsia="方正仿宋_GBK" w:cs="方正仿宋_GBK"/>
          <w:b w:val="0"/>
          <w:bCs w:val="0"/>
          <w:sz w:val="36"/>
          <w:szCs w:val="36"/>
        </w:rPr>
      </w:pPr>
    </w:p>
    <w:p w14:paraId="1E22A309">
      <w:pPr>
        <w:spacing w:line="700" w:lineRule="exact"/>
        <w:jc w:val="center"/>
        <w:rPr>
          <w:rFonts w:hint="eastAsia" w:ascii="方正仿宋_GBK" w:hAnsi="方正仿宋_GBK" w:eastAsia="方正仿宋_GBK" w:cs="方正仿宋_GBK"/>
          <w:b w:val="0"/>
          <w:bCs w:val="0"/>
          <w:sz w:val="36"/>
          <w:szCs w:val="36"/>
        </w:rPr>
      </w:pPr>
    </w:p>
    <w:p w14:paraId="3894B558">
      <w:pPr>
        <w:spacing w:line="500" w:lineRule="exact"/>
        <w:jc w:val="center"/>
        <w:rPr>
          <w:rFonts w:hint="eastAsia" w:ascii="方正仿宋_GBK" w:hAnsi="方正仿宋_GBK" w:eastAsia="方正仿宋_GBK" w:cs="方正仿宋_GBK"/>
          <w:b w:val="0"/>
          <w:bCs w:val="0"/>
          <w:sz w:val="36"/>
          <w:szCs w:val="36"/>
        </w:rPr>
      </w:pPr>
    </w:p>
    <w:p w14:paraId="0A288632">
      <w:pPr>
        <w:spacing w:line="500" w:lineRule="exact"/>
        <w:jc w:val="center"/>
        <w:rPr>
          <w:rFonts w:hint="eastAsia" w:ascii="方正小标宋_GBK" w:hAnsi="方正小标宋_GBK" w:eastAsia="方正小标宋_GBK" w:cs="方正小标宋_GBK"/>
          <w:b w:val="0"/>
          <w:bCs w:val="0"/>
          <w:sz w:val="36"/>
          <w:szCs w:val="36"/>
        </w:rPr>
      </w:pPr>
    </w:p>
    <w:p w14:paraId="63028F2D">
      <w:pPr>
        <w:spacing w:line="500" w:lineRule="exact"/>
        <w:jc w:val="center"/>
        <w:rPr>
          <w:rFonts w:hint="eastAsia" w:ascii="方正小标宋_GBK" w:hAnsi="方正小标宋_GBK" w:eastAsia="方正小标宋_GBK" w:cs="方正小标宋_GBK"/>
          <w:b w:val="0"/>
          <w:bCs w:val="0"/>
          <w:sz w:val="36"/>
          <w:szCs w:val="36"/>
        </w:rPr>
      </w:pPr>
    </w:p>
    <w:p w14:paraId="2A16272C">
      <w:pPr>
        <w:spacing w:line="500" w:lineRule="exact"/>
        <w:jc w:val="center"/>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采购人：</w:t>
      </w:r>
      <w:r>
        <w:rPr>
          <w:rFonts w:hint="eastAsia" w:ascii="方正小标宋_GBK" w:hAnsi="方正小标宋_GBK" w:eastAsia="方正小标宋_GBK" w:cs="方正小标宋_GBK"/>
          <w:b w:val="0"/>
          <w:bCs w:val="0"/>
          <w:sz w:val="36"/>
          <w:szCs w:val="36"/>
          <w:lang w:eastAsia="zh-CN"/>
        </w:rPr>
        <w:t>自然资源部重庆测绘院</w:t>
      </w:r>
    </w:p>
    <w:p w14:paraId="41EB328A">
      <w:pPr>
        <w:spacing w:line="500" w:lineRule="exact"/>
        <w:jc w:val="center"/>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采购代理机构：重庆国涵工程项目管理有限公司</w:t>
      </w:r>
    </w:p>
    <w:p w14:paraId="4A4AC9E6">
      <w:pPr>
        <w:spacing w:line="500" w:lineRule="exact"/>
        <w:jc w:val="center"/>
        <w:outlineLvl w:val="0"/>
        <w:rPr>
          <w:rFonts w:hint="eastAsia" w:ascii="方正小标宋_GBK" w:hAnsi="方正小标宋_GBK" w:eastAsia="方正小标宋_GBK" w:cs="方正小标宋_GBK"/>
          <w:b w:val="0"/>
          <w:bCs w:val="0"/>
          <w:sz w:val="36"/>
          <w:szCs w:val="36"/>
        </w:rPr>
      </w:pPr>
    </w:p>
    <w:p w14:paraId="2A4AF39A">
      <w:pPr>
        <w:spacing w:line="720" w:lineRule="exact"/>
        <w:jc w:val="center"/>
        <w:outlineLvl w:val="0"/>
        <w:rPr>
          <w:rFonts w:hint="eastAsia" w:ascii="方正小标宋_GBK" w:hAnsi="方正小标宋_GBK" w:eastAsia="方正小标宋_GBK" w:cs="方正小标宋_GBK"/>
          <w:sz w:val="48"/>
          <w:szCs w:val="32"/>
        </w:rPr>
      </w:pPr>
      <w:r>
        <w:rPr>
          <w:rFonts w:hint="eastAsia" w:ascii="方正小标宋_GBK" w:hAnsi="方正小标宋_GBK" w:eastAsia="方正小标宋_GBK" w:cs="方正小标宋_GBK"/>
          <w:b w:val="0"/>
          <w:bCs w:val="0"/>
          <w:sz w:val="36"/>
          <w:szCs w:val="36"/>
        </w:rPr>
        <w:t>二〇二</w:t>
      </w:r>
      <w:r>
        <w:rPr>
          <w:rFonts w:hint="eastAsia" w:ascii="方正小标宋_GBK" w:hAnsi="方正小标宋_GBK" w:eastAsia="方正小标宋_GBK" w:cs="方正小标宋_GBK"/>
          <w:b w:val="0"/>
          <w:bCs w:val="0"/>
          <w:sz w:val="36"/>
          <w:szCs w:val="36"/>
          <w:lang w:val="en-US" w:eastAsia="zh-CN"/>
        </w:rPr>
        <w:t>五</w:t>
      </w:r>
      <w:r>
        <w:rPr>
          <w:rFonts w:hint="eastAsia" w:ascii="方正小标宋_GBK" w:hAnsi="方正小标宋_GBK" w:eastAsia="方正小标宋_GBK" w:cs="方正小标宋_GBK"/>
          <w:b w:val="0"/>
          <w:bCs w:val="0"/>
          <w:sz w:val="36"/>
          <w:szCs w:val="36"/>
        </w:rPr>
        <w:t>年</w:t>
      </w:r>
      <w:r>
        <w:rPr>
          <w:rFonts w:hint="eastAsia" w:ascii="方正小标宋_GBK" w:hAnsi="方正小标宋_GBK" w:eastAsia="方正小标宋_GBK" w:cs="方正小标宋_GBK"/>
          <w:b w:val="0"/>
          <w:bCs w:val="0"/>
          <w:sz w:val="36"/>
          <w:szCs w:val="36"/>
          <w:lang w:val="en-US" w:eastAsia="zh-CN"/>
        </w:rPr>
        <w:t>九</w:t>
      </w:r>
      <w:r>
        <w:rPr>
          <w:rFonts w:hint="eastAsia" w:ascii="方正小标宋_GBK" w:hAnsi="方正小标宋_GBK" w:eastAsia="方正小标宋_GBK" w:cs="方正小标宋_GBK"/>
          <w:b w:val="0"/>
          <w:bCs w:val="0"/>
          <w:sz w:val="36"/>
          <w:szCs w:val="36"/>
        </w:rPr>
        <w:t>月</w:t>
      </w:r>
    </w:p>
    <w:p w14:paraId="4EA90C4E">
      <w:pPr>
        <w:spacing w:line="720" w:lineRule="exact"/>
        <w:jc w:val="center"/>
        <w:outlineLvl w:val="0"/>
        <w:rPr>
          <w:rFonts w:hint="eastAsia" w:ascii="方正仿宋_GBK" w:hAnsi="方正仿宋_GBK" w:eastAsia="方正仿宋_GBK" w:cs="方正仿宋_GBK"/>
          <w:sz w:val="48"/>
          <w:szCs w:val="32"/>
        </w:rPr>
        <w:sectPr>
          <w:headerReference r:id="rId4" w:type="first"/>
          <w:footerReference r:id="rId6" w:type="first"/>
          <w:headerReference r:id="rId3" w:type="default"/>
          <w:footerReference r:id="rId5" w:type="even"/>
          <w:pgSz w:w="11907" w:h="16840"/>
          <w:pgMar w:top="1417" w:right="1417" w:bottom="1134" w:left="1417" w:header="851" w:footer="992" w:gutter="0"/>
          <w:pgNumType w:fmt="numberInDash" w:start="1"/>
          <w:cols w:space="720" w:num="1"/>
          <w:titlePg/>
          <w:rtlGutter w:val="0"/>
          <w:docGrid w:linePitch="381" w:charSpace="0"/>
        </w:sectPr>
      </w:pPr>
    </w:p>
    <w:p w14:paraId="4B464B50">
      <w:pPr>
        <w:spacing w:line="480" w:lineRule="exact"/>
        <w:jc w:val="center"/>
        <w:outlineLvl w:val="0"/>
        <w:rPr>
          <w:rFonts w:hint="eastAsia" w:ascii="方正小标宋_GBK" w:hAnsi="方正小标宋_GBK" w:eastAsia="方正小标宋_GBK" w:cs="方正小标宋_GBK"/>
          <w:sz w:val="44"/>
          <w:szCs w:val="28"/>
        </w:rPr>
      </w:pPr>
      <w:r>
        <w:rPr>
          <w:rFonts w:hint="eastAsia" w:ascii="方正小标宋_GBK" w:hAnsi="方正小标宋_GBK" w:eastAsia="方正小标宋_GBK" w:cs="方正小标宋_GBK"/>
          <w:sz w:val="44"/>
          <w:szCs w:val="28"/>
        </w:rPr>
        <w:t>目   录</w:t>
      </w:r>
    </w:p>
    <w:p w14:paraId="32B51115">
      <w:pPr>
        <w:pStyle w:val="50"/>
        <w:tabs>
          <w:tab w:val="right" w:leader="dot" w:pos="9412"/>
        </w:tabs>
        <w:ind w:left="560"/>
        <w:rPr>
          <w:rFonts w:hint="eastAsia" w:ascii="方正仿宋_GBK" w:hAnsi="方正仿宋_GBK" w:eastAsia="方正仿宋_GBK" w:cs="方正仿宋_GBK"/>
          <w:sz w:val="21"/>
          <w:szCs w:val="21"/>
        </w:rPr>
      </w:pPr>
    </w:p>
    <w:p w14:paraId="50F5569D">
      <w:pPr>
        <w:pStyle w:val="50"/>
        <w:tabs>
          <w:tab w:val="right" w:leader="dot" w:pos="9073"/>
        </w:tabs>
      </w:pPr>
      <w:r>
        <w:rPr>
          <w:rFonts w:hint="eastAsia" w:ascii="方正仿宋_GBK" w:hAnsi="方正仿宋_GBK" w:eastAsia="方正仿宋_GBK" w:cs="方正仿宋_GBK"/>
          <w:sz w:val="21"/>
          <w:szCs w:val="21"/>
        </w:rPr>
        <w:fldChar w:fldCharType="begin"/>
      </w:r>
      <w:r>
        <w:rPr>
          <w:rFonts w:hint="eastAsia" w:ascii="方正仿宋_GBK" w:hAnsi="方正仿宋_GBK" w:eastAsia="方正仿宋_GBK" w:cs="方正仿宋_GBK"/>
          <w:sz w:val="21"/>
          <w:szCs w:val="21"/>
        </w:rPr>
        <w:instrText xml:space="preserve"> TOC \o "1-3" \h \z </w:instrText>
      </w:r>
      <w:r>
        <w:rPr>
          <w:rFonts w:hint="eastAsia" w:ascii="方正仿宋_GBK" w:hAnsi="方正仿宋_GBK" w:eastAsia="方正仿宋_GBK" w:cs="方正仿宋_GBK"/>
          <w:sz w:val="21"/>
          <w:szCs w:val="21"/>
        </w:rPr>
        <w:fldChar w:fldCharType="separate"/>
      </w: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_Toc3574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val="0"/>
          <w:szCs w:val="30"/>
        </w:rPr>
        <w:t>第一篇  采购邀请书</w:t>
      </w:r>
      <w:r>
        <w:tab/>
      </w:r>
      <w:r>
        <w:fldChar w:fldCharType="begin"/>
      </w:r>
      <w:r>
        <w:instrText xml:space="preserve"> PAGEREF _Toc3574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5CB9DAF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_Toc4852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一、竞争性磋商内容</w:t>
      </w:r>
      <w:r>
        <w:tab/>
      </w:r>
      <w:r>
        <w:fldChar w:fldCharType="begin"/>
      </w:r>
      <w:r>
        <w:instrText xml:space="preserve"> PAGEREF _Toc4852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2CA29EEF">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_Toc9910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二、资金来源</w:t>
      </w:r>
      <w:r>
        <w:tab/>
      </w:r>
      <w:r>
        <w:fldChar w:fldCharType="begin"/>
      </w:r>
      <w:r>
        <w:instrText xml:space="preserve"> PAGEREF _Toc9910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5175A44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_Toc20784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三、供应商资格条件</w:t>
      </w:r>
      <w:r>
        <w:tab/>
      </w:r>
      <w:r>
        <w:fldChar w:fldCharType="begin"/>
      </w:r>
      <w:r>
        <w:instrText xml:space="preserve"> PAGEREF _Toc20784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03BC8B0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_Toc30387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四、磋商有关说明</w:t>
      </w:r>
      <w:r>
        <w:tab/>
      </w:r>
      <w:r>
        <w:fldChar w:fldCharType="begin"/>
      </w:r>
      <w:r>
        <w:instrText xml:space="preserve"> PAGEREF _Toc30387 \h </w:instrText>
      </w:r>
      <w:r>
        <w:fldChar w:fldCharType="separate"/>
      </w:r>
      <w:r>
        <w:t>- 1 -</w:t>
      </w:r>
      <w:r>
        <w:fldChar w:fldCharType="end"/>
      </w:r>
      <w:r>
        <w:rPr>
          <w:rFonts w:hint="eastAsia" w:ascii="方正仿宋_GBK" w:hAnsi="方正仿宋_GBK" w:eastAsia="方正仿宋_GBK" w:cs="方正仿宋_GBK"/>
          <w:szCs w:val="21"/>
        </w:rPr>
        <w:fldChar w:fldCharType="end"/>
      </w:r>
    </w:p>
    <w:p w14:paraId="0152C2A9">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_Toc21704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五、采购项目需落实的政府采购政策</w:t>
      </w:r>
      <w:r>
        <w:tab/>
      </w:r>
      <w:r>
        <w:fldChar w:fldCharType="begin"/>
      </w:r>
      <w:r>
        <w:instrText xml:space="preserve"> PAGEREF _Toc21704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0FE1C7E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_Toc22109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六、</w:t>
      </w:r>
      <w:r>
        <w:rPr>
          <w:rFonts w:hint="eastAsia" w:ascii="方正仿宋_GBK" w:hAnsi="方正仿宋_GBK" w:eastAsia="方正仿宋_GBK" w:cs="方正仿宋_GBK"/>
          <w:lang w:eastAsia="zh-CN"/>
        </w:rPr>
        <w:t>其他</w:t>
      </w:r>
      <w:r>
        <w:rPr>
          <w:rFonts w:hint="eastAsia" w:ascii="方正仿宋_GBK" w:hAnsi="方正仿宋_GBK" w:eastAsia="方正仿宋_GBK" w:cs="方正仿宋_GBK"/>
        </w:rPr>
        <w:t>有关规定</w:t>
      </w:r>
      <w:r>
        <w:tab/>
      </w:r>
      <w:r>
        <w:fldChar w:fldCharType="begin"/>
      </w:r>
      <w:r>
        <w:instrText xml:space="preserve"> PAGEREF _Toc22109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11563F1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_Toc9999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七、联系方式</w:t>
      </w:r>
      <w:r>
        <w:tab/>
      </w:r>
      <w:r>
        <w:fldChar w:fldCharType="begin"/>
      </w:r>
      <w:r>
        <w:instrText xml:space="preserve"> PAGEREF _Toc9999 \h </w:instrText>
      </w:r>
      <w:r>
        <w:fldChar w:fldCharType="separate"/>
      </w:r>
      <w:r>
        <w:t>- 2 -</w:t>
      </w:r>
      <w:r>
        <w:fldChar w:fldCharType="end"/>
      </w:r>
      <w:r>
        <w:rPr>
          <w:rFonts w:hint="eastAsia" w:ascii="方正仿宋_GBK" w:hAnsi="方正仿宋_GBK" w:eastAsia="方正仿宋_GBK" w:cs="方正仿宋_GBK"/>
          <w:szCs w:val="21"/>
        </w:rPr>
        <w:fldChar w:fldCharType="end"/>
      </w:r>
    </w:p>
    <w:p w14:paraId="3114433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_Toc31195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第二篇  项目服务需求</w:t>
      </w:r>
      <w:r>
        <w:tab/>
      </w:r>
      <w:r>
        <w:fldChar w:fldCharType="begin"/>
      </w:r>
      <w:r>
        <w:instrText xml:space="preserve"> PAGEREF _Toc31195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363222B1">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_Toc9026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一、采购项目一览表</w:t>
      </w:r>
      <w:r>
        <w:tab/>
      </w:r>
      <w:r>
        <w:fldChar w:fldCharType="begin"/>
      </w:r>
      <w:r>
        <w:instrText xml:space="preserve"> PAGEREF _Toc9026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53D9B1D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_Toc12377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w:t>
      </w:r>
      <w:r>
        <w:rPr>
          <w:rFonts w:hint="eastAsia" w:ascii="方正仿宋_GBK" w:hAnsi="方正仿宋_GBK" w:eastAsia="方正仿宋_GBK" w:cs="方正仿宋_GBK"/>
          <w:lang w:val="en-US" w:eastAsia="zh-CN"/>
        </w:rPr>
        <w:t>服务内容及要求</w:t>
      </w:r>
      <w:r>
        <w:tab/>
      </w:r>
      <w:r>
        <w:fldChar w:fldCharType="begin"/>
      </w:r>
      <w:r>
        <w:instrText xml:space="preserve"> PAGEREF _Toc12377 \h </w:instrText>
      </w:r>
      <w:r>
        <w:fldChar w:fldCharType="separate"/>
      </w:r>
      <w:r>
        <w:t>- 4 -</w:t>
      </w:r>
      <w:r>
        <w:fldChar w:fldCharType="end"/>
      </w:r>
      <w:r>
        <w:rPr>
          <w:rFonts w:hint="eastAsia" w:ascii="方正仿宋_GBK" w:hAnsi="方正仿宋_GBK" w:eastAsia="方正仿宋_GBK" w:cs="方正仿宋_GBK"/>
          <w:szCs w:val="21"/>
        </w:rPr>
        <w:fldChar w:fldCharType="end"/>
      </w:r>
    </w:p>
    <w:p w14:paraId="174639C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_Toc24863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第三篇  项目商务需求</w:t>
      </w:r>
      <w:r>
        <w:tab/>
      </w:r>
      <w:r>
        <w:fldChar w:fldCharType="begin"/>
      </w:r>
      <w:r>
        <w:instrText xml:space="preserve"> PAGEREF _Toc24863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3B034E7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_Toc10971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一、服务期、地点及验收方式</w:t>
      </w:r>
      <w:r>
        <w:tab/>
      </w:r>
      <w:r>
        <w:fldChar w:fldCharType="begin"/>
      </w:r>
      <w:r>
        <w:instrText xml:space="preserve"> PAGEREF _Toc10971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2EA3577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_Toc19693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二、报价要求</w:t>
      </w:r>
      <w:r>
        <w:tab/>
      </w:r>
      <w:r>
        <w:fldChar w:fldCharType="begin"/>
      </w:r>
      <w:r>
        <w:instrText xml:space="preserve"> PAGEREF _Toc19693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49CDF87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_Toc28310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三</w:t>
      </w:r>
      <w:r>
        <w:rPr>
          <w:rFonts w:hint="eastAsia" w:ascii="方正仿宋_GBK" w:hAnsi="方正仿宋_GBK" w:eastAsia="方正仿宋_GBK" w:cs="方正仿宋_GBK"/>
          <w:szCs w:val="24"/>
        </w:rPr>
        <w:t>、付款方式</w:t>
      </w:r>
      <w:r>
        <w:tab/>
      </w:r>
      <w:r>
        <w:fldChar w:fldCharType="begin"/>
      </w:r>
      <w:r>
        <w:instrText xml:space="preserve"> PAGEREF _Toc28310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3974E66A">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_Toc8431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四</w:t>
      </w:r>
      <w:r>
        <w:rPr>
          <w:rFonts w:hint="eastAsia" w:ascii="方正仿宋_GBK" w:hAnsi="方正仿宋_GBK" w:eastAsia="方正仿宋_GBK" w:cs="方正仿宋_GBK"/>
          <w:szCs w:val="24"/>
        </w:rPr>
        <w:t>、知识产权</w:t>
      </w:r>
      <w:r>
        <w:tab/>
      </w:r>
      <w:r>
        <w:fldChar w:fldCharType="begin"/>
      </w:r>
      <w:r>
        <w:instrText xml:space="preserve"> PAGEREF _Toc8431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7DC1082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_Toc30491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五、质量保证及售后服务</w:t>
      </w:r>
      <w:r>
        <w:tab/>
      </w:r>
      <w:r>
        <w:fldChar w:fldCharType="begin"/>
      </w:r>
      <w:r>
        <w:instrText xml:space="preserve"> PAGEREF _Toc30491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0235644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_Toc21345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六、保密要求</w:t>
      </w:r>
      <w:r>
        <w:tab/>
      </w:r>
      <w:r>
        <w:fldChar w:fldCharType="begin"/>
      </w:r>
      <w:r>
        <w:instrText xml:space="preserve"> PAGEREF _Toc21345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4C9BB6C5">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_Toc28381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lang w:val="en-US" w:eastAsia="zh-CN"/>
        </w:rPr>
        <w:t>七、其他</w:t>
      </w:r>
      <w:r>
        <w:tab/>
      </w:r>
      <w:r>
        <w:fldChar w:fldCharType="begin"/>
      </w:r>
      <w:r>
        <w:instrText xml:space="preserve"> PAGEREF _Toc28381 \h </w:instrText>
      </w:r>
      <w:r>
        <w:fldChar w:fldCharType="separate"/>
      </w:r>
      <w:r>
        <w:t>- 5 -</w:t>
      </w:r>
      <w:r>
        <w:fldChar w:fldCharType="end"/>
      </w:r>
      <w:r>
        <w:rPr>
          <w:rFonts w:hint="eastAsia" w:ascii="方正仿宋_GBK" w:hAnsi="方正仿宋_GBK" w:eastAsia="方正仿宋_GBK" w:cs="方正仿宋_GBK"/>
          <w:szCs w:val="21"/>
        </w:rPr>
        <w:fldChar w:fldCharType="end"/>
      </w:r>
    </w:p>
    <w:p w14:paraId="3BA02829">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_Toc25968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pacing w:val="-6"/>
          <w:szCs w:val="30"/>
        </w:rPr>
        <w:t>第四篇  磋商程序及方法、评审标准、无效响应和采购终止</w:t>
      </w:r>
      <w:r>
        <w:tab/>
      </w:r>
      <w:r>
        <w:fldChar w:fldCharType="begin"/>
      </w:r>
      <w:r>
        <w:instrText xml:space="preserve"> PAGEREF _Toc25968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074CFD9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_Toc22740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一、磋商程序及方法</w:t>
      </w:r>
      <w:r>
        <w:tab/>
      </w:r>
      <w:r>
        <w:fldChar w:fldCharType="begin"/>
      </w:r>
      <w:r>
        <w:instrText xml:space="preserve"> PAGEREF _Toc22740 \h </w:instrText>
      </w:r>
      <w:r>
        <w:fldChar w:fldCharType="separate"/>
      </w:r>
      <w:r>
        <w:t>- 6 -</w:t>
      </w:r>
      <w:r>
        <w:fldChar w:fldCharType="end"/>
      </w:r>
      <w:r>
        <w:rPr>
          <w:rFonts w:hint="eastAsia" w:ascii="方正仿宋_GBK" w:hAnsi="方正仿宋_GBK" w:eastAsia="方正仿宋_GBK" w:cs="方正仿宋_GBK"/>
          <w:szCs w:val="21"/>
        </w:rPr>
        <w:fldChar w:fldCharType="end"/>
      </w:r>
    </w:p>
    <w:p w14:paraId="31141A6C">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_Toc8900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二、评审标准</w:t>
      </w:r>
      <w:r>
        <w:tab/>
      </w:r>
      <w:r>
        <w:fldChar w:fldCharType="begin"/>
      </w:r>
      <w:r>
        <w:instrText xml:space="preserve"> PAGEREF _Toc8900 \h </w:instrText>
      </w:r>
      <w:r>
        <w:fldChar w:fldCharType="separate"/>
      </w:r>
      <w:r>
        <w:t>- 8 -</w:t>
      </w:r>
      <w:r>
        <w:fldChar w:fldCharType="end"/>
      </w:r>
      <w:r>
        <w:rPr>
          <w:rFonts w:hint="eastAsia" w:ascii="方正仿宋_GBK" w:hAnsi="方正仿宋_GBK" w:eastAsia="方正仿宋_GBK" w:cs="方正仿宋_GBK"/>
          <w:szCs w:val="21"/>
        </w:rPr>
        <w:fldChar w:fldCharType="end"/>
      </w:r>
    </w:p>
    <w:p w14:paraId="538A45A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_Toc7243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三、无效响应</w:t>
      </w:r>
      <w:r>
        <w:tab/>
      </w:r>
      <w:r>
        <w:fldChar w:fldCharType="begin"/>
      </w:r>
      <w:r>
        <w:instrText xml:space="preserve"> PAGEREF _Toc7243 \h </w:instrText>
      </w:r>
      <w:r>
        <w:fldChar w:fldCharType="separate"/>
      </w:r>
      <w:r>
        <w:t>- 10 -</w:t>
      </w:r>
      <w:r>
        <w:fldChar w:fldCharType="end"/>
      </w:r>
      <w:r>
        <w:rPr>
          <w:rFonts w:hint="eastAsia" w:ascii="方正仿宋_GBK" w:hAnsi="方正仿宋_GBK" w:eastAsia="方正仿宋_GBK" w:cs="方正仿宋_GBK"/>
          <w:szCs w:val="21"/>
        </w:rPr>
        <w:fldChar w:fldCharType="end"/>
      </w:r>
    </w:p>
    <w:p w14:paraId="25A3078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_Toc7838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四、采购终止</w:t>
      </w:r>
      <w:r>
        <w:tab/>
      </w:r>
      <w:r>
        <w:fldChar w:fldCharType="begin"/>
      </w:r>
      <w:r>
        <w:instrText xml:space="preserve"> PAGEREF _Toc7838 \h </w:instrText>
      </w:r>
      <w:r>
        <w:fldChar w:fldCharType="separate"/>
      </w:r>
      <w:r>
        <w:t>- 10 -</w:t>
      </w:r>
      <w:r>
        <w:fldChar w:fldCharType="end"/>
      </w:r>
      <w:r>
        <w:rPr>
          <w:rFonts w:hint="eastAsia" w:ascii="方正仿宋_GBK" w:hAnsi="方正仿宋_GBK" w:eastAsia="方正仿宋_GBK" w:cs="方正仿宋_GBK"/>
          <w:szCs w:val="21"/>
        </w:rPr>
        <w:fldChar w:fldCharType="end"/>
      </w:r>
    </w:p>
    <w:p w14:paraId="2179A298">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_Toc11298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第五篇  供应商须知</w:t>
      </w:r>
      <w:r>
        <w:tab/>
      </w:r>
      <w:r>
        <w:fldChar w:fldCharType="begin"/>
      </w:r>
      <w:r>
        <w:instrText xml:space="preserve"> PAGEREF _Toc11298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3FCC09C1">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_Toc25233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一、磋商费用</w:t>
      </w:r>
      <w:r>
        <w:tab/>
      </w:r>
      <w:r>
        <w:fldChar w:fldCharType="begin"/>
      </w:r>
      <w:r>
        <w:instrText xml:space="preserve"> PAGEREF _Toc25233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64873864">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_Toc3330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二、竞争性磋商文件</w:t>
      </w:r>
      <w:r>
        <w:tab/>
      </w:r>
      <w:r>
        <w:fldChar w:fldCharType="begin"/>
      </w:r>
      <w:r>
        <w:instrText xml:space="preserve"> PAGEREF _Toc3330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4E0E6C55">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_Toc9314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三、磋商要求</w:t>
      </w:r>
      <w:r>
        <w:tab/>
      </w:r>
      <w:r>
        <w:fldChar w:fldCharType="begin"/>
      </w:r>
      <w:r>
        <w:instrText xml:space="preserve"> PAGEREF _Toc9314 \h </w:instrText>
      </w:r>
      <w:r>
        <w:fldChar w:fldCharType="separate"/>
      </w:r>
      <w:r>
        <w:t>- 12 -</w:t>
      </w:r>
      <w:r>
        <w:fldChar w:fldCharType="end"/>
      </w:r>
      <w:r>
        <w:rPr>
          <w:rFonts w:hint="eastAsia" w:ascii="方正仿宋_GBK" w:hAnsi="方正仿宋_GBK" w:eastAsia="方正仿宋_GBK" w:cs="方正仿宋_GBK"/>
          <w:szCs w:val="21"/>
        </w:rPr>
        <w:fldChar w:fldCharType="end"/>
      </w:r>
    </w:p>
    <w:p w14:paraId="1DF377F7">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_Toc23130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四、成交供应商的确认和变更</w:t>
      </w:r>
      <w:r>
        <w:tab/>
      </w:r>
      <w:r>
        <w:fldChar w:fldCharType="begin"/>
      </w:r>
      <w:r>
        <w:instrText xml:space="preserve"> PAGEREF _Toc23130 \h </w:instrText>
      </w:r>
      <w:r>
        <w:fldChar w:fldCharType="separate"/>
      </w:r>
      <w:r>
        <w:t>- 13 -</w:t>
      </w:r>
      <w:r>
        <w:fldChar w:fldCharType="end"/>
      </w:r>
      <w:r>
        <w:rPr>
          <w:rFonts w:hint="eastAsia" w:ascii="方正仿宋_GBK" w:hAnsi="方正仿宋_GBK" w:eastAsia="方正仿宋_GBK" w:cs="方正仿宋_GBK"/>
          <w:szCs w:val="21"/>
        </w:rPr>
        <w:fldChar w:fldCharType="end"/>
      </w:r>
    </w:p>
    <w:p w14:paraId="18EA0E82">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_Toc17304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五、成交通知</w:t>
      </w:r>
      <w:r>
        <w:tab/>
      </w:r>
      <w:r>
        <w:fldChar w:fldCharType="begin"/>
      </w:r>
      <w:r>
        <w:instrText xml:space="preserve"> PAGEREF _Toc17304 \h </w:instrText>
      </w:r>
      <w:r>
        <w:fldChar w:fldCharType="separate"/>
      </w:r>
      <w:r>
        <w:t>- 13 -</w:t>
      </w:r>
      <w:r>
        <w:fldChar w:fldCharType="end"/>
      </w:r>
      <w:r>
        <w:rPr>
          <w:rFonts w:hint="eastAsia" w:ascii="方正仿宋_GBK" w:hAnsi="方正仿宋_GBK" w:eastAsia="方正仿宋_GBK" w:cs="方正仿宋_GBK"/>
          <w:szCs w:val="21"/>
        </w:rPr>
        <w:fldChar w:fldCharType="end"/>
      </w:r>
    </w:p>
    <w:p w14:paraId="0056DC5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_Toc10270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六、关于质疑和投诉</w:t>
      </w:r>
      <w:r>
        <w:tab/>
      </w:r>
      <w:r>
        <w:fldChar w:fldCharType="begin"/>
      </w:r>
      <w:r>
        <w:instrText xml:space="preserve"> PAGEREF _Toc10270 \h </w:instrText>
      </w:r>
      <w:r>
        <w:fldChar w:fldCharType="separate"/>
      </w:r>
      <w:r>
        <w:t>- 14 -</w:t>
      </w:r>
      <w:r>
        <w:fldChar w:fldCharType="end"/>
      </w:r>
      <w:r>
        <w:rPr>
          <w:rFonts w:hint="eastAsia" w:ascii="方正仿宋_GBK" w:hAnsi="方正仿宋_GBK" w:eastAsia="方正仿宋_GBK" w:cs="方正仿宋_GBK"/>
          <w:szCs w:val="21"/>
        </w:rPr>
        <w:fldChar w:fldCharType="end"/>
      </w:r>
    </w:p>
    <w:p w14:paraId="1B9FAEA1">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_Toc5303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七、采购代理服务费</w:t>
      </w:r>
      <w:r>
        <w:tab/>
      </w:r>
      <w:r>
        <w:fldChar w:fldCharType="begin"/>
      </w:r>
      <w:r>
        <w:instrText xml:space="preserve"> PAGEREF _Toc5303 \h </w:instrText>
      </w:r>
      <w:r>
        <w:fldChar w:fldCharType="separate"/>
      </w:r>
      <w:r>
        <w:t>- 15 -</w:t>
      </w:r>
      <w:r>
        <w:fldChar w:fldCharType="end"/>
      </w:r>
      <w:r>
        <w:rPr>
          <w:rFonts w:hint="eastAsia" w:ascii="方正仿宋_GBK" w:hAnsi="方正仿宋_GBK" w:eastAsia="方正仿宋_GBK" w:cs="方正仿宋_GBK"/>
          <w:szCs w:val="21"/>
        </w:rPr>
        <w:fldChar w:fldCharType="end"/>
      </w:r>
    </w:p>
    <w:p w14:paraId="5D18ECE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_Toc20381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szCs w:val="24"/>
        </w:rPr>
        <w:t>八、</w:t>
      </w:r>
      <w:r>
        <w:rPr>
          <w:rFonts w:hint="eastAsia" w:ascii="方正仿宋_GBK" w:hAnsi="方正仿宋_GBK" w:eastAsia="方正仿宋_GBK" w:cs="方正仿宋_GBK"/>
        </w:rPr>
        <w:t>签订合同</w:t>
      </w:r>
      <w:r>
        <w:tab/>
      </w:r>
      <w:r>
        <w:fldChar w:fldCharType="begin"/>
      </w:r>
      <w:r>
        <w:instrText xml:space="preserve"> PAGEREF _Toc20381 \h </w:instrText>
      </w:r>
      <w:r>
        <w:fldChar w:fldCharType="separate"/>
      </w:r>
      <w:r>
        <w:t>- 15 -</w:t>
      </w:r>
      <w:r>
        <w:fldChar w:fldCharType="end"/>
      </w:r>
      <w:r>
        <w:rPr>
          <w:rFonts w:hint="eastAsia" w:ascii="方正仿宋_GBK" w:hAnsi="方正仿宋_GBK" w:eastAsia="方正仿宋_GBK" w:cs="方正仿宋_GBK"/>
          <w:szCs w:val="21"/>
        </w:rPr>
        <w:fldChar w:fldCharType="end"/>
      </w:r>
    </w:p>
    <w:p w14:paraId="2E9440B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_Toc28487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第六篇  采购合同</w:t>
      </w:r>
      <w:r>
        <w:rPr>
          <w:rFonts w:hint="eastAsia" w:ascii="方正小标宋_GBK" w:hAnsi="方正小标宋_GBK" w:eastAsia="方正小标宋_GBK" w:cs="方正小标宋_GBK"/>
          <w:bCs/>
          <w:szCs w:val="30"/>
          <w:lang w:eastAsia="zh-CN"/>
        </w:rPr>
        <w:t>（</w:t>
      </w:r>
      <w:r>
        <w:rPr>
          <w:rFonts w:hint="eastAsia" w:ascii="方正小标宋_GBK" w:hAnsi="方正小标宋_GBK" w:eastAsia="方正小标宋_GBK" w:cs="方正小标宋_GBK"/>
          <w:bCs/>
          <w:szCs w:val="30"/>
          <w:lang w:val="en-US" w:eastAsia="zh-CN"/>
        </w:rPr>
        <w:t>样本</w:t>
      </w:r>
      <w:r>
        <w:rPr>
          <w:rFonts w:hint="eastAsia" w:ascii="方正小标宋_GBK" w:hAnsi="方正小标宋_GBK" w:eastAsia="方正小标宋_GBK" w:cs="方正小标宋_GBK"/>
          <w:bCs/>
          <w:szCs w:val="30"/>
          <w:lang w:eastAsia="zh-CN"/>
        </w:rPr>
        <w:t>）</w:t>
      </w:r>
      <w:r>
        <w:tab/>
      </w:r>
      <w:r>
        <w:fldChar w:fldCharType="begin"/>
      </w:r>
      <w:r>
        <w:instrText xml:space="preserve"> PAGEREF _Toc28487 \h </w:instrText>
      </w:r>
      <w:r>
        <w:fldChar w:fldCharType="separate"/>
      </w:r>
      <w:r>
        <w:t>- 16 -</w:t>
      </w:r>
      <w:r>
        <w:fldChar w:fldCharType="end"/>
      </w:r>
      <w:r>
        <w:rPr>
          <w:rFonts w:hint="eastAsia" w:ascii="方正仿宋_GBK" w:hAnsi="方正仿宋_GBK" w:eastAsia="方正仿宋_GBK" w:cs="方正仿宋_GBK"/>
          <w:szCs w:val="21"/>
        </w:rPr>
        <w:fldChar w:fldCharType="end"/>
      </w:r>
    </w:p>
    <w:p w14:paraId="17BEA4DD">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_Toc26603 </w:instrText>
      </w:r>
      <w:r>
        <w:rPr>
          <w:rFonts w:hint="eastAsia" w:ascii="方正仿宋_GBK" w:hAnsi="方正仿宋_GBK" w:eastAsia="方正仿宋_GBK" w:cs="方正仿宋_GBK"/>
          <w:szCs w:val="21"/>
        </w:rPr>
        <w:fldChar w:fldCharType="separate"/>
      </w:r>
      <w:r>
        <w:rPr>
          <w:rFonts w:hint="eastAsia" w:ascii="方正小标宋_GBK" w:hAnsi="方正小标宋_GBK" w:eastAsia="方正小标宋_GBK" w:cs="方正小标宋_GBK"/>
          <w:bCs/>
          <w:szCs w:val="30"/>
        </w:rPr>
        <w:t>第七篇  响应文件编制要求</w:t>
      </w:r>
      <w:r>
        <w:tab/>
      </w:r>
      <w:r>
        <w:fldChar w:fldCharType="begin"/>
      </w:r>
      <w:r>
        <w:instrText xml:space="preserve"> PAGEREF _Toc26603 \h </w:instrText>
      </w:r>
      <w:r>
        <w:fldChar w:fldCharType="separate"/>
      </w:r>
      <w:r>
        <w:t>- 17 -</w:t>
      </w:r>
      <w:r>
        <w:fldChar w:fldCharType="end"/>
      </w:r>
      <w:r>
        <w:rPr>
          <w:rFonts w:hint="eastAsia" w:ascii="方正仿宋_GBK" w:hAnsi="方正仿宋_GBK" w:eastAsia="方正仿宋_GBK" w:cs="方正仿宋_GBK"/>
          <w:szCs w:val="21"/>
        </w:rPr>
        <w:fldChar w:fldCharType="end"/>
      </w:r>
    </w:p>
    <w:p w14:paraId="64851080">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_Toc23821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一、经济部分</w:t>
      </w:r>
      <w:r>
        <w:tab/>
      </w:r>
      <w:r>
        <w:fldChar w:fldCharType="begin"/>
      </w:r>
      <w:r>
        <w:instrText xml:space="preserve"> PAGEREF _Toc23821 \h </w:instrText>
      </w:r>
      <w:r>
        <w:fldChar w:fldCharType="separate"/>
      </w:r>
      <w:r>
        <w:t>- 18 -</w:t>
      </w:r>
      <w:r>
        <w:fldChar w:fldCharType="end"/>
      </w:r>
      <w:r>
        <w:rPr>
          <w:rFonts w:hint="eastAsia" w:ascii="方正仿宋_GBK" w:hAnsi="方正仿宋_GBK" w:eastAsia="方正仿宋_GBK" w:cs="方正仿宋_GBK"/>
          <w:szCs w:val="21"/>
        </w:rPr>
        <w:fldChar w:fldCharType="end"/>
      </w:r>
    </w:p>
    <w:p w14:paraId="5FC149B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_Toc28333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二、服务部分</w:t>
      </w:r>
      <w:r>
        <w:tab/>
      </w:r>
      <w:r>
        <w:fldChar w:fldCharType="begin"/>
      </w:r>
      <w:r>
        <w:instrText xml:space="preserve"> PAGEREF _Toc28333 \h </w:instrText>
      </w:r>
      <w:r>
        <w:fldChar w:fldCharType="separate"/>
      </w:r>
      <w:r>
        <w:t>- 20 -</w:t>
      </w:r>
      <w:r>
        <w:fldChar w:fldCharType="end"/>
      </w:r>
      <w:r>
        <w:rPr>
          <w:rFonts w:hint="eastAsia" w:ascii="方正仿宋_GBK" w:hAnsi="方正仿宋_GBK" w:eastAsia="方正仿宋_GBK" w:cs="方正仿宋_GBK"/>
          <w:szCs w:val="21"/>
        </w:rPr>
        <w:fldChar w:fldCharType="end"/>
      </w:r>
    </w:p>
    <w:p w14:paraId="177F54D6">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_Toc31783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三、商务部分</w:t>
      </w:r>
      <w:r>
        <w:tab/>
      </w:r>
      <w:r>
        <w:fldChar w:fldCharType="begin"/>
      </w:r>
      <w:r>
        <w:instrText xml:space="preserve"> PAGEREF _Toc31783 \h </w:instrText>
      </w:r>
      <w:r>
        <w:fldChar w:fldCharType="separate"/>
      </w:r>
      <w:r>
        <w:t>- 22 -</w:t>
      </w:r>
      <w:r>
        <w:fldChar w:fldCharType="end"/>
      </w:r>
      <w:r>
        <w:rPr>
          <w:rFonts w:hint="eastAsia" w:ascii="方正仿宋_GBK" w:hAnsi="方正仿宋_GBK" w:eastAsia="方正仿宋_GBK" w:cs="方正仿宋_GBK"/>
          <w:szCs w:val="21"/>
        </w:rPr>
        <w:fldChar w:fldCharType="end"/>
      </w:r>
    </w:p>
    <w:p w14:paraId="38E53A1C">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_Toc3157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四、资格条件</w:t>
      </w:r>
      <w:r>
        <w:tab/>
      </w:r>
      <w:r>
        <w:fldChar w:fldCharType="begin"/>
      </w:r>
      <w:r>
        <w:instrText xml:space="preserve"> PAGEREF _Toc3157 \h </w:instrText>
      </w:r>
      <w:r>
        <w:fldChar w:fldCharType="separate"/>
      </w:r>
      <w:r>
        <w:t>- 24 -</w:t>
      </w:r>
      <w:r>
        <w:fldChar w:fldCharType="end"/>
      </w:r>
      <w:r>
        <w:rPr>
          <w:rFonts w:hint="eastAsia" w:ascii="方正仿宋_GBK" w:hAnsi="方正仿宋_GBK" w:eastAsia="方正仿宋_GBK" w:cs="方正仿宋_GBK"/>
          <w:szCs w:val="21"/>
        </w:rPr>
        <w:fldChar w:fldCharType="end"/>
      </w:r>
    </w:p>
    <w:p w14:paraId="7BD1A66E">
      <w:pPr>
        <w:pStyle w:val="50"/>
        <w:tabs>
          <w:tab w:val="right" w:leader="dot" w:pos="9073"/>
        </w:tabs>
      </w:pPr>
      <w:r>
        <w:rPr>
          <w:rFonts w:hint="eastAsia" w:ascii="方正仿宋_GBK" w:hAnsi="方正仿宋_GBK" w:eastAsia="方正仿宋_GBK" w:cs="方正仿宋_GBK"/>
          <w:szCs w:val="21"/>
        </w:rPr>
        <w:fldChar w:fldCharType="begin"/>
      </w:r>
      <w:r>
        <w:rPr>
          <w:rFonts w:hint="eastAsia" w:ascii="方正仿宋_GBK" w:hAnsi="方正仿宋_GBK" w:eastAsia="方正仿宋_GBK" w:cs="方正仿宋_GBK"/>
          <w:szCs w:val="21"/>
        </w:rPr>
        <w:instrText xml:space="preserve"> HYPERLINK \l _Toc29418 </w:instrText>
      </w:r>
      <w:r>
        <w:rPr>
          <w:rFonts w:hint="eastAsia" w:ascii="方正仿宋_GBK" w:hAnsi="方正仿宋_GBK" w:eastAsia="方正仿宋_GBK" w:cs="方正仿宋_GBK"/>
          <w:szCs w:val="21"/>
        </w:rPr>
        <w:fldChar w:fldCharType="separate"/>
      </w:r>
      <w:r>
        <w:rPr>
          <w:rFonts w:hint="eastAsia" w:ascii="方正仿宋_GBK" w:hAnsi="方正仿宋_GBK" w:eastAsia="方正仿宋_GBK" w:cs="方正仿宋_GBK"/>
        </w:rPr>
        <w:t>五、其他应提供的资料</w:t>
      </w:r>
      <w:r>
        <w:tab/>
      </w:r>
      <w:r>
        <w:fldChar w:fldCharType="begin"/>
      </w:r>
      <w:r>
        <w:instrText xml:space="preserve"> PAGEREF _Toc29418 \h </w:instrText>
      </w:r>
      <w:r>
        <w:fldChar w:fldCharType="separate"/>
      </w:r>
      <w:r>
        <w:t>- 29 -</w:t>
      </w:r>
      <w:r>
        <w:fldChar w:fldCharType="end"/>
      </w:r>
      <w:r>
        <w:rPr>
          <w:rFonts w:hint="eastAsia" w:ascii="方正仿宋_GBK" w:hAnsi="方正仿宋_GBK" w:eastAsia="方正仿宋_GBK" w:cs="方正仿宋_GBK"/>
          <w:szCs w:val="21"/>
        </w:rPr>
        <w:fldChar w:fldCharType="end"/>
      </w:r>
    </w:p>
    <w:p w14:paraId="6BB10358">
      <w:pPr>
        <w:pStyle w:val="50"/>
        <w:tabs>
          <w:tab w:val="right" w:leader="dot" w:pos="9402"/>
        </w:tabs>
        <w:spacing w:line="480" w:lineRule="exact"/>
        <w:ind w:left="560"/>
        <w:jc w:val="center"/>
        <w:rPr>
          <w:rFonts w:hint="eastAsia" w:ascii="方正仿宋_GBK" w:hAnsi="方正仿宋_GBK" w:eastAsia="方正仿宋_GBK" w:cs="方正仿宋_GBK"/>
          <w:sz w:val="18"/>
          <w:szCs w:val="22"/>
        </w:rPr>
        <w:sectPr>
          <w:pgSz w:w="11907" w:h="16840"/>
          <w:pgMar w:top="1417" w:right="1417" w:bottom="1134" w:left="1417" w:header="851" w:footer="992" w:gutter="0"/>
          <w:pgNumType w:fmt="numberInDash"/>
          <w:cols w:space="720" w:num="1"/>
          <w:rtlGutter w:val="0"/>
          <w:docGrid w:linePitch="381" w:charSpace="0"/>
        </w:sectPr>
      </w:pPr>
      <w:r>
        <w:rPr>
          <w:rFonts w:hint="eastAsia" w:ascii="方正仿宋_GBK" w:hAnsi="方正仿宋_GBK" w:eastAsia="方正仿宋_GBK" w:cs="方正仿宋_GBK"/>
          <w:szCs w:val="21"/>
        </w:rPr>
        <w:fldChar w:fldCharType="end"/>
      </w:r>
    </w:p>
    <w:p w14:paraId="50FE05C6">
      <w:pPr>
        <w:pStyle w:val="3"/>
        <w:spacing w:before="120" w:beforeLines="50" w:after="120" w:afterLines="50" w:line="240" w:lineRule="auto"/>
        <w:jc w:val="center"/>
        <w:rPr>
          <w:rFonts w:hint="eastAsia" w:ascii="方正小标宋_GBK" w:hAnsi="方正小标宋_GBK" w:eastAsia="方正小标宋_GBK" w:cs="方正小标宋_GBK"/>
          <w:b w:val="0"/>
          <w:bCs w:val="0"/>
          <w:szCs w:val="30"/>
        </w:rPr>
      </w:pPr>
      <w:bookmarkStart w:id="0" w:name="_Toc3574"/>
      <w:bookmarkStart w:id="1" w:name="_Toc11641050"/>
      <w:bookmarkStart w:id="2" w:name="_Toc6553"/>
      <w:bookmarkStart w:id="3" w:name="_Toc12789052"/>
      <w:r>
        <w:rPr>
          <w:rFonts w:hint="eastAsia" w:ascii="方正小标宋_GBK" w:hAnsi="方正小标宋_GBK" w:eastAsia="方正小标宋_GBK" w:cs="方正小标宋_GBK"/>
          <w:b w:val="0"/>
          <w:bCs w:val="0"/>
          <w:sz w:val="36"/>
          <w:szCs w:val="30"/>
        </w:rPr>
        <w:t>第一篇  采购邀请书</w:t>
      </w:r>
      <w:bookmarkEnd w:id="0"/>
      <w:bookmarkEnd w:id="1"/>
      <w:bookmarkEnd w:id="2"/>
      <w:bookmarkEnd w:id="3"/>
    </w:p>
    <w:p w14:paraId="023837B2">
      <w:pPr>
        <w:snapToGrid w:val="0"/>
        <w:spacing w:line="400" w:lineRule="exact"/>
        <w:ind w:firstLine="480" w:firstLineChars="200"/>
        <w:rPr>
          <w:rFonts w:hint="eastAsia" w:ascii="方正仿宋_GBK" w:hAnsi="方正仿宋_GBK" w:eastAsia="方正仿宋_GBK" w:cs="方正仿宋_GBK"/>
          <w:sz w:val="24"/>
          <w:szCs w:val="24"/>
        </w:rPr>
      </w:pPr>
      <w:bookmarkStart w:id="4" w:name="_Toc317775175"/>
      <w:bookmarkStart w:id="5" w:name="_Toc313893526"/>
      <w:r>
        <w:rPr>
          <w:rFonts w:hint="eastAsia" w:ascii="方正仿宋_GBK" w:hAnsi="方正仿宋_GBK" w:eastAsia="方正仿宋_GBK" w:cs="方正仿宋_GBK"/>
          <w:sz w:val="24"/>
          <w:szCs w:val="24"/>
        </w:rPr>
        <w:t>重庆国涵工程项目管理有限公司（以下简称：采购代理机构）受</w:t>
      </w:r>
      <w:r>
        <w:rPr>
          <w:rFonts w:hint="eastAsia" w:ascii="方正仿宋_GBK" w:hAnsi="方正仿宋_GBK" w:eastAsia="方正仿宋_GBK" w:cs="方正仿宋_GBK"/>
          <w:sz w:val="24"/>
          <w:szCs w:val="24"/>
          <w:lang w:eastAsia="zh-CN"/>
        </w:rPr>
        <w:t>自然资源部重庆测绘院</w:t>
      </w:r>
      <w:r>
        <w:rPr>
          <w:rFonts w:hint="eastAsia" w:ascii="方正仿宋_GBK" w:hAnsi="方正仿宋_GBK" w:eastAsia="方正仿宋_GBK" w:cs="方正仿宋_GBK"/>
          <w:sz w:val="24"/>
          <w:szCs w:val="24"/>
        </w:rPr>
        <w:t>（以下简称：采购人）的委托，对</w:t>
      </w:r>
      <w:r>
        <w:rPr>
          <w:rFonts w:hint="eastAsia" w:ascii="方正仿宋_GBK" w:hAnsi="方正仿宋_GBK" w:eastAsia="方正仿宋_GBK" w:cs="方正仿宋_GBK"/>
          <w:sz w:val="24"/>
          <w:szCs w:val="24"/>
          <w:lang w:eastAsia="zh-CN"/>
        </w:rPr>
        <w:t>耕地图斑外业调查核实</w:t>
      </w:r>
      <w:r>
        <w:rPr>
          <w:rFonts w:hint="eastAsia" w:ascii="方正仿宋_GBK" w:hAnsi="方正仿宋_GBK" w:eastAsia="方正仿宋_GBK" w:cs="方正仿宋_GBK"/>
          <w:sz w:val="24"/>
          <w:szCs w:val="24"/>
          <w:lang w:val="en-US" w:eastAsia="zh-CN"/>
        </w:rPr>
        <w:t>项目</w:t>
      </w:r>
      <w:r>
        <w:rPr>
          <w:rFonts w:hint="eastAsia" w:ascii="方正仿宋_GBK" w:hAnsi="方正仿宋_GBK" w:eastAsia="方正仿宋_GBK" w:cs="方正仿宋_GBK"/>
          <w:sz w:val="24"/>
          <w:szCs w:val="24"/>
        </w:rPr>
        <w:t>进行竞争性磋商采购。欢迎有资格的供应商前来参与磋商。</w:t>
      </w:r>
    </w:p>
    <w:p w14:paraId="6819919C">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 w:name="_Toc25932"/>
      <w:bookmarkStart w:id="7" w:name="_Toc4852"/>
      <w:r>
        <w:rPr>
          <w:rFonts w:hint="eastAsia" w:ascii="方正仿宋_GBK" w:hAnsi="方正仿宋_GBK" w:eastAsia="方正仿宋_GBK" w:cs="方正仿宋_GBK"/>
          <w:sz w:val="24"/>
        </w:rPr>
        <w:t>一、竞争性磋商内容</w:t>
      </w:r>
      <w:bookmarkEnd w:id="4"/>
      <w:bookmarkEnd w:id="5"/>
      <w:bookmarkEnd w:id="6"/>
      <w:bookmarkEnd w:id="7"/>
    </w:p>
    <w:tbl>
      <w:tblPr>
        <w:tblStyle w:val="6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4"/>
        <w:gridCol w:w="1843"/>
        <w:gridCol w:w="2391"/>
        <w:gridCol w:w="2397"/>
      </w:tblGrid>
      <w:tr w14:paraId="48AB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29" w:type="pct"/>
            <w:tcBorders>
              <w:top w:val="single" w:color="auto" w:sz="4" w:space="0"/>
              <w:left w:val="single" w:color="auto" w:sz="4" w:space="0"/>
              <w:right w:val="single" w:color="auto" w:sz="4" w:space="0"/>
            </w:tcBorders>
            <w:noWrap w:val="0"/>
            <w:vAlign w:val="center"/>
          </w:tcPr>
          <w:p w14:paraId="33DD092E">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bookmarkStart w:id="8" w:name="_Toc373860293"/>
            <w:bookmarkStart w:id="9" w:name="_Toc317775178"/>
            <w:r>
              <w:rPr>
                <w:rFonts w:hint="eastAsia" w:ascii="方正仿宋_GBK" w:hAnsi="方正仿宋_GBK" w:eastAsia="方正仿宋_GBK" w:cs="方正仿宋_GBK"/>
                <w:b/>
                <w:bCs/>
                <w:kern w:val="0"/>
                <w:sz w:val="21"/>
                <w:szCs w:val="21"/>
              </w:rPr>
              <w:t>项目名称</w:t>
            </w:r>
          </w:p>
        </w:tc>
        <w:tc>
          <w:tcPr>
            <w:tcW w:w="992" w:type="pct"/>
            <w:tcBorders>
              <w:top w:val="single" w:color="auto" w:sz="4" w:space="0"/>
              <w:left w:val="single" w:color="auto" w:sz="4" w:space="0"/>
              <w:right w:val="single" w:color="auto" w:sz="4" w:space="0"/>
            </w:tcBorders>
            <w:noWrap w:val="0"/>
            <w:vAlign w:val="center"/>
          </w:tcPr>
          <w:p w14:paraId="2E5CADCB">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最高限价</w:t>
            </w:r>
          </w:p>
          <w:p w14:paraId="62C3A0AB">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（万元）</w:t>
            </w:r>
          </w:p>
        </w:tc>
        <w:tc>
          <w:tcPr>
            <w:tcW w:w="1287" w:type="pct"/>
            <w:tcBorders>
              <w:top w:val="single" w:color="auto" w:sz="4" w:space="0"/>
              <w:left w:val="single" w:color="auto" w:sz="4" w:space="0"/>
              <w:right w:val="single" w:color="auto" w:sz="4" w:space="0"/>
            </w:tcBorders>
            <w:noWrap w:val="0"/>
            <w:vAlign w:val="center"/>
          </w:tcPr>
          <w:p w14:paraId="79EC719C">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成交供应商数量</w:t>
            </w:r>
          </w:p>
          <w:p w14:paraId="5B1F72A4">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（名）</w:t>
            </w:r>
          </w:p>
        </w:tc>
        <w:tc>
          <w:tcPr>
            <w:tcW w:w="1290" w:type="pct"/>
            <w:tcBorders>
              <w:top w:val="single" w:color="auto" w:sz="4" w:space="0"/>
              <w:left w:val="single" w:color="auto" w:sz="4" w:space="0"/>
              <w:right w:val="single" w:color="auto" w:sz="4" w:space="0"/>
            </w:tcBorders>
            <w:noWrap w:val="0"/>
            <w:vAlign w:val="center"/>
          </w:tcPr>
          <w:p w14:paraId="742F67D2">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b/>
                <w:bCs/>
                <w:kern w:val="0"/>
                <w:sz w:val="21"/>
                <w:szCs w:val="21"/>
              </w:rPr>
            </w:pPr>
            <w:r>
              <w:rPr>
                <w:rFonts w:hint="eastAsia" w:ascii="方正仿宋_GBK" w:hAnsi="方正仿宋_GBK" w:eastAsia="方正仿宋_GBK" w:cs="方正仿宋_GBK"/>
                <w:b/>
                <w:bCs/>
                <w:kern w:val="0"/>
                <w:sz w:val="21"/>
                <w:szCs w:val="21"/>
              </w:rPr>
              <w:t>采购标的对应的中小企业划分标准所属行业</w:t>
            </w:r>
          </w:p>
        </w:tc>
      </w:tr>
      <w:tr w14:paraId="1E265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429" w:type="pct"/>
            <w:tcBorders>
              <w:top w:val="single" w:color="auto" w:sz="4" w:space="0"/>
              <w:left w:val="single" w:color="auto" w:sz="4" w:space="0"/>
              <w:right w:val="single" w:color="auto" w:sz="4" w:space="0"/>
            </w:tcBorders>
            <w:noWrap w:val="0"/>
            <w:vAlign w:val="center"/>
          </w:tcPr>
          <w:p w14:paraId="2A68ED15">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耕地图斑外业调查核实</w:t>
            </w:r>
          </w:p>
        </w:tc>
        <w:tc>
          <w:tcPr>
            <w:tcW w:w="992" w:type="pct"/>
            <w:tcBorders>
              <w:top w:val="single" w:color="auto" w:sz="4" w:space="0"/>
              <w:left w:val="single" w:color="auto" w:sz="4" w:space="0"/>
              <w:right w:val="single" w:color="auto" w:sz="4" w:space="0"/>
            </w:tcBorders>
            <w:noWrap w:val="0"/>
            <w:vAlign w:val="center"/>
          </w:tcPr>
          <w:p w14:paraId="0FABF061">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eastAsia="zh-CN"/>
              </w:rPr>
              <w:t>94.50</w:t>
            </w:r>
          </w:p>
        </w:tc>
        <w:tc>
          <w:tcPr>
            <w:tcW w:w="1287" w:type="pct"/>
            <w:tcBorders>
              <w:top w:val="single" w:color="auto" w:sz="4" w:space="0"/>
              <w:left w:val="single" w:color="auto" w:sz="4" w:space="0"/>
              <w:right w:val="single" w:color="auto" w:sz="4" w:space="0"/>
            </w:tcBorders>
            <w:noWrap w:val="0"/>
            <w:vAlign w:val="center"/>
          </w:tcPr>
          <w:p w14:paraId="0A9B045A">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290" w:type="pct"/>
            <w:tcBorders>
              <w:top w:val="single" w:color="auto" w:sz="4" w:space="0"/>
              <w:left w:val="single" w:color="auto" w:sz="4" w:space="0"/>
              <w:right w:val="single" w:color="auto" w:sz="4" w:space="0"/>
            </w:tcBorders>
            <w:noWrap w:val="0"/>
            <w:vAlign w:val="center"/>
          </w:tcPr>
          <w:p w14:paraId="037C3D3A">
            <w:pPr>
              <w:keepNext w:val="0"/>
              <w:keepLines w:val="0"/>
              <w:widowControl/>
              <w:suppressLineNumbers w:val="0"/>
              <w:spacing w:before="0" w:beforeAutospacing="0" w:after="0" w:afterAutospacing="0"/>
              <w:ind w:left="0" w:right="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其他未列明行业</w:t>
            </w:r>
          </w:p>
        </w:tc>
      </w:tr>
    </w:tbl>
    <w:p w14:paraId="27C1B2E8">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0" w:name="_Toc3742"/>
      <w:bookmarkStart w:id="11" w:name="_Toc9910"/>
      <w:r>
        <w:rPr>
          <w:rFonts w:hint="eastAsia" w:ascii="方正仿宋_GBK" w:hAnsi="方正仿宋_GBK" w:eastAsia="方正仿宋_GBK" w:cs="方正仿宋_GBK"/>
          <w:sz w:val="24"/>
        </w:rPr>
        <w:t>二、资金来源</w:t>
      </w:r>
      <w:bookmarkEnd w:id="10"/>
      <w:bookmarkEnd w:id="11"/>
    </w:p>
    <w:p w14:paraId="12E4B5E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自</w:t>
      </w:r>
      <w:r>
        <w:rPr>
          <w:rFonts w:hint="eastAsia" w:ascii="方正仿宋_GBK" w:hAnsi="方正仿宋_GBK" w:eastAsia="方正仿宋_GBK" w:cs="方正仿宋_GBK"/>
          <w:sz w:val="24"/>
          <w:szCs w:val="24"/>
          <w:lang w:val="en-US" w:eastAsia="zh-CN"/>
        </w:rPr>
        <w:t>有</w:t>
      </w:r>
      <w:r>
        <w:rPr>
          <w:rFonts w:hint="eastAsia" w:ascii="方正仿宋_GBK" w:hAnsi="方正仿宋_GBK" w:eastAsia="方正仿宋_GBK" w:cs="方正仿宋_GBK"/>
          <w:sz w:val="24"/>
          <w:szCs w:val="24"/>
        </w:rPr>
        <w:t>资金，预算金额为94.50万元。</w:t>
      </w:r>
    </w:p>
    <w:p w14:paraId="1425AA06">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2" w:name="_Toc20784"/>
      <w:bookmarkStart w:id="13" w:name="_Toc152"/>
      <w:r>
        <w:rPr>
          <w:rFonts w:hint="eastAsia" w:ascii="方正仿宋_GBK" w:hAnsi="方正仿宋_GBK" w:eastAsia="方正仿宋_GBK" w:cs="方正仿宋_GBK"/>
          <w:sz w:val="24"/>
        </w:rPr>
        <w:t>三、供应商资格条件</w:t>
      </w:r>
      <w:bookmarkEnd w:id="12"/>
      <w:bookmarkEnd w:id="13"/>
    </w:p>
    <w:p w14:paraId="704A1E6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（一）满足《中华人民共和国政府采购法》第二十二条规定。</w:t>
      </w:r>
    </w:p>
    <w:p w14:paraId="57BAAA2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（二）</w:t>
      </w:r>
      <w:r>
        <w:rPr>
          <w:rFonts w:hint="eastAsia" w:ascii="方正仿宋_GBK" w:hAnsi="方正仿宋_GBK" w:eastAsia="方正仿宋_GBK" w:cs="方正仿宋_GBK"/>
          <w:sz w:val="24"/>
          <w:szCs w:val="24"/>
        </w:rPr>
        <w:t>落实政府采购政策需满足的资格要求：</w:t>
      </w:r>
      <w:r>
        <w:rPr>
          <w:rFonts w:hint="eastAsia" w:ascii="方正仿宋_GBK" w:hAnsi="方正仿宋_GBK" w:eastAsia="方正仿宋_GBK" w:cs="方正仿宋_GBK"/>
          <w:sz w:val="24"/>
          <w:szCs w:val="24"/>
          <w:lang w:val="en-US" w:eastAsia="zh-CN"/>
        </w:rPr>
        <w:t>无</w:t>
      </w:r>
      <w:r>
        <w:rPr>
          <w:rFonts w:hint="eastAsia" w:ascii="方正仿宋_GBK" w:hAnsi="方正仿宋_GBK" w:eastAsia="方正仿宋_GBK" w:cs="方正仿宋_GBK"/>
          <w:sz w:val="24"/>
          <w:szCs w:val="24"/>
        </w:rPr>
        <w:t>。</w:t>
      </w:r>
    </w:p>
    <w:p w14:paraId="1EF53AF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b/>
          <w:bCs/>
          <w:sz w:val="24"/>
          <w:szCs w:val="24"/>
          <w:lang w:eastAsia="zh-CN"/>
        </w:rPr>
      </w:pPr>
      <w:r>
        <w:rPr>
          <w:rFonts w:hint="eastAsia" w:ascii="方正仿宋_GBK" w:hAnsi="方正仿宋_GBK" w:eastAsia="方正仿宋_GBK" w:cs="方正仿宋_GBK"/>
          <w:sz w:val="24"/>
          <w:szCs w:val="24"/>
        </w:rPr>
        <w:t>（三）本项目的特定资格要求：</w:t>
      </w:r>
      <w:r>
        <w:rPr>
          <w:rFonts w:hint="eastAsia" w:ascii="方正仿宋_GBK" w:hAnsi="方正仿宋_GBK" w:eastAsia="方正仿宋_GBK" w:cs="方正仿宋_GBK"/>
          <w:sz w:val="24"/>
          <w:szCs w:val="24"/>
          <w:lang w:val="en-US" w:eastAsia="zh-CN"/>
        </w:rPr>
        <w:t>供应商</w:t>
      </w:r>
      <w:r>
        <w:rPr>
          <w:rFonts w:hint="eastAsia" w:ascii="方正仿宋_GBK" w:hAnsi="方正仿宋_GBK" w:eastAsia="方正仿宋_GBK" w:cs="方正仿宋_GBK"/>
          <w:sz w:val="24"/>
          <w:szCs w:val="24"/>
        </w:rPr>
        <w:t>须具备测绘行政主管部门颁发的乙级及以上测绘资质。</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提供有效的</w:t>
      </w:r>
      <w:r>
        <w:rPr>
          <w:rFonts w:hint="eastAsia" w:ascii="方正仿宋_GBK" w:hAnsi="方正仿宋_GBK" w:eastAsia="方正仿宋_GBK" w:cs="方正仿宋_GBK"/>
          <w:b/>
          <w:bCs/>
          <w:sz w:val="24"/>
          <w:szCs w:val="24"/>
          <w:lang w:val="en-US" w:eastAsia="zh-CN"/>
        </w:rPr>
        <w:t>资质</w:t>
      </w:r>
      <w:r>
        <w:rPr>
          <w:rFonts w:hint="eastAsia" w:ascii="方正仿宋_GBK" w:hAnsi="方正仿宋_GBK" w:eastAsia="方正仿宋_GBK" w:cs="方正仿宋_GBK"/>
          <w:b/>
          <w:bCs/>
          <w:sz w:val="24"/>
          <w:szCs w:val="24"/>
        </w:rPr>
        <w:t>证书复印件加盖供应商公章</w:t>
      </w:r>
      <w:r>
        <w:rPr>
          <w:rFonts w:hint="eastAsia" w:ascii="方正仿宋_GBK" w:hAnsi="方正仿宋_GBK" w:eastAsia="方正仿宋_GBK" w:cs="方正仿宋_GBK"/>
          <w:b/>
          <w:bCs/>
          <w:sz w:val="24"/>
          <w:szCs w:val="24"/>
          <w:lang w:eastAsia="zh-CN"/>
        </w:rPr>
        <w:t>）</w:t>
      </w:r>
    </w:p>
    <w:p w14:paraId="27C3F1EF">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4" w:name="_Toc30387"/>
      <w:bookmarkStart w:id="15" w:name="_Toc26445"/>
      <w:r>
        <w:rPr>
          <w:rFonts w:hint="eastAsia" w:ascii="方正仿宋_GBK" w:hAnsi="方正仿宋_GBK" w:eastAsia="方正仿宋_GBK" w:cs="方正仿宋_GBK"/>
          <w:sz w:val="24"/>
        </w:rPr>
        <w:t>四、磋商有关说明</w:t>
      </w:r>
      <w:bookmarkEnd w:id="8"/>
      <w:bookmarkEnd w:id="14"/>
      <w:bookmarkEnd w:id="15"/>
    </w:p>
    <w:bookmarkEnd w:id="9"/>
    <w:p w14:paraId="2C390D6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（一）凡有意参加磋商的供应商，请于公告发布之日起至提交首次响应文件截止时间之前，在行采家（https://www.gec123.com）</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自然资源部重庆测绘院网（https://www.cqism.cn）上下载本项目竞争性磋商文件以及图纸、澄清等磋商前公布的所有项目资料，无论供应商下载与否，均视为已知晓所有磋商实质性要求内容。</w:t>
      </w:r>
    </w:p>
    <w:p w14:paraId="7D213D4B">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（二）竞争性磋商公告期限：自采购公告发布之日起三个工作日。</w:t>
      </w:r>
    </w:p>
    <w:p w14:paraId="6991F03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（三）竞争性磋商文件发售：</w:t>
      </w:r>
    </w:p>
    <w:p w14:paraId="601C69A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1.竞争性磋商文件发售期：202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9</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30</w:t>
      </w:r>
      <w:r>
        <w:rPr>
          <w:rFonts w:hint="eastAsia" w:ascii="方正仿宋_GBK" w:hAnsi="方正仿宋_GBK" w:eastAsia="方正仿宋_GBK" w:cs="方正仿宋_GBK"/>
          <w:sz w:val="24"/>
          <w:szCs w:val="24"/>
        </w:rPr>
        <w:t>日-202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14</w:t>
      </w:r>
      <w:r>
        <w:rPr>
          <w:rFonts w:hint="eastAsia" w:ascii="方正仿宋_GBK" w:hAnsi="方正仿宋_GBK" w:eastAsia="方正仿宋_GBK" w:cs="方正仿宋_GBK"/>
          <w:sz w:val="24"/>
          <w:szCs w:val="24"/>
        </w:rPr>
        <w:t>日17:00</w:t>
      </w: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lang w:val="en-US" w:eastAsia="zh-CN"/>
        </w:rPr>
        <w:t>北京时间</w:t>
      </w:r>
      <w:r>
        <w:rPr>
          <w:rFonts w:hint="eastAsia" w:ascii="方正仿宋_GBK" w:hAnsi="方正仿宋_GBK" w:eastAsia="方正仿宋_GBK" w:cs="方正仿宋_GBK"/>
          <w:sz w:val="24"/>
          <w:szCs w:val="24"/>
          <w:highlight w:val="none"/>
          <w:lang w:eastAsia="zh-CN"/>
        </w:rPr>
        <w:t>）</w:t>
      </w:r>
    </w:p>
    <w:p w14:paraId="655B2C6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2.竞争性磋商文件售价：人民币300元/份（售后不退）</w:t>
      </w:r>
    </w:p>
    <w:p w14:paraId="704C621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3.竞争性磋商文件购买方式</w:t>
      </w:r>
    </w:p>
    <w:p w14:paraId="41A9E8B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在竞争性磋商文件发售期内，供应商将竞争性磋商文件购买费用汇至以下账户（汇款时备注：</w:t>
      </w:r>
      <w:r>
        <w:rPr>
          <w:rFonts w:hint="eastAsia" w:ascii="方正仿宋_GBK" w:hAnsi="方正仿宋_GBK" w:eastAsia="方正仿宋_GBK" w:cs="方正仿宋_GBK"/>
          <w:b/>
          <w:bCs/>
          <w:sz w:val="24"/>
          <w:szCs w:val="24"/>
          <w:lang w:eastAsia="zh-CN"/>
        </w:rPr>
        <w:t>CQGH-20250186</w:t>
      </w:r>
      <w:r>
        <w:rPr>
          <w:rFonts w:hint="eastAsia" w:ascii="方正仿宋_GBK" w:hAnsi="方正仿宋_GBK" w:eastAsia="方正仿宋_GBK" w:cs="方正仿宋_GBK"/>
          <w:b/>
          <w:bCs/>
          <w:sz w:val="24"/>
          <w:szCs w:val="24"/>
        </w:rPr>
        <w:t>文件费</w:t>
      </w:r>
      <w:r>
        <w:rPr>
          <w:rFonts w:hint="eastAsia" w:ascii="方正仿宋_GBK" w:hAnsi="方正仿宋_GBK" w:eastAsia="方正仿宋_GBK" w:cs="方正仿宋_GBK"/>
          <w:sz w:val="24"/>
          <w:szCs w:val="24"/>
        </w:rPr>
        <w:t>），同时将《采购文件发售登记表》（加盖供应商公章）扫描或拍照后发送至2045240648@qq.com（邮箱）。</w:t>
      </w:r>
    </w:p>
    <w:p w14:paraId="1E06538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户  名：重庆国涵工程项目管理有限公司</w:t>
      </w:r>
    </w:p>
    <w:p w14:paraId="52226CF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689660C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账  号：159963283</w:t>
      </w:r>
    </w:p>
    <w:p w14:paraId="655D08C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4.在竞争性磋商文件发售期内购买了竞争性磋商文件的供应商，其响应才被接收。</w:t>
      </w:r>
    </w:p>
    <w:p w14:paraId="46648B0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（四）响应文件递交地点及磋商地点：自然资源部重庆测绘院</w:t>
      </w:r>
      <w:r>
        <w:rPr>
          <w:rFonts w:hint="eastAsia" w:ascii="方正仿宋_GBK" w:hAnsi="方正仿宋_GBK" w:eastAsia="方正仿宋_GBK" w:cs="方正仿宋_GBK"/>
          <w:sz w:val="24"/>
          <w:szCs w:val="24"/>
          <w:lang w:val="en-US" w:eastAsia="zh-CN"/>
        </w:rPr>
        <w:t>会议室</w:t>
      </w:r>
      <w:r>
        <w:rPr>
          <w:rFonts w:hint="eastAsia" w:ascii="方正仿宋_GBK" w:hAnsi="方正仿宋_GBK" w:eastAsia="方正仿宋_GBK" w:cs="方正仿宋_GBK"/>
          <w:sz w:val="24"/>
          <w:szCs w:val="24"/>
        </w:rPr>
        <w:t>（地址：重庆市渝北区仙桃街道腾芳大道10号）</w:t>
      </w:r>
    </w:p>
    <w:p w14:paraId="6D7368F4">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（五）响应文件递交开</w:t>
      </w:r>
      <w:r>
        <w:rPr>
          <w:rFonts w:hint="eastAsia" w:ascii="方正仿宋_GBK" w:hAnsi="方正仿宋_GBK" w:eastAsia="方正仿宋_GBK" w:cs="方正仿宋_GBK"/>
          <w:sz w:val="24"/>
          <w:szCs w:val="24"/>
          <w:highlight w:val="none"/>
        </w:rPr>
        <w:t>始时间：202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日北京时间</w:t>
      </w:r>
      <w:r>
        <w:rPr>
          <w:rFonts w:hint="eastAsia" w:ascii="方正仿宋_GBK" w:hAnsi="方正仿宋_GBK" w:eastAsia="方正仿宋_GBK" w:cs="方正仿宋_GBK"/>
          <w:sz w:val="24"/>
          <w:szCs w:val="24"/>
          <w:highlight w:val="none"/>
          <w:lang w:val="en-US" w:eastAsia="zh-CN"/>
        </w:rPr>
        <w:t>13</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3</w:t>
      </w:r>
      <w:r>
        <w:rPr>
          <w:rFonts w:hint="eastAsia" w:ascii="方正仿宋_GBK" w:hAnsi="方正仿宋_GBK" w:eastAsia="方正仿宋_GBK" w:cs="方正仿宋_GBK"/>
          <w:sz w:val="24"/>
          <w:szCs w:val="24"/>
          <w:highlight w:val="none"/>
        </w:rPr>
        <w:t>0</w:t>
      </w:r>
    </w:p>
    <w:p w14:paraId="6495B667">
      <w:pPr>
        <w:pageBreakBefore w:val="0"/>
        <w:widowControl w:val="0"/>
        <w:kinsoku/>
        <w:wordWrap w:val="0"/>
        <w:overflowPunct/>
        <w:topLinePunct w:val="0"/>
        <w:autoSpaceDE/>
        <w:autoSpaceDN/>
        <w:bidi w:val="0"/>
        <w:spacing w:beforeLines="0" w:afterLines="0" w:line="400" w:lineRule="exact"/>
        <w:ind w:firstLine="1200" w:firstLineChars="5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highlight w:val="none"/>
        </w:rPr>
        <w:t>响应文件递交截止时间：202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日北京时间</w:t>
      </w:r>
      <w:r>
        <w:rPr>
          <w:rFonts w:hint="eastAsia" w:ascii="方正仿宋_GBK" w:hAnsi="方正仿宋_GBK" w:eastAsia="方正仿宋_GBK" w:cs="方正仿宋_GBK"/>
          <w:sz w:val="24"/>
          <w:szCs w:val="24"/>
          <w:highlight w:val="none"/>
          <w:lang w:val="en-US" w:eastAsia="zh-CN"/>
        </w:rPr>
        <w:t>14</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rPr>
        <w:t>0</w:t>
      </w:r>
    </w:p>
    <w:p w14:paraId="247D2B8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highlight w:val="none"/>
        </w:rPr>
      </w:pPr>
      <w:r>
        <w:rPr>
          <w:rFonts w:hint="eastAsia" w:ascii="方正仿宋_GBK" w:hAnsi="方正仿宋_GBK" w:eastAsia="方正仿宋_GBK" w:cs="方正仿宋_GBK"/>
          <w:sz w:val="24"/>
          <w:szCs w:val="24"/>
        </w:rPr>
        <w:t>（六）</w:t>
      </w:r>
      <w:r>
        <w:rPr>
          <w:rFonts w:hint="eastAsia" w:ascii="方正仿宋_GBK" w:hAnsi="方正仿宋_GBK" w:eastAsia="方正仿宋_GBK" w:cs="方正仿宋_GBK"/>
          <w:sz w:val="24"/>
          <w:szCs w:val="24"/>
          <w:highlight w:val="none"/>
        </w:rPr>
        <w:t>磋商开始时间：202</w:t>
      </w:r>
      <w:r>
        <w:rPr>
          <w:rFonts w:hint="eastAsia" w:ascii="方正仿宋_GBK" w:hAnsi="方正仿宋_GBK" w:eastAsia="方正仿宋_GBK" w:cs="方正仿宋_GBK"/>
          <w:sz w:val="24"/>
          <w:szCs w:val="24"/>
          <w:highlight w:val="none"/>
          <w:lang w:val="en-US" w:eastAsia="zh-CN"/>
        </w:rPr>
        <w:t>5</w:t>
      </w:r>
      <w:r>
        <w:rPr>
          <w:rFonts w:hint="eastAsia" w:ascii="方正仿宋_GBK" w:hAnsi="方正仿宋_GBK" w:eastAsia="方正仿宋_GBK" w:cs="方正仿宋_GBK"/>
          <w:sz w:val="24"/>
          <w:szCs w:val="24"/>
          <w:highlight w:val="none"/>
        </w:rPr>
        <w:t>年</w:t>
      </w:r>
      <w:r>
        <w:rPr>
          <w:rFonts w:hint="eastAsia" w:ascii="方正仿宋_GBK" w:hAnsi="方正仿宋_GBK" w:eastAsia="方正仿宋_GBK" w:cs="方正仿宋_GBK"/>
          <w:sz w:val="24"/>
          <w:szCs w:val="24"/>
          <w:highlight w:val="none"/>
          <w:lang w:val="en-US" w:eastAsia="zh-CN"/>
        </w:rPr>
        <w:t>10</w:t>
      </w:r>
      <w:r>
        <w:rPr>
          <w:rFonts w:hint="eastAsia" w:ascii="方正仿宋_GBK" w:hAnsi="方正仿宋_GBK" w:eastAsia="方正仿宋_GBK" w:cs="方正仿宋_GBK"/>
          <w:sz w:val="24"/>
          <w:szCs w:val="24"/>
          <w:highlight w:val="none"/>
        </w:rPr>
        <w:t>月</w:t>
      </w:r>
      <w:r>
        <w:rPr>
          <w:rFonts w:hint="eastAsia" w:ascii="方正仿宋_GBK" w:hAnsi="方正仿宋_GBK" w:eastAsia="方正仿宋_GBK" w:cs="方正仿宋_GBK"/>
          <w:sz w:val="24"/>
          <w:szCs w:val="24"/>
          <w:highlight w:val="none"/>
          <w:lang w:val="en-US" w:eastAsia="zh-CN"/>
        </w:rPr>
        <w:t>15</w:t>
      </w:r>
      <w:r>
        <w:rPr>
          <w:rFonts w:hint="eastAsia" w:ascii="方正仿宋_GBK" w:hAnsi="方正仿宋_GBK" w:eastAsia="方正仿宋_GBK" w:cs="方正仿宋_GBK"/>
          <w:sz w:val="24"/>
          <w:szCs w:val="24"/>
          <w:highlight w:val="none"/>
        </w:rPr>
        <w:t>日北京时间</w:t>
      </w:r>
      <w:r>
        <w:rPr>
          <w:rFonts w:hint="eastAsia" w:ascii="方正仿宋_GBK" w:hAnsi="方正仿宋_GBK" w:eastAsia="方正仿宋_GBK" w:cs="方正仿宋_GBK"/>
          <w:sz w:val="24"/>
          <w:szCs w:val="24"/>
          <w:highlight w:val="none"/>
          <w:lang w:val="en-US" w:eastAsia="zh-CN"/>
        </w:rPr>
        <w:t>14</w:t>
      </w:r>
      <w:r>
        <w:rPr>
          <w:rFonts w:hint="eastAsia" w:ascii="方正仿宋_GBK" w:hAnsi="方正仿宋_GBK" w:eastAsia="方正仿宋_GBK" w:cs="方正仿宋_GBK"/>
          <w:sz w:val="24"/>
          <w:szCs w:val="24"/>
          <w:highlight w:val="none"/>
        </w:rPr>
        <w:t>:</w:t>
      </w:r>
      <w:r>
        <w:rPr>
          <w:rFonts w:hint="eastAsia" w:ascii="方正仿宋_GBK" w:hAnsi="方正仿宋_GBK" w:eastAsia="方正仿宋_GBK" w:cs="方正仿宋_GBK"/>
          <w:sz w:val="24"/>
          <w:szCs w:val="24"/>
          <w:highlight w:val="none"/>
          <w:lang w:val="en-US" w:eastAsia="zh-CN"/>
        </w:rPr>
        <w:t>0</w:t>
      </w:r>
      <w:r>
        <w:rPr>
          <w:rFonts w:hint="eastAsia" w:ascii="方正仿宋_GBK" w:hAnsi="方正仿宋_GBK" w:eastAsia="方正仿宋_GBK" w:cs="方正仿宋_GBK"/>
          <w:sz w:val="24"/>
          <w:szCs w:val="24"/>
          <w:highlight w:val="none"/>
        </w:rPr>
        <w:t>0</w:t>
      </w:r>
    </w:p>
    <w:p w14:paraId="5C4AA71B">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b/>
          <w:sz w:val="24"/>
        </w:rPr>
      </w:pPr>
      <w:bookmarkStart w:id="16" w:name="_Toc21704"/>
      <w:bookmarkStart w:id="17" w:name="_Toc10739"/>
      <w:bookmarkStart w:id="18" w:name="_Toc480466699"/>
      <w:bookmarkStart w:id="19" w:name="_Toc65662726"/>
      <w:r>
        <w:rPr>
          <w:rFonts w:hint="eastAsia" w:ascii="方正仿宋_GBK" w:hAnsi="方正仿宋_GBK" w:eastAsia="方正仿宋_GBK" w:cs="方正仿宋_GBK"/>
          <w:b/>
          <w:sz w:val="24"/>
        </w:rPr>
        <w:t>五、</w:t>
      </w:r>
      <w:bookmarkStart w:id="20" w:name="_Toc480466698"/>
      <w:bookmarkStart w:id="21" w:name="_Toc17290279"/>
      <w:bookmarkStart w:id="22" w:name="_Toc479668114"/>
      <w:r>
        <w:rPr>
          <w:rFonts w:hint="eastAsia" w:ascii="方正仿宋_GBK" w:hAnsi="方正仿宋_GBK" w:eastAsia="方正仿宋_GBK" w:cs="方正仿宋_GBK"/>
          <w:b/>
          <w:sz w:val="24"/>
        </w:rPr>
        <w:t>采购项目需落实的政府采购政策</w:t>
      </w:r>
      <w:bookmarkEnd w:id="16"/>
      <w:bookmarkEnd w:id="20"/>
      <w:bookmarkEnd w:id="21"/>
      <w:bookmarkEnd w:id="22"/>
    </w:p>
    <w:p w14:paraId="123FE4E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1006023C">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lang w:eastAsia="zh-CN"/>
        </w:rPr>
        <w:t>）</w:t>
      </w:r>
      <w:r>
        <w:rPr>
          <w:rFonts w:hint="eastAsia" w:ascii="方正仿宋_GBK" w:hAnsi="宋体" w:eastAsia="方正仿宋_GBK"/>
          <w:sz w:val="24"/>
          <w:szCs w:val="24"/>
        </w:rPr>
        <w:t>按照财政部、工业和信息化部关于印发《政府采购促进中小企业发展管理办法》的通知（财库〔2020〕46号）的规定，落实促进中小企业发展政策。</w:t>
      </w:r>
    </w:p>
    <w:p w14:paraId="0D0BA922">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（三）按照《财政部、司法部关于政府采购支持监狱企业发展有关问题的通知》（财库〔2014〕68号）的规定，落实支持监狱企业发展政策。</w:t>
      </w:r>
    </w:p>
    <w:p w14:paraId="12A2A95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（四）按照《三部门联合发布关于促进残疾人就业政府采购政策的通知》（财库〔2017〕141号）的规定，落实支持残疾人福利性单位发展政策。</w:t>
      </w:r>
    </w:p>
    <w:bookmarkEnd w:id="17"/>
    <w:p w14:paraId="5F9EE8FD">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23" w:name="_Toc22109"/>
      <w:bookmarkStart w:id="24" w:name="_Toc14239"/>
      <w:r>
        <w:rPr>
          <w:rFonts w:hint="eastAsia" w:ascii="方正仿宋_GBK" w:hAnsi="方正仿宋_GBK" w:eastAsia="方正仿宋_GBK" w:cs="方正仿宋_GBK"/>
          <w:sz w:val="24"/>
        </w:rPr>
        <w:t>六、</w:t>
      </w:r>
      <w:r>
        <w:rPr>
          <w:rFonts w:hint="eastAsia" w:ascii="方正仿宋_GBK" w:hAnsi="方正仿宋_GBK" w:eastAsia="方正仿宋_GBK" w:cs="方正仿宋_GBK"/>
          <w:sz w:val="24"/>
          <w:lang w:eastAsia="zh-CN"/>
        </w:rPr>
        <w:t>其他</w:t>
      </w:r>
      <w:r>
        <w:rPr>
          <w:rFonts w:hint="eastAsia" w:ascii="方正仿宋_GBK" w:hAnsi="方正仿宋_GBK" w:eastAsia="方正仿宋_GBK" w:cs="方正仿宋_GBK"/>
          <w:sz w:val="24"/>
        </w:rPr>
        <w:t>有关规定</w:t>
      </w:r>
      <w:bookmarkEnd w:id="18"/>
      <w:bookmarkEnd w:id="19"/>
      <w:bookmarkEnd w:id="23"/>
      <w:bookmarkEnd w:id="24"/>
    </w:p>
    <w:p w14:paraId="5950022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bookmarkStart w:id="25" w:name="_Toc480466700"/>
      <w:r>
        <w:rPr>
          <w:rFonts w:hint="eastAsia" w:ascii="方正仿宋_GBK" w:hAnsi="方正仿宋_GBK" w:eastAsia="方正仿宋_GBK" w:cs="方正仿宋_GBK"/>
          <w:sz w:val="24"/>
          <w:szCs w:val="24"/>
        </w:rPr>
        <w:t>（一）单位负责人为同一人或者存在直接控股、管理关系的不同供应商，不得参加同一合同项（包）下的采购活动，否则均为无效响应。</w:t>
      </w:r>
    </w:p>
    <w:p w14:paraId="1901D62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（二）为采购项目提供整体设计、规范编制或者项目管理、监理、检测等服务的供应商，不得再参加该采购项目的其他采购活动。</w:t>
      </w:r>
    </w:p>
    <w:p w14:paraId="148A5239">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（三）本项目的澄清文件（如果有）一律在行采家（https://www.gec123.com）</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自然资源部重庆测绘院网（https://www.cqism.cn）上发布；无论供应商下载与否，均视同供应商已知晓本项目澄清文件（如果有）的内容。</w:t>
      </w:r>
    </w:p>
    <w:p w14:paraId="6852E8C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）超过响应文件截止时间递交的响应文件，恕不接收。</w:t>
      </w:r>
    </w:p>
    <w:p w14:paraId="794AF49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五</w:t>
      </w:r>
      <w:r>
        <w:rPr>
          <w:rFonts w:hint="eastAsia" w:ascii="方正仿宋_GBK" w:hAnsi="方正仿宋_GBK" w:eastAsia="方正仿宋_GBK" w:cs="方正仿宋_GBK"/>
          <w:sz w:val="24"/>
          <w:szCs w:val="24"/>
        </w:rPr>
        <w:t>）磋商费用：无论磋商结果如何，供应商参与本项目磋商的所有费用均应由供应商自行承担。</w:t>
      </w:r>
    </w:p>
    <w:p w14:paraId="28749852">
      <w:pPr>
        <w:pageBreakBefore w:val="0"/>
        <w:widowControl w:val="0"/>
        <w:kinsoku/>
        <w:wordWrap w:val="0"/>
        <w:overflowPunct/>
        <w:topLinePunct w:val="0"/>
        <w:autoSpaceDE/>
        <w:autoSpaceDN/>
        <w:bidi w:val="0"/>
        <w:snapToGrid w:val="0"/>
        <w:spacing w:beforeLines="0" w:afterLines="0" w:line="4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lang w:val="en-US" w:eastAsia="zh-CN"/>
        </w:rPr>
        <w:t>六</w:t>
      </w:r>
      <w:r>
        <w:rPr>
          <w:rFonts w:hint="eastAsia" w:ascii="方正仿宋_GBK" w:hAnsi="方正仿宋_GBK" w:eastAsia="方正仿宋_GBK" w:cs="方正仿宋_GBK"/>
          <w:b/>
          <w:bCs/>
          <w:sz w:val="24"/>
          <w:szCs w:val="24"/>
        </w:rPr>
        <w:t>）本项目不接受联合体参与磋商，否则按无效处理。</w:t>
      </w:r>
    </w:p>
    <w:p w14:paraId="5B985C0F">
      <w:pPr>
        <w:pageBreakBefore w:val="0"/>
        <w:widowControl w:val="0"/>
        <w:kinsoku/>
        <w:wordWrap w:val="0"/>
        <w:overflowPunct/>
        <w:topLinePunct w:val="0"/>
        <w:autoSpaceDE/>
        <w:autoSpaceDN/>
        <w:bidi w:val="0"/>
        <w:snapToGrid w:val="0"/>
        <w:spacing w:beforeLines="0" w:afterLines="0" w:line="400" w:lineRule="exact"/>
        <w:ind w:firstLine="482" w:firstLineChars="200"/>
        <w:textAlignment w:val="auto"/>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w:t>
      </w:r>
      <w:r>
        <w:rPr>
          <w:rFonts w:hint="eastAsia" w:ascii="方正仿宋_GBK" w:hAnsi="方正仿宋_GBK" w:eastAsia="方正仿宋_GBK" w:cs="方正仿宋_GBK"/>
          <w:b/>
          <w:bCs/>
          <w:sz w:val="24"/>
          <w:szCs w:val="24"/>
          <w:lang w:val="en-US" w:eastAsia="zh-CN"/>
        </w:rPr>
        <w:t>七</w:t>
      </w:r>
      <w:r>
        <w:rPr>
          <w:rFonts w:hint="eastAsia" w:ascii="方正仿宋_GBK" w:hAnsi="方正仿宋_GBK" w:eastAsia="方正仿宋_GBK" w:cs="方正仿宋_GBK"/>
          <w:b/>
          <w:bCs/>
          <w:sz w:val="24"/>
          <w:szCs w:val="24"/>
        </w:rPr>
        <w:t>）本项目不接受合同分包，否则按无效处理。</w:t>
      </w:r>
    </w:p>
    <w:p w14:paraId="18A0EE76">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八</w:t>
      </w:r>
      <w:r>
        <w:rPr>
          <w:rFonts w:hint="eastAsia" w:ascii="方正仿宋_GBK" w:hAnsi="方正仿宋_GBK" w:eastAsia="方正仿宋_GBK" w:cs="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0264F16D">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26" w:name="_Toc9999"/>
      <w:bookmarkStart w:id="27" w:name="_Toc65662727"/>
      <w:bookmarkStart w:id="28" w:name="_Toc8176"/>
      <w:r>
        <w:rPr>
          <w:rFonts w:hint="eastAsia" w:ascii="方正仿宋_GBK" w:hAnsi="方正仿宋_GBK" w:eastAsia="方正仿宋_GBK" w:cs="方正仿宋_GBK"/>
          <w:sz w:val="24"/>
        </w:rPr>
        <w:t>七、联系方式</w:t>
      </w:r>
      <w:bookmarkEnd w:id="25"/>
      <w:bookmarkEnd w:id="26"/>
      <w:bookmarkEnd w:id="27"/>
      <w:bookmarkEnd w:id="28"/>
    </w:p>
    <w:p w14:paraId="1C696103">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（一）采购人：</w:t>
      </w:r>
      <w:r>
        <w:rPr>
          <w:rFonts w:hint="eastAsia" w:ascii="方正仿宋_GBK" w:hAnsi="方正仿宋_GBK" w:eastAsia="方正仿宋_GBK" w:cs="方正仿宋_GBK"/>
          <w:sz w:val="24"/>
          <w:szCs w:val="24"/>
          <w:lang w:eastAsia="zh-CN"/>
        </w:rPr>
        <w:t>自然资源部重庆测绘院</w:t>
      </w:r>
    </w:p>
    <w:p w14:paraId="4C337D38">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联系人：</w:t>
      </w:r>
      <w:r>
        <w:rPr>
          <w:rFonts w:hint="eastAsia" w:ascii="方正仿宋_GBK" w:hAnsi="方正仿宋_GBK" w:eastAsia="方正仿宋_GBK" w:cs="方正仿宋_GBK"/>
          <w:sz w:val="24"/>
          <w:szCs w:val="24"/>
          <w:lang w:val="en-US" w:eastAsia="zh-CN"/>
        </w:rPr>
        <w:t>李老师</w:t>
      </w:r>
    </w:p>
    <w:p w14:paraId="66EC44E4">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话：15909336927</w:t>
      </w:r>
    </w:p>
    <w:p w14:paraId="7CD3DBDD">
      <w:pPr>
        <w:snapToGrid w:val="0"/>
        <w:spacing w:beforeLines="0" w:afterLines="0" w:line="40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rPr>
        <w:t>地  址：</w:t>
      </w:r>
      <w:r>
        <w:rPr>
          <w:rFonts w:hint="eastAsia" w:eastAsia="方正仿宋_GBK"/>
          <w:sz w:val="24"/>
          <w:szCs w:val="24"/>
        </w:rPr>
        <w:t>重庆市渝北区仙</w:t>
      </w:r>
      <w:r>
        <w:rPr>
          <w:rFonts w:hint="eastAsia" w:ascii="方正仿宋_GBK" w:hAnsi="方正仿宋_GBK" w:eastAsia="方正仿宋_GBK" w:cs="方正仿宋_GBK"/>
          <w:sz w:val="24"/>
          <w:szCs w:val="24"/>
          <w:highlight w:val="none"/>
          <w:lang w:val="en-US" w:eastAsia="zh-CN"/>
        </w:rPr>
        <w:t>桃街道腾芳大道10号</w:t>
      </w:r>
    </w:p>
    <w:p w14:paraId="6F45BD99">
      <w:pPr>
        <w:snapToGrid w:val="0"/>
        <w:spacing w:beforeLines="0" w:afterLines="0" w:line="40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（二）采购代理机构：重庆国涵工程项目管理有限公司</w:t>
      </w:r>
    </w:p>
    <w:p w14:paraId="16F33462">
      <w:pPr>
        <w:snapToGrid w:val="0"/>
        <w:spacing w:beforeLines="0" w:afterLines="0" w:line="400" w:lineRule="exact"/>
        <w:ind w:firstLine="480" w:firstLineChars="200"/>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sz w:val="24"/>
          <w:szCs w:val="24"/>
          <w:highlight w:val="none"/>
          <w:lang w:val="en-US" w:eastAsia="zh-CN"/>
        </w:rPr>
        <w:t>联系人：李国强</w:t>
      </w:r>
    </w:p>
    <w:p w14:paraId="5BC572CC">
      <w:pPr>
        <w:snapToGrid w:val="0"/>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  话：15025659163</w:t>
      </w:r>
    </w:p>
    <w:p w14:paraId="07A6BC3B">
      <w:pPr>
        <w:snapToGrid w:val="0"/>
        <w:spacing w:beforeLines="0" w:afterLines="0" w:line="400" w:lineRule="exact"/>
        <w:ind w:firstLine="480" w:firstLineChars="200"/>
        <w:rPr>
          <w:rFonts w:hint="eastAsia" w:ascii="方正仿宋_GBK" w:hAnsi="方正仿宋_GBK" w:eastAsia="方正仿宋_GBK" w:cs="方正仿宋_GBK"/>
          <w:color w:val="0000FF"/>
          <w:sz w:val="24"/>
          <w:szCs w:val="24"/>
        </w:rPr>
      </w:pPr>
      <w:r>
        <w:rPr>
          <w:rFonts w:hint="eastAsia" w:ascii="方正仿宋_GBK" w:hAnsi="方正仿宋_GBK" w:eastAsia="方正仿宋_GBK" w:cs="方正仿宋_GBK"/>
          <w:sz w:val="24"/>
          <w:szCs w:val="24"/>
        </w:rPr>
        <w:t>地  址：</w:t>
      </w:r>
      <w:r>
        <w:rPr>
          <w:rFonts w:hint="eastAsia" w:ascii="方正仿宋_GBK" w:hAnsi="方正仿宋_GBK" w:eastAsia="方正仿宋_GBK" w:cs="方正仿宋_GBK"/>
          <w:sz w:val="24"/>
          <w:szCs w:val="24"/>
          <w:highlight w:val="none"/>
        </w:rPr>
        <w:t>重庆市</w:t>
      </w:r>
      <w:r>
        <w:rPr>
          <w:rFonts w:hint="eastAsia" w:ascii="方正仿宋_GBK" w:hAnsi="方正仿宋_GBK" w:eastAsia="方正仿宋_GBK" w:cs="方正仿宋_GBK"/>
          <w:sz w:val="24"/>
          <w:szCs w:val="24"/>
          <w:highlight w:val="none"/>
          <w:lang w:val="en-US" w:eastAsia="zh-CN"/>
        </w:rPr>
        <w:t>九龙坡区保利九悦荟1栋10楼</w:t>
      </w:r>
      <w:bookmarkStart w:id="151" w:name="_GoBack"/>
      <w:bookmarkEnd w:id="151"/>
      <w:r>
        <w:rPr>
          <w:rFonts w:hint="eastAsia" w:ascii="方正仿宋_GBK" w:hAnsi="方正仿宋_GBK" w:eastAsia="方正仿宋_GBK" w:cs="方正仿宋_GBK"/>
          <w:sz w:val="24"/>
          <w:szCs w:val="24"/>
          <w:highlight w:val="none"/>
          <w:lang w:val="en-US" w:eastAsia="zh-CN"/>
        </w:rPr>
        <w:t>1005、1006</w:t>
      </w:r>
    </w:p>
    <w:p w14:paraId="4F8C12B5">
      <w:pPr>
        <w:pStyle w:val="3"/>
        <w:spacing w:before="0" w:after="0" w:line="400" w:lineRule="exact"/>
        <w:ind w:firstLine="482" w:firstLineChars="200"/>
        <w:jc w:val="center"/>
        <w:rPr>
          <w:rFonts w:hint="eastAsia" w:ascii="方正仿宋_GBK" w:hAnsi="方正仿宋_GBK" w:eastAsia="方正仿宋_GBK" w:cs="方正仿宋_GBK"/>
          <w:color w:val="0000FF"/>
          <w:sz w:val="24"/>
          <w:szCs w:val="24"/>
        </w:rPr>
        <w:sectPr>
          <w:footerReference r:id="rId7" w:type="default"/>
          <w:footerReference r:id="rId8" w:type="even"/>
          <w:pgSz w:w="11907" w:h="16840"/>
          <w:pgMar w:top="1417" w:right="1417" w:bottom="1134" w:left="1417" w:header="964" w:footer="992" w:gutter="0"/>
          <w:pgNumType w:fmt="numberInDash" w:start="1"/>
          <w:cols w:space="720" w:num="1"/>
          <w:rtlGutter w:val="0"/>
          <w:docGrid w:linePitch="312" w:charSpace="0"/>
        </w:sectPr>
      </w:pPr>
    </w:p>
    <w:p w14:paraId="35D14B28">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29" w:name="_Toc31195"/>
      <w:bookmarkStart w:id="30" w:name="_Toc15475"/>
      <w:r>
        <w:rPr>
          <w:rFonts w:hint="eastAsia" w:ascii="方正小标宋_GBK" w:hAnsi="方正小标宋_GBK" w:eastAsia="方正小标宋_GBK" w:cs="方正小标宋_GBK"/>
          <w:b w:val="0"/>
          <w:bCs/>
          <w:sz w:val="36"/>
          <w:szCs w:val="30"/>
        </w:rPr>
        <w:t>第二篇  项目服务需求</w:t>
      </w:r>
      <w:bookmarkEnd w:id="29"/>
      <w:bookmarkEnd w:id="30"/>
    </w:p>
    <w:p w14:paraId="4E1AD0C7">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31" w:name="_Toc9026"/>
      <w:bookmarkStart w:id="32" w:name="_Toc2618"/>
      <w:bookmarkStart w:id="33" w:name="_Toc12789058"/>
      <w:r>
        <w:rPr>
          <w:rFonts w:hint="eastAsia" w:ascii="方正仿宋_GBK" w:hAnsi="方正仿宋_GBK" w:eastAsia="方正仿宋_GBK" w:cs="方正仿宋_GBK"/>
          <w:sz w:val="24"/>
        </w:rPr>
        <w:t>一、采购项目一览表</w:t>
      </w:r>
      <w:bookmarkEnd w:id="31"/>
      <w:bookmarkEnd w:id="32"/>
    </w:p>
    <w:tbl>
      <w:tblPr>
        <w:tblStyle w:val="62"/>
        <w:tblW w:w="4869" w:type="pct"/>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2891"/>
        <w:gridCol w:w="1587"/>
        <w:gridCol w:w="3913"/>
      </w:tblGrid>
      <w:tr w14:paraId="5FA6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62" w:type="pct"/>
            <w:noWrap w:val="0"/>
            <w:vAlign w:val="center"/>
          </w:tcPr>
          <w:p w14:paraId="3243766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序号</w:t>
            </w:r>
          </w:p>
        </w:tc>
        <w:tc>
          <w:tcPr>
            <w:tcW w:w="1597" w:type="pct"/>
            <w:noWrap w:val="0"/>
            <w:vAlign w:val="center"/>
          </w:tcPr>
          <w:p w14:paraId="3CFD703C">
            <w:pPr>
              <w:keepNext w:val="0"/>
              <w:keepLines w:val="0"/>
              <w:suppressLineNumbers w:val="0"/>
              <w:spacing w:before="0" w:beforeAutospacing="0" w:after="0" w:afterAutospacing="0" w:line="240" w:lineRule="auto"/>
              <w:ind w:left="0" w:right="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lang w:val="en-US" w:eastAsia="zh-CN"/>
              </w:rPr>
              <w:t>标的名称</w:t>
            </w:r>
          </w:p>
        </w:tc>
        <w:tc>
          <w:tcPr>
            <w:tcW w:w="877" w:type="pct"/>
            <w:noWrap w:val="0"/>
            <w:vAlign w:val="center"/>
          </w:tcPr>
          <w:p w14:paraId="2011EBC2">
            <w:pPr>
              <w:keepNext w:val="0"/>
              <w:keepLines w:val="0"/>
              <w:suppressLineNumbers w:val="0"/>
              <w:spacing w:before="0" w:beforeAutospacing="0" w:after="0" w:afterAutospacing="0" w:line="240" w:lineRule="auto"/>
              <w:ind w:left="0" w:right="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highlight w:val="none"/>
              </w:rPr>
              <w:t>数量/单位</w:t>
            </w:r>
          </w:p>
        </w:tc>
        <w:tc>
          <w:tcPr>
            <w:tcW w:w="2162" w:type="pct"/>
            <w:noWrap w:val="0"/>
            <w:vAlign w:val="center"/>
          </w:tcPr>
          <w:p w14:paraId="3AE3BB3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sz w:val="21"/>
                <w:szCs w:val="21"/>
              </w:rPr>
              <w:t>备注</w:t>
            </w:r>
          </w:p>
        </w:tc>
      </w:tr>
      <w:tr w14:paraId="415DC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362" w:type="pct"/>
            <w:noWrap w:val="0"/>
            <w:vAlign w:val="center"/>
          </w:tcPr>
          <w:p w14:paraId="2E3BADE1">
            <w:pPr>
              <w:pStyle w:val="25"/>
              <w:keepNext w:val="0"/>
              <w:keepLines w:val="0"/>
              <w:suppressLineNumbers w:val="0"/>
              <w:spacing w:before="0" w:beforeAutospacing="0" w:after="0" w:afterAutospacing="0" w:line="240" w:lineRule="auto"/>
              <w:ind w:left="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97" w:type="pct"/>
            <w:noWrap w:val="0"/>
            <w:vAlign w:val="center"/>
          </w:tcPr>
          <w:p w14:paraId="6CC019A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eastAsia="zh-CN"/>
              </w:rPr>
              <w:t>耕地图斑外业调查核实</w:t>
            </w:r>
          </w:p>
        </w:tc>
        <w:tc>
          <w:tcPr>
            <w:tcW w:w="877" w:type="pct"/>
            <w:noWrap w:val="0"/>
            <w:vAlign w:val="center"/>
          </w:tcPr>
          <w:p w14:paraId="4ED9017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rPr>
              <w:t>1</w:t>
            </w:r>
            <w:r>
              <w:rPr>
                <w:rFonts w:hint="eastAsia" w:ascii="方正仿宋_GBK" w:hAnsi="方正仿宋_GBK" w:eastAsia="方正仿宋_GBK" w:cs="方正仿宋_GBK"/>
                <w:sz w:val="21"/>
                <w:szCs w:val="21"/>
                <w:lang w:val="en-US" w:eastAsia="zh-CN"/>
              </w:rPr>
              <w:t>项</w:t>
            </w:r>
          </w:p>
        </w:tc>
        <w:tc>
          <w:tcPr>
            <w:tcW w:w="2162" w:type="pct"/>
            <w:noWrap w:val="0"/>
            <w:vAlign w:val="top"/>
          </w:tcPr>
          <w:p w14:paraId="3B3127A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完成贵州省</w:t>
            </w:r>
            <w:r>
              <w:rPr>
                <w:rFonts w:hint="eastAsia" w:ascii="方正仿宋_GBK" w:hAnsi="方正仿宋_GBK" w:eastAsia="方正仿宋_GBK" w:cs="方正仿宋_GBK"/>
                <w:sz w:val="21"/>
                <w:szCs w:val="21"/>
                <w:lang w:val="en-US" w:eastAsia="zh-CN"/>
              </w:rPr>
              <w:t>遵义市</w:t>
            </w:r>
            <w:r>
              <w:rPr>
                <w:rFonts w:hint="eastAsia" w:ascii="方正仿宋_GBK" w:hAnsi="方正仿宋_GBK" w:eastAsia="方正仿宋_GBK" w:cs="方正仿宋_GBK"/>
                <w:sz w:val="21"/>
                <w:szCs w:val="21"/>
              </w:rPr>
              <w:t>指定区域27万亩耕地图斑外业调查核实。</w:t>
            </w:r>
            <w:r>
              <w:rPr>
                <w:rFonts w:hint="eastAsia" w:ascii="方正仿宋_GBK" w:hAnsi="方正仿宋_GBK" w:eastAsia="方正仿宋_GBK" w:cs="方正仿宋_GBK"/>
                <w:sz w:val="21"/>
                <w:szCs w:val="21"/>
                <w:lang w:eastAsia="zh-CN"/>
              </w:rPr>
              <w:t>具体服务要求见“二、服务</w:t>
            </w:r>
            <w:r>
              <w:rPr>
                <w:rFonts w:hint="eastAsia" w:ascii="方正仿宋_GBK" w:hAnsi="方正仿宋_GBK" w:eastAsia="方正仿宋_GBK" w:cs="方正仿宋_GBK"/>
                <w:sz w:val="21"/>
                <w:szCs w:val="21"/>
                <w:lang w:val="en-US" w:eastAsia="zh-CN"/>
              </w:rPr>
              <w:t>内容及</w:t>
            </w:r>
            <w:r>
              <w:rPr>
                <w:rFonts w:hint="eastAsia" w:ascii="方正仿宋_GBK" w:hAnsi="方正仿宋_GBK" w:eastAsia="方正仿宋_GBK" w:cs="方正仿宋_GBK"/>
                <w:sz w:val="21"/>
                <w:szCs w:val="21"/>
                <w:lang w:eastAsia="zh-CN"/>
              </w:rPr>
              <w:t>要求”。</w:t>
            </w:r>
          </w:p>
        </w:tc>
      </w:tr>
    </w:tbl>
    <w:p w14:paraId="5587E990">
      <w:pPr>
        <w:pStyle w:val="3"/>
        <w:adjustRightInd w:val="0"/>
        <w:snapToGrid w:val="0"/>
        <w:spacing w:before="0" w:after="0" w:line="400" w:lineRule="exact"/>
        <w:ind w:firstLine="482" w:firstLineChars="200"/>
        <w:rPr>
          <w:rFonts w:hint="eastAsia" w:ascii="方正仿宋_GBK" w:hAnsi="方正仿宋_GBK" w:eastAsia="方正仿宋_GBK" w:cs="方正仿宋_GBK"/>
          <w:sz w:val="24"/>
          <w:lang w:val="en-US" w:eastAsia="zh-CN"/>
        </w:rPr>
      </w:pPr>
      <w:bookmarkStart w:id="34" w:name="_Toc3044"/>
      <w:bookmarkStart w:id="35" w:name="_Toc12377"/>
      <w:r>
        <w:rPr>
          <w:rFonts w:hint="eastAsia" w:ascii="方正仿宋_GBK" w:hAnsi="方正仿宋_GBK" w:eastAsia="方正仿宋_GBK" w:cs="方正仿宋_GBK"/>
          <w:sz w:val="24"/>
        </w:rPr>
        <w:t>二、</w:t>
      </w:r>
      <w:r>
        <w:rPr>
          <w:rFonts w:hint="eastAsia" w:ascii="方正仿宋_GBK" w:hAnsi="方正仿宋_GBK" w:eastAsia="方正仿宋_GBK" w:cs="方正仿宋_GBK"/>
          <w:sz w:val="24"/>
          <w:lang w:val="en-US" w:eastAsia="zh-CN"/>
        </w:rPr>
        <w:t>服务内容及要求</w:t>
      </w:r>
      <w:bookmarkEnd w:id="34"/>
      <w:bookmarkEnd w:id="35"/>
    </w:p>
    <w:p w14:paraId="286A06FA">
      <w:pPr>
        <w:spacing w:beforeLines="0" w:afterLines="0"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（一）服务内容</w:t>
      </w:r>
    </w:p>
    <w:p w14:paraId="000712FD">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基于采购人提供的</w:t>
      </w:r>
      <w:r>
        <w:rPr>
          <w:rFonts w:hint="eastAsia" w:ascii="方正仿宋_GBK" w:hAnsi="方正仿宋_GBK" w:eastAsia="方正仿宋_GBK" w:cs="方正仿宋_GBK"/>
          <w:sz w:val="24"/>
          <w:szCs w:val="24"/>
        </w:rPr>
        <w:t>调查底图开展</w:t>
      </w:r>
      <w:r>
        <w:rPr>
          <w:rFonts w:hint="eastAsia" w:ascii="方正仿宋_GBK" w:hAnsi="方正仿宋_GBK" w:eastAsia="方正仿宋_GBK" w:cs="方正仿宋_GBK"/>
          <w:sz w:val="24"/>
          <w:szCs w:val="24"/>
          <w:lang w:val="en-US" w:eastAsia="zh-CN"/>
        </w:rPr>
        <w:t>贵州省遵义市</w:t>
      </w:r>
      <w:r>
        <w:rPr>
          <w:rFonts w:hint="eastAsia" w:ascii="方正仿宋_GBK" w:hAnsi="方正仿宋_GBK" w:eastAsia="方正仿宋_GBK" w:cs="方正仿宋_GBK"/>
          <w:sz w:val="24"/>
          <w:szCs w:val="24"/>
        </w:rPr>
        <w:t>指定区域的27万亩耕地图斑外业调查核实，建立摸排核实数据库。</w:t>
      </w:r>
    </w:p>
    <w:p w14:paraId="7A2CEBFA">
      <w:pPr>
        <w:spacing w:beforeLines="0" w:afterLines="0"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（二）服务要求</w:t>
      </w:r>
    </w:p>
    <w:p w14:paraId="35D6069F">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外业调查要求</w:t>
      </w:r>
    </w:p>
    <w:p w14:paraId="3CB9B9EC">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1</w:t>
      </w:r>
      <w:r>
        <w:rPr>
          <w:rFonts w:hint="eastAsia" w:ascii="方正仿宋_GBK" w:hAnsi="方正仿宋_GBK" w:eastAsia="方正仿宋_GBK" w:cs="方正仿宋_GBK"/>
          <w:sz w:val="24"/>
          <w:szCs w:val="24"/>
        </w:rPr>
        <w:t>）按照“应调尽调”的原则，除因实地确实无法到达或无人机无法拍摄到的图斑外，其余图斑应全数进行调查核实。</w:t>
      </w:r>
    </w:p>
    <w:p w14:paraId="4E8834C6">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）调绘的各项属性应准确、填写应完整，特殊情况可用文字作简注说明。</w:t>
      </w:r>
    </w:p>
    <w:p w14:paraId="46887D0F">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）外业调查照片应据实反映图斑的实地情况（如种植情况、土质情况、坡度情况、恢复</w:t>
      </w:r>
      <w:r>
        <w:rPr>
          <w:rFonts w:hint="eastAsia" w:ascii="方正仿宋_GBK" w:hAnsi="方正仿宋_GBK" w:eastAsia="方正仿宋_GBK" w:cs="方正仿宋_GBK"/>
          <w:sz w:val="24"/>
          <w:szCs w:val="24"/>
          <w:lang w:eastAsia="zh-CN"/>
        </w:rPr>
        <w:t>难易</w:t>
      </w:r>
      <w:r>
        <w:rPr>
          <w:rFonts w:hint="eastAsia" w:ascii="方正仿宋_GBK" w:hAnsi="方正仿宋_GBK" w:eastAsia="方正仿宋_GBK" w:cs="方正仿宋_GBK"/>
          <w:sz w:val="24"/>
          <w:szCs w:val="24"/>
        </w:rPr>
        <w:t>程度等）。</w:t>
      </w:r>
    </w:p>
    <w:p w14:paraId="737843F7">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外业调查内容</w:t>
      </w:r>
    </w:p>
    <w:p w14:paraId="7FF2E8E2">
      <w:pPr>
        <w:spacing w:beforeLines="0" w:afterLines="0" w:line="400" w:lineRule="exact"/>
        <w:ind w:firstLine="480" w:firstLineChars="200"/>
        <w:rPr>
          <w:rFonts w:hint="eastAsia" w:ascii="方正仿宋_GBK" w:hAnsi="方正仿宋_GBK" w:eastAsia="方正仿宋_GBK" w:cs="方正仿宋_GBK"/>
          <w:sz w:val="24"/>
          <w:szCs w:val="24"/>
          <w:highlight w:val="yellow"/>
          <w:lang w:eastAsia="zh-CN"/>
        </w:rPr>
      </w:pP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lang w:val="en-US" w:eastAsia="zh-CN"/>
        </w:rPr>
        <w:t>实地</w:t>
      </w:r>
      <w:r>
        <w:rPr>
          <w:rFonts w:hint="eastAsia" w:ascii="方正仿宋_GBK" w:hAnsi="方正仿宋_GBK" w:eastAsia="方正仿宋_GBK" w:cs="方正仿宋_GBK"/>
          <w:sz w:val="24"/>
          <w:szCs w:val="24"/>
        </w:rPr>
        <w:t>调查核实耕地撂荒及流出图斑的实地现状（地类）、立地条件（坡度、土质、土层情况）、工程恢复难易程度等</w:t>
      </w:r>
      <w:r>
        <w:rPr>
          <w:rFonts w:hint="eastAsia" w:ascii="方正仿宋_GBK" w:hAnsi="方正仿宋_GBK" w:eastAsia="方正仿宋_GBK" w:cs="方正仿宋_GBK"/>
          <w:sz w:val="24"/>
          <w:szCs w:val="24"/>
          <w:lang w:eastAsia="zh-CN"/>
        </w:rPr>
        <w:t>。</w:t>
      </w:r>
    </w:p>
    <w:p w14:paraId="6B587D80">
      <w:pPr>
        <w:spacing w:beforeLines="0" w:afterLines="0" w:line="400" w:lineRule="exact"/>
        <w:ind w:firstLine="480" w:firstLineChars="200"/>
        <w:rPr>
          <w:rFonts w:hint="eastAsia" w:ascii="方正仿宋_GBK" w:hAnsi="方正仿宋_GBK" w:eastAsia="方正仿宋_GBK" w:cs="方正仿宋_GBK"/>
          <w:sz w:val="24"/>
          <w:szCs w:val="24"/>
          <w:highlight w:val="yellow"/>
        </w:rPr>
      </w:pPr>
      <w:r>
        <w:rPr>
          <w:rFonts w:hint="eastAsia" w:ascii="方正仿宋_GBK" w:hAnsi="方正仿宋_GBK" w:eastAsia="方正仿宋_GBK" w:cs="方正仿宋_GBK"/>
          <w:sz w:val="24"/>
          <w:szCs w:val="24"/>
          <w:highlight w:val="none"/>
          <w:lang w:eastAsia="zh-CN"/>
        </w:rPr>
        <w:t>（</w:t>
      </w:r>
      <w:r>
        <w:rPr>
          <w:rFonts w:hint="eastAsia" w:ascii="方正仿宋_GBK" w:hAnsi="方正仿宋_GBK" w:eastAsia="方正仿宋_GBK" w:cs="方正仿宋_GBK"/>
          <w:sz w:val="24"/>
          <w:szCs w:val="24"/>
          <w:highlight w:val="none"/>
        </w:rPr>
        <w:t>2）调查核实耕地撂荒及流出图斑的撂荒或流出时间、原因、恢复意愿、恢复时间及恢复后的种植计划等。</w:t>
      </w:r>
    </w:p>
    <w:p w14:paraId="4D9667C8">
      <w:pPr>
        <w:spacing w:beforeLines="0" w:afterLines="0"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lang w:val="en-US" w:eastAsia="zh-CN"/>
        </w:rPr>
        <w:t>三</w:t>
      </w:r>
      <w:r>
        <w:rPr>
          <w:rFonts w:hint="eastAsia" w:ascii="方正仿宋_GBK" w:hAnsi="方正仿宋_GBK" w:eastAsia="方正仿宋_GBK" w:cs="方正仿宋_GBK"/>
          <w:b/>
          <w:bCs/>
          <w:sz w:val="24"/>
          <w:szCs w:val="24"/>
          <w:lang w:eastAsia="zh-CN"/>
        </w:rPr>
        <w:t>）</w:t>
      </w:r>
      <w:r>
        <w:rPr>
          <w:rFonts w:hint="eastAsia" w:ascii="方正仿宋_GBK" w:hAnsi="方正仿宋_GBK" w:eastAsia="方正仿宋_GBK" w:cs="方正仿宋_GBK"/>
          <w:b/>
          <w:bCs/>
          <w:sz w:val="24"/>
          <w:szCs w:val="24"/>
        </w:rPr>
        <w:t>成果要求</w:t>
      </w:r>
    </w:p>
    <w:p w14:paraId="5D39E31B">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外业</w:t>
      </w:r>
      <w:r>
        <w:rPr>
          <w:rFonts w:hint="eastAsia" w:ascii="方正仿宋_GBK" w:hAnsi="方正仿宋_GBK" w:eastAsia="方正仿宋_GBK" w:cs="方正仿宋_GBK"/>
          <w:sz w:val="24"/>
          <w:szCs w:val="24"/>
        </w:rPr>
        <w:t>摸排核实</w:t>
      </w:r>
      <w:r>
        <w:rPr>
          <w:rFonts w:hint="eastAsia" w:ascii="方正仿宋_GBK" w:hAnsi="方正仿宋_GBK" w:eastAsia="方正仿宋_GBK" w:cs="方正仿宋_GBK"/>
          <w:sz w:val="24"/>
          <w:szCs w:val="24"/>
          <w:lang w:val="en-US" w:eastAsia="zh-CN"/>
        </w:rPr>
        <w:t>情况</w:t>
      </w:r>
      <w:r>
        <w:rPr>
          <w:rFonts w:hint="eastAsia" w:ascii="方正仿宋_GBK" w:hAnsi="方正仿宋_GBK" w:eastAsia="方正仿宋_GBK" w:cs="方正仿宋_GBK"/>
          <w:sz w:val="24"/>
          <w:szCs w:val="24"/>
        </w:rPr>
        <w:t>数据库</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lang w:val="en-US" w:eastAsia="zh-CN"/>
        </w:rPr>
        <w:t>包括现状耕地内业细化采集图层、外业数据核实图层</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w:t>
      </w:r>
    </w:p>
    <w:p w14:paraId="4D22BCEC">
      <w:pPr>
        <w:snapToGrid w:val="0"/>
        <w:spacing w:beforeLines="0" w:afterLines="0" w:line="400" w:lineRule="exact"/>
        <w:ind w:firstLine="480" w:firstLineChars="200"/>
        <w:rPr>
          <w:rFonts w:hint="eastAsia" w:ascii="方正仿宋_GBK" w:hAnsi="方正仿宋_GBK" w:eastAsia="方正仿宋_GBK" w:cs="方正仿宋_GBK"/>
          <w:kern w:val="0"/>
          <w:sz w:val="24"/>
          <w:szCs w:val="24"/>
        </w:rPr>
      </w:pPr>
    </w:p>
    <w:p w14:paraId="683D62F3">
      <w:pPr>
        <w:pStyle w:val="3"/>
        <w:spacing w:before="120" w:beforeLines="50" w:after="120" w:afterLines="50" w:line="240" w:lineRule="auto"/>
        <w:jc w:val="center"/>
        <w:rPr>
          <w:rFonts w:hint="eastAsia" w:ascii="方正仿宋_GBK" w:hAnsi="方正仿宋_GBK" w:eastAsia="方正仿宋_GBK" w:cs="方正仿宋_GBK"/>
          <w:b w:val="0"/>
          <w:bCs/>
          <w:sz w:val="36"/>
          <w:szCs w:val="30"/>
        </w:rPr>
      </w:pPr>
      <w:r>
        <w:rPr>
          <w:rFonts w:hint="eastAsia" w:ascii="方正仿宋_GBK" w:hAnsi="方正仿宋_GBK" w:eastAsia="方正仿宋_GBK" w:cs="方正仿宋_GBK"/>
          <w:b w:val="0"/>
          <w:sz w:val="36"/>
          <w:szCs w:val="30"/>
        </w:rPr>
        <w:br w:type="page"/>
      </w:r>
      <w:bookmarkStart w:id="36" w:name="_Toc24863"/>
      <w:bookmarkStart w:id="37" w:name="_Toc4429"/>
      <w:r>
        <w:rPr>
          <w:rFonts w:hint="eastAsia" w:ascii="方正小标宋_GBK" w:hAnsi="方正小标宋_GBK" w:eastAsia="方正小标宋_GBK" w:cs="方正小标宋_GBK"/>
          <w:b w:val="0"/>
          <w:bCs/>
          <w:sz w:val="36"/>
          <w:szCs w:val="30"/>
        </w:rPr>
        <w:t xml:space="preserve">第三篇  </w:t>
      </w:r>
      <w:bookmarkEnd w:id="33"/>
      <w:r>
        <w:rPr>
          <w:rFonts w:hint="eastAsia" w:ascii="方正小标宋_GBK" w:hAnsi="方正小标宋_GBK" w:eastAsia="方正小标宋_GBK" w:cs="方正小标宋_GBK"/>
          <w:b w:val="0"/>
          <w:bCs/>
          <w:sz w:val="36"/>
          <w:szCs w:val="30"/>
        </w:rPr>
        <w:t>项目商务需求</w:t>
      </w:r>
      <w:bookmarkEnd w:id="36"/>
      <w:bookmarkEnd w:id="37"/>
    </w:p>
    <w:p w14:paraId="03F04FED">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38" w:name="_Toc18921"/>
      <w:bookmarkStart w:id="39" w:name="_Toc344475120"/>
      <w:bookmarkStart w:id="40" w:name="_Toc10971"/>
      <w:r>
        <w:rPr>
          <w:rFonts w:hint="eastAsia" w:ascii="方正仿宋_GBK" w:hAnsi="方正仿宋_GBK" w:eastAsia="方正仿宋_GBK" w:cs="方正仿宋_GBK"/>
          <w:sz w:val="24"/>
          <w:szCs w:val="24"/>
        </w:rPr>
        <w:t>一、服务期、地点及验收方式</w:t>
      </w:r>
      <w:bookmarkEnd w:id="38"/>
      <w:bookmarkEnd w:id="39"/>
      <w:bookmarkEnd w:id="40"/>
    </w:p>
    <w:p w14:paraId="40365A20">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（一）服务期：202</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11</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15</w:t>
      </w:r>
      <w:r>
        <w:rPr>
          <w:rFonts w:hint="eastAsia" w:ascii="方正仿宋_GBK" w:hAnsi="方正仿宋_GBK" w:eastAsia="方正仿宋_GBK" w:cs="方正仿宋_GBK"/>
          <w:sz w:val="24"/>
          <w:szCs w:val="24"/>
        </w:rPr>
        <w:t>日前完成所有工作。</w:t>
      </w:r>
    </w:p>
    <w:p w14:paraId="5F98F711">
      <w:pPr>
        <w:spacing w:beforeLines="0" w:afterLines="0" w:line="400" w:lineRule="exact"/>
        <w:ind w:firstLine="480" w:firstLineChars="200"/>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Hans"/>
        </w:rPr>
        <w:t>服务地点</w:t>
      </w:r>
      <w:r>
        <w:rPr>
          <w:rFonts w:hint="eastAsia" w:ascii="方正仿宋_GBK" w:hAnsi="方正仿宋_GBK" w:eastAsia="方正仿宋_GBK" w:cs="方正仿宋_GBK"/>
          <w:sz w:val="24"/>
          <w:szCs w:val="24"/>
        </w:rPr>
        <w:t>：采购人指定地点</w:t>
      </w:r>
      <w:r>
        <w:rPr>
          <w:rFonts w:hint="eastAsia" w:ascii="方正仿宋_GBK" w:hAnsi="方正仿宋_GBK" w:eastAsia="方正仿宋_GBK" w:cs="方正仿宋_GBK"/>
          <w:sz w:val="24"/>
          <w:szCs w:val="24"/>
          <w:lang w:eastAsia="zh-CN"/>
        </w:rPr>
        <w:t>。</w:t>
      </w:r>
    </w:p>
    <w:p w14:paraId="17CD6B28">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Hans"/>
        </w:rPr>
        <w:t>（三）</w:t>
      </w:r>
      <w:r>
        <w:rPr>
          <w:rFonts w:hint="eastAsia" w:ascii="方正仿宋_GBK" w:hAnsi="方正仿宋_GBK" w:eastAsia="方正仿宋_GBK" w:cs="方正仿宋_GBK"/>
          <w:sz w:val="24"/>
          <w:szCs w:val="24"/>
        </w:rPr>
        <w:t>验收方式：通过采购人组织的验收。</w:t>
      </w:r>
    </w:p>
    <w:p w14:paraId="1B7AAA6B">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1" w:name="_Toc344475121"/>
      <w:bookmarkStart w:id="42" w:name="_Toc31326"/>
      <w:bookmarkStart w:id="43" w:name="_Toc19693"/>
      <w:r>
        <w:rPr>
          <w:rFonts w:hint="eastAsia" w:ascii="方正仿宋_GBK" w:hAnsi="方正仿宋_GBK" w:eastAsia="方正仿宋_GBK" w:cs="方正仿宋_GBK"/>
          <w:sz w:val="24"/>
          <w:szCs w:val="24"/>
        </w:rPr>
        <w:t>二、</w:t>
      </w:r>
      <w:bookmarkEnd w:id="41"/>
      <w:r>
        <w:rPr>
          <w:rFonts w:hint="eastAsia" w:ascii="方正仿宋_GBK" w:hAnsi="方正仿宋_GBK" w:eastAsia="方正仿宋_GBK" w:cs="方正仿宋_GBK"/>
          <w:sz w:val="24"/>
          <w:szCs w:val="24"/>
        </w:rPr>
        <w:t>报价要求</w:t>
      </w:r>
      <w:bookmarkEnd w:id="42"/>
      <w:bookmarkEnd w:id="43"/>
    </w:p>
    <w:p w14:paraId="4F61550F">
      <w:pPr>
        <w:snapToGrid w:val="0"/>
        <w:spacing w:line="400" w:lineRule="exact"/>
        <w:ind w:firstLine="480" w:firstLineChars="200"/>
        <w:rPr>
          <w:rFonts w:hint="eastAsia" w:ascii="方正仿宋_GBK" w:hAnsi="方正仿宋_GBK" w:eastAsia="方正仿宋_GBK" w:cs="方正仿宋_GBK"/>
          <w:kern w:val="0"/>
          <w:sz w:val="24"/>
          <w:szCs w:val="24"/>
          <w:highlight w:val="none"/>
        </w:rPr>
      </w:pPr>
      <w:r>
        <w:rPr>
          <w:rFonts w:hint="eastAsia" w:ascii="方正仿宋_GBK" w:hAnsi="方正仿宋_GBK" w:eastAsia="方正仿宋_GBK" w:cs="方正仿宋_GBK"/>
          <w:kern w:val="0"/>
          <w:sz w:val="24"/>
          <w:szCs w:val="24"/>
          <w:highlight w:val="none"/>
        </w:rPr>
        <w:t>本次磋商报价为人民币报价，报价包含但不限于以下费用：服务期内所有机械费、工具费、人员工资、企业管理费、安全措施费、交通组织费、利润、税金、劳动保险费及五险费等一切费用。因成交供应商自身原因造成漏报、少报皆由其自行承担责任，采购人不再补偿。</w:t>
      </w:r>
    </w:p>
    <w:p w14:paraId="5F55C4E8">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4" w:name="_Toc31313"/>
      <w:bookmarkStart w:id="45" w:name="_Toc28310"/>
      <w:bookmarkStart w:id="46" w:name="_Toc344475124"/>
      <w:r>
        <w:rPr>
          <w:rFonts w:hint="eastAsia" w:ascii="方正仿宋_GBK" w:hAnsi="方正仿宋_GBK" w:eastAsia="方正仿宋_GBK" w:cs="方正仿宋_GBK"/>
          <w:sz w:val="24"/>
          <w:szCs w:val="24"/>
          <w:lang w:val="en-US" w:eastAsia="zh-CN"/>
        </w:rPr>
        <w:t>三</w:t>
      </w:r>
      <w:r>
        <w:rPr>
          <w:rFonts w:hint="eastAsia" w:ascii="方正仿宋_GBK" w:hAnsi="方正仿宋_GBK" w:eastAsia="方正仿宋_GBK" w:cs="方正仿宋_GBK"/>
          <w:sz w:val="24"/>
          <w:szCs w:val="24"/>
        </w:rPr>
        <w:t>、付款方式</w:t>
      </w:r>
      <w:bookmarkEnd w:id="44"/>
      <w:bookmarkEnd w:id="45"/>
    </w:p>
    <w:p w14:paraId="3C2EB85B">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一</w:t>
      </w:r>
      <w:r>
        <w:rPr>
          <w:rFonts w:hint="eastAsia" w:ascii="方正仿宋_GBK" w:hAnsi="方正仿宋_GBK" w:eastAsia="方正仿宋_GBK" w:cs="方正仿宋_GBK"/>
          <w:kern w:val="0"/>
          <w:sz w:val="24"/>
          <w:szCs w:val="24"/>
        </w:rPr>
        <w:t>）本合同生效后7个工作日内，支付合同总价的</w:t>
      </w:r>
      <w:r>
        <w:rPr>
          <w:rFonts w:hint="eastAsia" w:ascii="方正仿宋_GBK" w:hAnsi="方正仿宋_GBK" w:eastAsia="方正仿宋_GBK" w:cs="方正仿宋_GBK"/>
          <w:kern w:val="0"/>
          <w:sz w:val="24"/>
          <w:szCs w:val="24"/>
          <w:lang w:val="en-US" w:eastAsia="zh-CN"/>
        </w:rPr>
        <w:t>4</w:t>
      </w:r>
      <w:r>
        <w:rPr>
          <w:rFonts w:hint="eastAsia" w:ascii="方正仿宋_GBK" w:hAnsi="方正仿宋_GBK" w:eastAsia="方正仿宋_GBK" w:cs="方正仿宋_GBK"/>
          <w:kern w:val="0"/>
          <w:sz w:val="24"/>
          <w:szCs w:val="24"/>
        </w:rPr>
        <w:t>0%</w:t>
      </w:r>
      <w:r>
        <w:rPr>
          <w:rFonts w:hint="eastAsia" w:ascii="方正仿宋_GBK" w:hAnsi="方正仿宋_GBK" w:eastAsia="方正仿宋_GBK" w:cs="方正仿宋_GBK"/>
          <w:kern w:val="0"/>
          <w:sz w:val="24"/>
          <w:szCs w:val="24"/>
          <w:lang w:val="en-US" w:eastAsia="zh-CN"/>
        </w:rPr>
        <w:t>作为预付款</w:t>
      </w:r>
      <w:r>
        <w:rPr>
          <w:rFonts w:hint="eastAsia" w:ascii="方正仿宋_GBK" w:hAnsi="方正仿宋_GBK" w:eastAsia="方正仿宋_GBK" w:cs="方正仿宋_GBK"/>
          <w:kern w:val="0"/>
          <w:sz w:val="24"/>
          <w:szCs w:val="24"/>
        </w:rPr>
        <w:t>；</w:t>
      </w:r>
    </w:p>
    <w:p w14:paraId="64B268A0">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w:t>
      </w:r>
      <w:r>
        <w:rPr>
          <w:rFonts w:hint="eastAsia" w:ascii="方正仿宋_GBK" w:hAnsi="方正仿宋_GBK" w:eastAsia="方正仿宋_GBK" w:cs="方正仿宋_GBK"/>
          <w:kern w:val="0"/>
          <w:sz w:val="24"/>
          <w:szCs w:val="24"/>
          <w:lang w:val="en-US" w:eastAsia="zh-CN"/>
        </w:rPr>
        <w:t>二</w:t>
      </w:r>
      <w:r>
        <w:rPr>
          <w:rFonts w:hint="eastAsia" w:ascii="方正仿宋_GBK" w:hAnsi="方正仿宋_GBK" w:eastAsia="方正仿宋_GBK" w:cs="方正仿宋_GBK"/>
          <w:kern w:val="0"/>
          <w:sz w:val="24"/>
          <w:szCs w:val="24"/>
        </w:rPr>
        <w:t>）服务期限内，完成全部工作</w:t>
      </w:r>
      <w:r>
        <w:rPr>
          <w:rFonts w:hint="eastAsia" w:ascii="方正仿宋_GBK" w:hAnsi="方正仿宋_GBK" w:eastAsia="方正仿宋_GBK" w:cs="方正仿宋_GBK"/>
          <w:kern w:val="0"/>
          <w:sz w:val="24"/>
          <w:szCs w:val="24"/>
          <w:lang w:val="en-US" w:eastAsia="zh-CN"/>
        </w:rPr>
        <w:t>成果资料</w:t>
      </w:r>
      <w:r>
        <w:rPr>
          <w:rFonts w:hint="eastAsia" w:ascii="方正仿宋_GBK" w:hAnsi="方正仿宋_GBK" w:eastAsia="方正仿宋_GBK" w:cs="方正仿宋_GBK"/>
          <w:kern w:val="0"/>
          <w:sz w:val="24"/>
          <w:szCs w:val="24"/>
        </w:rPr>
        <w:t>经</w:t>
      </w:r>
      <w:r>
        <w:rPr>
          <w:rFonts w:hint="eastAsia" w:ascii="方正仿宋_GBK" w:hAnsi="方正仿宋_GBK" w:eastAsia="方正仿宋_GBK" w:cs="方正仿宋_GBK"/>
          <w:kern w:val="0"/>
          <w:sz w:val="24"/>
          <w:szCs w:val="24"/>
          <w:lang w:val="en-US" w:eastAsia="zh-CN"/>
        </w:rPr>
        <w:t>采购人验收合格</w:t>
      </w:r>
      <w:r>
        <w:rPr>
          <w:rFonts w:hint="eastAsia" w:ascii="方正仿宋_GBK" w:hAnsi="方正仿宋_GBK" w:eastAsia="方正仿宋_GBK" w:cs="方正仿宋_GBK"/>
          <w:kern w:val="0"/>
          <w:sz w:val="24"/>
          <w:szCs w:val="24"/>
        </w:rPr>
        <w:t>后7个工作日内，支付合同总价的60%</w:t>
      </w:r>
      <w:r>
        <w:rPr>
          <w:rFonts w:hint="eastAsia" w:ascii="方正仿宋_GBK" w:hAnsi="方正仿宋_GBK" w:eastAsia="方正仿宋_GBK" w:cs="方正仿宋_GBK"/>
          <w:kern w:val="0"/>
          <w:sz w:val="24"/>
          <w:szCs w:val="24"/>
          <w:lang w:eastAsia="zh-CN"/>
        </w:rPr>
        <w:t>。</w:t>
      </w:r>
    </w:p>
    <w:p w14:paraId="000EE4C7">
      <w:pPr>
        <w:pStyle w:val="3"/>
        <w:adjustRightInd w:val="0"/>
        <w:snapToGrid w:val="0"/>
        <w:spacing w:before="0" w:after="0" w:line="400" w:lineRule="exact"/>
        <w:ind w:firstLine="482" w:firstLineChars="200"/>
        <w:rPr>
          <w:rFonts w:hint="eastAsia" w:ascii="方正仿宋_GBK" w:hAnsi="方正仿宋_GBK" w:eastAsia="方正仿宋_GBK" w:cs="方正仿宋_GBK"/>
          <w:sz w:val="24"/>
          <w:szCs w:val="24"/>
        </w:rPr>
      </w:pPr>
      <w:bookmarkStart w:id="47" w:name="_Toc9715"/>
      <w:bookmarkStart w:id="48" w:name="_Toc344475122"/>
      <w:bookmarkStart w:id="49" w:name="_Toc8431"/>
      <w:bookmarkStart w:id="50" w:name="_Toc118815961"/>
      <w:r>
        <w:rPr>
          <w:rFonts w:hint="eastAsia" w:ascii="方正仿宋_GBK" w:hAnsi="方正仿宋_GBK" w:eastAsia="方正仿宋_GBK" w:cs="方正仿宋_GBK"/>
          <w:sz w:val="24"/>
          <w:szCs w:val="24"/>
          <w:lang w:val="en-US" w:eastAsia="zh-CN"/>
        </w:rPr>
        <w:t>四</w:t>
      </w:r>
      <w:r>
        <w:rPr>
          <w:rFonts w:hint="eastAsia" w:ascii="方正仿宋_GBK" w:hAnsi="方正仿宋_GBK" w:eastAsia="方正仿宋_GBK" w:cs="方正仿宋_GBK"/>
          <w:sz w:val="24"/>
          <w:szCs w:val="24"/>
        </w:rPr>
        <w:t>、</w:t>
      </w:r>
      <w:bookmarkEnd w:id="47"/>
      <w:bookmarkEnd w:id="48"/>
      <w:bookmarkStart w:id="51" w:name="_Toc16967"/>
      <w:r>
        <w:rPr>
          <w:rFonts w:hint="eastAsia" w:ascii="方正仿宋_GBK" w:hAnsi="方正仿宋_GBK" w:eastAsia="方正仿宋_GBK" w:cs="方正仿宋_GBK"/>
          <w:sz w:val="24"/>
          <w:szCs w:val="24"/>
        </w:rPr>
        <w:t>知识产权</w:t>
      </w:r>
      <w:bookmarkEnd w:id="49"/>
      <w:bookmarkEnd w:id="50"/>
      <w:bookmarkEnd w:id="51"/>
    </w:p>
    <w:p w14:paraId="79F1EA23">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62BC155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（二）成交供应商通过本项目产生的所有知识产权成果，由采购人所有。</w:t>
      </w:r>
    </w:p>
    <w:p w14:paraId="2D312393">
      <w:pPr>
        <w:pStyle w:val="3"/>
        <w:adjustRightInd w:val="0"/>
        <w:snapToGrid w:val="0"/>
        <w:spacing w:before="0" w:after="0" w:line="400" w:lineRule="exact"/>
        <w:ind w:firstLine="482" w:firstLineChars="200"/>
        <w:rPr>
          <w:rFonts w:hint="eastAsia" w:ascii="方正仿宋_GBK" w:hAnsi="方正仿宋_GBK" w:eastAsia="方正仿宋_GBK" w:cs="方正仿宋_GBK"/>
          <w:b/>
          <w:sz w:val="24"/>
          <w:szCs w:val="24"/>
          <w:lang w:val="en-US" w:eastAsia="zh-CN"/>
        </w:rPr>
      </w:pPr>
      <w:bookmarkStart w:id="52" w:name="_Toc30491"/>
      <w:bookmarkStart w:id="53" w:name="_Toc169689381"/>
      <w:r>
        <w:rPr>
          <w:rFonts w:hint="eastAsia" w:ascii="方正仿宋_GBK" w:hAnsi="方正仿宋_GBK" w:eastAsia="方正仿宋_GBK" w:cs="方正仿宋_GBK"/>
          <w:b/>
          <w:sz w:val="24"/>
          <w:szCs w:val="24"/>
          <w:lang w:val="en-US" w:eastAsia="zh-CN"/>
        </w:rPr>
        <w:t>五、质量保证及售后服务</w:t>
      </w:r>
      <w:bookmarkEnd w:id="52"/>
      <w:bookmarkEnd w:id="53"/>
    </w:p>
    <w:p w14:paraId="0D3AE5F1">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（一）成交供应商应保证在规定的时间内提交满足要求的成果资料；</w:t>
      </w:r>
    </w:p>
    <w:p w14:paraId="0FB154FF">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（二）在项目实施过程中提供必要的技术服务。</w:t>
      </w:r>
    </w:p>
    <w:p w14:paraId="2C93A583">
      <w:pPr>
        <w:snapToGrid w:val="0"/>
        <w:spacing w:line="400" w:lineRule="exact"/>
        <w:ind w:firstLine="480" w:firstLineChars="200"/>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三</w:t>
      </w:r>
      <w:r>
        <w:rPr>
          <w:rFonts w:hint="eastAsia" w:ascii="方正仿宋_GBK" w:hAnsi="方正仿宋_GBK" w:eastAsia="方正仿宋_GBK" w:cs="方正仿宋_GBK"/>
          <w:kern w:val="0"/>
          <w:sz w:val="24"/>
          <w:szCs w:val="24"/>
          <w:lang w:eastAsia="zh-CN"/>
        </w:rPr>
        <w:t>）</w:t>
      </w:r>
      <w:r>
        <w:rPr>
          <w:rFonts w:hint="eastAsia" w:ascii="方正仿宋_GBK" w:hAnsi="方正仿宋_GBK" w:eastAsia="方正仿宋_GBK" w:cs="方正仿宋_GBK"/>
          <w:kern w:val="0"/>
          <w:sz w:val="24"/>
          <w:szCs w:val="24"/>
          <w:lang w:val="en-US" w:eastAsia="zh-CN"/>
        </w:rPr>
        <w:t>售后服务：提交成果一年内提供免费技术服务。</w:t>
      </w:r>
    </w:p>
    <w:p w14:paraId="1FC1101B">
      <w:pPr>
        <w:pStyle w:val="3"/>
        <w:adjustRightInd w:val="0"/>
        <w:snapToGrid w:val="0"/>
        <w:spacing w:before="0" w:after="0" w:line="400" w:lineRule="exact"/>
        <w:ind w:firstLine="482" w:firstLineChars="200"/>
        <w:rPr>
          <w:rFonts w:hint="eastAsia" w:ascii="方正仿宋_GBK" w:hAnsi="方正仿宋_GBK" w:eastAsia="方正仿宋_GBK" w:cs="方正仿宋_GBK"/>
          <w:b/>
          <w:sz w:val="24"/>
          <w:szCs w:val="24"/>
          <w:lang w:val="en-US" w:eastAsia="zh-CN"/>
        </w:rPr>
      </w:pPr>
      <w:bookmarkStart w:id="54" w:name="_Toc169689382"/>
      <w:bookmarkStart w:id="55" w:name="_Toc21345"/>
      <w:r>
        <w:rPr>
          <w:rFonts w:hint="eastAsia" w:ascii="方正仿宋_GBK" w:hAnsi="方正仿宋_GBK" w:eastAsia="方正仿宋_GBK" w:cs="方正仿宋_GBK"/>
          <w:b/>
          <w:sz w:val="24"/>
          <w:szCs w:val="24"/>
          <w:lang w:val="en-US" w:eastAsia="zh-CN"/>
        </w:rPr>
        <w:t>六、保密要求</w:t>
      </w:r>
      <w:bookmarkEnd w:id="54"/>
      <w:bookmarkEnd w:id="55"/>
    </w:p>
    <w:p w14:paraId="236BD020">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成交供应商在本项目执行过程中应对所获悉的所有项目内容进行保密，未经采购人允许不得随意公布、不得转交给第三方。</w:t>
      </w:r>
    </w:p>
    <w:p w14:paraId="29E6B960">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成交供应商在签订合同时与采购人签订保密协议，若有违反按保密协议规定进行处理，情节严重的，采购人将有权追究其相关法律责任。</w:t>
      </w:r>
    </w:p>
    <w:p w14:paraId="4597B6F3">
      <w:pPr>
        <w:pStyle w:val="3"/>
        <w:adjustRightInd w:val="0"/>
        <w:snapToGrid w:val="0"/>
        <w:spacing w:before="0" w:after="0" w:line="400" w:lineRule="exact"/>
        <w:ind w:firstLine="482" w:firstLineChars="200"/>
        <w:rPr>
          <w:rFonts w:hint="eastAsia" w:ascii="方正仿宋_GBK" w:hAnsi="方正仿宋_GBK" w:eastAsia="方正仿宋_GBK" w:cs="方正仿宋_GBK"/>
          <w:b/>
          <w:sz w:val="24"/>
          <w:szCs w:val="24"/>
          <w:lang w:val="en-US" w:eastAsia="zh-CN"/>
        </w:rPr>
      </w:pPr>
      <w:bookmarkStart w:id="56" w:name="_Toc28381"/>
      <w:bookmarkStart w:id="57" w:name="_Toc169689383"/>
      <w:r>
        <w:rPr>
          <w:rFonts w:hint="eastAsia" w:ascii="方正仿宋_GBK" w:hAnsi="方正仿宋_GBK" w:eastAsia="方正仿宋_GBK" w:cs="方正仿宋_GBK"/>
          <w:b/>
          <w:sz w:val="24"/>
          <w:szCs w:val="24"/>
          <w:lang w:val="en-US" w:eastAsia="zh-CN"/>
        </w:rPr>
        <w:t>七、其他</w:t>
      </w:r>
      <w:bookmarkEnd w:id="56"/>
      <w:bookmarkEnd w:id="57"/>
    </w:p>
    <w:p w14:paraId="6AD778D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（一）供应商必须在响应文件对以上条款和服务承诺明确列出，承诺内容必须达到本篇及磋商文件其他条款的要求。</w:t>
      </w:r>
    </w:p>
    <w:p w14:paraId="6B474F2E">
      <w:pPr>
        <w:snapToGrid w:val="0"/>
        <w:spacing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（二）其他未尽事宜由供需双方在采购合同中详细约定。</w:t>
      </w:r>
    </w:p>
    <w:bookmarkEnd w:id="46"/>
    <w:p w14:paraId="1CF916FD">
      <w:pPr>
        <w:snapToGrid w:val="0"/>
        <w:spacing w:line="400" w:lineRule="exact"/>
        <w:ind w:firstLine="480" w:firstLineChars="200"/>
        <w:rPr>
          <w:rFonts w:hint="eastAsia" w:ascii="方正仿宋_GBK" w:hAnsi="方正仿宋_GBK" w:eastAsia="方正仿宋_GBK" w:cs="方正仿宋_GBK"/>
          <w:kern w:val="0"/>
          <w:sz w:val="24"/>
          <w:szCs w:val="24"/>
        </w:rPr>
        <w:sectPr>
          <w:pgSz w:w="11907" w:h="16840"/>
          <w:pgMar w:top="1417" w:right="1417" w:bottom="1134" w:left="1417" w:header="964" w:footer="992" w:gutter="0"/>
          <w:pgNumType w:fmt="numberInDash"/>
          <w:cols w:space="720" w:num="1"/>
          <w:rtlGutter w:val="0"/>
          <w:docGrid w:linePitch="312" w:charSpace="0"/>
        </w:sectPr>
      </w:pPr>
    </w:p>
    <w:p w14:paraId="71DB3E54">
      <w:pPr>
        <w:pStyle w:val="3"/>
        <w:pageBreakBefore w:val="0"/>
        <w:spacing w:before="120" w:beforeLines="50" w:after="120" w:afterLines="50" w:line="240" w:lineRule="auto"/>
        <w:jc w:val="center"/>
        <w:rPr>
          <w:rFonts w:hint="eastAsia" w:ascii="方正小标宋_GBK" w:hAnsi="方正小标宋_GBK" w:eastAsia="方正小标宋_GBK" w:cs="方正小标宋_GBK"/>
          <w:b w:val="0"/>
          <w:bCs/>
          <w:spacing w:val="-6"/>
          <w:sz w:val="36"/>
          <w:szCs w:val="30"/>
        </w:rPr>
      </w:pPr>
      <w:bookmarkStart w:id="58" w:name="_Toc25968"/>
      <w:bookmarkStart w:id="59" w:name="_Toc3566"/>
      <w:r>
        <w:rPr>
          <w:rFonts w:hint="eastAsia" w:ascii="方正小标宋_GBK" w:hAnsi="方正小标宋_GBK" w:eastAsia="方正小标宋_GBK" w:cs="方正小标宋_GBK"/>
          <w:b w:val="0"/>
          <w:bCs/>
          <w:spacing w:val="-6"/>
          <w:sz w:val="36"/>
          <w:szCs w:val="30"/>
        </w:rPr>
        <w:t>第四篇  磋商程序及方法、评审标准、无效响应和采购终止</w:t>
      </w:r>
      <w:bookmarkEnd w:id="58"/>
      <w:bookmarkEnd w:id="59"/>
    </w:p>
    <w:p w14:paraId="5DE7B500">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60" w:name="_Toc18995"/>
      <w:bookmarkStart w:id="61" w:name="_Toc22740"/>
      <w:r>
        <w:rPr>
          <w:rFonts w:hint="eastAsia" w:ascii="方正仿宋_GBK" w:hAnsi="方正仿宋_GBK" w:eastAsia="方正仿宋_GBK" w:cs="方正仿宋_GBK"/>
          <w:sz w:val="24"/>
        </w:rPr>
        <w:t>一、磋商程序及方法</w:t>
      </w:r>
      <w:bookmarkEnd w:id="60"/>
      <w:bookmarkEnd w:id="61"/>
    </w:p>
    <w:p w14:paraId="69639A8A">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4400B8C">
      <w:pPr>
        <w:spacing w:beforeLines="0" w:afterLines="0"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（二）磋商小组对各供应商的资格条件、响应文件的有效性、完整性和响应程度进行审查。各供应商只有在完全符合要求的前提下，才能参与正式磋商。</w:t>
      </w:r>
    </w:p>
    <w:p w14:paraId="0CFC0075">
      <w:pPr>
        <w:snapToGrid w:val="0"/>
        <w:spacing w:beforeLines="0" w:afterLines="0" w:line="400" w:lineRule="exact"/>
        <w:ind w:firstLine="480" w:firstLineChars="200"/>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kern w:val="0"/>
          <w:sz w:val="24"/>
          <w:szCs w:val="24"/>
        </w:rPr>
        <w:t>资格性审查。依据法律法规和竞争性磋商文件的规定，对响应文件中的资格证明等进行审查，以确定供应商是否具备磋商资格。资格性审查资料表如下：</w:t>
      </w:r>
    </w:p>
    <w:tbl>
      <w:tblPr>
        <w:tblStyle w:val="62"/>
        <w:tblW w:w="4955" w:type="pct"/>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010"/>
        <w:gridCol w:w="3190"/>
        <w:gridCol w:w="4159"/>
      </w:tblGrid>
      <w:tr w14:paraId="5141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445" w:type="pct"/>
            <w:tcBorders>
              <w:top w:val="single" w:color="auto" w:sz="4" w:space="0"/>
              <w:left w:val="single" w:color="auto" w:sz="4" w:space="0"/>
              <w:bottom w:val="single" w:color="auto" w:sz="4" w:space="0"/>
              <w:right w:val="single" w:color="auto" w:sz="4" w:space="0"/>
            </w:tcBorders>
            <w:noWrap w:val="0"/>
            <w:vAlign w:val="center"/>
          </w:tcPr>
          <w:p w14:paraId="46FF5EE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2290" w:type="pct"/>
            <w:gridSpan w:val="2"/>
            <w:tcBorders>
              <w:top w:val="single" w:color="auto" w:sz="4" w:space="0"/>
              <w:left w:val="single" w:color="auto" w:sz="4" w:space="0"/>
              <w:bottom w:val="single" w:color="auto" w:sz="4" w:space="0"/>
              <w:right w:val="single" w:color="auto" w:sz="4" w:space="0"/>
            </w:tcBorders>
            <w:noWrap w:val="0"/>
            <w:vAlign w:val="center"/>
          </w:tcPr>
          <w:p w14:paraId="07ABA0E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检查因素</w:t>
            </w:r>
          </w:p>
        </w:tc>
        <w:tc>
          <w:tcPr>
            <w:tcW w:w="2263" w:type="pct"/>
            <w:tcBorders>
              <w:top w:val="single" w:color="auto" w:sz="4" w:space="0"/>
              <w:left w:val="single" w:color="auto" w:sz="4" w:space="0"/>
              <w:bottom w:val="single" w:color="auto" w:sz="4" w:space="0"/>
              <w:right w:val="single" w:color="auto" w:sz="4" w:space="0"/>
            </w:tcBorders>
            <w:noWrap w:val="0"/>
            <w:vAlign w:val="center"/>
          </w:tcPr>
          <w:p w14:paraId="4AB6CF9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检查内容</w:t>
            </w:r>
          </w:p>
        </w:tc>
      </w:tr>
      <w:tr w14:paraId="18BE6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restart"/>
            <w:noWrap w:val="0"/>
            <w:vAlign w:val="center"/>
          </w:tcPr>
          <w:p w14:paraId="2608180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（一）</w:t>
            </w:r>
          </w:p>
        </w:tc>
        <w:tc>
          <w:tcPr>
            <w:tcW w:w="553" w:type="pct"/>
            <w:vMerge w:val="restart"/>
            <w:noWrap w:val="0"/>
            <w:vAlign w:val="center"/>
          </w:tcPr>
          <w:p w14:paraId="7594D91B">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《中华人民共和国政府采购法》第二十二条规定</w:t>
            </w:r>
          </w:p>
        </w:tc>
        <w:tc>
          <w:tcPr>
            <w:tcW w:w="1736" w:type="pct"/>
            <w:noWrap w:val="0"/>
            <w:vAlign w:val="center"/>
          </w:tcPr>
          <w:p w14:paraId="29655460">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1.具有独立承担民事责任的能力</w:t>
            </w:r>
          </w:p>
        </w:tc>
        <w:tc>
          <w:tcPr>
            <w:tcW w:w="2263" w:type="pct"/>
            <w:noWrap w:val="0"/>
            <w:vAlign w:val="center"/>
          </w:tcPr>
          <w:p w14:paraId="222E28D9">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1.供应商法人营业执照（副本）或事业单位法人证书（副本）或个体工商户营业执照或有效的自然人身份证明或社会团体法人登记证书（提供复印件）。</w:t>
            </w:r>
          </w:p>
          <w:p w14:paraId="0C3B467D">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2.供应商法定代表人身份证明和法定代表人授权代表委托书。</w:t>
            </w:r>
          </w:p>
        </w:tc>
      </w:tr>
      <w:tr w14:paraId="2EA4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7A86047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10604A80">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p>
        </w:tc>
        <w:tc>
          <w:tcPr>
            <w:tcW w:w="1736" w:type="pct"/>
            <w:noWrap w:val="0"/>
            <w:vAlign w:val="center"/>
          </w:tcPr>
          <w:p w14:paraId="28E052F6">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zh-CN"/>
              </w:rPr>
              <w:t>2.</w:t>
            </w:r>
            <w:r>
              <w:rPr>
                <w:rFonts w:hint="eastAsia" w:ascii="方正仿宋_GBK" w:hAnsi="方正仿宋_GBK" w:eastAsia="方正仿宋_GBK" w:cs="方正仿宋_GBK"/>
                <w:sz w:val="21"/>
                <w:szCs w:val="21"/>
              </w:rPr>
              <w:t>具有良好的商业信誉和健全的财务会计制度</w:t>
            </w:r>
          </w:p>
        </w:tc>
        <w:tc>
          <w:tcPr>
            <w:tcW w:w="2263" w:type="pct"/>
            <w:vMerge w:val="restart"/>
            <w:noWrap w:val="0"/>
            <w:vAlign w:val="center"/>
          </w:tcPr>
          <w:p w14:paraId="76EA0628">
            <w:pPr>
              <w:keepNext w:val="0"/>
              <w:keepLines w:val="0"/>
              <w:suppressLineNumbers w:val="0"/>
              <w:spacing w:before="0" w:beforeAutospacing="0" w:after="0" w:afterAutospacing="0"/>
              <w:ind w:left="0" w:right="0"/>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sz w:val="21"/>
                <w:szCs w:val="21"/>
              </w:rPr>
              <w:t>供应商提供“基本资格条件承诺函”（格式详见第七篇）</w:t>
            </w:r>
          </w:p>
        </w:tc>
      </w:tr>
      <w:tr w14:paraId="15C5E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1A4F1C7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798266C7">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p>
        </w:tc>
        <w:tc>
          <w:tcPr>
            <w:tcW w:w="1736" w:type="pct"/>
            <w:noWrap w:val="0"/>
            <w:vAlign w:val="center"/>
          </w:tcPr>
          <w:p w14:paraId="738C3AF0">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3.具有履行合同所必需的设备和专业技术能力</w:t>
            </w:r>
          </w:p>
        </w:tc>
        <w:tc>
          <w:tcPr>
            <w:tcW w:w="2263" w:type="pct"/>
            <w:vMerge w:val="continue"/>
            <w:noWrap w:val="0"/>
            <w:vAlign w:val="center"/>
          </w:tcPr>
          <w:p w14:paraId="1C1CC342">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p>
        </w:tc>
      </w:tr>
      <w:tr w14:paraId="471B1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41C1985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4E5DF15C">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p>
        </w:tc>
        <w:tc>
          <w:tcPr>
            <w:tcW w:w="1736" w:type="pct"/>
            <w:noWrap w:val="0"/>
            <w:vAlign w:val="center"/>
          </w:tcPr>
          <w:p w14:paraId="011A6FE9">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lang w:val="zh-CN"/>
              </w:rPr>
              <w:t>4.有依法缴纳税收和社会保障金的良好记录</w:t>
            </w:r>
          </w:p>
        </w:tc>
        <w:tc>
          <w:tcPr>
            <w:tcW w:w="2263" w:type="pct"/>
            <w:vMerge w:val="continue"/>
            <w:noWrap w:val="0"/>
            <w:vAlign w:val="center"/>
          </w:tcPr>
          <w:p w14:paraId="75CB7555">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p>
        </w:tc>
      </w:tr>
      <w:tr w14:paraId="190B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3DE6DC8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0D830317">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p>
        </w:tc>
        <w:tc>
          <w:tcPr>
            <w:tcW w:w="1736" w:type="pct"/>
            <w:noWrap w:val="0"/>
            <w:vAlign w:val="center"/>
          </w:tcPr>
          <w:p w14:paraId="4BE725A6">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5.参加政府采购活动前三年内，在经营活动中没有重大违法记录</w:t>
            </w:r>
          </w:p>
        </w:tc>
        <w:tc>
          <w:tcPr>
            <w:tcW w:w="2263" w:type="pct"/>
            <w:vMerge w:val="continue"/>
            <w:noWrap w:val="0"/>
            <w:vAlign w:val="center"/>
          </w:tcPr>
          <w:p w14:paraId="09700037">
            <w:pPr>
              <w:keepNext w:val="0"/>
              <w:keepLines w:val="0"/>
              <w:suppressLineNumbers w:val="0"/>
              <w:spacing w:before="0" w:beforeAutospacing="0" w:after="0" w:afterAutospacing="0"/>
              <w:ind w:left="0" w:right="0"/>
              <w:rPr>
                <w:rFonts w:hint="eastAsia" w:ascii="方正仿宋_GBK" w:hAnsi="方正仿宋_GBK" w:eastAsia="方正仿宋_GBK" w:cs="方正仿宋_GBK"/>
                <w:b/>
                <w:sz w:val="21"/>
                <w:szCs w:val="21"/>
              </w:rPr>
            </w:pPr>
          </w:p>
        </w:tc>
      </w:tr>
      <w:tr w14:paraId="4379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07E834E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34F25CEF">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p>
        </w:tc>
        <w:tc>
          <w:tcPr>
            <w:tcW w:w="1736" w:type="pct"/>
            <w:noWrap w:val="0"/>
            <w:vAlign w:val="center"/>
          </w:tcPr>
          <w:p w14:paraId="340E7C83">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6.法律、行政法规规定的其他条件</w:t>
            </w:r>
          </w:p>
        </w:tc>
        <w:tc>
          <w:tcPr>
            <w:tcW w:w="2263" w:type="pct"/>
            <w:noWrap w:val="0"/>
            <w:vAlign w:val="center"/>
          </w:tcPr>
          <w:p w14:paraId="0ED49223">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r>
      <w:tr w14:paraId="7865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5" w:type="pct"/>
            <w:vMerge w:val="continue"/>
            <w:noWrap w:val="0"/>
            <w:vAlign w:val="center"/>
          </w:tcPr>
          <w:p w14:paraId="0B7D16A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553" w:type="pct"/>
            <w:vMerge w:val="continue"/>
            <w:noWrap w:val="0"/>
            <w:vAlign w:val="center"/>
          </w:tcPr>
          <w:p w14:paraId="5A9E0F56">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p>
        </w:tc>
        <w:tc>
          <w:tcPr>
            <w:tcW w:w="1736" w:type="pct"/>
            <w:noWrap w:val="0"/>
            <w:vAlign w:val="center"/>
          </w:tcPr>
          <w:p w14:paraId="75E20277">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7.本项目的特定资格要求</w:t>
            </w:r>
          </w:p>
        </w:tc>
        <w:tc>
          <w:tcPr>
            <w:tcW w:w="2263" w:type="pct"/>
            <w:noWrap w:val="0"/>
            <w:vAlign w:val="center"/>
          </w:tcPr>
          <w:p w14:paraId="4B31839F">
            <w:pPr>
              <w:keepNext w:val="0"/>
              <w:keepLines w:val="0"/>
              <w:suppressLineNumbers w:val="0"/>
              <w:wordWrap/>
              <w:spacing w:before="0" w:beforeLines="-2147483648" w:beforeAutospacing="0" w:after="0" w:afterLines="-2147483648" w:afterAutospacing="0" w:line="240" w:lineRule="auto"/>
              <w:ind w:left="0" w:right="0"/>
              <w:rPr>
                <w:rFonts w:hint="eastAsia" w:ascii="方正仿宋_GBK" w:hAnsi="方正仿宋_GBK" w:eastAsia="方正仿宋_GBK" w:cs="方正仿宋_GBK"/>
                <w:sz w:val="21"/>
                <w:szCs w:val="21"/>
                <w:lang w:eastAsia="zh-CN"/>
              </w:rPr>
            </w:pPr>
            <w:r>
              <w:rPr>
                <w:rFonts w:hint="eastAsia" w:ascii="方正仿宋_GBK" w:hAnsi="方正仿宋_GBK" w:eastAsia="方正仿宋_GBK" w:cs="方正仿宋_GBK"/>
                <w:sz w:val="21"/>
                <w:szCs w:val="21"/>
                <w:lang w:val="en-US" w:eastAsia="zh-CN"/>
              </w:rPr>
              <w:t>供应商</w:t>
            </w:r>
            <w:r>
              <w:rPr>
                <w:rFonts w:hint="eastAsia" w:ascii="方正仿宋_GBK" w:hAnsi="方正仿宋_GBK" w:eastAsia="方正仿宋_GBK" w:cs="方正仿宋_GBK"/>
                <w:sz w:val="21"/>
                <w:szCs w:val="21"/>
              </w:rPr>
              <w:t>须具备测绘行政主管部门颁发的乙级及以上测绘资质。</w:t>
            </w:r>
            <w:r>
              <w:rPr>
                <w:rFonts w:hint="eastAsia" w:ascii="方正仿宋_GBK" w:hAnsi="方正仿宋_GBK" w:eastAsia="方正仿宋_GBK" w:cs="方正仿宋_GBK"/>
                <w:b/>
                <w:bCs/>
                <w:sz w:val="21"/>
                <w:szCs w:val="21"/>
                <w:lang w:eastAsia="zh-CN"/>
              </w:rPr>
              <w:t>（</w:t>
            </w:r>
            <w:r>
              <w:rPr>
                <w:rFonts w:hint="eastAsia" w:ascii="方正仿宋_GBK" w:hAnsi="方正仿宋_GBK" w:eastAsia="方正仿宋_GBK" w:cs="方正仿宋_GBK"/>
                <w:b/>
                <w:bCs/>
                <w:sz w:val="21"/>
                <w:szCs w:val="21"/>
              </w:rPr>
              <w:t>提供有效的</w:t>
            </w:r>
            <w:r>
              <w:rPr>
                <w:rFonts w:hint="eastAsia" w:ascii="方正仿宋_GBK" w:hAnsi="方正仿宋_GBK" w:eastAsia="方正仿宋_GBK" w:cs="方正仿宋_GBK"/>
                <w:b/>
                <w:bCs/>
                <w:sz w:val="21"/>
                <w:szCs w:val="21"/>
                <w:lang w:val="en-US" w:eastAsia="zh-CN"/>
              </w:rPr>
              <w:t>资质</w:t>
            </w:r>
            <w:r>
              <w:rPr>
                <w:rFonts w:hint="eastAsia" w:ascii="方正仿宋_GBK" w:hAnsi="方正仿宋_GBK" w:eastAsia="方正仿宋_GBK" w:cs="方正仿宋_GBK"/>
                <w:b/>
                <w:bCs/>
                <w:sz w:val="21"/>
                <w:szCs w:val="21"/>
              </w:rPr>
              <w:t>证书复印件加盖供应商公章</w:t>
            </w:r>
            <w:r>
              <w:rPr>
                <w:rFonts w:hint="eastAsia" w:ascii="方正仿宋_GBK" w:hAnsi="方正仿宋_GBK" w:eastAsia="方正仿宋_GBK" w:cs="方正仿宋_GBK"/>
                <w:b/>
                <w:bCs/>
                <w:sz w:val="21"/>
                <w:szCs w:val="21"/>
                <w:lang w:eastAsia="zh-CN"/>
              </w:rPr>
              <w:t>）</w:t>
            </w:r>
          </w:p>
        </w:tc>
      </w:tr>
      <w:tr w14:paraId="0E068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45" w:type="pct"/>
            <w:noWrap w:val="0"/>
            <w:vAlign w:val="center"/>
          </w:tcPr>
          <w:p w14:paraId="4E95393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（二）</w:t>
            </w:r>
          </w:p>
        </w:tc>
        <w:tc>
          <w:tcPr>
            <w:tcW w:w="2290" w:type="pct"/>
            <w:gridSpan w:val="2"/>
            <w:noWrap w:val="0"/>
            <w:vAlign w:val="center"/>
          </w:tcPr>
          <w:p w14:paraId="58DE15D4">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保证金</w:t>
            </w:r>
          </w:p>
        </w:tc>
        <w:tc>
          <w:tcPr>
            <w:tcW w:w="2263" w:type="pct"/>
            <w:noWrap w:val="0"/>
            <w:vAlign w:val="center"/>
          </w:tcPr>
          <w:p w14:paraId="76F46F5A">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按竞争性磋商文件要求足额缴纳保证金</w:t>
            </w:r>
            <w:r>
              <w:rPr>
                <w:rFonts w:hint="eastAsia" w:ascii="方正仿宋_GBK" w:hAnsi="方正仿宋_GBK" w:eastAsia="方正仿宋_GBK" w:cs="方正仿宋_GBK"/>
                <w:sz w:val="21"/>
                <w:szCs w:val="21"/>
                <w:lang w:eastAsia="zh-CN"/>
              </w:rPr>
              <w:t>：</w:t>
            </w:r>
            <w:r>
              <w:rPr>
                <w:rFonts w:hint="eastAsia" w:ascii="方正仿宋_GBK" w:hAnsi="方正仿宋_GBK" w:eastAsia="方正仿宋_GBK" w:cs="方正仿宋_GBK"/>
                <w:sz w:val="21"/>
                <w:szCs w:val="21"/>
                <w:lang w:val="en-US" w:eastAsia="zh-CN"/>
              </w:rPr>
              <w:t>本本项目无需缴纳保证金</w:t>
            </w:r>
            <w:r>
              <w:rPr>
                <w:rFonts w:hint="eastAsia" w:ascii="方正仿宋_GBK" w:hAnsi="方正仿宋_GBK" w:eastAsia="方正仿宋_GBK" w:cs="方正仿宋_GBK"/>
                <w:sz w:val="21"/>
                <w:szCs w:val="21"/>
              </w:rPr>
              <w:t>。</w:t>
            </w:r>
          </w:p>
        </w:tc>
      </w:tr>
    </w:tbl>
    <w:p w14:paraId="4F87EFF5">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供应商可于响应文件递交截止时间前通过“信用中国”网站（www.creditchina.gov.cn）、“中国政府采购网”（www.ccgp.gov.cn）等渠道查询信用记录。</w:t>
      </w:r>
    </w:p>
    <w:p w14:paraId="6362B553">
      <w:pPr>
        <w:keepNext w:val="0"/>
        <w:keepLines w:val="0"/>
        <w:pageBreakBefore w:val="0"/>
        <w:widowControl w:val="0"/>
        <w:kinsoku/>
        <w:wordWrap w:val="0"/>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62"/>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59"/>
        <w:gridCol w:w="2185"/>
        <w:gridCol w:w="4908"/>
      </w:tblGrid>
      <w:tr w14:paraId="244C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675" w:type="dxa"/>
            <w:noWrap w:val="0"/>
            <w:vAlign w:val="center"/>
          </w:tcPr>
          <w:p w14:paraId="38A2ED5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序号</w:t>
            </w:r>
          </w:p>
        </w:tc>
        <w:tc>
          <w:tcPr>
            <w:tcW w:w="3544" w:type="dxa"/>
            <w:gridSpan w:val="2"/>
            <w:noWrap w:val="0"/>
            <w:vAlign w:val="center"/>
          </w:tcPr>
          <w:p w14:paraId="6BEEB86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评审因素</w:t>
            </w:r>
          </w:p>
        </w:tc>
        <w:tc>
          <w:tcPr>
            <w:tcW w:w="4908" w:type="dxa"/>
            <w:noWrap w:val="0"/>
            <w:vAlign w:val="center"/>
          </w:tcPr>
          <w:p w14:paraId="2CAF006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b/>
                <w:kern w:val="0"/>
                <w:sz w:val="21"/>
                <w:szCs w:val="21"/>
              </w:rPr>
            </w:pPr>
            <w:r>
              <w:rPr>
                <w:rFonts w:hint="eastAsia" w:ascii="方正仿宋_GBK" w:hAnsi="方正仿宋_GBK" w:eastAsia="方正仿宋_GBK" w:cs="方正仿宋_GBK"/>
                <w:b/>
                <w:kern w:val="0"/>
                <w:sz w:val="21"/>
                <w:szCs w:val="21"/>
              </w:rPr>
              <w:t>评审标准</w:t>
            </w:r>
          </w:p>
        </w:tc>
      </w:tr>
      <w:tr w14:paraId="4976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noWrap w:val="0"/>
            <w:vAlign w:val="center"/>
          </w:tcPr>
          <w:p w14:paraId="5FDB78C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359" w:type="dxa"/>
            <w:vMerge w:val="restart"/>
            <w:noWrap w:val="0"/>
            <w:vAlign w:val="center"/>
          </w:tcPr>
          <w:p w14:paraId="0D563C4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有效性审查</w:t>
            </w:r>
          </w:p>
        </w:tc>
        <w:tc>
          <w:tcPr>
            <w:tcW w:w="2185" w:type="dxa"/>
            <w:noWrap w:val="0"/>
            <w:vAlign w:val="center"/>
          </w:tcPr>
          <w:p w14:paraId="2AE7276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响应文件签署或盖章</w:t>
            </w:r>
          </w:p>
        </w:tc>
        <w:tc>
          <w:tcPr>
            <w:tcW w:w="4908" w:type="dxa"/>
            <w:noWrap w:val="0"/>
            <w:vAlign w:val="center"/>
          </w:tcPr>
          <w:p w14:paraId="396A341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按竞争性磋商文件“第七篇 响应文件编制要求”要求签署或盖章。</w:t>
            </w:r>
          </w:p>
        </w:tc>
      </w:tr>
      <w:tr w14:paraId="3BA4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402545C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1359" w:type="dxa"/>
            <w:vMerge w:val="continue"/>
            <w:noWrap w:val="0"/>
            <w:vAlign w:val="center"/>
          </w:tcPr>
          <w:p w14:paraId="539DBFC1">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2185" w:type="dxa"/>
            <w:noWrap w:val="0"/>
            <w:vAlign w:val="center"/>
          </w:tcPr>
          <w:p w14:paraId="6300586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w:t>
            </w:r>
          </w:p>
        </w:tc>
        <w:tc>
          <w:tcPr>
            <w:tcW w:w="4908" w:type="dxa"/>
            <w:noWrap w:val="0"/>
            <w:vAlign w:val="center"/>
          </w:tcPr>
          <w:p w14:paraId="7919041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法定代表人身份证明及授权委托书有效，符合竞争性磋商文件规定的格式，签署或盖章齐全。</w:t>
            </w:r>
          </w:p>
        </w:tc>
      </w:tr>
      <w:tr w14:paraId="6FDC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47C7FAF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1359" w:type="dxa"/>
            <w:vMerge w:val="continue"/>
            <w:noWrap w:val="0"/>
            <w:vAlign w:val="center"/>
          </w:tcPr>
          <w:p w14:paraId="30D0C8BE">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2185" w:type="dxa"/>
            <w:noWrap w:val="0"/>
            <w:vAlign w:val="center"/>
          </w:tcPr>
          <w:p w14:paraId="418F71F2">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c>
          <w:tcPr>
            <w:tcW w:w="4908" w:type="dxa"/>
            <w:noWrap w:val="0"/>
            <w:vAlign w:val="center"/>
          </w:tcPr>
          <w:p w14:paraId="636959FC">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lang w:val="zh-CN"/>
              </w:rPr>
              <w:t>每个包只能有一个</w:t>
            </w: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方案。</w:t>
            </w:r>
          </w:p>
        </w:tc>
      </w:tr>
      <w:tr w14:paraId="67A8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3B55AD1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1359" w:type="dxa"/>
            <w:vMerge w:val="continue"/>
            <w:noWrap w:val="0"/>
            <w:vAlign w:val="center"/>
          </w:tcPr>
          <w:p w14:paraId="1966D6ED">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2185" w:type="dxa"/>
            <w:noWrap w:val="0"/>
            <w:vAlign w:val="center"/>
          </w:tcPr>
          <w:p w14:paraId="190BF671">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sz w:val="21"/>
                <w:szCs w:val="21"/>
              </w:rPr>
              <w:t>报价唯一</w:t>
            </w:r>
          </w:p>
        </w:tc>
        <w:tc>
          <w:tcPr>
            <w:tcW w:w="4908" w:type="dxa"/>
            <w:noWrap w:val="0"/>
            <w:vAlign w:val="center"/>
          </w:tcPr>
          <w:p w14:paraId="0153F74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只能有一个有效报价，不得提交选择性报价。</w:t>
            </w:r>
          </w:p>
        </w:tc>
      </w:tr>
      <w:tr w14:paraId="32131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noWrap w:val="0"/>
            <w:vAlign w:val="center"/>
          </w:tcPr>
          <w:p w14:paraId="76C4E09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1359" w:type="dxa"/>
            <w:noWrap w:val="0"/>
            <w:vAlign w:val="center"/>
          </w:tcPr>
          <w:p w14:paraId="1077719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完整性审查</w:t>
            </w:r>
          </w:p>
        </w:tc>
        <w:tc>
          <w:tcPr>
            <w:tcW w:w="2185" w:type="dxa"/>
            <w:noWrap w:val="0"/>
            <w:vAlign w:val="center"/>
          </w:tcPr>
          <w:p w14:paraId="4C35C56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sz w:val="21"/>
                <w:szCs w:val="21"/>
              </w:rPr>
              <w:t>响应</w:t>
            </w:r>
            <w:r>
              <w:rPr>
                <w:rFonts w:hint="eastAsia" w:ascii="方正仿宋_GBK" w:hAnsi="方正仿宋_GBK" w:eastAsia="方正仿宋_GBK" w:cs="方正仿宋_GBK"/>
                <w:sz w:val="21"/>
                <w:szCs w:val="21"/>
                <w:lang w:val="zh-CN"/>
              </w:rPr>
              <w:t>文件份数</w:t>
            </w:r>
          </w:p>
        </w:tc>
        <w:tc>
          <w:tcPr>
            <w:tcW w:w="4908" w:type="dxa"/>
            <w:noWrap w:val="0"/>
            <w:vAlign w:val="center"/>
          </w:tcPr>
          <w:p w14:paraId="1BF60B55">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w:t>
            </w:r>
            <w:r>
              <w:rPr>
                <w:rFonts w:hint="eastAsia" w:ascii="方正仿宋_GBK" w:hAnsi="方正仿宋_GBK" w:eastAsia="方正仿宋_GBK" w:cs="方正仿宋_GBK"/>
                <w:kern w:val="0"/>
                <w:sz w:val="21"/>
                <w:szCs w:val="21"/>
                <w:lang w:val="zh-CN"/>
              </w:rPr>
              <w:t>文件正、副本数量（含电子文档）符合</w:t>
            </w:r>
            <w:r>
              <w:rPr>
                <w:rFonts w:hint="eastAsia" w:ascii="方正仿宋_GBK" w:hAnsi="方正仿宋_GBK" w:eastAsia="方正仿宋_GBK" w:cs="方正仿宋_GBK"/>
                <w:kern w:val="0"/>
                <w:sz w:val="21"/>
                <w:szCs w:val="21"/>
              </w:rPr>
              <w:t>竞争性磋商</w:t>
            </w:r>
            <w:r>
              <w:rPr>
                <w:rFonts w:hint="eastAsia" w:ascii="方正仿宋_GBK" w:hAnsi="方正仿宋_GBK" w:eastAsia="方正仿宋_GBK" w:cs="方正仿宋_GBK"/>
                <w:kern w:val="0"/>
                <w:sz w:val="21"/>
                <w:szCs w:val="21"/>
                <w:lang w:val="zh-CN"/>
              </w:rPr>
              <w:t>文件要求。</w:t>
            </w:r>
          </w:p>
        </w:tc>
      </w:tr>
      <w:tr w14:paraId="7319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restart"/>
            <w:noWrap w:val="0"/>
            <w:vAlign w:val="center"/>
          </w:tcPr>
          <w:p w14:paraId="1F1450EF">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1359" w:type="dxa"/>
            <w:vMerge w:val="restart"/>
            <w:noWrap w:val="0"/>
            <w:vAlign w:val="center"/>
          </w:tcPr>
          <w:p w14:paraId="3B6154E4">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sz w:val="21"/>
                <w:szCs w:val="21"/>
                <w:lang w:val="zh-CN"/>
              </w:rPr>
            </w:pPr>
            <w:r>
              <w:rPr>
                <w:rFonts w:hint="eastAsia" w:ascii="方正仿宋_GBK" w:hAnsi="方正仿宋_GBK" w:eastAsia="方正仿宋_GBK" w:cs="方正仿宋_GBK"/>
                <w:kern w:val="0"/>
                <w:sz w:val="21"/>
                <w:szCs w:val="21"/>
              </w:rPr>
              <w:t>响应程度审查</w:t>
            </w:r>
          </w:p>
        </w:tc>
        <w:tc>
          <w:tcPr>
            <w:tcW w:w="2185" w:type="dxa"/>
            <w:noWrap w:val="0"/>
            <w:vAlign w:val="center"/>
          </w:tcPr>
          <w:p w14:paraId="7BC094D6">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实质性响应</w:t>
            </w:r>
          </w:p>
        </w:tc>
        <w:tc>
          <w:tcPr>
            <w:tcW w:w="4908" w:type="dxa"/>
            <w:noWrap w:val="0"/>
            <w:vAlign w:val="center"/>
          </w:tcPr>
          <w:p w14:paraId="1FC898FC">
            <w:pPr>
              <w:pStyle w:val="36"/>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竞争性磋商文</w:t>
            </w:r>
            <w:r>
              <w:rPr>
                <w:rFonts w:hint="eastAsia" w:ascii="方正仿宋_GBK" w:hAnsi="方正仿宋_GBK" w:eastAsia="方正仿宋_GBK" w:cs="方正仿宋_GBK"/>
                <w:kern w:val="0"/>
                <w:sz w:val="21"/>
                <w:szCs w:val="21"/>
                <w:lang w:val="zh-CN" w:eastAsia="zh-CN" w:bidi="ar-SA"/>
              </w:rPr>
              <w:t>件第</w:t>
            </w:r>
            <w:r>
              <w:rPr>
                <w:rFonts w:hint="eastAsia" w:ascii="方正仿宋_GBK" w:hAnsi="方正仿宋_GBK" w:eastAsia="方正仿宋_GBK" w:cs="方正仿宋_GBK"/>
                <w:kern w:val="0"/>
                <w:sz w:val="21"/>
                <w:szCs w:val="21"/>
                <w:lang w:val="en-US" w:eastAsia="zh-CN"/>
              </w:rPr>
              <w:t>二篇全部内容、</w:t>
            </w:r>
            <w:r>
              <w:rPr>
                <w:rFonts w:hint="eastAsia" w:ascii="方正仿宋_GBK" w:hAnsi="方正仿宋_GBK" w:eastAsia="方正仿宋_GBK" w:cs="方正仿宋_GBK"/>
                <w:kern w:val="0"/>
                <w:sz w:val="21"/>
                <w:szCs w:val="21"/>
                <w:lang w:val="zh-CN" w:eastAsia="zh-CN"/>
              </w:rPr>
              <w:t>第三篇</w:t>
            </w:r>
            <w:r>
              <w:rPr>
                <w:rFonts w:hint="eastAsia" w:ascii="方正仿宋_GBK" w:hAnsi="方正仿宋_GBK" w:eastAsia="方正仿宋_GBK" w:cs="方正仿宋_GBK"/>
                <w:kern w:val="0"/>
                <w:sz w:val="21"/>
                <w:szCs w:val="21"/>
                <w:lang w:val="en-US" w:eastAsia="zh-CN"/>
              </w:rPr>
              <w:t>全部内容</w:t>
            </w:r>
            <w:r>
              <w:rPr>
                <w:rFonts w:hint="eastAsia" w:ascii="方正仿宋_GBK" w:hAnsi="方正仿宋_GBK" w:eastAsia="方正仿宋_GBK" w:cs="方正仿宋_GBK"/>
                <w:kern w:val="0"/>
                <w:sz w:val="21"/>
                <w:szCs w:val="21"/>
                <w:lang w:val="zh-CN" w:eastAsia="zh-CN"/>
              </w:rPr>
              <w:t>。</w:t>
            </w:r>
          </w:p>
        </w:tc>
      </w:tr>
      <w:tr w14:paraId="6E49C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75" w:type="dxa"/>
            <w:vMerge w:val="continue"/>
            <w:noWrap w:val="0"/>
            <w:vAlign w:val="center"/>
          </w:tcPr>
          <w:p w14:paraId="26373C2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p>
        </w:tc>
        <w:tc>
          <w:tcPr>
            <w:tcW w:w="1359" w:type="dxa"/>
            <w:vMerge w:val="continue"/>
            <w:noWrap w:val="0"/>
            <w:vAlign w:val="center"/>
          </w:tcPr>
          <w:p w14:paraId="772D68C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sz w:val="21"/>
                <w:szCs w:val="21"/>
                <w:lang w:val="zh-CN"/>
              </w:rPr>
            </w:pPr>
          </w:p>
        </w:tc>
        <w:tc>
          <w:tcPr>
            <w:tcW w:w="2185" w:type="dxa"/>
            <w:noWrap w:val="0"/>
            <w:vAlign w:val="center"/>
          </w:tcPr>
          <w:p w14:paraId="67BCC7C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jc w:val="center"/>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磋商有效期</w:t>
            </w:r>
          </w:p>
        </w:tc>
        <w:tc>
          <w:tcPr>
            <w:tcW w:w="4908" w:type="dxa"/>
            <w:noWrap w:val="0"/>
            <w:vAlign w:val="center"/>
          </w:tcPr>
          <w:p w14:paraId="091DBB13">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ind w:left="0" w:right="0"/>
              <w:textAlignment w:val="auto"/>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响应文件及有关承诺文件有效期为提交响应文件截止时间起90天。</w:t>
            </w:r>
          </w:p>
        </w:tc>
      </w:tr>
    </w:tbl>
    <w:p w14:paraId="7103BC3C">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r>
        <w:rPr>
          <w:rFonts w:hint="eastAsia" w:ascii="方正仿宋_GBK" w:hAnsi="方正仿宋_GBK" w:eastAsia="方正仿宋_GBK" w:cs="方正仿宋_GBK"/>
          <w:sz w:val="24"/>
          <w:szCs w:val="24"/>
          <w:lang w:val="en-US" w:eastAsia="zh-CN"/>
        </w:rPr>
        <w:t>.</w:t>
      </w:r>
      <w:r>
        <w:rPr>
          <w:rFonts w:hint="eastAsia" w:ascii="方正仿宋_GBK" w:hAnsi="方正仿宋_GBK" w:eastAsia="方正仿宋_GBK" w:cs="方正仿宋_GBK"/>
          <w:sz w:val="24"/>
          <w:szCs w:val="24"/>
        </w:rPr>
        <w:t>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27FBFB60">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F2C675C">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5E889A71">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（五）在磋商过程中磋商的任何一方不得向他人透露与磋商有关的服务资料、价格或其他信息。</w:t>
      </w:r>
    </w:p>
    <w:p w14:paraId="13879A09">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1EAD4EA8">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（七）供应商在磋商时作出的所有书面承诺须由法定代表人（或其授权代表）或自然人（供应商为自然人）签署。</w:t>
      </w:r>
    </w:p>
    <w:p w14:paraId="285D774B">
      <w:pPr>
        <w:keepNext w:val="0"/>
        <w:keepLines w:val="0"/>
        <w:pageBreakBefore w:val="0"/>
        <w:widowControl w:val="0"/>
        <w:kinsoku/>
        <w:wordWrap w:val="0"/>
        <w:overflowPunct/>
        <w:topLinePunct w:val="0"/>
        <w:autoSpaceDE/>
        <w:autoSpaceDN/>
        <w:bidi w:val="0"/>
        <w:adjustRightInd/>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56ABFE9E">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（九）磋商小组采用综合评分法对提交最后报价的供应商的响应文件和最后报价（含有效书面承诺）进行综合评分。</w:t>
      </w:r>
      <w:r>
        <w:rPr>
          <w:rFonts w:hint="eastAsia" w:ascii="方正仿宋_GBK" w:hAnsi="方正仿宋_GBK" w:eastAsia="方正仿宋_GBK" w:cs="方正仿宋_GBK"/>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方正仿宋_GBK" w:hAnsi="方正仿宋_GBK" w:eastAsia="方正仿宋_GBK" w:cs="方正仿宋_GBK"/>
          <w:sz w:val="24"/>
          <w:szCs w:val="24"/>
        </w:rPr>
        <w:t>。</w:t>
      </w:r>
    </w:p>
    <w:p w14:paraId="40852184">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（十）磋商小组各成员独立对每个有效响应（通过资格性审查、</w:t>
      </w:r>
      <w:r>
        <w:rPr>
          <w:rFonts w:hint="eastAsia" w:ascii="方正仿宋_GBK" w:hAnsi="方正仿宋_GBK" w:eastAsia="方正仿宋_GBK" w:cs="方正仿宋_GBK"/>
          <w:kern w:val="0"/>
          <w:sz w:val="24"/>
          <w:szCs w:val="24"/>
        </w:rPr>
        <w:t>符合性审查的供应商</w:t>
      </w:r>
      <w:r>
        <w:rPr>
          <w:rFonts w:hint="eastAsia" w:ascii="方正仿宋_GBK" w:hAnsi="方正仿宋_GBK" w:eastAsia="方正仿宋_GBK" w:cs="方正仿宋_GBK"/>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4B6611EC">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62" w:name="_Toc18201"/>
      <w:bookmarkStart w:id="63" w:name="_Toc8900"/>
      <w:r>
        <w:rPr>
          <w:rFonts w:hint="eastAsia" w:ascii="方正仿宋_GBK" w:hAnsi="方正仿宋_GBK" w:eastAsia="方正仿宋_GBK" w:cs="方正仿宋_GBK"/>
          <w:sz w:val="24"/>
        </w:rPr>
        <w:t>二、</w:t>
      </w:r>
      <w:bookmarkStart w:id="64" w:name="_Toc342913394"/>
      <w:bookmarkStart w:id="65" w:name="_Toc102227320"/>
      <w:r>
        <w:rPr>
          <w:rFonts w:hint="eastAsia" w:ascii="方正仿宋_GBK" w:hAnsi="方正仿宋_GBK" w:eastAsia="方正仿宋_GBK" w:cs="方正仿宋_GBK"/>
          <w:sz w:val="24"/>
        </w:rPr>
        <w:t>评审标准</w:t>
      </w:r>
      <w:bookmarkEnd w:id="62"/>
      <w:bookmarkEnd w:id="63"/>
    </w:p>
    <w:tbl>
      <w:tblPr>
        <w:tblStyle w:val="62"/>
        <w:tblW w:w="49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4"/>
        <w:gridCol w:w="1080"/>
        <w:gridCol w:w="777"/>
        <w:gridCol w:w="4603"/>
        <w:gridCol w:w="2172"/>
      </w:tblGrid>
      <w:tr w14:paraId="68B9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noWrap w:val="0"/>
            <w:vAlign w:val="center"/>
          </w:tcPr>
          <w:p w14:paraId="17E7DFF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590" w:type="pct"/>
            <w:noWrap w:val="0"/>
            <w:vAlign w:val="center"/>
          </w:tcPr>
          <w:p w14:paraId="2A25BDC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评分因素及权值</w:t>
            </w:r>
          </w:p>
        </w:tc>
        <w:tc>
          <w:tcPr>
            <w:tcW w:w="424" w:type="pct"/>
            <w:noWrap w:val="0"/>
            <w:vAlign w:val="center"/>
          </w:tcPr>
          <w:p w14:paraId="50D1656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分值</w:t>
            </w:r>
          </w:p>
        </w:tc>
        <w:tc>
          <w:tcPr>
            <w:tcW w:w="2516" w:type="pct"/>
            <w:noWrap w:val="0"/>
            <w:vAlign w:val="center"/>
          </w:tcPr>
          <w:p w14:paraId="77133DB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评分标准</w:t>
            </w:r>
          </w:p>
        </w:tc>
        <w:tc>
          <w:tcPr>
            <w:tcW w:w="1187" w:type="pct"/>
            <w:noWrap w:val="0"/>
            <w:vAlign w:val="center"/>
          </w:tcPr>
          <w:p w14:paraId="58F4C46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说明</w:t>
            </w:r>
          </w:p>
        </w:tc>
      </w:tr>
      <w:tr w14:paraId="7FAB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noWrap w:val="0"/>
            <w:vAlign w:val="center"/>
          </w:tcPr>
          <w:p w14:paraId="2676E6F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590" w:type="pct"/>
            <w:noWrap w:val="0"/>
            <w:vAlign w:val="center"/>
          </w:tcPr>
          <w:p w14:paraId="054DAA9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w:t>
            </w:r>
          </w:p>
          <w:p w14:paraId="58A8818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0%）</w:t>
            </w:r>
          </w:p>
        </w:tc>
        <w:tc>
          <w:tcPr>
            <w:tcW w:w="424" w:type="pct"/>
            <w:noWrap w:val="0"/>
            <w:vAlign w:val="center"/>
          </w:tcPr>
          <w:p w14:paraId="2EC5AC7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val="en-US" w:eastAsia="zh-CN"/>
              </w:rPr>
              <w:t>1</w:t>
            </w:r>
            <w:r>
              <w:rPr>
                <w:rFonts w:hint="eastAsia" w:ascii="方正仿宋_GBK" w:hAnsi="方正仿宋_GBK" w:eastAsia="方正仿宋_GBK" w:cs="方正仿宋_GBK"/>
                <w:sz w:val="21"/>
                <w:szCs w:val="21"/>
              </w:rPr>
              <w:t>0分</w:t>
            </w:r>
          </w:p>
        </w:tc>
        <w:tc>
          <w:tcPr>
            <w:tcW w:w="2516" w:type="pct"/>
            <w:noWrap w:val="0"/>
            <w:vAlign w:val="center"/>
          </w:tcPr>
          <w:p w14:paraId="25765DA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满足资格性、符合性要求且最后报价最低的供应商的价格为磋商基准价，其价格分为满分。其他供应商的价格分统一按照下列公式计算：</w:t>
            </w:r>
          </w:p>
          <w:p w14:paraId="29AF975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磋商报价得分=（磋商基准价/最后磋商报价）×价格权值×100</w:t>
            </w:r>
          </w:p>
        </w:tc>
        <w:tc>
          <w:tcPr>
            <w:tcW w:w="1187" w:type="pct"/>
            <w:noWrap w:val="0"/>
            <w:vAlign w:val="center"/>
          </w:tcPr>
          <w:p w14:paraId="768A584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对小微企业的价格用扣除后的价格参与评审，详见“注：关于小微企业报价扣除比例说明”。</w:t>
            </w:r>
          </w:p>
        </w:tc>
      </w:tr>
      <w:tr w14:paraId="67857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noWrap w:val="0"/>
            <w:vAlign w:val="center"/>
          </w:tcPr>
          <w:p w14:paraId="4F4DE9E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590" w:type="pct"/>
            <w:noWrap w:val="0"/>
            <w:vAlign w:val="center"/>
          </w:tcPr>
          <w:p w14:paraId="750009C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服务部分</w:t>
            </w:r>
          </w:p>
          <w:p w14:paraId="723D161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0%）</w:t>
            </w:r>
          </w:p>
        </w:tc>
        <w:tc>
          <w:tcPr>
            <w:tcW w:w="424" w:type="pct"/>
            <w:tcBorders>
              <w:bottom w:val="single" w:color="auto" w:sz="4" w:space="0"/>
            </w:tcBorders>
            <w:noWrap w:val="0"/>
            <w:vAlign w:val="center"/>
          </w:tcPr>
          <w:p w14:paraId="7C7F71A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服务方案</w:t>
            </w:r>
          </w:p>
          <w:p w14:paraId="5ED2441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50分</w:t>
            </w:r>
          </w:p>
        </w:tc>
        <w:tc>
          <w:tcPr>
            <w:tcW w:w="2516" w:type="pct"/>
            <w:tcBorders>
              <w:bottom w:val="single" w:color="auto" w:sz="4" w:space="0"/>
            </w:tcBorders>
            <w:noWrap w:val="0"/>
            <w:vAlign w:val="center"/>
          </w:tcPr>
          <w:p w14:paraId="2C9A9DD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根据供应商为本项目提供的服务方案进行评分，内容需包含：需求理解、服务内容、成果形式、技术要求、技术路线、技术方法。</w:t>
            </w:r>
          </w:p>
          <w:p w14:paraId="5E82D32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1.1对项目的需求理解部分，方案内容不存在瑕疵得10分；</w:t>
            </w:r>
          </w:p>
          <w:p w14:paraId="1D9FF4B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方案内容存在1处瑕疵得7分；</w:t>
            </w:r>
          </w:p>
          <w:p w14:paraId="5DC4C01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方案内容存在2处瑕疵得3分；</w:t>
            </w:r>
          </w:p>
          <w:p w14:paraId="639571A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7F44233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1.2对项目服务内容的阐述，方案内容不存在瑕疵得10分；</w:t>
            </w:r>
          </w:p>
          <w:p w14:paraId="51E13F9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方案内容存在1处瑕疵得7分；</w:t>
            </w:r>
          </w:p>
          <w:p w14:paraId="63A4E25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方案内容存在2处瑕疵得3分；</w:t>
            </w:r>
          </w:p>
          <w:p w14:paraId="7B5A2FB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3F1FF81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1.3对项目成果形式和技术要求的描述，方案内容不存在瑕疵得10分；</w:t>
            </w:r>
          </w:p>
          <w:p w14:paraId="686A0D2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方案内容存在1处瑕疵得8分；</w:t>
            </w:r>
          </w:p>
          <w:p w14:paraId="2B53E3A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方案内容存在2处瑕疵得6分；</w:t>
            </w:r>
          </w:p>
          <w:p w14:paraId="3912F73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方案内容存在3处瑕疵得4分；</w:t>
            </w:r>
          </w:p>
          <w:p w14:paraId="604AEE1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方案内容存在4处及以上瑕疵的或未提供得0分。</w:t>
            </w:r>
          </w:p>
          <w:p w14:paraId="0C61372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1.4对项目技术路线和技术方法的阐述，方案内容不存在瑕疵得10分；</w:t>
            </w:r>
          </w:p>
          <w:p w14:paraId="18E1610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方案内容存在1处瑕疵得8分；</w:t>
            </w:r>
          </w:p>
          <w:p w14:paraId="6F77031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方案内容存在2处瑕疵得6分；</w:t>
            </w:r>
          </w:p>
          <w:p w14:paraId="07498BB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方案内容存在3处瑕疵得4分；</w:t>
            </w:r>
          </w:p>
          <w:p w14:paraId="709B3C5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方案内容存在4处及以上瑕疵的或未提供得0分。</w:t>
            </w:r>
          </w:p>
          <w:p w14:paraId="51D9174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2.根据供应商为本项目提供的服务方案进行评分，内容需包含：生产组织安排、质量控制措施、工期保障措施、安全保密措施、售后服务等。</w:t>
            </w:r>
          </w:p>
          <w:p w14:paraId="31AF0AC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2.1对生产组织安排、质量控制措施、工期保障措施、安全保密措施的描述，方案内容不存在瑕疵得7分；</w:t>
            </w:r>
          </w:p>
          <w:p w14:paraId="229DB91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方案内容存在1处瑕疵得4分；</w:t>
            </w:r>
          </w:p>
          <w:p w14:paraId="1C90EFB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方案内容存在2处瑕疵得2分；</w:t>
            </w:r>
          </w:p>
          <w:p w14:paraId="639C715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p w14:paraId="2DE05D4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2.2对服务响应时间以及售后服务的描述，方案内容不存在瑕疵得3分；</w:t>
            </w:r>
          </w:p>
          <w:p w14:paraId="78A868E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方案内容存在1处瑕疵得2分；</w:t>
            </w:r>
          </w:p>
          <w:p w14:paraId="6AE31D1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方案内容存在2处瑕疵得1分；</w:t>
            </w:r>
          </w:p>
          <w:p w14:paraId="4175394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方案内容存在3处及以上瑕疵的或未提供得0分。</w:t>
            </w:r>
          </w:p>
        </w:tc>
        <w:tc>
          <w:tcPr>
            <w:tcW w:w="1187" w:type="pct"/>
            <w:tcBorders>
              <w:bottom w:val="single" w:color="auto" w:sz="4" w:space="0"/>
            </w:tcBorders>
            <w:noWrap w:val="0"/>
            <w:vAlign w:val="center"/>
          </w:tcPr>
          <w:p w14:paraId="21B165D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1.供应商提供服务方案，格式自拟。</w:t>
            </w:r>
          </w:p>
          <w:p w14:paraId="157DA77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F3B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restart"/>
            <w:tcBorders>
              <w:top w:val="single" w:color="auto" w:sz="4" w:space="0"/>
              <w:left w:val="single" w:color="auto" w:sz="4" w:space="0"/>
              <w:right w:val="single" w:color="auto" w:sz="4" w:space="0"/>
            </w:tcBorders>
            <w:noWrap w:val="0"/>
            <w:vAlign w:val="center"/>
          </w:tcPr>
          <w:p w14:paraId="2B3F495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p w14:paraId="27B7F2E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restart"/>
            <w:tcBorders>
              <w:top w:val="single" w:color="auto" w:sz="4" w:space="0"/>
              <w:left w:val="single" w:color="auto" w:sz="4" w:space="0"/>
              <w:right w:val="single" w:color="auto" w:sz="4" w:space="0"/>
            </w:tcBorders>
            <w:noWrap w:val="0"/>
            <w:vAlign w:val="center"/>
          </w:tcPr>
          <w:p w14:paraId="340AF2B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商务部分</w:t>
            </w:r>
          </w:p>
          <w:p w14:paraId="18441CB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0%）</w:t>
            </w:r>
          </w:p>
        </w:tc>
        <w:tc>
          <w:tcPr>
            <w:tcW w:w="424" w:type="pct"/>
            <w:vMerge w:val="restart"/>
            <w:tcBorders>
              <w:top w:val="single" w:color="auto" w:sz="4" w:space="0"/>
              <w:left w:val="single" w:color="auto" w:sz="4" w:space="0"/>
              <w:bottom w:val="single" w:color="auto" w:sz="4" w:space="0"/>
              <w:right w:val="single" w:color="auto" w:sz="4" w:space="0"/>
            </w:tcBorders>
            <w:noWrap w:val="0"/>
            <w:vAlign w:val="center"/>
          </w:tcPr>
          <w:p w14:paraId="50DAB66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服务人员投入情况</w:t>
            </w:r>
          </w:p>
          <w:p w14:paraId="3FC58E8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25分</w:t>
            </w:r>
          </w:p>
        </w:tc>
        <w:tc>
          <w:tcPr>
            <w:tcW w:w="2516" w:type="pct"/>
            <w:tcBorders>
              <w:top w:val="single" w:color="auto" w:sz="4" w:space="0"/>
              <w:left w:val="single" w:color="auto" w:sz="4" w:space="0"/>
              <w:bottom w:val="single" w:color="auto" w:sz="4" w:space="0"/>
              <w:right w:val="single" w:color="auto" w:sz="4" w:space="0"/>
            </w:tcBorders>
            <w:noWrap w:val="0"/>
            <w:vAlign w:val="center"/>
          </w:tcPr>
          <w:p w14:paraId="548F904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1.</w:t>
            </w:r>
            <w:r>
              <w:rPr>
                <w:rFonts w:hint="eastAsia" w:ascii="方正仿宋_GBK" w:hAnsi="方正仿宋_GBK" w:eastAsia="方正仿宋_GBK" w:cs="方正仿宋_GBK"/>
                <w:sz w:val="21"/>
                <w:szCs w:val="21"/>
              </w:rPr>
              <w:t>项目负责人：拟派项目负责人具有测绘类正高级工程师职称证书得5分，具有测绘类高级工程师职称证书得3分，具有测绘类工程师职称证书的得1分，其余不得分，本项满分5分。</w:t>
            </w:r>
          </w:p>
        </w:tc>
        <w:tc>
          <w:tcPr>
            <w:tcW w:w="1187" w:type="pct"/>
            <w:vMerge w:val="restart"/>
            <w:tcBorders>
              <w:top w:val="single" w:color="auto" w:sz="4" w:space="0"/>
              <w:left w:val="single" w:color="auto" w:sz="4" w:space="0"/>
              <w:bottom w:val="single" w:color="auto" w:sz="4" w:space="0"/>
              <w:right w:val="single" w:color="auto" w:sz="4" w:space="0"/>
            </w:tcBorders>
            <w:noWrap w:val="0"/>
            <w:vAlign w:val="center"/>
          </w:tcPr>
          <w:p w14:paraId="6BDC83E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注：项目负责人、技术负责人和质量负责人不能为同一人。提供相关人员证件（或证书）、202</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4</w:t>
            </w:r>
            <w:r>
              <w:rPr>
                <w:rFonts w:hint="eastAsia" w:ascii="方正仿宋_GBK" w:hAnsi="方正仿宋_GBK" w:eastAsia="方正仿宋_GBK" w:cs="方正仿宋_GBK"/>
                <w:sz w:val="21"/>
                <w:szCs w:val="21"/>
              </w:rPr>
              <w:t>月至202</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年</w:t>
            </w:r>
            <w:r>
              <w:rPr>
                <w:rFonts w:hint="eastAsia" w:ascii="方正仿宋_GBK" w:hAnsi="方正仿宋_GBK" w:eastAsia="方正仿宋_GBK" w:cs="方正仿宋_GBK"/>
                <w:sz w:val="21"/>
                <w:szCs w:val="21"/>
                <w:lang w:val="en-US" w:eastAsia="zh-CN"/>
              </w:rPr>
              <w:t>9</w:t>
            </w:r>
            <w:r>
              <w:rPr>
                <w:rFonts w:hint="eastAsia" w:ascii="方正仿宋_GBK" w:hAnsi="方正仿宋_GBK" w:eastAsia="方正仿宋_GBK" w:cs="方正仿宋_GBK"/>
                <w:sz w:val="21"/>
                <w:szCs w:val="21"/>
              </w:rPr>
              <w:t>月内任意1个月为拟派人员缴纳的社保证明材料复印件或退休证明并加盖供应商公章。</w:t>
            </w:r>
          </w:p>
        </w:tc>
      </w:tr>
      <w:tr w14:paraId="7B40C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noWrap w:val="0"/>
            <w:vAlign w:val="center"/>
          </w:tcPr>
          <w:p w14:paraId="6BD0E7B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noWrap w:val="0"/>
            <w:vAlign w:val="center"/>
          </w:tcPr>
          <w:p w14:paraId="7D8FE28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14:paraId="67DB585B">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240" w:lineRule="auto"/>
              <w:ind w:left="0" w:right="0" w:firstLine="28" w:firstLineChars="0"/>
              <w:jc w:val="center"/>
              <w:textAlignment w:val="auto"/>
              <w:rPr>
                <w:rFonts w:hint="eastAsia" w:ascii="方正仿宋_GBK" w:hAnsi="方正仿宋_GBK" w:eastAsia="方正仿宋_GBK" w:cs="方正仿宋_GBK"/>
                <w:b w:val="0"/>
                <w:bCs w:val="0"/>
                <w:sz w:val="21"/>
                <w:szCs w:val="21"/>
              </w:rPr>
            </w:pPr>
          </w:p>
        </w:tc>
        <w:tc>
          <w:tcPr>
            <w:tcW w:w="2516" w:type="pct"/>
            <w:tcBorders>
              <w:top w:val="single" w:color="auto" w:sz="4" w:space="0"/>
              <w:left w:val="single" w:color="auto" w:sz="4" w:space="0"/>
              <w:bottom w:val="single" w:color="auto" w:sz="4" w:space="0"/>
              <w:right w:val="single" w:color="auto" w:sz="4" w:space="0"/>
            </w:tcBorders>
            <w:noWrap w:val="0"/>
            <w:vAlign w:val="center"/>
          </w:tcPr>
          <w:p w14:paraId="12FC624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2.</w:t>
            </w:r>
            <w:r>
              <w:rPr>
                <w:rFonts w:hint="eastAsia" w:ascii="方正仿宋_GBK" w:hAnsi="方正仿宋_GBK" w:eastAsia="方正仿宋_GBK" w:cs="方正仿宋_GBK"/>
                <w:sz w:val="21"/>
                <w:szCs w:val="21"/>
              </w:rPr>
              <w:t>技术负责人：拟派项目负责人具有测绘类正高级工程师职称证书得5分，具有测绘类高级工程师职称证书得3分，具有测绘类工程师职称证书的得1分，其余不得分，本项满分5分。</w:t>
            </w:r>
          </w:p>
        </w:tc>
        <w:tc>
          <w:tcPr>
            <w:tcW w:w="1187" w:type="pct"/>
            <w:vMerge w:val="continue"/>
            <w:tcBorders>
              <w:top w:val="single" w:color="auto" w:sz="4" w:space="0"/>
              <w:left w:val="single" w:color="auto" w:sz="4" w:space="0"/>
              <w:bottom w:val="single" w:color="auto" w:sz="4" w:space="0"/>
              <w:right w:val="single" w:color="auto" w:sz="4" w:space="0"/>
            </w:tcBorders>
            <w:noWrap w:val="0"/>
            <w:vAlign w:val="center"/>
          </w:tcPr>
          <w:p w14:paraId="339C2CA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p>
        </w:tc>
      </w:tr>
      <w:tr w14:paraId="7AB16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noWrap w:val="0"/>
            <w:vAlign w:val="center"/>
          </w:tcPr>
          <w:p w14:paraId="3A357CDB">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noWrap w:val="0"/>
            <w:vAlign w:val="center"/>
          </w:tcPr>
          <w:p w14:paraId="1034443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14:paraId="2684FD49">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240" w:lineRule="auto"/>
              <w:ind w:left="0" w:right="0" w:firstLine="28" w:firstLineChars="0"/>
              <w:jc w:val="center"/>
              <w:textAlignment w:val="auto"/>
              <w:rPr>
                <w:rFonts w:hint="eastAsia" w:ascii="方正仿宋_GBK" w:hAnsi="方正仿宋_GBK" w:eastAsia="方正仿宋_GBK" w:cs="方正仿宋_GBK"/>
                <w:b w:val="0"/>
                <w:bCs w:val="0"/>
                <w:sz w:val="21"/>
                <w:szCs w:val="21"/>
              </w:rPr>
            </w:pPr>
          </w:p>
        </w:tc>
        <w:tc>
          <w:tcPr>
            <w:tcW w:w="2516" w:type="pct"/>
            <w:tcBorders>
              <w:top w:val="single" w:color="auto" w:sz="4" w:space="0"/>
              <w:left w:val="single" w:color="auto" w:sz="4" w:space="0"/>
              <w:bottom w:val="single" w:color="auto" w:sz="4" w:space="0"/>
              <w:right w:val="single" w:color="auto" w:sz="4" w:space="0"/>
            </w:tcBorders>
            <w:noWrap w:val="0"/>
            <w:vAlign w:val="center"/>
          </w:tcPr>
          <w:p w14:paraId="25B0315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3.</w:t>
            </w:r>
            <w:r>
              <w:rPr>
                <w:rFonts w:hint="eastAsia" w:ascii="方正仿宋_GBK" w:hAnsi="方正仿宋_GBK" w:eastAsia="方正仿宋_GBK" w:cs="方正仿宋_GBK"/>
                <w:sz w:val="21"/>
                <w:szCs w:val="21"/>
              </w:rPr>
              <w:t>质量负责人：拟派项目负责人具有测绘类正高级工程师职称证书得5分，具有测绘类高级工程师职称证书得3分，具有测绘类工程师职称证书的得1分，其余不得分，本项满分5分。</w:t>
            </w:r>
          </w:p>
        </w:tc>
        <w:tc>
          <w:tcPr>
            <w:tcW w:w="1187" w:type="pct"/>
            <w:vMerge w:val="continue"/>
            <w:tcBorders>
              <w:top w:val="single" w:color="auto" w:sz="4" w:space="0"/>
              <w:left w:val="single" w:color="auto" w:sz="4" w:space="0"/>
              <w:bottom w:val="single" w:color="auto" w:sz="4" w:space="0"/>
              <w:right w:val="single" w:color="auto" w:sz="4" w:space="0"/>
            </w:tcBorders>
            <w:noWrap w:val="0"/>
            <w:vAlign w:val="center"/>
          </w:tcPr>
          <w:p w14:paraId="4795DAE9">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p>
        </w:tc>
      </w:tr>
      <w:tr w14:paraId="0FF7F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noWrap w:val="0"/>
            <w:vAlign w:val="center"/>
          </w:tcPr>
          <w:p w14:paraId="2CC9703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noWrap w:val="0"/>
            <w:vAlign w:val="center"/>
          </w:tcPr>
          <w:p w14:paraId="1192A782">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vMerge w:val="continue"/>
            <w:tcBorders>
              <w:top w:val="single" w:color="auto" w:sz="4" w:space="0"/>
              <w:left w:val="single" w:color="auto" w:sz="4" w:space="0"/>
              <w:bottom w:val="single" w:color="auto" w:sz="4" w:space="0"/>
              <w:right w:val="single" w:color="auto" w:sz="4" w:space="0"/>
            </w:tcBorders>
            <w:noWrap w:val="0"/>
            <w:vAlign w:val="center"/>
          </w:tcPr>
          <w:p w14:paraId="35669CC0">
            <w:pPr>
              <w:keepNext w:val="0"/>
              <w:keepLines w:val="0"/>
              <w:pageBreakBefore w:val="0"/>
              <w:widowControl w:val="0"/>
              <w:suppressLineNumbers w:val="0"/>
              <w:kinsoku/>
              <w:wordWrap w:val="0"/>
              <w:overflowPunct/>
              <w:topLinePunct w:val="0"/>
              <w:autoSpaceDE/>
              <w:autoSpaceDN/>
              <w:bidi w:val="0"/>
              <w:adjustRightInd/>
              <w:spacing w:before="0" w:beforeAutospacing="0" w:after="0" w:afterAutospacing="0" w:line="240" w:lineRule="auto"/>
              <w:ind w:left="0" w:right="0" w:firstLine="28" w:firstLineChars="0"/>
              <w:jc w:val="center"/>
              <w:textAlignment w:val="auto"/>
              <w:rPr>
                <w:rFonts w:hint="eastAsia" w:ascii="方正仿宋_GBK" w:hAnsi="方正仿宋_GBK" w:eastAsia="方正仿宋_GBK" w:cs="方正仿宋_GBK"/>
                <w:b w:val="0"/>
                <w:bCs w:val="0"/>
                <w:sz w:val="21"/>
                <w:szCs w:val="21"/>
              </w:rPr>
            </w:pPr>
          </w:p>
        </w:tc>
        <w:tc>
          <w:tcPr>
            <w:tcW w:w="2516" w:type="pct"/>
            <w:tcBorders>
              <w:top w:val="single" w:color="auto" w:sz="4" w:space="0"/>
              <w:left w:val="single" w:color="auto" w:sz="4" w:space="0"/>
              <w:bottom w:val="single" w:color="auto" w:sz="4" w:space="0"/>
              <w:right w:val="single" w:color="auto" w:sz="4" w:space="0"/>
            </w:tcBorders>
            <w:noWrap w:val="0"/>
            <w:vAlign w:val="center"/>
          </w:tcPr>
          <w:p w14:paraId="63FF0D5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lang w:eastAsia="zh-CN"/>
              </w:rPr>
              <w:t>4.</w:t>
            </w:r>
            <w:r>
              <w:rPr>
                <w:rFonts w:hint="eastAsia" w:ascii="方正仿宋_GBK" w:hAnsi="方正仿宋_GBK" w:eastAsia="方正仿宋_GBK" w:cs="方正仿宋_GBK"/>
                <w:sz w:val="21"/>
                <w:szCs w:val="21"/>
              </w:rPr>
              <w:t>本项目技术人员（项目负责人、技术负责人和质量负责人除外）（满分10分）</w:t>
            </w:r>
          </w:p>
          <w:p w14:paraId="3A21900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（1）具有测绘类高级工程师及以上职称证书的每提供1人得1分，最高得6分。</w:t>
            </w:r>
          </w:p>
          <w:p w14:paraId="4903A9B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（2）具有测绘类工程师职称证书的每提供1人得0.5分，最高得4分。</w:t>
            </w:r>
          </w:p>
        </w:tc>
        <w:tc>
          <w:tcPr>
            <w:tcW w:w="1187" w:type="pct"/>
            <w:vMerge w:val="continue"/>
            <w:tcBorders>
              <w:top w:val="single" w:color="auto" w:sz="4" w:space="0"/>
              <w:left w:val="single" w:color="auto" w:sz="4" w:space="0"/>
              <w:bottom w:val="single" w:color="auto" w:sz="4" w:space="0"/>
              <w:right w:val="single" w:color="auto" w:sz="4" w:space="0"/>
            </w:tcBorders>
            <w:noWrap w:val="0"/>
            <w:vAlign w:val="center"/>
          </w:tcPr>
          <w:p w14:paraId="7350AE2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p>
        </w:tc>
      </w:tr>
      <w:tr w14:paraId="0F29C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noWrap w:val="0"/>
            <w:vAlign w:val="center"/>
          </w:tcPr>
          <w:p w14:paraId="37AA801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noWrap w:val="0"/>
            <w:vAlign w:val="center"/>
          </w:tcPr>
          <w:p w14:paraId="070F6790">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0FD19035">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业绩</w:t>
            </w:r>
          </w:p>
          <w:p w14:paraId="71309F5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8分</w:t>
            </w:r>
          </w:p>
        </w:tc>
        <w:tc>
          <w:tcPr>
            <w:tcW w:w="2516" w:type="pct"/>
            <w:tcBorders>
              <w:top w:val="single" w:color="auto" w:sz="4" w:space="0"/>
              <w:left w:val="single" w:color="auto" w:sz="4" w:space="0"/>
              <w:bottom w:val="single" w:color="auto" w:sz="4" w:space="0"/>
              <w:right w:val="single" w:color="auto" w:sz="4" w:space="0"/>
            </w:tcBorders>
            <w:noWrap w:val="0"/>
            <w:vAlign w:val="center"/>
          </w:tcPr>
          <w:p w14:paraId="1CC6982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自2020年1月1日至响应截止日期（以合同签订时间或业绩证明时间为准），供应商承担过</w:t>
            </w:r>
            <w:r>
              <w:rPr>
                <w:rFonts w:hint="eastAsia" w:ascii="方正仿宋_GBK" w:hAnsi="方正仿宋_GBK" w:eastAsia="方正仿宋_GBK" w:cs="方正仿宋_GBK"/>
                <w:sz w:val="21"/>
                <w:szCs w:val="21"/>
                <w:lang w:val="en-US" w:eastAsia="zh-CN"/>
              </w:rPr>
              <w:t>国土变更调查或自然资源监测</w:t>
            </w:r>
            <w:r>
              <w:rPr>
                <w:rFonts w:hint="eastAsia" w:ascii="方正仿宋_GBK" w:hAnsi="方正仿宋_GBK" w:eastAsia="方正仿宋_GBK" w:cs="方正仿宋_GBK"/>
                <w:color w:val="0000FF"/>
                <w:sz w:val="21"/>
                <w:szCs w:val="21"/>
              </w:rPr>
              <w:t>项目</w:t>
            </w:r>
            <w:r>
              <w:rPr>
                <w:rFonts w:hint="eastAsia" w:ascii="方正仿宋_GBK" w:hAnsi="方正仿宋_GBK" w:eastAsia="方正仿宋_GBK" w:cs="方正仿宋_GBK"/>
                <w:sz w:val="21"/>
                <w:szCs w:val="21"/>
              </w:rPr>
              <w:t>类业绩。每提供一个合同或者业绩证明得2分。本项满分8分。</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57D31CEC">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同一个项目不重复计分。提供合同或者业绩证明复印件加盖供应商公章。</w:t>
            </w:r>
          </w:p>
        </w:tc>
      </w:tr>
      <w:tr w14:paraId="6D90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right w:val="single" w:color="auto" w:sz="4" w:space="0"/>
            </w:tcBorders>
            <w:noWrap w:val="0"/>
            <w:vAlign w:val="center"/>
          </w:tcPr>
          <w:p w14:paraId="74C8C26F">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right w:val="single" w:color="auto" w:sz="4" w:space="0"/>
            </w:tcBorders>
            <w:noWrap w:val="0"/>
            <w:vAlign w:val="center"/>
          </w:tcPr>
          <w:p w14:paraId="55FB4907">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5E418241">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认证体系</w:t>
            </w:r>
          </w:p>
          <w:p w14:paraId="2ECDF3B4">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4分</w:t>
            </w:r>
          </w:p>
        </w:tc>
        <w:tc>
          <w:tcPr>
            <w:tcW w:w="2516" w:type="pct"/>
            <w:tcBorders>
              <w:top w:val="single" w:color="auto" w:sz="4" w:space="0"/>
              <w:left w:val="single" w:color="auto" w:sz="4" w:space="0"/>
              <w:bottom w:val="single" w:color="auto" w:sz="4" w:space="0"/>
              <w:right w:val="single" w:color="auto" w:sz="4" w:space="0"/>
            </w:tcBorders>
            <w:noWrap w:val="0"/>
            <w:vAlign w:val="center"/>
          </w:tcPr>
          <w:p w14:paraId="40DD4E58">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供应商具备有效的质量管理体系认证证书、环境管理体系认证证书、职业健康安全管理体系认证证书、信息安全管理体系认证证书，每个得1分，本项满分4分。</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05D3B176">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rPr>
              <w:t>提供相关证书复印件加盖供应商公章。</w:t>
            </w:r>
          </w:p>
        </w:tc>
      </w:tr>
      <w:tr w14:paraId="3633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 w:type="pct"/>
            <w:vMerge w:val="continue"/>
            <w:tcBorders>
              <w:left w:val="single" w:color="auto" w:sz="4" w:space="0"/>
              <w:bottom w:val="single" w:color="auto" w:sz="4" w:space="0"/>
              <w:right w:val="single" w:color="auto" w:sz="4" w:space="0"/>
            </w:tcBorders>
            <w:noWrap w:val="0"/>
            <w:vAlign w:val="center"/>
          </w:tcPr>
          <w:p w14:paraId="46A6B68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590" w:type="pct"/>
            <w:vMerge w:val="continue"/>
            <w:tcBorders>
              <w:left w:val="single" w:color="auto" w:sz="4" w:space="0"/>
              <w:bottom w:val="single" w:color="auto" w:sz="4" w:space="0"/>
              <w:right w:val="single" w:color="auto" w:sz="4" w:space="0"/>
            </w:tcBorders>
            <w:noWrap w:val="0"/>
            <w:vAlign w:val="center"/>
          </w:tcPr>
          <w:p w14:paraId="1E39C5F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rPr>
            </w:pPr>
          </w:p>
        </w:tc>
        <w:tc>
          <w:tcPr>
            <w:tcW w:w="424" w:type="pct"/>
            <w:tcBorders>
              <w:top w:val="single" w:color="auto" w:sz="4" w:space="0"/>
              <w:left w:val="single" w:color="auto" w:sz="4" w:space="0"/>
              <w:bottom w:val="single" w:color="auto" w:sz="4" w:space="0"/>
              <w:right w:val="single" w:color="auto" w:sz="4" w:space="0"/>
            </w:tcBorders>
            <w:noWrap w:val="0"/>
            <w:vAlign w:val="center"/>
          </w:tcPr>
          <w:p w14:paraId="3EC8D43A">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综合能力</w:t>
            </w:r>
          </w:p>
          <w:p w14:paraId="27EDA5FE">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jc w:val="center"/>
              <w:textAlignment w:val="auto"/>
              <w:rPr>
                <w:rFonts w:hint="eastAsia" w:ascii="方正仿宋_GBK" w:hAnsi="方正仿宋_GBK" w:eastAsia="方正仿宋_GBK" w:cs="方正仿宋_GBK"/>
                <w:sz w:val="21"/>
                <w:szCs w:val="21"/>
                <w:lang w:val="en-US" w:eastAsia="zh-CN"/>
              </w:rPr>
            </w:pPr>
            <w:r>
              <w:rPr>
                <w:rFonts w:hint="eastAsia" w:ascii="方正仿宋_GBK" w:hAnsi="方正仿宋_GBK" w:eastAsia="方正仿宋_GBK" w:cs="方正仿宋_GBK"/>
                <w:sz w:val="21"/>
                <w:szCs w:val="21"/>
                <w:lang w:val="en-US" w:eastAsia="zh-CN"/>
              </w:rPr>
              <w:t>3分</w:t>
            </w:r>
          </w:p>
        </w:tc>
        <w:tc>
          <w:tcPr>
            <w:tcW w:w="2516" w:type="pct"/>
            <w:tcBorders>
              <w:top w:val="single" w:color="auto" w:sz="4" w:space="0"/>
              <w:left w:val="single" w:color="auto" w:sz="4" w:space="0"/>
              <w:bottom w:val="single" w:color="auto" w:sz="4" w:space="0"/>
              <w:right w:val="single" w:color="auto" w:sz="4" w:space="0"/>
            </w:tcBorders>
            <w:noWrap w:val="0"/>
            <w:vAlign w:val="center"/>
          </w:tcPr>
          <w:p w14:paraId="17CF06C3">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供应商获得过国家级科技进步一等奖或金奖的得1</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分；获得国家级优秀测绘工程奖金奖的得1</w:t>
            </w:r>
            <w:r>
              <w:rPr>
                <w:rFonts w:hint="eastAsia" w:ascii="方正仿宋_GBK" w:hAnsi="方正仿宋_GBK" w:eastAsia="方正仿宋_GBK" w:cs="方正仿宋_GBK"/>
                <w:sz w:val="21"/>
                <w:szCs w:val="21"/>
                <w:lang w:val="en-US" w:eastAsia="zh-CN"/>
              </w:rPr>
              <w:t>.5</w:t>
            </w:r>
            <w:r>
              <w:rPr>
                <w:rFonts w:hint="eastAsia" w:ascii="方正仿宋_GBK" w:hAnsi="方正仿宋_GBK" w:eastAsia="方正仿宋_GBK" w:cs="方正仿宋_GBK"/>
                <w:sz w:val="21"/>
                <w:szCs w:val="21"/>
              </w:rPr>
              <w:t>分。本项满分3分。</w:t>
            </w:r>
          </w:p>
        </w:tc>
        <w:tc>
          <w:tcPr>
            <w:tcW w:w="1187" w:type="pct"/>
            <w:tcBorders>
              <w:top w:val="single" w:color="auto" w:sz="4" w:space="0"/>
              <w:left w:val="single" w:color="auto" w:sz="4" w:space="0"/>
              <w:bottom w:val="single" w:color="auto" w:sz="4" w:space="0"/>
              <w:right w:val="single" w:color="auto" w:sz="4" w:space="0"/>
            </w:tcBorders>
            <w:noWrap w:val="0"/>
            <w:vAlign w:val="center"/>
          </w:tcPr>
          <w:p w14:paraId="59F5D31D">
            <w:pPr>
              <w:keepNext w:val="0"/>
              <w:keepLines w:val="0"/>
              <w:pageBreakBefore w:val="0"/>
              <w:widowControl w:val="0"/>
              <w:suppressLineNumbers w:val="0"/>
              <w:kinsoku/>
              <w:wordWrap w:val="0"/>
              <w:overflowPunct/>
              <w:topLinePunct w:val="0"/>
              <w:autoSpaceDE/>
              <w:autoSpaceDN/>
              <w:bidi w:val="0"/>
              <w:adjustRightInd/>
              <w:snapToGrid w:val="0"/>
              <w:spacing w:before="0" w:beforeAutospacing="0" w:after="0" w:afterAutospacing="0" w:line="240" w:lineRule="auto"/>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提供相关证书复印件加盖供应商公章。</w:t>
            </w:r>
          </w:p>
        </w:tc>
      </w:tr>
    </w:tbl>
    <w:p w14:paraId="3C8439A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注：关于小微企业报价扣除比例说明</w:t>
      </w:r>
    </w:p>
    <w:p w14:paraId="3E9E416F">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1.供应商为非联合体参与磋商的，对小微型企业给予</w:t>
      </w:r>
      <w:r>
        <w:rPr>
          <w:rFonts w:hint="eastAsia" w:ascii="方正仿宋_GBK" w:hAnsi="方正仿宋_GBK" w:eastAsia="方正仿宋_GBK" w:cs="方正仿宋_GBK"/>
          <w:sz w:val="24"/>
          <w:szCs w:val="24"/>
          <w:lang w:val="en-US" w:eastAsia="zh-CN"/>
        </w:rPr>
        <w:t>10</w:t>
      </w:r>
      <w:r>
        <w:rPr>
          <w:rFonts w:hint="eastAsia" w:ascii="方正仿宋_GBK" w:hAnsi="方正仿宋_GBK" w:eastAsia="方正仿宋_GBK" w:cs="方正仿宋_GBK"/>
          <w:sz w:val="24"/>
          <w:szCs w:val="24"/>
        </w:rPr>
        <w:t>%的扣除，以扣除后的报价参与评审。</w:t>
      </w:r>
    </w:p>
    <w:p w14:paraId="42C7FCB3">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2.监狱企业、残疾人福利性单位视同小型、微型企业。</w:t>
      </w:r>
    </w:p>
    <w:p w14:paraId="71CF6F59">
      <w:pPr>
        <w:pStyle w:val="3"/>
        <w:pageBreakBefore w:val="0"/>
        <w:widowControl w:val="0"/>
        <w:kinsoku/>
        <w:wordWrap w:val="0"/>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方正仿宋_GBK" w:hAnsi="方正仿宋_GBK" w:eastAsia="方正仿宋_GBK" w:cs="方正仿宋_GBK"/>
          <w:sz w:val="24"/>
        </w:rPr>
      </w:pPr>
      <w:bookmarkStart w:id="66" w:name="_Toc7243"/>
      <w:bookmarkStart w:id="67" w:name="_Toc6906"/>
      <w:r>
        <w:rPr>
          <w:rFonts w:hint="eastAsia" w:ascii="方正仿宋_GBK" w:hAnsi="方正仿宋_GBK" w:eastAsia="方正仿宋_GBK" w:cs="方正仿宋_GBK"/>
          <w:sz w:val="24"/>
        </w:rPr>
        <w:t>三、无效响应</w:t>
      </w:r>
      <w:bookmarkEnd w:id="66"/>
      <w:bookmarkEnd w:id="67"/>
    </w:p>
    <w:p w14:paraId="521D5387">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供应商发生以下条款情况之一者，视为无效响应，其响应文件将被拒绝：</w:t>
      </w:r>
    </w:p>
    <w:p w14:paraId="33B1A01C">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（一）供应商不符合规定的资格条件的；</w:t>
      </w:r>
    </w:p>
    <w:p w14:paraId="608D636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（二）供应商的法定代表人（或其授权代表）或自然人未参加磋商；</w:t>
      </w:r>
    </w:p>
    <w:p w14:paraId="250BB5BF">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（三）供应商所提交的响应文件不按“第七篇 响应文件编制要求”要求签署或盖章；</w:t>
      </w:r>
    </w:p>
    <w:p w14:paraId="74CDF07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（四）供应商的最后报价超过采购预算或最高限价的；</w:t>
      </w:r>
    </w:p>
    <w:p w14:paraId="6F16C627">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（五）法定代表人为同一个人的两个及两个以上法人，母公司、全资子公司及其控股公司，在同一包采购中同时参与磋商；</w:t>
      </w:r>
    </w:p>
    <w:p w14:paraId="5112F32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（六）单位负责人为同一人或者存在直接控股、管理关系的不同供应商，参加同一合同项下的政府采购活动的；</w:t>
      </w:r>
    </w:p>
    <w:p w14:paraId="2737F43C">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（七）为采购项目提供整体设计、规范编制或者项目管理、监理、检测等服务的供应商，再参加该采购项目的其他采购活动；</w:t>
      </w:r>
    </w:p>
    <w:p w14:paraId="189234E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（八）供应商磋商有效期不满足竞争性磋商文件要求的；</w:t>
      </w:r>
    </w:p>
    <w:p w14:paraId="06E153D1">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（九）供应商响应文件内容有与国家现行法律法规相违背的内容，或附有采购人无法接受的条件；</w:t>
      </w:r>
    </w:p>
    <w:p w14:paraId="5C4667C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（十）供应商以联合体形式参与磋商的；</w:t>
      </w:r>
    </w:p>
    <w:p w14:paraId="00B6C6F4">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（十一）供应商进行合同分包的；</w:t>
      </w:r>
    </w:p>
    <w:p w14:paraId="25EEB97D">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（十二）供应商被列入失信被执行人、重大税收违法案件当事人名单、政府采购严重违法失信行为记录名单及其他不符合《中华人民共和国政府采购法》第二十二条规定条件的。</w:t>
      </w:r>
    </w:p>
    <w:p w14:paraId="15A99F9D">
      <w:pPr>
        <w:pStyle w:val="3"/>
        <w:pageBreakBefore w:val="0"/>
        <w:widowControl w:val="0"/>
        <w:kinsoku/>
        <w:wordWrap w:val="0"/>
        <w:overflowPunct/>
        <w:topLinePunct w:val="0"/>
        <w:autoSpaceDE/>
        <w:autoSpaceDN/>
        <w:bidi w:val="0"/>
        <w:adjustRightInd w:val="0"/>
        <w:snapToGrid w:val="0"/>
        <w:spacing w:before="0" w:beforeLines="0" w:after="0" w:afterLines="0" w:line="400" w:lineRule="exact"/>
        <w:ind w:firstLine="482" w:firstLineChars="200"/>
        <w:textAlignment w:val="auto"/>
        <w:rPr>
          <w:rFonts w:hint="eastAsia" w:ascii="方正仿宋_GBK" w:hAnsi="方正仿宋_GBK" w:eastAsia="方正仿宋_GBK" w:cs="方正仿宋_GBK"/>
          <w:sz w:val="24"/>
        </w:rPr>
      </w:pPr>
      <w:bookmarkStart w:id="68" w:name="_Toc7838"/>
      <w:bookmarkStart w:id="69" w:name="_Toc24717"/>
      <w:r>
        <w:rPr>
          <w:rFonts w:hint="eastAsia" w:ascii="方正仿宋_GBK" w:hAnsi="方正仿宋_GBK" w:eastAsia="方正仿宋_GBK" w:cs="方正仿宋_GBK"/>
          <w:sz w:val="24"/>
        </w:rPr>
        <w:t>四、</w:t>
      </w:r>
      <w:bookmarkEnd w:id="64"/>
      <w:bookmarkEnd w:id="65"/>
      <w:r>
        <w:rPr>
          <w:rFonts w:hint="eastAsia" w:ascii="方正仿宋_GBK" w:hAnsi="方正仿宋_GBK" w:eastAsia="方正仿宋_GBK" w:cs="方正仿宋_GBK"/>
          <w:sz w:val="24"/>
        </w:rPr>
        <w:t>采购终止</w:t>
      </w:r>
      <w:bookmarkEnd w:id="68"/>
      <w:bookmarkEnd w:id="69"/>
    </w:p>
    <w:p w14:paraId="0307E1FB">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出现下列情形之一的，采购人或者采购代理机构应当终止竞争性磋商采购活动，发布项目终止公告并说明原因，重新开展采购活动：</w:t>
      </w:r>
    </w:p>
    <w:p w14:paraId="0326BEB8">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（一）因情况变化，不再符合规定的竞争性磋商采购方式适用情形的；</w:t>
      </w:r>
    </w:p>
    <w:p w14:paraId="1612A56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（二）出现影响采购公正的违法、违规行为的；</w:t>
      </w:r>
    </w:p>
    <w:p w14:paraId="40631AE5">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（三）在采购过程中符合要求的供应商或者报价未超过采购预算的供应商不足3家的，但《政府采购竞争性磋商采购方式管理暂行办法》第二十一条第三款以及财政部财库〔2015〕124号文件规定的情形除外。</w:t>
      </w:r>
    </w:p>
    <w:p w14:paraId="11751299">
      <w:pPr>
        <w:pageBreakBefore w:val="0"/>
        <w:widowControl w:val="0"/>
        <w:kinsoku/>
        <w:wordWrap/>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sectPr>
          <w:pgSz w:w="11907" w:h="16840"/>
          <w:pgMar w:top="1417" w:right="1417" w:bottom="1134" w:left="1417" w:header="964" w:footer="992" w:gutter="0"/>
          <w:pgNumType w:fmt="numberInDash"/>
          <w:cols w:space="720" w:num="1"/>
          <w:rtlGutter w:val="0"/>
          <w:docGrid w:linePitch="312" w:charSpace="0"/>
        </w:sectPr>
      </w:pPr>
    </w:p>
    <w:p w14:paraId="15BD2AA8">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70" w:name="_Toc65662743"/>
      <w:bookmarkStart w:id="71" w:name="_Toc11298"/>
      <w:bookmarkStart w:id="72" w:name="_Toc10595"/>
      <w:bookmarkStart w:id="73" w:name="_Toc102227313"/>
      <w:bookmarkStart w:id="74" w:name="_Toc11641055"/>
      <w:bookmarkStart w:id="75" w:name="_Toc12789059"/>
      <w:r>
        <w:rPr>
          <w:rFonts w:hint="eastAsia" w:ascii="方正小标宋_GBK" w:hAnsi="方正小标宋_GBK" w:eastAsia="方正小标宋_GBK" w:cs="方正小标宋_GBK"/>
          <w:b w:val="0"/>
          <w:bCs/>
          <w:sz w:val="36"/>
          <w:szCs w:val="30"/>
        </w:rPr>
        <w:t>第五篇  供应商须知</w:t>
      </w:r>
      <w:bookmarkEnd w:id="70"/>
      <w:bookmarkEnd w:id="71"/>
      <w:bookmarkEnd w:id="72"/>
      <w:bookmarkEnd w:id="73"/>
    </w:p>
    <w:p w14:paraId="31D4C4E9">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76" w:name="_Toc342913389"/>
      <w:bookmarkStart w:id="77" w:name="_Toc10914"/>
      <w:bookmarkStart w:id="78" w:name="_Toc65662744"/>
      <w:bookmarkStart w:id="79" w:name="_Toc25233"/>
      <w:r>
        <w:rPr>
          <w:rFonts w:hint="eastAsia" w:ascii="方正仿宋_GBK" w:hAnsi="方正仿宋_GBK" w:eastAsia="方正仿宋_GBK" w:cs="方正仿宋_GBK"/>
          <w:sz w:val="24"/>
        </w:rPr>
        <w:t>一、磋商费用</w:t>
      </w:r>
      <w:bookmarkEnd w:id="76"/>
      <w:bookmarkEnd w:id="77"/>
      <w:bookmarkEnd w:id="78"/>
      <w:bookmarkEnd w:id="79"/>
    </w:p>
    <w:p w14:paraId="369D68FD">
      <w:pPr>
        <w:pStyle w:val="120"/>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参与磋商的供应商应承担其编制响应文件与递交响应文件所涉及的一切费用，不论磋商结果如何，采购人和采购代理机构在任何情况下无义务也无责任承担这些费用。</w:t>
      </w:r>
    </w:p>
    <w:p w14:paraId="5A2D57F5">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80" w:name="_Toc3330"/>
      <w:bookmarkStart w:id="81" w:name="_Toc65662745"/>
      <w:bookmarkStart w:id="82" w:name="_Toc342913391"/>
      <w:bookmarkStart w:id="83" w:name="_Toc23119"/>
      <w:r>
        <w:rPr>
          <w:rFonts w:hint="eastAsia" w:ascii="方正仿宋_GBK" w:hAnsi="方正仿宋_GBK" w:eastAsia="方正仿宋_GBK" w:cs="方正仿宋_GBK"/>
          <w:sz w:val="24"/>
        </w:rPr>
        <w:t>二、竞争性磋商文件</w:t>
      </w:r>
      <w:bookmarkEnd w:id="80"/>
      <w:bookmarkEnd w:id="81"/>
      <w:bookmarkEnd w:id="82"/>
      <w:bookmarkEnd w:id="83"/>
    </w:p>
    <w:p w14:paraId="0D25278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（一）竞争性磋商文件由采购邀请书、项目服务需求、项目商务需求、磋商程序及方法、评审标准、无效响应和采购终止、供应商须知、采购合同、响应文件编制要求七部分组成。</w:t>
      </w:r>
    </w:p>
    <w:p w14:paraId="285C3256">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（二）采购人（或采购代理机构）所作的一切有效的书面通知、修改及补充，都是竞争性磋商文件不可分割的部分。</w:t>
      </w:r>
    </w:p>
    <w:p w14:paraId="36446CEF">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（三）竞争性磋商文件的解释</w:t>
      </w:r>
    </w:p>
    <w:p w14:paraId="6A0F53F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84" w:name="_Toc318166429"/>
      <w:bookmarkStart w:id="85" w:name="_Toc318159780"/>
      <w:bookmarkStart w:id="86" w:name="_Toc318159160"/>
      <w:bookmarkStart w:id="87" w:name="_Toc318159349"/>
    </w:p>
    <w:p w14:paraId="6A52202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（四）本竞争性磋商文件中，磋商小组根据与供应商进行磋商可能实质性变动的内容为竞争性磋商文件第二、三、六篇全部内容。</w:t>
      </w:r>
    </w:p>
    <w:p w14:paraId="358A015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（五）评审的依据为竞争性磋商文件和响应文件（含有效的书面承诺）。磋商小组判断响应文件对竞争性磋商文件的响应，仅基于响应文件本身而不靠外部证据。</w:t>
      </w:r>
    </w:p>
    <w:bookmarkEnd w:id="84"/>
    <w:bookmarkEnd w:id="85"/>
    <w:bookmarkEnd w:id="86"/>
    <w:bookmarkEnd w:id="87"/>
    <w:p w14:paraId="2515CDC3">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88" w:name="_Toc102227318"/>
      <w:bookmarkStart w:id="89" w:name="_Toc65662746"/>
      <w:bookmarkStart w:id="90" w:name="_Toc7417"/>
      <w:bookmarkStart w:id="91" w:name="_Toc9314"/>
      <w:bookmarkStart w:id="92" w:name="_Toc179714297"/>
      <w:bookmarkStart w:id="93" w:name="_Toc342913392"/>
      <w:r>
        <w:rPr>
          <w:rFonts w:hint="eastAsia" w:ascii="方正仿宋_GBK" w:hAnsi="方正仿宋_GBK" w:eastAsia="方正仿宋_GBK" w:cs="方正仿宋_GBK"/>
          <w:sz w:val="24"/>
        </w:rPr>
        <w:t>三、磋商要求</w:t>
      </w:r>
      <w:bookmarkEnd w:id="88"/>
      <w:bookmarkEnd w:id="89"/>
      <w:bookmarkEnd w:id="90"/>
      <w:bookmarkEnd w:id="91"/>
      <w:bookmarkEnd w:id="92"/>
      <w:bookmarkEnd w:id="93"/>
    </w:p>
    <w:p w14:paraId="2ED0F5D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（一）响应文件</w:t>
      </w:r>
    </w:p>
    <w:p w14:paraId="3B4AA95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1.供应商应当按照竞争性磋商文件的要求编制响应文件，并对竞争性磋商文件提出的要求和条件作出实质性响应，响应文件原则上采用软面订本，同时应编制完整的页码、目录。</w:t>
      </w:r>
    </w:p>
    <w:p w14:paraId="7AF7405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2.响应文件组成</w:t>
      </w:r>
    </w:p>
    <w:p w14:paraId="7E2AA19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响应文件由“第七篇 响应文件编制要求”规定的部分和供应商所作的一切有效补充、修改和承诺等文件组成，供应商应按照“第七篇 响应文件编制要求”规定的目录顺序组织编写和装订，也可在基本格式基础上对表格进行扩展，未规定格式的由供应商自定格式。</w:t>
      </w:r>
    </w:p>
    <w:p w14:paraId="11D93794">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（二）联合体</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本项目不接受联合体参与磋商。</w:t>
      </w:r>
    </w:p>
    <w:p w14:paraId="1A0DA8A9">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（三）磋商有效期：响应文件及有关承诺文件有效期为提交响应文件截止时间起90天。</w:t>
      </w:r>
    </w:p>
    <w:p w14:paraId="49D723B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（四）修正错误</w:t>
      </w:r>
    </w:p>
    <w:p w14:paraId="513BCCB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1.若供应商所递交的响应文件或最后报价中的价格出现大写金额和小写金额不一致的错误，以大写金额修正为准。</w:t>
      </w:r>
    </w:p>
    <w:p w14:paraId="24C6C79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2.磋商小组按上述修正错误的原则及方法修正供应商的报价，供应商同意并</w:t>
      </w:r>
      <w:r>
        <w:rPr>
          <w:rFonts w:hint="eastAsia" w:ascii="方正仿宋_GBK" w:hAnsi="方正仿宋_GBK" w:eastAsia="方正仿宋_GBK" w:cs="方正仿宋_GBK"/>
          <w:sz w:val="24"/>
        </w:rPr>
        <w:t>签署</w:t>
      </w:r>
      <w:r>
        <w:rPr>
          <w:rFonts w:hint="eastAsia" w:ascii="方正仿宋_GBK" w:hAnsi="方正仿宋_GBK" w:eastAsia="方正仿宋_GBK" w:cs="方正仿宋_GBK"/>
          <w:sz w:val="24"/>
          <w:szCs w:val="24"/>
        </w:rPr>
        <w:t>确认后，修正后的报价对供应商具有约束作用。如果供应商不接受修正后的价格，将失去成为成交供应商的资格。</w:t>
      </w:r>
    </w:p>
    <w:p w14:paraId="2D055BDC">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（五）提交响应文件的份数和签署</w:t>
      </w:r>
    </w:p>
    <w:p w14:paraId="3C42E811">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1.响应文件</w:t>
      </w:r>
      <w:r>
        <w:rPr>
          <w:rFonts w:hint="eastAsia" w:ascii="方正仿宋_GBK" w:hAnsi="方正仿宋_GBK" w:eastAsia="方正仿宋_GBK" w:cs="方正仿宋_GBK"/>
          <w:b/>
          <w:bCs/>
          <w:sz w:val="24"/>
          <w:szCs w:val="24"/>
        </w:rPr>
        <w:t>一式四份，其中正本一份，副本二份，电子文档一份</w:t>
      </w:r>
      <w:r>
        <w:rPr>
          <w:rFonts w:hint="eastAsia" w:ascii="方正仿宋_GBK" w:hAnsi="方正仿宋_GBK" w:eastAsia="方正仿宋_GBK" w:cs="方正仿宋_GBK"/>
          <w:sz w:val="24"/>
          <w:szCs w:val="24"/>
        </w:rPr>
        <w:t>（电子文档内容应为签字盖章齐全的正本响应文件扫描件，如不一致以纸质文件正本为准。采用U盘</w:t>
      </w:r>
      <w:r>
        <w:rPr>
          <w:rFonts w:hint="eastAsia" w:ascii="方正仿宋_GBK" w:hAnsi="方正仿宋_GBK" w:eastAsia="方正仿宋_GBK" w:cs="方正仿宋_GBK"/>
          <w:sz w:val="24"/>
          <w:szCs w:val="24"/>
          <w:lang w:val="en-US" w:eastAsia="zh-CN"/>
        </w:rPr>
        <w:t>或光盘</w:t>
      </w:r>
      <w:r>
        <w:rPr>
          <w:rFonts w:hint="eastAsia" w:ascii="方正仿宋_GBK" w:hAnsi="方正仿宋_GBK" w:eastAsia="方正仿宋_GBK" w:cs="方正仿宋_GBK"/>
          <w:sz w:val="24"/>
          <w:szCs w:val="24"/>
        </w:rPr>
        <w:t>为电子文档载体，建议电子文档贴上标签：“</w:t>
      </w:r>
      <w:r>
        <w:rPr>
          <w:rFonts w:hint="eastAsia" w:ascii="方正仿宋_GBK" w:hAnsi="方正仿宋_GBK" w:eastAsia="方正仿宋_GBK" w:cs="方正仿宋_GBK"/>
          <w:sz w:val="24"/>
          <w:szCs w:val="24"/>
          <w:lang w:eastAsia="zh-CN"/>
        </w:rPr>
        <w:t>CQGH-20250186耕地图斑外业调查核实</w:t>
      </w:r>
      <w:r>
        <w:rPr>
          <w:rFonts w:hint="eastAsia" w:ascii="方正仿宋_GBK" w:hAnsi="方正仿宋_GBK" w:eastAsia="方正仿宋_GBK" w:cs="方正仿宋_GBK"/>
          <w:sz w:val="24"/>
          <w:szCs w:val="24"/>
        </w:rPr>
        <w:t>”并加盖供应商</w:t>
      </w:r>
      <w:r>
        <w:rPr>
          <w:rFonts w:hint="eastAsia" w:ascii="方正仿宋_GBK" w:hAnsi="方正仿宋_GBK" w:eastAsia="方正仿宋_GBK" w:cs="方正仿宋_GBK"/>
          <w:sz w:val="24"/>
          <w:szCs w:val="24"/>
          <w:lang w:val="en-US" w:eastAsia="zh-CN"/>
        </w:rPr>
        <w:t>公</w:t>
      </w:r>
      <w:r>
        <w:rPr>
          <w:rFonts w:hint="eastAsia" w:ascii="方正仿宋_GBK" w:hAnsi="方正仿宋_GBK" w:eastAsia="方正仿宋_GBK" w:cs="方正仿宋_GBK"/>
          <w:sz w:val="24"/>
          <w:szCs w:val="24"/>
        </w:rPr>
        <w:t>章）；副本可为正本的复印件，应与正本一致，如出现不一致情况以正本为准。</w:t>
      </w:r>
    </w:p>
    <w:p w14:paraId="0ECFA7B0">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r>
        <w:rPr>
          <w:rFonts w:hint="eastAsia" w:ascii="方正仿宋_GBK" w:hAnsi="方正仿宋_GBK" w:eastAsia="方正仿宋_GBK" w:cs="方正仿宋_GBK"/>
          <w:sz w:val="24"/>
        </w:rPr>
        <w:t>响应文件按竞争性磋商文件“第七篇 响应文件编制要求”要求签署或盖章。</w:t>
      </w:r>
    </w:p>
    <w:p w14:paraId="186EDA0A">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（六）响应文件的递交</w:t>
      </w:r>
    </w:p>
    <w:p w14:paraId="234AAD43">
      <w:pPr>
        <w:pStyle w:val="34"/>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响应文件的正本、副本以及电子文档均应密封送达磋商地点，应在封套上注明磋商项目名称、供应商名称。若正本、副本以及电子文档分别进行密封的，还应在封套上注明“正本”“副本”“电子文档”字样。</w:t>
      </w:r>
    </w:p>
    <w:p w14:paraId="5F0369C2">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（七）供应商参与人员</w:t>
      </w:r>
    </w:p>
    <w:p w14:paraId="233CB3CE">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各个供应商应当派1-2名代表参与磋商，至少1人应为法定代表人（或其授权代表）或自然人（供应商为自然人）。</w:t>
      </w:r>
    </w:p>
    <w:p w14:paraId="379FF34F">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94" w:name="_Toc23130"/>
      <w:bookmarkStart w:id="95" w:name="_Toc23576"/>
      <w:bookmarkStart w:id="96" w:name="_Toc65662747"/>
      <w:r>
        <w:rPr>
          <w:rFonts w:hint="eastAsia" w:ascii="方正仿宋_GBK" w:hAnsi="方正仿宋_GBK" w:eastAsia="方正仿宋_GBK" w:cs="方正仿宋_GBK"/>
          <w:sz w:val="24"/>
        </w:rPr>
        <w:t>四、成交供应商的确认和变更</w:t>
      </w:r>
      <w:bookmarkEnd w:id="94"/>
      <w:bookmarkEnd w:id="95"/>
      <w:bookmarkEnd w:id="96"/>
    </w:p>
    <w:p w14:paraId="1EC2FF13">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（一）成交供应商的确认</w:t>
      </w:r>
    </w:p>
    <w:p w14:paraId="367D9945">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2CB4E404">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（二）成交供应商的变更</w:t>
      </w:r>
    </w:p>
    <w:p w14:paraId="5994E4D3">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成交供应商拒绝与采购人签订合同的，采购人可以按照评标报告推荐的成交候选供应商顺序，确定排名下一位的候选人为成交供应商，也可以重新开展采购活动。</w:t>
      </w:r>
    </w:p>
    <w:p w14:paraId="51AECE26">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97" w:name="_Toc65662748"/>
      <w:bookmarkStart w:id="98" w:name="_Toc21717"/>
      <w:bookmarkStart w:id="99" w:name="_Toc342913395"/>
      <w:bookmarkStart w:id="100" w:name="_Toc17304"/>
      <w:bookmarkStart w:id="101" w:name="_Toc102227321"/>
      <w:r>
        <w:rPr>
          <w:rFonts w:hint="eastAsia" w:ascii="方正仿宋_GBK" w:hAnsi="方正仿宋_GBK" w:eastAsia="方正仿宋_GBK" w:cs="方正仿宋_GBK"/>
          <w:sz w:val="24"/>
        </w:rPr>
        <w:t>五、成交通知</w:t>
      </w:r>
      <w:bookmarkEnd w:id="97"/>
      <w:bookmarkEnd w:id="98"/>
      <w:bookmarkEnd w:id="99"/>
      <w:bookmarkEnd w:id="100"/>
      <w:bookmarkEnd w:id="101"/>
    </w:p>
    <w:p w14:paraId="0BD9001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（一）成交供应商确定后，采购代理机构将在行采家（https://www.gec123.com）</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自然资源部重庆测绘院网（https://www.cqism.cn）上发布成交结果公告。</w:t>
      </w:r>
    </w:p>
    <w:p w14:paraId="5558253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（二）结果公告发出同时，采购代理机构将以书面形式发出《成交通知书》。《成交通知书》一经发出即发生法律效力。</w:t>
      </w:r>
    </w:p>
    <w:p w14:paraId="2F48336C">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（三）《成交通知书》将作为签订合同的依据。</w:t>
      </w:r>
    </w:p>
    <w:p w14:paraId="3947BDA9">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02" w:name="_Toc65662749"/>
      <w:bookmarkStart w:id="103" w:name="_Toc9724"/>
      <w:bookmarkStart w:id="104" w:name="_Toc10270"/>
      <w:r>
        <w:rPr>
          <w:rFonts w:hint="eastAsia" w:ascii="方正仿宋_GBK" w:hAnsi="方正仿宋_GBK" w:eastAsia="方正仿宋_GBK" w:cs="方正仿宋_GBK"/>
          <w:sz w:val="24"/>
        </w:rPr>
        <w:t>六、关于质疑和投诉</w:t>
      </w:r>
      <w:bookmarkEnd w:id="102"/>
      <w:bookmarkEnd w:id="103"/>
      <w:bookmarkEnd w:id="104"/>
    </w:p>
    <w:p w14:paraId="6279455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（一）质疑</w:t>
      </w:r>
    </w:p>
    <w:p w14:paraId="3EEE358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供应商认为采购文件、采购过程和成交结果使自己的权益受到伤害的，可向采购人或采购代理机构以书面形式</w:t>
      </w:r>
      <w:r>
        <w:rPr>
          <w:rFonts w:hint="eastAsia" w:ascii="方正仿宋_GBK" w:hAnsi="方正仿宋_GBK" w:eastAsia="方正仿宋_GBK" w:cs="方正仿宋_GBK"/>
          <w:sz w:val="24"/>
          <w:szCs w:val="24"/>
          <w:lang w:eastAsia="zh-CN"/>
        </w:rPr>
        <w:t>质疑</w:t>
      </w:r>
      <w:r>
        <w:rPr>
          <w:rFonts w:hint="eastAsia" w:ascii="方正仿宋_GBK" w:hAnsi="方正仿宋_GBK" w:eastAsia="方正仿宋_GBK" w:cs="方正仿宋_GBK"/>
          <w:sz w:val="24"/>
          <w:szCs w:val="24"/>
        </w:rPr>
        <w:t>。</w:t>
      </w:r>
    </w:p>
    <w:p w14:paraId="044D5D68">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提出质疑的应当是参与所质疑项目采购活动的供应商。</w:t>
      </w:r>
    </w:p>
    <w:p w14:paraId="0D9DC88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1.质疑时限、内容</w:t>
      </w:r>
    </w:p>
    <w:p w14:paraId="178DDCF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供应商认为采购文件、采购过程、成交结果使自己的权益受到损害的，可以在知道或者应知其权益受到损害之日起7个工作日内，以书面形式向采购人、采购代理机构提出质疑。</w:t>
      </w:r>
    </w:p>
    <w:p w14:paraId="6197458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1.2供应商提出质疑应当提交质疑函和必要的证明材料，质疑函应当包括下列内容：</w:t>
      </w:r>
    </w:p>
    <w:p w14:paraId="5E2B785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1.2.1供应商的姓名或者名称、地址、邮编、联系人及联系电话；</w:t>
      </w:r>
    </w:p>
    <w:p w14:paraId="2440BF2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1.2.2质疑项目的名称、采购执行编号；</w:t>
      </w:r>
    </w:p>
    <w:p w14:paraId="4956869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1.2.3具体、明确的质疑事项和与质疑事项相关的请求；</w:t>
      </w:r>
    </w:p>
    <w:p w14:paraId="51A139C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1.2.4事实依据；</w:t>
      </w:r>
    </w:p>
    <w:p w14:paraId="2968C476">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1.2.5必要的法律依据；</w:t>
      </w:r>
    </w:p>
    <w:p w14:paraId="5DFD072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1.2.6提出质疑的日期；</w:t>
      </w:r>
    </w:p>
    <w:p w14:paraId="223F97B5">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1.2.7营业执照（或事业单位法人证书，或个体工商户营业执照或有效的自然人身份证明）复印件；</w:t>
      </w:r>
    </w:p>
    <w:p w14:paraId="597B910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1.2.8法定代表人授权委托书原件、法定代表人身份证复印件和其授权代表的身份证复印件（供应商为自然人的提供自然人身份证复印件）；</w:t>
      </w:r>
    </w:p>
    <w:p w14:paraId="52E171BD">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1.3供应商为自然人的，质疑函应当由本人签字；供应商为法人或者其他组织的，质疑函应当由法定代表人、主要负责人，或者其授权代表签字或者盖章，并加盖公章。</w:t>
      </w:r>
    </w:p>
    <w:p w14:paraId="3A4A2391">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2.质疑答复</w:t>
      </w:r>
    </w:p>
    <w:p w14:paraId="238CFE2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采购人、采购代理机构应当在收到供应商的书面质疑后七个工作日内作出答复，并以书面形式通知质疑供应商和其他有关供应商。</w:t>
      </w:r>
    </w:p>
    <w:p w14:paraId="7F2F0A7B">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3.其他</w:t>
      </w:r>
    </w:p>
    <w:p w14:paraId="79683D63">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3.1供应商应按照《政府采购质疑和投诉办法》（财政部令第94号）及相关法律法规要求，在法定质疑期内一次性提出针对同一采购程序环节的质疑。</w:t>
      </w:r>
    </w:p>
    <w:p w14:paraId="3CD4086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3.2质疑函范本可在财政部门户网站和中国政府采购网下载。</w:t>
      </w:r>
    </w:p>
    <w:p w14:paraId="30AB4D0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（二）投诉</w:t>
      </w:r>
    </w:p>
    <w:p w14:paraId="3021103F">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1.供应商对采购人、采购代理机构的答复不满意，或者采购人、采购代理机构未在规定时间内作出答复的，可以在答复期满后15个工作日内按照相关法律法规向</w:t>
      </w:r>
      <w:r>
        <w:rPr>
          <w:rFonts w:hint="eastAsia" w:ascii="方正仿宋_GBK" w:hAnsi="方正仿宋_GBK" w:eastAsia="方正仿宋_GBK" w:cs="方正仿宋_GBK"/>
          <w:sz w:val="24"/>
          <w:lang w:val="en-US" w:eastAsia="zh-CN"/>
        </w:rPr>
        <w:t>监督部门</w:t>
      </w:r>
      <w:r>
        <w:rPr>
          <w:rFonts w:hint="eastAsia" w:ascii="方正仿宋_GBK" w:hAnsi="方正仿宋_GBK" w:eastAsia="方正仿宋_GBK" w:cs="方正仿宋_GBK"/>
          <w:sz w:val="24"/>
        </w:rPr>
        <w:t>提起投诉。</w:t>
      </w:r>
    </w:p>
    <w:p w14:paraId="72C2D7D0">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2.供应商应按照《政府采购质疑和投诉办法》（财政部令第94号）及相关法律法规要求递交投诉书和必要的证明材料。投诉书范本可在财政部门户网站和中国政府采购网下载。</w:t>
      </w:r>
    </w:p>
    <w:p w14:paraId="39A84E92">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3.投诉书应当使用中文，相关当事人提供外文书证或者外国语视听资料的，应当附有中文译本，由翻译机构盖章或者翻译人员签名；相关当事人向</w:t>
      </w:r>
      <w:r>
        <w:rPr>
          <w:rFonts w:hint="eastAsia" w:ascii="方正仿宋_GBK" w:hAnsi="方正仿宋_GBK" w:eastAsia="方正仿宋_GBK" w:cs="方正仿宋_GBK"/>
          <w:sz w:val="24"/>
          <w:lang w:val="en-US" w:eastAsia="zh-CN"/>
        </w:rPr>
        <w:t>监督部门</w:t>
      </w:r>
      <w:r>
        <w:rPr>
          <w:rFonts w:hint="eastAsia" w:ascii="方正仿宋_GBK" w:hAnsi="方正仿宋_GBK" w:eastAsia="方正仿宋_GBK" w:cs="方正仿宋_GBK"/>
          <w:sz w:val="24"/>
        </w:rPr>
        <w:t>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w:t>
      </w:r>
      <w:r>
        <w:rPr>
          <w:rFonts w:hint="eastAsia" w:ascii="方正仿宋_GBK" w:hAnsi="方正仿宋_GBK" w:eastAsia="方正仿宋_GBK" w:cs="方正仿宋_GBK"/>
          <w:sz w:val="24"/>
          <w:lang w:eastAsia="zh-CN"/>
        </w:rPr>
        <w:t>中国台湾地区</w:t>
      </w:r>
      <w:r>
        <w:rPr>
          <w:rFonts w:hint="eastAsia" w:ascii="方正仿宋_GBK" w:hAnsi="方正仿宋_GBK" w:eastAsia="方正仿宋_GBK" w:cs="方正仿宋_GBK"/>
          <w:sz w:val="24"/>
        </w:rPr>
        <w:t>内形成的证据，应当履行相关的证明手续。</w:t>
      </w:r>
    </w:p>
    <w:p w14:paraId="041A689E">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4.在确定受理投诉后，</w:t>
      </w:r>
      <w:r>
        <w:rPr>
          <w:rFonts w:hint="eastAsia" w:ascii="方正仿宋_GBK" w:hAnsi="方正仿宋_GBK" w:eastAsia="方正仿宋_GBK" w:cs="方正仿宋_GBK"/>
          <w:sz w:val="24"/>
          <w:lang w:val="en-US" w:eastAsia="zh-CN"/>
        </w:rPr>
        <w:t>监督部门</w:t>
      </w:r>
      <w:r>
        <w:rPr>
          <w:rFonts w:hint="eastAsia" w:ascii="方正仿宋_GBK" w:hAnsi="方正仿宋_GBK" w:eastAsia="方正仿宋_GBK" w:cs="方正仿宋_GBK"/>
          <w:sz w:val="24"/>
        </w:rPr>
        <w:t>自受理投诉之日起30个工作日内（需要检验、检测、鉴定、专家评审以及需要投诉人补正材料的，所需时间不计算在投诉处理期限内）对投诉事项做出处理决定。</w:t>
      </w:r>
    </w:p>
    <w:p w14:paraId="49A29139">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szCs w:val="24"/>
        </w:rPr>
      </w:pPr>
      <w:bookmarkStart w:id="105" w:name="_Toc12388"/>
      <w:bookmarkStart w:id="106" w:name="_Toc10081"/>
      <w:bookmarkStart w:id="107" w:name="_Toc3868"/>
      <w:bookmarkStart w:id="108" w:name="_Toc5303"/>
      <w:bookmarkStart w:id="109" w:name="_Toc102227322"/>
      <w:bookmarkStart w:id="110" w:name="_Toc65662752"/>
      <w:bookmarkStart w:id="111" w:name="_Toc342913396"/>
      <w:r>
        <w:rPr>
          <w:rFonts w:hint="eastAsia" w:ascii="方正仿宋_GBK" w:hAnsi="方正仿宋_GBK" w:eastAsia="方正仿宋_GBK" w:cs="方正仿宋_GBK"/>
          <w:sz w:val="24"/>
          <w:szCs w:val="24"/>
        </w:rPr>
        <w:t>七、采购代理服务费</w:t>
      </w:r>
      <w:bookmarkEnd w:id="105"/>
      <w:bookmarkEnd w:id="106"/>
      <w:bookmarkEnd w:id="107"/>
      <w:bookmarkEnd w:id="108"/>
    </w:p>
    <w:p w14:paraId="70EEC036">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（一）供应商成交后向采购代理机构缴纳采购代理服务费，本项目采购代理服务费按照以下标准执行：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15BD5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2810" w:type="dxa"/>
            <w:tcBorders>
              <w:tl2br w:val="single" w:color="auto" w:sz="4" w:space="0"/>
            </w:tcBorders>
            <w:noWrap w:val="0"/>
            <w:vAlign w:val="top"/>
          </w:tcPr>
          <w:p w14:paraId="7BA59CE8">
            <w:pPr>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jc w:val="right"/>
              <w:textAlignment w:val="auto"/>
              <w:rPr>
                <w:rFonts w:hint="eastAsia" w:ascii="方正仿宋_GBK" w:hAnsi="方正仿宋_GBK" w:eastAsia="方正仿宋_GBK" w:cs="方正仿宋_GBK"/>
                <w:sz w:val="21"/>
                <w:szCs w:val="21"/>
              </w:rPr>
            </w:pPr>
            <w:r>
              <w:rPr>
                <w:rFonts w:hint="default" w:ascii="方正仿宋_GBK" w:hAnsi="方正仿宋_GBK" w:eastAsia="方正仿宋_GBK" w:cs="方正仿宋_GBK"/>
                <w:sz w:val="21"/>
                <w:szCs w:val="21"/>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Xz75g9YAAAAI&#10;AQAADwAAAAAAAAABACAAAAAiAAAAZHJzL2Rvd25yZXYueG1sUEsBAhQAFAAAAAgAh07iQGFrA8rl&#10;AQAAtgMAAA4AAAAAAAAAAQAgAAAAJQEAAGRycy9lMm9Eb2MueG1sUEsFBgAAAAAGAAYAWQEAAHwF&#10;AAAAAA==&#10;">
                      <v:fill on="f" focussize="0,0"/>
                      <v:stroke color="#000000" joinstyle="round"/>
                      <v:imagedata o:title=""/>
                      <o:lock v:ext="edit" aspectratio="f"/>
                    </v:line>
                  </w:pict>
                </mc:Fallback>
              </mc:AlternateContent>
            </w:r>
            <w:r>
              <w:rPr>
                <w:rFonts w:hint="eastAsia" w:ascii="方正仿宋_GBK" w:hAnsi="方正仿宋_GBK" w:eastAsia="方正仿宋_GBK" w:cs="方正仿宋_GBK"/>
                <w:sz w:val="21"/>
                <w:szCs w:val="21"/>
              </w:rPr>
              <w:t>采购类型</w:t>
            </w:r>
          </w:p>
          <w:p w14:paraId="3A5017DD">
            <w:pPr>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成交金额（万元）</w:t>
            </w:r>
          </w:p>
        </w:tc>
        <w:tc>
          <w:tcPr>
            <w:tcW w:w="2273" w:type="dxa"/>
            <w:noWrap w:val="0"/>
            <w:vAlign w:val="center"/>
          </w:tcPr>
          <w:p w14:paraId="6FB7BA58">
            <w:pPr>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货物采购</w:t>
            </w:r>
          </w:p>
        </w:tc>
        <w:tc>
          <w:tcPr>
            <w:tcW w:w="2273" w:type="dxa"/>
            <w:noWrap w:val="0"/>
            <w:vAlign w:val="center"/>
          </w:tcPr>
          <w:p w14:paraId="4F63F56A">
            <w:pPr>
              <w:keepNext w:val="0"/>
              <w:keepLines w:val="0"/>
              <w:pageBreakBefore w:val="0"/>
              <w:widowControl w:val="0"/>
              <w:suppressLineNumbers w:val="0"/>
              <w:kinsoku/>
              <w:wordWrap w:val="0"/>
              <w:overflowPunct/>
              <w:topLinePunct w:val="0"/>
              <w:autoSpaceDE/>
              <w:autoSpaceDN/>
              <w:bidi w:val="0"/>
              <w:spacing w:before="0" w:beforeAutospacing="0" w:after="0" w:afterAutospacing="0"/>
              <w:ind w:left="0" w:right="0"/>
              <w:jc w:val="center"/>
              <w:textAlignment w:val="auto"/>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服务采购</w:t>
            </w:r>
          </w:p>
        </w:tc>
        <w:tc>
          <w:tcPr>
            <w:tcW w:w="2272" w:type="dxa"/>
            <w:noWrap w:val="0"/>
            <w:vAlign w:val="center"/>
          </w:tcPr>
          <w:p w14:paraId="6053D6A2">
            <w:pPr>
              <w:pStyle w:val="168"/>
              <w:keepNext w:val="0"/>
              <w:keepLines w:val="0"/>
              <w:pageBreakBefore w:val="0"/>
              <w:widowControl w:val="0"/>
              <w:suppressLineNumbers w:val="0"/>
              <w:pBdr>
                <w:left w:val="none" w:color="auto" w:sz="0" w:space="0"/>
                <w:right w:val="none" w:color="auto" w:sz="0" w:space="0"/>
              </w:pBdr>
              <w:kinsoku/>
              <w:wordWrap w:val="0"/>
              <w:overflowPunct/>
              <w:topLinePunct w:val="0"/>
              <w:autoSpaceDE/>
              <w:autoSpaceDN/>
              <w:bidi w:val="0"/>
              <w:spacing w:before="0" w:beforeAutospacing="0" w:after="0" w:afterAutospacing="0"/>
              <w:ind w:left="0" w:right="0"/>
              <w:textAlignment w:val="auto"/>
              <w:rPr>
                <w:rFonts w:hint="eastAsia" w:ascii="方正仿宋_GBK" w:hAnsi="方正仿宋_GBK" w:eastAsia="方正仿宋_GBK" w:cs="方正仿宋_GBK"/>
                <w:kern w:val="2"/>
                <w:sz w:val="21"/>
                <w:szCs w:val="21"/>
              </w:rPr>
            </w:pPr>
            <w:r>
              <w:rPr>
                <w:rFonts w:hint="eastAsia" w:ascii="方正仿宋_GBK" w:hAnsi="方正仿宋_GBK" w:eastAsia="方正仿宋_GBK" w:cs="方正仿宋_GBK"/>
                <w:kern w:val="2"/>
                <w:sz w:val="21"/>
                <w:szCs w:val="21"/>
              </w:rPr>
              <w:t>工程</w:t>
            </w:r>
            <w:r>
              <w:rPr>
                <w:rFonts w:hint="eastAsia" w:ascii="方正仿宋_GBK" w:hAnsi="方正仿宋_GBK" w:eastAsia="方正仿宋_GBK" w:cs="方正仿宋_GBK"/>
                <w:sz w:val="21"/>
                <w:szCs w:val="21"/>
              </w:rPr>
              <w:t>采购</w:t>
            </w:r>
          </w:p>
        </w:tc>
      </w:tr>
      <w:tr w14:paraId="0467E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2EC8588B">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100以下</w:t>
            </w:r>
          </w:p>
        </w:tc>
        <w:tc>
          <w:tcPr>
            <w:tcW w:w="2273" w:type="dxa"/>
            <w:noWrap w:val="0"/>
            <w:vAlign w:val="center"/>
          </w:tcPr>
          <w:p w14:paraId="6A22C7F9">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3" w:type="dxa"/>
            <w:noWrap w:val="0"/>
            <w:vAlign w:val="center"/>
          </w:tcPr>
          <w:p w14:paraId="39497345">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c>
          <w:tcPr>
            <w:tcW w:w="2272" w:type="dxa"/>
            <w:noWrap w:val="0"/>
            <w:vAlign w:val="center"/>
          </w:tcPr>
          <w:p w14:paraId="6FF2AA3B">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1.5%</w:t>
            </w:r>
          </w:p>
        </w:tc>
      </w:tr>
      <w:tr w14:paraId="4DD62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10" w:type="dxa"/>
            <w:noWrap w:val="0"/>
            <w:vAlign w:val="center"/>
          </w:tcPr>
          <w:p w14:paraId="15C24480">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100-500</w:t>
            </w:r>
          </w:p>
        </w:tc>
        <w:tc>
          <w:tcPr>
            <w:tcW w:w="2273" w:type="dxa"/>
            <w:noWrap w:val="0"/>
            <w:vAlign w:val="center"/>
          </w:tcPr>
          <w:p w14:paraId="09CE4233">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1.1%</w:t>
            </w:r>
          </w:p>
        </w:tc>
        <w:tc>
          <w:tcPr>
            <w:tcW w:w="2273" w:type="dxa"/>
            <w:noWrap w:val="0"/>
            <w:vAlign w:val="center"/>
          </w:tcPr>
          <w:p w14:paraId="12AEEE5A">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0.8%</w:t>
            </w:r>
          </w:p>
        </w:tc>
        <w:tc>
          <w:tcPr>
            <w:tcW w:w="2272" w:type="dxa"/>
            <w:noWrap w:val="0"/>
            <w:vAlign w:val="center"/>
          </w:tcPr>
          <w:p w14:paraId="65E1CA07">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tLeast"/>
              <w:ind w:left="0" w:right="0"/>
              <w:jc w:val="center"/>
              <w:textAlignment w:val="auto"/>
              <w:rPr>
                <w:rFonts w:hint="eastAsia" w:ascii="方正仿宋_GBK" w:hAnsi="方正仿宋_GBK" w:eastAsia="方正仿宋_GBK" w:cs="方正仿宋_GBK"/>
                <w:sz w:val="21"/>
                <w:szCs w:val="21"/>
              </w:rPr>
            </w:pPr>
            <w:r>
              <w:rPr>
                <w:rStyle w:val="258"/>
                <w:rFonts w:hint="eastAsia" w:ascii="方正仿宋_GBK" w:hAnsi="方正仿宋_GBK" w:eastAsia="方正仿宋_GBK" w:cs="方正仿宋_GBK"/>
                <w:sz w:val="21"/>
                <w:szCs w:val="21"/>
              </w:rPr>
              <w:t>0.7%</w:t>
            </w:r>
          </w:p>
        </w:tc>
      </w:tr>
    </w:tbl>
    <w:p w14:paraId="3E79D5AB">
      <w:pPr>
        <w:spacing w:line="400" w:lineRule="exact"/>
        <w:ind w:firstLine="480" w:firstLineChars="200"/>
        <w:rPr>
          <w:rFonts w:hint="eastAsia" w:ascii="方正仿宋_GBK" w:hAnsi="方正仿宋_GBK" w:eastAsia="方正仿宋_GBK" w:cs="方正仿宋_GBK"/>
          <w:sz w:val="24"/>
          <w:szCs w:val="24"/>
        </w:rPr>
      </w:pPr>
      <w:bookmarkStart w:id="112" w:name="OLE_LINK3"/>
      <w:r>
        <w:rPr>
          <w:rFonts w:hint="eastAsia" w:ascii="方正仿宋_GBK" w:hAnsi="方正仿宋_GBK" w:eastAsia="方正仿宋_GBK" w:cs="方正仿宋_GBK"/>
          <w:sz w:val="24"/>
          <w:szCs w:val="24"/>
        </w:rPr>
        <w:t>采购代理服务费以成交金额为基数，按服务采购收费标准的60%收取。</w:t>
      </w:r>
    </w:p>
    <w:p w14:paraId="63454947">
      <w:pPr>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r>
        <w:rPr>
          <w:rFonts w:hint="eastAsia" w:ascii="方正仿宋_GBK" w:hAnsi="方正仿宋_GBK" w:eastAsia="方正仿宋_GBK" w:cs="方正仿宋_GBK"/>
          <w:sz w:val="24"/>
          <w:szCs w:val="24"/>
        </w:rPr>
        <w:t>招标代理服务收费按差额定率累进法计算，低于5000元按照5000元收取。</w:t>
      </w:r>
    </w:p>
    <w:bookmarkEnd w:id="112"/>
    <w:p w14:paraId="0065ED22">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（二）采购代理服务费缴纳账号：</w:t>
      </w:r>
    </w:p>
    <w:p w14:paraId="7A676C89">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户  名：重庆国涵工程项目管理有限公司</w:t>
      </w:r>
    </w:p>
    <w:p w14:paraId="16FB0613">
      <w:pPr>
        <w:pageBreakBefore w:val="0"/>
        <w:widowControl w:val="0"/>
        <w:kinsoku/>
        <w:wordWrap w:val="0"/>
        <w:overflowPunct/>
        <w:topLinePunct w:val="0"/>
        <w:autoSpaceDE/>
        <w:autoSpaceDN/>
        <w:bidi w:val="0"/>
        <w:snapToGrid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开户行：中国民生银行股份有限公司重庆分行营业部</w:t>
      </w:r>
    </w:p>
    <w:p w14:paraId="170D7A69">
      <w:pPr>
        <w:pageBreakBefore w:val="0"/>
        <w:widowControl w:val="0"/>
        <w:kinsoku/>
        <w:wordWrap w:val="0"/>
        <w:overflowPunct/>
        <w:topLinePunct w:val="0"/>
        <w:autoSpaceDE/>
        <w:autoSpaceDN/>
        <w:bidi w:val="0"/>
        <w:snapToGrid w:val="0"/>
        <w:spacing w:beforeLines="0" w:afterLines="0"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2"/>
        </w:rPr>
        <w:t>账  号：159963283</w:t>
      </w:r>
    </w:p>
    <w:p w14:paraId="5F9F5891">
      <w:pPr>
        <w:pStyle w:val="3"/>
        <w:pageBreakBefore w:val="0"/>
        <w:widowControl w:val="0"/>
        <w:kinsoku/>
        <w:wordWrap w:val="0"/>
        <w:overflowPunct/>
        <w:topLinePunct w:val="0"/>
        <w:autoSpaceDE/>
        <w:autoSpaceDN/>
        <w:bidi w:val="0"/>
        <w:adjustRightInd w:val="0"/>
        <w:snapToGrid w:val="0"/>
        <w:spacing w:before="0" w:after="0" w:line="400" w:lineRule="exact"/>
        <w:ind w:firstLine="482" w:firstLineChars="200"/>
        <w:textAlignment w:val="auto"/>
        <w:rPr>
          <w:rFonts w:hint="eastAsia" w:ascii="方正仿宋_GBK" w:hAnsi="方正仿宋_GBK" w:eastAsia="方正仿宋_GBK" w:cs="方正仿宋_GBK"/>
          <w:sz w:val="24"/>
        </w:rPr>
      </w:pPr>
      <w:bookmarkStart w:id="113" w:name="_Toc18421"/>
      <w:bookmarkStart w:id="114" w:name="_Toc5919"/>
      <w:bookmarkStart w:id="115" w:name="_Toc20381"/>
      <w:bookmarkStart w:id="116" w:name="_Toc4053"/>
      <w:r>
        <w:rPr>
          <w:rFonts w:hint="eastAsia" w:ascii="方正仿宋_GBK" w:hAnsi="方正仿宋_GBK" w:eastAsia="方正仿宋_GBK" w:cs="方正仿宋_GBK"/>
          <w:sz w:val="24"/>
          <w:szCs w:val="24"/>
        </w:rPr>
        <w:t>八、</w:t>
      </w:r>
      <w:bookmarkEnd w:id="113"/>
      <w:bookmarkEnd w:id="114"/>
      <w:r>
        <w:rPr>
          <w:rFonts w:hint="eastAsia" w:ascii="方正仿宋_GBK" w:hAnsi="方正仿宋_GBK" w:eastAsia="方正仿宋_GBK" w:cs="方正仿宋_GBK"/>
          <w:sz w:val="24"/>
        </w:rPr>
        <w:t>签订</w:t>
      </w:r>
      <w:bookmarkEnd w:id="109"/>
      <w:r>
        <w:rPr>
          <w:rFonts w:hint="eastAsia" w:ascii="方正仿宋_GBK" w:hAnsi="方正仿宋_GBK" w:eastAsia="方正仿宋_GBK" w:cs="方正仿宋_GBK"/>
          <w:sz w:val="24"/>
        </w:rPr>
        <w:t>合同</w:t>
      </w:r>
      <w:bookmarkEnd w:id="110"/>
      <w:bookmarkEnd w:id="111"/>
      <w:bookmarkEnd w:id="115"/>
      <w:bookmarkEnd w:id="116"/>
    </w:p>
    <w:p w14:paraId="661FC831">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采购人应当自成交通知书发出之日起三十日内，按照竞争性磋商文件和成交供应商响应文件的约定，与成交供应商签订书面合同。所签订的合同不得对竞争性磋商文件和供应商的响应文件作实质性修改。其他未尽事宜由采购人和成交供应商在采购合同中详细约定。</w:t>
      </w:r>
    </w:p>
    <w:p w14:paraId="25FA2F71">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（二）竞争性磋商文件、供应商的响应文件及澄清文件等，均为签订采购合同的依据。</w:t>
      </w:r>
    </w:p>
    <w:p w14:paraId="2A8F132E">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（三）合同生效条款由供需双方约定，法律、行政法规规定应当办理批准、登记等手续后生效的合同，依照其规定。</w:t>
      </w:r>
    </w:p>
    <w:p w14:paraId="63E1C959">
      <w:pPr>
        <w:pageBreakBefore w:val="0"/>
        <w:widowControl w:val="0"/>
        <w:kinsoku/>
        <w:wordWrap w:val="0"/>
        <w:overflowPunct/>
        <w:topLinePunct w:val="0"/>
        <w:autoSpaceDE/>
        <w:autoSpaceDN/>
        <w:bidi w:val="0"/>
        <w:spacing w:line="400" w:lineRule="exact"/>
        <w:ind w:firstLine="480" w:firstLineChars="200"/>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（四）合同原则上应按照《采购合同》签订，相关单位要求适用合同通用格式版本的，应按其要求另行签订其他合同。</w:t>
      </w:r>
    </w:p>
    <w:p w14:paraId="7EE0522A">
      <w:pPr>
        <w:pageBreakBefore w:val="0"/>
        <w:widowControl w:val="0"/>
        <w:kinsoku/>
        <w:wordWrap w:val="0"/>
        <w:overflowPunct/>
        <w:topLinePunct w:val="0"/>
        <w:autoSpaceDE/>
        <w:autoSpaceDN/>
        <w:bidi w:val="0"/>
        <w:spacing w:beforeLines="0" w:afterLines="0" w:line="400" w:lineRule="exact"/>
        <w:ind w:firstLine="480" w:firstLineChars="200"/>
        <w:textAlignment w:val="auto"/>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sz w:val="24"/>
          <w:szCs w:val="24"/>
        </w:rPr>
        <w:t>（五）采购人要求成交供应商提供履约保证金的，应当在竞争性磋商文件中予以约定。成交供应商履约完毕后，采购人根据采购文件规定无息退还其履约保证金。</w:t>
      </w:r>
      <w:bookmarkStart w:id="117" w:name="_Toc28706"/>
    </w:p>
    <w:bookmarkEnd w:id="117"/>
    <w:p w14:paraId="5CD1A0B4">
      <w:pPr>
        <w:spacing w:line="400" w:lineRule="exact"/>
        <w:ind w:firstLine="480" w:firstLineChars="200"/>
        <w:rPr>
          <w:rFonts w:hint="eastAsia" w:ascii="方正仿宋_GBK" w:hAnsi="方正仿宋_GBK" w:eastAsia="方正仿宋_GBK" w:cs="方正仿宋_GBK"/>
          <w:color w:val="000000"/>
          <w:sz w:val="24"/>
        </w:rPr>
      </w:pPr>
    </w:p>
    <w:p w14:paraId="7E6665C6">
      <w:pPr>
        <w:pStyle w:val="3"/>
        <w:spacing w:before="120" w:beforeLines="50" w:after="120" w:afterLines="50" w:line="240" w:lineRule="auto"/>
        <w:jc w:val="center"/>
        <w:rPr>
          <w:rFonts w:hint="eastAsia" w:ascii="方正仿宋_GBK" w:hAnsi="方正仿宋_GBK" w:eastAsia="方正小标宋_GBK" w:cs="方正仿宋_GBK"/>
          <w:b w:val="0"/>
          <w:bCs/>
          <w:sz w:val="36"/>
          <w:szCs w:val="30"/>
          <w:lang w:val="en-US" w:eastAsia="zh-CN"/>
        </w:rPr>
      </w:pPr>
      <w:r>
        <w:rPr>
          <w:rFonts w:hint="eastAsia" w:ascii="方正仿宋_GBK" w:hAnsi="方正仿宋_GBK" w:eastAsia="方正仿宋_GBK" w:cs="方正仿宋_GBK"/>
          <w:sz w:val="36"/>
          <w:szCs w:val="30"/>
        </w:rPr>
        <w:br w:type="page"/>
      </w:r>
      <w:bookmarkStart w:id="118" w:name="_Toc28412"/>
      <w:bookmarkStart w:id="119" w:name="_Toc28487"/>
      <w:r>
        <w:rPr>
          <w:rFonts w:hint="eastAsia" w:ascii="方正小标宋_GBK" w:hAnsi="方正小标宋_GBK" w:eastAsia="方正小标宋_GBK" w:cs="方正小标宋_GBK"/>
          <w:b w:val="0"/>
          <w:bCs/>
          <w:sz w:val="36"/>
          <w:szCs w:val="30"/>
        </w:rPr>
        <w:t xml:space="preserve">第六篇  </w:t>
      </w:r>
      <w:bookmarkEnd w:id="74"/>
      <w:bookmarkEnd w:id="75"/>
      <w:r>
        <w:rPr>
          <w:rFonts w:hint="eastAsia" w:ascii="方正小标宋_GBK" w:hAnsi="方正小标宋_GBK" w:eastAsia="方正小标宋_GBK" w:cs="方正小标宋_GBK"/>
          <w:b w:val="0"/>
          <w:bCs/>
          <w:sz w:val="36"/>
          <w:szCs w:val="30"/>
        </w:rPr>
        <w:t>采购合同</w:t>
      </w:r>
      <w:bookmarkEnd w:id="118"/>
      <w:r>
        <w:rPr>
          <w:rFonts w:hint="eastAsia" w:ascii="方正小标宋_GBK" w:hAnsi="方正小标宋_GBK" w:eastAsia="方正小标宋_GBK" w:cs="方正小标宋_GBK"/>
          <w:b w:val="0"/>
          <w:bCs/>
          <w:sz w:val="36"/>
          <w:szCs w:val="30"/>
          <w:lang w:eastAsia="zh-CN"/>
        </w:rPr>
        <w:t>（</w:t>
      </w:r>
      <w:r>
        <w:rPr>
          <w:rFonts w:hint="eastAsia" w:ascii="方正小标宋_GBK" w:hAnsi="方正小标宋_GBK" w:eastAsia="方正小标宋_GBK" w:cs="方正小标宋_GBK"/>
          <w:b w:val="0"/>
          <w:bCs/>
          <w:sz w:val="36"/>
          <w:szCs w:val="30"/>
          <w:lang w:val="en-US" w:eastAsia="zh-CN"/>
        </w:rPr>
        <w:t>样本</w:t>
      </w:r>
      <w:r>
        <w:rPr>
          <w:rFonts w:hint="eastAsia" w:ascii="方正小标宋_GBK" w:hAnsi="方正小标宋_GBK" w:eastAsia="方正小标宋_GBK" w:cs="方正小标宋_GBK"/>
          <w:b w:val="0"/>
          <w:bCs/>
          <w:sz w:val="36"/>
          <w:szCs w:val="30"/>
          <w:lang w:eastAsia="zh-CN"/>
        </w:rPr>
        <w:t>）</w:t>
      </w:r>
      <w:bookmarkEnd w:id="119"/>
    </w:p>
    <w:p w14:paraId="524D0336">
      <w:pPr>
        <w:spacing w:line="240" w:lineRule="auto"/>
        <w:jc w:val="center"/>
        <w:rPr>
          <w:rFonts w:hint="eastAsia" w:ascii="方正仿宋_GBK" w:hAnsi="方正仿宋_GBK" w:eastAsia="方正仿宋_GBK" w:cs="方正仿宋_GBK"/>
          <w:b/>
          <w:bCs/>
          <w:sz w:val="44"/>
          <w:szCs w:val="44"/>
        </w:rPr>
      </w:pPr>
      <w:bookmarkStart w:id="120" w:name="_Hlt41879464"/>
      <w:bookmarkEnd w:id="120"/>
      <w:bookmarkStart w:id="121" w:name="_Toc10132"/>
      <w:r>
        <w:rPr>
          <w:rFonts w:hint="eastAsia" w:ascii="方正仿宋_GBK" w:hAnsi="方正仿宋_GBK" w:eastAsia="方正仿宋_GBK" w:cs="方正仿宋_GBK"/>
          <w:b/>
          <w:bCs/>
          <w:sz w:val="44"/>
          <w:szCs w:val="44"/>
        </w:rPr>
        <w:t>采购合同</w:t>
      </w:r>
      <w:bookmarkEnd w:id="121"/>
    </w:p>
    <w:p w14:paraId="2B9130D3">
      <w:pPr>
        <w:spacing w:line="500" w:lineRule="exact"/>
        <w:jc w:val="left"/>
        <w:rPr>
          <w:rFonts w:hint="eastAsia" w:ascii="方正仿宋_GBK" w:hAnsi="方正仿宋_GBK" w:eastAsia="方正仿宋_GBK" w:cs="方正仿宋_GBK"/>
          <w:sz w:val="24"/>
          <w:szCs w:val="24"/>
        </w:rPr>
      </w:pPr>
    </w:p>
    <w:p w14:paraId="4139D99A">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甲方（需方）：______________________      计价单位：____________</w:t>
      </w:r>
    </w:p>
    <w:p w14:paraId="11E762CB">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乙方（供方）：______________________      计量单位：_____________</w:t>
      </w:r>
    </w:p>
    <w:p w14:paraId="6B1ADEA9">
      <w:pPr>
        <w:spacing w:line="500" w:lineRule="exact"/>
        <w:rPr>
          <w:rFonts w:hint="eastAsia" w:ascii="方正仿宋_GBK" w:hAnsi="方正仿宋_GBK" w:eastAsia="方正仿宋_GBK" w:cs="方正仿宋_GBK"/>
          <w:sz w:val="24"/>
        </w:rPr>
      </w:pPr>
    </w:p>
    <w:p w14:paraId="2A64E0E9">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经双方协商一致，达成以下购销合同：</w:t>
      </w:r>
    </w:p>
    <w:tbl>
      <w:tblPr>
        <w:tblStyle w:val="6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4EC1A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E252A67">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磋商项目名称</w:t>
            </w:r>
          </w:p>
        </w:tc>
        <w:tc>
          <w:tcPr>
            <w:tcW w:w="984" w:type="dxa"/>
            <w:noWrap w:val="0"/>
            <w:vAlign w:val="center"/>
          </w:tcPr>
          <w:p w14:paraId="7C8C8804">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数量</w:t>
            </w:r>
          </w:p>
        </w:tc>
        <w:tc>
          <w:tcPr>
            <w:tcW w:w="1298" w:type="dxa"/>
            <w:gridSpan w:val="2"/>
            <w:noWrap w:val="0"/>
            <w:vAlign w:val="center"/>
          </w:tcPr>
          <w:p w14:paraId="7A205761">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综合单价</w:t>
            </w:r>
          </w:p>
        </w:tc>
        <w:tc>
          <w:tcPr>
            <w:tcW w:w="1134" w:type="dxa"/>
            <w:noWrap w:val="0"/>
            <w:vAlign w:val="center"/>
          </w:tcPr>
          <w:p w14:paraId="3339B94A">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总价</w:t>
            </w:r>
          </w:p>
        </w:tc>
        <w:tc>
          <w:tcPr>
            <w:tcW w:w="1559" w:type="dxa"/>
            <w:noWrap w:val="0"/>
            <w:vAlign w:val="center"/>
          </w:tcPr>
          <w:p w14:paraId="1256E126">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服务时间</w:t>
            </w:r>
          </w:p>
        </w:tc>
        <w:tc>
          <w:tcPr>
            <w:tcW w:w="1567" w:type="dxa"/>
            <w:noWrap w:val="0"/>
            <w:vAlign w:val="center"/>
          </w:tcPr>
          <w:p w14:paraId="46A30046">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服务地点</w:t>
            </w:r>
          </w:p>
        </w:tc>
      </w:tr>
      <w:tr w14:paraId="09120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D1E0F70">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984" w:type="dxa"/>
            <w:noWrap w:val="0"/>
            <w:vAlign w:val="center"/>
          </w:tcPr>
          <w:p w14:paraId="75D9C8CF">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298" w:type="dxa"/>
            <w:gridSpan w:val="2"/>
            <w:noWrap w:val="0"/>
            <w:vAlign w:val="center"/>
          </w:tcPr>
          <w:p w14:paraId="5882C7E0">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134" w:type="dxa"/>
            <w:noWrap w:val="0"/>
            <w:vAlign w:val="center"/>
          </w:tcPr>
          <w:p w14:paraId="640E9FD1">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559" w:type="dxa"/>
            <w:noWrap w:val="0"/>
            <w:vAlign w:val="center"/>
          </w:tcPr>
          <w:p w14:paraId="53045D54">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567" w:type="dxa"/>
            <w:noWrap w:val="0"/>
            <w:vAlign w:val="center"/>
          </w:tcPr>
          <w:p w14:paraId="4C16F9FD">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r>
      <w:tr w14:paraId="2F1FA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3CF78BA">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984" w:type="dxa"/>
            <w:noWrap w:val="0"/>
            <w:vAlign w:val="center"/>
          </w:tcPr>
          <w:p w14:paraId="60940647">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298" w:type="dxa"/>
            <w:gridSpan w:val="2"/>
            <w:noWrap w:val="0"/>
            <w:vAlign w:val="center"/>
          </w:tcPr>
          <w:p w14:paraId="14652037">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134" w:type="dxa"/>
            <w:noWrap w:val="0"/>
            <w:vAlign w:val="center"/>
          </w:tcPr>
          <w:p w14:paraId="623C436E">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559" w:type="dxa"/>
            <w:noWrap w:val="0"/>
            <w:vAlign w:val="center"/>
          </w:tcPr>
          <w:p w14:paraId="14D3D2E3">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c>
          <w:tcPr>
            <w:tcW w:w="1567" w:type="dxa"/>
            <w:noWrap w:val="0"/>
            <w:vAlign w:val="center"/>
          </w:tcPr>
          <w:p w14:paraId="7B939B5D">
            <w:pPr>
              <w:keepNext w:val="0"/>
              <w:keepLines w:val="0"/>
              <w:suppressLineNumbers w:val="0"/>
              <w:spacing w:before="0" w:beforeAutospacing="0" w:after="0" w:afterAutospacing="0" w:line="240" w:lineRule="atLeast"/>
              <w:ind w:left="0" w:right="0"/>
              <w:jc w:val="center"/>
              <w:rPr>
                <w:rFonts w:hint="eastAsia" w:ascii="方正仿宋_GBK" w:hAnsi="Times New Roman" w:eastAsia="方正仿宋_GBK" w:cs="Times New Roman"/>
                <w:sz w:val="21"/>
                <w:szCs w:val="21"/>
              </w:rPr>
            </w:pPr>
          </w:p>
        </w:tc>
      </w:tr>
      <w:tr w14:paraId="30397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6122E9B2">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合计人民币（小写）：</w:t>
            </w:r>
          </w:p>
        </w:tc>
      </w:tr>
      <w:tr w14:paraId="06D8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F42400E">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合计人民币（大写）：</w:t>
            </w:r>
          </w:p>
        </w:tc>
      </w:tr>
      <w:tr w14:paraId="7E82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28" w:hRule="atLeast"/>
        </w:trPr>
        <w:tc>
          <w:tcPr>
            <w:tcW w:w="9613" w:type="dxa"/>
            <w:gridSpan w:val="7"/>
            <w:noWrap w:val="0"/>
            <w:vAlign w:val="top"/>
          </w:tcPr>
          <w:p w14:paraId="5412FCBC">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一、服务要求</w:t>
            </w:r>
          </w:p>
        </w:tc>
      </w:tr>
      <w:tr w14:paraId="06882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noWrap w:val="0"/>
            <w:vAlign w:val="top"/>
          </w:tcPr>
          <w:p w14:paraId="7966B56C">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二、考核方式</w:t>
            </w:r>
          </w:p>
        </w:tc>
      </w:tr>
      <w:tr w14:paraId="19E95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noWrap w:val="0"/>
            <w:vAlign w:val="top"/>
          </w:tcPr>
          <w:p w14:paraId="50ED2787">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三、付款方式：</w:t>
            </w:r>
          </w:p>
          <w:p w14:paraId="5ADF0FFA">
            <w:pPr>
              <w:keepNext w:val="0"/>
              <w:keepLines w:val="0"/>
              <w:suppressLineNumbers w:val="0"/>
              <w:spacing w:before="0" w:beforeAutospacing="0" w:after="0" w:afterAutospacing="0"/>
              <w:ind w:left="0" w:right="0"/>
              <w:rPr>
                <w:rFonts w:hint="eastAsia" w:ascii="Times New Roman" w:hAnsi="Times New Roman" w:cs="Times New Roman"/>
                <w:szCs w:val="20"/>
              </w:rPr>
            </w:pPr>
          </w:p>
        </w:tc>
      </w:tr>
      <w:tr w14:paraId="1A35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9628" w:type="dxa"/>
            <w:gridSpan w:val="8"/>
            <w:noWrap w:val="0"/>
            <w:vAlign w:val="top"/>
          </w:tcPr>
          <w:p w14:paraId="727E0CFC">
            <w:pPr>
              <w:keepNext w:val="0"/>
              <w:keepLines w:val="0"/>
              <w:suppressLineNumbers w:val="0"/>
              <w:spacing w:before="0" w:beforeAutospacing="0" w:after="0" w:afterAutospacing="0"/>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lang w:val="en-US" w:eastAsia="zh-CN"/>
              </w:rPr>
              <w:t>四</w:t>
            </w:r>
            <w:r>
              <w:rPr>
                <w:rFonts w:hint="eastAsia" w:ascii="方正仿宋_GBK" w:hAnsi="Times New Roman" w:eastAsia="方正仿宋_GBK" w:cs="Times New Roman"/>
                <w:sz w:val="21"/>
                <w:szCs w:val="21"/>
              </w:rPr>
              <w:t>、履约保证金</w:t>
            </w:r>
            <w:r>
              <w:rPr>
                <w:rFonts w:hint="default" w:ascii="方正仿宋_GBK" w:hAnsi="Times New Roman" w:eastAsia="方正仿宋_GBK" w:cs="Times New Roman"/>
                <w:sz w:val="21"/>
                <w:szCs w:val="21"/>
              </w:rPr>
              <w:t>：</w:t>
            </w:r>
          </w:p>
        </w:tc>
      </w:tr>
      <w:tr w14:paraId="0A2E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A5AC510">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lang w:val="en-US" w:eastAsia="zh-CN"/>
              </w:rPr>
              <w:t>五</w:t>
            </w:r>
            <w:r>
              <w:rPr>
                <w:rFonts w:hint="eastAsia" w:ascii="方正仿宋_GBK" w:hAnsi="Times New Roman" w:eastAsia="方正仿宋_GBK" w:cs="Times New Roman"/>
                <w:sz w:val="21"/>
                <w:szCs w:val="21"/>
              </w:rPr>
              <w:t>、违约责任：</w:t>
            </w:r>
          </w:p>
          <w:p w14:paraId="48186670">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按《中华人民共和国民法典》《中华人民共和国政府采购法》执行，或按双方约定。</w:t>
            </w:r>
          </w:p>
        </w:tc>
      </w:tr>
      <w:tr w14:paraId="7685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E1F206F">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lang w:val="en-US" w:eastAsia="zh-CN"/>
              </w:rPr>
              <w:t>六</w:t>
            </w:r>
            <w:r>
              <w:rPr>
                <w:rFonts w:hint="eastAsia" w:ascii="方正仿宋_GBK" w:hAnsi="Times New Roman" w:eastAsia="方正仿宋_GBK" w:cs="Times New Roman"/>
                <w:sz w:val="21"/>
                <w:szCs w:val="21"/>
              </w:rPr>
              <w:t>、其他约定事项：</w:t>
            </w:r>
          </w:p>
          <w:p w14:paraId="20664009">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1.采购文件及其澄清文件、响应文件和承诺是本合同不可分割的部分。</w:t>
            </w:r>
          </w:p>
          <w:p w14:paraId="6ADF6923">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2.本合同如发生争议由双方协商解决，协商不成向需方所在人民法院提请诉讼。</w:t>
            </w:r>
          </w:p>
          <w:p w14:paraId="6B5DEDF9">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3.本合同一式__份， 需方__份，供方__份，具同等法律效力。</w:t>
            </w:r>
          </w:p>
          <w:p w14:paraId="2CF3969F">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4.其他：</w:t>
            </w:r>
          </w:p>
        </w:tc>
      </w:tr>
      <w:tr w14:paraId="45A9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39743514">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需方：</w:t>
            </w:r>
          </w:p>
          <w:p w14:paraId="5FB45928">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地址：</w:t>
            </w:r>
          </w:p>
          <w:p w14:paraId="5C89D136">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联系电话：</w:t>
            </w:r>
          </w:p>
          <w:p w14:paraId="1D1DB29C">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授权代表：</w:t>
            </w:r>
          </w:p>
        </w:tc>
        <w:tc>
          <w:tcPr>
            <w:tcW w:w="4984" w:type="dxa"/>
            <w:gridSpan w:val="5"/>
            <w:noWrap w:val="0"/>
            <w:vAlign w:val="top"/>
          </w:tcPr>
          <w:p w14:paraId="07D1254F">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供方：</w:t>
            </w:r>
          </w:p>
          <w:p w14:paraId="0677C263">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地址：</w:t>
            </w:r>
          </w:p>
          <w:p w14:paraId="74568100">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电话：</w:t>
            </w:r>
          </w:p>
          <w:p w14:paraId="2C21FE83">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传真：</w:t>
            </w:r>
          </w:p>
          <w:p w14:paraId="503AAC15">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开户银行：</w:t>
            </w:r>
          </w:p>
          <w:p w14:paraId="6A3A8899">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账号：</w:t>
            </w:r>
          </w:p>
          <w:p w14:paraId="0C739564">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授权代表：</w:t>
            </w:r>
          </w:p>
          <w:p w14:paraId="60F1F191">
            <w:pPr>
              <w:keepNext w:val="0"/>
              <w:keepLines w:val="0"/>
              <w:widowControl/>
              <w:suppressLineNumbers w:val="0"/>
              <w:spacing w:before="0" w:beforeAutospacing="0" w:after="0" w:afterAutospacing="0" w:line="240" w:lineRule="atLeast"/>
              <w:ind w:left="0" w:right="0"/>
              <w:jc w:val="left"/>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（本栏请用计算机打印以便于准确付款）</w:t>
            </w:r>
          </w:p>
        </w:tc>
      </w:tr>
      <w:tr w14:paraId="3FCE7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0F5F14EB">
            <w:pPr>
              <w:keepNext w:val="0"/>
              <w:keepLines w:val="0"/>
              <w:suppressLineNumbers w:val="0"/>
              <w:spacing w:before="0" w:beforeAutospacing="0" w:after="0" w:afterAutospacing="0" w:line="240" w:lineRule="atLeast"/>
              <w:ind w:left="0" w:right="0"/>
              <w:rPr>
                <w:rFonts w:hint="eastAsia" w:ascii="方正仿宋_GBK" w:hAnsi="Times New Roman" w:eastAsia="方正仿宋_GBK" w:cs="Times New Roman"/>
                <w:sz w:val="21"/>
                <w:szCs w:val="21"/>
              </w:rPr>
            </w:pPr>
            <w:r>
              <w:rPr>
                <w:rFonts w:hint="eastAsia" w:ascii="方正仿宋_GBK" w:hAnsi="Times New Roman" w:eastAsia="方正仿宋_GBK" w:cs="Times New Roman"/>
                <w:sz w:val="21"/>
                <w:szCs w:val="21"/>
              </w:rPr>
              <w:t>备注：</w:t>
            </w:r>
          </w:p>
        </w:tc>
      </w:tr>
    </w:tbl>
    <w:p w14:paraId="00FD6681">
      <w:pPr>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签约时间：           年   月   日      签约地点：</w:t>
      </w:r>
    </w:p>
    <w:p w14:paraId="32E355E9">
      <w:pPr>
        <w:rPr>
          <w:rFonts w:hint="eastAsia" w:ascii="方正仿宋_GBK" w:hAnsi="方正仿宋_GBK" w:eastAsia="方正仿宋_GBK" w:cs="方正仿宋_GBK"/>
          <w:sz w:val="24"/>
        </w:rPr>
      </w:pPr>
    </w:p>
    <w:p w14:paraId="2EC3BBD9">
      <w:pPr>
        <w:rPr>
          <w:rFonts w:hint="eastAsia" w:ascii="方正仿宋_GBK" w:hAnsi="方正仿宋_GBK" w:eastAsia="方正仿宋_GBK" w:cs="方正仿宋_GBK"/>
          <w:sz w:val="24"/>
        </w:rPr>
        <w:sectPr>
          <w:footerReference r:id="rId9" w:type="default"/>
          <w:pgSz w:w="11907" w:h="16840"/>
          <w:pgMar w:top="1417" w:right="1417" w:bottom="1134" w:left="1417" w:header="851" w:footer="992" w:gutter="0"/>
          <w:pgNumType w:fmt="numberInDash"/>
          <w:cols w:space="720" w:num="1"/>
          <w:rtlGutter w:val="0"/>
          <w:docGrid w:linePitch="380" w:charSpace="0"/>
        </w:sectPr>
      </w:pPr>
    </w:p>
    <w:p w14:paraId="1D9F2AEE">
      <w:pPr>
        <w:pStyle w:val="3"/>
        <w:spacing w:before="120" w:beforeLines="50" w:after="120" w:afterLines="50" w:line="240" w:lineRule="auto"/>
        <w:jc w:val="center"/>
        <w:rPr>
          <w:rFonts w:hint="eastAsia" w:ascii="方正小标宋_GBK" w:hAnsi="方正小标宋_GBK" w:eastAsia="方正小标宋_GBK" w:cs="方正小标宋_GBK"/>
          <w:b w:val="0"/>
          <w:bCs/>
          <w:sz w:val="36"/>
          <w:szCs w:val="30"/>
        </w:rPr>
      </w:pPr>
      <w:bookmarkStart w:id="122" w:name="_Toc26603"/>
      <w:bookmarkStart w:id="123" w:name="_Toc13307"/>
      <w:r>
        <w:rPr>
          <w:rFonts w:hint="eastAsia" w:ascii="方正小标宋_GBK" w:hAnsi="方正小标宋_GBK" w:eastAsia="方正小标宋_GBK" w:cs="方正小标宋_GBK"/>
          <w:b w:val="0"/>
          <w:bCs/>
          <w:sz w:val="36"/>
          <w:szCs w:val="30"/>
        </w:rPr>
        <w:t>第七篇  响应文件编制要求</w:t>
      </w:r>
      <w:bookmarkEnd w:id="122"/>
      <w:bookmarkEnd w:id="123"/>
    </w:p>
    <w:p w14:paraId="2DBA1B06">
      <w:pPr>
        <w:spacing w:line="400" w:lineRule="exact"/>
        <w:ind w:firstLine="482" w:firstLineChars="200"/>
        <w:rPr>
          <w:rFonts w:hint="eastAsia" w:ascii="方正仿宋_GBK" w:hAnsi="方正仿宋_GBK" w:eastAsia="方正仿宋_GBK" w:cs="方正仿宋_GBK"/>
          <w:b/>
          <w:bCs/>
          <w:sz w:val="24"/>
          <w:szCs w:val="24"/>
        </w:rPr>
      </w:pPr>
      <w:bookmarkStart w:id="124" w:name="_Toc313008356"/>
      <w:bookmarkStart w:id="125" w:name="_Toc313888360"/>
      <w:bookmarkStart w:id="126" w:name="_Toc342913419"/>
      <w:bookmarkStart w:id="127" w:name="_Toc12789073"/>
      <w:bookmarkStart w:id="128" w:name="_Toc283382454"/>
      <w:r>
        <w:rPr>
          <w:rFonts w:hint="eastAsia" w:ascii="方正仿宋_GBK" w:hAnsi="方正仿宋_GBK" w:eastAsia="方正仿宋_GBK" w:cs="方正仿宋_GBK"/>
          <w:b/>
          <w:bCs/>
          <w:sz w:val="24"/>
          <w:szCs w:val="24"/>
        </w:rPr>
        <w:t>一、经济部分</w:t>
      </w:r>
    </w:p>
    <w:p w14:paraId="51023E8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6485869A">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p w14:paraId="472D6BC0">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二、服务部分</w:t>
      </w:r>
    </w:p>
    <w:p w14:paraId="7CBC197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p w14:paraId="5DE14B8C">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（二）其他资料（格式自定）</w:t>
      </w:r>
    </w:p>
    <w:p w14:paraId="67451D33">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三、商务部分</w:t>
      </w:r>
    </w:p>
    <w:p w14:paraId="5A01AD28">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（一）商务响应偏离表</w:t>
      </w:r>
    </w:p>
    <w:p w14:paraId="1A13E292">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优惠服务承诺（格式自定）</w:t>
      </w:r>
    </w:p>
    <w:p w14:paraId="01B0A3AF">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四、资格条件</w:t>
      </w:r>
    </w:p>
    <w:p w14:paraId="3809665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5E7F3FA2">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（二）法定代表人身份证明书（格式）</w:t>
      </w:r>
    </w:p>
    <w:p w14:paraId="1801F286">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（三）法定代表人授权委托书（格式）</w:t>
      </w:r>
    </w:p>
    <w:p w14:paraId="31BF1411">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（四）基本资格条件承诺函（格式）</w:t>
      </w:r>
    </w:p>
    <w:p w14:paraId="3EAE59E3">
      <w:pPr>
        <w:spacing w:line="400" w:lineRule="exact"/>
        <w:ind w:firstLine="480" w:firstLineChars="200"/>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t>（五）</w:t>
      </w:r>
      <w:r>
        <w:rPr>
          <w:rFonts w:hint="eastAsia" w:ascii="方正仿宋_GBK" w:hAnsi="仿宋" w:eastAsia="方正仿宋_GBK"/>
          <w:color w:val="auto"/>
          <w:sz w:val="24"/>
          <w:szCs w:val="22"/>
          <w:highlight w:val="none"/>
          <w:lang w:val="en-US" w:eastAsia="zh-CN"/>
        </w:rPr>
        <w:t>特定资格条件证明文件</w:t>
      </w:r>
    </w:p>
    <w:p w14:paraId="781E7B44">
      <w:pPr>
        <w:spacing w:line="400" w:lineRule="exact"/>
        <w:ind w:firstLine="482" w:firstLineChars="200"/>
        <w:rPr>
          <w:rFonts w:hint="eastAsia" w:ascii="方正仿宋_GBK" w:hAnsi="方正仿宋_GBK" w:eastAsia="方正仿宋_GBK" w:cs="方正仿宋_GBK"/>
          <w:b/>
          <w:bCs/>
          <w:sz w:val="24"/>
          <w:szCs w:val="24"/>
        </w:rPr>
      </w:pPr>
      <w:r>
        <w:rPr>
          <w:rFonts w:hint="eastAsia" w:ascii="方正仿宋_GBK" w:hAnsi="方正仿宋_GBK" w:eastAsia="方正仿宋_GBK" w:cs="方正仿宋_GBK"/>
          <w:b/>
          <w:bCs/>
          <w:sz w:val="24"/>
          <w:szCs w:val="24"/>
        </w:rPr>
        <w:t>五、其他应提供的资料</w:t>
      </w:r>
    </w:p>
    <w:p w14:paraId="32581235">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（一）中小企业声明函、监狱企业证明文件、残疾人福利性单位声明函</w:t>
      </w:r>
    </w:p>
    <w:p w14:paraId="7DBC6D5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（二）其他资料</w:t>
      </w:r>
      <w:r>
        <w:rPr>
          <w:rFonts w:hint="eastAsia" w:ascii="方正仿宋_GBK" w:hAnsi="方正仿宋_GBK" w:eastAsia="方正仿宋_GBK" w:cs="方正仿宋_GBK"/>
          <w:sz w:val="24"/>
          <w:szCs w:val="24"/>
          <w:lang w:eastAsia="zh-CN"/>
        </w:rPr>
        <w:t>：</w:t>
      </w:r>
      <w:r>
        <w:rPr>
          <w:rFonts w:hint="eastAsia" w:ascii="方正仿宋_GBK" w:hAnsi="方正仿宋_GBK" w:eastAsia="方正仿宋_GBK" w:cs="方正仿宋_GBK"/>
          <w:sz w:val="24"/>
          <w:szCs w:val="24"/>
        </w:rPr>
        <w:t>其他与项目有关的资料</w:t>
      </w:r>
    </w:p>
    <w:p w14:paraId="7AD11110">
      <w:pPr>
        <w:rPr>
          <w:rFonts w:hint="eastAsia" w:ascii="方正仿宋_GBK" w:hAnsi="方正仿宋_GBK" w:eastAsia="方正仿宋_GBK" w:cs="方正仿宋_GBK"/>
        </w:rPr>
      </w:pPr>
    </w:p>
    <w:p w14:paraId="383334C5">
      <w:pPr>
        <w:rPr>
          <w:rFonts w:hint="eastAsia" w:ascii="方正仿宋_GBK" w:hAnsi="方正仿宋_GBK" w:eastAsia="方正仿宋_GBK" w:cs="方正仿宋_GBK"/>
          <w:sz w:val="24"/>
        </w:rPr>
        <w:sectPr>
          <w:pgSz w:w="11907" w:h="16840"/>
          <w:pgMar w:top="1417" w:right="1417" w:bottom="1134" w:left="1417" w:header="851" w:footer="992" w:gutter="0"/>
          <w:pgNumType w:fmt="numberInDash"/>
          <w:cols w:space="720" w:num="1"/>
          <w:rtlGutter w:val="0"/>
          <w:docGrid w:linePitch="380" w:charSpace="0"/>
        </w:sectPr>
      </w:pPr>
    </w:p>
    <w:p w14:paraId="7720D0DC">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29" w:name="_Toc9995"/>
      <w:bookmarkStart w:id="130" w:name="_Toc23821"/>
      <w:r>
        <w:rPr>
          <w:rFonts w:hint="eastAsia" w:ascii="方正仿宋_GBK" w:hAnsi="方正仿宋_GBK" w:eastAsia="方正仿宋_GBK" w:cs="方正仿宋_GBK"/>
          <w:sz w:val="24"/>
        </w:rPr>
        <w:t>一、经济部分</w:t>
      </w:r>
      <w:bookmarkEnd w:id="124"/>
      <w:bookmarkEnd w:id="125"/>
      <w:bookmarkEnd w:id="126"/>
      <w:bookmarkEnd w:id="129"/>
      <w:bookmarkEnd w:id="130"/>
    </w:p>
    <w:bookmarkEnd w:id="127"/>
    <w:bookmarkEnd w:id="128"/>
    <w:p w14:paraId="5FABAB0E">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（一）竞争性磋商报价函</w:t>
      </w:r>
    </w:p>
    <w:p w14:paraId="69D74F43">
      <w:pPr>
        <w:jc w:val="center"/>
        <w:rPr>
          <w:rFonts w:hint="eastAsia" w:ascii="方正仿宋_GBK" w:hAnsi="方正仿宋_GBK" w:eastAsia="方正仿宋_GBK" w:cs="方正仿宋_GBK"/>
          <w:b/>
          <w:szCs w:val="28"/>
        </w:rPr>
      </w:pPr>
      <w:r>
        <w:rPr>
          <w:rFonts w:hint="eastAsia" w:ascii="方正仿宋_GBK" w:hAnsi="方正仿宋_GBK" w:eastAsia="方正仿宋_GBK" w:cs="方正仿宋_GBK"/>
          <w:b/>
          <w:szCs w:val="28"/>
        </w:rPr>
        <w:t>竞争性磋商报价函</w:t>
      </w:r>
    </w:p>
    <w:p w14:paraId="7C495DBB">
      <w:pPr>
        <w:tabs>
          <w:tab w:val="left" w:pos="6300"/>
        </w:tabs>
        <w:snapToGrid w:val="0"/>
        <w:spacing w:line="312" w:lineRule="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u w:val="single"/>
        </w:rPr>
        <w:t>（采购代理机构名称）</w:t>
      </w:r>
      <w:r>
        <w:rPr>
          <w:rFonts w:hint="eastAsia" w:ascii="方正仿宋_GBK" w:hAnsi="方正仿宋_GBK" w:eastAsia="方正仿宋_GBK" w:cs="方正仿宋_GBK"/>
          <w:sz w:val="24"/>
          <w:szCs w:val="24"/>
        </w:rPr>
        <w:t>：</w:t>
      </w:r>
    </w:p>
    <w:p w14:paraId="7F80359F">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我方收到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（磋商项目名称）的竞争性磋商文件，经详细研究，决定参加该项目的磋商。</w:t>
      </w:r>
    </w:p>
    <w:p w14:paraId="5970D424">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1.愿意按照竞争性磋商文件中的一切要求，提供本项目的服务，初始报价为人民币大写：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；人民币小写：</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元。以我公司最后报价为准。</w:t>
      </w:r>
    </w:p>
    <w:p w14:paraId="79D080D9">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2.我方现提交的响应文件为：响应文件正本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份，副本</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份，电子文档</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份。</w:t>
      </w:r>
    </w:p>
    <w:p w14:paraId="37CBB7B7">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3.我方承诺：本次磋商的有效期为提交响应文件截止时间起90天。</w:t>
      </w:r>
    </w:p>
    <w:p w14:paraId="3D92B825">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4.我方完全理解和接受贵方竞争性磋商文件的一切规定和要求及评审办法。</w:t>
      </w:r>
    </w:p>
    <w:p w14:paraId="058C57BE">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5.在整个竞争性磋商过程中，我方若有违规行为，接受按照《中华人民共和国政府采购法》和《竞争性磋商文件》之规定给予惩罚。</w:t>
      </w:r>
    </w:p>
    <w:p w14:paraId="2C6D87AF">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6.我方若成为成交供应商，将按照最终磋商结果签订合同，并且严格履行合同义务。本承诺函将成为合同不可分割的一部分，与合同具有同等的法律效力。</w:t>
      </w:r>
    </w:p>
    <w:p w14:paraId="5FF32C06">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7.如果我方成为成交供应商，保证在接到成交通知书同时，向采购代理机构</w:t>
      </w:r>
      <w:r>
        <w:rPr>
          <w:rFonts w:hint="eastAsia" w:ascii="方正仿宋_GBK" w:hAnsi="方正仿宋_GBK" w:eastAsia="方正仿宋_GBK" w:cs="方正仿宋_GBK"/>
          <w:sz w:val="24"/>
        </w:rPr>
        <w:t>缴纳</w:t>
      </w:r>
      <w:r>
        <w:rPr>
          <w:rFonts w:hint="eastAsia" w:ascii="方正仿宋_GBK" w:hAnsi="方正仿宋_GBK" w:eastAsia="方正仿宋_GBK" w:cs="方正仿宋_GBK"/>
          <w:sz w:val="24"/>
          <w:szCs w:val="24"/>
        </w:rPr>
        <w:t>竞争性磋商文件规定的采购代理服务费；保证在接到成交通知书后，向采购人缴纳履约保证金。</w:t>
      </w:r>
    </w:p>
    <w:p w14:paraId="46A6F2E5">
      <w:pPr>
        <w:tabs>
          <w:tab w:val="left" w:pos="6300"/>
        </w:tabs>
        <w:snapToGrid w:val="0"/>
        <w:spacing w:line="312" w:lineRule="auto"/>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8.</w:t>
      </w:r>
      <w:r>
        <w:rPr>
          <w:rFonts w:hint="eastAsia" w:ascii="方正仿宋_GBK" w:hAnsi="方正仿宋_GBK" w:eastAsia="方正仿宋_GBK" w:cs="方正仿宋_GBK"/>
          <w:sz w:val="24"/>
          <w:szCs w:val="28"/>
        </w:rPr>
        <w:t>我方未</w:t>
      </w:r>
      <w:r>
        <w:rPr>
          <w:rFonts w:hint="eastAsia" w:ascii="方正仿宋_GBK" w:hAnsi="方正仿宋_GBK" w:eastAsia="方正仿宋_GBK" w:cs="方正仿宋_GBK"/>
          <w:sz w:val="24"/>
          <w:szCs w:val="24"/>
        </w:rPr>
        <w:t>为采购项目提供整体设计、规范编制或者项目管理、监理、检测等服务。</w:t>
      </w:r>
    </w:p>
    <w:p w14:paraId="39CE7B7F">
      <w:pPr>
        <w:tabs>
          <w:tab w:val="left" w:pos="6300"/>
        </w:tabs>
        <w:snapToGrid w:val="0"/>
        <w:spacing w:line="312" w:lineRule="auto"/>
        <w:ind w:firstLine="570"/>
        <w:rPr>
          <w:rFonts w:hint="eastAsia" w:ascii="方正仿宋_GBK" w:hAnsi="方正仿宋_GBK" w:eastAsia="方正仿宋_GBK" w:cs="方正仿宋_GBK"/>
          <w:sz w:val="24"/>
          <w:szCs w:val="24"/>
        </w:rPr>
      </w:pPr>
    </w:p>
    <w:p w14:paraId="6ABFC67B">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供应商（公章）或自然人签署：</w:t>
      </w:r>
    </w:p>
    <w:p w14:paraId="05C2E60B">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地址：  </w:t>
      </w:r>
    </w:p>
    <w:p w14:paraId="41D450FD">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电话：                                             传真：</w:t>
      </w:r>
    </w:p>
    <w:p w14:paraId="5E48C342">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网址：                                             邮编：</w:t>
      </w:r>
    </w:p>
    <w:p w14:paraId="2BE2CFEA">
      <w:pPr>
        <w:tabs>
          <w:tab w:val="left" w:pos="6300"/>
        </w:tabs>
        <w:snapToGrid w:val="0"/>
        <w:spacing w:line="312" w:lineRule="auto"/>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联系人：</w:t>
      </w:r>
    </w:p>
    <w:p w14:paraId="1EBD3838">
      <w:pPr>
        <w:snapToGrid w:val="0"/>
        <w:spacing w:line="312" w:lineRule="auto"/>
        <w:ind w:firstLine="480" w:firstLineChars="200"/>
        <w:rPr>
          <w:rFonts w:hint="eastAsia" w:ascii="方正仿宋_GBK" w:hAnsi="方正仿宋_GBK" w:eastAsia="方正仿宋_GBK" w:cs="方正仿宋_GBK"/>
          <w:sz w:val="24"/>
          <w:szCs w:val="24"/>
        </w:rPr>
        <w:sectPr>
          <w:pgSz w:w="11907" w:h="16840"/>
          <w:pgMar w:top="1417" w:right="1417" w:bottom="1134" w:left="1417" w:header="851" w:footer="992" w:gutter="0"/>
          <w:pgNumType w:fmt="numberInDash"/>
          <w:cols w:space="720" w:num="1"/>
          <w:rtlGutter w:val="0"/>
          <w:docGrid w:linePitch="380" w:charSpace="0"/>
        </w:sectPr>
      </w:pPr>
      <w:r>
        <w:rPr>
          <w:rFonts w:hint="eastAsia" w:ascii="方正仿宋_GBK" w:hAnsi="方正仿宋_GBK" w:eastAsia="方正仿宋_GBK" w:cs="方正仿宋_GBK"/>
          <w:sz w:val="24"/>
          <w:szCs w:val="24"/>
        </w:rPr>
        <w:t xml:space="preserve">                                                  年   月   日</w:t>
      </w:r>
    </w:p>
    <w:p w14:paraId="528B421C">
      <w:pPr>
        <w:tabs>
          <w:tab w:val="left" w:pos="2895"/>
        </w:tabs>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（二）明细报价表</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557"/>
        <w:gridCol w:w="3127"/>
        <w:gridCol w:w="1235"/>
        <w:gridCol w:w="1235"/>
        <w:gridCol w:w="1028"/>
      </w:tblGrid>
      <w:tr w14:paraId="4F40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871" w:type="dxa"/>
            <w:noWrap w:val="0"/>
            <w:vAlign w:val="center"/>
          </w:tcPr>
          <w:p w14:paraId="492FBE3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序号</w:t>
            </w:r>
          </w:p>
        </w:tc>
        <w:tc>
          <w:tcPr>
            <w:tcW w:w="1557" w:type="dxa"/>
            <w:noWrap w:val="0"/>
            <w:vAlign w:val="center"/>
          </w:tcPr>
          <w:p w14:paraId="3AF1138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名称</w:t>
            </w:r>
          </w:p>
        </w:tc>
        <w:tc>
          <w:tcPr>
            <w:tcW w:w="3127" w:type="dxa"/>
            <w:noWrap w:val="0"/>
            <w:vAlign w:val="center"/>
          </w:tcPr>
          <w:p w14:paraId="7D0315F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相关信息</w:t>
            </w:r>
          </w:p>
        </w:tc>
        <w:tc>
          <w:tcPr>
            <w:tcW w:w="1235" w:type="dxa"/>
            <w:noWrap w:val="0"/>
            <w:vAlign w:val="center"/>
          </w:tcPr>
          <w:p w14:paraId="26E39A6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数量</w:t>
            </w:r>
          </w:p>
        </w:tc>
        <w:tc>
          <w:tcPr>
            <w:tcW w:w="1235" w:type="dxa"/>
            <w:noWrap w:val="0"/>
            <w:vAlign w:val="center"/>
          </w:tcPr>
          <w:p w14:paraId="1B06BF3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单价</w:t>
            </w:r>
          </w:p>
        </w:tc>
        <w:tc>
          <w:tcPr>
            <w:tcW w:w="1028" w:type="dxa"/>
            <w:noWrap w:val="0"/>
            <w:vAlign w:val="center"/>
          </w:tcPr>
          <w:p w14:paraId="4AD716C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b/>
                <w:sz w:val="21"/>
                <w:szCs w:val="21"/>
              </w:rPr>
            </w:pPr>
            <w:r>
              <w:rPr>
                <w:rFonts w:hint="eastAsia" w:ascii="方正仿宋_GBK" w:hAnsi="方正仿宋_GBK" w:eastAsia="方正仿宋_GBK" w:cs="方正仿宋_GBK"/>
                <w:b/>
                <w:sz w:val="21"/>
                <w:szCs w:val="21"/>
              </w:rPr>
              <w:t>合计</w:t>
            </w:r>
          </w:p>
        </w:tc>
      </w:tr>
      <w:tr w14:paraId="47B9A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660F1EA2">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w:t>
            </w:r>
          </w:p>
        </w:tc>
        <w:tc>
          <w:tcPr>
            <w:tcW w:w="1557" w:type="dxa"/>
            <w:noWrap w:val="0"/>
            <w:vAlign w:val="center"/>
          </w:tcPr>
          <w:p w14:paraId="43B167D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57D6621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095FEA3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6B6A012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6BDA439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199F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22455981">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2</w:t>
            </w:r>
          </w:p>
        </w:tc>
        <w:tc>
          <w:tcPr>
            <w:tcW w:w="1557" w:type="dxa"/>
            <w:noWrap w:val="0"/>
            <w:vAlign w:val="center"/>
          </w:tcPr>
          <w:p w14:paraId="6798A69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699635B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4FD901B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29FDE5F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7D44C5E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172F0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4213A05B">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3</w:t>
            </w:r>
          </w:p>
        </w:tc>
        <w:tc>
          <w:tcPr>
            <w:tcW w:w="1557" w:type="dxa"/>
            <w:noWrap w:val="0"/>
            <w:vAlign w:val="center"/>
          </w:tcPr>
          <w:p w14:paraId="16355F8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170A9971">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4115F97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55E2C72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205B74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2DC13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7186F659">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4</w:t>
            </w:r>
          </w:p>
        </w:tc>
        <w:tc>
          <w:tcPr>
            <w:tcW w:w="1557" w:type="dxa"/>
            <w:noWrap w:val="0"/>
            <w:vAlign w:val="center"/>
          </w:tcPr>
          <w:p w14:paraId="7940D8F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35AE1D4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4CD56D6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40DA432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1E66F68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13289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4530EB55">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5</w:t>
            </w:r>
          </w:p>
        </w:tc>
        <w:tc>
          <w:tcPr>
            <w:tcW w:w="1557" w:type="dxa"/>
            <w:noWrap w:val="0"/>
            <w:vAlign w:val="center"/>
          </w:tcPr>
          <w:p w14:paraId="70DB6E4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4706DD2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0290907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21A1BDA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59A1464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13830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493FB072">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6</w:t>
            </w:r>
          </w:p>
        </w:tc>
        <w:tc>
          <w:tcPr>
            <w:tcW w:w="1557" w:type="dxa"/>
            <w:noWrap w:val="0"/>
            <w:vAlign w:val="center"/>
          </w:tcPr>
          <w:p w14:paraId="1C9DA37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104BE57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54E8A15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2888FCB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06BC4DC6">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5D655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3F8472E3">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7</w:t>
            </w:r>
          </w:p>
        </w:tc>
        <w:tc>
          <w:tcPr>
            <w:tcW w:w="1557" w:type="dxa"/>
            <w:noWrap w:val="0"/>
            <w:vAlign w:val="center"/>
          </w:tcPr>
          <w:p w14:paraId="6E8674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12A1D53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163BFFCC">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6ACA4F35">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468421A0">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0E96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6DF54234">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8</w:t>
            </w:r>
          </w:p>
        </w:tc>
        <w:tc>
          <w:tcPr>
            <w:tcW w:w="1557" w:type="dxa"/>
            <w:noWrap w:val="0"/>
            <w:vAlign w:val="center"/>
          </w:tcPr>
          <w:p w14:paraId="29D57F2A">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21729BF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31E6C66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09596697">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2621D27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0F31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0F996258">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9</w:t>
            </w:r>
          </w:p>
        </w:tc>
        <w:tc>
          <w:tcPr>
            <w:tcW w:w="1557" w:type="dxa"/>
            <w:noWrap w:val="0"/>
            <w:vAlign w:val="center"/>
          </w:tcPr>
          <w:p w14:paraId="363289F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6843625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6E303AC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520F53D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6F8292A8">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30B04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4D70B06D">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10</w:t>
            </w:r>
          </w:p>
        </w:tc>
        <w:tc>
          <w:tcPr>
            <w:tcW w:w="1557" w:type="dxa"/>
            <w:noWrap w:val="0"/>
            <w:vAlign w:val="center"/>
          </w:tcPr>
          <w:p w14:paraId="3789F23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3127" w:type="dxa"/>
            <w:noWrap w:val="0"/>
            <w:vAlign w:val="top"/>
          </w:tcPr>
          <w:p w14:paraId="0F895564">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2880251D">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51EC558B">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6ED1C28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3CD41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278FB6EF">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11</w:t>
            </w:r>
          </w:p>
        </w:tc>
        <w:tc>
          <w:tcPr>
            <w:tcW w:w="1557" w:type="dxa"/>
            <w:noWrap w:val="0"/>
            <w:vAlign w:val="center"/>
          </w:tcPr>
          <w:p w14:paraId="7933EDBE">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w:t>
            </w:r>
          </w:p>
        </w:tc>
        <w:tc>
          <w:tcPr>
            <w:tcW w:w="3127" w:type="dxa"/>
            <w:noWrap w:val="0"/>
            <w:vAlign w:val="top"/>
          </w:tcPr>
          <w:p w14:paraId="3699599F">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center"/>
          </w:tcPr>
          <w:p w14:paraId="7A43DB5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235" w:type="dxa"/>
            <w:noWrap w:val="0"/>
            <w:vAlign w:val="top"/>
          </w:tcPr>
          <w:p w14:paraId="24426472">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c>
          <w:tcPr>
            <w:tcW w:w="1028" w:type="dxa"/>
            <w:noWrap w:val="0"/>
            <w:vAlign w:val="top"/>
          </w:tcPr>
          <w:p w14:paraId="7AFBF833">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p>
        </w:tc>
      </w:tr>
      <w:tr w14:paraId="5991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871" w:type="dxa"/>
            <w:noWrap w:val="0"/>
            <w:vAlign w:val="center"/>
          </w:tcPr>
          <w:p w14:paraId="3C34D92E">
            <w:pPr>
              <w:pStyle w:val="25"/>
              <w:keepNext w:val="0"/>
              <w:keepLines w:val="0"/>
              <w:suppressLineNumbers w:val="0"/>
              <w:spacing w:before="0" w:beforeAutospacing="0" w:after="0" w:afterAutospacing="0" w:line="240" w:lineRule="atLeast"/>
              <w:ind w:left="3920" w:right="0"/>
              <w:jc w:val="center"/>
              <w:outlineLvl w:val="0"/>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12</w:t>
            </w:r>
          </w:p>
        </w:tc>
        <w:tc>
          <w:tcPr>
            <w:tcW w:w="1557" w:type="dxa"/>
            <w:noWrap w:val="0"/>
            <w:vAlign w:val="center"/>
          </w:tcPr>
          <w:p w14:paraId="51DB4709">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sz w:val="21"/>
                <w:szCs w:val="21"/>
              </w:rPr>
            </w:pPr>
            <w:r>
              <w:rPr>
                <w:rFonts w:hint="eastAsia" w:ascii="方正仿宋_GBK" w:hAnsi="方正仿宋_GBK" w:eastAsia="方正仿宋_GBK" w:cs="方正仿宋_GBK"/>
                <w:sz w:val="21"/>
                <w:szCs w:val="21"/>
              </w:rPr>
              <w:t>总计</w:t>
            </w:r>
          </w:p>
        </w:tc>
        <w:tc>
          <w:tcPr>
            <w:tcW w:w="6625" w:type="dxa"/>
            <w:gridSpan w:val="4"/>
            <w:noWrap w:val="0"/>
            <w:vAlign w:val="top"/>
          </w:tcPr>
          <w:p w14:paraId="3822DDFC">
            <w:pPr>
              <w:keepNext w:val="0"/>
              <w:keepLines w:val="0"/>
              <w:suppressLineNumbers w:val="0"/>
              <w:spacing w:before="0" w:beforeAutospacing="0" w:after="0" w:afterAutospacing="0"/>
              <w:ind w:left="0" w:right="0"/>
              <w:rPr>
                <w:rFonts w:hint="eastAsia" w:ascii="方正仿宋_GBK" w:hAnsi="方正仿宋_GBK" w:eastAsia="方正仿宋_GBK" w:cs="方正仿宋_GBK"/>
                <w:sz w:val="21"/>
                <w:szCs w:val="21"/>
              </w:rPr>
            </w:pPr>
          </w:p>
        </w:tc>
      </w:tr>
    </w:tbl>
    <w:p w14:paraId="2FA162A1">
      <w:pPr>
        <w:snapToGrid w:val="0"/>
        <w:spacing w:line="500" w:lineRule="exact"/>
        <w:ind w:firstLine="480" w:firstLineChars="20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注：1.供应商应完整填写本表。</w:t>
      </w:r>
    </w:p>
    <w:p w14:paraId="50798AA3">
      <w:pPr>
        <w:snapToGrid w:val="0"/>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2.该表可扩展</w:t>
      </w:r>
      <w:bookmarkStart w:id="131" w:name="OLE_LINK1"/>
      <w:bookmarkStart w:id="132" w:name="OLE_LINK2"/>
      <w:r>
        <w:rPr>
          <w:rFonts w:hint="eastAsia" w:ascii="方正仿宋_GBK" w:hAnsi="方正仿宋_GBK" w:eastAsia="方正仿宋_GBK" w:cs="方正仿宋_GBK"/>
          <w:sz w:val="24"/>
          <w:szCs w:val="28"/>
        </w:rPr>
        <w:t>。</w:t>
      </w:r>
      <w:bookmarkEnd w:id="131"/>
      <w:bookmarkEnd w:id="132"/>
    </w:p>
    <w:p w14:paraId="6994D736">
      <w:pPr>
        <w:pStyle w:val="41"/>
        <w:spacing w:line="360" w:lineRule="auto"/>
        <w:rPr>
          <w:rFonts w:hint="eastAsia" w:ascii="方正仿宋_GBK" w:hAnsi="方正仿宋_GBK" w:eastAsia="方正仿宋_GBK" w:cs="方正仿宋_GBK"/>
          <w:sz w:val="24"/>
          <w:szCs w:val="24"/>
        </w:rPr>
      </w:pPr>
    </w:p>
    <w:p w14:paraId="5D5B7643">
      <w:pPr>
        <w:pStyle w:val="41"/>
        <w:spacing w:line="360" w:lineRule="auto"/>
        <w:rPr>
          <w:rFonts w:hint="eastAsia" w:ascii="方正仿宋_GBK" w:hAnsi="方正仿宋_GBK" w:eastAsia="方正仿宋_GBK" w:cs="方正仿宋_GBK"/>
          <w:sz w:val="24"/>
          <w:szCs w:val="24"/>
        </w:rPr>
      </w:pPr>
    </w:p>
    <w:p w14:paraId="377B3479">
      <w:pPr>
        <w:rPr>
          <w:rFonts w:hint="eastAsia" w:ascii="方正仿宋_GBK" w:hAnsi="方正仿宋_GBK" w:eastAsia="方正仿宋_GBK" w:cs="方正仿宋_GBK"/>
        </w:rPr>
      </w:pPr>
    </w:p>
    <w:p w14:paraId="40E821EE">
      <w:pPr>
        <w:rPr>
          <w:rFonts w:hint="eastAsia" w:ascii="方正仿宋_GBK" w:hAnsi="方正仿宋_GBK" w:eastAsia="方正仿宋_GBK" w:cs="方正仿宋_GBK"/>
        </w:rPr>
      </w:pPr>
    </w:p>
    <w:p w14:paraId="16DBF8FE">
      <w:pPr>
        <w:spacing w:line="360" w:lineRule="auto"/>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 xml:space="preserve">                                             供应商名称（公章）或自然人签署：</w:t>
      </w:r>
    </w:p>
    <w:p w14:paraId="452CE24F">
      <w:pPr>
        <w:spacing w:line="360" w:lineRule="auto"/>
        <w:ind w:right="480" w:firstLine="6480" w:firstLineChars="27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年     月    日</w:t>
      </w:r>
    </w:p>
    <w:p w14:paraId="0C520490">
      <w:pPr>
        <w:snapToGrid w:val="0"/>
        <w:spacing w:line="360" w:lineRule="auto"/>
        <w:ind w:firstLine="480" w:firstLineChars="200"/>
        <w:rPr>
          <w:rFonts w:hint="eastAsia" w:ascii="方正仿宋_GBK" w:hAnsi="方正仿宋_GBK" w:eastAsia="方正仿宋_GBK" w:cs="方正仿宋_GBK"/>
          <w:sz w:val="24"/>
          <w:szCs w:val="24"/>
          <w:bdr w:val="single" w:color="auto" w:sz="4" w:space="0"/>
        </w:rPr>
        <w:sectPr>
          <w:headerReference r:id="rId10" w:type="default"/>
          <w:pgSz w:w="11907" w:h="16840"/>
          <w:pgMar w:top="1417" w:right="1417" w:bottom="1134" w:left="1417" w:header="851" w:footer="992" w:gutter="0"/>
          <w:pgNumType w:fmt="numberInDash"/>
          <w:cols w:space="720" w:num="1"/>
          <w:rtlGutter w:val="0"/>
          <w:docGrid w:linePitch="380" w:charSpace="0"/>
        </w:sectPr>
      </w:pPr>
    </w:p>
    <w:p w14:paraId="3F3C4FC0">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bookmarkStart w:id="133" w:name="_Toc5263"/>
      <w:bookmarkStart w:id="134" w:name="_Toc313008357"/>
      <w:bookmarkStart w:id="135" w:name="_Toc313888361"/>
      <w:bookmarkStart w:id="136" w:name="_Toc28333"/>
      <w:bookmarkStart w:id="137" w:name="_Toc342913420"/>
      <w:r>
        <w:rPr>
          <w:rFonts w:hint="eastAsia" w:ascii="方正仿宋_GBK" w:hAnsi="方正仿宋_GBK" w:eastAsia="方正仿宋_GBK" w:cs="方正仿宋_GBK"/>
          <w:sz w:val="24"/>
        </w:rPr>
        <w:t>二、服务部分</w:t>
      </w:r>
      <w:bookmarkEnd w:id="133"/>
      <w:bookmarkEnd w:id="134"/>
      <w:bookmarkEnd w:id="135"/>
      <w:bookmarkEnd w:id="136"/>
      <w:bookmarkEnd w:id="137"/>
    </w:p>
    <w:p w14:paraId="1A17528D">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（一）服务响应偏离表</w:t>
      </w:r>
    </w:p>
    <w:tbl>
      <w:tblPr>
        <w:tblStyle w:val="62"/>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3797"/>
        <w:gridCol w:w="2993"/>
        <w:gridCol w:w="1495"/>
      </w:tblGrid>
      <w:tr w14:paraId="75547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54" w:type="dxa"/>
            <w:noWrap w:val="0"/>
            <w:vAlign w:val="center"/>
          </w:tcPr>
          <w:p w14:paraId="7A9F502B">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序号</w:t>
            </w:r>
          </w:p>
        </w:tc>
        <w:tc>
          <w:tcPr>
            <w:tcW w:w="3797" w:type="dxa"/>
            <w:noWrap w:val="0"/>
            <w:vAlign w:val="center"/>
          </w:tcPr>
          <w:p w14:paraId="1D2602E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采购需求</w:t>
            </w:r>
          </w:p>
        </w:tc>
        <w:tc>
          <w:tcPr>
            <w:tcW w:w="2993" w:type="dxa"/>
            <w:noWrap w:val="0"/>
            <w:vAlign w:val="center"/>
          </w:tcPr>
          <w:p w14:paraId="41C07E1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响应情况</w:t>
            </w:r>
          </w:p>
        </w:tc>
        <w:tc>
          <w:tcPr>
            <w:tcW w:w="1495" w:type="dxa"/>
            <w:noWrap w:val="0"/>
            <w:vAlign w:val="center"/>
          </w:tcPr>
          <w:p w14:paraId="05E3081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rPr>
              <w:t>差异说明</w:t>
            </w:r>
          </w:p>
        </w:tc>
      </w:tr>
      <w:tr w14:paraId="40B9C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8E97B5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5C053D3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7F3CD09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5CF8328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2B59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42F889A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06D453E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40EF3FF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550B0614">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53C26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07DAE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694B5E3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1EB110F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2C98F06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6B470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2F6B522D">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5FA45E81">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5BD4DE4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2969DE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643C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753DDE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17BFECF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0A477CDA">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4E0296E3">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07E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2D19994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151D7C9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3A8FA9CE">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395FF76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3D6BF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174AEAA2">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2BD8FB0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2570336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049832CC">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2C22D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1687A15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1005331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2334CA0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0F6127E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79CBB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073675C8">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5E29CC46">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3CA13C4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64547D10">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r w14:paraId="48FC2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854" w:type="dxa"/>
            <w:noWrap w:val="0"/>
            <w:vAlign w:val="center"/>
          </w:tcPr>
          <w:p w14:paraId="48B310D9">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3797" w:type="dxa"/>
            <w:noWrap w:val="0"/>
            <w:vAlign w:val="center"/>
          </w:tcPr>
          <w:p w14:paraId="1DBC9925">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2993" w:type="dxa"/>
            <w:noWrap w:val="0"/>
            <w:vAlign w:val="center"/>
          </w:tcPr>
          <w:p w14:paraId="5EDD1C1F">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c>
          <w:tcPr>
            <w:tcW w:w="1495" w:type="dxa"/>
            <w:noWrap w:val="0"/>
            <w:vAlign w:val="center"/>
          </w:tcPr>
          <w:p w14:paraId="4C9A3897">
            <w:pPr>
              <w:keepNext w:val="0"/>
              <w:keepLines w:val="0"/>
              <w:suppressLineNumbers w:val="0"/>
              <w:tabs>
                <w:tab w:val="left" w:pos="6300"/>
              </w:tabs>
              <w:snapToGrid w:val="0"/>
              <w:spacing w:before="0" w:beforeAutospacing="0" w:after="0" w:afterAutospacing="0"/>
              <w:ind w:left="0" w:right="0"/>
              <w:jc w:val="center"/>
              <w:outlineLvl w:val="0"/>
              <w:rPr>
                <w:rFonts w:hint="eastAsia" w:ascii="方正仿宋_GBK" w:hAnsi="方正仿宋_GBK" w:eastAsia="方正仿宋_GBK" w:cs="方正仿宋_GBK"/>
                <w:sz w:val="21"/>
                <w:szCs w:val="21"/>
              </w:rPr>
            </w:pPr>
          </w:p>
        </w:tc>
      </w:tr>
    </w:tbl>
    <w:p w14:paraId="53B7CC5A">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161668B3">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4C4DC672">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7E3D913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2DC9092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.本表即为对本项目“第二篇  项目服务需求”中所列条款进行比较和响应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3311EBBE">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01EC63EE">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77821E89">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6C75421F">
      <w:pPr>
        <w:tabs>
          <w:tab w:val="left" w:pos="6300"/>
        </w:tabs>
        <w:snapToGrid w:val="0"/>
        <w:spacing w:line="500" w:lineRule="exact"/>
        <w:ind w:firstLine="480" w:firstLineChars="200"/>
        <w:rPr>
          <w:rFonts w:hint="eastAsia" w:ascii="方正仿宋_GBK" w:hAnsi="方正仿宋_GBK" w:eastAsia="方正仿宋_GBK" w:cs="方正仿宋_GBK"/>
          <w:sz w:val="24"/>
          <w:szCs w:val="24"/>
        </w:rPr>
      </w:pPr>
    </w:p>
    <w:p w14:paraId="2C4EDC07">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（二）其他资料（格式自定）</w:t>
      </w:r>
    </w:p>
    <w:p w14:paraId="4B1D464B">
      <w:pPr>
        <w:pStyle w:val="3"/>
        <w:adjustRightInd w:val="0"/>
        <w:snapToGrid w:val="0"/>
        <w:spacing w:before="0" w:after="0" w:line="400" w:lineRule="exact"/>
        <w:ind w:firstLine="64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b w:val="0"/>
        </w:rPr>
        <w:br w:type="page"/>
      </w:r>
      <w:bookmarkStart w:id="138" w:name="_Toc5018"/>
      <w:bookmarkStart w:id="139" w:name="_Toc342913421"/>
      <w:bookmarkStart w:id="140" w:name="_Toc313888362"/>
      <w:bookmarkStart w:id="141" w:name="_Toc313008358"/>
      <w:bookmarkStart w:id="142" w:name="_Toc31783"/>
      <w:r>
        <w:rPr>
          <w:rFonts w:hint="eastAsia" w:ascii="方正仿宋_GBK" w:hAnsi="方正仿宋_GBK" w:eastAsia="方正仿宋_GBK" w:cs="方正仿宋_GBK"/>
          <w:sz w:val="24"/>
        </w:rPr>
        <w:t>三、商务部分</w:t>
      </w:r>
      <w:bookmarkEnd w:id="138"/>
      <w:bookmarkEnd w:id="139"/>
      <w:bookmarkEnd w:id="140"/>
      <w:bookmarkEnd w:id="141"/>
      <w:bookmarkEnd w:id="142"/>
    </w:p>
    <w:p w14:paraId="5FE7A4AA">
      <w:pPr>
        <w:snapToGrid w:val="0"/>
        <w:spacing w:line="400" w:lineRule="exact"/>
        <w:ind w:firstLine="480" w:firstLineChars="200"/>
        <w:rPr>
          <w:rFonts w:hint="eastAsia" w:ascii="方正仿宋_GBK" w:hAnsi="方正仿宋_GBK" w:eastAsia="方正仿宋_GBK" w:cs="方正仿宋_GBK"/>
          <w:sz w:val="24"/>
          <w:szCs w:val="24"/>
        </w:rPr>
      </w:pPr>
      <w:bookmarkStart w:id="143" w:name="_Toc283382459"/>
      <w:r>
        <w:rPr>
          <w:rFonts w:hint="eastAsia" w:ascii="方正仿宋_GBK" w:hAnsi="方正仿宋_GBK" w:eastAsia="方正仿宋_GBK" w:cs="方正仿宋_GBK"/>
          <w:sz w:val="24"/>
          <w:szCs w:val="24"/>
        </w:rPr>
        <w:t>（一）商务响应偏离表</w:t>
      </w:r>
    </w:p>
    <w:tbl>
      <w:tblPr>
        <w:tblStyle w:val="62"/>
        <w:tblW w:w="907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3661"/>
        <w:gridCol w:w="2838"/>
        <w:gridCol w:w="1846"/>
      </w:tblGrid>
      <w:tr w14:paraId="4B20F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734" w:type="dxa"/>
            <w:noWrap w:val="0"/>
            <w:vAlign w:val="center"/>
          </w:tcPr>
          <w:p w14:paraId="46A46979">
            <w:pPr>
              <w:keepNext w:val="0"/>
              <w:keepLines w:val="0"/>
              <w:suppressLineNumbers w:val="0"/>
              <w:snapToGrid w:val="0"/>
              <w:spacing w:before="0" w:beforeAutospacing="0" w:after="0" w:afterAutospacing="0" w:line="360" w:lineRule="auto"/>
              <w:ind w:left="0" w:right="0"/>
              <w:jc w:val="center"/>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序号</w:t>
            </w:r>
          </w:p>
        </w:tc>
        <w:tc>
          <w:tcPr>
            <w:tcW w:w="3661" w:type="dxa"/>
            <w:noWrap w:val="0"/>
            <w:vAlign w:val="center"/>
          </w:tcPr>
          <w:p w14:paraId="4E070BA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磋商项目商务需求</w:t>
            </w:r>
          </w:p>
        </w:tc>
        <w:tc>
          <w:tcPr>
            <w:tcW w:w="2838" w:type="dxa"/>
            <w:noWrap w:val="0"/>
            <w:vAlign w:val="center"/>
          </w:tcPr>
          <w:p w14:paraId="76AEAB3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响应情况</w:t>
            </w:r>
          </w:p>
        </w:tc>
        <w:tc>
          <w:tcPr>
            <w:tcW w:w="1846" w:type="dxa"/>
            <w:noWrap w:val="0"/>
            <w:vAlign w:val="center"/>
          </w:tcPr>
          <w:p w14:paraId="71B03BA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r>
              <w:rPr>
                <w:rFonts w:hint="eastAsia" w:ascii="方正仿宋_GBK" w:hAnsi="方正仿宋_GBK" w:eastAsia="方正仿宋_GBK" w:cs="方正仿宋_GBK"/>
                <w:sz w:val="21"/>
                <w:szCs w:val="24"/>
              </w:rPr>
              <w:t>偏离说明</w:t>
            </w:r>
          </w:p>
        </w:tc>
      </w:tr>
      <w:tr w14:paraId="51096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640279E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55C26CA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6D7E986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5EF1AD6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r w14:paraId="07DD2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63CCB6B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11E1985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768BF24A">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183A6FF1">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r w14:paraId="70461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221F3C5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27F60D56">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459DA25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6A3E504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r w14:paraId="6E518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4B93DA5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72630205">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5900DB0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59739BCE">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r w14:paraId="5765B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53EA8C32">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590850C9">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4C10C51D">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3D70095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r w14:paraId="5E329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34" w:type="dxa"/>
            <w:noWrap w:val="0"/>
            <w:vAlign w:val="center"/>
          </w:tcPr>
          <w:p w14:paraId="7BD11190">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3661" w:type="dxa"/>
            <w:noWrap w:val="0"/>
            <w:vAlign w:val="center"/>
          </w:tcPr>
          <w:p w14:paraId="6C302C33">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2838" w:type="dxa"/>
            <w:noWrap w:val="0"/>
            <w:vAlign w:val="center"/>
          </w:tcPr>
          <w:p w14:paraId="29C884AB">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c>
          <w:tcPr>
            <w:tcW w:w="1846" w:type="dxa"/>
            <w:noWrap w:val="0"/>
            <w:vAlign w:val="center"/>
          </w:tcPr>
          <w:p w14:paraId="54B34E78">
            <w:pPr>
              <w:keepNext w:val="0"/>
              <w:keepLines w:val="0"/>
              <w:suppressLineNumbers w:val="0"/>
              <w:tabs>
                <w:tab w:val="left" w:pos="6300"/>
              </w:tabs>
              <w:snapToGrid w:val="0"/>
              <w:spacing w:before="0" w:beforeAutospacing="0" w:after="0" w:afterAutospacing="0" w:line="360" w:lineRule="auto"/>
              <w:ind w:left="0" w:right="0"/>
              <w:jc w:val="center"/>
              <w:outlineLvl w:val="0"/>
              <w:rPr>
                <w:rFonts w:hint="eastAsia" w:ascii="方正仿宋_GBK" w:hAnsi="方正仿宋_GBK" w:eastAsia="方正仿宋_GBK" w:cs="方正仿宋_GBK"/>
                <w:sz w:val="21"/>
                <w:szCs w:val="24"/>
              </w:rPr>
            </w:pPr>
          </w:p>
        </w:tc>
      </w:tr>
    </w:tbl>
    <w:p w14:paraId="22F2BDD2">
      <w:pPr>
        <w:spacing w:line="500" w:lineRule="exact"/>
        <w:ind w:firstLine="600" w:firstLineChars="25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供应商：                          </w:t>
      </w:r>
      <w:r>
        <w:rPr>
          <w:rFonts w:hint="eastAsia" w:ascii="方正仿宋_GBK" w:hAnsi="方正仿宋_GBK" w:eastAsia="方正仿宋_GBK" w:cs="方正仿宋_GBK"/>
          <w:sz w:val="24"/>
          <w:szCs w:val="24"/>
        </w:rPr>
        <w:t>法定代表人（或其授权代表）或自然人：</w:t>
      </w:r>
    </w:p>
    <w:p w14:paraId="10C14428">
      <w:pPr>
        <w:spacing w:line="500" w:lineRule="exact"/>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 xml:space="preserve">    （供应商公章）                                 （签署或盖章）</w:t>
      </w:r>
    </w:p>
    <w:p w14:paraId="04662475">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 xml:space="preserve">                                            年     月     日</w:t>
      </w:r>
    </w:p>
    <w:p w14:paraId="28856A93">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w:t>
      </w:r>
    </w:p>
    <w:p w14:paraId="53E19585">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rPr>
        <w:t>.本表即为对本项目“第三篇 项目商务需求”中所列条款进行比较和响应</w:t>
      </w:r>
      <w:r>
        <w:rPr>
          <w:rFonts w:hint="eastAsia" w:ascii="方正仿宋_GBK" w:hAnsi="方正仿宋_GBK" w:eastAsia="方正仿宋_GBK" w:cs="方正仿宋_GBK"/>
          <w:sz w:val="24"/>
          <w:szCs w:val="24"/>
        </w:rPr>
        <w:t>，应逐条如实填写，“响应情况”中必须列出具体数值或内容。如供应商未应答或只注明“符合”“满足”等类似无具体数值或内容的表述，视为满足对应条款；</w:t>
      </w:r>
    </w:p>
    <w:p w14:paraId="2A6FE7D6">
      <w:pPr>
        <w:tabs>
          <w:tab w:val="left" w:pos="6300"/>
        </w:tabs>
        <w:snapToGrid w:val="0"/>
        <w:spacing w:line="4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2.本表可扩展。</w:t>
      </w:r>
    </w:p>
    <w:p w14:paraId="0F7BCDD6">
      <w:pPr>
        <w:snapToGrid w:val="0"/>
        <w:spacing w:line="400" w:lineRule="exact"/>
        <w:ind w:firstLine="480" w:firstLineChars="200"/>
        <w:rPr>
          <w:rFonts w:hint="eastAsia" w:ascii="方正仿宋_GBK" w:hAnsi="方正仿宋_GBK" w:eastAsia="方正仿宋_GBK" w:cs="方正仿宋_GBK"/>
          <w:sz w:val="24"/>
          <w:szCs w:val="24"/>
        </w:rPr>
      </w:pPr>
    </w:p>
    <w:p w14:paraId="051D9DC1">
      <w:pPr>
        <w:snapToGrid w:val="0"/>
        <w:spacing w:line="400" w:lineRule="exact"/>
        <w:ind w:firstLine="480" w:firstLineChars="200"/>
        <w:rPr>
          <w:rFonts w:hint="eastAsia" w:ascii="方正仿宋_GBK" w:hAnsi="方正仿宋_GBK" w:eastAsia="方正仿宋_GBK" w:cs="方正仿宋_GBK"/>
          <w:sz w:val="24"/>
          <w:szCs w:val="24"/>
        </w:rPr>
      </w:pPr>
    </w:p>
    <w:p w14:paraId="4EF914BD">
      <w:pPr>
        <w:snapToGrid w:val="0"/>
        <w:spacing w:line="400" w:lineRule="exact"/>
        <w:ind w:firstLine="480" w:firstLineChars="200"/>
        <w:rPr>
          <w:rFonts w:hint="eastAsia" w:ascii="方正仿宋_GBK" w:hAnsi="方正仿宋_GBK" w:eastAsia="方正仿宋_GBK" w:cs="方正仿宋_GBK"/>
          <w:sz w:val="24"/>
          <w:szCs w:val="24"/>
        </w:rPr>
      </w:pPr>
    </w:p>
    <w:p w14:paraId="6DEBFEE5">
      <w:pPr>
        <w:snapToGrid w:val="0"/>
        <w:spacing w:line="400" w:lineRule="exact"/>
        <w:ind w:firstLine="480" w:firstLineChars="200"/>
        <w:rPr>
          <w:rFonts w:hint="eastAsia" w:ascii="方正仿宋_GBK" w:hAnsi="方正仿宋_GBK" w:eastAsia="方正仿宋_GBK" w:cs="方正仿宋_GBK"/>
          <w:sz w:val="24"/>
          <w:szCs w:val="24"/>
        </w:rPr>
      </w:pPr>
    </w:p>
    <w:p w14:paraId="1065160B">
      <w:pPr>
        <w:snapToGrid w:val="0"/>
        <w:spacing w:line="400" w:lineRule="exact"/>
        <w:ind w:firstLine="480" w:firstLineChars="200"/>
        <w:rPr>
          <w:rFonts w:hint="eastAsia" w:ascii="方正仿宋_GBK" w:hAnsi="方正仿宋_GBK" w:eastAsia="方正仿宋_GBK" w:cs="方正仿宋_GBK"/>
          <w:sz w:val="24"/>
          <w:szCs w:val="24"/>
        </w:rPr>
      </w:pPr>
    </w:p>
    <w:p w14:paraId="5B7F5D56">
      <w:pPr>
        <w:snapToGrid w:val="0"/>
        <w:spacing w:line="400" w:lineRule="exact"/>
        <w:ind w:firstLine="480" w:firstLineChars="200"/>
        <w:rPr>
          <w:rFonts w:hint="eastAsia" w:ascii="方正仿宋_GBK" w:hAnsi="方正仿宋_GBK" w:eastAsia="方正仿宋_GBK" w:cs="方正仿宋_GBK"/>
          <w:sz w:val="24"/>
          <w:szCs w:val="24"/>
        </w:rPr>
      </w:pPr>
    </w:p>
    <w:p w14:paraId="0198B9C1">
      <w:pPr>
        <w:snapToGrid w:val="0"/>
        <w:spacing w:line="400" w:lineRule="exact"/>
        <w:ind w:firstLine="480" w:firstLineChars="200"/>
        <w:rPr>
          <w:rFonts w:hint="eastAsia" w:ascii="方正仿宋_GBK" w:hAnsi="方正仿宋_GBK" w:eastAsia="方正仿宋_GBK" w:cs="方正仿宋_GBK"/>
          <w:sz w:val="24"/>
          <w:szCs w:val="24"/>
        </w:rPr>
      </w:pPr>
    </w:p>
    <w:p w14:paraId="5A9F40DC">
      <w:pPr>
        <w:snapToGrid w:val="0"/>
        <w:spacing w:line="400" w:lineRule="exact"/>
        <w:ind w:firstLine="480" w:firstLineChars="200"/>
        <w:rPr>
          <w:rFonts w:hint="eastAsia" w:ascii="方正仿宋_GBK" w:hAnsi="方正仿宋_GBK" w:eastAsia="方正仿宋_GBK" w:cs="方正仿宋_GBK"/>
          <w:sz w:val="24"/>
          <w:szCs w:val="24"/>
        </w:rPr>
      </w:pPr>
    </w:p>
    <w:p w14:paraId="5FE053A8">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w:t>
      </w:r>
      <w:r>
        <w:rPr>
          <w:rFonts w:hint="eastAsia" w:ascii="方正仿宋_GBK" w:hAnsi="方正仿宋_GBK" w:eastAsia="方正仿宋_GBK" w:cs="方正仿宋_GBK"/>
          <w:sz w:val="24"/>
          <w:szCs w:val="24"/>
          <w:lang w:eastAsia="zh-CN"/>
        </w:rPr>
        <w:t>其他</w:t>
      </w:r>
      <w:r>
        <w:rPr>
          <w:rFonts w:hint="eastAsia" w:ascii="方正仿宋_GBK" w:hAnsi="方正仿宋_GBK" w:eastAsia="方正仿宋_GBK" w:cs="方正仿宋_GBK"/>
          <w:sz w:val="24"/>
          <w:szCs w:val="24"/>
        </w:rPr>
        <w:t>优惠承诺（格式自定）</w:t>
      </w:r>
    </w:p>
    <w:p w14:paraId="13A96808">
      <w:pPr>
        <w:pStyle w:val="3"/>
        <w:adjustRightInd w:val="0"/>
        <w:snapToGrid w:val="0"/>
        <w:spacing w:before="0" w:after="0" w:line="400" w:lineRule="exact"/>
        <w:ind w:firstLine="482"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4"/>
        </w:rPr>
        <w:br w:type="page"/>
      </w:r>
      <w:bookmarkEnd w:id="143"/>
      <w:bookmarkStart w:id="144" w:name="_Toc313008359"/>
      <w:bookmarkStart w:id="145" w:name="_Toc11428"/>
      <w:bookmarkStart w:id="146" w:name="_Toc313888363"/>
      <w:bookmarkStart w:id="147" w:name="_Toc342913422"/>
      <w:bookmarkStart w:id="148" w:name="_Toc3157"/>
      <w:r>
        <w:rPr>
          <w:rFonts w:hint="eastAsia" w:ascii="方正仿宋_GBK" w:hAnsi="方正仿宋_GBK" w:eastAsia="方正仿宋_GBK" w:cs="方正仿宋_GBK"/>
          <w:sz w:val="24"/>
        </w:rPr>
        <w:t>四、资格条件</w:t>
      </w:r>
      <w:bookmarkEnd w:id="144"/>
      <w:bookmarkEnd w:id="145"/>
      <w:bookmarkEnd w:id="146"/>
      <w:bookmarkEnd w:id="147"/>
      <w:bookmarkEnd w:id="148"/>
    </w:p>
    <w:p w14:paraId="6EC8014D">
      <w:pPr>
        <w:tabs>
          <w:tab w:val="left" w:pos="6300"/>
        </w:tabs>
        <w:snapToGrid w:val="0"/>
        <w:spacing w:line="4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（一）法人营业执照（副本）或事业单位法人证书（副本）或个体工商户营业执照或有效的自然人身份证明或社会团体法人登记证书复印件</w:t>
      </w:r>
    </w:p>
    <w:p w14:paraId="31C8FB6F">
      <w:pPr>
        <w:tabs>
          <w:tab w:val="left" w:pos="6300"/>
        </w:tabs>
        <w:snapToGrid w:val="0"/>
        <w:spacing w:line="400" w:lineRule="exact"/>
        <w:ind w:firstLine="570"/>
        <w:rPr>
          <w:rFonts w:hint="eastAsia" w:ascii="方正仿宋_GBK" w:hAnsi="方正仿宋_GBK" w:eastAsia="方正仿宋_GBK" w:cs="方正仿宋_GBK"/>
        </w:rPr>
      </w:pPr>
    </w:p>
    <w:p w14:paraId="0143A6EC">
      <w:pPr>
        <w:tabs>
          <w:tab w:val="left" w:pos="6300"/>
        </w:tabs>
        <w:snapToGrid w:val="0"/>
        <w:spacing w:line="500" w:lineRule="exact"/>
        <w:ind w:firstLine="570"/>
        <w:rPr>
          <w:rFonts w:hint="eastAsia" w:ascii="方正仿宋_GBK" w:hAnsi="方正仿宋_GBK" w:eastAsia="方正仿宋_GBK" w:cs="方正仿宋_GBK"/>
        </w:rPr>
      </w:pPr>
    </w:p>
    <w:p w14:paraId="59AF1901">
      <w:pPr>
        <w:tabs>
          <w:tab w:val="left" w:pos="6300"/>
        </w:tabs>
        <w:snapToGrid w:val="0"/>
        <w:spacing w:line="500" w:lineRule="exact"/>
        <w:ind w:firstLine="570"/>
        <w:rPr>
          <w:rFonts w:hint="eastAsia" w:ascii="方正仿宋_GBK" w:hAnsi="方正仿宋_GBK" w:eastAsia="方正仿宋_GBK" w:cs="方正仿宋_GBK"/>
        </w:rPr>
      </w:pPr>
    </w:p>
    <w:p w14:paraId="6888A2AB">
      <w:pPr>
        <w:tabs>
          <w:tab w:val="left" w:pos="6300"/>
        </w:tabs>
        <w:snapToGrid w:val="0"/>
        <w:spacing w:line="500" w:lineRule="exact"/>
        <w:ind w:firstLine="570"/>
        <w:rPr>
          <w:rFonts w:hint="eastAsia" w:ascii="方正仿宋_GBK" w:hAnsi="方正仿宋_GBK" w:eastAsia="方正仿宋_GBK" w:cs="方正仿宋_GBK"/>
        </w:rPr>
      </w:pPr>
    </w:p>
    <w:p w14:paraId="7A6E7FD4">
      <w:pPr>
        <w:tabs>
          <w:tab w:val="left" w:pos="6300"/>
        </w:tabs>
        <w:snapToGrid w:val="0"/>
        <w:spacing w:line="500" w:lineRule="exact"/>
        <w:ind w:firstLine="570"/>
        <w:rPr>
          <w:rFonts w:hint="eastAsia" w:ascii="方正仿宋_GBK" w:hAnsi="方正仿宋_GBK" w:eastAsia="方正仿宋_GBK" w:cs="方正仿宋_GBK"/>
        </w:rPr>
      </w:pPr>
    </w:p>
    <w:p w14:paraId="3E16CC67">
      <w:pPr>
        <w:snapToGrid w:val="0"/>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（二）法定代表人身份证明书（格式）</w:t>
      </w:r>
    </w:p>
    <w:p w14:paraId="118FADBD">
      <w:pPr>
        <w:tabs>
          <w:tab w:val="left" w:pos="6300"/>
        </w:tabs>
        <w:snapToGrid w:val="0"/>
        <w:spacing w:line="500" w:lineRule="exact"/>
        <w:ind w:firstLine="570"/>
        <w:rPr>
          <w:rFonts w:hint="eastAsia" w:ascii="方正仿宋_GBK" w:hAnsi="方正仿宋_GBK" w:eastAsia="方正仿宋_GBK" w:cs="方正仿宋_GBK"/>
          <w:sz w:val="24"/>
        </w:rPr>
      </w:pPr>
    </w:p>
    <w:p w14:paraId="60109007">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磋商项目名称：</w:t>
      </w:r>
      <w:r>
        <w:rPr>
          <w:rFonts w:hint="eastAsia" w:ascii="方正仿宋_GBK" w:hAnsi="方正仿宋_GBK" w:eastAsia="方正仿宋_GBK" w:cs="方正仿宋_GBK"/>
          <w:sz w:val="24"/>
          <w:u w:val="single"/>
        </w:rPr>
        <w:t xml:space="preserve">                                                </w:t>
      </w:r>
    </w:p>
    <w:p w14:paraId="1184EC0A">
      <w:pPr>
        <w:tabs>
          <w:tab w:val="left" w:pos="6300"/>
        </w:tabs>
        <w:snapToGrid w:val="0"/>
        <w:spacing w:line="500" w:lineRule="exact"/>
        <w:ind w:firstLine="570"/>
        <w:rPr>
          <w:rFonts w:hint="eastAsia" w:ascii="方正仿宋_GBK" w:hAnsi="方正仿宋_GBK" w:eastAsia="方正仿宋_GBK" w:cs="方正仿宋_GBK"/>
          <w:sz w:val="24"/>
        </w:rPr>
      </w:pPr>
    </w:p>
    <w:p w14:paraId="6361D560">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36EE7443">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（法定代表人姓名）在</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（供应商名称）任</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（职务名称）职务，是（供应商名称）</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的法定代表人。</w:t>
      </w:r>
    </w:p>
    <w:p w14:paraId="6A5C9CD7">
      <w:pPr>
        <w:tabs>
          <w:tab w:val="left" w:pos="6300"/>
        </w:tabs>
        <w:snapToGrid w:val="0"/>
        <w:spacing w:line="500" w:lineRule="exact"/>
        <w:ind w:firstLine="570"/>
        <w:rPr>
          <w:rFonts w:hint="eastAsia" w:ascii="方正仿宋_GBK" w:hAnsi="方正仿宋_GBK" w:eastAsia="方正仿宋_GBK" w:cs="方正仿宋_GBK"/>
          <w:sz w:val="24"/>
        </w:rPr>
      </w:pPr>
    </w:p>
    <w:p w14:paraId="7449E3F5">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特此证明。</w:t>
      </w:r>
    </w:p>
    <w:p w14:paraId="6644EBA5">
      <w:pPr>
        <w:tabs>
          <w:tab w:val="left" w:pos="6300"/>
        </w:tabs>
        <w:snapToGrid w:val="0"/>
        <w:spacing w:line="500" w:lineRule="exact"/>
        <w:ind w:firstLine="570"/>
        <w:rPr>
          <w:rFonts w:hint="eastAsia" w:ascii="方正仿宋_GBK" w:hAnsi="方正仿宋_GBK" w:eastAsia="方正仿宋_GBK" w:cs="方正仿宋_GBK"/>
          <w:sz w:val="24"/>
        </w:rPr>
      </w:pPr>
    </w:p>
    <w:p w14:paraId="1673C9A6">
      <w:pPr>
        <w:tabs>
          <w:tab w:val="left" w:pos="6300"/>
        </w:tabs>
        <w:snapToGrid w:val="0"/>
        <w:spacing w:line="500" w:lineRule="exact"/>
        <w:ind w:firstLine="570"/>
        <w:rPr>
          <w:rFonts w:hint="eastAsia" w:ascii="方正仿宋_GBK" w:hAnsi="方正仿宋_GBK" w:eastAsia="方正仿宋_GBK" w:cs="方正仿宋_GBK"/>
          <w:sz w:val="24"/>
        </w:rPr>
      </w:pPr>
    </w:p>
    <w:p w14:paraId="14D541AA">
      <w:pPr>
        <w:tabs>
          <w:tab w:val="left" w:pos="6300"/>
        </w:tabs>
        <w:snapToGrid w:val="0"/>
        <w:spacing w:line="500" w:lineRule="exact"/>
        <w:ind w:firstLine="570"/>
        <w:rPr>
          <w:rFonts w:hint="eastAsia" w:ascii="方正仿宋_GBK" w:hAnsi="方正仿宋_GBK" w:eastAsia="方正仿宋_GBK" w:cs="方正仿宋_GBK"/>
          <w:sz w:val="24"/>
        </w:rPr>
      </w:pPr>
    </w:p>
    <w:p w14:paraId="37B5E33E">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（供应商公章）</w:t>
      </w:r>
    </w:p>
    <w:p w14:paraId="0402511D">
      <w:pPr>
        <w:tabs>
          <w:tab w:val="left" w:pos="6300"/>
        </w:tabs>
        <w:snapToGrid w:val="0"/>
        <w:spacing w:line="500" w:lineRule="exact"/>
        <w:ind w:firstLine="570"/>
        <w:rPr>
          <w:rFonts w:hint="eastAsia" w:ascii="方正仿宋_GBK" w:hAnsi="方正仿宋_GBK" w:eastAsia="方正仿宋_GBK" w:cs="方正仿宋_GBK"/>
          <w:sz w:val="24"/>
        </w:rPr>
      </w:pPr>
    </w:p>
    <w:p w14:paraId="7552891E">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p w14:paraId="7A16A78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法定代表人电话：XXXXXXX      电子邮箱：XXXXXX@XXXXX</w:t>
      </w:r>
    </w:p>
    <w:p w14:paraId="2303BCCC">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（附：法定代表人身份证正反面复印件）</w:t>
      </w:r>
    </w:p>
    <w:p w14:paraId="7676DAAA">
      <w:pPr>
        <w:tabs>
          <w:tab w:val="left" w:pos="6300"/>
        </w:tabs>
        <w:snapToGrid w:val="0"/>
        <w:spacing w:line="500" w:lineRule="exact"/>
        <w:ind w:firstLine="570"/>
        <w:rPr>
          <w:rFonts w:hint="eastAsia" w:ascii="方正仿宋_GBK" w:hAnsi="方正仿宋_GBK" w:eastAsia="方正仿宋_GBK" w:cs="方正仿宋_GBK"/>
          <w:sz w:val="24"/>
        </w:rPr>
      </w:pPr>
    </w:p>
    <w:p w14:paraId="66E6D1A5">
      <w:pPr>
        <w:snapToGrid w:val="0"/>
        <w:spacing w:line="400" w:lineRule="exact"/>
        <w:ind w:firstLine="56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（三）法定代表人授权委托书（格式）</w:t>
      </w:r>
    </w:p>
    <w:p w14:paraId="1D34C442">
      <w:pPr>
        <w:tabs>
          <w:tab w:val="left" w:pos="6300"/>
        </w:tabs>
        <w:snapToGrid w:val="0"/>
        <w:spacing w:line="500" w:lineRule="exact"/>
        <w:rPr>
          <w:rFonts w:hint="eastAsia" w:ascii="方正仿宋_GBK" w:hAnsi="方正仿宋_GBK" w:eastAsia="方正仿宋_GBK" w:cs="方正仿宋_GBK"/>
          <w:sz w:val="24"/>
        </w:rPr>
      </w:pPr>
    </w:p>
    <w:p w14:paraId="73FFFABB">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szCs w:val="28"/>
        </w:rPr>
        <w:t>磋商项目名称</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u w:val="single"/>
        </w:rPr>
        <w:t xml:space="preserve">                                                </w:t>
      </w:r>
    </w:p>
    <w:p w14:paraId="2E0FB4B8">
      <w:pPr>
        <w:tabs>
          <w:tab w:val="left" w:pos="6300"/>
        </w:tabs>
        <w:snapToGrid w:val="0"/>
        <w:spacing w:line="500" w:lineRule="exact"/>
        <w:ind w:firstLine="570"/>
        <w:rPr>
          <w:rFonts w:hint="eastAsia" w:ascii="方正仿宋_GBK" w:hAnsi="方正仿宋_GBK" w:eastAsia="方正仿宋_GBK" w:cs="方正仿宋_GBK"/>
          <w:sz w:val="24"/>
        </w:rPr>
      </w:pPr>
    </w:p>
    <w:p w14:paraId="7A43956E">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102DDC6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（供应商法定代表人名称）是</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（供应商名称）的法定代表人，特授权</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（被授权人姓名及身份证代码）代表我单位全权办理上述项目的磋商、签约等具体工作，并签署全部有关文件、协议及合同。</w:t>
      </w:r>
    </w:p>
    <w:p w14:paraId="74279A0D">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我单位对被授权人的</w:t>
      </w:r>
      <w:r>
        <w:rPr>
          <w:rFonts w:hint="eastAsia" w:ascii="方正仿宋_GBK" w:hAnsi="方正仿宋_GBK" w:eastAsia="方正仿宋_GBK" w:cs="方正仿宋_GBK"/>
          <w:sz w:val="24"/>
          <w:szCs w:val="28"/>
        </w:rPr>
        <w:t>签署</w:t>
      </w:r>
      <w:r>
        <w:rPr>
          <w:rFonts w:hint="eastAsia" w:ascii="方正仿宋_GBK" w:hAnsi="方正仿宋_GBK" w:eastAsia="方正仿宋_GBK" w:cs="方正仿宋_GBK"/>
          <w:sz w:val="24"/>
        </w:rPr>
        <w:t>负全部责任。</w:t>
      </w:r>
    </w:p>
    <w:p w14:paraId="35A1608F">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在撤销授权的书面通知以前，本授权书一直有效。被授权人在授权书有效期内签署的所有文件不因授权的撤销而失效。</w:t>
      </w:r>
    </w:p>
    <w:p w14:paraId="63A1050C">
      <w:pPr>
        <w:tabs>
          <w:tab w:val="left" w:pos="6300"/>
        </w:tabs>
        <w:snapToGrid w:val="0"/>
        <w:spacing w:line="500" w:lineRule="exact"/>
        <w:ind w:firstLine="570"/>
        <w:rPr>
          <w:rFonts w:hint="eastAsia" w:ascii="方正仿宋_GBK" w:hAnsi="方正仿宋_GBK" w:eastAsia="方正仿宋_GBK" w:cs="方正仿宋_GBK"/>
          <w:sz w:val="24"/>
        </w:rPr>
      </w:pPr>
    </w:p>
    <w:p w14:paraId="7D03B14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                                 供应商法定代表人：</w:t>
      </w:r>
    </w:p>
    <w:p w14:paraId="1AA165B4">
      <w:pPr>
        <w:tabs>
          <w:tab w:val="left" w:pos="6300"/>
        </w:tabs>
        <w:snapToGrid w:val="0"/>
        <w:spacing w:line="500" w:lineRule="exact"/>
        <w:ind w:firstLine="570"/>
        <w:rPr>
          <w:rFonts w:hint="eastAsia" w:ascii="方正仿宋_GBK" w:hAnsi="方正仿宋_GBK" w:eastAsia="方正仿宋_GBK" w:cs="方正仿宋_GBK"/>
          <w:sz w:val="24"/>
          <w:szCs w:val="28"/>
        </w:rPr>
      </w:pPr>
      <w:r>
        <w:rPr>
          <w:rFonts w:hint="eastAsia" w:ascii="方正仿宋_GBK" w:hAnsi="方正仿宋_GBK" w:eastAsia="方正仿宋_GBK" w:cs="方正仿宋_GBK"/>
          <w:sz w:val="24"/>
          <w:szCs w:val="28"/>
        </w:rPr>
        <w:t>（签署或盖章）                                （签署或盖章）</w:t>
      </w:r>
    </w:p>
    <w:p w14:paraId="42827D31">
      <w:pPr>
        <w:tabs>
          <w:tab w:val="left" w:pos="6300"/>
        </w:tabs>
        <w:snapToGrid w:val="0"/>
        <w:spacing w:line="500" w:lineRule="exact"/>
        <w:ind w:firstLine="570"/>
        <w:rPr>
          <w:rFonts w:hint="eastAsia" w:ascii="方正仿宋_GBK" w:hAnsi="方正仿宋_GBK" w:eastAsia="方正仿宋_GBK" w:cs="方正仿宋_GBK"/>
          <w:sz w:val="24"/>
          <w:szCs w:val="28"/>
        </w:rPr>
      </w:pPr>
    </w:p>
    <w:p w14:paraId="6A48AE64">
      <w:pPr>
        <w:tabs>
          <w:tab w:val="left" w:pos="6300"/>
        </w:tabs>
        <w:snapToGrid w:val="0"/>
        <w:spacing w:line="500" w:lineRule="exact"/>
        <w:ind w:firstLine="57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（附：被授权人身份证正反面复印件）</w:t>
      </w:r>
    </w:p>
    <w:p w14:paraId="175D5648">
      <w:pPr>
        <w:tabs>
          <w:tab w:val="left" w:pos="6300"/>
        </w:tabs>
        <w:snapToGrid w:val="0"/>
        <w:spacing w:line="500" w:lineRule="exact"/>
        <w:ind w:firstLine="570"/>
        <w:rPr>
          <w:rFonts w:hint="eastAsia" w:ascii="方正仿宋_GBK" w:hAnsi="方正仿宋_GBK" w:eastAsia="方正仿宋_GBK" w:cs="方正仿宋_GBK"/>
          <w:sz w:val="24"/>
        </w:rPr>
      </w:pPr>
    </w:p>
    <w:p w14:paraId="047ED08E">
      <w:pPr>
        <w:tabs>
          <w:tab w:val="left" w:pos="6300"/>
        </w:tabs>
        <w:snapToGrid w:val="0"/>
        <w:spacing w:line="500" w:lineRule="exact"/>
        <w:ind w:firstLine="570"/>
        <w:rPr>
          <w:rFonts w:hint="eastAsia" w:ascii="方正仿宋_GBK" w:hAnsi="方正仿宋_GBK" w:eastAsia="方正仿宋_GBK" w:cs="方正仿宋_GBK"/>
          <w:sz w:val="24"/>
        </w:rPr>
      </w:pPr>
    </w:p>
    <w:p w14:paraId="1B4A7D14">
      <w:pPr>
        <w:tabs>
          <w:tab w:val="left" w:pos="6300"/>
        </w:tabs>
        <w:snapToGrid w:val="0"/>
        <w:spacing w:line="500" w:lineRule="exact"/>
        <w:ind w:firstLine="570"/>
        <w:rPr>
          <w:rFonts w:hint="eastAsia" w:ascii="方正仿宋_GBK" w:hAnsi="方正仿宋_GBK" w:eastAsia="方正仿宋_GBK" w:cs="方正仿宋_GBK"/>
          <w:sz w:val="24"/>
        </w:rPr>
      </w:pPr>
    </w:p>
    <w:p w14:paraId="5D017077">
      <w:pPr>
        <w:tabs>
          <w:tab w:val="left" w:pos="6300"/>
        </w:tabs>
        <w:snapToGrid w:val="0"/>
        <w:spacing w:line="500" w:lineRule="exact"/>
        <w:ind w:right="480" w:firstLine="570"/>
        <w:jc w:val="right"/>
        <w:rPr>
          <w:rFonts w:hint="eastAsia" w:ascii="方正仿宋_GBK" w:hAnsi="方正仿宋_GBK" w:eastAsia="方正仿宋_GBK" w:cs="方正仿宋_GBK"/>
          <w:sz w:val="24"/>
        </w:rPr>
      </w:pPr>
    </w:p>
    <w:p w14:paraId="5027CB7E">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934D298">
      <w:pPr>
        <w:tabs>
          <w:tab w:val="left" w:pos="6300"/>
        </w:tabs>
        <w:snapToGrid w:val="0"/>
        <w:spacing w:line="500" w:lineRule="exact"/>
        <w:ind w:right="480" w:firstLine="57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年   月   日</w:t>
      </w:r>
    </w:p>
    <w:p w14:paraId="7AAD2A6C">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被授权人电话：XXXXXXX     电子邮箱：XXXXXX@XXXXX</w:t>
      </w:r>
    </w:p>
    <w:p w14:paraId="328C6DB2">
      <w:pPr>
        <w:tabs>
          <w:tab w:val="left" w:pos="6300"/>
        </w:tabs>
        <w:snapToGrid w:val="0"/>
        <w:spacing w:line="500" w:lineRule="exact"/>
        <w:ind w:right="480" w:firstLine="570"/>
        <w:jc w:val="left"/>
        <w:rPr>
          <w:rFonts w:hint="eastAsia" w:ascii="方正仿宋_GBK" w:hAnsi="方正仿宋_GBK" w:eastAsia="方正仿宋_GBK" w:cs="方正仿宋_GBK"/>
          <w:sz w:val="24"/>
        </w:rPr>
      </w:pPr>
    </w:p>
    <w:p w14:paraId="2CBA1279">
      <w:pPr>
        <w:tabs>
          <w:tab w:val="left" w:pos="6300"/>
        </w:tabs>
        <w:snapToGrid w:val="0"/>
        <w:spacing w:line="500" w:lineRule="exact"/>
        <w:ind w:right="480" w:firstLine="570"/>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注：若为法定代表人办理并签署响应文件的，不提供此文件。</w:t>
      </w:r>
    </w:p>
    <w:p w14:paraId="35B2CC99">
      <w:pPr>
        <w:tabs>
          <w:tab w:val="left" w:pos="6300"/>
        </w:tabs>
        <w:snapToGrid w:val="0"/>
        <w:spacing w:line="500" w:lineRule="exact"/>
        <w:ind w:firstLine="570"/>
        <w:rPr>
          <w:rFonts w:hint="eastAsia" w:ascii="方正仿宋_GBK" w:hAnsi="方正仿宋_GBK" w:eastAsia="方正仿宋_GBK" w:cs="方正仿宋_GBK"/>
          <w:sz w:val="24"/>
          <w:szCs w:val="24"/>
        </w:rPr>
      </w:pPr>
      <w:r>
        <w:rPr>
          <w:rFonts w:hint="eastAsia" w:ascii="方正仿宋_GBK" w:hAnsi="方正仿宋_GBK" w:eastAsia="方正仿宋_GBK" w:cs="方正仿宋_GBK"/>
        </w:rPr>
        <w:br w:type="column"/>
      </w:r>
      <w:r>
        <w:rPr>
          <w:rFonts w:hint="eastAsia" w:ascii="方正仿宋_GBK" w:hAnsi="方正仿宋_GBK" w:eastAsia="方正仿宋_GBK" w:cs="方正仿宋_GBK"/>
          <w:sz w:val="24"/>
          <w:szCs w:val="24"/>
        </w:rPr>
        <w:t>（四）</w:t>
      </w:r>
      <w:r>
        <w:rPr>
          <w:rFonts w:hint="eastAsia" w:ascii="方正仿宋_GBK" w:hAnsi="方正仿宋_GBK" w:eastAsia="方正仿宋_GBK" w:cs="方正仿宋_GBK"/>
          <w:sz w:val="24"/>
          <w:szCs w:val="28"/>
        </w:rPr>
        <w:t>基本资格条件承诺函</w:t>
      </w:r>
    </w:p>
    <w:p w14:paraId="5A19F648">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p>
    <w:p w14:paraId="1EDCB2AB">
      <w:pPr>
        <w:tabs>
          <w:tab w:val="left" w:pos="6300"/>
        </w:tabs>
        <w:snapToGrid w:val="0"/>
        <w:spacing w:before="191" w:beforeLines="50" w:after="191" w:afterLines="50" w:line="240" w:lineRule="auto"/>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1C7D2F32">
      <w:pPr>
        <w:tabs>
          <w:tab w:val="left" w:pos="6300"/>
        </w:tabs>
        <w:snapToGrid w:val="0"/>
        <w:spacing w:line="500" w:lineRule="exac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致：</w:t>
      </w: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（采购代理机构名称）</w:t>
      </w:r>
    </w:p>
    <w:p w14:paraId="4839B098">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u w:val="single"/>
        </w:rPr>
        <w:t xml:space="preserve">              </w:t>
      </w:r>
      <w:r>
        <w:rPr>
          <w:rFonts w:hint="eastAsia" w:ascii="方正仿宋_GBK" w:hAnsi="方正仿宋_GBK" w:eastAsia="方正仿宋_GBK" w:cs="方正仿宋_GBK"/>
          <w:sz w:val="24"/>
        </w:rPr>
        <w:t>（供应商名称）郑重承诺：</w:t>
      </w:r>
    </w:p>
    <w:p w14:paraId="3109098A">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1.我方具有良好的商业信誉和健全的财务会计制度，具有履行合同所必需的设备和专业技术能力，具</w:t>
      </w:r>
      <w:r>
        <w:rPr>
          <w:rFonts w:hint="eastAsia" w:ascii="方正仿宋_GBK" w:hAnsi="方正仿宋_GBK" w:eastAsia="方正仿宋_GBK" w:cs="方正仿宋_GBK"/>
          <w:sz w:val="24"/>
          <w:lang w:val="zh-CN"/>
        </w:rPr>
        <w:t>有依法缴纳税收和社会保障金的良好记录</w:t>
      </w:r>
      <w:r>
        <w:rPr>
          <w:rFonts w:hint="eastAsia" w:ascii="方正仿宋_GBK" w:hAnsi="方正仿宋_GBK" w:eastAsia="方正仿宋_GBK" w:cs="方正仿宋_GBK"/>
          <w:sz w:val="24"/>
        </w:rPr>
        <w:t>，参加本项目采购活动前三年内无重大违法活动记录。</w:t>
      </w:r>
    </w:p>
    <w:p w14:paraId="230086A9">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2.我方未列入在信用中国网站（www.creditchina.gov.cn）“失信被执行人”“重大税收违法案件当事人名单”中，也未列入中国政府采购网（www.ccgp.gov.cn）“政府采购严重违法失信行为记录名单”中。</w:t>
      </w:r>
    </w:p>
    <w:p w14:paraId="65929905">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3.我方在采购项目评审（评标）环节结束后，随时接受采购人、采购代理机构的检查验证，配合提供相关证明材料，证明符合《中华人民共和国政府采购法》规定的供应商基本资格条件。</w:t>
      </w:r>
    </w:p>
    <w:p w14:paraId="7FCEF7F0">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我方对以上承诺负全部法律责任。</w:t>
      </w:r>
    </w:p>
    <w:p w14:paraId="11E26963">
      <w:pPr>
        <w:tabs>
          <w:tab w:val="left" w:pos="6300"/>
        </w:tabs>
        <w:snapToGrid w:val="0"/>
        <w:spacing w:line="50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特此承诺。</w:t>
      </w:r>
    </w:p>
    <w:p w14:paraId="10F9C4BC">
      <w:pPr>
        <w:tabs>
          <w:tab w:val="left" w:pos="6300"/>
        </w:tabs>
        <w:snapToGrid w:val="0"/>
        <w:spacing w:line="500" w:lineRule="exact"/>
        <w:ind w:firstLine="480" w:firstLineChars="200"/>
        <w:rPr>
          <w:rFonts w:hint="eastAsia" w:ascii="方正仿宋_GBK" w:hAnsi="方正仿宋_GBK" w:eastAsia="方正仿宋_GBK" w:cs="方正仿宋_GBK"/>
          <w:sz w:val="24"/>
        </w:rPr>
      </w:pPr>
    </w:p>
    <w:p w14:paraId="2B094BF6">
      <w:pPr>
        <w:tabs>
          <w:tab w:val="left" w:pos="6300"/>
        </w:tabs>
        <w:snapToGrid w:val="0"/>
        <w:spacing w:line="500" w:lineRule="exact"/>
        <w:ind w:firstLine="480" w:firstLineChars="200"/>
        <w:jc w:val="righ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（供应商公章）</w:t>
      </w:r>
    </w:p>
    <w:p w14:paraId="1A37122A">
      <w:pPr>
        <w:tabs>
          <w:tab w:val="left" w:pos="6300"/>
        </w:tabs>
        <w:snapToGrid w:val="0"/>
        <w:spacing w:line="500" w:lineRule="exact"/>
        <w:jc w:val="righ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rPr>
        <w:t>年   月   日</w:t>
      </w:r>
    </w:p>
    <w:p w14:paraId="127CD590">
      <w:pPr>
        <w:tabs>
          <w:tab w:val="left" w:pos="6300"/>
        </w:tabs>
        <w:snapToGrid w:val="0"/>
        <w:spacing w:line="500" w:lineRule="exact"/>
        <w:ind w:firstLine="570"/>
        <w:rPr>
          <w:rFonts w:hint="eastAsia" w:ascii="方正仿宋_GBK" w:hAnsi="方正仿宋_GBK" w:eastAsia="方正仿宋_GBK" w:cs="方正仿宋_GBK"/>
          <w:sz w:val="24"/>
          <w:szCs w:val="24"/>
        </w:rPr>
      </w:pPr>
    </w:p>
    <w:p w14:paraId="25368E7F">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bookmarkStart w:id="149" w:name="_Toc14422"/>
    </w:p>
    <w:p w14:paraId="6C2B517F">
      <w:pPr>
        <w:tabs>
          <w:tab w:val="left" w:pos="6300"/>
        </w:tabs>
        <w:snapToGrid w:val="0"/>
        <w:spacing w:line="400" w:lineRule="exact"/>
        <w:ind w:firstLine="480" w:firstLineChars="200"/>
        <w:rPr>
          <w:rFonts w:hint="eastAsia" w:ascii="方正仿宋_GBK" w:hAnsi="方正仿宋_GBK" w:eastAsia="方正仿宋_GBK" w:cs="方正仿宋_GBK"/>
          <w:sz w:val="24"/>
          <w:szCs w:val="24"/>
        </w:rPr>
      </w:pPr>
    </w:p>
    <w:p w14:paraId="2630C354">
      <w:pPr>
        <w:tabs>
          <w:tab w:val="left" w:pos="6300"/>
        </w:tabs>
        <w:snapToGrid w:val="0"/>
        <w:spacing w:line="400" w:lineRule="exact"/>
        <w:ind w:firstLine="480" w:firstLineChars="200"/>
        <w:rPr>
          <w:rFonts w:hint="default" w:ascii="方正仿宋_GBK" w:hAnsi="方正仿宋_GBK" w:eastAsia="方正仿宋_GBK" w:cs="方正仿宋_GBK"/>
          <w:sz w:val="24"/>
          <w:szCs w:val="24"/>
          <w:lang w:val="en-US"/>
        </w:rPr>
      </w:pPr>
      <w:r>
        <w:rPr>
          <w:rFonts w:hint="eastAsia" w:ascii="方正仿宋_GBK" w:hAnsi="方正仿宋_GBK" w:eastAsia="方正仿宋_GBK" w:cs="方正仿宋_GBK"/>
          <w:sz w:val="24"/>
          <w:szCs w:val="24"/>
        </w:rPr>
        <w:br w:type="page"/>
      </w:r>
      <w:r>
        <w:rPr>
          <w:rFonts w:hint="eastAsia" w:ascii="方正仿宋_GBK" w:hAnsi="方正仿宋_GBK" w:eastAsia="方正仿宋_GBK" w:cs="方正仿宋_GBK"/>
          <w:sz w:val="24"/>
          <w:szCs w:val="24"/>
        </w:rPr>
        <w:t>（五）</w:t>
      </w:r>
      <w:r>
        <w:rPr>
          <w:rFonts w:hint="eastAsia" w:ascii="方正仿宋_GBK" w:hAnsi="宋体" w:eastAsia="方正仿宋_GBK"/>
          <w:color w:val="auto"/>
          <w:sz w:val="24"/>
          <w:szCs w:val="24"/>
          <w:highlight w:val="none"/>
          <w:lang w:val="en-US" w:eastAsia="zh-CN"/>
        </w:rPr>
        <w:t>特定资格条件证明文件</w:t>
      </w:r>
    </w:p>
    <w:p w14:paraId="4F7795C9">
      <w:pPr>
        <w:pStyle w:val="3"/>
        <w:adjustRightInd w:val="0"/>
        <w:snapToGrid w:val="0"/>
        <w:spacing w:before="0" w:after="0" w:line="400" w:lineRule="exact"/>
        <w:ind w:firstLine="482" w:firstLineChars="200"/>
        <w:rPr>
          <w:rFonts w:hint="eastAsia" w:ascii="方正仿宋_GBK" w:hAnsi="方正仿宋_GBK" w:eastAsia="方正仿宋_GBK" w:cs="方正仿宋_GBK"/>
          <w:b/>
          <w:sz w:val="24"/>
        </w:rPr>
      </w:pPr>
      <w:r>
        <w:rPr>
          <w:rFonts w:hint="eastAsia" w:ascii="方正仿宋_GBK" w:hAnsi="方正仿宋_GBK" w:eastAsia="方正仿宋_GBK" w:cs="方正仿宋_GBK"/>
          <w:sz w:val="24"/>
          <w:szCs w:val="24"/>
        </w:rPr>
        <w:br w:type="page"/>
      </w:r>
      <w:bookmarkStart w:id="150" w:name="_Toc29418"/>
      <w:r>
        <w:rPr>
          <w:rFonts w:hint="eastAsia" w:ascii="方正仿宋_GBK" w:hAnsi="方正仿宋_GBK" w:eastAsia="方正仿宋_GBK" w:cs="方正仿宋_GBK"/>
          <w:b/>
          <w:sz w:val="24"/>
        </w:rPr>
        <w:t>五、其他应提供的资料</w:t>
      </w:r>
      <w:bookmarkEnd w:id="150"/>
    </w:p>
    <w:p w14:paraId="0070CB79">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（一）中小企业声明函、监狱企业证明文件、残疾人福利性单位声明函</w:t>
      </w:r>
    </w:p>
    <w:p w14:paraId="38F934C7">
      <w:pPr>
        <w:tabs>
          <w:tab w:val="left" w:pos="6300"/>
        </w:tabs>
        <w:snapToGrid w:val="0"/>
        <w:spacing w:line="500" w:lineRule="exact"/>
        <w:jc w:val="center"/>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中小企业声明函</w:t>
      </w:r>
    </w:p>
    <w:p w14:paraId="1421F1FD">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2"/>
          <w:highlight w:val="none"/>
        </w:rPr>
      </w:pPr>
      <w:r>
        <w:rPr>
          <w:rFonts w:hint="eastAsia" w:ascii="方正仿宋_GBK" w:hAnsi="方正仿宋_GBK" w:eastAsia="方正仿宋_GBK" w:cs="方正仿宋_GBK"/>
          <w:color w:val="auto"/>
          <w:sz w:val="24"/>
          <w:szCs w:val="22"/>
          <w:highlight w:val="none"/>
        </w:rPr>
        <w:t>本</w:t>
      </w:r>
      <w:r>
        <w:rPr>
          <w:rFonts w:hint="eastAsia" w:ascii="方正仿宋_GBK" w:hAnsi="方正仿宋_GBK" w:eastAsia="方正仿宋_GBK" w:cs="方正仿宋_GBK"/>
          <w:color w:val="auto"/>
          <w:sz w:val="24"/>
          <w:szCs w:val="28"/>
          <w:highlight w:val="none"/>
        </w:rPr>
        <w:t>公司郑重声明，根据《政府采购促进中小企业发展管理办法》（</w:t>
      </w:r>
      <w:r>
        <w:rPr>
          <w:rFonts w:hint="eastAsia" w:ascii="方正仿宋_GBK" w:hAnsi="方正仿宋_GBK" w:eastAsia="方正仿宋_GBK" w:cs="方正仿宋_GBK"/>
          <w:color w:val="auto"/>
          <w:sz w:val="24"/>
          <w:szCs w:val="24"/>
          <w:highlight w:val="none"/>
        </w:rPr>
        <w:t>财库〔2020〕46号</w:t>
      </w:r>
      <w:r>
        <w:rPr>
          <w:rFonts w:hint="eastAsia" w:ascii="方正仿宋_GBK" w:hAnsi="方正仿宋_GBK" w:eastAsia="方正仿宋_GBK" w:cs="方正仿宋_GBK"/>
          <w:color w:val="auto"/>
          <w:sz w:val="24"/>
          <w:szCs w:val="28"/>
          <w:highlight w:val="none"/>
        </w:rPr>
        <w:t>）的规定，本公司参加</w:t>
      </w:r>
      <w:r>
        <w:rPr>
          <w:rFonts w:hint="eastAsia" w:ascii="方正仿宋_GBK" w:hAnsi="方正仿宋_GBK" w:eastAsia="方正仿宋_GBK" w:cs="方正仿宋_GBK"/>
          <w:i/>
          <w:color w:val="auto"/>
          <w:sz w:val="24"/>
          <w:szCs w:val="28"/>
          <w:highlight w:val="none"/>
          <w:u w:val="single"/>
        </w:rPr>
        <w:t>（</w:t>
      </w:r>
      <w:r>
        <w:rPr>
          <w:rFonts w:hint="eastAsia" w:ascii="方正仿宋_GBK" w:hAnsi="方正仿宋_GBK" w:eastAsia="方正仿宋_GBK" w:cs="方正仿宋_GBK"/>
          <w:i/>
          <w:color w:val="auto"/>
          <w:sz w:val="24"/>
          <w:szCs w:val="28"/>
          <w:highlight w:val="none"/>
          <w:u w:val="single"/>
          <w:lang w:val="en-US" w:eastAsia="zh-CN"/>
        </w:rPr>
        <w:t>采购人</w:t>
      </w:r>
      <w:r>
        <w:rPr>
          <w:rFonts w:hint="eastAsia" w:ascii="方正仿宋_GBK" w:hAnsi="方正仿宋_GBK" w:eastAsia="方正仿宋_GBK" w:cs="方正仿宋_GBK"/>
          <w:i/>
          <w:color w:val="auto"/>
          <w:sz w:val="24"/>
          <w:szCs w:val="28"/>
          <w:highlight w:val="none"/>
          <w:u w:val="single"/>
        </w:rPr>
        <w:t>名称）</w:t>
      </w:r>
      <w:r>
        <w:rPr>
          <w:rFonts w:hint="eastAsia" w:ascii="方正仿宋_GBK" w:hAnsi="方正仿宋_GBK" w:eastAsia="方正仿宋_GBK" w:cs="方正仿宋_GBK"/>
          <w:color w:val="auto"/>
          <w:sz w:val="24"/>
          <w:szCs w:val="28"/>
          <w:highlight w:val="none"/>
        </w:rPr>
        <w:t>的</w:t>
      </w:r>
      <w:r>
        <w:rPr>
          <w:rFonts w:hint="eastAsia" w:ascii="方正仿宋_GBK" w:hAnsi="方正仿宋_GBK" w:eastAsia="方正仿宋_GBK" w:cs="方正仿宋_GBK"/>
          <w:i/>
          <w:color w:val="auto"/>
          <w:sz w:val="24"/>
          <w:szCs w:val="28"/>
          <w:highlight w:val="none"/>
          <w:u w:val="single"/>
        </w:rPr>
        <w:t>（项目名称）</w:t>
      </w:r>
      <w:r>
        <w:rPr>
          <w:rFonts w:hint="eastAsia" w:ascii="方正仿宋_GBK" w:hAnsi="方正仿宋_GBK" w:eastAsia="方正仿宋_GBK" w:cs="方正仿宋_GBK"/>
          <w:color w:val="auto"/>
          <w:sz w:val="24"/>
          <w:szCs w:val="28"/>
          <w:highlight w:val="none"/>
        </w:rPr>
        <w:t>采购活动，服务全部由符合政策要求的中小企业承接。相关企业的具体情况如下</w:t>
      </w:r>
      <w:r>
        <w:rPr>
          <w:rFonts w:hint="eastAsia" w:ascii="方正仿宋_GBK" w:hAnsi="方正仿宋_GBK" w:eastAsia="方正仿宋_GBK" w:cs="方正仿宋_GBK"/>
          <w:color w:val="auto"/>
          <w:sz w:val="24"/>
          <w:szCs w:val="22"/>
          <w:highlight w:val="none"/>
        </w:rPr>
        <w:t>：</w:t>
      </w:r>
    </w:p>
    <w:p w14:paraId="7110792C">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1.</w:t>
      </w:r>
      <w:r>
        <w:rPr>
          <w:rFonts w:hint="eastAsia" w:ascii="方正仿宋_GBK" w:hAnsi="方正仿宋_GBK" w:eastAsia="方正仿宋_GBK" w:cs="方正仿宋_GBK"/>
          <w:i/>
          <w:color w:val="auto"/>
          <w:sz w:val="24"/>
          <w:szCs w:val="28"/>
          <w:highlight w:val="none"/>
          <w:u w:val="single"/>
        </w:rPr>
        <w:t>（标的名称）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w:t>
      </w:r>
      <w:r>
        <w:rPr>
          <w:rFonts w:hint="eastAsia" w:ascii="方正仿宋_GBK" w:hAnsi="方正仿宋_GBK" w:eastAsia="方正仿宋_GBK" w:cs="方正仿宋_GBK"/>
          <w:color w:val="auto"/>
          <w:sz w:val="24"/>
          <w:szCs w:val="28"/>
          <w:highlight w:val="none"/>
        </w:rPr>
        <w:t>；承接企业为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6280D445">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rPr>
        <w:t>为本标的提供的服务人员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人，其中与本企业签订劳动合同</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人，其他人员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人。有其他人员的不符合中小企业扶持政策（适用于服务采购项目）</w:t>
      </w:r>
      <w:r>
        <w:rPr>
          <w:rFonts w:hint="eastAsia" w:ascii="方正仿宋_GBK" w:hAnsi="方正仿宋_GBK" w:eastAsia="方正仿宋_GBK" w:cs="方正仿宋_GBK"/>
          <w:color w:val="auto"/>
          <w:sz w:val="24"/>
          <w:szCs w:val="28"/>
          <w:highlight w:val="none"/>
          <w:lang w:eastAsia="zh-CN"/>
        </w:rPr>
        <w:t>；</w:t>
      </w:r>
    </w:p>
    <w:p w14:paraId="740C8B68">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2.</w:t>
      </w:r>
      <w:r>
        <w:rPr>
          <w:rFonts w:hint="eastAsia" w:ascii="方正仿宋_GBK" w:hAnsi="方正仿宋_GBK" w:eastAsia="方正仿宋_GBK" w:cs="方正仿宋_GBK"/>
          <w:i/>
          <w:color w:val="auto"/>
          <w:sz w:val="24"/>
          <w:szCs w:val="28"/>
          <w:highlight w:val="none"/>
          <w:u w:val="single"/>
        </w:rPr>
        <w:t xml:space="preserve"> （标的名称）</w:t>
      </w:r>
      <w:r>
        <w:rPr>
          <w:rFonts w:hint="eastAsia" w:ascii="方正仿宋_GBK" w:hAnsi="方正仿宋_GBK" w:eastAsia="方正仿宋_GBK" w:cs="方正仿宋_GBK"/>
          <w:color w:val="auto"/>
          <w:sz w:val="24"/>
          <w:szCs w:val="28"/>
          <w:highlight w:val="none"/>
        </w:rPr>
        <w:t>，属于</w:t>
      </w:r>
      <w:r>
        <w:rPr>
          <w:rFonts w:hint="eastAsia" w:ascii="方正仿宋_GBK" w:hAnsi="方正仿宋_GBK" w:eastAsia="方正仿宋_GBK" w:cs="方正仿宋_GBK"/>
          <w:i/>
          <w:color w:val="auto"/>
          <w:sz w:val="24"/>
          <w:szCs w:val="28"/>
          <w:highlight w:val="none"/>
          <w:u w:val="single"/>
        </w:rPr>
        <w:t>（采购文件中明确的所属行业）</w:t>
      </w:r>
      <w:r>
        <w:rPr>
          <w:rFonts w:hint="eastAsia" w:ascii="方正仿宋_GBK" w:hAnsi="方正仿宋_GBK" w:eastAsia="方正仿宋_GBK" w:cs="方正仿宋_GBK"/>
          <w:color w:val="auto"/>
          <w:sz w:val="24"/>
          <w:szCs w:val="28"/>
          <w:highlight w:val="none"/>
        </w:rPr>
        <w:t>；承接企业为</w:t>
      </w:r>
      <w:r>
        <w:rPr>
          <w:rFonts w:hint="eastAsia" w:ascii="方正仿宋_GBK" w:hAnsi="方正仿宋_GBK" w:eastAsia="方正仿宋_GBK" w:cs="方正仿宋_GBK"/>
          <w:i/>
          <w:color w:val="auto"/>
          <w:sz w:val="24"/>
          <w:szCs w:val="28"/>
          <w:highlight w:val="none"/>
          <w:u w:val="single"/>
        </w:rPr>
        <w:t>（企业名称）</w:t>
      </w:r>
      <w:r>
        <w:rPr>
          <w:rFonts w:hint="eastAsia" w:ascii="方正仿宋_GBK" w:hAnsi="方正仿宋_GBK" w:eastAsia="方正仿宋_GBK" w:cs="方正仿宋_GBK"/>
          <w:color w:val="auto"/>
          <w:sz w:val="24"/>
          <w:szCs w:val="28"/>
          <w:highlight w:val="none"/>
        </w:rPr>
        <w:t>，从业人员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人，营业收入为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万元，资产总额为</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万元，属于</w:t>
      </w:r>
      <w:r>
        <w:rPr>
          <w:rFonts w:hint="eastAsia" w:ascii="方正仿宋_GBK" w:hAnsi="方正仿宋_GBK" w:eastAsia="方正仿宋_GBK" w:cs="方正仿宋_GBK"/>
          <w:i/>
          <w:color w:val="auto"/>
          <w:sz w:val="24"/>
          <w:szCs w:val="28"/>
          <w:highlight w:val="none"/>
          <w:u w:val="single"/>
        </w:rPr>
        <w:t>（中型企业、小型企业、微型企业）</w:t>
      </w:r>
      <w:r>
        <w:rPr>
          <w:rFonts w:hint="eastAsia" w:ascii="方正仿宋_GBK" w:hAnsi="方正仿宋_GBK" w:eastAsia="方正仿宋_GBK" w:cs="方正仿宋_GBK"/>
          <w:color w:val="auto"/>
          <w:sz w:val="24"/>
          <w:szCs w:val="28"/>
          <w:highlight w:val="none"/>
        </w:rPr>
        <w:t>；</w:t>
      </w:r>
    </w:p>
    <w:p w14:paraId="56C838FF">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lang w:eastAsia="zh-CN"/>
        </w:rPr>
      </w:pPr>
      <w:r>
        <w:rPr>
          <w:rFonts w:hint="eastAsia" w:ascii="方正仿宋_GBK" w:hAnsi="方正仿宋_GBK" w:eastAsia="方正仿宋_GBK" w:cs="方正仿宋_GBK"/>
          <w:color w:val="auto"/>
          <w:sz w:val="24"/>
          <w:szCs w:val="28"/>
          <w:highlight w:val="none"/>
        </w:rPr>
        <w:t>为本标的提供的服务人员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人，其中与本企业签订劳动合同</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人，其他人员</w:t>
      </w:r>
      <w:r>
        <w:rPr>
          <w:rFonts w:hint="eastAsia" w:ascii="方正仿宋_GBK" w:hAnsi="方正仿宋_GBK" w:eastAsia="方正仿宋_GBK" w:cs="方正仿宋_GBK"/>
          <w:color w:val="auto"/>
          <w:sz w:val="24"/>
          <w:szCs w:val="28"/>
          <w:highlight w:val="none"/>
          <w:u w:val="single"/>
        </w:rPr>
        <w:t xml:space="preserve">   </w:t>
      </w:r>
      <w:r>
        <w:rPr>
          <w:rFonts w:hint="eastAsia" w:ascii="方正仿宋_GBK" w:hAnsi="方正仿宋_GBK" w:eastAsia="方正仿宋_GBK" w:cs="方正仿宋_GBK"/>
          <w:color w:val="auto"/>
          <w:sz w:val="24"/>
          <w:szCs w:val="28"/>
          <w:highlight w:val="none"/>
        </w:rPr>
        <w:t>人。有其他人员的不符合中小企业扶持政策（适用于服务采购项目）</w:t>
      </w:r>
      <w:r>
        <w:rPr>
          <w:rFonts w:hint="eastAsia" w:ascii="方正仿宋_GBK" w:hAnsi="方正仿宋_GBK" w:eastAsia="方正仿宋_GBK" w:cs="方正仿宋_GBK"/>
          <w:color w:val="auto"/>
          <w:sz w:val="24"/>
          <w:szCs w:val="28"/>
          <w:highlight w:val="none"/>
          <w:lang w:eastAsia="zh-CN"/>
        </w:rPr>
        <w:t>；</w:t>
      </w:r>
    </w:p>
    <w:p w14:paraId="1A87C687">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w:t>
      </w:r>
    </w:p>
    <w:p w14:paraId="13AFD76E">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以上企业，不属于大企业的分支机构，不存在控股股东为大企业的情形，也不存在与大企业的负责人为同一人的情形。</w:t>
      </w:r>
    </w:p>
    <w:p w14:paraId="07CABD8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本企业对上述声明内容的真实性负责。如有虚假，将依法承担相应责任。</w:t>
      </w:r>
    </w:p>
    <w:p w14:paraId="11D78B62">
      <w:pPr>
        <w:tabs>
          <w:tab w:val="left" w:pos="6300"/>
        </w:tabs>
        <w:snapToGrid w:val="0"/>
        <w:spacing w:line="500" w:lineRule="exact"/>
        <w:ind w:firstLine="480" w:firstLineChars="200"/>
        <w:rPr>
          <w:rFonts w:hint="eastAsia" w:ascii="方正仿宋_GBK" w:hAnsi="方正仿宋_GBK" w:eastAsia="方正仿宋_GBK" w:cs="方正仿宋_GBK"/>
          <w:color w:val="auto"/>
          <w:sz w:val="24"/>
          <w:szCs w:val="28"/>
          <w:highlight w:val="none"/>
        </w:rPr>
      </w:pPr>
    </w:p>
    <w:p w14:paraId="28F740D9">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 xml:space="preserve">企业名称（盖章）： </w:t>
      </w:r>
    </w:p>
    <w:p w14:paraId="4FCBDD3C">
      <w:pPr>
        <w:tabs>
          <w:tab w:val="left" w:pos="6300"/>
        </w:tabs>
        <w:snapToGrid w:val="0"/>
        <w:spacing w:line="500" w:lineRule="exact"/>
        <w:ind w:firstLine="6120" w:firstLineChars="2550"/>
        <w:rPr>
          <w:rFonts w:hint="eastAsia" w:ascii="方正仿宋_GBK" w:hAnsi="方正仿宋_GBK" w:eastAsia="方正仿宋_GBK" w:cs="方正仿宋_GBK"/>
          <w:color w:val="auto"/>
          <w:sz w:val="24"/>
          <w:szCs w:val="28"/>
          <w:highlight w:val="none"/>
        </w:rPr>
      </w:pPr>
      <w:r>
        <w:rPr>
          <w:rFonts w:hint="eastAsia" w:ascii="方正仿宋_GBK" w:hAnsi="方正仿宋_GBK" w:eastAsia="方正仿宋_GBK" w:cs="方正仿宋_GBK"/>
          <w:color w:val="auto"/>
          <w:sz w:val="24"/>
          <w:szCs w:val="28"/>
          <w:highlight w:val="none"/>
        </w:rPr>
        <w:t>日期：</w:t>
      </w:r>
    </w:p>
    <w:p w14:paraId="2B4DB494">
      <w:pPr>
        <w:tabs>
          <w:tab w:val="left" w:pos="6300"/>
        </w:tabs>
        <w:snapToGrid w:val="0"/>
        <w:spacing w:line="420" w:lineRule="exact"/>
        <w:jc w:val="left"/>
        <w:rPr>
          <w:rFonts w:hint="eastAsia" w:ascii="方正仿宋_GBK" w:hAnsi="方正仿宋_GBK" w:eastAsia="方正仿宋_GBK" w:cs="方正仿宋_GBK"/>
          <w:color w:val="auto"/>
          <w:kern w:val="0"/>
          <w:sz w:val="21"/>
          <w:szCs w:val="21"/>
          <w:highlight w:val="none"/>
        </w:rPr>
      </w:pPr>
    </w:p>
    <w:p w14:paraId="2DE00C22">
      <w:pPr>
        <w:tabs>
          <w:tab w:val="left" w:pos="6300"/>
        </w:tabs>
        <w:snapToGrid w:val="0"/>
        <w:spacing w:line="420" w:lineRule="exact"/>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填写时应注意以下事项：</w:t>
      </w:r>
    </w:p>
    <w:p w14:paraId="1B63CEA0">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1.从业人员、营业收入、资产总额填报上一年度数据，无上一年度数据的新成立企业可不填报。</w:t>
      </w:r>
    </w:p>
    <w:p w14:paraId="7B0F89E1">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2.中小企业应当按照《中小企业划型标准规定》（工信部联企业〔2011〕300号），如实填写并提交《中小企业声明函》。</w:t>
      </w:r>
    </w:p>
    <w:p w14:paraId="4F812151">
      <w:pPr>
        <w:tabs>
          <w:tab w:val="left" w:pos="6300"/>
        </w:tabs>
        <w:snapToGrid w:val="0"/>
        <w:spacing w:line="420" w:lineRule="exact"/>
        <w:ind w:firstLine="420" w:firstLineChars="200"/>
        <w:jc w:val="left"/>
        <w:rPr>
          <w:rFonts w:hint="eastAsia" w:ascii="方正仿宋_GBK" w:hAnsi="方正仿宋_GBK" w:eastAsia="方正仿宋_GBK" w:cs="方正仿宋_GBK"/>
          <w:color w:val="auto"/>
          <w:kern w:val="0"/>
          <w:sz w:val="21"/>
          <w:szCs w:val="21"/>
          <w:highlight w:val="none"/>
        </w:rPr>
      </w:pPr>
      <w:r>
        <w:rPr>
          <w:rFonts w:hint="eastAsia" w:ascii="方正仿宋_GBK" w:hAnsi="方正仿宋_GBK" w:eastAsia="方正仿宋_GBK" w:cs="方正仿宋_GBK"/>
          <w:color w:val="auto"/>
          <w:kern w:val="0"/>
          <w:sz w:val="21"/>
          <w:szCs w:val="21"/>
          <w:highlight w:val="none"/>
        </w:rPr>
        <w:t>3.投标人填写《中小企业声明函》中所属行业时，应与采购文件第一篇“采购标的对应的中小企业划分标准所属行业”中填写的所属行业一致。</w:t>
      </w:r>
    </w:p>
    <w:p w14:paraId="452BABDE">
      <w:pPr>
        <w:tabs>
          <w:tab w:val="left" w:pos="6300"/>
        </w:tabs>
        <w:snapToGrid w:val="0"/>
        <w:spacing w:line="420" w:lineRule="exact"/>
        <w:ind w:firstLine="422" w:firstLineChars="200"/>
        <w:jc w:val="left"/>
        <w:rPr>
          <w:rFonts w:hint="eastAsia" w:ascii="方正仿宋_GBK" w:hAnsi="方正仿宋_GBK" w:eastAsia="方正仿宋_GBK" w:cs="方正仿宋_GBK"/>
          <w:b/>
          <w:color w:val="auto"/>
          <w:kern w:val="0"/>
          <w:sz w:val="21"/>
          <w:szCs w:val="21"/>
          <w:highlight w:val="none"/>
        </w:rPr>
      </w:pPr>
      <w:r>
        <w:rPr>
          <w:rFonts w:hint="eastAsia" w:ascii="方正仿宋_GBK" w:hAnsi="方正仿宋_GBK" w:eastAsia="方正仿宋_GBK" w:cs="方正仿宋_GBK"/>
          <w:b/>
          <w:color w:val="auto"/>
          <w:kern w:val="0"/>
          <w:sz w:val="21"/>
          <w:szCs w:val="21"/>
          <w:highlight w:val="none"/>
        </w:rPr>
        <w:t>4.本声明函“企业名称（盖章）”处为投标人盖章。</w:t>
      </w:r>
    </w:p>
    <w:p w14:paraId="7469C4E7">
      <w:pPr>
        <w:tabs>
          <w:tab w:val="left" w:pos="6300"/>
        </w:tabs>
        <w:snapToGrid w:val="0"/>
        <w:spacing w:line="500" w:lineRule="exact"/>
        <w:rPr>
          <w:rFonts w:hint="eastAsia" w:ascii="方正仿宋_GBK" w:hAnsi="方正仿宋_GBK" w:eastAsia="方正仿宋_GBK" w:cs="方正仿宋_GBK"/>
          <w:b/>
          <w:bCs/>
          <w:color w:val="auto"/>
          <w:sz w:val="21"/>
          <w:szCs w:val="21"/>
          <w:highlight w:val="none"/>
        </w:rPr>
      </w:pPr>
      <w:r>
        <w:rPr>
          <w:rFonts w:hint="eastAsia" w:ascii="方正仿宋_GBK" w:hAnsi="方正仿宋_GBK" w:eastAsia="方正仿宋_GBK" w:cs="方正仿宋_GBK"/>
          <w:b/>
          <w:bCs/>
          <w:color w:val="auto"/>
          <w:sz w:val="21"/>
          <w:szCs w:val="21"/>
          <w:highlight w:val="none"/>
        </w:rPr>
        <w:t>注：各行业划型标准：</w:t>
      </w:r>
    </w:p>
    <w:p w14:paraId="1DA2881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2BC8507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510A12A">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4E7E946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5581067">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61A72A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33FFF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682919B">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D011227">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F115F2">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B42EABE">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95766A1">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0C8E2A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B7BDE5C">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1D76EE0">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380E161">
      <w:pPr>
        <w:tabs>
          <w:tab w:val="left" w:pos="6300"/>
        </w:tabs>
        <w:snapToGrid w:val="0"/>
        <w:spacing w:line="400" w:lineRule="exact"/>
        <w:ind w:firstLine="420" w:firstLineChars="200"/>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45E80C9E">
      <w:pPr>
        <w:tabs>
          <w:tab w:val="left" w:pos="6300"/>
        </w:tabs>
        <w:snapToGrid w:val="0"/>
        <w:spacing w:line="500" w:lineRule="exact"/>
        <w:ind w:firstLine="560"/>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highlight w:val="none"/>
        </w:rPr>
        <w:br w:type="page"/>
      </w:r>
      <w:r>
        <w:rPr>
          <w:rFonts w:hint="eastAsia" w:ascii="方正仿宋_GBK" w:hAnsi="方正仿宋_GBK" w:eastAsia="方正仿宋_GBK" w:cs="方正仿宋_GBK"/>
          <w:color w:val="auto"/>
          <w:szCs w:val="28"/>
          <w:highlight w:val="none"/>
        </w:rPr>
        <w:t>监狱企业证明文件</w:t>
      </w:r>
    </w:p>
    <w:p w14:paraId="610D7537">
      <w:pPr>
        <w:tabs>
          <w:tab w:val="left" w:pos="6300"/>
        </w:tabs>
        <w:snapToGrid w:val="0"/>
        <w:spacing w:line="400" w:lineRule="exact"/>
        <w:ind w:firstLine="561"/>
        <w:jc w:val="left"/>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【以省级以上监狱管理局、戒毒管理局（含新疆生产建设兵团）出具的属于监狱企业的证明文件为准】</w:t>
      </w:r>
    </w:p>
    <w:p w14:paraId="4C8E1AF6">
      <w:pPr>
        <w:tabs>
          <w:tab w:val="left" w:pos="6300"/>
        </w:tabs>
        <w:snapToGrid w:val="0"/>
        <w:spacing w:line="400" w:lineRule="exact"/>
        <w:ind w:firstLine="561"/>
        <w:jc w:val="center"/>
        <w:rPr>
          <w:rFonts w:hint="eastAsia" w:ascii="方正仿宋_GBK" w:hAnsi="方正仿宋_GBK" w:eastAsia="方正仿宋_GBK" w:cs="方正仿宋_GBK"/>
          <w:color w:val="auto"/>
          <w:szCs w:val="28"/>
          <w:highlight w:val="none"/>
        </w:rPr>
      </w:pPr>
      <w:r>
        <w:rPr>
          <w:rFonts w:hint="eastAsia" w:ascii="方正仿宋_GBK" w:hAnsi="方正仿宋_GBK" w:eastAsia="方正仿宋_GBK" w:cs="方正仿宋_GBK"/>
          <w:color w:val="auto"/>
          <w:szCs w:val="28"/>
          <w:highlight w:val="none"/>
        </w:rPr>
        <w:br w:type="page"/>
      </w:r>
      <w:r>
        <w:rPr>
          <w:rFonts w:hint="eastAsia" w:ascii="方正仿宋_GBK" w:hAnsi="方正仿宋_GBK" w:eastAsia="方正仿宋_GBK" w:cs="方正仿宋_GBK"/>
          <w:color w:val="auto"/>
          <w:szCs w:val="28"/>
          <w:highlight w:val="none"/>
        </w:rPr>
        <w:t>残疾人福利性单位声明函</w:t>
      </w:r>
    </w:p>
    <w:p w14:paraId="307A5B4B">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本单位郑重声明，根据《财政部 民政部 中国残疾人联合会关于促进残疾人就业政府采购政策的通知》（财库</w:t>
      </w:r>
      <w:r>
        <w:rPr>
          <w:rFonts w:hint="eastAsia" w:ascii="方正仿宋_GBK" w:hAnsi="方正仿宋_GBK" w:eastAsia="方正仿宋_GBK" w:cs="方正仿宋_GBK"/>
          <w:color w:val="auto"/>
          <w:sz w:val="24"/>
          <w:highlight w:val="none"/>
          <w:lang w:eastAsia="zh-CN"/>
        </w:rPr>
        <w:t>〔2017〕141号</w:t>
      </w:r>
      <w:r>
        <w:rPr>
          <w:rFonts w:hint="eastAsia" w:ascii="方正仿宋_GBK" w:hAnsi="方正仿宋_GBK" w:eastAsia="方正仿宋_GBK" w:cs="方正仿宋_GBK"/>
          <w:color w:val="auto"/>
          <w:sz w:val="24"/>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A504481">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本单位对上述声明的真实性负责。如有虚假，将依法承担相应责任。</w:t>
      </w:r>
    </w:p>
    <w:p w14:paraId="072D9ADC">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75CCA887">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p>
    <w:p w14:paraId="5ED13B12">
      <w:pPr>
        <w:tabs>
          <w:tab w:val="left" w:pos="6300"/>
        </w:tabs>
        <w:snapToGrid w:val="0"/>
        <w:spacing w:line="500" w:lineRule="exact"/>
        <w:ind w:firstLine="480" w:firstLineChars="200"/>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投标人名称（盖章）：</w:t>
      </w:r>
    </w:p>
    <w:p w14:paraId="7E061534">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sz w:val="24"/>
          <w:highlight w:val="none"/>
        </w:rPr>
        <w:t xml:space="preserve">                                                日   期：</w:t>
      </w:r>
    </w:p>
    <w:p w14:paraId="2438CFFD">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85796E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1FFCB1C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46B7EB51">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81BA4B6">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3CB9CA0">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795C3FA">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9D1E4F3">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322BEE72">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54FA1E08">
      <w:pPr>
        <w:tabs>
          <w:tab w:val="left" w:pos="6300"/>
        </w:tabs>
        <w:snapToGrid w:val="0"/>
        <w:spacing w:line="500" w:lineRule="exact"/>
        <w:ind w:firstLine="570"/>
        <w:jc w:val="left"/>
        <w:rPr>
          <w:rFonts w:hint="eastAsia" w:ascii="方正仿宋_GBK" w:hAnsi="方正仿宋_GBK" w:eastAsia="方正仿宋_GBK" w:cs="方正仿宋_GBK"/>
          <w:color w:val="auto"/>
          <w:sz w:val="24"/>
          <w:highlight w:val="none"/>
        </w:rPr>
      </w:pPr>
    </w:p>
    <w:p w14:paraId="7F5517C2">
      <w:pPr>
        <w:snapToGrid w:val="0"/>
        <w:spacing w:line="440" w:lineRule="exact"/>
        <w:rPr>
          <w:rFonts w:hint="eastAsia" w:ascii="方正仿宋_GBK" w:hAnsi="方正仿宋_GBK" w:eastAsia="方正仿宋_GBK" w:cs="方正仿宋_GBK"/>
          <w:color w:val="auto"/>
          <w:sz w:val="24"/>
          <w:highlight w:val="none"/>
        </w:rPr>
      </w:pPr>
      <w:r>
        <w:rPr>
          <w:rFonts w:hint="eastAsia" w:ascii="方正仿宋_GBK" w:hAnsi="方正仿宋_GBK" w:eastAsia="方正仿宋_GBK" w:cs="方正仿宋_GBK"/>
          <w:color w:val="auto"/>
          <w:kern w:val="0"/>
          <w:sz w:val="24"/>
          <w:highlight w:val="none"/>
        </w:rPr>
        <w:t>若</w:t>
      </w:r>
      <w:r>
        <w:rPr>
          <w:rFonts w:hint="eastAsia" w:ascii="方正仿宋_GBK" w:hAnsi="方正仿宋_GBK" w:eastAsia="方正仿宋_GBK" w:cs="方正仿宋_GBK"/>
          <w:color w:val="auto"/>
          <w:kern w:val="0"/>
          <w:sz w:val="24"/>
          <w:highlight w:val="none"/>
          <w:lang w:val="en-US" w:eastAsia="zh-CN"/>
        </w:rPr>
        <w:t>成交供应商</w:t>
      </w:r>
      <w:r>
        <w:rPr>
          <w:rFonts w:hint="eastAsia" w:ascii="方正仿宋_GBK" w:hAnsi="方正仿宋_GBK" w:eastAsia="方正仿宋_GBK" w:cs="方正仿宋_GBK"/>
          <w:color w:val="auto"/>
          <w:kern w:val="0"/>
          <w:sz w:val="24"/>
          <w:highlight w:val="none"/>
        </w:rPr>
        <w:t>为残疾人福利性单位的，将在结果公告时公告其《残疾人福利性单位声明函》</w:t>
      </w:r>
    </w:p>
    <w:p w14:paraId="742485A9">
      <w:pPr>
        <w:spacing w:line="440" w:lineRule="exact"/>
        <w:ind w:firstLine="480" w:firstLineChars="200"/>
        <w:rPr>
          <w:rFonts w:hint="eastAsia" w:ascii="方正仿宋_GBK" w:eastAsia="方正仿宋_GBK"/>
          <w:color w:val="auto"/>
          <w:sz w:val="24"/>
          <w:szCs w:val="24"/>
          <w:highlight w:val="none"/>
        </w:rPr>
      </w:pPr>
    </w:p>
    <w:p w14:paraId="053E01F7">
      <w:pPr>
        <w:spacing w:line="440" w:lineRule="exact"/>
        <w:ind w:firstLine="480" w:firstLineChars="200"/>
        <w:rPr>
          <w:rFonts w:hint="eastAsia" w:ascii="方正仿宋_GBK" w:eastAsia="方正仿宋_GBK"/>
          <w:color w:val="auto"/>
          <w:sz w:val="24"/>
          <w:szCs w:val="24"/>
          <w:highlight w:val="none"/>
        </w:rPr>
      </w:pPr>
      <w:r>
        <w:rPr>
          <w:rFonts w:hint="eastAsia" w:ascii="方正仿宋_GBK" w:eastAsia="方正仿宋_GBK"/>
          <w:color w:val="auto"/>
          <w:sz w:val="24"/>
          <w:szCs w:val="24"/>
          <w:highlight w:val="none"/>
        </w:rPr>
        <w:br w:type="page"/>
      </w:r>
      <w:r>
        <w:rPr>
          <w:rFonts w:hint="eastAsia" w:ascii="方正仿宋_GBK" w:eastAsia="方正仿宋_GBK"/>
          <w:color w:val="auto"/>
          <w:sz w:val="24"/>
          <w:szCs w:val="24"/>
          <w:highlight w:val="none"/>
        </w:rPr>
        <w:t>（二）其他资料</w:t>
      </w:r>
      <w:r>
        <w:rPr>
          <w:rFonts w:hint="eastAsia" w:ascii="方正仿宋_GBK" w:eastAsia="方正仿宋_GBK"/>
          <w:color w:val="auto"/>
          <w:sz w:val="24"/>
          <w:szCs w:val="24"/>
          <w:highlight w:val="none"/>
          <w:lang w:eastAsia="zh-CN"/>
        </w:rPr>
        <w:t>：</w:t>
      </w:r>
      <w:r>
        <w:rPr>
          <w:rFonts w:hint="eastAsia" w:ascii="方正仿宋_GBK" w:eastAsia="方正仿宋_GBK"/>
          <w:color w:val="auto"/>
          <w:sz w:val="24"/>
          <w:szCs w:val="24"/>
          <w:highlight w:val="none"/>
        </w:rPr>
        <w:t>其他与项目有关的资料</w:t>
      </w:r>
    </w:p>
    <w:p w14:paraId="3B852F23">
      <w:pPr>
        <w:spacing w:line="400" w:lineRule="exact"/>
        <w:ind w:firstLine="480" w:firstLineChars="200"/>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其他与项目有关的资料（自附）：</w:t>
      </w:r>
      <w:bookmarkEnd w:id="149"/>
      <w:r>
        <w:rPr>
          <w:rFonts w:hint="eastAsia" w:ascii="方正仿宋_GBK" w:hAnsi="方正仿宋_GBK" w:eastAsia="方正仿宋_GBK" w:cs="方正仿宋_GBK"/>
          <w:sz w:val="24"/>
          <w:szCs w:val="24"/>
        </w:rPr>
        <w:t>供应商总体情况介绍、</w:t>
      </w:r>
      <w:r>
        <w:rPr>
          <w:rFonts w:hint="eastAsia" w:ascii="方正仿宋_GBK" w:hAnsi="宋体" w:eastAsia="方正仿宋_GBK"/>
          <w:sz w:val="24"/>
          <w:szCs w:val="24"/>
        </w:rPr>
        <w:t>廉政投标承诺书（格式附后）、</w:t>
      </w:r>
      <w:r>
        <w:rPr>
          <w:rFonts w:hint="eastAsia" w:ascii="方正仿宋_GBK" w:hAnsi="方正仿宋_GBK" w:eastAsia="方正仿宋_GBK" w:cs="方正仿宋_GBK"/>
          <w:sz w:val="24"/>
          <w:szCs w:val="24"/>
        </w:rPr>
        <w:t>其他与本项目有关的资料等。</w:t>
      </w:r>
    </w:p>
    <w:p w14:paraId="016974AA">
      <w:pPr>
        <w:spacing w:line="360" w:lineRule="auto"/>
        <w:rPr>
          <w:rFonts w:hint="eastAsia" w:ascii="方正仿宋_GBK" w:hAnsi="方正仿宋_GBK" w:eastAsia="方正仿宋_GBK" w:cs="方正仿宋_GBK"/>
          <w:sz w:val="24"/>
          <w:szCs w:val="24"/>
        </w:rPr>
      </w:pPr>
    </w:p>
    <w:p w14:paraId="3CB2A40C">
      <w:pPr>
        <w:spacing w:line="360" w:lineRule="auto"/>
        <w:ind w:firstLine="480" w:firstLineChars="200"/>
        <w:jc w:val="center"/>
        <w:rPr>
          <w:rFonts w:hint="eastAsia" w:ascii="方正仿宋_GBK" w:hAnsi="方正仿宋_GBK" w:eastAsia="方正仿宋_GBK" w:cs="方正仿宋_GBK"/>
          <w:sz w:val="24"/>
          <w:szCs w:val="24"/>
        </w:rPr>
        <w:sectPr>
          <w:headerReference r:id="rId11" w:type="default"/>
          <w:pgSz w:w="11907" w:h="16840"/>
          <w:pgMar w:top="1417" w:right="1134" w:bottom="1134" w:left="1134" w:header="851" w:footer="992" w:gutter="0"/>
          <w:pgNumType w:fmt="numberInDash"/>
          <w:cols w:space="720" w:num="1"/>
          <w:docGrid w:linePitch="380" w:charSpace="0"/>
        </w:sectPr>
      </w:pPr>
    </w:p>
    <w:p w14:paraId="64F0FF14">
      <w:pPr>
        <w:jc w:val="center"/>
        <w:rPr>
          <w:rFonts w:hint="eastAsia" w:ascii="方正仿宋_GBK" w:hAnsi="方正仿宋_GBK" w:eastAsia="方正仿宋_GBK" w:cs="方正仿宋_GBK"/>
          <w:b/>
          <w:bCs w:val="0"/>
          <w:spacing w:val="-6"/>
          <w:sz w:val="24"/>
          <w:szCs w:val="28"/>
        </w:rPr>
      </w:pPr>
      <w:r>
        <w:rPr>
          <w:rFonts w:hint="eastAsia" w:ascii="方正仿宋_GBK" w:hAnsi="方正仿宋_GBK" w:eastAsia="方正仿宋_GBK" w:cs="方正仿宋_GBK"/>
          <w:b/>
          <w:bCs w:val="0"/>
          <w:spacing w:val="-6"/>
          <w:sz w:val="40"/>
          <w:szCs w:val="44"/>
        </w:rPr>
        <w:t>廉洁投标承诺书</w:t>
      </w:r>
    </w:p>
    <w:p w14:paraId="6C81745D">
      <w:pPr>
        <w:ind w:firstLine="645" w:firstLineChars="283"/>
        <w:rPr>
          <w:rFonts w:hint="eastAsia" w:ascii="仿宋" w:hAnsi="仿宋" w:eastAsia="仿宋" w:cs="仿宋"/>
          <w:bCs/>
          <w:spacing w:val="-6"/>
          <w:sz w:val="24"/>
          <w:szCs w:val="28"/>
          <w:u w:val="single"/>
        </w:rPr>
      </w:pPr>
    </w:p>
    <w:p w14:paraId="2016D6BD">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（采购人）</w:t>
      </w:r>
      <w:r>
        <w:rPr>
          <w:rFonts w:hint="eastAsia" w:ascii="方正仿宋_GBK" w:hAnsi="方正仿宋_GBK" w:eastAsia="方正仿宋_GBK" w:cs="方正仿宋_GBK"/>
          <w:bCs/>
          <w:spacing w:val="-6"/>
          <w:sz w:val="24"/>
          <w:szCs w:val="28"/>
          <w:u w:val="single"/>
          <w:lang w:eastAsia="zh-CN"/>
        </w:rPr>
        <w:t>：</w:t>
      </w:r>
    </w:p>
    <w:p w14:paraId="035518AE">
      <w:pPr>
        <w:spacing w:line="500" w:lineRule="exact"/>
        <w:jc w:val="left"/>
        <w:rPr>
          <w:rFonts w:hint="eastAsia" w:ascii="方正仿宋_GBK" w:hAnsi="方正仿宋_GBK" w:eastAsia="方正仿宋_GBK" w:cs="方正仿宋_GBK"/>
          <w:bCs/>
          <w:spacing w:val="-6"/>
          <w:sz w:val="24"/>
          <w:szCs w:val="28"/>
          <w:u w:val="single"/>
        </w:rPr>
      </w:pPr>
      <w:r>
        <w:rPr>
          <w:rFonts w:hint="eastAsia" w:ascii="方正仿宋_GBK" w:hAnsi="方正仿宋_GBK" w:eastAsia="方正仿宋_GBK" w:cs="方正仿宋_GBK"/>
          <w:bCs/>
          <w:spacing w:val="-6"/>
          <w:sz w:val="24"/>
          <w:szCs w:val="28"/>
          <w:u w:val="single"/>
        </w:rPr>
        <w:t>（采购代理机构名称）</w:t>
      </w:r>
      <w:r>
        <w:rPr>
          <w:rFonts w:hint="eastAsia" w:ascii="方正仿宋_GBK" w:hAnsi="方正仿宋_GBK" w:eastAsia="方正仿宋_GBK" w:cs="方正仿宋_GBK"/>
          <w:bCs/>
          <w:spacing w:val="-6"/>
          <w:sz w:val="24"/>
          <w:szCs w:val="28"/>
          <w:u w:val="single"/>
          <w:lang w:eastAsia="zh-CN"/>
        </w:rPr>
        <w:t>：</w:t>
      </w:r>
    </w:p>
    <w:p w14:paraId="7DF8297F">
      <w:pPr>
        <w:spacing w:line="500" w:lineRule="exact"/>
        <w:ind w:firstLine="645" w:firstLineChars="283"/>
        <w:jc w:val="left"/>
        <w:rPr>
          <w:rFonts w:hint="eastAsia" w:ascii="方正仿宋_GBK" w:hAnsi="方正仿宋_GBK" w:eastAsia="方正仿宋_GBK" w:cs="方正仿宋_GBK"/>
          <w:bCs/>
          <w:spacing w:val="-6"/>
          <w:sz w:val="24"/>
          <w:szCs w:val="28"/>
        </w:rPr>
      </w:pPr>
    </w:p>
    <w:p w14:paraId="5E68E6EF">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为了积极响应</w:t>
      </w:r>
      <w:r>
        <w:rPr>
          <w:rFonts w:hint="eastAsia" w:ascii="方正仿宋_GBK" w:hAnsi="方正仿宋_GBK" w:eastAsia="方正仿宋_GBK" w:cs="方正仿宋_GBK"/>
          <w:bCs/>
          <w:spacing w:val="-6"/>
          <w:sz w:val="24"/>
          <w:szCs w:val="28"/>
          <w:u w:val="single"/>
        </w:rPr>
        <w:t xml:space="preserve">        </w:t>
      </w:r>
      <w:r>
        <w:rPr>
          <w:rFonts w:hint="eastAsia" w:ascii="方正仿宋_GBK" w:hAnsi="方正仿宋_GBK" w:eastAsia="方正仿宋_GBK" w:cs="方正仿宋_GBK"/>
          <w:bCs/>
          <w:spacing w:val="-6"/>
          <w:sz w:val="24"/>
          <w:szCs w:val="28"/>
        </w:rPr>
        <w:t>（项目名称）项目招标工作，有效防止招投标活动中商业贿赂、不公平竞争和违法违纪行为的发生，确保招投标活动的公平、公正、公开、诚实信用和顺利进行，本投标人保证认真遵守国家相关法律法规、各项政策规定、各项纪律和廉洁要求，在本次投标活动中，向本公司、招标项目单位和招标代理机构郑重承诺如下事项：</w:t>
      </w:r>
    </w:p>
    <w:p w14:paraId="387F790D">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1、自觉遵守招标投标法、反不正当竞争法等国家法律法规以及招标投标活动中的各项规定和制度。</w:t>
      </w:r>
    </w:p>
    <w:p w14:paraId="10BB2B4B">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2、自觉遵守招标投标活动的各项纪律以及本次招标的各项具体要求，积极配合招标单位及招标代理机构依法开展本次招标活动，维护正常招标秩序。</w:t>
      </w:r>
    </w:p>
    <w:p w14:paraId="5FD60473">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3、按照招标文件的各项具体规定进行投标，不隐瞒本单位投标资质、业绩、信誉等的真实情况，保证投标各项内容真实、有效、合法并符合规定。不以他人名义投标或者以其他方式弄虚作假，骗取中标。</w:t>
      </w:r>
    </w:p>
    <w:p w14:paraId="7D8C484F">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4、保证在投标过程中，不使用不正当手段妨碍、排挤其它投标单位或串通投标、围标，不损害招标人和其他投标人的合法权益。</w:t>
      </w:r>
    </w:p>
    <w:p w14:paraId="70D61741">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5、保证不发生商业贿赂行为，不以任何方式向本公司、招标项目单位、招标代理机构的工作人员赠送纪念品、礼品、礼金及有价证券，不宴请或邀请其任何相关人员参加高档娱乐消费、旅游、考察、参观等活动；不以任何形式报销其相关人员及其亲友的各种票据及费用；不进行可能影响招投标、评标、定标过程公平、公正的任何不正当活动。</w:t>
      </w:r>
    </w:p>
    <w:p w14:paraId="5B975B98">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6、保证不向本公司、招标项目单位、招标代理机构及其上述单位的相关工作人员提供通讯工具、交通工具和高档办公用品等。</w:t>
      </w:r>
    </w:p>
    <w:p w14:paraId="587C9634">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7、保证不向本公司、招标项目单位、招标代理机构相关工作人员的配偶、子女、亲友等分包、转包中标项目或进行相关的关联交易。</w:t>
      </w:r>
    </w:p>
    <w:p w14:paraId="731D84DD">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8、保证不向本公司、招标项目单位、招标代理机构的相关工作人员支付好处费、介绍费、感谢费和回扣等任何不正当</w:t>
      </w:r>
      <w:r>
        <w:rPr>
          <w:rFonts w:hint="eastAsia" w:ascii="方正仿宋_GBK" w:hAnsi="方正仿宋_GBK" w:eastAsia="方正仿宋_GBK" w:cs="方正仿宋_GBK"/>
          <w:bCs/>
          <w:spacing w:val="-6"/>
          <w:sz w:val="24"/>
          <w:szCs w:val="28"/>
          <w:lang w:eastAsia="zh-CN"/>
        </w:rPr>
        <w:t>“</w:t>
      </w:r>
      <w:r>
        <w:rPr>
          <w:rFonts w:hint="eastAsia" w:ascii="方正仿宋_GBK" w:hAnsi="方正仿宋_GBK" w:eastAsia="方正仿宋_GBK" w:cs="方正仿宋_GBK"/>
          <w:bCs/>
          <w:spacing w:val="-6"/>
          <w:sz w:val="24"/>
          <w:szCs w:val="28"/>
        </w:rPr>
        <w:t>报酬</w:t>
      </w:r>
      <w:r>
        <w:rPr>
          <w:rFonts w:hint="eastAsia" w:ascii="方正仿宋_GBK" w:hAnsi="方正仿宋_GBK" w:eastAsia="方正仿宋_GBK" w:cs="方正仿宋_GBK"/>
          <w:bCs/>
          <w:spacing w:val="-6"/>
          <w:sz w:val="24"/>
          <w:szCs w:val="28"/>
          <w:lang w:eastAsia="zh-CN"/>
        </w:rPr>
        <w:t>”</w:t>
      </w:r>
      <w:r>
        <w:rPr>
          <w:rFonts w:hint="eastAsia" w:ascii="方正仿宋_GBK" w:hAnsi="方正仿宋_GBK" w:eastAsia="方正仿宋_GBK" w:cs="方正仿宋_GBK"/>
          <w:bCs/>
          <w:spacing w:val="-6"/>
          <w:sz w:val="24"/>
          <w:szCs w:val="28"/>
        </w:rPr>
        <w:t>。</w:t>
      </w:r>
    </w:p>
    <w:p w14:paraId="4D86ADAD">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9、在投标过程中，如发现本公司、招标项目单位、招标代理机构的相关工作人员在招标过程中有索要财物和要求违规进行关联交易等不廉洁行为时，坚决予以抵制，并及</w:t>
      </w:r>
      <w:r>
        <w:rPr>
          <w:rFonts w:hint="eastAsia" w:ascii="方正仿宋_GBK" w:hAnsi="方正仿宋_GBK" w:eastAsia="方正仿宋_GBK" w:cs="方正仿宋_GBK"/>
          <w:bCs/>
          <w:spacing w:val="-6"/>
          <w:sz w:val="24"/>
          <w:szCs w:val="28"/>
          <w:lang w:eastAsia="zh-CN"/>
        </w:rPr>
        <w:t>时对</w:t>
      </w:r>
      <w:r>
        <w:rPr>
          <w:rFonts w:hint="eastAsia" w:ascii="方正仿宋_GBK" w:hAnsi="方正仿宋_GBK" w:eastAsia="方正仿宋_GBK" w:cs="方正仿宋_GBK"/>
          <w:bCs/>
          <w:spacing w:val="-6"/>
          <w:sz w:val="24"/>
          <w:szCs w:val="28"/>
        </w:rPr>
        <w:t>本公司监督方</w:t>
      </w:r>
      <w:r>
        <w:rPr>
          <w:rFonts w:hint="eastAsia" w:ascii="方正仿宋_GBK" w:hAnsi="方正仿宋_GBK" w:eastAsia="方正仿宋_GBK" w:cs="方正仿宋_GBK"/>
          <w:bCs/>
          <w:spacing w:val="-6"/>
          <w:sz w:val="24"/>
          <w:szCs w:val="28"/>
          <w:lang w:eastAsia="zh-CN"/>
        </w:rPr>
        <w:t>负责任地</w:t>
      </w:r>
      <w:r>
        <w:rPr>
          <w:rFonts w:hint="eastAsia" w:ascii="方正仿宋_GBK" w:hAnsi="方正仿宋_GBK" w:eastAsia="方正仿宋_GBK" w:cs="方正仿宋_GBK"/>
          <w:bCs/>
          <w:spacing w:val="-6"/>
          <w:sz w:val="24"/>
          <w:szCs w:val="28"/>
        </w:rPr>
        <w:t>进行反映</w:t>
      </w:r>
      <w:r>
        <w:rPr>
          <w:rFonts w:hint="eastAsia" w:ascii="方正仿宋_GBK" w:hAnsi="方正仿宋_GBK" w:eastAsia="方正仿宋_GBK" w:cs="方正仿宋_GBK"/>
          <w:bCs/>
          <w:spacing w:val="-6"/>
          <w:sz w:val="24"/>
          <w:szCs w:val="28"/>
          <w:lang w:eastAsia="zh-CN"/>
        </w:rPr>
        <w:t>或</w:t>
      </w:r>
      <w:r>
        <w:rPr>
          <w:rFonts w:hint="eastAsia" w:ascii="方正仿宋_GBK" w:hAnsi="方正仿宋_GBK" w:eastAsia="方正仿宋_GBK" w:cs="方正仿宋_GBK"/>
          <w:bCs/>
          <w:spacing w:val="-6"/>
          <w:sz w:val="24"/>
          <w:szCs w:val="28"/>
        </w:rPr>
        <w:t>举报。</w:t>
      </w:r>
    </w:p>
    <w:p w14:paraId="6F9D4032">
      <w:pPr>
        <w:spacing w:line="500" w:lineRule="exact"/>
        <w:ind w:firstLine="645" w:firstLineChars="283"/>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10、如发现本投标人有违反上述承诺，自愿接受取消投标资格及其他依照有关法律、规定和纪律所进行的任何处理。</w:t>
      </w:r>
    </w:p>
    <w:p w14:paraId="43ABEBBA">
      <w:pPr>
        <w:tabs>
          <w:tab w:val="left" w:pos="6300"/>
        </w:tabs>
        <w:snapToGrid w:val="0"/>
        <w:spacing w:line="500" w:lineRule="exact"/>
        <w:ind w:firstLine="456" w:firstLineChars="200"/>
        <w:jc w:val="left"/>
        <w:rPr>
          <w:rFonts w:hint="eastAsia" w:ascii="方正仿宋_GBK" w:hAnsi="方正仿宋_GBK" w:eastAsia="方正仿宋_GBK" w:cs="方正仿宋_GBK"/>
          <w:bCs/>
          <w:spacing w:val="-6"/>
          <w:sz w:val="24"/>
          <w:szCs w:val="28"/>
        </w:rPr>
      </w:pPr>
      <w:r>
        <w:rPr>
          <w:rFonts w:hint="eastAsia" w:ascii="方正仿宋_GBK" w:hAnsi="方正仿宋_GBK" w:eastAsia="方正仿宋_GBK" w:cs="方正仿宋_GBK"/>
          <w:bCs/>
          <w:spacing w:val="-6"/>
          <w:sz w:val="24"/>
          <w:szCs w:val="28"/>
        </w:rPr>
        <w:t>特此承诺！</w:t>
      </w:r>
    </w:p>
    <w:p w14:paraId="40617BFD">
      <w:pPr>
        <w:tabs>
          <w:tab w:val="left" w:pos="6300"/>
        </w:tabs>
        <w:snapToGrid w:val="0"/>
        <w:spacing w:line="500" w:lineRule="exact"/>
        <w:ind w:left="5320" w:leftChars="1900" w:firstLine="171" w:firstLineChars="75"/>
        <w:jc w:val="left"/>
        <w:rPr>
          <w:rFonts w:hint="eastAsia" w:ascii="方正仿宋_GBK" w:hAnsi="方正仿宋_GBK" w:eastAsia="方正仿宋_GBK" w:cs="方正仿宋_GBK"/>
          <w:bCs/>
          <w:spacing w:val="-6"/>
          <w:sz w:val="24"/>
          <w:szCs w:val="28"/>
        </w:rPr>
      </w:pPr>
    </w:p>
    <w:p w14:paraId="08A3F759">
      <w:pPr>
        <w:tabs>
          <w:tab w:val="left" w:pos="6300"/>
        </w:tabs>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供应商名称（盖章）：        </w:t>
      </w:r>
    </w:p>
    <w:p w14:paraId="6E27263E">
      <w:pPr>
        <w:snapToGrid w:val="0"/>
        <w:spacing w:line="500" w:lineRule="exact"/>
        <w:ind w:left="5320" w:leftChars="1900" w:firstLine="180" w:firstLineChars="75"/>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日  期：                  </w:t>
      </w:r>
    </w:p>
    <w:p w14:paraId="4C099AEC">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76555ECD">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3527DA1C">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0D4E6763">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1DBB980F">
      <w:pPr>
        <w:spacing w:line="500" w:lineRule="exact"/>
        <w:ind w:left="5320" w:leftChars="1900" w:firstLine="180" w:firstLineChars="75"/>
        <w:jc w:val="left"/>
        <w:rPr>
          <w:rFonts w:hint="eastAsia" w:ascii="方正仿宋_GBK" w:hAnsi="方正仿宋_GBK" w:eastAsia="方正仿宋_GBK" w:cs="方正仿宋_GBK"/>
          <w:sz w:val="24"/>
          <w:szCs w:val="24"/>
        </w:rPr>
      </w:pPr>
    </w:p>
    <w:p w14:paraId="10DBCC31">
      <w:pPr>
        <w:spacing w:line="360" w:lineRule="auto"/>
        <w:ind w:firstLine="480" w:firstLineChars="200"/>
        <w:jc w:val="center"/>
        <w:rPr>
          <w:rFonts w:hint="eastAsia" w:ascii="方正仿宋_GBK" w:hAnsi="方正仿宋_GBK" w:eastAsia="方正仿宋_GBK" w:cs="方正仿宋_GBK"/>
          <w:sz w:val="24"/>
          <w:szCs w:val="24"/>
        </w:rPr>
      </w:pPr>
    </w:p>
    <w:p w14:paraId="13FB396B">
      <w:pPr>
        <w:spacing w:line="360" w:lineRule="auto"/>
        <w:ind w:firstLine="480" w:firstLineChars="200"/>
        <w:jc w:val="center"/>
        <w:rPr>
          <w:rFonts w:hint="eastAsia" w:ascii="方正仿宋_GBK" w:hAnsi="方正仿宋_GBK" w:eastAsia="方正仿宋_GBK" w:cs="方正仿宋_GBK"/>
          <w:sz w:val="24"/>
          <w:szCs w:val="24"/>
        </w:rPr>
      </w:pPr>
    </w:p>
    <w:p w14:paraId="082F0539">
      <w:pPr>
        <w:spacing w:line="360" w:lineRule="auto"/>
        <w:ind w:firstLine="480" w:firstLineChars="200"/>
        <w:jc w:val="center"/>
        <w:rPr>
          <w:rFonts w:hint="eastAsia" w:ascii="方正仿宋_GBK" w:hAnsi="方正仿宋_GBK" w:eastAsia="方正仿宋_GBK" w:cs="方正仿宋_GBK"/>
          <w:sz w:val="24"/>
          <w:szCs w:val="24"/>
        </w:rPr>
      </w:pPr>
    </w:p>
    <w:p w14:paraId="16A96DA1">
      <w:pPr>
        <w:spacing w:line="360" w:lineRule="auto"/>
        <w:ind w:firstLine="480" w:firstLineChars="200"/>
        <w:jc w:val="center"/>
        <w:rPr>
          <w:rFonts w:hint="eastAsia" w:ascii="方正仿宋_GBK" w:hAnsi="方正仿宋_GBK" w:eastAsia="方正仿宋_GBK" w:cs="方正仿宋_GBK"/>
          <w:sz w:val="24"/>
          <w:szCs w:val="24"/>
        </w:rPr>
      </w:pPr>
    </w:p>
    <w:p w14:paraId="252D8805">
      <w:pPr>
        <w:spacing w:line="360" w:lineRule="auto"/>
        <w:ind w:firstLine="480" w:firstLineChars="200"/>
        <w:jc w:val="center"/>
        <w:rPr>
          <w:rFonts w:hint="eastAsia" w:ascii="方正仿宋_GBK" w:hAnsi="方正仿宋_GBK" w:eastAsia="方正仿宋_GBK" w:cs="方正仿宋_GBK"/>
          <w:sz w:val="24"/>
          <w:szCs w:val="24"/>
        </w:rPr>
      </w:pPr>
    </w:p>
    <w:p w14:paraId="3C38892A">
      <w:pPr>
        <w:spacing w:line="360" w:lineRule="auto"/>
        <w:ind w:firstLine="480" w:firstLineChars="200"/>
        <w:jc w:val="center"/>
        <w:rPr>
          <w:rFonts w:hint="eastAsia" w:ascii="方正仿宋_GBK" w:hAnsi="方正仿宋_GBK" w:eastAsia="方正仿宋_GBK" w:cs="方正仿宋_GBK"/>
          <w:sz w:val="24"/>
          <w:szCs w:val="24"/>
        </w:rPr>
      </w:pPr>
    </w:p>
    <w:p w14:paraId="55105DAC">
      <w:pPr>
        <w:spacing w:line="360" w:lineRule="auto"/>
        <w:ind w:firstLine="480" w:firstLineChars="200"/>
        <w:jc w:val="center"/>
        <w:rPr>
          <w:rFonts w:hint="eastAsia" w:ascii="方正仿宋_GBK" w:hAnsi="方正仿宋_GBK" w:eastAsia="方正仿宋_GBK" w:cs="方正仿宋_GBK"/>
        </w:rPr>
      </w:pPr>
      <w:r>
        <w:rPr>
          <w:rFonts w:hint="eastAsia" w:ascii="方正仿宋_GBK" w:hAnsi="方正仿宋_GBK" w:eastAsia="方正仿宋_GBK" w:cs="方正仿宋_GBK"/>
          <w:sz w:val="24"/>
          <w:szCs w:val="24"/>
        </w:rPr>
        <w:t>（结束）</w:t>
      </w:r>
    </w:p>
    <w:sectPr>
      <w:headerReference r:id="rId12" w:type="default"/>
      <w:pgSz w:w="11907" w:h="16840"/>
      <w:pgMar w:top="1417" w:right="1417" w:bottom="1134" w:left="1417" w:header="851" w:footer="992" w:gutter="0"/>
      <w:pgNumType w:fmt="numberInDash"/>
      <w:cols w:space="720" w:num="1"/>
      <w:rtlGutter w:val="0"/>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_x000B__x000C_">
    <w:altName w:val="Times New Roman"/>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1" w:fontKey="{C9F0162D-EF77-4EDF-A310-4CB0640E4765}"/>
  </w:font>
  <w:font w:name="方正小标宋_GBK">
    <w:panose1 w:val="03000509000000000000"/>
    <w:charset w:val="86"/>
    <w:family w:val="auto"/>
    <w:pitch w:val="default"/>
    <w:sig w:usb0="00000001" w:usb1="080E0000" w:usb2="00000000" w:usb3="00000000" w:csb0="00040000" w:csb1="00000000"/>
    <w:embedRegular r:id="rId2" w:fontKey="{49B33640-4848-47E8-BE28-BCA9F81C8DDC}"/>
  </w:font>
  <w:font w:name="仿宋">
    <w:panose1 w:val="02010609060101010101"/>
    <w:charset w:val="86"/>
    <w:family w:val="auto"/>
    <w:pitch w:val="default"/>
    <w:sig w:usb0="800002BF" w:usb1="38CF7CFA" w:usb2="00000016" w:usb3="00000000" w:csb0="00040001" w:csb1="00000000"/>
    <w:embedRegular r:id="rId3" w:fontKey="{43DA9988-E3D4-4005-9AD7-6857ED7F4D5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720C8">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735ACC45">
    <w:pPr>
      <w:pStyle w:val="3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55CD">
    <w:pPr>
      <w:pStyle w:val="39"/>
      <w:jc w:val="center"/>
      <w:rPr>
        <w:rFonts w:hint="eastAsia"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5C0A2">
    <w:pPr>
      <w:pStyle w:val="39"/>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D517E">
                          <w:pPr>
                            <w:pStyle w:val="39"/>
                          </w:pPr>
                          <w:r>
                            <w:fldChar w:fldCharType="begin"/>
                          </w:r>
                          <w:r>
                            <w:instrText xml:space="preserve"> PAGE  \* MERGEFORMAT </w:instrText>
                          </w:r>
                          <w:r>
                            <w:fldChar w:fldCharType="separate"/>
                          </w:r>
                          <w:r>
                            <w:t>- 15 -</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14:paraId="1CCD517E">
                    <w:pPr>
                      <w:pStyle w:val="39"/>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A21D9">
    <w:pPr>
      <w:pStyle w:val="39"/>
      <w:framePr w:wrap="around" w:vAnchor="text" w:hAnchor="margin" w:xAlign="center" w:y="1"/>
      <w:rPr>
        <w:rStyle w:val="66"/>
      </w:rPr>
    </w:pPr>
    <w:r>
      <w:fldChar w:fldCharType="begin"/>
    </w:r>
    <w:r>
      <w:rPr>
        <w:rStyle w:val="66"/>
      </w:rPr>
      <w:instrText xml:space="preserve">PAGE  </w:instrText>
    </w:r>
    <w:r>
      <w:fldChar w:fldCharType="separate"/>
    </w:r>
    <w:r>
      <w:fldChar w:fldCharType="end"/>
    </w:r>
  </w:p>
  <w:p w14:paraId="3691BEAB">
    <w:pPr>
      <w:pStyle w:val="3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7C432">
    <w:pPr>
      <w:pStyle w:val="39"/>
      <w:rPr>
        <w:rFonts w:hint="eastAsia" w:ascii="宋体" w:hAnsi="宋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3B5ACC">
                          <w:pPr>
                            <w:pStyle w:val="39"/>
                          </w:pPr>
                          <w:r>
                            <w:fldChar w:fldCharType="begin"/>
                          </w:r>
                          <w:r>
                            <w:instrText xml:space="preserve"> PAGE  \* MERGEFORMAT </w:instrText>
                          </w:r>
                          <w:r>
                            <w:fldChar w:fldCharType="separate"/>
                          </w:r>
                          <w:r>
                            <w:t>- 36 -</w:t>
                          </w:r>
                          <w: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SrDu8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FKsO7yQEAAJkDAAAOAAAAAAAAAAEAIAAAAB4BAABkcnMvZTJvRG9j&#10;LnhtbFBLBQYAAAAABgAGAFkBAABZBQAAAAA=&#10;">
              <v:fill on="f" focussize="0,0"/>
              <v:stroke on="f"/>
              <v:imagedata o:title=""/>
              <o:lock v:ext="edit" aspectratio="f"/>
              <v:textbox inset="0mm,0mm,0mm,0mm" style="mso-fit-shape-to-text:t;">
                <w:txbxContent>
                  <w:p w14:paraId="153B5ACC">
                    <w:pPr>
                      <w:pStyle w:val="39"/>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A7A9">
    <w:pPr>
      <w:pStyle w:val="40"/>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C9691">
    <w:pPr>
      <w:pStyle w:val="4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14982">
    <w:pPr>
      <w:pStyle w:val="40"/>
      <w:pBdr>
        <w:bottom w:val="none" w:color="auto" w:sz="0" w:space="1"/>
      </w:pBdr>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B638F">
    <w:pPr>
      <w:pStyle w:val="40"/>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699CE">
    <w:pPr>
      <w:pStyle w:val="4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upperLetter"/>
      <w:pStyle w:val="15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23"/>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A"/>
    <w:multiLevelType w:val="multilevel"/>
    <w:tmpl w:val="0000000A"/>
    <w:lvl w:ilvl="0" w:tentative="0">
      <w:start w:val="1"/>
      <w:numFmt w:val="bullet"/>
      <w:pStyle w:val="132"/>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B"/>
    <w:multiLevelType w:val="singleLevel"/>
    <w:tmpl w:val="0000000B"/>
    <w:lvl w:ilvl="0" w:tentative="0">
      <w:start w:val="1"/>
      <w:numFmt w:val="bullet"/>
      <w:pStyle w:val="199"/>
      <w:lvlText w:val=""/>
      <w:lvlJc w:val="left"/>
      <w:pPr>
        <w:tabs>
          <w:tab w:val="left" w:pos="360"/>
        </w:tabs>
        <w:ind w:left="360" w:hanging="360"/>
      </w:pPr>
      <w:rPr>
        <w:rFonts w:hint="default" w:ascii="Wingdings" w:hAnsi="Wingdings"/>
      </w:rPr>
    </w:lvl>
  </w:abstractNum>
  <w:abstractNum w:abstractNumId="3">
    <w:nsid w:val="0000000D"/>
    <w:multiLevelType w:val="singleLevel"/>
    <w:tmpl w:val="0000000D"/>
    <w:lvl w:ilvl="0" w:tentative="0">
      <w:start w:val="1"/>
      <w:numFmt w:val="bullet"/>
      <w:pStyle w:val="23"/>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182"/>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10"/>
    <w:multiLevelType w:val="singleLevel"/>
    <w:tmpl w:val="00000010"/>
    <w:lvl w:ilvl="0" w:tentative="0">
      <w:start w:val="1"/>
      <w:numFmt w:val="bullet"/>
      <w:pStyle w:val="15"/>
      <w:lvlText w:val=""/>
      <w:lvlJc w:val="left"/>
      <w:pPr>
        <w:tabs>
          <w:tab w:val="left" w:pos="1620"/>
        </w:tabs>
        <w:ind w:left="1620" w:hanging="360"/>
      </w:pPr>
      <w:rPr>
        <w:rFonts w:hint="default" w:ascii="Wingdings" w:hAnsi="Wingdings"/>
      </w:rPr>
    </w:lvl>
  </w:abstractNum>
  <w:abstractNum w:abstractNumId="6">
    <w:nsid w:val="00000011"/>
    <w:multiLevelType w:val="multilevel"/>
    <w:tmpl w:val="00000011"/>
    <w:lvl w:ilvl="0" w:tentative="0">
      <w:start w:val="1"/>
      <w:numFmt w:val="decimal"/>
      <w:pStyle w:val="161"/>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12"/>
    <w:multiLevelType w:val="multilevel"/>
    <w:tmpl w:val="00000012"/>
    <w:lvl w:ilvl="0" w:tentative="0">
      <w:start w:val="1"/>
      <w:numFmt w:val="bullet"/>
      <w:pStyle w:val="21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9">
    <w:nsid w:val="00000014"/>
    <w:multiLevelType w:val="singleLevel"/>
    <w:tmpl w:val="00000014"/>
    <w:lvl w:ilvl="0" w:tentative="0">
      <w:start w:val="1"/>
      <w:numFmt w:val="bullet"/>
      <w:pStyle w:val="31"/>
      <w:lvlText w:val=""/>
      <w:lvlJc w:val="left"/>
      <w:pPr>
        <w:tabs>
          <w:tab w:val="left" w:pos="780"/>
        </w:tabs>
        <w:ind w:left="780" w:hanging="360"/>
      </w:pPr>
      <w:rPr>
        <w:rFonts w:hint="default" w:ascii="Wingdings" w:hAnsi="Wingdings"/>
      </w:rPr>
    </w:lvl>
  </w:abstractNum>
  <w:abstractNum w:abstractNumId="10">
    <w:nsid w:val="00000016"/>
    <w:multiLevelType w:val="singleLevel"/>
    <w:tmpl w:val="00000016"/>
    <w:lvl w:ilvl="0" w:tentative="0">
      <w:start w:val="1"/>
      <w:numFmt w:val="decimal"/>
      <w:pStyle w:val="239"/>
      <w:lvlText w:val="%1)"/>
      <w:lvlJc w:val="left"/>
      <w:pPr>
        <w:tabs>
          <w:tab w:val="left" w:pos="425"/>
        </w:tabs>
        <w:ind w:left="425" w:hanging="425"/>
      </w:pPr>
      <w:rPr>
        <w:rFonts w:hint="eastAsia"/>
      </w:rPr>
    </w:lvl>
  </w:abstractNum>
  <w:abstractNum w:abstractNumId="11">
    <w:nsid w:val="00000017"/>
    <w:multiLevelType w:val="multilevel"/>
    <w:tmpl w:val="00000017"/>
    <w:lvl w:ilvl="0" w:tentative="0">
      <w:start w:val="1"/>
      <w:numFmt w:val="chineseCountingThousand"/>
      <w:pStyle w:val="167"/>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8"/>
  </w:num>
  <w:num w:numId="2">
    <w:abstractNumId w:val="5"/>
  </w:num>
  <w:num w:numId="3">
    <w:abstractNumId w:val="3"/>
  </w:num>
  <w:num w:numId="4">
    <w:abstractNumId w:val="9"/>
  </w:num>
  <w:num w:numId="5">
    <w:abstractNumId w:val="0"/>
  </w:num>
  <w:num w:numId="6">
    <w:abstractNumId w:val="1"/>
  </w:num>
  <w:num w:numId="7">
    <w:abstractNumId w:val="6"/>
  </w:num>
  <w:num w:numId="8">
    <w:abstractNumId w:val="11"/>
  </w:num>
  <w:num w:numId="9">
    <w:abstractNumId w:val="4"/>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MmQ0OWY1OWE4Y2RkMzA4MzZlMTU5MmY3N2RhY2MifQ=="/>
  </w:docVars>
  <w:rsids>
    <w:rsidRoot w:val="00172A27"/>
    <w:rsid w:val="00000E56"/>
    <w:rsid w:val="000014C5"/>
    <w:rsid w:val="00002AE4"/>
    <w:rsid w:val="00003626"/>
    <w:rsid w:val="000040DE"/>
    <w:rsid w:val="000070F0"/>
    <w:rsid w:val="000075E8"/>
    <w:rsid w:val="00011B4B"/>
    <w:rsid w:val="00016B79"/>
    <w:rsid w:val="00017816"/>
    <w:rsid w:val="00026312"/>
    <w:rsid w:val="00032ACA"/>
    <w:rsid w:val="0003632F"/>
    <w:rsid w:val="00043835"/>
    <w:rsid w:val="0004739C"/>
    <w:rsid w:val="00051E02"/>
    <w:rsid w:val="000523C9"/>
    <w:rsid w:val="0005298B"/>
    <w:rsid w:val="0005417C"/>
    <w:rsid w:val="000576E1"/>
    <w:rsid w:val="00061A7C"/>
    <w:rsid w:val="00063981"/>
    <w:rsid w:val="00073369"/>
    <w:rsid w:val="00074C38"/>
    <w:rsid w:val="00077121"/>
    <w:rsid w:val="000816AD"/>
    <w:rsid w:val="00090C5A"/>
    <w:rsid w:val="00091B1C"/>
    <w:rsid w:val="00091D22"/>
    <w:rsid w:val="000A164E"/>
    <w:rsid w:val="000A3057"/>
    <w:rsid w:val="000B1068"/>
    <w:rsid w:val="000B3002"/>
    <w:rsid w:val="000B42F4"/>
    <w:rsid w:val="000B6330"/>
    <w:rsid w:val="000B7377"/>
    <w:rsid w:val="000B7F54"/>
    <w:rsid w:val="000C08C1"/>
    <w:rsid w:val="000C1E0E"/>
    <w:rsid w:val="000C20E6"/>
    <w:rsid w:val="000C2C03"/>
    <w:rsid w:val="000C6D89"/>
    <w:rsid w:val="000D776F"/>
    <w:rsid w:val="000E01C9"/>
    <w:rsid w:val="000E0DD7"/>
    <w:rsid w:val="000E3259"/>
    <w:rsid w:val="000E4835"/>
    <w:rsid w:val="000E4EEC"/>
    <w:rsid w:val="000E561A"/>
    <w:rsid w:val="000E5AB0"/>
    <w:rsid w:val="000F64D7"/>
    <w:rsid w:val="000F7DBF"/>
    <w:rsid w:val="0010014A"/>
    <w:rsid w:val="00100639"/>
    <w:rsid w:val="0010088E"/>
    <w:rsid w:val="001028FD"/>
    <w:rsid w:val="00105638"/>
    <w:rsid w:val="0010716D"/>
    <w:rsid w:val="001140DC"/>
    <w:rsid w:val="00114CFE"/>
    <w:rsid w:val="00115337"/>
    <w:rsid w:val="001166B8"/>
    <w:rsid w:val="0011683E"/>
    <w:rsid w:val="00116856"/>
    <w:rsid w:val="00116C42"/>
    <w:rsid w:val="0011780F"/>
    <w:rsid w:val="00117B26"/>
    <w:rsid w:val="00120259"/>
    <w:rsid w:val="00122F9D"/>
    <w:rsid w:val="001264A8"/>
    <w:rsid w:val="001266BF"/>
    <w:rsid w:val="00133D16"/>
    <w:rsid w:val="00134037"/>
    <w:rsid w:val="001342AC"/>
    <w:rsid w:val="00135BAE"/>
    <w:rsid w:val="00145224"/>
    <w:rsid w:val="00146EC3"/>
    <w:rsid w:val="00147FB4"/>
    <w:rsid w:val="0015011C"/>
    <w:rsid w:val="0015033B"/>
    <w:rsid w:val="00150429"/>
    <w:rsid w:val="001523C5"/>
    <w:rsid w:val="00152B00"/>
    <w:rsid w:val="00152CAD"/>
    <w:rsid w:val="00153556"/>
    <w:rsid w:val="0016266C"/>
    <w:rsid w:val="00171E05"/>
    <w:rsid w:val="00180ACB"/>
    <w:rsid w:val="00181A6C"/>
    <w:rsid w:val="00183B60"/>
    <w:rsid w:val="00186623"/>
    <w:rsid w:val="001879FD"/>
    <w:rsid w:val="0019571D"/>
    <w:rsid w:val="001963A2"/>
    <w:rsid w:val="00196465"/>
    <w:rsid w:val="001A0A77"/>
    <w:rsid w:val="001A1B93"/>
    <w:rsid w:val="001A64A1"/>
    <w:rsid w:val="001A667A"/>
    <w:rsid w:val="001A6DCC"/>
    <w:rsid w:val="001A773E"/>
    <w:rsid w:val="001A7A69"/>
    <w:rsid w:val="001B0396"/>
    <w:rsid w:val="001B1400"/>
    <w:rsid w:val="001B3DBD"/>
    <w:rsid w:val="001B4377"/>
    <w:rsid w:val="001D0DF7"/>
    <w:rsid w:val="001D1038"/>
    <w:rsid w:val="001D2321"/>
    <w:rsid w:val="001D2DCD"/>
    <w:rsid w:val="001D5055"/>
    <w:rsid w:val="001D630C"/>
    <w:rsid w:val="001E1A2F"/>
    <w:rsid w:val="001E201B"/>
    <w:rsid w:val="001E5CAC"/>
    <w:rsid w:val="001E64A9"/>
    <w:rsid w:val="001E6841"/>
    <w:rsid w:val="001E725F"/>
    <w:rsid w:val="001F1AF7"/>
    <w:rsid w:val="001F4964"/>
    <w:rsid w:val="001F4A96"/>
    <w:rsid w:val="001F7063"/>
    <w:rsid w:val="00202B04"/>
    <w:rsid w:val="00203052"/>
    <w:rsid w:val="00204936"/>
    <w:rsid w:val="00206AE4"/>
    <w:rsid w:val="002100EE"/>
    <w:rsid w:val="00210168"/>
    <w:rsid w:val="00210ED7"/>
    <w:rsid w:val="00212A06"/>
    <w:rsid w:val="00212C27"/>
    <w:rsid w:val="00214E7A"/>
    <w:rsid w:val="00215DEE"/>
    <w:rsid w:val="0021618E"/>
    <w:rsid w:val="002163AC"/>
    <w:rsid w:val="0021704D"/>
    <w:rsid w:val="002216C7"/>
    <w:rsid w:val="00222097"/>
    <w:rsid w:val="002227DB"/>
    <w:rsid w:val="00227202"/>
    <w:rsid w:val="00227377"/>
    <w:rsid w:val="00227851"/>
    <w:rsid w:val="00234257"/>
    <w:rsid w:val="002348E0"/>
    <w:rsid w:val="002411DA"/>
    <w:rsid w:val="00246A3D"/>
    <w:rsid w:val="00251979"/>
    <w:rsid w:val="00254E1A"/>
    <w:rsid w:val="00262555"/>
    <w:rsid w:val="002643C1"/>
    <w:rsid w:val="00265203"/>
    <w:rsid w:val="00270223"/>
    <w:rsid w:val="0027199E"/>
    <w:rsid w:val="00271D47"/>
    <w:rsid w:val="002721EA"/>
    <w:rsid w:val="00280E8A"/>
    <w:rsid w:val="00285164"/>
    <w:rsid w:val="002855B0"/>
    <w:rsid w:val="00286959"/>
    <w:rsid w:val="00295FA5"/>
    <w:rsid w:val="00297A6F"/>
    <w:rsid w:val="002A288B"/>
    <w:rsid w:val="002A4956"/>
    <w:rsid w:val="002A6710"/>
    <w:rsid w:val="002A7778"/>
    <w:rsid w:val="002A7B44"/>
    <w:rsid w:val="002B1181"/>
    <w:rsid w:val="002B1FDA"/>
    <w:rsid w:val="002B2B38"/>
    <w:rsid w:val="002B578B"/>
    <w:rsid w:val="002B5ECC"/>
    <w:rsid w:val="002B7904"/>
    <w:rsid w:val="002C2507"/>
    <w:rsid w:val="002C2E6E"/>
    <w:rsid w:val="002C3A3D"/>
    <w:rsid w:val="002C7927"/>
    <w:rsid w:val="002D0A48"/>
    <w:rsid w:val="002D41FF"/>
    <w:rsid w:val="002D608F"/>
    <w:rsid w:val="002D7053"/>
    <w:rsid w:val="002D7208"/>
    <w:rsid w:val="002D7725"/>
    <w:rsid w:val="002E0CC2"/>
    <w:rsid w:val="002E3527"/>
    <w:rsid w:val="002E3824"/>
    <w:rsid w:val="002E78F7"/>
    <w:rsid w:val="002F0ED3"/>
    <w:rsid w:val="002F3278"/>
    <w:rsid w:val="002F3DE3"/>
    <w:rsid w:val="002F4E65"/>
    <w:rsid w:val="002F632E"/>
    <w:rsid w:val="003021BC"/>
    <w:rsid w:val="0030440F"/>
    <w:rsid w:val="00310AF9"/>
    <w:rsid w:val="00310DAA"/>
    <w:rsid w:val="0031465E"/>
    <w:rsid w:val="00315742"/>
    <w:rsid w:val="003163B3"/>
    <w:rsid w:val="003200C6"/>
    <w:rsid w:val="00322A7A"/>
    <w:rsid w:val="00326C5B"/>
    <w:rsid w:val="003336F0"/>
    <w:rsid w:val="0033663D"/>
    <w:rsid w:val="003366D9"/>
    <w:rsid w:val="00340777"/>
    <w:rsid w:val="00341D8A"/>
    <w:rsid w:val="00341DEB"/>
    <w:rsid w:val="00346A3D"/>
    <w:rsid w:val="00350510"/>
    <w:rsid w:val="00350C20"/>
    <w:rsid w:val="00353A3B"/>
    <w:rsid w:val="003548FA"/>
    <w:rsid w:val="00355643"/>
    <w:rsid w:val="00355A74"/>
    <w:rsid w:val="0035764D"/>
    <w:rsid w:val="00361427"/>
    <w:rsid w:val="00363702"/>
    <w:rsid w:val="00364260"/>
    <w:rsid w:val="0036458B"/>
    <w:rsid w:val="003703E8"/>
    <w:rsid w:val="00371D2F"/>
    <w:rsid w:val="00373122"/>
    <w:rsid w:val="0037612E"/>
    <w:rsid w:val="0038033A"/>
    <w:rsid w:val="003816ED"/>
    <w:rsid w:val="003840E9"/>
    <w:rsid w:val="00384161"/>
    <w:rsid w:val="00387610"/>
    <w:rsid w:val="0039432A"/>
    <w:rsid w:val="003953EA"/>
    <w:rsid w:val="00395AFD"/>
    <w:rsid w:val="00395C2F"/>
    <w:rsid w:val="003973D3"/>
    <w:rsid w:val="00397F89"/>
    <w:rsid w:val="003A0495"/>
    <w:rsid w:val="003A0892"/>
    <w:rsid w:val="003A3162"/>
    <w:rsid w:val="003A422B"/>
    <w:rsid w:val="003A449E"/>
    <w:rsid w:val="003A71F3"/>
    <w:rsid w:val="003B19F5"/>
    <w:rsid w:val="003C157D"/>
    <w:rsid w:val="003D0E0A"/>
    <w:rsid w:val="003D3B22"/>
    <w:rsid w:val="003D57B4"/>
    <w:rsid w:val="003D7B3D"/>
    <w:rsid w:val="003E0348"/>
    <w:rsid w:val="003F3DB1"/>
    <w:rsid w:val="003F451E"/>
    <w:rsid w:val="003F4939"/>
    <w:rsid w:val="003F626F"/>
    <w:rsid w:val="003F6794"/>
    <w:rsid w:val="00402B32"/>
    <w:rsid w:val="0040519F"/>
    <w:rsid w:val="0040781E"/>
    <w:rsid w:val="00410C93"/>
    <w:rsid w:val="004115FB"/>
    <w:rsid w:val="00411B4A"/>
    <w:rsid w:val="004134DD"/>
    <w:rsid w:val="00413561"/>
    <w:rsid w:val="00417E99"/>
    <w:rsid w:val="00421507"/>
    <w:rsid w:val="00424D02"/>
    <w:rsid w:val="0042525A"/>
    <w:rsid w:val="00426CFA"/>
    <w:rsid w:val="0042733C"/>
    <w:rsid w:val="0044185A"/>
    <w:rsid w:val="0044193A"/>
    <w:rsid w:val="0044760B"/>
    <w:rsid w:val="0045002D"/>
    <w:rsid w:val="00453B8F"/>
    <w:rsid w:val="004556B7"/>
    <w:rsid w:val="00460489"/>
    <w:rsid w:val="004608C7"/>
    <w:rsid w:val="00462878"/>
    <w:rsid w:val="00465B7A"/>
    <w:rsid w:val="00471121"/>
    <w:rsid w:val="00472AA2"/>
    <w:rsid w:val="00473B39"/>
    <w:rsid w:val="00474175"/>
    <w:rsid w:val="00481309"/>
    <w:rsid w:val="004928A2"/>
    <w:rsid w:val="00494610"/>
    <w:rsid w:val="00495395"/>
    <w:rsid w:val="004953EC"/>
    <w:rsid w:val="00497ADD"/>
    <w:rsid w:val="004A0D29"/>
    <w:rsid w:val="004A0DE1"/>
    <w:rsid w:val="004A2410"/>
    <w:rsid w:val="004A27AC"/>
    <w:rsid w:val="004A3995"/>
    <w:rsid w:val="004B3AB3"/>
    <w:rsid w:val="004C1DD0"/>
    <w:rsid w:val="004C2685"/>
    <w:rsid w:val="004C434B"/>
    <w:rsid w:val="004C64E4"/>
    <w:rsid w:val="004D2334"/>
    <w:rsid w:val="004D433D"/>
    <w:rsid w:val="004D4410"/>
    <w:rsid w:val="004E156F"/>
    <w:rsid w:val="004E2F88"/>
    <w:rsid w:val="004E550E"/>
    <w:rsid w:val="004E55DB"/>
    <w:rsid w:val="004E67C6"/>
    <w:rsid w:val="004F5959"/>
    <w:rsid w:val="004F670C"/>
    <w:rsid w:val="00502B2F"/>
    <w:rsid w:val="00512D00"/>
    <w:rsid w:val="00512D44"/>
    <w:rsid w:val="00514179"/>
    <w:rsid w:val="00516243"/>
    <w:rsid w:val="005164D4"/>
    <w:rsid w:val="005406A0"/>
    <w:rsid w:val="00540E03"/>
    <w:rsid w:val="00541D5F"/>
    <w:rsid w:val="00544BEA"/>
    <w:rsid w:val="005460D5"/>
    <w:rsid w:val="0055157C"/>
    <w:rsid w:val="00553CF0"/>
    <w:rsid w:val="00557C75"/>
    <w:rsid w:val="00566A85"/>
    <w:rsid w:val="00570C78"/>
    <w:rsid w:val="00573AE3"/>
    <w:rsid w:val="00581EF9"/>
    <w:rsid w:val="00583690"/>
    <w:rsid w:val="005902D9"/>
    <w:rsid w:val="0059075F"/>
    <w:rsid w:val="00593F09"/>
    <w:rsid w:val="00596AB7"/>
    <w:rsid w:val="005A1B5C"/>
    <w:rsid w:val="005A1EA7"/>
    <w:rsid w:val="005A678E"/>
    <w:rsid w:val="005A6A12"/>
    <w:rsid w:val="005A7FEE"/>
    <w:rsid w:val="005B0724"/>
    <w:rsid w:val="005B1E46"/>
    <w:rsid w:val="005B5AA4"/>
    <w:rsid w:val="005C3F4B"/>
    <w:rsid w:val="005C42AC"/>
    <w:rsid w:val="005C4F84"/>
    <w:rsid w:val="005D0029"/>
    <w:rsid w:val="005D2EC6"/>
    <w:rsid w:val="005D37D0"/>
    <w:rsid w:val="005D41E8"/>
    <w:rsid w:val="005D703E"/>
    <w:rsid w:val="005E2545"/>
    <w:rsid w:val="005E35E9"/>
    <w:rsid w:val="005E5525"/>
    <w:rsid w:val="005E58D6"/>
    <w:rsid w:val="005F38BB"/>
    <w:rsid w:val="005F7895"/>
    <w:rsid w:val="0060003E"/>
    <w:rsid w:val="00602BBE"/>
    <w:rsid w:val="0060315D"/>
    <w:rsid w:val="00613410"/>
    <w:rsid w:val="00617986"/>
    <w:rsid w:val="006209AF"/>
    <w:rsid w:val="006256CA"/>
    <w:rsid w:val="00627729"/>
    <w:rsid w:val="00627F21"/>
    <w:rsid w:val="0063025A"/>
    <w:rsid w:val="0064583B"/>
    <w:rsid w:val="006468B8"/>
    <w:rsid w:val="006473AB"/>
    <w:rsid w:val="00647773"/>
    <w:rsid w:val="00651127"/>
    <w:rsid w:val="0065190C"/>
    <w:rsid w:val="006542F1"/>
    <w:rsid w:val="00654A48"/>
    <w:rsid w:val="0065651B"/>
    <w:rsid w:val="00664607"/>
    <w:rsid w:val="00666CEB"/>
    <w:rsid w:val="0066755F"/>
    <w:rsid w:val="00670089"/>
    <w:rsid w:val="00670C89"/>
    <w:rsid w:val="00671233"/>
    <w:rsid w:val="006763DC"/>
    <w:rsid w:val="00680AE4"/>
    <w:rsid w:val="00682205"/>
    <w:rsid w:val="006822B0"/>
    <w:rsid w:val="00684E51"/>
    <w:rsid w:val="0068793C"/>
    <w:rsid w:val="006905A3"/>
    <w:rsid w:val="00691721"/>
    <w:rsid w:val="00694288"/>
    <w:rsid w:val="00694F91"/>
    <w:rsid w:val="006A100B"/>
    <w:rsid w:val="006A143A"/>
    <w:rsid w:val="006A3285"/>
    <w:rsid w:val="006A4C56"/>
    <w:rsid w:val="006B0567"/>
    <w:rsid w:val="006B4535"/>
    <w:rsid w:val="006B72DE"/>
    <w:rsid w:val="006B75CB"/>
    <w:rsid w:val="006C5FC1"/>
    <w:rsid w:val="006D3773"/>
    <w:rsid w:val="006D44E1"/>
    <w:rsid w:val="006D6350"/>
    <w:rsid w:val="006D6662"/>
    <w:rsid w:val="006E21FA"/>
    <w:rsid w:val="006E477D"/>
    <w:rsid w:val="006E5A13"/>
    <w:rsid w:val="006E6D5F"/>
    <w:rsid w:val="006F0FB7"/>
    <w:rsid w:val="006F3AF7"/>
    <w:rsid w:val="006F5925"/>
    <w:rsid w:val="006F5E40"/>
    <w:rsid w:val="00704E5D"/>
    <w:rsid w:val="00705739"/>
    <w:rsid w:val="007073D6"/>
    <w:rsid w:val="00710AE5"/>
    <w:rsid w:val="00712E83"/>
    <w:rsid w:val="00712FF5"/>
    <w:rsid w:val="0071464D"/>
    <w:rsid w:val="00714BF1"/>
    <w:rsid w:val="00715FB5"/>
    <w:rsid w:val="00716C50"/>
    <w:rsid w:val="007171A6"/>
    <w:rsid w:val="0071799D"/>
    <w:rsid w:val="00726088"/>
    <w:rsid w:val="00730B6A"/>
    <w:rsid w:val="00731B91"/>
    <w:rsid w:val="00736D88"/>
    <w:rsid w:val="00736DD2"/>
    <w:rsid w:val="00736EE0"/>
    <w:rsid w:val="007400E4"/>
    <w:rsid w:val="00740213"/>
    <w:rsid w:val="0074681C"/>
    <w:rsid w:val="00746EC2"/>
    <w:rsid w:val="007504DE"/>
    <w:rsid w:val="00757C0E"/>
    <w:rsid w:val="00762B70"/>
    <w:rsid w:val="007636FE"/>
    <w:rsid w:val="0077408E"/>
    <w:rsid w:val="007760AB"/>
    <w:rsid w:val="00780577"/>
    <w:rsid w:val="00781AD3"/>
    <w:rsid w:val="00781BFB"/>
    <w:rsid w:val="00786FA7"/>
    <w:rsid w:val="0079177C"/>
    <w:rsid w:val="00794382"/>
    <w:rsid w:val="007959AC"/>
    <w:rsid w:val="00796323"/>
    <w:rsid w:val="007A20E0"/>
    <w:rsid w:val="007B2204"/>
    <w:rsid w:val="007B250D"/>
    <w:rsid w:val="007B4B60"/>
    <w:rsid w:val="007B4D0D"/>
    <w:rsid w:val="007B7278"/>
    <w:rsid w:val="007C0A62"/>
    <w:rsid w:val="007C1691"/>
    <w:rsid w:val="007C6B0F"/>
    <w:rsid w:val="007D0625"/>
    <w:rsid w:val="007D227B"/>
    <w:rsid w:val="007D7A44"/>
    <w:rsid w:val="007D7E65"/>
    <w:rsid w:val="007E069E"/>
    <w:rsid w:val="007E06D1"/>
    <w:rsid w:val="007E19E0"/>
    <w:rsid w:val="007E517D"/>
    <w:rsid w:val="007F6769"/>
    <w:rsid w:val="008041D4"/>
    <w:rsid w:val="00806938"/>
    <w:rsid w:val="00807818"/>
    <w:rsid w:val="0081156A"/>
    <w:rsid w:val="00820706"/>
    <w:rsid w:val="00827398"/>
    <w:rsid w:val="008275B6"/>
    <w:rsid w:val="0083653E"/>
    <w:rsid w:val="008369DC"/>
    <w:rsid w:val="00842974"/>
    <w:rsid w:val="00842F87"/>
    <w:rsid w:val="00843A88"/>
    <w:rsid w:val="00843D2E"/>
    <w:rsid w:val="0085550A"/>
    <w:rsid w:val="00860B15"/>
    <w:rsid w:val="008616EF"/>
    <w:rsid w:val="00863C25"/>
    <w:rsid w:val="008641B7"/>
    <w:rsid w:val="00864D80"/>
    <w:rsid w:val="00864DC1"/>
    <w:rsid w:val="00870530"/>
    <w:rsid w:val="008705BC"/>
    <w:rsid w:val="00871999"/>
    <w:rsid w:val="00872E27"/>
    <w:rsid w:val="0087599D"/>
    <w:rsid w:val="00875A42"/>
    <w:rsid w:val="00880CB9"/>
    <w:rsid w:val="008904A8"/>
    <w:rsid w:val="00891D94"/>
    <w:rsid w:val="00895E3C"/>
    <w:rsid w:val="00896589"/>
    <w:rsid w:val="008A0274"/>
    <w:rsid w:val="008A0CEE"/>
    <w:rsid w:val="008A19AF"/>
    <w:rsid w:val="008A20FB"/>
    <w:rsid w:val="008A4D88"/>
    <w:rsid w:val="008C160F"/>
    <w:rsid w:val="008C1B22"/>
    <w:rsid w:val="008C4C84"/>
    <w:rsid w:val="008C510F"/>
    <w:rsid w:val="008D067F"/>
    <w:rsid w:val="008D254D"/>
    <w:rsid w:val="008D3283"/>
    <w:rsid w:val="008E437B"/>
    <w:rsid w:val="008E4D3F"/>
    <w:rsid w:val="008E66B8"/>
    <w:rsid w:val="008F0A2E"/>
    <w:rsid w:val="008F1988"/>
    <w:rsid w:val="008F2B05"/>
    <w:rsid w:val="008F5E76"/>
    <w:rsid w:val="008F6252"/>
    <w:rsid w:val="009023F3"/>
    <w:rsid w:val="0090383C"/>
    <w:rsid w:val="00905D85"/>
    <w:rsid w:val="009070F5"/>
    <w:rsid w:val="00912132"/>
    <w:rsid w:val="00913CAA"/>
    <w:rsid w:val="009226D2"/>
    <w:rsid w:val="00922FAD"/>
    <w:rsid w:val="00924F0A"/>
    <w:rsid w:val="00925082"/>
    <w:rsid w:val="00925726"/>
    <w:rsid w:val="00926904"/>
    <w:rsid w:val="0092708B"/>
    <w:rsid w:val="0093049D"/>
    <w:rsid w:val="00937713"/>
    <w:rsid w:val="009409CD"/>
    <w:rsid w:val="00940E1D"/>
    <w:rsid w:val="0094759E"/>
    <w:rsid w:val="00952C13"/>
    <w:rsid w:val="00954352"/>
    <w:rsid w:val="0095455D"/>
    <w:rsid w:val="009566AF"/>
    <w:rsid w:val="00962BF1"/>
    <w:rsid w:val="00966820"/>
    <w:rsid w:val="00971E57"/>
    <w:rsid w:val="009723CF"/>
    <w:rsid w:val="00972F46"/>
    <w:rsid w:val="00973D3A"/>
    <w:rsid w:val="009741DC"/>
    <w:rsid w:val="0097652A"/>
    <w:rsid w:val="00980037"/>
    <w:rsid w:val="00983B43"/>
    <w:rsid w:val="00984742"/>
    <w:rsid w:val="00991083"/>
    <w:rsid w:val="0099161D"/>
    <w:rsid w:val="00991B37"/>
    <w:rsid w:val="009B6208"/>
    <w:rsid w:val="009B71FF"/>
    <w:rsid w:val="009C3034"/>
    <w:rsid w:val="009C4BFF"/>
    <w:rsid w:val="009C7522"/>
    <w:rsid w:val="009D0FDD"/>
    <w:rsid w:val="009D3162"/>
    <w:rsid w:val="009D3181"/>
    <w:rsid w:val="009D7B9B"/>
    <w:rsid w:val="009E067B"/>
    <w:rsid w:val="009E32D4"/>
    <w:rsid w:val="009E429F"/>
    <w:rsid w:val="009E717E"/>
    <w:rsid w:val="009E737D"/>
    <w:rsid w:val="009F04C0"/>
    <w:rsid w:val="009F18EC"/>
    <w:rsid w:val="009F18FA"/>
    <w:rsid w:val="00A02768"/>
    <w:rsid w:val="00A03977"/>
    <w:rsid w:val="00A06013"/>
    <w:rsid w:val="00A104A7"/>
    <w:rsid w:val="00A12904"/>
    <w:rsid w:val="00A156A0"/>
    <w:rsid w:val="00A15FBF"/>
    <w:rsid w:val="00A1616D"/>
    <w:rsid w:val="00A1783B"/>
    <w:rsid w:val="00A22298"/>
    <w:rsid w:val="00A26FF7"/>
    <w:rsid w:val="00A27159"/>
    <w:rsid w:val="00A37A20"/>
    <w:rsid w:val="00A445DC"/>
    <w:rsid w:val="00A44BEA"/>
    <w:rsid w:val="00A47C22"/>
    <w:rsid w:val="00A55B14"/>
    <w:rsid w:val="00A5689C"/>
    <w:rsid w:val="00A569E8"/>
    <w:rsid w:val="00A56E31"/>
    <w:rsid w:val="00A57FAF"/>
    <w:rsid w:val="00A601C4"/>
    <w:rsid w:val="00A61D6E"/>
    <w:rsid w:val="00A70193"/>
    <w:rsid w:val="00A711C6"/>
    <w:rsid w:val="00A730F3"/>
    <w:rsid w:val="00A74B68"/>
    <w:rsid w:val="00A77EE1"/>
    <w:rsid w:val="00A84863"/>
    <w:rsid w:val="00A902C9"/>
    <w:rsid w:val="00A91750"/>
    <w:rsid w:val="00A95D95"/>
    <w:rsid w:val="00A977EC"/>
    <w:rsid w:val="00AA3561"/>
    <w:rsid w:val="00AA3FD1"/>
    <w:rsid w:val="00AA52DE"/>
    <w:rsid w:val="00AA53A3"/>
    <w:rsid w:val="00AB11B3"/>
    <w:rsid w:val="00AB1DAF"/>
    <w:rsid w:val="00AB40EF"/>
    <w:rsid w:val="00AB43D9"/>
    <w:rsid w:val="00AB5ED3"/>
    <w:rsid w:val="00AB6778"/>
    <w:rsid w:val="00AB6B0C"/>
    <w:rsid w:val="00AB70CD"/>
    <w:rsid w:val="00AB7800"/>
    <w:rsid w:val="00AB7F36"/>
    <w:rsid w:val="00AC1860"/>
    <w:rsid w:val="00AC4898"/>
    <w:rsid w:val="00AC48B3"/>
    <w:rsid w:val="00AC7893"/>
    <w:rsid w:val="00AC7AC9"/>
    <w:rsid w:val="00AE1920"/>
    <w:rsid w:val="00AE76F8"/>
    <w:rsid w:val="00AF01B3"/>
    <w:rsid w:val="00AF0F13"/>
    <w:rsid w:val="00AF2F26"/>
    <w:rsid w:val="00AF7992"/>
    <w:rsid w:val="00AF7CDD"/>
    <w:rsid w:val="00B00AB3"/>
    <w:rsid w:val="00B14C52"/>
    <w:rsid w:val="00B200AA"/>
    <w:rsid w:val="00B203A9"/>
    <w:rsid w:val="00B229A5"/>
    <w:rsid w:val="00B2488E"/>
    <w:rsid w:val="00B25EB3"/>
    <w:rsid w:val="00B42056"/>
    <w:rsid w:val="00B478C3"/>
    <w:rsid w:val="00B52715"/>
    <w:rsid w:val="00B610FA"/>
    <w:rsid w:val="00B61348"/>
    <w:rsid w:val="00B6263F"/>
    <w:rsid w:val="00B67114"/>
    <w:rsid w:val="00B678C7"/>
    <w:rsid w:val="00B70368"/>
    <w:rsid w:val="00B7097C"/>
    <w:rsid w:val="00B75449"/>
    <w:rsid w:val="00B81284"/>
    <w:rsid w:val="00B82273"/>
    <w:rsid w:val="00B83E75"/>
    <w:rsid w:val="00B86DA1"/>
    <w:rsid w:val="00B87401"/>
    <w:rsid w:val="00BA527C"/>
    <w:rsid w:val="00BA5B9C"/>
    <w:rsid w:val="00BA7D51"/>
    <w:rsid w:val="00BA7F31"/>
    <w:rsid w:val="00BB4AD5"/>
    <w:rsid w:val="00BB7494"/>
    <w:rsid w:val="00BB76A5"/>
    <w:rsid w:val="00BC089B"/>
    <w:rsid w:val="00BC0A5F"/>
    <w:rsid w:val="00BC183F"/>
    <w:rsid w:val="00BC1C37"/>
    <w:rsid w:val="00BC2390"/>
    <w:rsid w:val="00BC775D"/>
    <w:rsid w:val="00BD0051"/>
    <w:rsid w:val="00BD2939"/>
    <w:rsid w:val="00BD4A00"/>
    <w:rsid w:val="00BD5A75"/>
    <w:rsid w:val="00BD6BF7"/>
    <w:rsid w:val="00BE07A9"/>
    <w:rsid w:val="00BE1700"/>
    <w:rsid w:val="00BE2E36"/>
    <w:rsid w:val="00BE43A7"/>
    <w:rsid w:val="00BE4D8F"/>
    <w:rsid w:val="00BE675A"/>
    <w:rsid w:val="00BF0A3E"/>
    <w:rsid w:val="00BF26AC"/>
    <w:rsid w:val="00BF46A7"/>
    <w:rsid w:val="00BF5230"/>
    <w:rsid w:val="00BF6DA8"/>
    <w:rsid w:val="00C00289"/>
    <w:rsid w:val="00C1090C"/>
    <w:rsid w:val="00C201FC"/>
    <w:rsid w:val="00C240C8"/>
    <w:rsid w:val="00C249AF"/>
    <w:rsid w:val="00C26513"/>
    <w:rsid w:val="00C30FF9"/>
    <w:rsid w:val="00C328C9"/>
    <w:rsid w:val="00C331FE"/>
    <w:rsid w:val="00C339ED"/>
    <w:rsid w:val="00C35BA8"/>
    <w:rsid w:val="00C37F72"/>
    <w:rsid w:val="00C40246"/>
    <w:rsid w:val="00C420C1"/>
    <w:rsid w:val="00C43FEE"/>
    <w:rsid w:val="00C45963"/>
    <w:rsid w:val="00C472B8"/>
    <w:rsid w:val="00C47775"/>
    <w:rsid w:val="00C47B2D"/>
    <w:rsid w:val="00C50723"/>
    <w:rsid w:val="00C529FD"/>
    <w:rsid w:val="00C53124"/>
    <w:rsid w:val="00C538A9"/>
    <w:rsid w:val="00C53B2E"/>
    <w:rsid w:val="00C6160A"/>
    <w:rsid w:val="00C65711"/>
    <w:rsid w:val="00C66460"/>
    <w:rsid w:val="00C71767"/>
    <w:rsid w:val="00C73197"/>
    <w:rsid w:val="00C76ECD"/>
    <w:rsid w:val="00C8221C"/>
    <w:rsid w:val="00C84B63"/>
    <w:rsid w:val="00C84E04"/>
    <w:rsid w:val="00C86DC6"/>
    <w:rsid w:val="00C910BE"/>
    <w:rsid w:val="00C922BE"/>
    <w:rsid w:val="00C94367"/>
    <w:rsid w:val="00C970F3"/>
    <w:rsid w:val="00CA14F4"/>
    <w:rsid w:val="00CA1DA0"/>
    <w:rsid w:val="00CA583F"/>
    <w:rsid w:val="00CA5844"/>
    <w:rsid w:val="00CA7415"/>
    <w:rsid w:val="00CB265C"/>
    <w:rsid w:val="00CB2BDD"/>
    <w:rsid w:val="00CB32BC"/>
    <w:rsid w:val="00CB4540"/>
    <w:rsid w:val="00CB4951"/>
    <w:rsid w:val="00CB7A07"/>
    <w:rsid w:val="00CC59BB"/>
    <w:rsid w:val="00CC7A32"/>
    <w:rsid w:val="00CD1B93"/>
    <w:rsid w:val="00CD3BD4"/>
    <w:rsid w:val="00CD3CC8"/>
    <w:rsid w:val="00CD4915"/>
    <w:rsid w:val="00CD60BD"/>
    <w:rsid w:val="00CD635D"/>
    <w:rsid w:val="00CD6DEE"/>
    <w:rsid w:val="00CD7C5B"/>
    <w:rsid w:val="00CD7CED"/>
    <w:rsid w:val="00CE04C7"/>
    <w:rsid w:val="00CE2AC9"/>
    <w:rsid w:val="00CE2AFE"/>
    <w:rsid w:val="00CE7B14"/>
    <w:rsid w:val="00CF156B"/>
    <w:rsid w:val="00CF1E02"/>
    <w:rsid w:val="00CF4BD6"/>
    <w:rsid w:val="00CF597A"/>
    <w:rsid w:val="00D00228"/>
    <w:rsid w:val="00D00DA0"/>
    <w:rsid w:val="00D0103F"/>
    <w:rsid w:val="00D028F8"/>
    <w:rsid w:val="00D03E34"/>
    <w:rsid w:val="00D05BAA"/>
    <w:rsid w:val="00D07F26"/>
    <w:rsid w:val="00D11A09"/>
    <w:rsid w:val="00D11BCD"/>
    <w:rsid w:val="00D12A1C"/>
    <w:rsid w:val="00D13B7A"/>
    <w:rsid w:val="00D17FD1"/>
    <w:rsid w:val="00D22C4B"/>
    <w:rsid w:val="00D230C7"/>
    <w:rsid w:val="00D23583"/>
    <w:rsid w:val="00D23E7D"/>
    <w:rsid w:val="00D2405F"/>
    <w:rsid w:val="00D26C71"/>
    <w:rsid w:val="00D30C7F"/>
    <w:rsid w:val="00D32DFB"/>
    <w:rsid w:val="00D33488"/>
    <w:rsid w:val="00D33517"/>
    <w:rsid w:val="00D37EEE"/>
    <w:rsid w:val="00D41421"/>
    <w:rsid w:val="00D41998"/>
    <w:rsid w:val="00D41BA9"/>
    <w:rsid w:val="00D44059"/>
    <w:rsid w:val="00D4511A"/>
    <w:rsid w:val="00D51813"/>
    <w:rsid w:val="00D52376"/>
    <w:rsid w:val="00D53EE6"/>
    <w:rsid w:val="00D612C2"/>
    <w:rsid w:val="00D64D38"/>
    <w:rsid w:val="00D745E0"/>
    <w:rsid w:val="00D7528D"/>
    <w:rsid w:val="00D76AA3"/>
    <w:rsid w:val="00D80604"/>
    <w:rsid w:val="00D86529"/>
    <w:rsid w:val="00D86A86"/>
    <w:rsid w:val="00D8791E"/>
    <w:rsid w:val="00D92438"/>
    <w:rsid w:val="00D9454A"/>
    <w:rsid w:val="00DA0040"/>
    <w:rsid w:val="00DA086B"/>
    <w:rsid w:val="00DA1D7A"/>
    <w:rsid w:val="00DA5E0A"/>
    <w:rsid w:val="00DA6834"/>
    <w:rsid w:val="00DA7145"/>
    <w:rsid w:val="00DA78D8"/>
    <w:rsid w:val="00DA7E05"/>
    <w:rsid w:val="00DB4794"/>
    <w:rsid w:val="00DB5C3E"/>
    <w:rsid w:val="00DB628E"/>
    <w:rsid w:val="00DC4070"/>
    <w:rsid w:val="00DE1DE6"/>
    <w:rsid w:val="00DE1E39"/>
    <w:rsid w:val="00DE513D"/>
    <w:rsid w:val="00DF235C"/>
    <w:rsid w:val="00DF426D"/>
    <w:rsid w:val="00DF47D6"/>
    <w:rsid w:val="00DF4D5A"/>
    <w:rsid w:val="00DF5425"/>
    <w:rsid w:val="00DF782C"/>
    <w:rsid w:val="00E01D97"/>
    <w:rsid w:val="00E030A0"/>
    <w:rsid w:val="00E04F16"/>
    <w:rsid w:val="00E075A1"/>
    <w:rsid w:val="00E0797A"/>
    <w:rsid w:val="00E11D5D"/>
    <w:rsid w:val="00E124E3"/>
    <w:rsid w:val="00E12F81"/>
    <w:rsid w:val="00E14812"/>
    <w:rsid w:val="00E15231"/>
    <w:rsid w:val="00E15DDE"/>
    <w:rsid w:val="00E17B19"/>
    <w:rsid w:val="00E213D1"/>
    <w:rsid w:val="00E2339E"/>
    <w:rsid w:val="00E300BB"/>
    <w:rsid w:val="00E3245B"/>
    <w:rsid w:val="00E32DCD"/>
    <w:rsid w:val="00E32DF0"/>
    <w:rsid w:val="00E3707B"/>
    <w:rsid w:val="00E50685"/>
    <w:rsid w:val="00E57F6B"/>
    <w:rsid w:val="00E609CE"/>
    <w:rsid w:val="00E6234F"/>
    <w:rsid w:val="00E67AC7"/>
    <w:rsid w:val="00E7134F"/>
    <w:rsid w:val="00E7342C"/>
    <w:rsid w:val="00E736E9"/>
    <w:rsid w:val="00E76363"/>
    <w:rsid w:val="00E80E6B"/>
    <w:rsid w:val="00E8240C"/>
    <w:rsid w:val="00E90BE3"/>
    <w:rsid w:val="00E91374"/>
    <w:rsid w:val="00E91D81"/>
    <w:rsid w:val="00E92BC2"/>
    <w:rsid w:val="00EA010E"/>
    <w:rsid w:val="00EA28AB"/>
    <w:rsid w:val="00EA6FBF"/>
    <w:rsid w:val="00EB1E33"/>
    <w:rsid w:val="00EB4DA6"/>
    <w:rsid w:val="00EB7B0A"/>
    <w:rsid w:val="00EC0881"/>
    <w:rsid w:val="00EC74F9"/>
    <w:rsid w:val="00ED13DE"/>
    <w:rsid w:val="00ED1996"/>
    <w:rsid w:val="00ED2843"/>
    <w:rsid w:val="00ED2F55"/>
    <w:rsid w:val="00ED5ED8"/>
    <w:rsid w:val="00EE0C95"/>
    <w:rsid w:val="00EE3F0F"/>
    <w:rsid w:val="00EF0199"/>
    <w:rsid w:val="00F0263C"/>
    <w:rsid w:val="00F0402A"/>
    <w:rsid w:val="00F07266"/>
    <w:rsid w:val="00F16313"/>
    <w:rsid w:val="00F1700E"/>
    <w:rsid w:val="00F20820"/>
    <w:rsid w:val="00F20FF1"/>
    <w:rsid w:val="00F24317"/>
    <w:rsid w:val="00F27AC7"/>
    <w:rsid w:val="00F32641"/>
    <w:rsid w:val="00F34974"/>
    <w:rsid w:val="00F35457"/>
    <w:rsid w:val="00F3595B"/>
    <w:rsid w:val="00F367F3"/>
    <w:rsid w:val="00F36A26"/>
    <w:rsid w:val="00F41F54"/>
    <w:rsid w:val="00F426A6"/>
    <w:rsid w:val="00F429FD"/>
    <w:rsid w:val="00F436A5"/>
    <w:rsid w:val="00F4623C"/>
    <w:rsid w:val="00F46AD7"/>
    <w:rsid w:val="00F56399"/>
    <w:rsid w:val="00F70113"/>
    <w:rsid w:val="00F746E3"/>
    <w:rsid w:val="00F76C17"/>
    <w:rsid w:val="00F7709C"/>
    <w:rsid w:val="00F7750A"/>
    <w:rsid w:val="00F80006"/>
    <w:rsid w:val="00F80084"/>
    <w:rsid w:val="00F95676"/>
    <w:rsid w:val="00F96401"/>
    <w:rsid w:val="00F9690B"/>
    <w:rsid w:val="00FA3F8B"/>
    <w:rsid w:val="00FA56FF"/>
    <w:rsid w:val="00FA767D"/>
    <w:rsid w:val="00FB693B"/>
    <w:rsid w:val="00FC3C96"/>
    <w:rsid w:val="00FD2470"/>
    <w:rsid w:val="00FD5823"/>
    <w:rsid w:val="00FD5C26"/>
    <w:rsid w:val="00FD7BE0"/>
    <w:rsid w:val="00FE1C27"/>
    <w:rsid w:val="00FE5C31"/>
    <w:rsid w:val="00FF0F20"/>
    <w:rsid w:val="00FF1B0E"/>
    <w:rsid w:val="00FF268A"/>
    <w:rsid w:val="00FF748B"/>
    <w:rsid w:val="01081A58"/>
    <w:rsid w:val="011F1080"/>
    <w:rsid w:val="01401A33"/>
    <w:rsid w:val="01601D7A"/>
    <w:rsid w:val="017F2386"/>
    <w:rsid w:val="01C56903"/>
    <w:rsid w:val="028D2DAB"/>
    <w:rsid w:val="02A84E4A"/>
    <w:rsid w:val="032A50DE"/>
    <w:rsid w:val="03895822"/>
    <w:rsid w:val="048C4D9F"/>
    <w:rsid w:val="048F7B35"/>
    <w:rsid w:val="0499689A"/>
    <w:rsid w:val="05151950"/>
    <w:rsid w:val="055165CD"/>
    <w:rsid w:val="055D2975"/>
    <w:rsid w:val="055E4FDC"/>
    <w:rsid w:val="05C52F10"/>
    <w:rsid w:val="05E25CD6"/>
    <w:rsid w:val="06631469"/>
    <w:rsid w:val="06B87E0F"/>
    <w:rsid w:val="06F7755F"/>
    <w:rsid w:val="071B228E"/>
    <w:rsid w:val="07344402"/>
    <w:rsid w:val="076F3599"/>
    <w:rsid w:val="077E7A23"/>
    <w:rsid w:val="08042ADE"/>
    <w:rsid w:val="08377F2B"/>
    <w:rsid w:val="08962DA7"/>
    <w:rsid w:val="08A87433"/>
    <w:rsid w:val="08CB2A51"/>
    <w:rsid w:val="08E306F3"/>
    <w:rsid w:val="08EE3839"/>
    <w:rsid w:val="094F5BEE"/>
    <w:rsid w:val="095D619B"/>
    <w:rsid w:val="099F3D57"/>
    <w:rsid w:val="09A4565C"/>
    <w:rsid w:val="09C637A5"/>
    <w:rsid w:val="09F068A8"/>
    <w:rsid w:val="0A050B90"/>
    <w:rsid w:val="0A2E4FE5"/>
    <w:rsid w:val="0A300921"/>
    <w:rsid w:val="0A5A4F73"/>
    <w:rsid w:val="0A5D3B10"/>
    <w:rsid w:val="0AB2675B"/>
    <w:rsid w:val="0BA26FB4"/>
    <w:rsid w:val="0BC567FF"/>
    <w:rsid w:val="0BF674EB"/>
    <w:rsid w:val="0C267A02"/>
    <w:rsid w:val="0C3D425E"/>
    <w:rsid w:val="0C6623C9"/>
    <w:rsid w:val="0CED32F2"/>
    <w:rsid w:val="0CF81D10"/>
    <w:rsid w:val="0D4F717D"/>
    <w:rsid w:val="0E1E6BB3"/>
    <w:rsid w:val="0E535265"/>
    <w:rsid w:val="0E9114BC"/>
    <w:rsid w:val="0EAE55B0"/>
    <w:rsid w:val="0EEA79A9"/>
    <w:rsid w:val="0FF85556"/>
    <w:rsid w:val="1007706B"/>
    <w:rsid w:val="108D050D"/>
    <w:rsid w:val="10B93F78"/>
    <w:rsid w:val="10C7406F"/>
    <w:rsid w:val="10CA4D49"/>
    <w:rsid w:val="1101487B"/>
    <w:rsid w:val="11C02807"/>
    <w:rsid w:val="11F76665"/>
    <w:rsid w:val="126B3663"/>
    <w:rsid w:val="1294170A"/>
    <w:rsid w:val="132776CA"/>
    <w:rsid w:val="13414A80"/>
    <w:rsid w:val="137704C5"/>
    <w:rsid w:val="13D05344"/>
    <w:rsid w:val="146B0439"/>
    <w:rsid w:val="147A5E14"/>
    <w:rsid w:val="14B4083D"/>
    <w:rsid w:val="14C46915"/>
    <w:rsid w:val="14D70F63"/>
    <w:rsid w:val="150D0C55"/>
    <w:rsid w:val="1521055B"/>
    <w:rsid w:val="158B57FC"/>
    <w:rsid w:val="15962B37"/>
    <w:rsid w:val="15B92F3C"/>
    <w:rsid w:val="15CD447E"/>
    <w:rsid w:val="15F07D89"/>
    <w:rsid w:val="164F39E3"/>
    <w:rsid w:val="16A9098C"/>
    <w:rsid w:val="16D506A9"/>
    <w:rsid w:val="17201528"/>
    <w:rsid w:val="175C3B86"/>
    <w:rsid w:val="177713E0"/>
    <w:rsid w:val="17C84600"/>
    <w:rsid w:val="17F2288F"/>
    <w:rsid w:val="18561C0B"/>
    <w:rsid w:val="1866115A"/>
    <w:rsid w:val="188727A6"/>
    <w:rsid w:val="18ED7A84"/>
    <w:rsid w:val="19975303"/>
    <w:rsid w:val="1A0E7FB0"/>
    <w:rsid w:val="1AB27C85"/>
    <w:rsid w:val="1AF11450"/>
    <w:rsid w:val="1B0056AF"/>
    <w:rsid w:val="1B4D5548"/>
    <w:rsid w:val="1B970E41"/>
    <w:rsid w:val="1C0E52F2"/>
    <w:rsid w:val="1C9378D2"/>
    <w:rsid w:val="1C984EE8"/>
    <w:rsid w:val="1CC81239"/>
    <w:rsid w:val="1CF245F9"/>
    <w:rsid w:val="1D043432"/>
    <w:rsid w:val="1D9332BF"/>
    <w:rsid w:val="1D992CC6"/>
    <w:rsid w:val="1DE864D5"/>
    <w:rsid w:val="1F3E77A1"/>
    <w:rsid w:val="20355EF4"/>
    <w:rsid w:val="21235CF2"/>
    <w:rsid w:val="21450F6F"/>
    <w:rsid w:val="21591CD2"/>
    <w:rsid w:val="21815F4B"/>
    <w:rsid w:val="21863D89"/>
    <w:rsid w:val="218B0B78"/>
    <w:rsid w:val="218C293A"/>
    <w:rsid w:val="21EB470E"/>
    <w:rsid w:val="22592A24"/>
    <w:rsid w:val="229A5E1C"/>
    <w:rsid w:val="234A216B"/>
    <w:rsid w:val="23AF726E"/>
    <w:rsid w:val="23CE6520"/>
    <w:rsid w:val="24196F6B"/>
    <w:rsid w:val="241F68F9"/>
    <w:rsid w:val="24213A15"/>
    <w:rsid w:val="24442B3D"/>
    <w:rsid w:val="24652AE8"/>
    <w:rsid w:val="24AD52A9"/>
    <w:rsid w:val="24AF7273"/>
    <w:rsid w:val="2593624D"/>
    <w:rsid w:val="26092822"/>
    <w:rsid w:val="265C29C4"/>
    <w:rsid w:val="26A81972"/>
    <w:rsid w:val="27304E80"/>
    <w:rsid w:val="273508E9"/>
    <w:rsid w:val="27D86261"/>
    <w:rsid w:val="27DB3D4F"/>
    <w:rsid w:val="282A7052"/>
    <w:rsid w:val="283C46DF"/>
    <w:rsid w:val="28460F88"/>
    <w:rsid w:val="284D302B"/>
    <w:rsid w:val="2868457E"/>
    <w:rsid w:val="28A715D0"/>
    <w:rsid w:val="28F80E00"/>
    <w:rsid w:val="2906515E"/>
    <w:rsid w:val="290D406C"/>
    <w:rsid w:val="29AA7A7F"/>
    <w:rsid w:val="29B6331C"/>
    <w:rsid w:val="29BA0EB4"/>
    <w:rsid w:val="29C643BE"/>
    <w:rsid w:val="29D957B4"/>
    <w:rsid w:val="2A0531CF"/>
    <w:rsid w:val="2A4E3A7B"/>
    <w:rsid w:val="2AA01F44"/>
    <w:rsid w:val="2AC87225"/>
    <w:rsid w:val="2ADC1CC2"/>
    <w:rsid w:val="2B0703EA"/>
    <w:rsid w:val="2B0A6F32"/>
    <w:rsid w:val="2B461B8E"/>
    <w:rsid w:val="2B88437A"/>
    <w:rsid w:val="2BBB2FE0"/>
    <w:rsid w:val="2BC44F64"/>
    <w:rsid w:val="2BD319AB"/>
    <w:rsid w:val="2BE55F83"/>
    <w:rsid w:val="2C0D16A7"/>
    <w:rsid w:val="2C4361AB"/>
    <w:rsid w:val="2C6B7F24"/>
    <w:rsid w:val="2C6D49AA"/>
    <w:rsid w:val="2C8C0643"/>
    <w:rsid w:val="2CB230DE"/>
    <w:rsid w:val="2CCA1365"/>
    <w:rsid w:val="2D106F95"/>
    <w:rsid w:val="2D273314"/>
    <w:rsid w:val="2E051CB2"/>
    <w:rsid w:val="2E2B78D0"/>
    <w:rsid w:val="2E525AC4"/>
    <w:rsid w:val="2EBF1843"/>
    <w:rsid w:val="2EF74832"/>
    <w:rsid w:val="2F290606"/>
    <w:rsid w:val="2F6B22AB"/>
    <w:rsid w:val="2F912523"/>
    <w:rsid w:val="2FDB0C04"/>
    <w:rsid w:val="302C6AD6"/>
    <w:rsid w:val="307A1173"/>
    <w:rsid w:val="30DB2BE2"/>
    <w:rsid w:val="30DD1081"/>
    <w:rsid w:val="31DD5420"/>
    <w:rsid w:val="31E7725B"/>
    <w:rsid w:val="33F56325"/>
    <w:rsid w:val="340C0837"/>
    <w:rsid w:val="34675474"/>
    <w:rsid w:val="346D7D82"/>
    <w:rsid w:val="34BD1FA3"/>
    <w:rsid w:val="352562A6"/>
    <w:rsid w:val="3539241F"/>
    <w:rsid w:val="359C5648"/>
    <w:rsid w:val="35A605DB"/>
    <w:rsid w:val="35A64FD9"/>
    <w:rsid w:val="365D2663"/>
    <w:rsid w:val="366C7E6C"/>
    <w:rsid w:val="36F5355D"/>
    <w:rsid w:val="37702261"/>
    <w:rsid w:val="377F1552"/>
    <w:rsid w:val="37AB1BB5"/>
    <w:rsid w:val="37B138D4"/>
    <w:rsid w:val="37DB531B"/>
    <w:rsid w:val="37F95006"/>
    <w:rsid w:val="3804064C"/>
    <w:rsid w:val="382A1E1E"/>
    <w:rsid w:val="38364749"/>
    <w:rsid w:val="384046B5"/>
    <w:rsid w:val="38507FCD"/>
    <w:rsid w:val="395814B6"/>
    <w:rsid w:val="39B452AB"/>
    <w:rsid w:val="39C55E2C"/>
    <w:rsid w:val="39D54A12"/>
    <w:rsid w:val="3A0373A9"/>
    <w:rsid w:val="3A712ECB"/>
    <w:rsid w:val="3A92321E"/>
    <w:rsid w:val="3A9A6E8A"/>
    <w:rsid w:val="3B176F09"/>
    <w:rsid w:val="3B5C7168"/>
    <w:rsid w:val="3C746EF6"/>
    <w:rsid w:val="3CDE7BB8"/>
    <w:rsid w:val="3CE643DF"/>
    <w:rsid w:val="3D5C14D9"/>
    <w:rsid w:val="3D837224"/>
    <w:rsid w:val="3D9077EA"/>
    <w:rsid w:val="3DB3254A"/>
    <w:rsid w:val="3E060836"/>
    <w:rsid w:val="3E1760CA"/>
    <w:rsid w:val="3E706C67"/>
    <w:rsid w:val="3E7762B4"/>
    <w:rsid w:val="3EDE4FE2"/>
    <w:rsid w:val="3EE24AB4"/>
    <w:rsid w:val="3EF77525"/>
    <w:rsid w:val="3F41113A"/>
    <w:rsid w:val="3F94299A"/>
    <w:rsid w:val="3FC0550D"/>
    <w:rsid w:val="3FEB7250"/>
    <w:rsid w:val="401033E8"/>
    <w:rsid w:val="40BB2268"/>
    <w:rsid w:val="411424E0"/>
    <w:rsid w:val="411E335F"/>
    <w:rsid w:val="4121637F"/>
    <w:rsid w:val="41601C1C"/>
    <w:rsid w:val="42223DAF"/>
    <w:rsid w:val="42576E55"/>
    <w:rsid w:val="426307F5"/>
    <w:rsid w:val="42793F56"/>
    <w:rsid w:val="427F517C"/>
    <w:rsid w:val="4306086F"/>
    <w:rsid w:val="436332AB"/>
    <w:rsid w:val="438576C5"/>
    <w:rsid w:val="438F6161"/>
    <w:rsid w:val="43DD778B"/>
    <w:rsid w:val="43F32199"/>
    <w:rsid w:val="43F45F04"/>
    <w:rsid w:val="43F46FD2"/>
    <w:rsid w:val="44330ECF"/>
    <w:rsid w:val="44AC37CB"/>
    <w:rsid w:val="45130867"/>
    <w:rsid w:val="457F69DA"/>
    <w:rsid w:val="45816A3C"/>
    <w:rsid w:val="46314C93"/>
    <w:rsid w:val="4770244E"/>
    <w:rsid w:val="47C3408A"/>
    <w:rsid w:val="47EA3742"/>
    <w:rsid w:val="48417017"/>
    <w:rsid w:val="486E7BDD"/>
    <w:rsid w:val="48C017A8"/>
    <w:rsid w:val="48C1415E"/>
    <w:rsid w:val="48EF7A5C"/>
    <w:rsid w:val="48FE2FFF"/>
    <w:rsid w:val="495E08E2"/>
    <w:rsid w:val="49D465BB"/>
    <w:rsid w:val="49FA0605"/>
    <w:rsid w:val="49FB31BE"/>
    <w:rsid w:val="4A25750C"/>
    <w:rsid w:val="4A4D7683"/>
    <w:rsid w:val="4AAC6853"/>
    <w:rsid w:val="4B2D12E0"/>
    <w:rsid w:val="4BAC3563"/>
    <w:rsid w:val="4BD37A4A"/>
    <w:rsid w:val="4BF00A62"/>
    <w:rsid w:val="4C0B742A"/>
    <w:rsid w:val="4CC34DBA"/>
    <w:rsid w:val="4D161EE5"/>
    <w:rsid w:val="4DAB0DC1"/>
    <w:rsid w:val="4DB20476"/>
    <w:rsid w:val="4DC81685"/>
    <w:rsid w:val="4DFB5B70"/>
    <w:rsid w:val="4E231FB4"/>
    <w:rsid w:val="4E481A1B"/>
    <w:rsid w:val="4E626221"/>
    <w:rsid w:val="4EB34324"/>
    <w:rsid w:val="4EE43797"/>
    <w:rsid w:val="4EEB5EF1"/>
    <w:rsid w:val="4EFE032C"/>
    <w:rsid w:val="4F070AB9"/>
    <w:rsid w:val="4FA669F9"/>
    <w:rsid w:val="4FAF0006"/>
    <w:rsid w:val="4FB361D0"/>
    <w:rsid w:val="4FE668D5"/>
    <w:rsid w:val="4FF73899"/>
    <w:rsid w:val="502A5468"/>
    <w:rsid w:val="5057081C"/>
    <w:rsid w:val="50640A83"/>
    <w:rsid w:val="50A455F4"/>
    <w:rsid w:val="50AF18DD"/>
    <w:rsid w:val="50C871B8"/>
    <w:rsid w:val="50D47603"/>
    <w:rsid w:val="511E6080"/>
    <w:rsid w:val="51FD56B8"/>
    <w:rsid w:val="521F0CE5"/>
    <w:rsid w:val="5227730A"/>
    <w:rsid w:val="527D321D"/>
    <w:rsid w:val="52805F6D"/>
    <w:rsid w:val="52983EA0"/>
    <w:rsid w:val="52D92ACB"/>
    <w:rsid w:val="52DE05B1"/>
    <w:rsid w:val="53253949"/>
    <w:rsid w:val="53405C97"/>
    <w:rsid w:val="54072D5B"/>
    <w:rsid w:val="543301A5"/>
    <w:rsid w:val="545E60AA"/>
    <w:rsid w:val="546C510C"/>
    <w:rsid w:val="548C2596"/>
    <w:rsid w:val="54F40207"/>
    <w:rsid w:val="555F179F"/>
    <w:rsid w:val="567C6AAF"/>
    <w:rsid w:val="576C2F83"/>
    <w:rsid w:val="576E0CE2"/>
    <w:rsid w:val="576E2593"/>
    <w:rsid w:val="579C3119"/>
    <w:rsid w:val="57BA23AE"/>
    <w:rsid w:val="57BD5E12"/>
    <w:rsid w:val="57C6377C"/>
    <w:rsid w:val="581110D0"/>
    <w:rsid w:val="58617FCF"/>
    <w:rsid w:val="589C2591"/>
    <w:rsid w:val="58B33F35"/>
    <w:rsid w:val="58BB3915"/>
    <w:rsid w:val="58FD6A03"/>
    <w:rsid w:val="591C18B7"/>
    <w:rsid w:val="59BF378F"/>
    <w:rsid w:val="59EF4C2E"/>
    <w:rsid w:val="5A2134B4"/>
    <w:rsid w:val="5A254A70"/>
    <w:rsid w:val="5A2611CB"/>
    <w:rsid w:val="5A641D89"/>
    <w:rsid w:val="5A7122F9"/>
    <w:rsid w:val="5AB934F6"/>
    <w:rsid w:val="5BBB6E69"/>
    <w:rsid w:val="5BF82DDD"/>
    <w:rsid w:val="5C272921"/>
    <w:rsid w:val="5D6B171C"/>
    <w:rsid w:val="5D8D744A"/>
    <w:rsid w:val="5D970B5A"/>
    <w:rsid w:val="5DAD014C"/>
    <w:rsid w:val="5DE127FE"/>
    <w:rsid w:val="5E502F8B"/>
    <w:rsid w:val="5E7A14DE"/>
    <w:rsid w:val="5E9950DE"/>
    <w:rsid w:val="5ED27BE1"/>
    <w:rsid w:val="5EE409B8"/>
    <w:rsid w:val="5F832A75"/>
    <w:rsid w:val="600E35B7"/>
    <w:rsid w:val="6035431C"/>
    <w:rsid w:val="603F7616"/>
    <w:rsid w:val="60447676"/>
    <w:rsid w:val="604C539B"/>
    <w:rsid w:val="606E72FE"/>
    <w:rsid w:val="60C01CB5"/>
    <w:rsid w:val="60D25681"/>
    <w:rsid w:val="60DB2648"/>
    <w:rsid w:val="6116253A"/>
    <w:rsid w:val="61453B98"/>
    <w:rsid w:val="618A5FA6"/>
    <w:rsid w:val="61BC7B89"/>
    <w:rsid w:val="61E023F5"/>
    <w:rsid w:val="628F3B10"/>
    <w:rsid w:val="62BF5B7E"/>
    <w:rsid w:val="62FA0E4E"/>
    <w:rsid w:val="634A6066"/>
    <w:rsid w:val="63A021EC"/>
    <w:rsid w:val="64055A9F"/>
    <w:rsid w:val="641C7905"/>
    <w:rsid w:val="6475490D"/>
    <w:rsid w:val="64CA203E"/>
    <w:rsid w:val="653841DA"/>
    <w:rsid w:val="65991CD8"/>
    <w:rsid w:val="65EF2DA5"/>
    <w:rsid w:val="66042274"/>
    <w:rsid w:val="66117DBC"/>
    <w:rsid w:val="66D60293"/>
    <w:rsid w:val="67BD092C"/>
    <w:rsid w:val="67F51DE5"/>
    <w:rsid w:val="68A43EDF"/>
    <w:rsid w:val="68B77514"/>
    <w:rsid w:val="692B6F7A"/>
    <w:rsid w:val="694552F1"/>
    <w:rsid w:val="6949691B"/>
    <w:rsid w:val="696076BE"/>
    <w:rsid w:val="6968197F"/>
    <w:rsid w:val="69856A64"/>
    <w:rsid w:val="69C02956"/>
    <w:rsid w:val="69D33B54"/>
    <w:rsid w:val="69F31215"/>
    <w:rsid w:val="69F820EF"/>
    <w:rsid w:val="6ACF5B7F"/>
    <w:rsid w:val="6AD206A5"/>
    <w:rsid w:val="6B566D56"/>
    <w:rsid w:val="6BB24C9B"/>
    <w:rsid w:val="6C691082"/>
    <w:rsid w:val="6C6F6A14"/>
    <w:rsid w:val="6D9A41D8"/>
    <w:rsid w:val="6D9E001C"/>
    <w:rsid w:val="6DEC1F6B"/>
    <w:rsid w:val="6E437ED0"/>
    <w:rsid w:val="6E4B5CE0"/>
    <w:rsid w:val="6E4C3746"/>
    <w:rsid w:val="6ED2159A"/>
    <w:rsid w:val="6EEF1D13"/>
    <w:rsid w:val="6F547A7B"/>
    <w:rsid w:val="6F9B001A"/>
    <w:rsid w:val="6FE969BF"/>
    <w:rsid w:val="7098318C"/>
    <w:rsid w:val="70FD2288"/>
    <w:rsid w:val="71213CDA"/>
    <w:rsid w:val="71221BCB"/>
    <w:rsid w:val="71333494"/>
    <w:rsid w:val="71386A31"/>
    <w:rsid w:val="7217571E"/>
    <w:rsid w:val="7235130F"/>
    <w:rsid w:val="7283313B"/>
    <w:rsid w:val="728E389A"/>
    <w:rsid w:val="72AE5ABC"/>
    <w:rsid w:val="72C2716E"/>
    <w:rsid w:val="72C84C17"/>
    <w:rsid w:val="736F7D4E"/>
    <w:rsid w:val="74001502"/>
    <w:rsid w:val="743A0F13"/>
    <w:rsid w:val="74590D23"/>
    <w:rsid w:val="745E1854"/>
    <w:rsid w:val="747455E9"/>
    <w:rsid w:val="74D70DF7"/>
    <w:rsid w:val="756B643A"/>
    <w:rsid w:val="75A47591"/>
    <w:rsid w:val="75AC78D1"/>
    <w:rsid w:val="75B9544D"/>
    <w:rsid w:val="76074E1A"/>
    <w:rsid w:val="761F7C9F"/>
    <w:rsid w:val="763A1732"/>
    <w:rsid w:val="76636B42"/>
    <w:rsid w:val="766C6333"/>
    <w:rsid w:val="76737223"/>
    <w:rsid w:val="77443A25"/>
    <w:rsid w:val="77536AA1"/>
    <w:rsid w:val="7785021E"/>
    <w:rsid w:val="77D878F8"/>
    <w:rsid w:val="77E9622B"/>
    <w:rsid w:val="77FE781B"/>
    <w:rsid w:val="786D5D65"/>
    <w:rsid w:val="789F3DA6"/>
    <w:rsid w:val="78B83176"/>
    <w:rsid w:val="799866A0"/>
    <w:rsid w:val="79A11162"/>
    <w:rsid w:val="79AB21C0"/>
    <w:rsid w:val="7A1004DF"/>
    <w:rsid w:val="7A6872B9"/>
    <w:rsid w:val="7A6D1D3E"/>
    <w:rsid w:val="7A7E63C6"/>
    <w:rsid w:val="7AE85868"/>
    <w:rsid w:val="7AF9122E"/>
    <w:rsid w:val="7B1563EB"/>
    <w:rsid w:val="7B1564D5"/>
    <w:rsid w:val="7BAF0FAF"/>
    <w:rsid w:val="7BE72E62"/>
    <w:rsid w:val="7BEA722D"/>
    <w:rsid w:val="7C2E700D"/>
    <w:rsid w:val="7C81728E"/>
    <w:rsid w:val="7CDA0416"/>
    <w:rsid w:val="7CE932B0"/>
    <w:rsid w:val="7E7A5997"/>
    <w:rsid w:val="7EAE6FCC"/>
    <w:rsid w:val="7EF12FEB"/>
    <w:rsid w:val="7F345520"/>
    <w:rsid w:val="7F661766"/>
    <w:rsid w:val="7F6C4F70"/>
    <w:rsid w:val="7FF501D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72"/>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73"/>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4">
    <w:name w:val="Default Paragraph Font"/>
    <w:qFormat/>
    <w:uiPriority w:val="0"/>
  </w:style>
  <w:style w:type="table" w:default="1" w:styleId="62">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tabs>
        <w:tab w:val="left" w:pos="1200"/>
      </w:tabs>
      <w:spacing w:line="360" w:lineRule="auto"/>
      <w:ind w:left="420" w:leftChars="200" w:firstLine="200" w:firstLineChars="200"/>
    </w:pPr>
    <w:rPr>
      <w:rFonts w:ascii="Calibri" w:hAnsi="Calibri"/>
      <w:kern w:val="0"/>
    </w:rPr>
  </w:style>
  <w:style w:type="paragraph" w:styleId="15">
    <w:name w:val="List Bullet 4"/>
    <w:basedOn w:val="1"/>
    <w:qFormat/>
    <w:uiPriority w:val="0"/>
    <w:pPr>
      <w:widowControl/>
      <w:numPr>
        <w:ilvl w:val="0"/>
        <w:numId w:val="2"/>
      </w:numPr>
      <w:tabs>
        <w:tab w:val="left" w:pos="1134"/>
        <w:tab w:val="clear" w:pos="1620"/>
      </w:tabs>
      <w:adjustRightInd w:val="0"/>
      <w:snapToGrid w:val="0"/>
      <w:spacing w:before="120" w:beforeLines="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index 5"/>
    <w:basedOn w:val="1"/>
    <w:next w:val="1"/>
    <w:qFormat/>
    <w:uiPriority w:val="0"/>
    <w:pPr>
      <w:ind w:left="800" w:leftChars="800"/>
    </w:p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pPr>
    <w:rPr>
      <w:rFonts w:ascii="Arial" w:hAnsi="Arial"/>
      <w:sz w:val="24"/>
    </w:rPr>
  </w:style>
  <w:style w:type="paragraph" w:styleId="21">
    <w:name w:val="annotation text"/>
    <w:basedOn w:val="1"/>
    <w:link w:val="74"/>
    <w:qFormat/>
    <w:uiPriority w:val="0"/>
    <w:pPr>
      <w:adjustRightInd w:val="0"/>
      <w:spacing w:line="360" w:lineRule="atLeast"/>
      <w:jc w:val="left"/>
      <w:textAlignment w:val="baseline"/>
    </w:pPr>
    <w:rPr>
      <w:kern w:val="0"/>
      <w:sz w:val="24"/>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numPr>
        <w:ilvl w:val="0"/>
        <w:numId w:val="3"/>
      </w:numPr>
      <w:adjustRightInd w:val="0"/>
      <w:snapToGrid w:val="0"/>
      <w:spacing w:line="360" w:lineRule="auto"/>
    </w:pPr>
    <w:rPr>
      <w:sz w:val="24"/>
    </w:rPr>
  </w:style>
  <w:style w:type="paragraph" w:styleId="24">
    <w:name w:val="Body Text"/>
    <w:basedOn w:val="1"/>
    <w:qFormat/>
    <w:uiPriority w:val="0"/>
    <w:rPr>
      <w:rFonts w:ascii="仿宋_GB2312" w:eastAsia="仿宋_GB2312"/>
      <w:sz w:val="32"/>
    </w:rPr>
  </w:style>
  <w:style w:type="paragraph" w:styleId="25">
    <w:name w:val="Body Text Indent"/>
    <w:basedOn w:val="1"/>
    <w:next w:val="26"/>
    <w:link w:val="75"/>
    <w:qFormat/>
    <w:uiPriority w:val="0"/>
    <w:pPr>
      <w:spacing w:line="700" w:lineRule="exact"/>
      <w:ind w:left="960"/>
    </w:pPr>
    <w:rPr>
      <w:sz w:val="44"/>
    </w:rPr>
  </w:style>
  <w:style w:type="paragraph" w:styleId="26">
    <w:name w:val="envelope return"/>
    <w:basedOn w:val="1"/>
    <w:qFormat/>
    <w:uiPriority w:val="0"/>
    <w:pPr>
      <w:snapToGrid w:val="0"/>
    </w:pPr>
    <w:rPr>
      <w:rFonts w:ascii="Arial" w:hAnsi="Arial" w:eastAsia="微软雅黑"/>
    </w:rPr>
  </w:style>
  <w:style w:type="paragraph" w:styleId="27">
    <w:name w:val="List Number 3"/>
    <w:basedOn w:val="1"/>
    <w:qFormat/>
    <w:uiPriority w:val="0"/>
    <w:pPr>
      <w:tabs>
        <w:tab w:val="left" w:pos="2120"/>
      </w:tabs>
      <w:adjustRightInd w:val="0"/>
      <w:snapToGrid w:val="0"/>
      <w:spacing w:line="360" w:lineRule="auto"/>
      <w:ind w:left="2120" w:hanging="720"/>
    </w:pPr>
    <w:rPr>
      <w:sz w:val="24"/>
    </w:rPr>
  </w:style>
  <w:style w:type="paragraph" w:styleId="28">
    <w:name w:val="List 2"/>
    <w:basedOn w:val="1"/>
    <w:qFormat/>
    <w:uiPriority w:val="0"/>
    <w:pPr>
      <w:adjustRightInd w:val="0"/>
      <w:snapToGrid w:val="0"/>
      <w:spacing w:line="360" w:lineRule="auto"/>
      <w:ind w:left="100" w:leftChars="200" w:hanging="200" w:hangingChars="200"/>
    </w:pPr>
    <w:rPr>
      <w:sz w:val="24"/>
    </w:rPr>
  </w:style>
  <w:style w:type="paragraph" w:styleId="29">
    <w:name w:val="List Continue"/>
    <w:basedOn w:val="1"/>
    <w:qFormat/>
    <w:uiPriority w:val="0"/>
    <w:pPr>
      <w:adjustRightInd w:val="0"/>
      <w:snapToGrid w:val="0"/>
      <w:spacing w:after="120" w:afterLines="0" w:afterAutospacing="0" w:line="360" w:lineRule="auto"/>
      <w:ind w:left="420" w:leftChars="200"/>
    </w:pPr>
    <w:rPr>
      <w:sz w:val="24"/>
    </w:rPr>
  </w:style>
  <w:style w:type="paragraph" w:styleId="30">
    <w:name w:val="Block Text"/>
    <w:basedOn w:val="1"/>
    <w:qFormat/>
    <w:uiPriority w:val="0"/>
    <w:pPr>
      <w:spacing w:line="360" w:lineRule="auto"/>
    </w:pPr>
  </w:style>
  <w:style w:type="paragraph" w:styleId="31">
    <w:name w:val="List Bullet 2"/>
    <w:basedOn w:val="1"/>
    <w:qFormat/>
    <w:uiPriority w:val="0"/>
    <w:pPr>
      <w:numPr>
        <w:ilvl w:val="0"/>
        <w:numId w:val="4"/>
      </w:numPr>
      <w:adjustRightInd w:val="0"/>
      <w:snapToGrid w:val="0"/>
      <w:spacing w:line="360" w:lineRule="auto"/>
    </w:pPr>
    <w:rPr>
      <w:sz w:val="24"/>
    </w:rPr>
  </w:style>
  <w:style w:type="paragraph" w:styleId="32">
    <w:name w:val="toc 5"/>
    <w:basedOn w:val="1"/>
    <w:next w:val="1"/>
    <w:qFormat/>
    <w:uiPriority w:val="0"/>
    <w:pPr>
      <w:ind w:left="1680" w:leftChars="800"/>
    </w:pPr>
  </w:style>
  <w:style w:type="paragraph" w:styleId="33">
    <w:name w:val="toc 3"/>
    <w:basedOn w:val="1"/>
    <w:next w:val="1"/>
    <w:qFormat/>
    <w:uiPriority w:val="39"/>
    <w:pPr>
      <w:ind w:left="840" w:leftChars="400"/>
    </w:pPr>
  </w:style>
  <w:style w:type="paragraph" w:styleId="34">
    <w:name w:val="Plain Text"/>
    <w:basedOn w:val="1"/>
    <w:qFormat/>
    <w:uiPriority w:val="0"/>
    <w:rPr>
      <w:rFonts w:ascii="宋体" w:hAnsi="Courier New"/>
      <w:sz w:val="21"/>
    </w:rPr>
  </w:style>
  <w:style w:type="paragraph" w:styleId="35">
    <w:name w:val="toc 8"/>
    <w:basedOn w:val="1"/>
    <w:next w:val="1"/>
    <w:qFormat/>
    <w:uiPriority w:val="0"/>
    <w:pPr>
      <w:ind w:left="2940" w:leftChars="1400"/>
    </w:pPr>
  </w:style>
  <w:style w:type="paragraph" w:styleId="36">
    <w:name w:val="Date"/>
    <w:basedOn w:val="1"/>
    <w:next w:val="1"/>
    <w:link w:val="76"/>
    <w:qFormat/>
    <w:uiPriority w:val="0"/>
  </w:style>
  <w:style w:type="paragraph" w:styleId="37">
    <w:name w:val="Body Text Indent 2"/>
    <w:basedOn w:val="1"/>
    <w:link w:val="77"/>
    <w:qFormat/>
    <w:uiPriority w:val="0"/>
    <w:pPr>
      <w:snapToGrid w:val="0"/>
      <w:spacing w:line="560" w:lineRule="atLeast"/>
      <w:ind w:firstLine="540"/>
    </w:pPr>
  </w:style>
  <w:style w:type="paragraph" w:styleId="38">
    <w:name w:val="Balloon Text"/>
    <w:basedOn w:val="1"/>
    <w:qFormat/>
    <w:uiPriority w:val="0"/>
    <w:rPr>
      <w:sz w:val="18"/>
    </w:rPr>
  </w:style>
  <w:style w:type="paragraph" w:styleId="39">
    <w:name w:val="footer"/>
    <w:basedOn w:val="1"/>
    <w:qFormat/>
    <w:uiPriority w:val="0"/>
    <w:pPr>
      <w:tabs>
        <w:tab w:val="center" w:pos="4153"/>
        <w:tab w:val="right" w:pos="8306"/>
      </w:tabs>
      <w:snapToGrid w:val="0"/>
      <w:jc w:val="left"/>
    </w:pPr>
    <w:rPr>
      <w:sz w:val="18"/>
    </w:rPr>
  </w:style>
  <w:style w:type="paragraph" w:styleId="40">
    <w:name w:val="header"/>
    <w:basedOn w:val="1"/>
    <w:qFormat/>
    <w:uiPriority w:val="0"/>
    <w:pPr>
      <w:pBdr>
        <w:bottom w:val="single" w:color="auto" w:sz="6" w:space="1"/>
      </w:pBdr>
      <w:tabs>
        <w:tab w:val="center" w:pos="4153"/>
        <w:tab w:val="right" w:pos="8306"/>
      </w:tabs>
      <w:snapToGrid w:val="0"/>
      <w:jc w:val="center"/>
    </w:pPr>
    <w:rPr>
      <w:sz w:val="18"/>
    </w:rPr>
  </w:style>
  <w:style w:type="paragraph" w:styleId="41">
    <w:name w:val="toc 1"/>
    <w:basedOn w:val="1"/>
    <w:next w:val="1"/>
    <w:qFormat/>
    <w:uiPriority w:val="0"/>
    <w:pPr>
      <w:spacing w:line="180" w:lineRule="auto"/>
      <w:jc w:val="center"/>
    </w:pPr>
    <w:rPr>
      <w:sz w:val="30"/>
    </w:rPr>
  </w:style>
  <w:style w:type="paragraph" w:styleId="42">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3">
    <w:name w:val="toc 4"/>
    <w:basedOn w:val="1"/>
    <w:next w:val="1"/>
    <w:qFormat/>
    <w:uiPriority w:val="0"/>
    <w:pPr>
      <w:ind w:left="1260" w:leftChars="600"/>
    </w:pPr>
  </w:style>
  <w:style w:type="paragraph" w:styleId="44">
    <w:name w:val="Subtitle"/>
    <w:basedOn w:val="1"/>
    <w:next w:val="1"/>
    <w:qFormat/>
    <w:uiPriority w:val="0"/>
    <w:pPr>
      <w:spacing w:before="240" w:after="60" w:line="312" w:lineRule="auto"/>
      <w:jc w:val="center"/>
      <w:outlineLvl w:val="1"/>
    </w:pPr>
    <w:rPr>
      <w:rFonts w:ascii="Cambria" w:hAnsi="Cambria"/>
      <w:b/>
      <w:bCs/>
      <w:kern w:val="28"/>
      <w:szCs w:val="32"/>
    </w:rPr>
  </w:style>
  <w:style w:type="paragraph" w:styleId="45">
    <w:name w:val="footnote text"/>
    <w:basedOn w:val="1"/>
    <w:link w:val="78"/>
    <w:qFormat/>
    <w:uiPriority w:val="0"/>
    <w:pPr>
      <w:spacing w:line="360" w:lineRule="auto"/>
    </w:pPr>
    <w:rPr>
      <w:sz w:val="18"/>
    </w:rPr>
  </w:style>
  <w:style w:type="paragraph" w:styleId="46">
    <w:name w:val="toc 6"/>
    <w:basedOn w:val="1"/>
    <w:next w:val="1"/>
    <w:qFormat/>
    <w:uiPriority w:val="0"/>
    <w:pPr>
      <w:ind w:left="2100" w:leftChars="1000"/>
    </w:pPr>
  </w:style>
  <w:style w:type="paragraph" w:styleId="47">
    <w:name w:val="List 5"/>
    <w:basedOn w:val="1"/>
    <w:qFormat/>
    <w:uiPriority w:val="0"/>
    <w:pPr>
      <w:adjustRightInd w:val="0"/>
      <w:snapToGrid w:val="0"/>
      <w:spacing w:line="360" w:lineRule="auto"/>
      <w:ind w:left="100" w:leftChars="800" w:hanging="200" w:hangingChars="200"/>
    </w:pPr>
    <w:rPr>
      <w:sz w:val="24"/>
    </w:rPr>
  </w:style>
  <w:style w:type="paragraph" w:styleId="48">
    <w:name w:val="Body Text Indent 3"/>
    <w:basedOn w:val="1"/>
    <w:qFormat/>
    <w:uiPriority w:val="0"/>
    <w:pPr>
      <w:spacing w:line="360" w:lineRule="auto"/>
      <w:ind w:firstLine="632"/>
    </w:pPr>
    <w:rPr>
      <w:rFonts w:ascii="黑体" w:eastAsia="黑体"/>
    </w:rPr>
  </w:style>
  <w:style w:type="paragraph" w:styleId="49">
    <w:name w:val="table of figures"/>
    <w:basedOn w:val="1"/>
    <w:next w:val="1"/>
    <w:qFormat/>
    <w:uiPriority w:val="0"/>
    <w:pPr>
      <w:tabs>
        <w:tab w:val="right" w:leader="dot" w:pos="8640"/>
      </w:tabs>
      <w:spacing w:line="360" w:lineRule="auto"/>
      <w:ind w:left="400" w:hanging="400"/>
    </w:pPr>
    <w:rPr>
      <w:sz w:val="24"/>
    </w:rPr>
  </w:style>
  <w:style w:type="paragraph" w:styleId="50">
    <w:name w:val="toc 2"/>
    <w:basedOn w:val="1"/>
    <w:next w:val="1"/>
    <w:qFormat/>
    <w:uiPriority w:val="39"/>
    <w:pPr>
      <w:ind w:left="420" w:leftChars="200"/>
    </w:pPr>
  </w:style>
  <w:style w:type="paragraph" w:styleId="51">
    <w:name w:val="toc 9"/>
    <w:basedOn w:val="1"/>
    <w:next w:val="1"/>
    <w:qFormat/>
    <w:uiPriority w:val="0"/>
    <w:pPr>
      <w:ind w:left="3360" w:leftChars="1600"/>
    </w:pPr>
  </w:style>
  <w:style w:type="paragraph" w:styleId="52">
    <w:name w:val="Body Text 2"/>
    <w:basedOn w:val="1"/>
    <w:qFormat/>
    <w:uiPriority w:val="0"/>
    <w:pPr>
      <w:adjustRightInd w:val="0"/>
      <w:snapToGrid w:val="0"/>
      <w:spacing w:after="120" w:afterLines="0" w:afterAutospacing="0" w:line="480" w:lineRule="auto"/>
    </w:pPr>
    <w:rPr>
      <w:sz w:val="24"/>
    </w:rPr>
  </w:style>
  <w:style w:type="paragraph" w:styleId="53">
    <w:name w:val="List 4"/>
    <w:basedOn w:val="1"/>
    <w:qFormat/>
    <w:uiPriority w:val="0"/>
    <w:pPr>
      <w:adjustRightInd w:val="0"/>
      <w:snapToGrid w:val="0"/>
      <w:spacing w:line="360" w:lineRule="auto"/>
      <w:ind w:left="100" w:leftChars="600" w:hanging="200" w:hangingChars="200"/>
    </w:pPr>
    <w:rPr>
      <w:sz w:val="24"/>
    </w:rPr>
  </w:style>
  <w:style w:type="paragraph" w:styleId="54">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5">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56">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59">
    <w:name w:val="annotation subject"/>
    <w:basedOn w:val="21"/>
    <w:next w:val="21"/>
    <w:link w:val="79"/>
    <w:qFormat/>
    <w:uiPriority w:val="0"/>
    <w:pPr>
      <w:adjustRightInd/>
      <w:spacing w:line="240" w:lineRule="auto"/>
      <w:textAlignment w:val="auto"/>
    </w:pPr>
  </w:style>
  <w:style w:type="paragraph" w:styleId="60">
    <w:name w:val="Body Text First Indent"/>
    <w:basedOn w:val="24"/>
    <w:qFormat/>
    <w:uiPriority w:val="0"/>
    <w:pPr>
      <w:spacing w:line="360" w:lineRule="auto"/>
      <w:ind w:firstLine="420"/>
    </w:pPr>
    <w:rPr>
      <w:rFonts w:ascii="宋体" w:hAnsi="宋体"/>
      <w:sz w:val="24"/>
    </w:rPr>
  </w:style>
  <w:style w:type="paragraph" w:styleId="61">
    <w:name w:val="Body Text First Indent 2"/>
    <w:basedOn w:val="25"/>
    <w:link w:val="80"/>
    <w:qFormat/>
    <w:uiPriority w:val="0"/>
    <w:pPr>
      <w:spacing w:after="120" w:afterLines="0" w:line="240" w:lineRule="auto"/>
      <w:ind w:left="420" w:leftChars="200" w:firstLine="420" w:firstLineChars="200"/>
    </w:pPr>
  </w:style>
  <w:style w:type="table" w:styleId="63">
    <w:name w:val="Table Grid"/>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22"/>
    <w:rPr>
      <w:b/>
    </w:rPr>
  </w:style>
  <w:style w:type="character" w:styleId="66">
    <w:name w:val="page number"/>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character" w:customStyle="1" w:styleId="72">
    <w:name w:val="标题 2 字符"/>
    <w:link w:val="3"/>
    <w:qFormat/>
    <w:uiPriority w:val="0"/>
    <w:rPr>
      <w:rFonts w:ascii="Arial" w:hAnsi="Arial" w:eastAsia="黑体"/>
      <w:b/>
      <w:kern w:val="2"/>
      <w:sz w:val="32"/>
    </w:rPr>
  </w:style>
  <w:style w:type="character" w:customStyle="1" w:styleId="73">
    <w:name w:val="标题 3 字符"/>
    <w:link w:val="4"/>
    <w:qFormat/>
    <w:uiPriority w:val="0"/>
    <w:rPr>
      <w:rFonts w:eastAsia="宋体"/>
      <w:b/>
      <w:kern w:val="2"/>
      <w:sz w:val="32"/>
      <w:lang w:val="en-US" w:eastAsia="zh-CN"/>
    </w:rPr>
  </w:style>
  <w:style w:type="character" w:customStyle="1" w:styleId="74">
    <w:name w:val="批注文字 字符"/>
    <w:link w:val="21"/>
    <w:qFormat/>
    <w:uiPriority w:val="0"/>
    <w:rPr>
      <w:sz w:val="24"/>
    </w:rPr>
  </w:style>
  <w:style w:type="character" w:customStyle="1" w:styleId="75">
    <w:name w:val="正文文本缩进 字符"/>
    <w:link w:val="25"/>
    <w:qFormat/>
    <w:uiPriority w:val="0"/>
    <w:rPr>
      <w:kern w:val="2"/>
      <w:sz w:val="44"/>
    </w:rPr>
  </w:style>
  <w:style w:type="character" w:customStyle="1" w:styleId="76">
    <w:name w:val="日期 字符"/>
    <w:link w:val="36"/>
    <w:qFormat/>
    <w:uiPriority w:val="0"/>
    <w:rPr>
      <w:kern w:val="2"/>
      <w:sz w:val="28"/>
    </w:rPr>
  </w:style>
  <w:style w:type="character" w:customStyle="1" w:styleId="77">
    <w:name w:val="正文文本缩进 2 字符"/>
    <w:link w:val="37"/>
    <w:qFormat/>
    <w:uiPriority w:val="0"/>
    <w:rPr>
      <w:kern w:val="2"/>
      <w:sz w:val="28"/>
    </w:rPr>
  </w:style>
  <w:style w:type="character" w:customStyle="1" w:styleId="78">
    <w:name w:val="脚注文本 字符"/>
    <w:link w:val="45"/>
    <w:qFormat/>
    <w:uiPriority w:val="0"/>
    <w:rPr>
      <w:kern w:val="2"/>
      <w:sz w:val="18"/>
    </w:rPr>
  </w:style>
  <w:style w:type="character" w:customStyle="1" w:styleId="79">
    <w:name w:val="批注主题 字符"/>
    <w:link w:val="59"/>
    <w:qFormat/>
    <w:uiPriority w:val="0"/>
  </w:style>
  <w:style w:type="character" w:customStyle="1" w:styleId="80">
    <w:name w:val="正文文本首行缩进 2 字符"/>
    <w:link w:val="61"/>
    <w:qFormat/>
    <w:uiPriority w:val="0"/>
  </w:style>
  <w:style w:type="paragraph" w:customStyle="1" w:styleId="81">
    <w:name w:val="Default"/>
    <w:next w:val="82"/>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82">
    <w:name w:val="Intense Quote"/>
    <w:basedOn w:val="1"/>
    <w:next w:val="1"/>
    <w:qFormat/>
    <w:uiPriority w:val="0"/>
    <w:pPr>
      <w:wordWrap w:val="0"/>
      <w:spacing w:before="360" w:after="360"/>
      <w:ind w:left="950" w:right="950"/>
      <w:jc w:val="center"/>
    </w:pPr>
    <w:rPr>
      <w:i/>
    </w:rPr>
  </w:style>
  <w:style w:type="character" w:customStyle="1" w:styleId="83">
    <w:name w:val=" Char Char"/>
    <w:qFormat/>
    <w:uiPriority w:val="0"/>
    <w:rPr>
      <w:rFonts w:ascii="宋体" w:hAnsi="宋体" w:eastAsia="宋体"/>
      <w:kern w:val="2"/>
      <w:sz w:val="24"/>
      <w:lang w:val="en-US" w:eastAsia="zh-CN" w:bidi="ar-SA"/>
    </w:rPr>
  </w:style>
  <w:style w:type="character" w:customStyle="1" w:styleId="84">
    <w:name w:val=" Char Char5"/>
    <w:qFormat/>
    <w:uiPriority w:val="0"/>
    <w:rPr>
      <w:rFonts w:ascii="Arial" w:hAnsi="Arial" w:eastAsia="宋体"/>
      <w:b/>
      <w:smallCaps/>
      <w:kern w:val="28"/>
      <w:sz w:val="36"/>
      <w:lang w:val="en-US" w:eastAsia="en-US"/>
    </w:rPr>
  </w:style>
  <w:style w:type="character" w:customStyle="1" w:styleId="85">
    <w:name w:val="未命名11"/>
    <w:qFormat/>
    <w:uiPriority w:val="0"/>
    <w:rPr>
      <w:color w:val="77FFFF"/>
      <w:sz w:val="24"/>
    </w:rPr>
  </w:style>
  <w:style w:type="character" w:customStyle="1" w:styleId="86">
    <w:name w:val="Table Text Char1 Char"/>
    <w:qFormat/>
    <w:uiPriority w:val="0"/>
    <w:rPr>
      <w:rFonts w:ascii="Arial" w:hAnsi="Arial"/>
      <w:kern w:val="2"/>
      <w:sz w:val="18"/>
      <w:lang w:val="en-US" w:eastAsia="zh-CN" w:bidi="ar-SA"/>
    </w:rPr>
  </w:style>
  <w:style w:type="character" w:customStyle="1" w:styleId="87">
    <w:name w:val="title_emph1"/>
    <w:qFormat/>
    <w:uiPriority w:val="0"/>
    <w:rPr>
      <w:rFonts w:hint="default" w:ascii="Arial" w:hAnsi="Arial"/>
      <w:b/>
      <w:sz w:val="20"/>
    </w:rPr>
  </w:style>
  <w:style w:type="character" w:customStyle="1" w:styleId="88">
    <w:name w:val="标书正文:  0.74 厘米 Char1"/>
    <w:qFormat/>
    <w:uiPriority w:val="0"/>
    <w:rPr>
      <w:rFonts w:eastAsia="宋体"/>
      <w:kern w:val="2"/>
      <w:sz w:val="24"/>
      <w:lang w:val="en-US" w:eastAsia="zh-CN"/>
    </w:rPr>
  </w:style>
  <w:style w:type="character" w:customStyle="1" w:styleId="89">
    <w:name w:val="crowed11"/>
    <w:qFormat/>
    <w:uiPriority w:val="0"/>
    <w:rPr>
      <w:rFonts w:hint="default" w:ascii="_x000B__x000C_" w:hAnsi="_x000B__x000C_"/>
      <w:sz w:val="24"/>
    </w:rPr>
  </w:style>
  <w:style w:type="character" w:customStyle="1" w:styleId="90">
    <w:name w:val=" Char Char6"/>
    <w:qFormat/>
    <w:uiPriority w:val="0"/>
    <w:rPr>
      <w:rFonts w:ascii="仿宋_GB2312" w:eastAsia="仿宋_GB2312"/>
      <w:kern w:val="2"/>
      <w:sz w:val="32"/>
    </w:rPr>
  </w:style>
  <w:style w:type="character" w:customStyle="1" w:styleId="91">
    <w:name w:val="content-white1"/>
    <w:qFormat/>
    <w:uiPriority w:val="0"/>
    <w:rPr>
      <w:rFonts w:ascii="_x000B__x000C_" w:hAnsi="_x000B__x000C_"/>
      <w:color w:val="auto"/>
      <w:sz w:val="18"/>
      <w:u w:val="none"/>
    </w:rPr>
  </w:style>
  <w:style w:type="character" w:customStyle="1" w:styleId="92">
    <w:name w:val="小 Char"/>
    <w:qFormat/>
    <w:uiPriority w:val="0"/>
    <w:rPr>
      <w:rFonts w:ascii="宋体" w:hAnsi="Courier New" w:eastAsia="宋体"/>
      <w:kern w:val="2"/>
      <w:sz w:val="21"/>
      <w:lang w:val="en-US" w:eastAsia="zh-CN" w:bidi="ar-SA"/>
    </w:rPr>
  </w:style>
  <w:style w:type="character" w:customStyle="1" w:styleId="93">
    <w:name w:val="Table Heading Char Char"/>
    <w:qFormat/>
    <w:uiPriority w:val="0"/>
    <w:rPr>
      <w:rFonts w:ascii="Arial" w:hAnsi="Arial" w:eastAsia="黑体"/>
      <w:kern w:val="2"/>
      <w:sz w:val="18"/>
      <w:lang w:val="en-US" w:eastAsia="zh-CN"/>
    </w:rPr>
  </w:style>
  <w:style w:type="character" w:customStyle="1" w:styleId="94">
    <w:name w:val="正文 + 三号 Char"/>
    <w:qFormat/>
    <w:uiPriority w:val="0"/>
    <w:rPr>
      <w:rFonts w:eastAsia="宋体"/>
      <w:kern w:val="2"/>
      <w:sz w:val="21"/>
      <w:lang w:val="en-US" w:eastAsia="zh-CN"/>
    </w:rPr>
  </w:style>
  <w:style w:type="character" w:customStyle="1" w:styleId="95">
    <w:name w:val=" Char Char2"/>
    <w:qFormat/>
    <w:uiPriority w:val="0"/>
    <w:rPr>
      <w:rFonts w:eastAsia="宋体"/>
      <w:kern w:val="2"/>
      <w:sz w:val="18"/>
      <w:lang w:val="en-US" w:eastAsia="zh-CN"/>
    </w:rPr>
  </w:style>
  <w:style w:type="character" w:customStyle="1" w:styleId="96">
    <w:name w:val="v151"/>
    <w:qFormat/>
    <w:uiPriority w:val="0"/>
    <w:rPr>
      <w:sz w:val="18"/>
    </w:rPr>
  </w:style>
  <w:style w:type="character" w:customStyle="1" w:styleId="97">
    <w:name w:val=" Char Char3"/>
    <w:qFormat/>
    <w:uiPriority w:val="0"/>
    <w:rPr>
      <w:rFonts w:eastAsia="宋体"/>
      <w:kern w:val="2"/>
      <w:sz w:val="18"/>
      <w:lang w:val="en-US" w:eastAsia="zh-CN"/>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H2 Char"/>
    <w:qFormat/>
    <w:uiPriority w:val="0"/>
    <w:rPr>
      <w:rFonts w:ascii="Arial" w:hAnsi="Arial" w:eastAsia="宋体"/>
      <w:kern w:val="2"/>
      <w:sz w:val="28"/>
      <w:lang w:val="en-US" w:eastAsia="zh-CN"/>
    </w:rPr>
  </w:style>
  <w:style w:type="character" w:customStyle="1" w:styleId="101">
    <w:name w:val="font1"/>
    <w:qFormat/>
    <w:uiPriority w:val="0"/>
    <w:rPr>
      <w:color w:val="000000"/>
      <w:sz w:val="18"/>
    </w:rPr>
  </w:style>
  <w:style w:type="character" w:customStyle="1" w:styleId="102">
    <w:name w:val=" Char Char11"/>
    <w:qFormat/>
    <w:uiPriority w:val="0"/>
    <w:rPr>
      <w:rFonts w:ascii="宋体"/>
      <w:kern w:val="2"/>
      <w:sz w:val="28"/>
    </w:rPr>
  </w:style>
  <w:style w:type="character" w:customStyle="1" w:styleId="103">
    <w:name w:val="top-det1"/>
    <w:qFormat/>
    <w:uiPriority w:val="0"/>
    <w:rPr>
      <w:b/>
      <w:color w:val="000000"/>
    </w:rPr>
  </w:style>
  <w:style w:type="character" w:customStyle="1" w:styleId="104">
    <w:name w:val=" Char Char7"/>
    <w:qFormat/>
    <w:uiPriority w:val="0"/>
    <w:rPr>
      <w:rFonts w:ascii="宋体" w:hAnsi="宋体" w:eastAsia="宋体"/>
      <w:kern w:val="2"/>
      <w:sz w:val="28"/>
    </w:rPr>
  </w:style>
  <w:style w:type="character" w:customStyle="1" w:styleId="105">
    <w:name w:val=" Char Char4"/>
    <w:qFormat/>
    <w:uiPriority w:val="0"/>
    <w:rPr>
      <w:rFonts w:eastAsia="宋体"/>
      <w:b/>
      <w:kern w:val="2"/>
      <w:sz w:val="21"/>
      <w:lang w:val="en-US" w:eastAsia="zh-CN"/>
    </w:rPr>
  </w:style>
  <w:style w:type="character" w:customStyle="1" w:styleId="106">
    <w:name w:val="Table Text Char Char Char Char"/>
    <w:link w:val="107"/>
    <w:qFormat/>
    <w:uiPriority w:val="0"/>
    <w:rPr>
      <w:rFonts w:ascii="Arial" w:hAnsi="Arial"/>
      <w:kern w:val="2"/>
      <w:sz w:val="18"/>
      <w:lang w:val="en-US" w:eastAsia="zh-CN" w:bidi="ar-SA"/>
    </w:rPr>
  </w:style>
  <w:style w:type="paragraph" w:customStyle="1" w:styleId="107">
    <w:name w:val="Table Text Char Char Char"/>
    <w:link w:val="106"/>
    <w:qFormat/>
    <w:uiPriority w:val="0"/>
    <w:pPr>
      <w:snapToGrid w:val="0"/>
      <w:spacing w:before="80" w:after="80"/>
    </w:pPr>
    <w:rPr>
      <w:rFonts w:ascii="Arial" w:hAnsi="Arial" w:eastAsia="宋体" w:cs="Times New Roman"/>
      <w:kern w:val="2"/>
      <w:sz w:val="18"/>
      <w:lang w:val="en-US" w:eastAsia="zh-CN" w:bidi="ar-SA"/>
    </w:rPr>
  </w:style>
  <w:style w:type="character" w:customStyle="1" w:styleId="108">
    <w:name w:val="Table Text Char"/>
    <w:link w:val="109"/>
    <w:qFormat/>
    <w:uiPriority w:val="0"/>
    <w:rPr>
      <w:rFonts w:ascii="Arial" w:hAnsi="Arial"/>
      <w:kern w:val="2"/>
      <w:sz w:val="18"/>
      <w:lang w:val="en-US" w:eastAsia="zh-CN" w:bidi="ar-SA"/>
    </w:rPr>
  </w:style>
  <w:style w:type="paragraph" w:customStyle="1" w:styleId="109">
    <w:name w:val="Table Text"/>
    <w:link w:val="108"/>
    <w:qFormat/>
    <w:uiPriority w:val="0"/>
    <w:pPr>
      <w:snapToGrid w:val="0"/>
      <w:spacing w:before="80" w:after="80"/>
    </w:pPr>
    <w:rPr>
      <w:rFonts w:ascii="Arial" w:hAnsi="Arial" w:eastAsia="宋体" w:cs="Times New Roman"/>
      <w:kern w:val="2"/>
      <w:sz w:val="18"/>
      <w:lang w:val="en-US" w:eastAsia="zh-CN" w:bidi="ar-SA"/>
    </w:rPr>
  </w:style>
  <w:style w:type="character" w:customStyle="1" w:styleId="110">
    <w:name w:val="样式 宋体"/>
    <w:qFormat/>
    <w:uiPriority w:val="0"/>
    <w:rPr>
      <w:rFonts w:ascii="宋体" w:hAnsi="宋体" w:eastAsia="宋体"/>
      <w:sz w:val="28"/>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样式3"/>
    <w:basedOn w:val="2"/>
    <w:next w:val="2"/>
    <w:qFormat/>
    <w:uiPriority w:val="0"/>
    <w:pPr>
      <w:keepLines/>
      <w:adjustRightInd w:val="0"/>
      <w:spacing w:before="340" w:beforeLines="0" w:beforeAutospacing="0" w:after="330" w:afterLines="0" w:afterAutospacing="0" w:line="576" w:lineRule="auto"/>
    </w:pPr>
    <w:rPr>
      <w:rFonts w:ascii="Times New Roman" w:eastAsia="黑体"/>
      <w:b/>
      <w:kern w:val="44"/>
      <w:sz w:val="44"/>
    </w:rPr>
  </w:style>
  <w:style w:type="paragraph" w:customStyle="1" w:styleId="113">
    <w:name w:val=" Char Char Char Char Char Char Char"/>
    <w:basedOn w:val="1"/>
    <w:qFormat/>
    <w:uiPriority w:val="0"/>
    <w:rPr>
      <w:rFonts w:ascii="Tahoma" w:hAnsi="Tahoma"/>
      <w:sz w:val="24"/>
    </w:rPr>
  </w:style>
  <w:style w:type="paragraph" w:customStyle="1" w:styleId="114">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15">
    <w:name w:val="样式 标题 6第五层条 + 三号 段前: 0.5 行"/>
    <w:basedOn w:val="7"/>
    <w:qFormat/>
    <w:uiPriority w:val="0"/>
    <w:pPr>
      <w:widowControl/>
      <w:numPr>
        <w:ilvl w:val="0"/>
        <w:numId w:val="0"/>
      </w:numPr>
      <w:adjustRightInd/>
      <w:snapToGrid/>
      <w:spacing w:before="156" w:beforeLines="50" w:beforeAutospacing="0"/>
      <w:ind w:left="1152" w:hanging="1152"/>
      <w:jc w:val="left"/>
    </w:pPr>
    <w:rPr>
      <w:snapToGrid w:val="0"/>
      <w:kern w:val="24"/>
      <w:sz w:val="28"/>
    </w:rPr>
  </w:style>
  <w:style w:type="paragraph" w:customStyle="1" w:styleId="116">
    <w:name w:val="内容标题"/>
    <w:basedOn w:val="19"/>
    <w:qFormat/>
    <w:uiPriority w:val="0"/>
    <w:rPr>
      <w:rFonts w:ascii="Tahoma" w:hAnsi="Tahoma"/>
      <w:sz w:val="24"/>
    </w:rPr>
  </w:style>
  <w:style w:type="paragraph" w:customStyle="1" w:styleId="117">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18">
    <w:name w:val="表格文本"/>
    <w:qFormat/>
    <w:uiPriority w:val="0"/>
    <w:pPr>
      <w:tabs>
        <w:tab w:val="decimal" w:pos="0"/>
      </w:tabs>
    </w:pPr>
    <w:rPr>
      <w:rFonts w:ascii="Arial" w:hAnsi="Arial" w:eastAsia="宋体" w:cs="Times New Roman"/>
      <w:sz w:val="21"/>
      <w:lang w:val="en-US" w:eastAsia="zh-CN" w:bidi="ar-SA"/>
    </w:rPr>
  </w:style>
  <w:style w:type="paragraph" w:customStyle="1" w:styleId="11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1"/>
    <w:basedOn w:val="1"/>
    <w:next w:val="34"/>
    <w:qFormat/>
    <w:uiPriority w:val="0"/>
    <w:rPr>
      <w:rFonts w:ascii="宋体" w:hAnsi="Courier New"/>
      <w:sz w:val="21"/>
    </w:rPr>
  </w:style>
  <w:style w:type="paragraph" w:customStyle="1" w:styleId="121">
    <w:name w:val="二级条标题"/>
    <w:basedOn w:val="122"/>
    <w:next w:val="124"/>
    <w:qFormat/>
    <w:uiPriority w:val="0"/>
    <w:pPr>
      <w:ind w:left="840"/>
      <w:outlineLvl w:val="3"/>
    </w:pPr>
  </w:style>
  <w:style w:type="paragraph" w:customStyle="1" w:styleId="122">
    <w:name w:val="一级条标题"/>
    <w:basedOn w:val="123"/>
    <w:next w:val="124"/>
    <w:qFormat/>
    <w:uiPriority w:val="0"/>
    <w:pPr>
      <w:numPr>
        <w:ilvl w:val="1"/>
        <w:numId w:val="0"/>
      </w:numPr>
      <w:spacing w:before="0" w:beforeLines="0" w:beforeAutospacing="0" w:after="0" w:afterLines="0" w:afterAutospacing="0"/>
      <w:ind w:left="525"/>
      <w:outlineLvl w:val="2"/>
    </w:pPr>
    <w:rPr>
      <w:sz w:val="21"/>
    </w:rPr>
  </w:style>
  <w:style w:type="paragraph" w:customStyle="1" w:styleId="123">
    <w:name w:val="章标题"/>
    <w:next w:val="1"/>
    <w:qFormat/>
    <w:uiPriority w:val="0"/>
    <w:pPr>
      <w:numPr>
        <w:ilvl w:val="1"/>
        <w:numId w:val="5"/>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5">
    <w:name w:val=" Char Char Char Char Char"/>
    <w:basedOn w:val="1"/>
    <w:qFormat/>
    <w:uiPriority w:val="0"/>
    <w:pPr>
      <w:numPr>
        <w:ilvl w:val="0"/>
        <w:numId w:val="2"/>
      </w:numPr>
      <w:tabs>
        <w:tab w:val="left" w:pos="425"/>
        <w:tab w:val="clear" w:pos="1620"/>
      </w:tabs>
    </w:pPr>
    <w:rPr>
      <w:rFonts w:ascii="Tahoma" w:hAnsi="Tahoma"/>
      <w:sz w:val="24"/>
    </w:rPr>
  </w:style>
  <w:style w:type="paragraph" w:customStyle="1" w:styleId="126">
    <w:name w:val="文本1"/>
    <w:basedOn w:val="1"/>
    <w:qFormat/>
    <w:uiPriority w:val="0"/>
    <w:pPr>
      <w:adjustRightInd w:val="0"/>
      <w:spacing w:line="312" w:lineRule="atLeast"/>
      <w:jc w:val="center"/>
      <w:textAlignment w:val="baseline"/>
    </w:pPr>
    <w:rPr>
      <w:kern w:val="0"/>
      <w:sz w:val="18"/>
    </w:rPr>
  </w:style>
  <w:style w:type="paragraph" w:customStyle="1" w:styleId="127">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28">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129">
    <w:name w:val="00"/>
    <w:basedOn w:val="1"/>
    <w:qFormat/>
    <w:uiPriority w:val="0"/>
    <w:pPr>
      <w:autoSpaceDE w:val="0"/>
      <w:autoSpaceDN w:val="0"/>
      <w:adjustRightInd w:val="0"/>
      <w:jc w:val="left"/>
    </w:pPr>
    <w:rPr>
      <w:rFonts w:ascii="黑体" w:eastAsia="黑体"/>
      <w:b/>
      <w:kern w:val="0"/>
      <w:sz w:val="20"/>
    </w:rPr>
  </w:style>
  <w:style w:type="paragraph" w:customStyle="1" w:styleId="130">
    <w:name w:val="1.正文"/>
    <w:basedOn w:val="1"/>
    <w:qFormat/>
    <w:uiPriority w:val="0"/>
    <w:pPr>
      <w:spacing w:line="360" w:lineRule="auto"/>
      <w:ind w:left="540" w:leftChars="225" w:firstLine="540" w:firstLineChars="225"/>
    </w:pPr>
    <w:rPr>
      <w:sz w:val="24"/>
    </w:rPr>
  </w:style>
  <w:style w:type="paragraph" w:customStyle="1" w:styleId="13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132">
    <w:name w:val="样式 正文首行缩进 2 + 首行缩进:  2 字符"/>
    <w:basedOn w:val="1"/>
    <w:qFormat/>
    <w:uiPriority w:val="0"/>
    <w:pPr>
      <w:numPr>
        <w:ilvl w:val="0"/>
        <w:numId w:val="6"/>
      </w:numPr>
      <w:adjustRightInd w:val="0"/>
      <w:snapToGrid w:val="0"/>
      <w:spacing w:line="360" w:lineRule="auto"/>
    </w:pPr>
    <w:rPr>
      <w:rFonts w:ascii="Arial" w:hAnsi="Arial"/>
      <w:b/>
      <w:sz w:val="24"/>
    </w:rPr>
  </w:style>
  <w:style w:type="paragraph" w:customStyle="1" w:styleId="133">
    <w:name w:val="标题3——2"/>
    <w:basedOn w:val="4"/>
    <w:next w:val="60"/>
    <w:qFormat/>
    <w:uiPriority w:val="0"/>
    <w:pPr>
      <w:tabs>
        <w:tab w:val="left" w:pos="1280"/>
        <w:tab w:val="right" w:leader="dot" w:pos="8777"/>
      </w:tabs>
      <w:spacing w:before="312" w:beforeLines="100" w:beforeAutospacing="0" w:after="0" w:afterLines="0" w:afterAutospacing="0" w:line="240" w:lineRule="auto"/>
      <w:ind w:left="851" w:hanging="851"/>
      <w:outlineLvl w:val="9"/>
    </w:pPr>
    <w:rPr>
      <w:rFonts w:ascii="黑体" w:hAnsi="宋体" w:eastAsia="黑体"/>
      <w:sz w:val="30"/>
    </w:rPr>
  </w:style>
  <w:style w:type="paragraph" w:customStyle="1" w:styleId="134">
    <w:name w:val="_Style 133"/>
    <w:qFormat/>
    <w:uiPriority w:val="0"/>
    <w:rPr>
      <w:rFonts w:ascii="Times New Roman" w:hAnsi="Times New Roman" w:eastAsia="宋体" w:cs="Times New Roman"/>
      <w:kern w:val="2"/>
      <w:sz w:val="21"/>
      <w:lang w:val="en-US" w:eastAsia="zh-CN" w:bidi="ar-SA"/>
    </w:rPr>
  </w:style>
  <w:style w:type="paragraph" w:customStyle="1" w:styleId="135">
    <w:name w:val="编号正文"/>
    <w:basedOn w:val="136"/>
    <w:qFormat/>
    <w:uiPriority w:val="0"/>
    <w:pPr>
      <w:snapToGrid/>
      <w:spacing w:line="360" w:lineRule="auto"/>
      <w:ind w:left="1407" w:hanging="1047"/>
      <w:jc w:val="left"/>
    </w:pPr>
    <w:rPr>
      <w:rFonts w:eastAsia="仿宋_GB2312"/>
    </w:rPr>
  </w:style>
  <w:style w:type="paragraph" w:customStyle="1" w:styleId="136">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7">
    <w:name w:val="Char Char Char Char Char Char Char"/>
    <w:basedOn w:val="19"/>
    <w:qFormat/>
    <w:uiPriority w:val="0"/>
    <w:rPr>
      <w:rFonts w:ascii="宋体" w:hAnsi="Tahoma"/>
    </w:rPr>
  </w:style>
  <w:style w:type="paragraph" w:customStyle="1" w:styleId="138">
    <w:name w:val="样式 首行缩进:  0.74 厘米"/>
    <w:basedOn w:val="1"/>
    <w:qFormat/>
    <w:uiPriority w:val="0"/>
    <w:pPr>
      <w:spacing w:line="360" w:lineRule="auto"/>
      <w:ind w:firstLine="420"/>
    </w:pPr>
    <w:rPr>
      <w:sz w:val="24"/>
    </w:rPr>
  </w:style>
  <w:style w:type="paragraph" w:customStyle="1" w:styleId="139">
    <w:name w:val="列表项目"/>
    <w:basedOn w:val="1"/>
    <w:qFormat/>
    <w:uiPriority w:val="0"/>
    <w:pPr>
      <w:numPr>
        <w:ilvl w:val="0"/>
        <w:numId w:val="3"/>
      </w:numPr>
      <w:tabs>
        <w:tab w:val="left" w:pos="420"/>
        <w:tab w:val="clear" w:pos="1200"/>
      </w:tabs>
      <w:spacing w:line="288" w:lineRule="auto"/>
      <w:ind w:left="840" w:leftChars="200" w:hanging="420" w:hangingChars="200"/>
    </w:pPr>
    <w:rPr>
      <w:sz w:val="21"/>
    </w:rPr>
  </w:style>
  <w:style w:type="paragraph" w:customStyle="1" w:styleId="140">
    <w:name w:val="标准正文"/>
    <w:basedOn w:val="25"/>
    <w:qFormat/>
    <w:uiPriority w:val="0"/>
    <w:pPr>
      <w:spacing w:before="60" w:beforeLines="0" w:after="60" w:afterLines="0" w:line="360" w:lineRule="auto"/>
      <w:ind w:left="0" w:firstLine="482"/>
    </w:pPr>
    <w:rPr>
      <w:rFonts w:ascii="Arial" w:hAnsi="Arial"/>
      <w:sz w:val="24"/>
    </w:rPr>
  </w:style>
  <w:style w:type="paragraph" w:customStyle="1" w:styleId="141">
    <w:name w:val=" Char Char14 Char Char"/>
    <w:basedOn w:val="1"/>
    <w:qFormat/>
    <w:uiPriority w:val="0"/>
    <w:rPr>
      <w:sz w:val="21"/>
      <w:szCs w:val="24"/>
    </w:rPr>
  </w:style>
  <w:style w:type="paragraph" w:customStyle="1" w:styleId="142">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43">
    <w:name w:val="标题2"/>
    <w:basedOn w:val="3"/>
    <w:qFormat/>
    <w:uiPriority w:val="0"/>
    <w:pPr>
      <w:keepNext w:val="0"/>
      <w:keepLines w:val="0"/>
      <w:adjustRightInd w:val="0"/>
      <w:snapToGrid w:val="0"/>
      <w:spacing w:before="0" w:beforeLines="0" w:after="0" w:afterLines="0" w:line="360" w:lineRule="auto"/>
      <w:ind w:firstLine="574" w:firstLineChars="196"/>
      <w:outlineLvl w:val="9"/>
    </w:pPr>
    <w:rPr>
      <w:rFonts w:ascii="宋体" w:hAnsi="宋体" w:eastAsia="宋体"/>
      <w:spacing w:val="6"/>
      <w:sz w:val="28"/>
      <w:u w:val="single"/>
    </w:rPr>
  </w:style>
  <w:style w:type="paragraph" w:customStyle="1" w:styleId="144">
    <w:name w:val="正文 + 三号"/>
    <w:basedOn w:val="1"/>
    <w:qFormat/>
    <w:uiPriority w:val="0"/>
    <w:rPr>
      <w:sz w:val="21"/>
    </w:rPr>
  </w:style>
  <w:style w:type="paragraph" w:customStyle="1" w:styleId="14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46">
    <w:name w:val="CSS1级正文 Char"/>
    <w:basedOn w:val="24"/>
    <w:qFormat/>
    <w:uiPriority w:val="0"/>
    <w:pPr>
      <w:adjustRightInd w:val="0"/>
      <w:snapToGrid w:val="0"/>
      <w:spacing w:line="360" w:lineRule="auto"/>
      <w:ind w:firstLine="480"/>
    </w:pPr>
    <w:rPr>
      <w:rFonts w:ascii="Times New Roman" w:eastAsia="宋体"/>
      <w:sz w:val="24"/>
    </w:rPr>
  </w:style>
  <w:style w:type="paragraph" w:customStyle="1" w:styleId="147">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4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51">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52">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153">
    <w:name w:val="Title - Revision"/>
    <w:basedOn w:val="58"/>
    <w:qFormat/>
    <w:uiPriority w:val="0"/>
    <w:pPr>
      <w:spacing w:before="720" w:beforeLines="0" w:beforeAutospacing="0"/>
    </w:pPr>
  </w:style>
  <w:style w:type="paragraph" w:customStyle="1" w:styleId="154">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55">
    <w:name w:val="Char"/>
    <w:basedOn w:val="1"/>
    <w:qFormat/>
    <w:uiPriority w:val="0"/>
    <w:pPr>
      <w:spacing w:line="240" w:lineRule="atLeast"/>
      <w:ind w:left="420" w:firstLine="420"/>
    </w:pPr>
    <w:rPr>
      <w:kern w:val="0"/>
      <w:sz w:val="21"/>
    </w:rPr>
  </w:style>
  <w:style w:type="paragraph" w:customStyle="1" w:styleId="156">
    <w:name w:val="Item Step in Table"/>
    <w:qFormat/>
    <w:uiPriority w:val="0"/>
    <w:pPr>
      <w:numPr>
        <w:ilvl w:val="0"/>
        <w:numId w:val="5"/>
      </w:numPr>
      <w:tabs>
        <w:tab w:val="left" w:pos="397"/>
      </w:tabs>
      <w:spacing w:before="40" w:after="40"/>
      <w:jc w:val="both"/>
    </w:pPr>
    <w:rPr>
      <w:rFonts w:ascii="Arial" w:hAnsi="Arial" w:eastAsia="宋体" w:cs="Times New Roman"/>
      <w:sz w:val="18"/>
      <w:lang w:val="en-US" w:eastAsia="zh-CN" w:bidi="ar-SA"/>
    </w:rPr>
  </w:style>
  <w:style w:type="paragraph" w:customStyle="1" w:styleId="157">
    <w:name w:val="默认段落字体 Para Char Char Char Char Char Char Char Char Char1 Char Char Char Char"/>
    <w:basedOn w:val="1"/>
    <w:qFormat/>
    <w:uiPriority w:val="0"/>
    <w:rPr>
      <w:rFonts w:ascii="Tahoma" w:hAnsi="Tahoma"/>
      <w:sz w:val="24"/>
    </w:rPr>
  </w:style>
  <w:style w:type="paragraph" w:customStyle="1" w:styleId="158">
    <w:name w:val=" Char Char Char1 Char Char Char Char Char Char Char Char Char Char Char Char Char"/>
    <w:basedOn w:val="1"/>
    <w:qFormat/>
    <w:uiPriority w:val="0"/>
    <w:pPr>
      <w:widowControl/>
      <w:spacing w:after="160" w:afterLines="0" w:line="240" w:lineRule="exact"/>
      <w:jc w:val="left"/>
    </w:pPr>
    <w:rPr>
      <w:rFonts w:ascii="Verdana" w:hAnsi="Verdana"/>
      <w:kern w:val="0"/>
      <w:sz w:val="18"/>
      <w:lang w:eastAsia="en-US"/>
    </w:rPr>
  </w:style>
  <w:style w:type="paragraph" w:customStyle="1" w:styleId="159">
    <w:name w:val=" Char2 Char Char Char Char Char Char"/>
    <w:basedOn w:val="1"/>
    <w:qFormat/>
    <w:uiPriority w:val="0"/>
    <w:rPr>
      <w:rFonts w:ascii="仿宋_GB2312"/>
      <w:b/>
      <w:sz w:val="30"/>
    </w:rPr>
  </w:style>
  <w:style w:type="paragraph" w:customStyle="1" w:styleId="160">
    <w:name w:val="样式 宋体 五号 行距: 单倍行距"/>
    <w:basedOn w:val="1"/>
    <w:qFormat/>
    <w:uiPriority w:val="0"/>
    <w:pPr>
      <w:adjustRightInd w:val="0"/>
      <w:jc w:val="left"/>
    </w:pPr>
    <w:rPr>
      <w:rFonts w:ascii="宋体" w:hAnsi="宋体"/>
      <w:kern w:val="0"/>
      <w:sz w:val="21"/>
    </w:rPr>
  </w:style>
  <w:style w:type="paragraph" w:customStyle="1" w:styleId="161">
    <w:name w:val="样式 样式 首行缩进:  2 字符 + 首行缩进:  2 字符"/>
    <w:basedOn w:val="1"/>
    <w:qFormat/>
    <w:uiPriority w:val="0"/>
    <w:pPr>
      <w:numPr>
        <w:ilvl w:val="0"/>
        <w:numId w:val="7"/>
      </w:numPr>
      <w:tabs>
        <w:tab w:val="clear" w:pos="1230"/>
      </w:tabs>
      <w:spacing w:line="360" w:lineRule="auto"/>
      <w:ind w:firstLine="480" w:firstLineChars="200"/>
    </w:pPr>
    <w:rPr>
      <w:sz w:val="24"/>
    </w:rPr>
  </w:style>
  <w:style w:type="paragraph" w:customStyle="1" w:styleId="16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3">
    <w:name w:val="标题无"/>
    <w:basedOn w:val="1"/>
    <w:qFormat/>
    <w:uiPriority w:val="0"/>
    <w:pPr>
      <w:spacing w:line="360" w:lineRule="auto"/>
    </w:pPr>
    <w:rPr>
      <w:sz w:val="24"/>
    </w:rPr>
  </w:style>
  <w:style w:type="paragraph" w:customStyle="1" w:styleId="164">
    <w:name w:val="样式 正文缩进正文（首行缩进两字）表正文正文非缩进特点标题4段1 + 首行缩进:  2 字符"/>
    <w:basedOn w:val="16"/>
    <w:qFormat/>
    <w:uiPriority w:val="0"/>
    <w:pPr>
      <w:ind w:firstLine="480" w:firstLineChars="200"/>
    </w:pPr>
  </w:style>
  <w:style w:type="paragraph" w:customStyle="1" w:styleId="165">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66">
    <w:name w:val="Table Contents"/>
    <w:basedOn w:val="24"/>
    <w:qFormat/>
    <w:uiPriority w:val="0"/>
    <w:pPr>
      <w:suppressAutoHyphens/>
      <w:jc w:val="left"/>
    </w:pPr>
    <w:rPr>
      <w:rFonts w:ascii="Times New Roman" w:eastAsia="Times New Roman"/>
      <w:kern w:val="0"/>
      <w:sz w:val="24"/>
    </w:rPr>
  </w:style>
  <w:style w:type="paragraph" w:customStyle="1" w:styleId="167">
    <w:name w:val="样式2"/>
    <w:basedOn w:val="5"/>
    <w:qFormat/>
    <w:uiPriority w:val="0"/>
    <w:pPr>
      <w:numPr>
        <w:ilvl w:val="0"/>
        <w:numId w:val="8"/>
      </w:numPr>
      <w:spacing w:before="560" w:beforeLines="0" w:line="400" w:lineRule="exact"/>
      <w:jc w:val="center"/>
      <w:outlineLvl w:val="0"/>
    </w:pPr>
    <w:rPr>
      <w:b w:val="0"/>
      <w:sz w:val="44"/>
    </w:rPr>
  </w:style>
  <w:style w:type="paragraph" w:customStyle="1" w:styleId="168">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69">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样式 行距: 1.5 倍行距1"/>
    <w:basedOn w:val="1"/>
    <w:qFormat/>
    <w:uiPriority w:val="0"/>
    <w:pPr>
      <w:snapToGrid w:val="0"/>
    </w:pPr>
    <w:rPr>
      <w:sz w:val="21"/>
    </w:rPr>
  </w:style>
  <w:style w:type="paragraph" w:customStyle="1" w:styleId="171">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72">
    <w:name w:val="样式1"/>
    <w:basedOn w:val="5"/>
    <w:qFormat/>
    <w:uiPriority w:val="0"/>
    <w:pPr>
      <w:tabs>
        <w:tab w:val="left" w:pos="720"/>
      </w:tabs>
      <w:spacing w:before="500" w:beforeLines="0" w:beforeAutospacing="0" w:after="260" w:afterLines="0" w:afterAutospacing="0" w:line="560" w:lineRule="atLeast"/>
      <w:ind w:left="420" w:hanging="420"/>
    </w:pPr>
  </w:style>
  <w:style w:type="paragraph" w:customStyle="1" w:styleId="173">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74">
    <w:name w:val=" Char1"/>
    <w:basedOn w:val="1"/>
    <w:qFormat/>
    <w:uiPriority w:val="0"/>
    <w:rPr>
      <w:sz w:val="21"/>
    </w:rPr>
  </w:style>
  <w:style w:type="paragraph" w:customStyle="1" w:styleId="175">
    <w:name w:val="图片文字"/>
    <w:basedOn w:val="1"/>
    <w:qFormat/>
    <w:uiPriority w:val="0"/>
    <w:pPr>
      <w:spacing w:line="240" w:lineRule="atLeast"/>
      <w:jc w:val="center"/>
    </w:pPr>
    <w:rPr>
      <w:sz w:val="21"/>
    </w:rPr>
  </w:style>
  <w:style w:type="paragraph" w:customStyle="1" w:styleId="176">
    <w:name w:val="样式4"/>
    <w:basedOn w:val="5"/>
    <w:qFormat/>
    <w:uiPriority w:val="0"/>
    <w:pPr>
      <w:adjustRightInd w:val="0"/>
      <w:snapToGrid w:val="0"/>
    </w:pPr>
  </w:style>
  <w:style w:type="paragraph" w:customStyle="1" w:styleId="177">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78">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7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80">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81">
    <w:name w:val=" Char Char Char Char Char Char Char Char Char Char Char Char Char Char Char Char"/>
    <w:basedOn w:val="1"/>
    <w:qFormat/>
    <w:uiPriority w:val="0"/>
    <w:pPr>
      <w:tabs>
        <w:tab w:val="left" w:pos="360"/>
      </w:tabs>
    </w:pPr>
    <w:rPr>
      <w:sz w:val="24"/>
    </w:rPr>
  </w:style>
  <w:style w:type="paragraph" w:customStyle="1" w:styleId="182">
    <w:name w:val="首行缩进"/>
    <w:basedOn w:val="1"/>
    <w:qFormat/>
    <w:uiPriority w:val="0"/>
    <w:pPr>
      <w:numPr>
        <w:ilvl w:val="0"/>
        <w:numId w:val="9"/>
      </w:numPr>
      <w:spacing w:line="360" w:lineRule="auto"/>
    </w:pPr>
    <w:rPr>
      <w:rFonts w:eastAsia="仿宋_GB2312"/>
    </w:rPr>
  </w:style>
  <w:style w:type="paragraph" w:customStyle="1" w:styleId="183">
    <w:name w:val="正文格式"/>
    <w:basedOn w:val="1"/>
    <w:qFormat/>
    <w:uiPriority w:val="0"/>
    <w:pPr>
      <w:widowControl/>
      <w:adjustRightInd w:val="0"/>
      <w:snapToGrid w:val="0"/>
      <w:spacing w:before="60" w:beforeLines="0" w:beforeAutospacing="0" w:line="360" w:lineRule="auto"/>
      <w:ind w:firstLine="480" w:firstLineChars="200"/>
      <w:jc w:val="left"/>
      <w:textAlignment w:val="baseline"/>
    </w:pPr>
    <w:rPr>
      <w:rFonts w:ascii="宋体" w:hAnsi="宋体"/>
      <w:color w:val="000000"/>
      <w:kern w:val="0"/>
      <w:sz w:val="24"/>
    </w:rPr>
  </w:style>
  <w:style w:type="paragraph" w:customStyle="1" w:styleId="184">
    <w:name w:val=" Char Char 字元 字元 字元 Char Char Char Char"/>
    <w:basedOn w:val="1"/>
    <w:qFormat/>
    <w:uiPriority w:val="0"/>
    <w:pPr>
      <w:adjustRightInd w:val="0"/>
      <w:spacing w:line="360" w:lineRule="auto"/>
    </w:pPr>
    <w:rPr>
      <w:kern w:val="0"/>
      <w:sz w:val="24"/>
    </w:rPr>
  </w:style>
  <w:style w:type="paragraph" w:customStyle="1" w:styleId="185">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186">
    <w:name w:val="af"/>
    <w:basedOn w:val="1"/>
    <w:qFormat/>
    <w:uiPriority w:val="0"/>
    <w:pPr>
      <w:widowControl/>
      <w:spacing w:line="300" w:lineRule="atLeast"/>
      <w:jc w:val="left"/>
    </w:pPr>
    <w:rPr>
      <w:rFonts w:ascii="宋体" w:hAnsi="宋体"/>
      <w:kern w:val="0"/>
      <w:sz w:val="18"/>
    </w:rPr>
  </w:style>
  <w:style w:type="paragraph" w:customStyle="1" w:styleId="18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88">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9">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0">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beforeLines="0" w:beforeAutospacing="0" w:after="330" w:afterLines="0" w:afterAutospacing="0" w:line="578" w:lineRule="atLeast"/>
      <w:textAlignment w:val="bottom"/>
    </w:pPr>
    <w:rPr>
      <w:rFonts w:hAnsi="宋体" w:eastAsia="黑体"/>
      <w:b/>
      <w:kern w:val="44"/>
      <w:sz w:val="36"/>
    </w:rPr>
  </w:style>
  <w:style w:type="paragraph" w:customStyle="1" w:styleId="192">
    <w:name w:val="关键词"/>
    <w:basedOn w:val="1"/>
    <w:next w:val="1"/>
    <w:qFormat/>
    <w:uiPriority w:val="0"/>
    <w:pPr>
      <w:spacing w:line="360" w:lineRule="auto"/>
    </w:pPr>
    <w:rPr>
      <w:rFonts w:eastAsia="黑体"/>
      <w:sz w:val="20"/>
    </w:rPr>
  </w:style>
  <w:style w:type="paragraph" w:customStyle="1" w:styleId="193">
    <w:name w:val="Title - Date"/>
    <w:basedOn w:val="58"/>
    <w:next w:val="1"/>
    <w:qFormat/>
    <w:uiPriority w:val="0"/>
    <w:pPr>
      <w:spacing w:before="240" w:beforeLines="0" w:beforeAutospacing="0" w:after="720" w:afterLines="0" w:afterAutospacing="0"/>
    </w:pPr>
    <w:rPr>
      <w:sz w:val="28"/>
    </w:rPr>
  </w:style>
  <w:style w:type="paragraph" w:customStyle="1" w:styleId="194">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95">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96">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97">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8">
    <w:name w:val="表文字"/>
    <w:qFormat/>
    <w:uiPriority w:val="0"/>
    <w:rPr>
      <w:rFonts w:ascii="宋体" w:hAnsi="Times New Roman" w:eastAsia="宋体" w:cs="Times New Roman"/>
      <w:kern w:val="2"/>
      <w:lang w:val="en-US" w:eastAsia="zh-CN" w:bidi="ar-SA"/>
    </w:rPr>
  </w:style>
  <w:style w:type="paragraph" w:customStyle="1" w:styleId="199">
    <w:name w:val="表号"/>
    <w:basedOn w:val="1"/>
    <w:qFormat/>
    <w:uiPriority w:val="0"/>
    <w:pPr>
      <w:numPr>
        <w:ilvl w:val="0"/>
        <w:numId w:val="10"/>
      </w:numPr>
      <w:tabs>
        <w:tab w:val="left" w:pos="648"/>
        <w:tab w:val="clear" w:pos="360"/>
      </w:tabs>
      <w:autoSpaceDE w:val="0"/>
      <w:autoSpaceDN w:val="0"/>
      <w:adjustRightInd w:val="0"/>
      <w:spacing w:before="210" w:beforeLines="0" w:after="210" w:afterLines="0"/>
      <w:ind w:left="425" w:hanging="137"/>
      <w:jc w:val="center"/>
    </w:pPr>
    <w:rPr>
      <w:kern w:val="0"/>
      <w:sz w:val="21"/>
      <w:lang w:eastAsia="en-US"/>
    </w:rPr>
  </w:style>
  <w:style w:type="paragraph" w:customStyle="1" w:styleId="200">
    <w:name w:val="表格内文字"/>
    <w:basedOn w:val="34"/>
    <w:qFormat/>
    <w:uiPriority w:val="0"/>
    <w:pPr>
      <w:adjustRightInd w:val="0"/>
    </w:pPr>
    <w:rPr>
      <w:color w:val="000000"/>
      <w:lang w:val="en-GB"/>
    </w:rPr>
  </w:style>
  <w:style w:type="paragraph" w:customStyle="1" w:styleId="201">
    <w:name w:val="Style Heading 3h3Heading 3 - oldLevel 3 HeadH3level_3PIM 3se..."/>
    <w:basedOn w:val="4"/>
    <w:qFormat/>
    <w:uiPriority w:val="0"/>
    <w:pPr>
      <w:numPr>
        <w:ilvl w:val="2"/>
        <w:numId w:val="2"/>
      </w:numPr>
      <w:tabs>
        <w:tab w:val="left" w:pos="709"/>
        <w:tab w:val="left" w:pos="1620"/>
      </w:tabs>
      <w:spacing w:line="413" w:lineRule="auto"/>
    </w:pPr>
  </w:style>
  <w:style w:type="paragraph" w:customStyle="1" w:styleId="202">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203">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204">
    <w:name w:val="摘要"/>
    <w:basedOn w:val="1"/>
    <w:next w:val="3"/>
    <w:qFormat/>
    <w:uiPriority w:val="0"/>
    <w:pPr>
      <w:spacing w:line="360" w:lineRule="auto"/>
    </w:pPr>
    <w:rPr>
      <w:rFonts w:eastAsia="黑体"/>
      <w:sz w:val="20"/>
    </w:rPr>
  </w:style>
  <w:style w:type="paragraph" w:customStyle="1" w:styleId="205">
    <w:name w:val="文章正文"/>
    <w:basedOn w:val="1"/>
    <w:qFormat/>
    <w:uiPriority w:val="0"/>
    <w:pPr>
      <w:ind w:firstLine="560" w:firstLineChars="200"/>
    </w:pPr>
    <w:rPr>
      <w:rFonts w:ascii="仿宋_GB2312" w:hAnsi="宋体" w:eastAsia="仿宋_GB2312"/>
      <w:color w:val="000000"/>
    </w:rPr>
  </w:style>
  <w:style w:type="paragraph" w:customStyle="1" w:styleId="206">
    <w:name w:val="可研正文"/>
    <w:basedOn w:val="24"/>
    <w:qFormat/>
    <w:uiPriority w:val="0"/>
    <w:pPr>
      <w:adjustRightInd w:val="0"/>
      <w:snapToGrid w:val="0"/>
      <w:spacing w:line="440" w:lineRule="exact"/>
      <w:ind w:firstLine="567"/>
    </w:pPr>
    <w:rPr>
      <w:sz w:val="28"/>
    </w:rPr>
  </w:style>
  <w:style w:type="paragraph" w:customStyle="1" w:styleId="207">
    <w:name w:val=" Char Char Char"/>
    <w:basedOn w:val="1"/>
    <w:qFormat/>
    <w:uiPriority w:val="0"/>
    <w:rPr>
      <w:rFonts w:ascii="Tahoma" w:hAnsi="Tahoma"/>
      <w:sz w:val="24"/>
    </w:rPr>
  </w:style>
  <w:style w:type="paragraph" w:customStyle="1" w:styleId="208">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209">
    <w:name w:val="首行缩进 1"/>
    <w:basedOn w:val="1"/>
    <w:qFormat/>
    <w:uiPriority w:val="0"/>
    <w:pPr>
      <w:spacing w:after="120" w:afterLines="0" w:afterAutospacing="0" w:line="360" w:lineRule="auto"/>
      <w:ind w:firstLine="200" w:firstLineChars="200"/>
    </w:pPr>
    <w:rPr>
      <w:sz w:val="24"/>
    </w:rPr>
  </w:style>
  <w:style w:type="paragraph" w:customStyle="1" w:styleId="210">
    <w:name w:val="Char1 Char Char Char"/>
    <w:basedOn w:val="1"/>
    <w:qFormat/>
    <w:uiPriority w:val="0"/>
    <w:rPr>
      <w:rFonts w:ascii="Tahoma" w:hAnsi="Tahoma"/>
      <w:sz w:val="30"/>
    </w:rPr>
  </w:style>
  <w:style w:type="paragraph" w:customStyle="1" w:styleId="211">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212">
    <w:name w:val="标书正文:  0.74 厘米"/>
    <w:basedOn w:val="1"/>
    <w:qFormat/>
    <w:uiPriority w:val="0"/>
    <w:pPr>
      <w:snapToGrid w:val="0"/>
      <w:spacing w:line="360" w:lineRule="auto"/>
      <w:ind w:firstLine="420"/>
    </w:pPr>
    <w:rPr>
      <w:sz w:val="24"/>
    </w:rPr>
  </w:style>
  <w:style w:type="paragraph" w:customStyle="1" w:styleId="213">
    <w:name w:val=" Char1 Char Char Char"/>
    <w:basedOn w:val="1"/>
    <w:qFormat/>
    <w:uiPriority w:val="0"/>
    <w:rPr>
      <w:rFonts w:ascii="Tahoma" w:hAnsi="Tahoma"/>
      <w:sz w:val="24"/>
    </w:rPr>
  </w:style>
  <w:style w:type="paragraph" w:customStyle="1" w:styleId="214">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215">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217">
    <w:name w:val=" Char Char1 Char"/>
    <w:basedOn w:val="1"/>
    <w:qFormat/>
    <w:uiPriority w:val="0"/>
    <w:rPr>
      <w:rFonts w:ascii="Tahoma" w:hAnsi="Tahoma"/>
      <w:sz w:val="24"/>
      <w:szCs w:val="24"/>
    </w:rPr>
  </w:style>
  <w:style w:type="paragraph" w:customStyle="1" w:styleId="218">
    <w:name w:val="IN Feature"/>
    <w:next w:val="1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9">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0">
    <w:name w:val="附录4"/>
    <w:basedOn w:val="1"/>
    <w:next w:val="1"/>
    <w:qFormat/>
    <w:uiPriority w:val="0"/>
    <w:pPr>
      <w:widowControl/>
      <w:numPr>
        <w:ilvl w:val="0"/>
        <w:numId w:val="0"/>
      </w:numPr>
      <w:tabs>
        <w:tab w:val="left" w:pos="1134"/>
      </w:tabs>
      <w:spacing w:line="300" w:lineRule="auto"/>
      <w:ind w:left="1361" w:hanging="1361"/>
      <w:outlineLvl w:val="3"/>
    </w:pPr>
    <w:rPr>
      <w:rFonts w:ascii="Arial" w:hAnsi="Arial" w:eastAsia="黑体"/>
      <w:kern w:val="0"/>
    </w:rPr>
  </w:style>
  <w:style w:type="paragraph" w:customStyle="1" w:styleId="221">
    <w:name w:val="_"/>
    <w:basedOn w:val="1"/>
    <w:qFormat/>
    <w:uiPriority w:val="0"/>
    <w:pPr>
      <w:adjustRightInd w:val="0"/>
      <w:spacing w:line="360" w:lineRule="auto"/>
      <w:ind w:left="480" w:firstLine="200" w:firstLineChars="200"/>
      <w:textAlignment w:val="baseline"/>
    </w:pPr>
    <w:rPr>
      <w:kern w:val="0"/>
      <w:sz w:val="24"/>
    </w:rPr>
  </w:style>
  <w:style w:type="paragraph" w:customStyle="1" w:styleId="222">
    <w:name w:val=" Char"/>
    <w:basedOn w:val="1"/>
    <w:qFormat/>
    <w:uiPriority w:val="0"/>
    <w:pPr>
      <w:spacing w:line="240" w:lineRule="atLeast"/>
      <w:ind w:left="420" w:firstLine="420"/>
    </w:pPr>
    <w:rPr>
      <w:kern w:val="0"/>
      <w:sz w:val="21"/>
    </w:rPr>
  </w:style>
  <w:style w:type="paragraph" w:customStyle="1" w:styleId="223">
    <w:name w:val="表头文本"/>
    <w:qFormat/>
    <w:uiPriority w:val="0"/>
    <w:pPr>
      <w:jc w:val="center"/>
    </w:pPr>
    <w:rPr>
      <w:rFonts w:ascii="Arial" w:hAnsi="Arial" w:eastAsia="宋体" w:cs="Times New Roman"/>
      <w:b/>
      <w:sz w:val="21"/>
      <w:lang w:val="en-US" w:eastAsia="zh-CN" w:bidi="ar-SA"/>
    </w:rPr>
  </w:style>
  <w:style w:type="paragraph" w:customStyle="1" w:styleId="224">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25">
    <w:name w:val="正文1"/>
    <w:basedOn w:val="1"/>
    <w:qFormat/>
    <w:uiPriority w:val="0"/>
    <w:pPr>
      <w:spacing w:line="300" w:lineRule="auto"/>
      <w:ind w:firstLine="200" w:firstLineChars="200"/>
    </w:pPr>
    <w:rPr>
      <w:sz w:val="24"/>
    </w:rPr>
  </w:style>
  <w:style w:type="paragraph" w:customStyle="1" w:styleId="226">
    <w:name w:val="样式 标题 1 + 居中 段前: 6 磅 段后: 6 磅 行距: 1.5 倍行距"/>
    <w:basedOn w:val="2"/>
    <w:qFormat/>
    <w:uiPriority w:val="0"/>
    <w:pPr>
      <w:keepLines/>
      <w:adjustRightInd w:val="0"/>
      <w:spacing w:before="120" w:beforeLines="0" w:beforeAutospacing="0" w:after="120" w:afterLines="0" w:afterAutospacing="0" w:line="360" w:lineRule="auto"/>
      <w:jc w:val="center"/>
    </w:pPr>
    <w:rPr>
      <w:rFonts w:ascii="Times New Roman"/>
      <w:b/>
      <w:kern w:val="44"/>
      <w:sz w:val="32"/>
    </w:rPr>
  </w:style>
  <w:style w:type="paragraph" w:customStyle="1" w:styleId="227">
    <w:name w:val="默认段落字体 Para Char Char Char Char Char Char Char"/>
    <w:basedOn w:val="1"/>
    <w:qFormat/>
    <w:uiPriority w:val="0"/>
    <w:rPr>
      <w:rFonts w:ascii="Tahoma" w:hAnsi="Tahoma"/>
      <w:sz w:val="24"/>
    </w:rPr>
  </w:style>
  <w:style w:type="paragraph" w:customStyle="1" w:styleId="228">
    <w:name w:val="正文表格"/>
    <w:basedOn w:val="1"/>
    <w:qFormat/>
    <w:uiPriority w:val="0"/>
    <w:pPr>
      <w:adjustRightInd w:val="0"/>
      <w:spacing w:before="40" w:beforeLines="0" w:beforeAutospacing="0" w:after="40" w:afterLines="0" w:afterAutospacing="0"/>
    </w:pPr>
    <w:rPr>
      <w:sz w:val="24"/>
    </w:rPr>
  </w:style>
  <w:style w:type="paragraph" w:customStyle="1" w:styleId="229">
    <w:name w:val="Body Text Indent 2"/>
    <w:basedOn w:val="1"/>
    <w:qFormat/>
    <w:uiPriority w:val="0"/>
    <w:pPr>
      <w:adjustRightInd w:val="0"/>
      <w:spacing w:before="120" w:beforeLines="0" w:beforeAutospacing="0"/>
      <w:ind w:firstLine="420"/>
      <w:textAlignment w:val="baseline"/>
    </w:pPr>
    <w:rPr>
      <w:sz w:val="24"/>
    </w:rPr>
  </w:style>
  <w:style w:type="paragraph" w:customStyle="1" w:styleId="230">
    <w:name w:val="简单回函地址"/>
    <w:basedOn w:val="1"/>
    <w:qFormat/>
    <w:uiPriority w:val="0"/>
    <w:pPr>
      <w:adjustRightInd w:val="0"/>
      <w:snapToGrid w:val="0"/>
      <w:spacing w:line="360" w:lineRule="auto"/>
    </w:pPr>
    <w:rPr>
      <w:sz w:val="24"/>
    </w:rPr>
  </w:style>
  <w:style w:type="paragraph" w:customStyle="1" w:styleId="231">
    <w:name w:val="正文（首行不缩进）"/>
    <w:basedOn w:val="1"/>
    <w:qFormat/>
    <w:uiPriority w:val="0"/>
    <w:pPr>
      <w:autoSpaceDE w:val="0"/>
      <w:autoSpaceDN w:val="0"/>
      <w:adjustRightInd w:val="0"/>
      <w:spacing w:line="360" w:lineRule="auto"/>
      <w:jc w:val="left"/>
    </w:pPr>
    <w:rPr>
      <w:kern w:val="0"/>
      <w:sz w:val="21"/>
    </w:rPr>
  </w:style>
  <w:style w:type="paragraph" w:customStyle="1" w:styleId="232">
    <w:name w:val="表头样式"/>
    <w:basedOn w:val="1"/>
    <w:qFormat/>
    <w:uiPriority w:val="0"/>
    <w:pPr>
      <w:autoSpaceDE w:val="0"/>
      <w:autoSpaceDN w:val="0"/>
      <w:adjustRightInd w:val="0"/>
      <w:spacing w:line="360" w:lineRule="auto"/>
      <w:jc w:val="left"/>
    </w:pPr>
    <w:rPr>
      <w:b/>
      <w:kern w:val="0"/>
      <w:sz w:val="21"/>
    </w:rPr>
  </w:style>
  <w:style w:type="paragraph" w:customStyle="1" w:styleId="233">
    <w:name w:val="附录3"/>
    <w:basedOn w:val="1"/>
    <w:next w:val="1"/>
    <w:qFormat/>
    <w:uiPriority w:val="0"/>
    <w:pPr>
      <w:numPr>
        <w:ilvl w:val="0"/>
        <w:numId w:val="0"/>
      </w:numPr>
      <w:tabs>
        <w:tab w:val="left" w:pos="851"/>
      </w:tabs>
      <w:ind w:left="425" w:hanging="425"/>
      <w:outlineLvl w:val="2"/>
    </w:pPr>
    <w:rPr>
      <w:rFonts w:eastAsia="黑体"/>
      <w:b/>
      <w:sz w:val="32"/>
    </w:rPr>
  </w:style>
  <w:style w:type="paragraph" w:customStyle="1" w:styleId="234">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235">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36">
    <w:name w:val="样式1xz"/>
    <w:basedOn w:val="1"/>
    <w:qFormat/>
    <w:uiPriority w:val="0"/>
    <w:pPr>
      <w:tabs>
        <w:tab w:val="left" w:pos="1050"/>
        <w:tab w:val="right" w:leader="dot" w:pos="8296"/>
      </w:tabs>
    </w:pPr>
    <w:rPr>
      <w:caps/>
      <w:spacing w:val="20"/>
      <w:sz w:val="24"/>
    </w:rPr>
  </w:style>
  <w:style w:type="paragraph" w:customStyle="1" w:styleId="237">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38">
    <w:name w:val="Note"/>
    <w:basedOn w:val="1"/>
    <w:qFormat/>
    <w:uiPriority w:val="0"/>
    <w:pPr>
      <w:pBdr>
        <w:top w:val="single" w:color="auto" w:sz="12" w:space="3"/>
        <w:bottom w:val="single" w:color="auto" w:sz="12" w:space="3"/>
      </w:pBdr>
      <w:spacing w:line="360" w:lineRule="auto"/>
    </w:pPr>
    <w:rPr>
      <w:sz w:val="24"/>
    </w:rPr>
  </w:style>
  <w:style w:type="paragraph" w:customStyle="1" w:styleId="239">
    <w:name w:val="操作步骤"/>
    <w:basedOn w:val="1"/>
    <w:qFormat/>
    <w:uiPriority w:val="0"/>
    <w:pPr>
      <w:numPr>
        <w:ilvl w:val="0"/>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240">
    <w:name w:val="bt"/>
    <w:basedOn w:val="1"/>
    <w:next w:val="24"/>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24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242">
    <w:name w:val="List Paragraph"/>
    <w:basedOn w:val="1"/>
    <w:qFormat/>
    <w:uiPriority w:val="34"/>
    <w:pPr>
      <w:ind w:firstLine="420" w:firstLineChars="200"/>
    </w:pPr>
    <w:rPr>
      <w:rFonts w:ascii="宋体" w:hAnsi="宋体" w:eastAsia="宋体" w:cs="Times New Roman"/>
      <w:sz w:val="21"/>
      <w:szCs w:val="22"/>
    </w:rPr>
  </w:style>
  <w:style w:type="paragraph" w:customStyle="1" w:styleId="243">
    <w:name w:val="列出段落1"/>
    <w:basedOn w:val="1"/>
    <w:next w:val="18"/>
    <w:qFormat/>
    <w:uiPriority w:val="34"/>
    <w:pPr>
      <w:ind w:firstLine="420" w:firstLineChars="200"/>
    </w:pPr>
    <w:rPr>
      <w:rFonts w:ascii="宋体" w:hAnsi="宋体" w:eastAsia="宋体" w:cs="Times New Roman"/>
      <w:sz w:val="21"/>
      <w:szCs w:val="22"/>
    </w:rPr>
  </w:style>
  <w:style w:type="paragraph" w:customStyle="1" w:styleId="244">
    <w:name w:val="Table Paragraph"/>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2"/>
      <w:szCs w:val="22"/>
      <w:lang w:val="en-US" w:eastAsia="zh-CN" w:bidi="ar"/>
    </w:rPr>
  </w:style>
  <w:style w:type="paragraph" w:customStyle="1" w:styleId="245">
    <w:name w:val="方案正文"/>
    <w:basedOn w:val="1"/>
    <w:qFormat/>
    <w:uiPriority w:val="0"/>
    <w:pPr>
      <w:adjustRightInd w:val="0"/>
      <w:snapToGrid w:val="0"/>
      <w:ind w:firstLine="480" w:firstLineChars="200"/>
      <w:jc w:val="left"/>
    </w:pPr>
    <w:rPr>
      <w:sz w:val="24"/>
    </w:rPr>
  </w:style>
  <w:style w:type="paragraph" w:customStyle="1" w:styleId="246">
    <w:name w:val="BodyText1I2"/>
    <w:basedOn w:val="247"/>
    <w:next w:val="1"/>
    <w:qFormat/>
    <w:uiPriority w:val="0"/>
    <w:pPr>
      <w:spacing w:line="240" w:lineRule="auto"/>
      <w:ind w:left="0"/>
    </w:pPr>
    <w:rPr>
      <w:sz w:val="20"/>
    </w:rPr>
  </w:style>
  <w:style w:type="paragraph" w:customStyle="1" w:styleId="247">
    <w:name w:val="BodyTextIndent"/>
    <w:basedOn w:val="1"/>
    <w:next w:val="248"/>
    <w:qFormat/>
    <w:uiPriority w:val="0"/>
    <w:pPr>
      <w:spacing w:line="700" w:lineRule="exact"/>
      <w:ind w:left="960"/>
    </w:pPr>
    <w:rPr>
      <w:sz w:val="44"/>
    </w:rPr>
  </w:style>
  <w:style w:type="paragraph" w:customStyle="1" w:styleId="248">
    <w:name w:val="EnvelopeReturn"/>
    <w:basedOn w:val="1"/>
    <w:qFormat/>
    <w:uiPriority w:val="0"/>
    <w:rPr>
      <w:rFonts w:ascii="Arial" w:hAnsi="Arial"/>
    </w:rPr>
  </w:style>
  <w:style w:type="paragraph" w:customStyle="1" w:styleId="249">
    <w:name w:val="表内容不缩进"/>
    <w:basedOn w:val="1"/>
    <w:qFormat/>
    <w:uiPriority w:val="0"/>
    <w:pPr>
      <w:spacing w:after="25" w:afterLines="25" w:line="560" w:lineRule="exact"/>
    </w:pPr>
    <w:rPr>
      <w:rFonts w:ascii="仿宋_GB2312" w:hAnsi="等线" w:eastAsia="仿宋_GB2312"/>
      <w:sz w:val="24"/>
      <w:szCs w:val="22"/>
    </w:rPr>
  </w:style>
  <w:style w:type="character" w:customStyle="1" w:styleId="250">
    <w:name w:val="font01"/>
    <w:qFormat/>
    <w:uiPriority w:val="0"/>
    <w:rPr>
      <w:rFonts w:ascii="Arial" w:hAnsi="Arial" w:cs="Arial"/>
      <w:color w:val="000000"/>
      <w:sz w:val="20"/>
      <w:szCs w:val="20"/>
      <w:u w:val="none"/>
    </w:rPr>
  </w:style>
  <w:style w:type="character" w:customStyle="1" w:styleId="251">
    <w:name w:val="font11"/>
    <w:qFormat/>
    <w:uiPriority w:val="0"/>
    <w:rPr>
      <w:rFonts w:hint="eastAsia" w:ascii="宋体" w:hAnsi="宋体" w:eastAsia="宋体" w:cs="宋体"/>
      <w:color w:val="000000"/>
      <w:sz w:val="20"/>
      <w:szCs w:val="20"/>
      <w:u w:val="none"/>
    </w:rPr>
  </w:style>
  <w:style w:type="paragraph" w:styleId="25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53">
    <w:name w:val="样式 (中文) 仿宋_GB2312 小四 行距: 固定值 22 磅"/>
    <w:qFormat/>
    <w:uiPriority w:val="0"/>
    <w:pPr>
      <w:widowControl w:val="0"/>
      <w:spacing w:line="400" w:lineRule="exact"/>
      <w:ind w:firstLine="150" w:firstLineChars="150"/>
      <w:jc w:val="both"/>
    </w:pPr>
    <w:rPr>
      <w:rFonts w:ascii="Times New Roman" w:hAnsi="Times New Roman" w:eastAsia="仿宋_GB2312" w:cs="Times New Roman"/>
      <w:kern w:val="2"/>
      <w:sz w:val="24"/>
      <w:lang w:val="en-US" w:eastAsia="zh-CN" w:bidi="ar-SA"/>
    </w:rPr>
  </w:style>
  <w:style w:type="table" w:customStyle="1" w:styleId="254">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255">
    <w:name w:val="无间隔1"/>
    <w:qFormat/>
    <w:uiPriority w:val="0"/>
    <w:rPr>
      <w:rFonts w:ascii="Times New Roman" w:hAnsi="Times New Roman" w:eastAsia="宋体" w:cs="Times New Roman"/>
      <w:sz w:val="24"/>
      <w:szCs w:val="22"/>
      <w:lang w:val="en-US" w:eastAsia="en-US" w:bidi="en-US"/>
    </w:rPr>
  </w:style>
  <w:style w:type="paragraph" w:customStyle="1" w:styleId="256">
    <w:name w:val="Body text|1"/>
    <w:basedOn w:val="1"/>
    <w:qFormat/>
    <w:uiPriority w:val="0"/>
    <w:pPr>
      <w:spacing w:line="410" w:lineRule="auto"/>
      <w:ind w:firstLine="400"/>
    </w:pPr>
    <w:rPr>
      <w:rFonts w:ascii="宋体" w:hAnsi="宋体" w:cs="宋体"/>
      <w:lang w:val="zh-TW" w:eastAsia="zh-TW" w:bidi="zh-TW"/>
    </w:rPr>
  </w:style>
  <w:style w:type="paragraph" w:customStyle="1" w:styleId="257">
    <w:name w:val="null3"/>
    <w:qFormat/>
    <w:uiPriority w:val="0"/>
    <w:rPr>
      <w:rFonts w:hint="eastAsia" w:ascii="Calibri" w:hAnsi="Calibri" w:eastAsia="宋体" w:cs="Times New Roman"/>
      <w:lang w:val="en-US" w:eastAsia="zh-CN" w:bidi="ar-SA"/>
    </w:rPr>
  </w:style>
  <w:style w:type="character" w:customStyle="1" w:styleId="258">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7423</Words>
  <Characters>7797</Characters>
  <Lines>225</Lines>
  <Paragraphs>63</Paragraphs>
  <TotalTime>16</TotalTime>
  <ScaleCrop>false</ScaleCrop>
  <LinksUpToDate>false</LinksUpToDate>
  <CharactersWithSpaces>7957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2022-12-21T11:29:00Z</dcterms:created>
  <dc:creator>Administrator</dc:creator>
  <cp:lastModifiedBy>gh</cp:lastModifiedBy>
  <cp:lastPrinted>2022-10-24T09:37:00Z</cp:lastPrinted>
  <dcterms:modified xsi:type="dcterms:W3CDTF">2025-09-29T03:16:59Z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54A736E90D0D427DA74D4F9F67752B59</vt:lpwstr>
  </property>
  <property fmtid="{D5CDD505-2E9C-101B-9397-08002B2CF9AE}" pid="4" name="KSOTemplateDocerSaveRecord">
    <vt:lpwstr>eyJoZGlkIjoiZmEwOTM2MjU3NDlmOTliMTZlZWE4ZWY4ZWM2MWQwMzgiLCJ1c2VySWQiOiI1ODI2NDY3MjAifQ==</vt:lpwstr>
  </property>
</Properties>
</file>