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3B3CB9">
      <w:pPr>
        <w:spacing w:line="560" w:lineRule="exact"/>
        <w:jc w:val="center"/>
        <w:rPr>
          <w:rFonts w:ascii="宋体" w:hAnsi="宋体" w:eastAsia="宋体" w:cs="宋体"/>
          <w:b/>
          <w:bCs/>
          <w:color w:val="auto"/>
          <w:sz w:val="36"/>
          <w:szCs w:val="36"/>
          <w:highlight w:val="none"/>
        </w:rPr>
      </w:pPr>
    </w:p>
    <w:p w14:paraId="4EF37E6D">
      <w:pPr>
        <w:spacing w:line="560" w:lineRule="exact"/>
        <w:jc w:val="center"/>
        <w:rPr>
          <w:rFonts w:ascii="宋体" w:hAnsi="宋体" w:eastAsia="宋体" w:cs="宋体"/>
          <w:b/>
          <w:bCs/>
          <w:color w:val="auto"/>
          <w:sz w:val="44"/>
          <w:szCs w:val="44"/>
          <w:highlight w:val="none"/>
        </w:rPr>
      </w:pPr>
    </w:p>
    <w:p w14:paraId="7E08659D">
      <w:pPr>
        <w:spacing w:line="560" w:lineRule="exact"/>
        <w:jc w:val="center"/>
        <w:rPr>
          <w:rFonts w:ascii="宋体" w:hAnsi="宋体" w:cs="宋体"/>
          <w:b/>
          <w:bCs/>
          <w:color w:val="auto"/>
          <w:sz w:val="48"/>
          <w:szCs w:val="48"/>
          <w:highlight w:val="none"/>
        </w:rPr>
      </w:pPr>
      <w:r>
        <w:rPr>
          <w:rFonts w:hint="eastAsia" w:ascii="宋体" w:hAnsi="宋体" w:eastAsia="宋体" w:cs="宋体"/>
          <w:b/>
          <w:bCs/>
          <w:color w:val="auto"/>
          <w:sz w:val="36"/>
          <w:szCs w:val="36"/>
          <w:highlight w:val="none"/>
          <w:lang w:eastAsia="zh-CN"/>
        </w:rPr>
        <w:t>重庆市大川国际地面改造项目（</w:t>
      </w:r>
      <w:r>
        <w:rPr>
          <w:rFonts w:hint="eastAsia" w:ascii="宋体" w:hAnsi="宋体" w:eastAsia="宋体" w:cs="宋体"/>
          <w:b/>
          <w:bCs/>
          <w:color w:val="auto"/>
          <w:sz w:val="36"/>
          <w:szCs w:val="36"/>
          <w:highlight w:val="none"/>
          <w:lang w:val="en-US" w:eastAsia="zh-CN"/>
        </w:rPr>
        <w:t>第二次</w:t>
      </w:r>
      <w:r>
        <w:rPr>
          <w:rFonts w:hint="eastAsia" w:ascii="宋体" w:hAnsi="宋体" w:eastAsia="宋体" w:cs="宋体"/>
          <w:b/>
          <w:bCs/>
          <w:color w:val="auto"/>
          <w:sz w:val="36"/>
          <w:szCs w:val="36"/>
          <w:highlight w:val="none"/>
          <w:lang w:eastAsia="zh-CN"/>
        </w:rPr>
        <w:t>）</w:t>
      </w:r>
    </w:p>
    <w:p w14:paraId="4D98BC7C">
      <w:pPr>
        <w:spacing w:line="560" w:lineRule="exact"/>
        <w:jc w:val="center"/>
        <w:rPr>
          <w:rFonts w:ascii="宋体" w:hAnsi="宋体" w:cs="宋体"/>
          <w:b/>
          <w:bCs/>
          <w:color w:val="auto"/>
          <w:sz w:val="48"/>
          <w:szCs w:val="48"/>
          <w:highlight w:val="none"/>
        </w:rPr>
      </w:pPr>
    </w:p>
    <w:p w14:paraId="64738423">
      <w:pPr>
        <w:autoSpaceDE w:val="0"/>
        <w:autoSpaceDN w:val="0"/>
        <w:adjustRightInd w:val="0"/>
        <w:snapToGrid w:val="0"/>
        <w:spacing w:line="360" w:lineRule="auto"/>
        <w:jc w:val="left"/>
        <w:rPr>
          <w:rFonts w:ascii="宋体" w:hAnsi="宋体" w:cs="宋体"/>
          <w:snapToGrid w:val="0"/>
          <w:color w:val="auto"/>
          <w:sz w:val="20"/>
          <w:highlight w:val="none"/>
        </w:rPr>
      </w:pPr>
    </w:p>
    <w:p w14:paraId="4E8CD560">
      <w:pPr>
        <w:autoSpaceDE w:val="0"/>
        <w:autoSpaceDN w:val="0"/>
        <w:adjustRightInd w:val="0"/>
        <w:snapToGrid w:val="0"/>
        <w:spacing w:line="360" w:lineRule="auto"/>
        <w:jc w:val="left"/>
        <w:rPr>
          <w:rFonts w:ascii="宋体" w:hAnsi="宋体" w:cs="宋体"/>
          <w:snapToGrid w:val="0"/>
          <w:color w:val="auto"/>
          <w:sz w:val="20"/>
          <w:highlight w:val="none"/>
        </w:rPr>
      </w:pPr>
    </w:p>
    <w:p w14:paraId="6E3F58AC">
      <w:pPr>
        <w:autoSpaceDE w:val="0"/>
        <w:autoSpaceDN w:val="0"/>
        <w:adjustRightInd w:val="0"/>
        <w:snapToGrid w:val="0"/>
        <w:spacing w:line="360" w:lineRule="auto"/>
        <w:jc w:val="left"/>
        <w:rPr>
          <w:rFonts w:ascii="宋体" w:hAnsi="宋体" w:cs="宋体"/>
          <w:snapToGrid w:val="0"/>
          <w:color w:val="auto"/>
          <w:sz w:val="20"/>
          <w:highlight w:val="none"/>
        </w:rPr>
      </w:pPr>
    </w:p>
    <w:p w14:paraId="076AE8E7">
      <w:pPr>
        <w:autoSpaceDE w:val="0"/>
        <w:autoSpaceDN w:val="0"/>
        <w:adjustRightInd w:val="0"/>
        <w:snapToGrid w:val="0"/>
        <w:spacing w:line="360" w:lineRule="auto"/>
        <w:jc w:val="left"/>
        <w:rPr>
          <w:rFonts w:ascii="宋体" w:hAnsi="宋体" w:cs="宋体"/>
          <w:snapToGrid w:val="0"/>
          <w:color w:val="auto"/>
          <w:sz w:val="20"/>
          <w:highlight w:val="none"/>
        </w:rPr>
      </w:pPr>
    </w:p>
    <w:p w14:paraId="71DBDEFC">
      <w:pPr>
        <w:autoSpaceDE w:val="0"/>
        <w:autoSpaceDN w:val="0"/>
        <w:adjustRightInd w:val="0"/>
        <w:snapToGrid w:val="0"/>
        <w:spacing w:line="360" w:lineRule="auto"/>
        <w:jc w:val="left"/>
        <w:rPr>
          <w:rFonts w:ascii="宋体" w:hAnsi="宋体" w:cs="宋体"/>
          <w:snapToGrid w:val="0"/>
          <w:color w:val="auto"/>
          <w:sz w:val="20"/>
          <w:highlight w:val="none"/>
        </w:rPr>
      </w:pPr>
    </w:p>
    <w:p w14:paraId="3B6C047D">
      <w:pPr>
        <w:autoSpaceDE w:val="0"/>
        <w:autoSpaceDN w:val="0"/>
        <w:adjustRightInd w:val="0"/>
        <w:snapToGrid w:val="0"/>
        <w:spacing w:line="360" w:lineRule="auto"/>
        <w:jc w:val="left"/>
        <w:rPr>
          <w:rFonts w:ascii="宋体" w:hAnsi="宋体" w:cs="宋体"/>
          <w:snapToGrid w:val="0"/>
          <w:color w:val="auto"/>
          <w:sz w:val="20"/>
          <w:highlight w:val="none"/>
        </w:rPr>
      </w:pPr>
    </w:p>
    <w:p w14:paraId="51176A82">
      <w:pPr>
        <w:autoSpaceDE w:val="0"/>
        <w:autoSpaceDN w:val="0"/>
        <w:adjustRightInd w:val="0"/>
        <w:snapToGrid w:val="0"/>
        <w:spacing w:line="360" w:lineRule="auto"/>
        <w:jc w:val="center"/>
        <w:rPr>
          <w:rFonts w:ascii="宋体" w:hAnsi="宋体" w:cs="宋体"/>
          <w:b/>
          <w:snapToGrid w:val="0"/>
          <w:color w:val="auto"/>
          <w:spacing w:val="100"/>
          <w:sz w:val="96"/>
          <w:szCs w:val="96"/>
          <w:highlight w:val="none"/>
        </w:rPr>
      </w:pPr>
      <w:r>
        <w:rPr>
          <w:rFonts w:hint="eastAsia" w:ascii="宋体" w:hAnsi="宋体" w:cs="宋体"/>
          <w:b/>
          <w:snapToGrid w:val="0"/>
          <w:color w:val="auto"/>
          <w:spacing w:val="100"/>
          <w:sz w:val="72"/>
          <w:szCs w:val="72"/>
          <w:highlight w:val="none"/>
          <w:lang w:val="en-US" w:eastAsia="zh-CN"/>
        </w:rPr>
        <w:t>施工竞争性</w:t>
      </w:r>
      <w:r>
        <w:rPr>
          <w:rFonts w:hint="eastAsia" w:ascii="宋体" w:hAnsi="宋体" w:cs="宋体"/>
          <w:b/>
          <w:snapToGrid w:val="0"/>
          <w:color w:val="auto"/>
          <w:spacing w:val="100"/>
          <w:sz w:val="72"/>
          <w:szCs w:val="72"/>
          <w:highlight w:val="none"/>
        </w:rPr>
        <w:t>比选文件</w:t>
      </w:r>
    </w:p>
    <w:p w14:paraId="049F4F13">
      <w:pPr>
        <w:autoSpaceDE w:val="0"/>
        <w:autoSpaceDN w:val="0"/>
        <w:adjustRightInd w:val="0"/>
        <w:snapToGrid w:val="0"/>
        <w:spacing w:line="360" w:lineRule="auto"/>
        <w:jc w:val="left"/>
        <w:rPr>
          <w:rFonts w:ascii="宋体" w:hAnsi="宋体" w:cs="宋体"/>
          <w:snapToGrid w:val="0"/>
          <w:color w:val="auto"/>
          <w:sz w:val="20"/>
          <w:highlight w:val="none"/>
        </w:rPr>
      </w:pPr>
    </w:p>
    <w:p w14:paraId="142643EF">
      <w:pPr>
        <w:autoSpaceDE w:val="0"/>
        <w:autoSpaceDN w:val="0"/>
        <w:adjustRightInd w:val="0"/>
        <w:snapToGrid w:val="0"/>
        <w:spacing w:line="360" w:lineRule="auto"/>
        <w:jc w:val="left"/>
        <w:rPr>
          <w:rFonts w:ascii="宋体" w:hAnsi="宋体" w:cs="宋体"/>
          <w:snapToGrid w:val="0"/>
          <w:color w:val="auto"/>
          <w:sz w:val="20"/>
          <w:highlight w:val="none"/>
        </w:rPr>
      </w:pPr>
      <w:r>
        <w:rPr>
          <w:rFonts w:hint="eastAsia" w:ascii="宋体" w:hAnsi="宋体" w:cs="宋体"/>
          <w:snapToGrid w:val="0"/>
          <w:color w:val="auto"/>
          <w:sz w:val="20"/>
          <w:highlight w:val="none"/>
        </w:rPr>
        <w:t xml:space="preserve">  </w:t>
      </w:r>
    </w:p>
    <w:p w14:paraId="21117B1B">
      <w:pPr>
        <w:autoSpaceDE w:val="0"/>
        <w:autoSpaceDN w:val="0"/>
        <w:adjustRightInd w:val="0"/>
        <w:snapToGrid w:val="0"/>
        <w:spacing w:line="360" w:lineRule="auto"/>
        <w:jc w:val="left"/>
        <w:rPr>
          <w:rFonts w:ascii="宋体" w:hAnsi="宋体" w:cs="宋体"/>
          <w:snapToGrid w:val="0"/>
          <w:color w:val="auto"/>
          <w:sz w:val="20"/>
          <w:highlight w:val="none"/>
        </w:rPr>
      </w:pPr>
    </w:p>
    <w:p w14:paraId="6D14D2A5">
      <w:pPr>
        <w:spacing w:beforeLines="0" w:afterLines="0" w:line="480" w:lineRule="auto"/>
        <w:jc w:val="center"/>
        <w:rPr>
          <w:rFonts w:hint="default" w:ascii="宋体" w:hAnsi="宋体" w:cs="宋体"/>
          <w:b/>
          <w:snapToGrid w:val="0"/>
          <w:sz w:val="32"/>
          <w:szCs w:val="32"/>
          <w:highlight w:val="none"/>
        </w:rPr>
      </w:pPr>
      <w:bookmarkStart w:id="0" w:name="_Toc370384617"/>
      <w:bookmarkStart w:id="1" w:name="_Toc338941623"/>
      <w:bookmarkStart w:id="2" w:name="_Toc419974233"/>
      <w:r>
        <w:rPr>
          <w:rFonts w:hint="default" w:ascii="宋体" w:hAnsi="宋体" w:cs="宋体"/>
          <w:b/>
          <w:snapToGrid w:val="0"/>
          <w:sz w:val="32"/>
          <w:szCs w:val="32"/>
          <w:highlight w:val="none"/>
        </w:rPr>
        <w:t xml:space="preserve">  </w:t>
      </w:r>
    </w:p>
    <w:p w14:paraId="5D9A22FA">
      <w:pPr>
        <w:spacing w:beforeLines="0" w:afterLines="0" w:line="480" w:lineRule="auto"/>
        <w:ind w:firstLine="482" w:firstLineChars="150"/>
        <w:rPr>
          <w:rFonts w:hint="default" w:ascii="宋体" w:hAnsi="宋体" w:cs="宋体"/>
          <w:b/>
          <w:snapToGrid w:val="0"/>
          <w:sz w:val="32"/>
          <w:szCs w:val="32"/>
          <w:highlight w:val="none"/>
        </w:rPr>
      </w:pPr>
      <w:r>
        <w:rPr>
          <w:rFonts w:hint="default" w:ascii="宋体" w:hAnsi="宋体" w:cs="宋体"/>
          <w:b/>
          <w:snapToGrid w:val="0"/>
          <w:sz w:val="32"/>
          <w:szCs w:val="32"/>
          <w:highlight w:val="none"/>
        </w:rPr>
        <w:t>比 选 人：</w:t>
      </w:r>
      <w:r>
        <w:rPr>
          <w:rFonts w:hint="default" w:ascii="宋体" w:hAnsi="宋体" w:cs="宋体"/>
          <w:b/>
          <w:sz w:val="32"/>
          <w:szCs w:val="32"/>
          <w:highlight w:val="none"/>
          <w:u w:val="single"/>
        </w:rPr>
        <w:t>重庆丰洲物业管理有限公司</w:t>
      </w:r>
    </w:p>
    <w:p w14:paraId="604BE206">
      <w:pPr>
        <w:spacing w:beforeLines="0" w:afterLines="0" w:line="480" w:lineRule="auto"/>
        <w:ind w:firstLine="482" w:firstLineChars="150"/>
        <w:rPr>
          <w:rFonts w:hint="default" w:ascii="宋体" w:hAnsi="宋体" w:cs="宋体"/>
          <w:b/>
          <w:snapToGrid w:val="0"/>
          <w:sz w:val="32"/>
          <w:szCs w:val="32"/>
          <w:highlight w:val="none"/>
        </w:rPr>
      </w:pPr>
      <w:r>
        <w:rPr>
          <w:rFonts w:hint="default" w:ascii="宋体" w:hAnsi="宋体" w:cs="宋体"/>
          <w:b/>
          <w:snapToGrid w:val="0"/>
          <w:sz w:val="32"/>
          <w:szCs w:val="32"/>
          <w:highlight w:val="none"/>
        </w:rPr>
        <w:t>比选代理机构：</w:t>
      </w:r>
      <w:r>
        <w:rPr>
          <w:rFonts w:hint="default" w:ascii="宋体" w:hAnsi="宋体" w:cs="宋体"/>
          <w:b/>
          <w:snapToGrid w:val="0"/>
          <w:sz w:val="32"/>
          <w:szCs w:val="32"/>
          <w:highlight w:val="none"/>
          <w:u w:val="single"/>
        </w:rPr>
        <w:t>重庆靖正恒悦项目管理有限公司</w:t>
      </w:r>
    </w:p>
    <w:p w14:paraId="7860715A">
      <w:pPr>
        <w:spacing w:beforeLines="0" w:afterLines="0" w:line="680" w:lineRule="exact"/>
        <w:rPr>
          <w:rFonts w:hint="default" w:ascii="宋体" w:hAnsi="宋体" w:cs="宋体"/>
          <w:b/>
          <w:sz w:val="30"/>
          <w:szCs w:val="32"/>
          <w:highlight w:val="none"/>
        </w:rPr>
      </w:pPr>
    </w:p>
    <w:p w14:paraId="4A58A269">
      <w:pPr>
        <w:spacing w:beforeLines="0" w:afterLines="0" w:line="440" w:lineRule="exact"/>
        <w:jc w:val="center"/>
        <w:rPr>
          <w:rFonts w:hint="default" w:ascii="宋体" w:hAnsi="宋体" w:cs="宋体"/>
          <w:b/>
          <w:sz w:val="32"/>
          <w:szCs w:val="32"/>
          <w:highlight w:val="none"/>
        </w:rPr>
      </w:pPr>
      <w:r>
        <w:rPr>
          <w:rFonts w:hint="default" w:ascii="宋体" w:hAnsi="宋体" w:cs="宋体"/>
          <w:b/>
          <w:sz w:val="32"/>
          <w:szCs w:val="32"/>
          <w:highlight w:val="none"/>
        </w:rPr>
        <w:t>二〇二五年</w:t>
      </w:r>
      <w:r>
        <w:rPr>
          <w:rFonts w:hint="eastAsia" w:ascii="宋体" w:hAnsi="宋体" w:cs="宋体"/>
          <w:b/>
          <w:sz w:val="32"/>
          <w:szCs w:val="32"/>
          <w:highlight w:val="none"/>
          <w:lang w:val="en-US" w:eastAsia="zh-CN"/>
        </w:rPr>
        <w:t>九</w:t>
      </w:r>
      <w:r>
        <w:rPr>
          <w:rFonts w:hint="default" w:ascii="宋体" w:hAnsi="宋体" w:cs="宋体"/>
          <w:b/>
          <w:sz w:val="32"/>
          <w:szCs w:val="32"/>
          <w:highlight w:val="none"/>
        </w:rPr>
        <w:t>月</w:t>
      </w:r>
    </w:p>
    <w:p w14:paraId="13807342">
      <w:pPr>
        <w:spacing w:beforeLines="0" w:afterLines="0"/>
        <w:rPr>
          <w:rFonts w:ascii="宋体" w:hAnsi="宋体" w:cs="宋体"/>
          <w:b/>
          <w:color w:val="auto"/>
          <w:sz w:val="32"/>
          <w:szCs w:val="32"/>
          <w:highlight w:val="none"/>
        </w:rPr>
      </w:pPr>
      <w:r>
        <w:rPr>
          <w:rFonts w:hint="default" w:ascii="宋体" w:hAnsi="宋体" w:cs="宋体"/>
          <w:b/>
          <w:sz w:val="32"/>
          <w:szCs w:val="32"/>
          <w:highlight w:val="none"/>
        </w:rPr>
        <w:br w:type="page"/>
      </w:r>
    </w:p>
    <w:p w14:paraId="07D37C69">
      <w:pPr>
        <w:tabs>
          <w:tab w:val="right" w:leader="dot" w:pos="9033"/>
        </w:tabs>
        <w:spacing w:after="240" w:afterLines="100"/>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683E9EF5">
      <w:pPr>
        <w:tabs>
          <w:tab w:val="right" w:leader="dot" w:pos="9033"/>
        </w:tabs>
        <w:spacing w:line="360" w:lineRule="auto"/>
        <w:rPr>
          <w:rFonts w:ascii="宋体" w:hAnsi="宋体" w:cs="宋体"/>
          <w:b/>
          <w:color w:val="auto"/>
          <w:highlight w:val="none"/>
        </w:rPr>
      </w:pPr>
      <w:bookmarkStart w:id="3" w:name="_Toc419974468"/>
    </w:p>
    <w:p w14:paraId="0BF849E3">
      <w:pPr>
        <w:pStyle w:val="11"/>
        <w:tabs>
          <w:tab w:val="right" w:leader="dot" w:pos="9043"/>
        </w:tabs>
        <w:rPr>
          <w:color w:val="auto"/>
          <w:highlight w:val="none"/>
        </w:rPr>
      </w:pPr>
      <w:bookmarkStart w:id="4" w:name="_Toc428518711"/>
      <w:bookmarkStart w:id="5" w:name="_Toc419977252"/>
      <w:bookmarkStart w:id="6" w:name="_Toc430185946"/>
      <w:bookmarkStart w:id="7" w:name="_Toc428172715"/>
      <w:bookmarkStart w:id="8" w:name="_Toc430184662"/>
      <w:r>
        <w:rPr>
          <w:rFonts w:ascii="宋体" w:hAnsi="宋体" w:eastAsia="宋体" w:cs="宋体"/>
          <w:color w:val="auto"/>
          <w:sz w:val="32"/>
          <w:szCs w:val="32"/>
          <w:highlight w:val="none"/>
        </w:rPr>
        <w:fldChar w:fldCharType="begin"/>
      </w:r>
      <w:r>
        <w:rPr>
          <w:rFonts w:ascii="宋体" w:hAnsi="宋体" w:eastAsia="宋体" w:cs="宋体"/>
          <w:color w:val="auto"/>
          <w:sz w:val="32"/>
          <w:szCs w:val="32"/>
          <w:highlight w:val="none"/>
        </w:rPr>
        <w:instrText xml:space="preserve">TOC \o "1-1" \h \u </w:instrText>
      </w:r>
      <w:r>
        <w:rPr>
          <w:rFonts w:ascii="宋体" w:hAnsi="宋体" w:eastAsia="宋体" w:cs="宋体"/>
          <w:color w:val="auto"/>
          <w:sz w:val="32"/>
          <w:szCs w:val="32"/>
          <w:highlight w:val="none"/>
        </w:rPr>
        <w:fldChar w:fldCharType="separate"/>
      </w: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_Toc26774 </w:instrText>
      </w:r>
      <w:r>
        <w:rPr>
          <w:rFonts w:ascii="宋体" w:hAnsi="宋体" w:eastAsia="宋体" w:cs="宋体"/>
          <w:color w:val="auto"/>
          <w:szCs w:val="32"/>
          <w:highlight w:val="none"/>
        </w:rPr>
        <w:fldChar w:fldCharType="separate"/>
      </w:r>
      <w:r>
        <w:rPr>
          <w:rFonts w:hint="eastAsia"/>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_Toc26774 \h </w:instrText>
      </w:r>
      <w:r>
        <w:rPr>
          <w:color w:val="auto"/>
          <w:highlight w:val="none"/>
        </w:rPr>
        <w:fldChar w:fldCharType="separate"/>
      </w:r>
      <w:r>
        <w:rPr>
          <w:color w:val="auto"/>
          <w:highlight w:val="none"/>
        </w:rPr>
        <w:t>1</w:t>
      </w:r>
      <w:r>
        <w:rPr>
          <w:color w:val="auto"/>
          <w:highlight w:val="none"/>
        </w:rPr>
        <w:fldChar w:fldCharType="end"/>
      </w:r>
      <w:r>
        <w:rPr>
          <w:rFonts w:ascii="宋体" w:hAnsi="宋体" w:eastAsia="宋体" w:cs="宋体"/>
          <w:color w:val="auto"/>
          <w:szCs w:val="32"/>
          <w:highlight w:val="none"/>
        </w:rPr>
        <w:fldChar w:fldCharType="end"/>
      </w:r>
    </w:p>
    <w:p w14:paraId="0BB7EFC7">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_Toc8053 </w:instrText>
      </w:r>
      <w:r>
        <w:rPr>
          <w:rFonts w:ascii="宋体" w:hAnsi="宋体" w:eastAsia="宋体" w:cs="宋体"/>
          <w:color w:val="auto"/>
          <w:szCs w:val="32"/>
          <w:highlight w:val="none"/>
        </w:rPr>
        <w:fldChar w:fldCharType="separate"/>
      </w:r>
      <w:r>
        <w:rPr>
          <w:rFonts w:hint="eastAsia"/>
          <w:color w:val="auto"/>
          <w:highlight w:val="none"/>
        </w:rPr>
        <w:t xml:space="preserve">第二章 </w:t>
      </w:r>
      <w:r>
        <w:rPr>
          <w:rFonts w:hint="eastAsia"/>
          <w:color w:val="auto"/>
          <w:highlight w:val="none"/>
          <w:lang w:eastAsia="zh-CN"/>
        </w:rPr>
        <w:t>供应商</w:t>
      </w:r>
      <w:r>
        <w:rPr>
          <w:rFonts w:hint="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_Toc8053 \h </w:instrText>
      </w:r>
      <w:r>
        <w:rPr>
          <w:color w:val="auto"/>
          <w:highlight w:val="none"/>
        </w:rPr>
        <w:fldChar w:fldCharType="separate"/>
      </w:r>
      <w:r>
        <w:rPr>
          <w:color w:val="auto"/>
          <w:highlight w:val="none"/>
        </w:rPr>
        <w:t>4</w:t>
      </w:r>
      <w:r>
        <w:rPr>
          <w:color w:val="auto"/>
          <w:highlight w:val="none"/>
        </w:rPr>
        <w:fldChar w:fldCharType="end"/>
      </w:r>
      <w:r>
        <w:rPr>
          <w:rFonts w:ascii="宋体" w:hAnsi="宋体" w:eastAsia="宋体" w:cs="宋体"/>
          <w:color w:val="auto"/>
          <w:szCs w:val="32"/>
          <w:highlight w:val="none"/>
        </w:rPr>
        <w:fldChar w:fldCharType="end"/>
      </w:r>
    </w:p>
    <w:p w14:paraId="00F68F2F">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_Toc18642 </w:instrText>
      </w:r>
      <w:r>
        <w:rPr>
          <w:rFonts w:ascii="宋体" w:hAnsi="宋体" w:eastAsia="宋体" w:cs="宋体"/>
          <w:color w:val="auto"/>
          <w:szCs w:val="32"/>
          <w:highlight w:val="none"/>
        </w:rPr>
        <w:fldChar w:fldCharType="separate"/>
      </w:r>
      <w:r>
        <w:rPr>
          <w:rFonts w:hint="eastAsia"/>
          <w:color w:val="auto"/>
          <w:highlight w:val="none"/>
        </w:rPr>
        <w:t xml:space="preserve">第三章  </w:t>
      </w:r>
      <w:r>
        <w:rPr>
          <w:rFonts w:hint="eastAsia"/>
          <w:color w:val="auto"/>
          <w:highlight w:val="none"/>
          <w:lang w:eastAsia="zh-CN"/>
        </w:rPr>
        <w:t>评选办法</w:t>
      </w:r>
      <w:r>
        <w:rPr>
          <w:rFonts w:hint="eastAsia"/>
          <w:color w:val="auto"/>
          <w:highlight w:val="none"/>
        </w:rPr>
        <w:t>（经评审的最低投标价法）</w:t>
      </w:r>
      <w:r>
        <w:rPr>
          <w:color w:val="auto"/>
          <w:highlight w:val="none"/>
        </w:rPr>
        <w:tab/>
      </w:r>
      <w:r>
        <w:rPr>
          <w:color w:val="auto"/>
          <w:highlight w:val="none"/>
        </w:rPr>
        <w:fldChar w:fldCharType="begin"/>
      </w:r>
      <w:r>
        <w:rPr>
          <w:color w:val="auto"/>
          <w:highlight w:val="none"/>
        </w:rPr>
        <w:instrText xml:space="preserve"> PAGEREF _Toc18642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宋体"/>
          <w:color w:val="auto"/>
          <w:szCs w:val="32"/>
          <w:highlight w:val="none"/>
        </w:rPr>
        <w:fldChar w:fldCharType="end"/>
      </w:r>
    </w:p>
    <w:p w14:paraId="1036D037">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_Toc15804 </w:instrText>
      </w:r>
      <w:r>
        <w:rPr>
          <w:rFonts w:ascii="宋体" w:hAnsi="宋体" w:eastAsia="宋体" w:cs="宋体"/>
          <w:color w:val="auto"/>
          <w:szCs w:val="32"/>
          <w:highlight w:val="none"/>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_Toc15804 \h </w:instrText>
      </w:r>
      <w:r>
        <w:rPr>
          <w:color w:val="auto"/>
          <w:highlight w:val="none"/>
        </w:rPr>
        <w:fldChar w:fldCharType="separate"/>
      </w:r>
      <w:r>
        <w:rPr>
          <w:color w:val="auto"/>
          <w:highlight w:val="none"/>
        </w:rPr>
        <w:t>30</w:t>
      </w:r>
      <w:r>
        <w:rPr>
          <w:color w:val="auto"/>
          <w:highlight w:val="none"/>
        </w:rPr>
        <w:fldChar w:fldCharType="end"/>
      </w:r>
      <w:r>
        <w:rPr>
          <w:rFonts w:ascii="宋体" w:hAnsi="宋体" w:eastAsia="宋体" w:cs="宋体"/>
          <w:color w:val="auto"/>
          <w:szCs w:val="32"/>
          <w:highlight w:val="none"/>
        </w:rPr>
        <w:fldChar w:fldCharType="end"/>
      </w:r>
    </w:p>
    <w:p w14:paraId="255FB825">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_Toc15144 </w:instrText>
      </w:r>
      <w:r>
        <w:rPr>
          <w:rFonts w:ascii="宋体" w:hAnsi="宋体" w:eastAsia="宋体" w:cs="宋体"/>
          <w:color w:val="auto"/>
          <w:szCs w:val="32"/>
          <w:highlight w:val="none"/>
        </w:rPr>
        <w:fldChar w:fldCharType="separate"/>
      </w:r>
      <w:r>
        <w:rPr>
          <w:rFonts w:hint="eastAsia"/>
          <w:color w:val="auto"/>
          <w:szCs w:val="44"/>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_Toc15144 \h </w:instrText>
      </w:r>
      <w:r>
        <w:rPr>
          <w:color w:val="auto"/>
          <w:highlight w:val="none"/>
        </w:rPr>
        <w:fldChar w:fldCharType="separate"/>
      </w:r>
      <w:r>
        <w:rPr>
          <w:color w:val="auto"/>
          <w:highlight w:val="none"/>
        </w:rPr>
        <w:t>31</w:t>
      </w:r>
      <w:r>
        <w:rPr>
          <w:color w:val="auto"/>
          <w:highlight w:val="none"/>
        </w:rPr>
        <w:fldChar w:fldCharType="end"/>
      </w:r>
      <w:r>
        <w:rPr>
          <w:rFonts w:ascii="宋体" w:hAnsi="宋体" w:eastAsia="宋体" w:cs="宋体"/>
          <w:color w:val="auto"/>
          <w:szCs w:val="32"/>
          <w:highlight w:val="none"/>
        </w:rPr>
        <w:fldChar w:fldCharType="end"/>
      </w:r>
    </w:p>
    <w:p w14:paraId="0DC653B9">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_Toc24790 </w:instrText>
      </w:r>
      <w:r>
        <w:rPr>
          <w:rFonts w:ascii="宋体" w:hAnsi="宋体" w:eastAsia="宋体" w:cs="宋体"/>
          <w:color w:val="auto"/>
          <w:szCs w:val="32"/>
          <w:highlight w:val="none"/>
        </w:rPr>
        <w:fldChar w:fldCharType="separate"/>
      </w:r>
      <w:r>
        <w:rPr>
          <w:rFonts w:hint="eastAsia"/>
          <w:color w:val="auto"/>
          <w:highlight w:val="none"/>
        </w:rPr>
        <w:t xml:space="preserve">第六章 图纸 </w:t>
      </w:r>
      <w:r>
        <w:rPr>
          <w:color w:val="auto"/>
          <w:highlight w:val="none"/>
        </w:rPr>
        <w:tab/>
      </w:r>
      <w:r>
        <w:rPr>
          <w:color w:val="auto"/>
          <w:highlight w:val="none"/>
        </w:rPr>
        <w:fldChar w:fldCharType="begin"/>
      </w:r>
      <w:r>
        <w:rPr>
          <w:color w:val="auto"/>
          <w:highlight w:val="none"/>
        </w:rPr>
        <w:instrText xml:space="preserve"> PAGEREF _Toc24790 \h </w:instrText>
      </w:r>
      <w:r>
        <w:rPr>
          <w:color w:val="auto"/>
          <w:highlight w:val="none"/>
        </w:rPr>
        <w:fldChar w:fldCharType="separate"/>
      </w:r>
      <w:r>
        <w:rPr>
          <w:color w:val="auto"/>
          <w:highlight w:val="none"/>
        </w:rPr>
        <w:t>37</w:t>
      </w:r>
      <w:r>
        <w:rPr>
          <w:color w:val="auto"/>
          <w:highlight w:val="none"/>
        </w:rPr>
        <w:fldChar w:fldCharType="end"/>
      </w:r>
      <w:r>
        <w:rPr>
          <w:rFonts w:ascii="宋体" w:hAnsi="宋体" w:eastAsia="宋体" w:cs="宋体"/>
          <w:color w:val="auto"/>
          <w:szCs w:val="32"/>
          <w:highlight w:val="none"/>
        </w:rPr>
        <w:fldChar w:fldCharType="end"/>
      </w:r>
    </w:p>
    <w:p w14:paraId="4957907C">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_Toc16037 </w:instrText>
      </w:r>
      <w:r>
        <w:rPr>
          <w:rFonts w:ascii="宋体" w:hAnsi="宋体" w:eastAsia="宋体" w:cs="宋体"/>
          <w:color w:val="auto"/>
          <w:szCs w:val="32"/>
          <w:highlight w:val="none"/>
        </w:rPr>
        <w:fldChar w:fldCharType="separate"/>
      </w:r>
      <w:r>
        <w:rPr>
          <w:rFonts w:hint="eastAsia"/>
          <w:color w:val="auto"/>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_Toc16037 \h </w:instrText>
      </w:r>
      <w:r>
        <w:rPr>
          <w:color w:val="auto"/>
          <w:highlight w:val="none"/>
        </w:rPr>
        <w:fldChar w:fldCharType="separate"/>
      </w:r>
      <w:r>
        <w:rPr>
          <w:color w:val="auto"/>
          <w:highlight w:val="none"/>
        </w:rPr>
        <w:t>38</w:t>
      </w:r>
      <w:r>
        <w:rPr>
          <w:color w:val="auto"/>
          <w:highlight w:val="none"/>
        </w:rPr>
        <w:fldChar w:fldCharType="end"/>
      </w:r>
      <w:r>
        <w:rPr>
          <w:rFonts w:ascii="宋体" w:hAnsi="宋体" w:eastAsia="宋体" w:cs="宋体"/>
          <w:color w:val="auto"/>
          <w:szCs w:val="32"/>
          <w:highlight w:val="none"/>
        </w:rPr>
        <w:fldChar w:fldCharType="end"/>
      </w:r>
    </w:p>
    <w:p w14:paraId="25D66848">
      <w:pPr>
        <w:pStyle w:val="11"/>
        <w:tabs>
          <w:tab w:val="right" w:leader="dot" w:pos="9043"/>
        </w:tabs>
        <w:rPr>
          <w:color w:val="auto"/>
          <w:highlight w:val="none"/>
        </w:rPr>
      </w:pPr>
      <w:r>
        <w:rPr>
          <w:rFonts w:ascii="宋体" w:hAnsi="宋体" w:eastAsia="宋体" w:cs="宋体"/>
          <w:color w:val="auto"/>
          <w:szCs w:val="32"/>
          <w:highlight w:val="none"/>
        </w:rPr>
        <w:fldChar w:fldCharType="begin"/>
      </w:r>
      <w:r>
        <w:rPr>
          <w:rFonts w:ascii="宋体" w:hAnsi="宋体" w:eastAsia="宋体" w:cs="宋体"/>
          <w:color w:val="auto"/>
          <w:szCs w:val="32"/>
          <w:highlight w:val="none"/>
        </w:rPr>
        <w:instrText xml:space="preserve"> HYPERLINK \l _Toc32415 </w:instrText>
      </w:r>
      <w:r>
        <w:rPr>
          <w:rFonts w:ascii="宋体" w:hAnsi="宋体" w:eastAsia="宋体" w:cs="宋体"/>
          <w:color w:val="auto"/>
          <w:szCs w:val="32"/>
          <w:highlight w:val="none"/>
        </w:rPr>
        <w:fldChar w:fldCharType="separate"/>
      </w:r>
      <w:r>
        <w:rPr>
          <w:rFonts w:hint="eastAsia"/>
          <w:color w:val="auto"/>
          <w:highlight w:val="none"/>
        </w:rPr>
        <w:t xml:space="preserve">第八章 </w:t>
      </w:r>
      <w:r>
        <w:rPr>
          <w:rFonts w:hint="eastAsia"/>
          <w:color w:val="auto"/>
          <w:highlight w:val="none"/>
          <w:lang w:eastAsia="zh-CN"/>
        </w:rPr>
        <w:t>响应文件</w:t>
      </w:r>
      <w:r>
        <w:rPr>
          <w:rFonts w:hint="eastAsia"/>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_Toc32415 \h </w:instrText>
      </w:r>
      <w:r>
        <w:rPr>
          <w:color w:val="auto"/>
          <w:highlight w:val="none"/>
        </w:rPr>
        <w:fldChar w:fldCharType="separate"/>
      </w:r>
      <w:r>
        <w:rPr>
          <w:color w:val="auto"/>
          <w:highlight w:val="none"/>
        </w:rPr>
        <w:t>39</w:t>
      </w:r>
      <w:r>
        <w:rPr>
          <w:color w:val="auto"/>
          <w:highlight w:val="none"/>
        </w:rPr>
        <w:fldChar w:fldCharType="end"/>
      </w:r>
      <w:r>
        <w:rPr>
          <w:rFonts w:ascii="宋体" w:hAnsi="宋体" w:eastAsia="宋体" w:cs="宋体"/>
          <w:color w:val="auto"/>
          <w:szCs w:val="32"/>
          <w:highlight w:val="none"/>
        </w:rPr>
        <w:fldChar w:fldCharType="end"/>
      </w:r>
    </w:p>
    <w:p w14:paraId="53F6B378">
      <w:pPr>
        <w:spacing w:after="240" w:afterLines="100"/>
        <w:jc w:val="center"/>
        <w:rPr>
          <w:rFonts w:ascii="宋体" w:hAnsi="宋体" w:eastAsia="宋体" w:cs="宋体"/>
          <w:color w:val="auto"/>
          <w:sz w:val="32"/>
          <w:szCs w:val="32"/>
          <w:highlight w:val="none"/>
        </w:rPr>
        <w:sectPr>
          <w:pgSz w:w="11907" w:h="16839"/>
          <w:pgMar w:top="1246" w:right="1604" w:bottom="1246" w:left="1260" w:header="720" w:footer="720" w:gutter="0"/>
          <w:cols w:space="720" w:num="1"/>
          <w:docGrid w:linePitch="286" w:charSpace="0"/>
        </w:sectPr>
      </w:pPr>
      <w:r>
        <w:rPr>
          <w:rFonts w:ascii="宋体" w:hAnsi="宋体" w:eastAsia="宋体" w:cs="宋体"/>
          <w:color w:val="auto"/>
          <w:szCs w:val="32"/>
          <w:highlight w:val="none"/>
        </w:rPr>
        <w:fldChar w:fldCharType="end"/>
      </w:r>
    </w:p>
    <w:p w14:paraId="0CB1FF65">
      <w:pPr>
        <w:pStyle w:val="3"/>
        <w:bidi w:val="0"/>
        <w:jc w:val="center"/>
        <w:rPr>
          <w:color w:val="auto"/>
          <w:highlight w:val="none"/>
        </w:rPr>
      </w:pPr>
      <w:bookmarkStart w:id="9" w:name="_Toc26774"/>
      <w:r>
        <w:rPr>
          <w:rFonts w:hint="eastAsia"/>
          <w:color w:val="auto"/>
          <w:highlight w:val="none"/>
        </w:rPr>
        <w:t>第一章 比选公告</w:t>
      </w:r>
      <w:bookmarkEnd w:id="0"/>
      <w:bookmarkEnd w:id="1"/>
      <w:bookmarkEnd w:id="2"/>
      <w:bookmarkEnd w:id="3"/>
      <w:bookmarkEnd w:id="4"/>
      <w:bookmarkEnd w:id="5"/>
      <w:bookmarkEnd w:id="6"/>
      <w:bookmarkEnd w:id="7"/>
      <w:bookmarkEnd w:id="8"/>
      <w:bookmarkEnd w:id="9"/>
    </w:p>
    <w:p w14:paraId="6504CC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Ansi="宋体" w:cs="宋体"/>
          <w:b/>
          <w:color w:val="auto"/>
          <w:szCs w:val="28"/>
          <w:highlight w:val="none"/>
        </w:rPr>
      </w:pPr>
      <w:r>
        <w:rPr>
          <w:rFonts w:hint="eastAsia" w:hAnsi="宋体" w:cs="宋体"/>
          <w:b/>
          <w:color w:val="auto"/>
          <w:szCs w:val="28"/>
          <w:highlight w:val="none"/>
          <w:lang w:eastAsia="zh-CN"/>
        </w:rPr>
        <w:t>重庆市大川国际地面改造项目（第二次）</w:t>
      </w:r>
      <w:r>
        <w:rPr>
          <w:rFonts w:hint="eastAsia" w:hAnsi="宋体" w:cs="宋体"/>
          <w:b/>
          <w:color w:val="auto"/>
          <w:szCs w:val="28"/>
          <w:highlight w:val="none"/>
        </w:rPr>
        <w:t>施工比选公告</w:t>
      </w:r>
    </w:p>
    <w:p w14:paraId="5853D68D">
      <w:pPr>
        <w:keepNext w:val="0"/>
        <w:keepLines w:val="0"/>
        <w:pageBreakBefore w:val="0"/>
        <w:kinsoku/>
        <w:wordWrap/>
        <w:overflowPunct/>
        <w:topLinePunct w:val="0"/>
        <w:bidi w:val="0"/>
        <w:spacing w:line="420" w:lineRule="exact"/>
        <w:textAlignment w:val="auto"/>
        <w:rPr>
          <w:rFonts w:ascii="宋体" w:hAnsi="宋体" w:eastAsia="宋体" w:cs="宋体"/>
          <w:color w:val="auto"/>
          <w:szCs w:val="21"/>
          <w:highlight w:val="none"/>
        </w:rPr>
      </w:pPr>
      <w:bookmarkStart w:id="10" w:name="_Toc428518712"/>
      <w:bookmarkStart w:id="11" w:name="_Toc20882"/>
      <w:bookmarkStart w:id="12" w:name="_Toc25655"/>
      <w:bookmarkStart w:id="13" w:name="_Toc2611"/>
      <w:bookmarkStart w:id="14" w:name="_Toc430185947"/>
      <w:bookmarkStart w:id="15" w:name="_Toc419974469"/>
      <w:bookmarkStart w:id="16" w:name="_Toc428172716"/>
      <w:bookmarkStart w:id="17" w:name="_Toc430184663"/>
      <w:bookmarkStart w:id="18" w:name="_Toc419977253"/>
      <w:bookmarkStart w:id="19" w:name="_Toc15370"/>
      <w:bookmarkStart w:id="20" w:name="_Toc430185949"/>
      <w:bookmarkStart w:id="21" w:name="_Toc419977255"/>
      <w:bookmarkStart w:id="22" w:name="_Toc419974471"/>
      <w:bookmarkStart w:id="23" w:name="_Toc428518714"/>
      <w:bookmarkStart w:id="24" w:name="_Toc428172718"/>
      <w:bookmarkStart w:id="25" w:name="_Toc430184665"/>
      <w:r>
        <w:rPr>
          <w:rFonts w:hint="eastAsia" w:ascii="宋体" w:hAnsi="宋体" w:eastAsia="宋体" w:cs="宋体"/>
          <w:b/>
          <w:bCs/>
          <w:color w:val="auto"/>
          <w:szCs w:val="21"/>
          <w:highlight w:val="none"/>
        </w:rPr>
        <w:t>1.比选条件</w:t>
      </w:r>
      <w:bookmarkEnd w:id="10"/>
      <w:bookmarkEnd w:id="11"/>
      <w:bookmarkEnd w:id="12"/>
      <w:bookmarkEnd w:id="13"/>
      <w:bookmarkEnd w:id="14"/>
      <w:bookmarkEnd w:id="15"/>
      <w:bookmarkEnd w:id="16"/>
      <w:bookmarkEnd w:id="17"/>
      <w:bookmarkEnd w:id="18"/>
      <w:bookmarkEnd w:id="19"/>
    </w:p>
    <w:p w14:paraId="2DA73C95">
      <w:pPr>
        <w:keepNext w:val="0"/>
        <w:keepLines w:val="0"/>
        <w:pageBreakBefore w:val="0"/>
        <w:kinsoku/>
        <w:wordWrap/>
        <w:overflowPunct/>
        <w:topLinePunct w:val="0"/>
        <w:bidi w:val="0"/>
        <w:spacing w:line="420" w:lineRule="exact"/>
        <w:ind w:firstLine="420" w:firstLineChars="200"/>
        <w:textAlignment w:val="auto"/>
        <w:rPr>
          <w:rFonts w:ascii="宋体" w:hAnsi="宋体" w:cs="宋体"/>
          <w:color w:val="auto"/>
          <w:szCs w:val="21"/>
          <w:highlight w:val="none"/>
        </w:rPr>
      </w:pPr>
      <w:bookmarkStart w:id="26" w:name="_Toc419977254"/>
      <w:bookmarkStart w:id="27" w:name="_Toc32555"/>
      <w:bookmarkStart w:id="28" w:name="_Toc23180"/>
      <w:bookmarkStart w:id="29" w:name="_Toc430185948"/>
      <w:bookmarkStart w:id="30" w:name="_Toc14803"/>
      <w:bookmarkStart w:id="31" w:name="_Toc428518713"/>
      <w:bookmarkStart w:id="32" w:name="_Toc430184664"/>
      <w:bookmarkStart w:id="33" w:name="_Toc419974470"/>
      <w:bookmarkStart w:id="34" w:name="_Toc428172717"/>
      <w:r>
        <w:rPr>
          <w:rFonts w:hint="eastAsia" w:ascii="宋体" w:hAnsi="宋体" w:cs="宋体"/>
          <w:color w:val="auto"/>
          <w:szCs w:val="21"/>
          <w:highlight w:val="none"/>
        </w:rPr>
        <w:t>本比选项目</w:t>
      </w:r>
      <w:bookmarkStart w:id="35" w:name="_Toc287620668"/>
      <w:r>
        <w:rPr>
          <w:rFonts w:hint="eastAsia" w:ascii="宋体" w:hAnsi="宋体" w:cs="宋体"/>
          <w:color w:val="auto"/>
          <w:szCs w:val="21"/>
          <w:highlight w:val="none"/>
          <w:u w:val="single"/>
          <w:lang w:eastAsia="zh-CN"/>
        </w:rPr>
        <w:t>重庆市大川国际地面改造项目（第二次）</w:t>
      </w:r>
      <w:r>
        <w:rPr>
          <w:rFonts w:hint="eastAsia" w:ascii="宋体" w:hAnsi="宋体" w:cs="宋体"/>
          <w:color w:val="auto"/>
          <w:szCs w:val="21"/>
          <w:highlight w:val="none"/>
        </w:rPr>
        <w:t>已由上级主管部门批准建设</w:t>
      </w:r>
      <w:bookmarkEnd w:id="35"/>
      <w:r>
        <w:rPr>
          <w:rFonts w:hint="eastAsia" w:ascii="宋体" w:hAnsi="宋体" w:cs="宋体"/>
          <w:color w:val="auto"/>
          <w:szCs w:val="21"/>
          <w:highlight w:val="none"/>
        </w:rPr>
        <w:t>，建设资金来自公区收益,项目出资比例为100%，比选人为重庆丰洲物业管理有限公司。项目已具备比选条件， 项目已具备比选条件，现对该项目的施工进行</w:t>
      </w:r>
      <w:r>
        <w:rPr>
          <w:rFonts w:hint="eastAsia" w:ascii="宋体" w:hAnsi="宋体"/>
          <w:snapToGrid w:val="0"/>
          <w:color w:val="auto"/>
          <w:kern w:val="0"/>
          <w:szCs w:val="21"/>
          <w:highlight w:val="none"/>
        </w:rPr>
        <w:t>竞争性比选</w:t>
      </w:r>
      <w:r>
        <w:rPr>
          <w:rFonts w:hint="eastAsia" w:ascii="宋体" w:hAnsi="宋体" w:cs="宋体"/>
          <w:color w:val="auto"/>
          <w:szCs w:val="21"/>
          <w:highlight w:val="none"/>
        </w:rPr>
        <w:t xml:space="preserve">。 </w:t>
      </w:r>
    </w:p>
    <w:p w14:paraId="3D41EA42">
      <w:pPr>
        <w:keepNext w:val="0"/>
        <w:keepLines w:val="0"/>
        <w:pageBreakBefore w:val="0"/>
        <w:kinsoku/>
        <w:wordWrap/>
        <w:overflowPunct/>
        <w:topLinePunct w:val="0"/>
        <w:bidi w:val="0"/>
        <w:spacing w:line="420" w:lineRule="exact"/>
        <w:textAlignment w:val="auto"/>
        <w:rPr>
          <w:rFonts w:ascii="宋体" w:hAnsi="宋体" w:eastAsia="宋体" w:cs="宋体"/>
          <w:b/>
          <w:bCs/>
          <w:color w:val="auto"/>
          <w:szCs w:val="21"/>
          <w:highlight w:val="none"/>
        </w:rPr>
      </w:pPr>
      <w:bookmarkStart w:id="36" w:name="_Toc29186"/>
      <w:r>
        <w:rPr>
          <w:rFonts w:hint="eastAsia" w:ascii="宋体" w:hAnsi="宋体" w:eastAsia="宋体" w:cs="宋体"/>
          <w:b/>
          <w:bCs/>
          <w:color w:val="auto"/>
          <w:szCs w:val="21"/>
          <w:highlight w:val="none"/>
        </w:rPr>
        <w:t>2.项目概况与比选范围</w:t>
      </w:r>
      <w:bookmarkEnd w:id="26"/>
      <w:bookmarkEnd w:id="27"/>
      <w:bookmarkEnd w:id="28"/>
      <w:bookmarkEnd w:id="29"/>
      <w:bookmarkEnd w:id="30"/>
      <w:bookmarkEnd w:id="31"/>
      <w:bookmarkEnd w:id="32"/>
      <w:bookmarkEnd w:id="33"/>
      <w:bookmarkEnd w:id="34"/>
      <w:bookmarkEnd w:id="36"/>
    </w:p>
    <w:bookmarkEnd w:id="20"/>
    <w:bookmarkEnd w:id="21"/>
    <w:bookmarkEnd w:id="22"/>
    <w:bookmarkEnd w:id="23"/>
    <w:bookmarkEnd w:id="24"/>
    <w:bookmarkEnd w:id="25"/>
    <w:p w14:paraId="21A4C895">
      <w:pPr>
        <w:widowControl/>
        <w:snapToGrid w:val="0"/>
        <w:spacing w:beforeLines="0" w:afterLines="0" w:line="360" w:lineRule="auto"/>
        <w:ind w:firstLine="420" w:firstLineChars="200"/>
        <w:jc w:val="left"/>
        <w:rPr>
          <w:rFonts w:hint="default" w:ascii="宋体" w:hAnsi="宋体" w:cs="宋体"/>
          <w:sz w:val="21"/>
          <w:szCs w:val="21"/>
          <w:highlight w:val="none"/>
        </w:rPr>
      </w:pPr>
      <w:bookmarkStart w:id="37" w:name="_Toc1066"/>
      <w:bookmarkStart w:id="38" w:name="_Toc9364"/>
      <w:bookmarkStart w:id="39" w:name="_Toc3068"/>
      <w:bookmarkStart w:id="40" w:name="_Toc428172719"/>
      <w:bookmarkStart w:id="41" w:name="_Toc419977256"/>
      <w:bookmarkStart w:id="42" w:name="_Toc428518715"/>
      <w:bookmarkStart w:id="43" w:name="_Toc419974472"/>
      <w:r>
        <w:rPr>
          <w:rFonts w:hint="default" w:ascii="宋体" w:hAnsi="宋体" w:cs="宋体"/>
          <w:sz w:val="21"/>
          <w:szCs w:val="21"/>
          <w:highlight w:val="none"/>
        </w:rPr>
        <w:t>2.1建设地点：重庆市九龙坡区凤凰路9号大川国际小区。</w:t>
      </w:r>
    </w:p>
    <w:p w14:paraId="1081359D">
      <w:pPr>
        <w:widowControl/>
        <w:snapToGrid w:val="0"/>
        <w:spacing w:beforeLines="0" w:afterLines="0" w:line="360" w:lineRule="auto"/>
        <w:ind w:firstLine="420" w:firstLineChars="200"/>
        <w:jc w:val="left"/>
        <w:rPr>
          <w:rFonts w:hint="default" w:ascii="宋体" w:hAnsi="宋体" w:cs="宋体"/>
          <w:sz w:val="21"/>
          <w:szCs w:val="21"/>
          <w:highlight w:val="none"/>
        </w:rPr>
      </w:pPr>
      <w:bookmarkStart w:id="44" w:name="OLE_LINK7"/>
      <w:r>
        <w:rPr>
          <w:rFonts w:hint="default" w:ascii="宋体" w:hAnsi="宋体" w:cs="宋体"/>
          <w:sz w:val="21"/>
          <w:szCs w:val="21"/>
          <w:highlight w:val="none"/>
        </w:rPr>
        <w:t>2.2建设规模：对大川国际地面、篮球场改造、羽毛球场、儿童游乐园、中庭（休闲座椅、指示牌、垃圾站）、新建摩托车停车场及其他等项目进行</w:t>
      </w:r>
      <w:r>
        <w:rPr>
          <w:rFonts w:hint="eastAsia" w:ascii="宋体" w:hAnsi="宋体" w:cs="宋体"/>
          <w:sz w:val="21"/>
          <w:szCs w:val="21"/>
          <w:highlight w:val="none"/>
          <w:lang w:val="en-US" w:eastAsia="zh-CN"/>
        </w:rPr>
        <w:t>改造</w:t>
      </w:r>
      <w:r>
        <w:rPr>
          <w:rFonts w:hint="default" w:ascii="宋体" w:hAnsi="宋体" w:cs="宋体"/>
          <w:sz w:val="21"/>
          <w:szCs w:val="21"/>
          <w:highlight w:val="none"/>
        </w:rPr>
        <w:t>施工，工程费约</w:t>
      </w:r>
      <w:r>
        <w:rPr>
          <w:rFonts w:hint="default" w:ascii="宋体" w:hAnsi="宋体" w:cs="宋体"/>
          <w:strike w:val="0"/>
          <w:dstrike w:val="0"/>
          <w:sz w:val="21"/>
          <w:szCs w:val="21"/>
          <w:highlight w:val="none"/>
          <w:u w:val="single"/>
        </w:rPr>
        <w:t>40.6</w:t>
      </w:r>
      <w:r>
        <w:rPr>
          <w:rFonts w:hint="default" w:ascii="宋体" w:hAnsi="宋体" w:cs="宋体"/>
          <w:sz w:val="21"/>
          <w:szCs w:val="21"/>
          <w:highlight w:val="none"/>
        </w:rPr>
        <w:t>万元。</w:t>
      </w:r>
    </w:p>
    <w:p w14:paraId="1D651939">
      <w:pPr>
        <w:widowControl/>
        <w:snapToGrid w:val="0"/>
        <w:spacing w:beforeLines="0" w:afterLines="0" w:line="360" w:lineRule="auto"/>
        <w:ind w:firstLine="420" w:firstLineChars="200"/>
        <w:jc w:val="left"/>
        <w:rPr>
          <w:rFonts w:hint="default" w:ascii="宋体" w:hAnsi="宋体" w:cs="宋体"/>
          <w:sz w:val="21"/>
          <w:szCs w:val="21"/>
          <w:highlight w:val="none"/>
        </w:rPr>
      </w:pPr>
      <w:r>
        <w:rPr>
          <w:rFonts w:hint="default" w:ascii="宋体" w:hAnsi="宋体" w:cs="宋体"/>
          <w:sz w:val="21"/>
          <w:szCs w:val="21"/>
          <w:highlight w:val="none"/>
        </w:rPr>
        <w:t>2.3工期要求：</w:t>
      </w:r>
      <w:r>
        <w:rPr>
          <w:rFonts w:hint="default" w:ascii="宋体" w:hAnsi="宋体" w:cs="宋体"/>
          <w:sz w:val="21"/>
          <w:szCs w:val="21"/>
          <w:highlight w:val="none"/>
          <w:u w:val="single"/>
        </w:rPr>
        <w:t>90</w:t>
      </w:r>
      <w:r>
        <w:rPr>
          <w:rFonts w:hint="default" w:ascii="宋体" w:hAnsi="宋体" w:cs="宋体"/>
          <w:sz w:val="21"/>
          <w:szCs w:val="21"/>
          <w:highlight w:val="none"/>
        </w:rPr>
        <w:t>日历天</w:t>
      </w:r>
      <w:r>
        <w:rPr>
          <w:rFonts w:hint="eastAsia" w:ascii="宋体" w:hAnsi="宋体" w:cs="宋体"/>
          <w:sz w:val="21"/>
          <w:szCs w:val="21"/>
          <w:highlight w:val="none"/>
          <w:lang w:eastAsia="zh-CN"/>
        </w:rPr>
        <w:t>；</w:t>
      </w:r>
      <w:r>
        <w:rPr>
          <w:rFonts w:hint="default" w:ascii="宋体" w:hAnsi="宋体" w:cs="宋体"/>
          <w:sz w:val="21"/>
          <w:szCs w:val="21"/>
          <w:highlight w:val="none"/>
        </w:rPr>
        <w:t>缺陷责任期要求：24 个月。</w:t>
      </w:r>
    </w:p>
    <w:p w14:paraId="00D7EA23">
      <w:pPr>
        <w:widowControl/>
        <w:snapToGrid w:val="0"/>
        <w:spacing w:beforeLines="0" w:afterLines="0" w:line="360" w:lineRule="auto"/>
        <w:ind w:firstLine="420" w:firstLineChars="200"/>
        <w:jc w:val="left"/>
        <w:rPr>
          <w:rFonts w:hint="default" w:ascii="宋体" w:hAnsi="宋体" w:cs="宋体"/>
          <w:sz w:val="21"/>
          <w:szCs w:val="21"/>
          <w:highlight w:val="none"/>
        </w:rPr>
      </w:pPr>
      <w:r>
        <w:rPr>
          <w:rFonts w:hint="default" w:ascii="宋体" w:hAnsi="宋体" w:cs="宋体"/>
          <w:sz w:val="21"/>
          <w:szCs w:val="21"/>
          <w:highlight w:val="none"/>
        </w:rPr>
        <w:t>2.4 比选范围：</w:t>
      </w:r>
      <w:bookmarkEnd w:id="44"/>
      <w:r>
        <w:rPr>
          <w:rFonts w:hint="default" w:ascii="宋体" w:hAnsi="宋体" w:cs="宋体"/>
          <w:sz w:val="21"/>
          <w:szCs w:val="21"/>
          <w:highlight w:val="none"/>
        </w:rPr>
        <w:t>本项目工程量清单所示的全部工作内容（具体以比选人发布的工程量清单为准）。</w:t>
      </w:r>
    </w:p>
    <w:p w14:paraId="3026F3FF">
      <w:pPr>
        <w:spacing w:beforeLines="0" w:afterLines="0" w:line="360" w:lineRule="auto"/>
        <w:rPr>
          <w:rFonts w:hint="default" w:ascii="宋体" w:hAnsi="宋体" w:cs="宋体"/>
          <w:b/>
          <w:sz w:val="21"/>
          <w:szCs w:val="21"/>
          <w:highlight w:val="none"/>
        </w:rPr>
      </w:pPr>
      <w:bookmarkStart w:id="45" w:name="_Toc26452"/>
      <w:r>
        <w:rPr>
          <w:rFonts w:hint="default" w:ascii="宋体" w:hAnsi="宋体" w:cs="宋体"/>
          <w:b/>
          <w:sz w:val="21"/>
          <w:szCs w:val="21"/>
          <w:highlight w:val="none"/>
        </w:rPr>
        <w:t>3.</w:t>
      </w:r>
      <w:r>
        <w:rPr>
          <w:rFonts w:hint="eastAsia" w:ascii="宋体" w:hAnsi="宋体" w:cs="宋体"/>
          <w:b/>
          <w:sz w:val="21"/>
          <w:szCs w:val="21"/>
          <w:highlight w:val="none"/>
          <w:lang w:eastAsia="zh-CN"/>
        </w:rPr>
        <w:t>供应商</w:t>
      </w:r>
      <w:r>
        <w:rPr>
          <w:rFonts w:hint="default" w:ascii="宋体" w:hAnsi="宋体" w:cs="宋体"/>
          <w:b/>
          <w:sz w:val="21"/>
          <w:szCs w:val="21"/>
          <w:highlight w:val="none"/>
        </w:rPr>
        <w:t>资格要求</w:t>
      </w:r>
      <w:bookmarkEnd w:id="37"/>
      <w:bookmarkEnd w:id="38"/>
      <w:bookmarkEnd w:id="39"/>
      <w:bookmarkEnd w:id="45"/>
    </w:p>
    <w:p w14:paraId="15A2E922">
      <w:pPr>
        <w:autoSpaceDE w:val="0"/>
        <w:autoSpaceDN w:val="0"/>
        <w:adjustRightInd w:val="0"/>
        <w:snapToGrid w:val="0"/>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3.1本次比选实行资格后审，要求</w:t>
      </w:r>
      <w:r>
        <w:rPr>
          <w:rFonts w:hint="eastAsia" w:ascii="宋体" w:hAnsi="宋体" w:cs="宋体"/>
          <w:sz w:val="21"/>
          <w:szCs w:val="21"/>
          <w:highlight w:val="none"/>
          <w:lang w:eastAsia="zh-CN"/>
        </w:rPr>
        <w:t>供应商</w:t>
      </w:r>
      <w:r>
        <w:rPr>
          <w:rFonts w:hint="default" w:ascii="宋体" w:hAnsi="宋体" w:cs="宋体"/>
          <w:sz w:val="21"/>
          <w:szCs w:val="21"/>
          <w:highlight w:val="none"/>
        </w:rPr>
        <w:t>须具备以下条件：</w:t>
      </w:r>
    </w:p>
    <w:p w14:paraId="1CE75AB9">
      <w:pPr>
        <w:autoSpaceDE w:val="0"/>
        <w:autoSpaceDN w:val="0"/>
        <w:adjustRightInd w:val="0"/>
        <w:snapToGrid w:val="0"/>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3.1.1本次比选要求供应商须具备有效的施工劳务不分等级（备案）资质</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且</w:t>
      </w:r>
      <w:r>
        <w:rPr>
          <w:rFonts w:hint="eastAsia" w:ascii="宋体" w:hAnsi="宋体" w:cs="宋体"/>
          <w:sz w:val="21"/>
          <w:szCs w:val="21"/>
          <w:highlight w:val="none"/>
          <w:lang w:eastAsia="zh-CN"/>
        </w:rPr>
        <w:t>成立满三年的</w:t>
      </w:r>
      <w:r>
        <w:rPr>
          <w:rFonts w:hint="eastAsia" w:ascii="宋体" w:hAnsi="宋体" w:cs="宋体"/>
          <w:sz w:val="21"/>
          <w:szCs w:val="21"/>
          <w:highlight w:val="none"/>
          <w:lang w:val="en-US" w:eastAsia="zh-CN"/>
        </w:rPr>
        <w:t>建设工程施工企业，</w:t>
      </w:r>
      <w:r>
        <w:rPr>
          <w:rFonts w:hint="default" w:ascii="宋体" w:hAnsi="宋体" w:cs="宋体"/>
          <w:sz w:val="21"/>
          <w:szCs w:val="21"/>
          <w:highlight w:val="none"/>
        </w:rPr>
        <w:t>在人员、设备、资金等方面具有相应的施工能力。</w:t>
      </w:r>
    </w:p>
    <w:p w14:paraId="69CF6924">
      <w:pPr>
        <w:spacing w:beforeLines="0" w:afterLines="0" w:line="360" w:lineRule="auto"/>
        <w:ind w:firstLine="420" w:firstLineChars="200"/>
        <w:rPr>
          <w:color w:val="auto"/>
          <w:highlight w:val="none"/>
        </w:rPr>
      </w:pPr>
      <w:r>
        <w:rPr>
          <w:rFonts w:hint="default" w:ascii="宋体" w:hAnsi="宋体" w:cs="宋体"/>
          <w:sz w:val="21"/>
          <w:szCs w:val="21"/>
          <w:highlight w:val="none"/>
        </w:rPr>
        <w:t xml:space="preserve">3.1.2 </w:t>
      </w:r>
      <w:r>
        <w:rPr>
          <w:rFonts w:hint="default" w:ascii="宋体" w:hAnsi="宋体" w:cs="宋体"/>
          <w:snapToGrid w:val="0"/>
          <w:sz w:val="21"/>
          <w:szCs w:val="21"/>
          <w:highlight w:val="none"/>
        </w:rPr>
        <w:t>本次比选不接受联合体竞选。</w:t>
      </w:r>
    </w:p>
    <w:p w14:paraId="4AF4CBC8">
      <w:pPr>
        <w:keepNext w:val="0"/>
        <w:keepLines w:val="0"/>
        <w:pageBreakBefore w:val="0"/>
        <w:kinsoku/>
        <w:wordWrap/>
        <w:overflowPunct/>
        <w:topLinePunct w:val="0"/>
        <w:bidi w:val="0"/>
        <w:spacing w:line="420" w:lineRule="exact"/>
        <w:textAlignment w:val="auto"/>
        <w:rPr>
          <w:rFonts w:hint="default" w:ascii="宋体" w:hAnsi="宋体" w:eastAsia="宋体" w:cs="宋体"/>
          <w:b/>
          <w:bCs/>
          <w:color w:val="auto"/>
          <w:szCs w:val="21"/>
          <w:highlight w:val="none"/>
          <w:lang w:val="en-US" w:eastAsia="zh-CN"/>
        </w:rPr>
      </w:pPr>
      <w:bookmarkStart w:id="46" w:name="_Toc10962"/>
      <w:bookmarkStart w:id="47" w:name="_Toc3107"/>
      <w:bookmarkStart w:id="48" w:name="_Toc15612"/>
      <w:bookmarkStart w:id="49" w:name="_Toc430185950"/>
      <w:bookmarkStart w:id="50" w:name="_Toc32409"/>
      <w:bookmarkStart w:id="51" w:name="_Toc430184666"/>
      <w:r>
        <w:rPr>
          <w:rFonts w:hint="eastAsia" w:ascii="宋体" w:hAnsi="宋体" w:eastAsia="宋体" w:cs="宋体"/>
          <w:b/>
          <w:bCs/>
          <w:color w:val="auto"/>
          <w:szCs w:val="21"/>
          <w:highlight w:val="none"/>
        </w:rPr>
        <w:t>4.比选文件</w:t>
      </w:r>
      <w:bookmarkEnd w:id="40"/>
      <w:bookmarkEnd w:id="41"/>
      <w:bookmarkEnd w:id="42"/>
      <w:bookmarkEnd w:id="43"/>
      <w:bookmarkEnd w:id="46"/>
      <w:bookmarkEnd w:id="47"/>
      <w:bookmarkEnd w:id="48"/>
      <w:bookmarkEnd w:id="49"/>
      <w:bookmarkEnd w:id="50"/>
      <w:bookmarkEnd w:id="51"/>
      <w:r>
        <w:rPr>
          <w:rFonts w:hint="eastAsia" w:ascii="宋体" w:hAnsi="宋体" w:eastAsia="宋体" w:cs="宋体"/>
          <w:b/>
          <w:bCs/>
          <w:color w:val="auto"/>
          <w:szCs w:val="21"/>
          <w:highlight w:val="none"/>
          <w:lang w:val="en-US" w:eastAsia="zh-CN"/>
        </w:rPr>
        <w:t>有关说明</w:t>
      </w:r>
    </w:p>
    <w:p w14:paraId="5F6BBA6E">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bookmarkStart w:id="52" w:name="_Toc419977257"/>
      <w:bookmarkStart w:id="53" w:name="_Toc430184667"/>
      <w:bookmarkStart w:id="54" w:name="_Toc10118"/>
      <w:bookmarkStart w:id="55" w:name="_Toc19105"/>
      <w:bookmarkStart w:id="56" w:name="_Toc14571"/>
      <w:bookmarkStart w:id="57" w:name="_Toc419974473"/>
      <w:bookmarkStart w:id="58" w:name="_Toc23607"/>
      <w:bookmarkStart w:id="59" w:name="_Toc428172720"/>
      <w:bookmarkStart w:id="60" w:name="_Toc428518716"/>
      <w:bookmarkStart w:id="61" w:name="_Toc430185951"/>
      <w:r>
        <w:rPr>
          <w:rFonts w:hint="eastAsia" w:ascii="宋体" w:hAnsi="宋体" w:eastAsia="宋体" w:cs="宋体"/>
          <w:color w:val="auto"/>
          <w:kern w:val="2"/>
          <w:sz w:val="21"/>
          <w:szCs w:val="21"/>
          <w:highlight w:val="none"/>
          <w:lang w:val="en-US" w:eastAsia="zh-CN"/>
        </w:rPr>
        <w:t>4.1</w:t>
      </w:r>
      <w:r>
        <w:rPr>
          <w:rFonts w:hint="eastAsia" w:ascii="宋体" w:hAnsi="宋体" w:eastAsia="宋体" w:cs="宋体"/>
          <w:color w:val="auto"/>
          <w:kern w:val="2"/>
          <w:sz w:val="21"/>
          <w:szCs w:val="21"/>
          <w:highlight w:val="none"/>
        </w:rPr>
        <w:t>凡有意参加比选的供应商，必须在“ 行采家 ”服务平台注册，成为正式供应商。供应商请于公告发布之日起至响应文件递交截止时间之前，在“行采家”（https://www.gec123.com/）上下载本项目比选文件以及补遗等比选前公布的所有项目资料，无论供应商下载与否，均视为已知晓所有比选实质性要求内容。</w:t>
      </w:r>
    </w:p>
    <w:p w14:paraId="2DD50A8C">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4.2</w:t>
      </w:r>
      <w:r>
        <w:rPr>
          <w:rFonts w:hint="eastAsia" w:ascii="宋体" w:hAnsi="宋体" w:eastAsia="宋体" w:cs="宋体"/>
          <w:b/>
          <w:bCs/>
          <w:color w:val="auto"/>
          <w:kern w:val="2"/>
          <w:sz w:val="21"/>
          <w:szCs w:val="21"/>
          <w:highlight w:val="none"/>
        </w:rPr>
        <w:t>报名及比选文件发售</w:t>
      </w:r>
    </w:p>
    <w:p w14:paraId="3178EAEE">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报名期限和比选文件发售期：</w:t>
      </w:r>
      <w:r>
        <w:rPr>
          <w:rFonts w:hint="eastAsia" w:ascii="宋体" w:hAnsi="宋体" w:eastAsia="宋体" w:cs="宋体"/>
          <w:b/>
          <w:bCs/>
          <w:color w:val="auto"/>
          <w:kern w:val="2"/>
          <w:sz w:val="21"/>
          <w:szCs w:val="21"/>
          <w:highlight w:val="none"/>
        </w:rPr>
        <w:t>公告发布之日</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2025年09月23日）</w:t>
      </w:r>
      <w:r>
        <w:rPr>
          <w:rFonts w:hint="eastAsia" w:ascii="宋体" w:hAnsi="宋体" w:eastAsia="宋体" w:cs="宋体"/>
          <w:b/>
          <w:bCs/>
          <w:color w:val="auto"/>
          <w:kern w:val="2"/>
          <w:sz w:val="21"/>
          <w:szCs w:val="21"/>
          <w:highlight w:val="none"/>
        </w:rPr>
        <w:t>起至202</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年</w:t>
      </w:r>
      <w:r>
        <w:rPr>
          <w:rFonts w:hint="eastAsia" w:ascii="宋体" w:hAnsi="宋体" w:eastAsia="宋体" w:cs="宋体"/>
          <w:b/>
          <w:bCs/>
          <w:color w:val="auto"/>
          <w:kern w:val="2"/>
          <w:sz w:val="21"/>
          <w:szCs w:val="21"/>
          <w:highlight w:val="none"/>
          <w:lang w:val="en-US" w:eastAsia="zh-CN"/>
        </w:rPr>
        <w:t>09</w:t>
      </w:r>
      <w:r>
        <w:rPr>
          <w:rFonts w:hint="eastAsia" w:ascii="宋体" w:hAnsi="宋体" w:eastAsia="宋体" w:cs="宋体"/>
          <w:b/>
          <w:bCs/>
          <w:color w:val="auto"/>
          <w:kern w:val="2"/>
          <w:sz w:val="21"/>
          <w:szCs w:val="21"/>
          <w:highlight w:val="none"/>
        </w:rPr>
        <w:t>月</w:t>
      </w:r>
      <w:r>
        <w:rPr>
          <w:rFonts w:hint="eastAsia" w:ascii="宋体" w:hAnsi="宋体" w:eastAsia="宋体" w:cs="宋体"/>
          <w:b/>
          <w:bCs/>
          <w:color w:val="auto"/>
          <w:kern w:val="2"/>
          <w:sz w:val="21"/>
          <w:szCs w:val="21"/>
          <w:highlight w:val="none"/>
          <w:lang w:val="en-US" w:eastAsia="zh-CN"/>
        </w:rPr>
        <w:t xml:space="preserve">  27</w:t>
      </w:r>
      <w:r>
        <w:rPr>
          <w:rFonts w:hint="eastAsia" w:ascii="宋体" w:hAnsi="宋体" w:eastAsia="宋体" w:cs="宋体"/>
          <w:b/>
          <w:bCs/>
          <w:color w:val="auto"/>
          <w:kern w:val="2"/>
          <w:sz w:val="21"/>
          <w:szCs w:val="21"/>
          <w:highlight w:val="none"/>
        </w:rPr>
        <w:t>日17时00分止。</w:t>
      </w:r>
    </w:p>
    <w:p w14:paraId="33B169DF">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比选文件售价：人民币</w:t>
      </w:r>
      <w:r>
        <w:rPr>
          <w:rFonts w:hint="eastAsia" w:ascii="宋体" w:hAnsi="宋体" w:eastAsia="宋体" w:cs="宋体"/>
          <w:color w:val="auto"/>
          <w:kern w:val="2"/>
          <w:sz w:val="21"/>
          <w:szCs w:val="21"/>
          <w:highlight w:val="none"/>
          <w:u w:val="single"/>
          <w:lang w:val="en-US" w:eastAsia="zh-CN"/>
        </w:rPr>
        <w:t>5</w:t>
      </w:r>
      <w:r>
        <w:rPr>
          <w:rFonts w:hint="eastAsia" w:ascii="宋体" w:hAnsi="宋体" w:eastAsia="宋体" w:cs="宋体"/>
          <w:color w:val="auto"/>
          <w:kern w:val="2"/>
          <w:sz w:val="21"/>
          <w:szCs w:val="21"/>
          <w:highlight w:val="none"/>
          <w:u w:val="single"/>
        </w:rPr>
        <w:t>00</w:t>
      </w:r>
      <w:r>
        <w:rPr>
          <w:rFonts w:hint="eastAsia" w:ascii="宋体" w:hAnsi="宋体" w:eastAsia="宋体" w:cs="宋体"/>
          <w:color w:val="auto"/>
          <w:kern w:val="2"/>
          <w:sz w:val="21"/>
          <w:szCs w:val="21"/>
          <w:highlight w:val="none"/>
        </w:rPr>
        <w:t>元/份（售后不退）。</w:t>
      </w:r>
    </w:p>
    <w:p w14:paraId="14190E9C">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报名方式：在报名期限和比选文件发售期内，供应商将比选文件购买费用汇至以下账户（汇款时备注：</w:t>
      </w: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mailto:投标单位简称+龙凤云洲4、5栋电梯文件费），同时将填写完善的《报名登记表》（格式详见本章比选公告附件）加盖投标人公章扫描后发送至23214839@qq.com（电子邮箱）或到招标代理机构处现场缴纳文件费并递交《报名登记表》报名，在比选文件发售期内报名的投标人，其投标文件才能被接收。"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
          <w:bCs/>
          <w:color w:val="auto"/>
          <w:kern w:val="2"/>
          <w:sz w:val="21"/>
          <w:szCs w:val="21"/>
          <w:highlight w:val="none"/>
        </w:rPr>
        <w:t>供应商简称+</w:t>
      </w:r>
      <w:r>
        <w:rPr>
          <w:rFonts w:hint="eastAsia" w:ascii="宋体" w:hAnsi="宋体" w:eastAsia="宋体" w:cs="宋体"/>
          <w:b/>
          <w:bCs/>
          <w:color w:val="auto"/>
          <w:kern w:val="2"/>
          <w:sz w:val="21"/>
          <w:szCs w:val="21"/>
          <w:highlight w:val="none"/>
          <w:lang w:eastAsia="zh-CN"/>
        </w:rPr>
        <w:t>大川国际文件费</w:t>
      </w:r>
      <w:r>
        <w:rPr>
          <w:rFonts w:hint="eastAsia" w:ascii="宋体" w:hAnsi="宋体" w:eastAsia="宋体" w:cs="宋体"/>
          <w:b/>
          <w:bCs/>
          <w:color w:val="auto"/>
          <w:kern w:val="2"/>
          <w:sz w:val="21"/>
          <w:szCs w:val="21"/>
          <w:highlight w:val="none"/>
        </w:rPr>
        <w:t>文件费</w:t>
      </w:r>
      <w:r>
        <w:rPr>
          <w:rFonts w:hint="eastAsia" w:ascii="宋体" w:hAnsi="宋体" w:eastAsia="宋体" w:cs="宋体"/>
          <w:color w:val="auto"/>
          <w:kern w:val="2"/>
          <w:sz w:val="21"/>
          <w:szCs w:val="21"/>
          <w:highlight w:val="none"/>
        </w:rPr>
        <w:t>），同时将填写完善的《报名登记表》（格式详见本章比选公告附件）加盖供应商公章扫描后发送至</w:t>
      </w:r>
      <w:r>
        <w:rPr>
          <w:rFonts w:hint="eastAsia" w:ascii="宋体" w:hAnsi="宋体" w:eastAsia="宋体" w:cs="宋体"/>
          <w:b/>
          <w:bCs/>
          <w:color w:val="auto"/>
          <w:kern w:val="2"/>
          <w:sz w:val="21"/>
          <w:szCs w:val="21"/>
          <w:highlight w:val="none"/>
          <w:u w:val="single"/>
          <w:lang w:val="en-US" w:eastAsia="zh-CN"/>
        </w:rPr>
        <w:t>215206226</w:t>
      </w:r>
      <w:r>
        <w:rPr>
          <w:rFonts w:hint="eastAsia" w:ascii="宋体" w:hAnsi="宋体" w:eastAsia="宋体" w:cs="宋体"/>
          <w:b/>
          <w:bCs/>
          <w:color w:val="auto"/>
          <w:kern w:val="2"/>
          <w:sz w:val="21"/>
          <w:szCs w:val="21"/>
          <w:highlight w:val="none"/>
        </w:rPr>
        <w:t>@qq.com（电子邮箱）</w:t>
      </w:r>
      <w:r>
        <w:rPr>
          <w:rFonts w:hint="eastAsia" w:ascii="宋体" w:hAnsi="宋体" w:eastAsia="宋体" w:cs="宋体"/>
          <w:color w:val="auto"/>
          <w:kern w:val="2"/>
          <w:sz w:val="21"/>
          <w:szCs w:val="21"/>
          <w:highlight w:val="none"/>
        </w:rPr>
        <w:t>或到采购代理机构处现场缴纳文件费并递交《报名登记表》报名，在比选文件发售期内报名的供应商，其响应文件才能被接收。</w:t>
      </w:r>
      <w:r>
        <w:rPr>
          <w:rFonts w:hint="eastAsia" w:ascii="宋体" w:hAnsi="宋体" w:eastAsia="宋体" w:cs="宋体"/>
          <w:color w:val="auto"/>
          <w:kern w:val="2"/>
          <w:sz w:val="21"/>
          <w:szCs w:val="21"/>
          <w:highlight w:val="none"/>
        </w:rPr>
        <w:fldChar w:fldCharType="end"/>
      </w:r>
    </w:p>
    <w:p w14:paraId="517C8BD7">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户  名：重庆靖正恒悦项目管理有限公司</w:t>
      </w:r>
    </w:p>
    <w:p w14:paraId="3A86A5CC">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开户行：浙商银行重庆沙坪坝支行</w:t>
      </w:r>
    </w:p>
    <w:p w14:paraId="599C4625">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账  号：6530000810120100049709</w:t>
      </w:r>
    </w:p>
    <w:p w14:paraId="2A166367">
      <w:pPr>
        <w:keepNext w:val="0"/>
        <w:keepLines w:val="0"/>
        <w:pageBreakBefore w:val="0"/>
        <w:numPr>
          <w:ilvl w:val="0"/>
          <w:numId w:val="0"/>
        </w:numPr>
        <w:kinsoku/>
        <w:wordWrap/>
        <w:overflowPunct/>
        <w:topLinePunct w:val="0"/>
        <w:bidi w:val="0"/>
        <w:spacing w:line="420" w:lineRule="exact"/>
        <w:ind w:firstLine="420" w:firstLineChars="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4.3</w:t>
      </w:r>
      <w:r>
        <w:rPr>
          <w:rFonts w:hint="eastAsia" w:ascii="宋体" w:hAnsi="宋体" w:eastAsia="宋体" w:cs="宋体"/>
          <w:b/>
          <w:bCs/>
          <w:color w:val="auto"/>
          <w:kern w:val="2"/>
          <w:sz w:val="21"/>
          <w:szCs w:val="21"/>
          <w:highlight w:val="none"/>
        </w:rPr>
        <w:t>本项目采用线上+线下相结合的投标方式，请各供应商按如下要求进行投标：</w:t>
      </w:r>
    </w:p>
    <w:p w14:paraId="73BE177E">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rPr>
        <w:t>线上报价及上传响应文件电子文档</w:t>
      </w:r>
    </w:p>
    <w:p w14:paraId="209BD5F8">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线上报价时间：</w:t>
      </w:r>
      <w:r>
        <w:rPr>
          <w:rFonts w:hint="eastAsia" w:ascii="宋体" w:hAnsi="宋体" w:eastAsia="宋体" w:cs="宋体"/>
          <w:b/>
          <w:bCs/>
          <w:color w:val="auto"/>
          <w:kern w:val="2"/>
          <w:sz w:val="21"/>
          <w:szCs w:val="21"/>
          <w:highlight w:val="none"/>
          <w:lang w:val="en-US" w:eastAsia="zh-CN"/>
        </w:rPr>
        <w:t>2025年 09月30</w:t>
      </w:r>
      <w:r>
        <w:rPr>
          <w:rFonts w:hint="eastAsia" w:ascii="宋体" w:hAnsi="宋体" w:eastAsia="宋体" w:cs="宋体"/>
          <w:b/>
          <w:bCs/>
          <w:color w:val="auto"/>
          <w:kern w:val="2"/>
          <w:sz w:val="21"/>
          <w:szCs w:val="21"/>
          <w:highlight w:val="none"/>
        </w:rPr>
        <w:t>日11时30分至</w:t>
      </w:r>
      <w:r>
        <w:rPr>
          <w:rFonts w:hint="eastAsia" w:ascii="宋体" w:hAnsi="宋体" w:eastAsia="宋体" w:cs="宋体"/>
          <w:b/>
          <w:bCs/>
          <w:color w:val="auto"/>
          <w:kern w:val="2"/>
          <w:sz w:val="21"/>
          <w:szCs w:val="21"/>
          <w:highlight w:val="none"/>
          <w:lang w:val="en-US" w:eastAsia="zh-CN"/>
        </w:rPr>
        <w:t>2025年09月30</w:t>
      </w:r>
      <w:r>
        <w:rPr>
          <w:rFonts w:hint="eastAsia" w:ascii="宋体" w:hAnsi="宋体" w:eastAsia="宋体" w:cs="宋体"/>
          <w:b/>
          <w:bCs/>
          <w:color w:val="auto"/>
          <w:kern w:val="2"/>
          <w:sz w:val="21"/>
          <w:szCs w:val="21"/>
          <w:highlight w:val="none"/>
        </w:rPr>
        <w:t>日14时30分。</w:t>
      </w:r>
    </w:p>
    <w:p w14:paraId="2E5885B5">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线上报价要求：按本项目规定的线上报价时间内在行采家（https://www.gec123.com/）上进行线上报价，并在规定的时间内上传响应文件电子文档。未在规定时间内报价和上传响应文件电子文档的供应商不具备比选资格。行采家上传的响应文件电子文档应为签字盖章齐全的纸质响应文件正本的扫描件（PDF格式），若与纸质响应文件正本不一致的，以纸质响应文件正本为准。</w:t>
      </w:r>
    </w:p>
    <w:p w14:paraId="654E30C4">
      <w:pPr>
        <w:pStyle w:val="2"/>
        <w:keepNext w:val="0"/>
        <w:keepLines w:val="0"/>
        <w:pageBreakBefore w:val="0"/>
        <w:kinsoku/>
        <w:wordWrap/>
        <w:overflowPunct/>
        <w:topLinePunct w:val="0"/>
        <w:bidi w:val="0"/>
        <w:spacing w:line="420" w:lineRule="exact"/>
        <w:ind w:firstLine="420" w:firstLineChars="0"/>
        <w:textAlignment w:val="auto"/>
        <w:rPr>
          <w:rFonts w:hint="default" w:eastAsia="宋体"/>
          <w:b/>
          <w:bCs/>
          <w:color w:val="auto"/>
          <w:highlight w:val="none"/>
          <w:lang w:val="en-US" w:eastAsia="zh-CN"/>
        </w:rPr>
      </w:pPr>
      <w:r>
        <w:rPr>
          <w:rFonts w:hint="eastAsia" w:ascii="宋体" w:hAnsi="宋体" w:eastAsia="宋体" w:cs="宋体"/>
          <w:b/>
          <w:bCs/>
          <w:color w:val="auto"/>
          <w:kern w:val="2"/>
          <w:sz w:val="21"/>
          <w:szCs w:val="21"/>
          <w:highlight w:val="none"/>
          <w:lang w:val="en-US" w:eastAsia="zh-CN"/>
        </w:rPr>
        <w:t>注：</w:t>
      </w:r>
      <w:r>
        <w:rPr>
          <w:rFonts w:hint="eastAsia" w:ascii="宋体" w:hAnsi="宋体" w:eastAsia="宋体" w:cs="宋体"/>
          <w:b/>
          <w:bCs/>
          <w:color w:val="auto"/>
          <w:kern w:val="2"/>
          <w:sz w:val="21"/>
          <w:szCs w:val="21"/>
          <w:highlight w:val="none"/>
        </w:rPr>
        <w:t>响应文件电子文档</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PDF格式）原则上扫描压缩为1个文档后</w:t>
      </w:r>
      <w:r>
        <w:rPr>
          <w:rFonts w:hint="eastAsia" w:ascii="宋体" w:hAnsi="宋体" w:eastAsia="宋体" w:cs="宋体"/>
          <w:b/>
          <w:bCs/>
          <w:color w:val="auto"/>
          <w:kern w:val="2"/>
          <w:sz w:val="21"/>
          <w:szCs w:val="21"/>
          <w:highlight w:val="none"/>
        </w:rPr>
        <w:t>上传</w:t>
      </w:r>
      <w:r>
        <w:rPr>
          <w:rFonts w:hint="eastAsia" w:ascii="宋体" w:hAnsi="宋体" w:eastAsia="宋体" w:cs="宋体"/>
          <w:b/>
          <w:bCs/>
          <w:color w:val="auto"/>
          <w:kern w:val="2"/>
          <w:sz w:val="21"/>
          <w:szCs w:val="21"/>
          <w:highlight w:val="none"/>
          <w:lang w:val="en-US" w:eastAsia="zh-CN"/>
        </w:rPr>
        <w:t>行采家平台。</w:t>
      </w:r>
    </w:p>
    <w:p w14:paraId="109D8FB6">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rPr>
        <w:t>线下递交纸质响应文件</w:t>
      </w:r>
    </w:p>
    <w:p w14:paraId="75983AB5">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线下递交纸质响应文件开始时间：</w:t>
      </w:r>
      <w:r>
        <w:rPr>
          <w:rFonts w:hint="eastAsia" w:ascii="宋体" w:hAnsi="宋体" w:eastAsia="宋体" w:cs="宋体"/>
          <w:b/>
          <w:bCs/>
          <w:color w:val="auto"/>
          <w:kern w:val="2"/>
          <w:sz w:val="21"/>
          <w:szCs w:val="21"/>
          <w:highlight w:val="none"/>
          <w:lang w:val="en-US" w:eastAsia="zh-CN"/>
        </w:rPr>
        <w:t>2025年 09月30日</w:t>
      </w:r>
      <w:r>
        <w:rPr>
          <w:rFonts w:hint="eastAsia" w:ascii="宋体" w:hAnsi="宋体" w:eastAsia="宋体" w:cs="宋体"/>
          <w:b/>
          <w:bCs/>
          <w:color w:val="auto"/>
          <w:kern w:val="2"/>
          <w:sz w:val="21"/>
          <w:szCs w:val="21"/>
          <w:highlight w:val="none"/>
        </w:rPr>
        <w:t>14时00分。</w:t>
      </w:r>
    </w:p>
    <w:p w14:paraId="47F2F112">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线下递交纸质响应文件截止时间：</w:t>
      </w:r>
      <w:r>
        <w:rPr>
          <w:rFonts w:hint="eastAsia" w:ascii="宋体" w:hAnsi="宋体" w:eastAsia="宋体" w:cs="宋体"/>
          <w:b/>
          <w:bCs/>
          <w:color w:val="auto"/>
          <w:kern w:val="2"/>
          <w:sz w:val="21"/>
          <w:szCs w:val="21"/>
          <w:highlight w:val="none"/>
          <w:lang w:val="en-US" w:eastAsia="zh-CN"/>
        </w:rPr>
        <w:t>2025年 09月30日</w:t>
      </w:r>
      <w:r>
        <w:rPr>
          <w:rFonts w:hint="eastAsia" w:ascii="宋体" w:hAnsi="宋体" w:eastAsia="宋体" w:cs="宋体"/>
          <w:b/>
          <w:bCs/>
          <w:color w:val="auto"/>
          <w:kern w:val="2"/>
          <w:sz w:val="21"/>
          <w:szCs w:val="21"/>
          <w:highlight w:val="none"/>
        </w:rPr>
        <w:t>14时30分。</w:t>
      </w:r>
    </w:p>
    <w:p w14:paraId="0DBB98EF">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线下递交纸质响应文件地点：</w:t>
      </w:r>
      <w:r>
        <w:rPr>
          <w:rFonts w:hint="eastAsia" w:ascii="宋体" w:hAnsi="宋体" w:eastAsia="宋体" w:cs="宋体"/>
          <w:color w:val="auto"/>
          <w:kern w:val="2"/>
          <w:sz w:val="21"/>
          <w:szCs w:val="21"/>
          <w:highlight w:val="none"/>
          <w:lang w:eastAsia="zh-CN"/>
        </w:rPr>
        <w:t>大川国际小区物业办公室</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具体会议室以现场安排为准</w:t>
      </w:r>
      <w:r>
        <w:rPr>
          <w:rFonts w:hint="eastAsia" w:ascii="宋体" w:hAnsi="宋体" w:eastAsia="宋体" w:cs="宋体"/>
          <w:color w:val="auto"/>
          <w:kern w:val="2"/>
          <w:sz w:val="21"/>
          <w:szCs w:val="21"/>
          <w:highlight w:val="none"/>
        </w:rPr>
        <w:t>】。逾期送达的或者未送达指定地点的响应文件，</w:t>
      </w:r>
      <w:r>
        <w:rPr>
          <w:rFonts w:hint="eastAsia" w:ascii="宋体" w:hAnsi="宋体" w:eastAsia="宋体" w:cs="宋体"/>
          <w:color w:val="auto"/>
          <w:kern w:val="2"/>
          <w:sz w:val="21"/>
          <w:szCs w:val="21"/>
          <w:highlight w:val="none"/>
          <w:lang w:eastAsia="zh-CN"/>
        </w:rPr>
        <w:t>比选人</w:t>
      </w:r>
      <w:r>
        <w:rPr>
          <w:rFonts w:hint="eastAsia" w:ascii="宋体" w:hAnsi="宋体" w:eastAsia="宋体" w:cs="宋体"/>
          <w:color w:val="auto"/>
          <w:kern w:val="2"/>
          <w:sz w:val="21"/>
          <w:szCs w:val="21"/>
          <w:highlight w:val="none"/>
        </w:rPr>
        <w:t>不予受理。</w:t>
      </w:r>
    </w:p>
    <w:p w14:paraId="5F1C877A">
      <w:pPr>
        <w:keepNext w:val="0"/>
        <w:keepLines w:val="0"/>
        <w:pageBreakBefore w:val="0"/>
        <w:numPr>
          <w:ilvl w:val="0"/>
          <w:numId w:val="0"/>
        </w:numPr>
        <w:kinsoku/>
        <w:wordWrap/>
        <w:overflowPunct/>
        <w:topLinePunct w:val="0"/>
        <w:bidi w:val="0"/>
        <w:spacing w:line="420" w:lineRule="exact"/>
        <w:ind w:firstLine="420" w:firstLineChars="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开标时间：</w:t>
      </w:r>
      <w:r>
        <w:rPr>
          <w:rFonts w:hint="eastAsia" w:ascii="宋体" w:hAnsi="宋体" w:eastAsia="宋体" w:cs="宋体"/>
          <w:color w:val="auto"/>
          <w:kern w:val="2"/>
          <w:sz w:val="21"/>
          <w:szCs w:val="21"/>
          <w:highlight w:val="none"/>
        </w:rPr>
        <w:t>同线下递交纸质响应文件截止时间</w:t>
      </w:r>
      <w:r>
        <w:rPr>
          <w:rFonts w:hint="eastAsia" w:ascii="宋体" w:hAnsi="宋体" w:eastAsia="宋体" w:cs="宋体"/>
          <w:color w:val="auto"/>
          <w:kern w:val="2"/>
          <w:sz w:val="21"/>
          <w:szCs w:val="21"/>
          <w:highlight w:val="none"/>
          <w:lang w:eastAsia="zh-CN"/>
        </w:rPr>
        <w:t>。</w:t>
      </w:r>
    </w:p>
    <w:p w14:paraId="28CBAE6F">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开标地点：</w:t>
      </w:r>
      <w:r>
        <w:rPr>
          <w:rFonts w:hint="eastAsia" w:ascii="宋体" w:hAnsi="宋体" w:eastAsia="宋体" w:cs="宋体"/>
          <w:color w:val="auto"/>
          <w:kern w:val="2"/>
          <w:sz w:val="21"/>
          <w:szCs w:val="21"/>
          <w:highlight w:val="none"/>
        </w:rPr>
        <w:t>同线下递交纸质响应文件地点。</w:t>
      </w:r>
    </w:p>
    <w:p w14:paraId="75771A49">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供应商须满足以下要件，其响应文件才被接受：</w:t>
      </w:r>
    </w:p>
    <w:p w14:paraId="6E352D82">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rPr>
        <w:t>①</w:t>
      </w:r>
      <w:r>
        <w:rPr>
          <w:rFonts w:hint="eastAsia" w:ascii="宋体" w:hAnsi="宋体" w:eastAsia="宋体" w:cs="宋体"/>
          <w:color w:val="auto"/>
          <w:kern w:val="2"/>
          <w:sz w:val="21"/>
          <w:szCs w:val="21"/>
          <w:highlight w:val="none"/>
        </w:rPr>
        <w:t>按时在行采家（https://www.gec123.com/）进行线上报价并上传签字盖章齐全的pdf格式的响应文件电子文档。</w:t>
      </w:r>
    </w:p>
    <w:p w14:paraId="78ECCEDD">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rPr>
        <w:t>②</w:t>
      </w:r>
      <w:r>
        <w:rPr>
          <w:rFonts w:hint="eastAsia" w:ascii="宋体" w:hAnsi="宋体" w:eastAsia="宋体" w:cs="宋体"/>
          <w:color w:val="auto"/>
          <w:kern w:val="2"/>
          <w:sz w:val="21"/>
          <w:szCs w:val="21"/>
          <w:highlight w:val="none"/>
        </w:rPr>
        <w:t>按时线下递交纸质响应文件。</w:t>
      </w:r>
    </w:p>
    <w:p w14:paraId="5806440B">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rPr>
      </w:pPr>
      <w:r>
        <w:rPr>
          <w:rFonts w:hint="default" w:ascii="宋体" w:hAnsi="宋体" w:eastAsia="宋体" w:cs="宋体"/>
          <w:color w:val="auto"/>
          <w:kern w:val="2"/>
          <w:sz w:val="21"/>
          <w:szCs w:val="21"/>
          <w:highlight w:val="none"/>
        </w:rPr>
        <w:t>③</w:t>
      </w:r>
      <w:r>
        <w:rPr>
          <w:rFonts w:hint="eastAsia" w:ascii="宋体" w:hAnsi="宋体" w:eastAsia="宋体" w:cs="宋体"/>
          <w:color w:val="auto"/>
          <w:kern w:val="2"/>
          <w:sz w:val="21"/>
          <w:szCs w:val="21"/>
          <w:highlight w:val="none"/>
        </w:rPr>
        <w:t>按时报名签到并按时缴纳投标保证金。</w:t>
      </w:r>
    </w:p>
    <w:p w14:paraId="062AF9DA">
      <w:pPr>
        <w:keepNext w:val="0"/>
        <w:keepLines w:val="0"/>
        <w:pageBreakBefore w:val="0"/>
        <w:kinsoku/>
        <w:wordWrap/>
        <w:overflowPunct/>
        <w:topLinePunct w:val="0"/>
        <w:bidi w:val="0"/>
        <w:spacing w:line="420" w:lineRule="exact"/>
        <w:textAlignment w:val="auto"/>
        <w:rPr>
          <w:rFonts w:hint="default" w:ascii="宋体" w:hAnsi="宋体" w:eastAsia="宋体" w:cs="宋体"/>
          <w:b/>
          <w:color w:val="auto"/>
          <w:kern w:val="2"/>
          <w:szCs w:val="21"/>
          <w:highlight w:val="none"/>
          <w:lang w:val="en-US" w:eastAsia="zh-CN"/>
        </w:rPr>
      </w:pPr>
      <w:r>
        <w:rPr>
          <w:rFonts w:hint="eastAsia" w:ascii="宋体" w:hAnsi="宋体" w:eastAsia="宋体" w:cs="宋体"/>
          <w:b/>
          <w:color w:val="auto"/>
          <w:szCs w:val="21"/>
          <w:highlight w:val="none"/>
        </w:rPr>
        <w:t>5.</w:t>
      </w:r>
      <w:bookmarkEnd w:id="52"/>
      <w:bookmarkEnd w:id="53"/>
      <w:bookmarkEnd w:id="54"/>
      <w:bookmarkEnd w:id="55"/>
      <w:bookmarkEnd w:id="56"/>
      <w:bookmarkEnd w:id="57"/>
      <w:bookmarkEnd w:id="58"/>
      <w:bookmarkEnd w:id="59"/>
      <w:bookmarkEnd w:id="60"/>
      <w:bookmarkEnd w:id="61"/>
      <w:r>
        <w:rPr>
          <w:rFonts w:hint="eastAsia" w:ascii="宋体" w:hAnsi="宋体" w:eastAsia="宋体" w:cs="宋体"/>
          <w:b/>
          <w:color w:val="auto"/>
          <w:szCs w:val="21"/>
          <w:highlight w:val="none"/>
          <w:lang w:val="en-US" w:eastAsia="zh-CN"/>
        </w:rPr>
        <w:t>质疑及澄清时间</w:t>
      </w:r>
    </w:p>
    <w:p w14:paraId="29A7DA14">
      <w:pPr>
        <w:keepNext w:val="0"/>
        <w:keepLines w:val="0"/>
        <w:pageBreakBefore w:val="0"/>
        <w:kinsoku/>
        <w:wordWrap/>
        <w:overflowPunct/>
        <w:topLinePunct w:val="0"/>
        <w:bidi w:val="0"/>
        <w:spacing w:line="420" w:lineRule="exact"/>
        <w:ind w:firstLine="422" w:firstLineChars="200"/>
        <w:textAlignment w:val="auto"/>
        <w:rPr>
          <w:rFonts w:ascii="宋体" w:hAnsi="宋体" w:cs="宋体"/>
          <w:b w:val="0"/>
          <w:bCs w:val="0"/>
          <w:color w:val="auto"/>
          <w:szCs w:val="21"/>
          <w:highlight w:val="none"/>
        </w:rPr>
      </w:pPr>
      <w:r>
        <w:rPr>
          <w:rFonts w:hint="eastAsia" w:ascii="宋体" w:hAnsi="宋体" w:cs="宋体"/>
          <w:b/>
          <w:bCs/>
          <w:color w:val="auto"/>
          <w:szCs w:val="21"/>
          <w:highlight w:val="none"/>
        </w:rPr>
        <w:t>5</w:t>
      </w:r>
      <w:r>
        <w:rPr>
          <w:rFonts w:hint="eastAsia" w:ascii="宋体" w:hAnsi="宋体" w:cs="宋体"/>
          <w:b w:val="0"/>
          <w:bCs w:val="0"/>
          <w:color w:val="auto"/>
          <w:szCs w:val="21"/>
          <w:highlight w:val="none"/>
        </w:rPr>
        <w:t>.1竞选质疑截止时间：</w:t>
      </w:r>
      <w:r>
        <w:rPr>
          <w:rFonts w:hint="eastAsia" w:ascii="宋体" w:hAnsi="宋体" w:eastAsia="宋体" w:cs="宋体"/>
          <w:b/>
          <w:bCs/>
          <w:color w:val="auto"/>
          <w:kern w:val="2"/>
          <w:sz w:val="21"/>
          <w:szCs w:val="21"/>
          <w:highlight w:val="none"/>
          <w:lang w:val="en-US" w:eastAsia="zh-CN"/>
        </w:rPr>
        <w:t>2025年09月28日</w:t>
      </w:r>
      <w:r>
        <w:rPr>
          <w:rFonts w:hint="eastAsia" w:ascii="宋体" w:hAnsi="宋体" w:cs="宋体"/>
          <w:b/>
          <w:bCs/>
          <w:color w:val="auto"/>
          <w:szCs w:val="21"/>
          <w:highlight w:val="none"/>
        </w:rPr>
        <w:t xml:space="preserve"> 10时00分之前</w:t>
      </w:r>
      <w:r>
        <w:rPr>
          <w:rFonts w:hint="eastAsia" w:ascii="宋体" w:hAnsi="宋体" w:cs="宋体"/>
          <w:b w:val="0"/>
          <w:bCs w:val="0"/>
          <w:color w:val="auto"/>
          <w:szCs w:val="21"/>
          <w:highlight w:val="none"/>
        </w:rPr>
        <w:t>，过</w:t>
      </w:r>
      <w:r>
        <w:rPr>
          <w:rFonts w:hint="eastAsia" w:ascii="宋体" w:hAnsi="宋体" w:cs="宋体"/>
          <w:b w:val="0"/>
          <w:bCs w:val="0"/>
          <w:color w:val="auto"/>
          <w:szCs w:val="21"/>
          <w:highlight w:val="none"/>
          <w:lang w:val="en-US" w:eastAsia="zh-CN"/>
        </w:rPr>
        <w:t>期</w:t>
      </w:r>
      <w:r>
        <w:rPr>
          <w:rFonts w:hint="eastAsia" w:ascii="宋体" w:hAnsi="宋体" w:cs="宋体"/>
          <w:b w:val="0"/>
          <w:bCs w:val="0"/>
          <w:color w:val="auto"/>
          <w:szCs w:val="21"/>
          <w:highlight w:val="none"/>
        </w:rPr>
        <w:t>不再受理。</w:t>
      </w:r>
    </w:p>
    <w:p w14:paraId="20CEB796">
      <w:pPr>
        <w:keepNext w:val="0"/>
        <w:keepLines w:val="0"/>
        <w:pageBreakBefore w:val="0"/>
        <w:kinsoku/>
        <w:wordWrap/>
        <w:overflowPunct/>
        <w:topLinePunct w:val="0"/>
        <w:bidi w:val="0"/>
        <w:spacing w:line="420" w:lineRule="exact"/>
        <w:ind w:firstLine="420" w:firstLineChars="200"/>
        <w:textAlignment w:val="auto"/>
        <w:rPr>
          <w:rFonts w:ascii="宋体" w:hAnsi="宋体" w:cs="宋体"/>
          <w:b w:val="0"/>
          <w:bCs w:val="0"/>
          <w:color w:val="auto"/>
          <w:szCs w:val="21"/>
          <w:highlight w:val="none"/>
        </w:rPr>
      </w:pPr>
      <w:r>
        <w:rPr>
          <w:rFonts w:hint="eastAsia" w:ascii="宋体" w:hAnsi="宋体" w:cs="宋体"/>
          <w:b w:val="0"/>
          <w:bCs w:val="0"/>
          <w:color w:val="auto"/>
          <w:szCs w:val="21"/>
          <w:highlight w:val="none"/>
        </w:rPr>
        <w:t>5.2竞选答疑或澄清时间：</w:t>
      </w:r>
      <w:r>
        <w:rPr>
          <w:rFonts w:hint="eastAsia" w:ascii="宋体" w:hAnsi="宋体" w:eastAsia="宋体" w:cs="宋体"/>
          <w:b/>
          <w:bCs/>
          <w:color w:val="auto"/>
          <w:kern w:val="2"/>
          <w:sz w:val="21"/>
          <w:szCs w:val="21"/>
          <w:highlight w:val="none"/>
          <w:lang w:val="en-US" w:eastAsia="zh-CN"/>
        </w:rPr>
        <w:t>2025年09月28日</w:t>
      </w:r>
      <w:r>
        <w:rPr>
          <w:rFonts w:hint="eastAsia" w:ascii="宋体" w:hAnsi="宋体" w:cs="宋体"/>
          <w:b/>
          <w:bCs/>
          <w:color w:val="auto"/>
          <w:szCs w:val="21"/>
          <w:highlight w:val="none"/>
        </w:rPr>
        <w:t xml:space="preserve"> 1</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时00分之前</w:t>
      </w:r>
      <w:r>
        <w:rPr>
          <w:rFonts w:hint="eastAsia" w:ascii="宋体" w:hAnsi="宋体" w:cs="宋体"/>
          <w:b w:val="0"/>
          <w:bCs w:val="0"/>
          <w:color w:val="auto"/>
          <w:szCs w:val="21"/>
          <w:highlight w:val="none"/>
        </w:rPr>
        <w:t>，比选代理机构将在行采家网站发布和</w:t>
      </w:r>
      <w:r>
        <w:rPr>
          <w:rFonts w:hint="eastAsia" w:ascii="宋体" w:hAnsi="宋体" w:cs="宋体"/>
          <w:b w:val="0"/>
          <w:bCs w:val="0"/>
          <w:color w:val="auto"/>
          <w:szCs w:val="21"/>
          <w:highlight w:val="none"/>
          <w:lang w:eastAsia="zh-CN"/>
        </w:rPr>
        <w:t>大川国际</w:t>
      </w:r>
      <w:r>
        <w:rPr>
          <w:rFonts w:hint="eastAsia" w:ascii="宋体" w:hAnsi="宋体"/>
          <w:b w:val="0"/>
          <w:bCs w:val="0"/>
          <w:color w:val="auto"/>
          <w:szCs w:val="21"/>
          <w:highlight w:val="none"/>
        </w:rPr>
        <w:t>公示栏</w:t>
      </w:r>
      <w:r>
        <w:rPr>
          <w:rFonts w:hint="eastAsia" w:ascii="宋体" w:hAnsi="宋体" w:cs="宋体"/>
          <w:b w:val="0"/>
          <w:bCs w:val="0"/>
          <w:color w:val="auto"/>
          <w:szCs w:val="21"/>
          <w:highlight w:val="none"/>
        </w:rPr>
        <w:t>上张贴（如有）。</w:t>
      </w:r>
    </w:p>
    <w:p w14:paraId="3AC1FCEA">
      <w:pPr>
        <w:keepNext w:val="0"/>
        <w:keepLines w:val="0"/>
        <w:pageBreakBefore w:val="0"/>
        <w:kinsoku/>
        <w:wordWrap/>
        <w:overflowPunct/>
        <w:topLinePunct w:val="0"/>
        <w:bidi w:val="0"/>
        <w:spacing w:line="420" w:lineRule="exact"/>
        <w:textAlignment w:val="auto"/>
        <w:rPr>
          <w:rFonts w:ascii="宋体" w:hAnsi="宋体" w:eastAsia="宋体" w:cs="宋体"/>
          <w:b/>
          <w:bCs/>
          <w:color w:val="auto"/>
          <w:szCs w:val="21"/>
          <w:highlight w:val="none"/>
        </w:rPr>
      </w:pPr>
      <w:bookmarkStart w:id="62" w:name="_Toc419977258"/>
      <w:bookmarkStart w:id="63" w:name="_Toc9114"/>
      <w:bookmarkStart w:id="64" w:name="_Toc430184668"/>
      <w:bookmarkStart w:id="65" w:name="_Toc419974474"/>
      <w:bookmarkStart w:id="66" w:name="_Toc7439"/>
      <w:bookmarkStart w:id="67" w:name="_Toc31762"/>
      <w:bookmarkStart w:id="68" w:name="_Toc428172721"/>
      <w:bookmarkStart w:id="69" w:name="_Toc430185952"/>
      <w:bookmarkStart w:id="70" w:name="_Toc428518717"/>
      <w:bookmarkStart w:id="71" w:name="_Toc4342"/>
      <w:r>
        <w:rPr>
          <w:rFonts w:hint="eastAsia" w:ascii="宋体" w:hAnsi="宋体" w:eastAsia="宋体" w:cs="宋体"/>
          <w:b/>
          <w:bCs/>
          <w:color w:val="auto"/>
          <w:szCs w:val="21"/>
          <w:highlight w:val="none"/>
        </w:rPr>
        <w:t>6.发布公告的媒介</w:t>
      </w:r>
      <w:bookmarkEnd w:id="62"/>
      <w:bookmarkEnd w:id="63"/>
      <w:bookmarkEnd w:id="64"/>
      <w:bookmarkEnd w:id="65"/>
      <w:bookmarkEnd w:id="66"/>
      <w:bookmarkEnd w:id="67"/>
      <w:bookmarkEnd w:id="68"/>
      <w:bookmarkEnd w:id="69"/>
      <w:bookmarkEnd w:id="70"/>
      <w:bookmarkEnd w:id="71"/>
    </w:p>
    <w:p w14:paraId="61D3C2A8">
      <w:pPr>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本次比选公告在行采家网站发布和</w:t>
      </w:r>
      <w:r>
        <w:rPr>
          <w:rFonts w:hint="eastAsia" w:ascii="宋体" w:hAnsi="宋体" w:cs="宋体"/>
          <w:b/>
          <w:bCs/>
          <w:color w:val="auto"/>
          <w:szCs w:val="21"/>
          <w:highlight w:val="none"/>
          <w:lang w:eastAsia="zh-CN"/>
        </w:rPr>
        <w:t>大川国际</w:t>
      </w:r>
      <w:r>
        <w:rPr>
          <w:rFonts w:hint="eastAsia" w:ascii="宋体" w:hAnsi="宋体"/>
          <w:b/>
          <w:bCs/>
          <w:color w:val="auto"/>
          <w:szCs w:val="21"/>
          <w:highlight w:val="none"/>
        </w:rPr>
        <w:t>公示栏</w:t>
      </w:r>
      <w:r>
        <w:rPr>
          <w:rFonts w:hint="eastAsia" w:ascii="宋体" w:hAnsi="宋体" w:cs="宋体"/>
          <w:b/>
          <w:bCs/>
          <w:color w:val="auto"/>
          <w:szCs w:val="21"/>
          <w:highlight w:val="none"/>
        </w:rPr>
        <w:t>上张贴。</w:t>
      </w:r>
      <w:bookmarkStart w:id="72" w:name="_Toc428518718"/>
      <w:bookmarkStart w:id="73" w:name="_Toc19509"/>
      <w:bookmarkStart w:id="74" w:name="_Toc428172722"/>
      <w:bookmarkStart w:id="75" w:name="_Toc7992"/>
      <w:bookmarkStart w:id="76" w:name="_Toc430184669"/>
      <w:bookmarkStart w:id="77" w:name="_Toc21664"/>
      <w:bookmarkStart w:id="78" w:name="_Toc419974475"/>
      <w:bookmarkStart w:id="79" w:name="_Toc430185953"/>
      <w:bookmarkStart w:id="80" w:name="_Toc419977259"/>
    </w:p>
    <w:p w14:paraId="1D6E5F1B">
      <w:pPr>
        <w:pStyle w:val="2"/>
        <w:numPr>
          <w:ilvl w:val="0"/>
          <w:numId w:val="1"/>
        </w:numP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现场踏勘</w:t>
      </w:r>
    </w:p>
    <w:p w14:paraId="4261D80C">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7.1招标人将组织潜在投标人进行现场踏勘。踏勘集中时间：2025年09月28日10时，集中地点：大川国际小区。</w:t>
      </w:r>
    </w:p>
    <w:p w14:paraId="4D98A9DD">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7.2投标人踏勘现场发生的费用自理。</w:t>
      </w:r>
    </w:p>
    <w:p w14:paraId="50725096">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7.3投标人自行负责在踏勘现场中所发生的人员伤亡和财产损失。</w:t>
      </w:r>
    </w:p>
    <w:p w14:paraId="1194CC04">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7.4招标人在踏勘现场中介绍的项目场地和相关的周边环境情况，供投标人在编制投标文件时参考，招标人不对投标人据此作出的判断和决策负责。</w:t>
      </w:r>
    </w:p>
    <w:p w14:paraId="766A385F">
      <w:pPr>
        <w:keepNext w:val="0"/>
        <w:keepLines w:val="0"/>
        <w:pageBreakBefore w:val="0"/>
        <w:kinsoku/>
        <w:wordWrap/>
        <w:overflowPunct/>
        <w:topLinePunct w:val="0"/>
        <w:bidi w:val="0"/>
        <w:spacing w:line="420" w:lineRule="exact"/>
        <w:textAlignment w:val="auto"/>
        <w:rPr>
          <w:rFonts w:ascii="宋体" w:hAnsi="宋体" w:eastAsia="宋体" w:cs="宋体"/>
          <w:color w:val="auto"/>
          <w:szCs w:val="21"/>
          <w:highlight w:val="none"/>
        </w:rPr>
      </w:pPr>
      <w:bookmarkStart w:id="81" w:name="_Toc17586"/>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.联系方式</w:t>
      </w:r>
      <w:bookmarkEnd w:id="72"/>
      <w:bookmarkEnd w:id="73"/>
      <w:bookmarkEnd w:id="74"/>
      <w:bookmarkEnd w:id="75"/>
      <w:bookmarkEnd w:id="76"/>
      <w:bookmarkEnd w:id="77"/>
      <w:bookmarkEnd w:id="78"/>
      <w:bookmarkEnd w:id="79"/>
      <w:bookmarkEnd w:id="80"/>
      <w:bookmarkEnd w:id="81"/>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 xml:space="preserve">      </w:t>
      </w:r>
    </w:p>
    <w:p w14:paraId="41EC10DE">
      <w:pPr>
        <w:keepNext w:val="0"/>
        <w:keepLines w:val="0"/>
        <w:pageBreakBefore w:val="0"/>
        <w:kinsoku/>
        <w:wordWrap/>
        <w:overflowPunct/>
        <w:topLinePunct w:val="0"/>
        <w:bidi w:val="0"/>
        <w:spacing w:line="420" w:lineRule="exact"/>
        <w:ind w:firstLine="420" w:firstLineChars="200"/>
        <w:jc w:val="left"/>
        <w:textAlignment w:val="auto"/>
        <w:rPr>
          <w:rFonts w:ascii="宋体" w:hAnsi="宋体"/>
          <w:color w:val="auto"/>
          <w:szCs w:val="21"/>
          <w:highlight w:val="none"/>
        </w:rPr>
      </w:pPr>
      <w:bookmarkStart w:id="82" w:name="_Toc419974234"/>
      <w:bookmarkStart w:id="83" w:name="_Toc419974476"/>
      <w:bookmarkStart w:id="84" w:name="_Toc430185954"/>
      <w:bookmarkStart w:id="85" w:name="_Toc428172723"/>
      <w:bookmarkStart w:id="86" w:name="_Toc338941629"/>
      <w:bookmarkStart w:id="87" w:name="_Toc419977260"/>
      <w:bookmarkStart w:id="88" w:name="_Toc370384623"/>
      <w:bookmarkStart w:id="89" w:name="_Toc430184670"/>
      <w:bookmarkStart w:id="90" w:name="_Toc428518719"/>
      <w:r>
        <w:rPr>
          <w:rFonts w:ascii="宋体" w:hAnsi="宋体"/>
          <w:color w:val="auto"/>
          <w:szCs w:val="21"/>
          <w:highlight w:val="none"/>
        </w:rPr>
        <w:t>比</w:t>
      </w:r>
      <w:r>
        <w:rPr>
          <w:rFonts w:hint="eastAsia" w:ascii="宋体" w:hAnsi="宋体"/>
          <w:color w:val="auto"/>
          <w:szCs w:val="21"/>
          <w:highlight w:val="none"/>
        </w:rPr>
        <w:t>选</w:t>
      </w:r>
      <w:r>
        <w:rPr>
          <w:rFonts w:ascii="宋体" w:hAnsi="宋体"/>
          <w:color w:val="auto"/>
          <w:szCs w:val="21"/>
          <w:highlight w:val="none"/>
        </w:rPr>
        <w:t>人：</w:t>
      </w:r>
      <w:r>
        <w:rPr>
          <w:rFonts w:hint="eastAsia" w:ascii="宋体" w:hAnsi="宋体"/>
          <w:color w:val="auto"/>
          <w:szCs w:val="21"/>
          <w:highlight w:val="none"/>
          <w:lang w:eastAsia="zh-CN"/>
        </w:rPr>
        <w:t xml:space="preserve">重庆丰洲物业管理有限公司 </w:t>
      </w:r>
      <w:r>
        <w:rPr>
          <w:rFonts w:hint="eastAsia" w:ascii="宋体" w:hAnsi="宋体"/>
          <w:color w:val="auto"/>
          <w:szCs w:val="21"/>
          <w:highlight w:val="none"/>
        </w:rPr>
        <w:t xml:space="preserve">  </w:t>
      </w:r>
    </w:p>
    <w:p w14:paraId="54D92496">
      <w:pPr>
        <w:keepNext w:val="0"/>
        <w:keepLines w:val="0"/>
        <w:pageBreakBefore w:val="0"/>
        <w:kinsoku/>
        <w:wordWrap/>
        <w:overflowPunct/>
        <w:topLinePunct w:val="0"/>
        <w:autoSpaceDE w:val="0"/>
        <w:autoSpaceDN w:val="0"/>
        <w:bidi w:val="0"/>
        <w:adjustRightInd w:val="0"/>
        <w:spacing w:line="420" w:lineRule="exact"/>
        <w:ind w:firstLine="420" w:firstLineChars="200"/>
        <w:jc w:val="left"/>
        <w:textAlignment w:val="auto"/>
        <w:rPr>
          <w:rFonts w:ascii="宋体" w:hAnsi="宋体"/>
          <w:color w:val="auto"/>
          <w:szCs w:val="21"/>
          <w:highlight w:val="non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s="宋体"/>
          <w:color w:val="auto"/>
          <w:szCs w:val="21"/>
          <w:highlight w:val="none"/>
          <w:lang w:eastAsia="zh-CN"/>
        </w:rPr>
        <w:t>重庆市九龙坡区二郎街道凤凰路大川国际物业办公室</w:t>
      </w:r>
      <w:r>
        <w:rPr>
          <w:rFonts w:hint="eastAsia" w:ascii="宋体" w:hAnsi="宋体"/>
          <w:color w:val="auto"/>
          <w:szCs w:val="21"/>
          <w:highlight w:val="none"/>
        </w:rPr>
        <w:t xml:space="preserve">     </w:t>
      </w:r>
    </w:p>
    <w:p w14:paraId="3081DEFA">
      <w:pPr>
        <w:keepNext w:val="0"/>
        <w:keepLines w:val="0"/>
        <w:pageBreakBefore w:val="0"/>
        <w:kinsoku/>
        <w:wordWrap/>
        <w:overflowPunct/>
        <w:topLinePunct w:val="0"/>
        <w:bidi w:val="0"/>
        <w:spacing w:line="420" w:lineRule="exact"/>
        <w:ind w:firstLine="420" w:firstLineChars="200"/>
        <w:jc w:val="left"/>
        <w:textAlignment w:val="auto"/>
        <w:rPr>
          <w:rFonts w:hint="eastAsia" w:ascii="宋体" w:hAnsi="宋体"/>
          <w:color w:val="auto"/>
          <w:szCs w:val="21"/>
          <w:highlight w:val="none"/>
          <w:lang w:eastAsia="zh-CN"/>
        </w:rPr>
      </w:pPr>
      <w:r>
        <w:rPr>
          <w:rFonts w:ascii="宋体" w:hAnsi="宋体"/>
          <w:color w:val="auto"/>
          <w:szCs w:val="21"/>
          <w:highlight w:val="none"/>
        </w:rPr>
        <w:t>联系人：</w:t>
      </w:r>
      <w:r>
        <w:rPr>
          <w:rFonts w:hint="eastAsia" w:ascii="宋体" w:hAnsi="宋体"/>
          <w:color w:val="auto"/>
          <w:szCs w:val="21"/>
          <w:highlight w:val="none"/>
          <w:lang w:eastAsia="zh-CN"/>
        </w:rPr>
        <w:t xml:space="preserve">冯老师 </w:t>
      </w:r>
    </w:p>
    <w:p w14:paraId="63CA7AB5">
      <w:pPr>
        <w:keepNext w:val="0"/>
        <w:keepLines w:val="0"/>
        <w:pageBreakBefore w:val="0"/>
        <w:kinsoku/>
        <w:wordWrap/>
        <w:overflowPunct/>
        <w:topLinePunct w:val="0"/>
        <w:bidi w:val="0"/>
        <w:spacing w:line="420" w:lineRule="exact"/>
        <w:ind w:firstLine="420" w:firstLineChars="200"/>
        <w:jc w:val="left"/>
        <w:textAlignment w:val="auto"/>
        <w:rPr>
          <w:rFonts w:hint="eastAsia" w:ascii="宋体" w:hAnsi="宋体" w:cs="宋体" w:eastAsiaTheme="minorEastAsia"/>
          <w:color w:val="auto"/>
          <w:szCs w:val="21"/>
          <w:highlight w:val="none"/>
          <w:lang w:eastAsia="zh-CN"/>
        </w:rPr>
      </w:pPr>
      <w:r>
        <w:rPr>
          <w:rFonts w:hint="eastAsia" w:ascii="宋体" w:hAnsi="宋体"/>
          <w:color w:val="auto"/>
          <w:szCs w:val="21"/>
          <w:highlight w:val="none"/>
          <w:lang w:eastAsia="zh-CN"/>
        </w:rPr>
        <w:t>电  话：15823497597</w:t>
      </w:r>
    </w:p>
    <w:p w14:paraId="522E4312">
      <w:pPr>
        <w:keepNext w:val="0"/>
        <w:keepLines w:val="0"/>
        <w:pageBreakBefore w:val="0"/>
        <w:kinsoku/>
        <w:wordWrap/>
        <w:overflowPunct/>
        <w:topLinePunct w:val="0"/>
        <w:bidi w:val="0"/>
        <w:spacing w:line="420" w:lineRule="exact"/>
        <w:textAlignment w:val="auto"/>
        <w:rPr>
          <w:color w:val="auto"/>
          <w:highlight w:val="none"/>
        </w:rPr>
      </w:pPr>
    </w:p>
    <w:p w14:paraId="6539B285">
      <w:pPr>
        <w:keepNext w:val="0"/>
        <w:keepLines w:val="0"/>
        <w:pageBreakBefore w:val="0"/>
        <w:widowControl w:val="0"/>
        <w:kinsoku/>
        <w:wordWrap/>
        <w:overflowPunct/>
        <w:topLinePunct w:val="0"/>
        <w:bidi w:val="0"/>
        <w:snapToGrid/>
        <w:spacing w:line="420" w:lineRule="exact"/>
        <w:ind w:firstLine="420" w:firstLineChars="200"/>
        <w:jc w:val="left"/>
        <w:textAlignment w:val="auto"/>
        <w:rPr>
          <w:rFonts w:ascii="宋体" w:hAnsi="宋体"/>
          <w:color w:val="auto"/>
          <w:szCs w:val="21"/>
          <w:highlight w:val="none"/>
        </w:rPr>
      </w:pPr>
      <w:r>
        <w:rPr>
          <w:rFonts w:ascii="宋体" w:hAnsi="宋体"/>
          <w:color w:val="auto"/>
          <w:szCs w:val="21"/>
          <w:highlight w:val="none"/>
        </w:rPr>
        <w:t>比</w:t>
      </w:r>
      <w:r>
        <w:rPr>
          <w:rFonts w:hint="eastAsia" w:ascii="宋体" w:hAnsi="宋体"/>
          <w:color w:val="auto"/>
          <w:szCs w:val="21"/>
          <w:highlight w:val="none"/>
        </w:rPr>
        <w:t>选</w:t>
      </w:r>
      <w:r>
        <w:rPr>
          <w:rFonts w:ascii="宋体" w:hAnsi="宋体"/>
          <w:color w:val="auto"/>
          <w:szCs w:val="21"/>
          <w:highlight w:val="none"/>
        </w:rPr>
        <w:t>代理</w:t>
      </w:r>
      <w:r>
        <w:rPr>
          <w:rFonts w:hint="eastAsia" w:ascii="宋体" w:hAnsi="宋体"/>
          <w:color w:val="auto"/>
          <w:szCs w:val="21"/>
          <w:highlight w:val="none"/>
        </w:rPr>
        <w:t>机构</w:t>
      </w:r>
      <w:r>
        <w:rPr>
          <w:rFonts w:ascii="宋体" w:hAnsi="宋体"/>
          <w:color w:val="auto"/>
          <w:szCs w:val="21"/>
          <w:highlight w:val="none"/>
        </w:rPr>
        <w:t xml:space="preserve">： </w:t>
      </w:r>
      <w:r>
        <w:rPr>
          <w:rFonts w:hint="eastAsia" w:ascii="宋体" w:hAnsi="宋体"/>
          <w:color w:val="auto"/>
          <w:szCs w:val="21"/>
          <w:highlight w:val="none"/>
        </w:rPr>
        <w:t>重庆靖正恒悦项目管理有限公司</w:t>
      </w:r>
    </w:p>
    <w:p w14:paraId="586C5CD5">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jc w:val="left"/>
        <w:textAlignment w:val="auto"/>
        <w:rPr>
          <w:rFonts w:ascii="宋体" w:hAnsi="宋体"/>
          <w:color w:val="auto"/>
          <w:szCs w:val="21"/>
          <w:highlight w:val="none"/>
        </w:rPr>
      </w:pPr>
      <w:r>
        <w:rPr>
          <w:rFonts w:ascii="宋体" w:hAnsi="宋体"/>
          <w:color w:val="auto"/>
          <w:szCs w:val="21"/>
          <w:highlight w:val="none"/>
        </w:rPr>
        <w:t xml:space="preserve">地 </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olor w:val="auto"/>
          <w:szCs w:val="21"/>
          <w:highlight w:val="none"/>
        </w:rPr>
        <w:t>：</w:t>
      </w:r>
      <w:r>
        <w:rPr>
          <w:rFonts w:hint="eastAsia"/>
          <w:color w:val="auto"/>
          <w:highlight w:val="none"/>
        </w:rPr>
        <w:t>重庆市江北区渝澳大道爱丁·新甸双鱼A座1406</w:t>
      </w:r>
      <w:r>
        <w:rPr>
          <w:rFonts w:hint="eastAsia" w:ascii="宋体" w:hAnsi="宋体"/>
          <w:color w:val="auto"/>
          <w:szCs w:val="21"/>
          <w:highlight w:val="none"/>
        </w:rPr>
        <w:t xml:space="preserve">     </w:t>
      </w:r>
    </w:p>
    <w:p w14:paraId="33D8C33F">
      <w:pPr>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联系人：吕老师</w:t>
      </w:r>
    </w:p>
    <w:p w14:paraId="7CDB0C4E">
      <w:pPr>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电  话：023-67786983</w:t>
      </w:r>
    </w:p>
    <w:p w14:paraId="52F40CF7">
      <w:pPr>
        <w:keepNext w:val="0"/>
        <w:keepLines w:val="0"/>
        <w:pageBreakBefore w:val="0"/>
        <w:widowControl w:val="0"/>
        <w:kinsoku/>
        <w:wordWrap/>
        <w:overflowPunct/>
        <w:topLinePunct w:val="0"/>
        <w:bidi w:val="0"/>
        <w:snapToGrid/>
        <w:spacing w:line="42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电子邮箱：215206226@qq.com </w:t>
      </w:r>
    </w:p>
    <w:p w14:paraId="69418629">
      <w:pPr>
        <w:pStyle w:val="2"/>
        <w:rPr>
          <w:rFonts w:ascii="宋体" w:hAnsi="宋体"/>
          <w:color w:val="auto"/>
          <w:szCs w:val="21"/>
          <w:highlight w:val="none"/>
        </w:rPr>
      </w:pPr>
      <w:r>
        <w:rPr>
          <w:rFonts w:hint="eastAsia" w:ascii="宋体" w:hAnsi="宋体"/>
          <w:color w:val="auto"/>
          <w:szCs w:val="21"/>
          <w:highlight w:val="none"/>
        </w:rPr>
        <w:t xml:space="preserve">           </w:t>
      </w:r>
    </w:p>
    <w:p w14:paraId="2E431AFC">
      <w:pPr>
        <w:pStyle w:val="2"/>
        <w:rPr>
          <w:rFonts w:ascii="宋体" w:hAnsi="宋体"/>
          <w:color w:val="auto"/>
          <w:szCs w:val="21"/>
          <w:highlight w:val="none"/>
        </w:rPr>
      </w:pPr>
      <w:r>
        <w:rPr>
          <w:rFonts w:hint="eastAsia" w:ascii="宋体" w:hAnsi="宋体"/>
          <w:color w:val="auto"/>
          <w:szCs w:val="21"/>
          <w:highlight w:val="none"/>
        </w:rPr>
        <w:t>附件：</w:t>
      </w:r>
    </w:p>
    <w:p w14:paraId="0C04CF94">
      <w:pPr>
        <w:pStyle w:val="2"/>
        <w:jc w:val="center"/>
        <w:rPr>
          <w:rFonts w:ascii="宋体" w:hAnsi="宋体" w:cs="宋体"/>
          <w:color w:val="auto"/>
          <w:sz w:val="28"/>
          <w:szCs w:val="28"/>
          <w:highlight w:val="none"/>
        </w:rPr>
      </w:pPr>
      <w:r>
        <w:rPr>
          <w:rFonts w:hint="eastAsia" w:ascii="宋体" w:hAnsi="宋体" w:cs="宋体"/>
          <w:color w:val="auto"/>
          <w:sz w:val="28"/>
          <w:szCs w:val="28"/>
          <w:highlight w:val="none"/>
        </w:rPr>
        <w:t>《报名登记表》</w:t>
      </w:r>
    </w:p>
    <w:tbl>
      <w:tblPr>
        <w:tblStyle w:val="14"/>
        <w:tblW w:w="927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568"/>
        <w:gridCol w:w="1796"/>
        <w:gridCol w:w="2678"/>
      </w:tblGrid>
      <w:tr w14:paraId="3513F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2237" w:type="dxa"/>
            <w:vAlign w:val="center"/>
          </w:tcPr>
          <w:p w14:paraId="23CFB187">
            <w:pPr>
              <w:jc w:val="center"/>
              <w:rPr>
                <w:rFonts w:ascii="宋体" w:hAnsi="宋体"/>
                <w:color w:val="auto"/>
                <w:szCs w:val="21"/>
                <w:highlight w:val="none"/>
              </w:rPr>
            </w:pPr>
            <w:r>
              <w:rPr>
                <w:rFonts w:hint="eastAsia" w:ascii="宋体" w:hAnsi="宋体"/>
                <w:color w:val="auto"/>
                <w:szCs w:val="21"/>
                <w:highlight w:val="none"/>
              </w:rPr>
              <w:t>项目名称</w:t>
            </w:r>
          </w:p>
        </w:tc>
        <w:tc>
          <w:tcPr>
            <w:tcW w:w="7042" w:type="dxa"/>
            <w:gridSpan w:val="3"/>
            <w:vAlign w:val="center"/>
          </w:tcPr>
          <w:p w14:paraId="77EDD3E9">
            <w:pPr>
              <w:jc w:val="center"/>
              <w:rPr>
                <w:rFonts w:ascii="宋体" w:hAnsi="宋体"/>
                <w:color w:val="auto"/>
                <w:szCs w:val="21"/>
                <w:highlight w:val="none"/>
              </w:rPr>
            </w:pPr>
          </w:p>
        </w:tc>
      </w:tr>
      <w:tr w14:paraId="2F6A66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2237" w:type="dxa"/>
            <w:vAlign w:val="center"/>
          </w:tcPr>
          <w:p w14:paraId="79617E6C">
            <w:pPr>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p>
        </w:tc>
        <w:tc>
          <w:tcPr>
            <w:tcW w:w="7042" w:type="dxa"/>
            <w:gridSpan w:val="3"/>
            <w:vAlign w:val="bottom"/>
          </w:tcPr>
          <w:p w14:paraId="6D81723B">
            <w:pPr>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供应商</w:t>
            </w:r>
            <w:r>
              <w:rPr>
                <w:rFonts w:hint="eastAsia" w:ascii="宋体" w:hAnsi="宋体"/>
                <w:color w:val="auto"/>
                <w:szCs w:val="21"/>
                <w:highlight w:val="none"/>
              </w:rPr>
              <w:t>公章）</w:t>
            </w:r>
          </w:p>
        </w:tc>
      </w:tr>
      <w:tr w14:paraId="54FAA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2237" w:type="dxa"/>
            <w:vAlign w:val="center"/>
          </w:tcPr>
          <w:p w14:paraId="66D2A0F1">
            <w:pPr>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联系人</w:t>
            </w:r>
          </w:p>
        </w:tc>
        <w:tc>
          <w:tcPr>
            <w:tcW w:w="2568" w:type="dxa"/>
            <w:vAlign w:val="center"/>
          </w:tcPr>
          <w:p w14:paraId="5A708C21">
            <w:pPr>
              <w:jc w:val="center"/>
              <w:rPr>
                <w:rFonts w:ascii="宋体" w:hAnsi="宋体"/>
                <w:color w:val="auto"/>
                <w:szCs w:val="21"/>
                <w:highlight w:val="none"/>
              </w:rPr>
            </w:pPr>
          </w:p>
        </w:tc>
        <w:tc>
          <w:tcPr>
            <w:tcW w:w="1796" w:type="dxa"/>
            <w:vAlign w:val="center"/>
          </w:tcPr>
          <w:p w14:paraId="266B3A8A">
            <w:pPr>
              <w:jc w:val="center"/>
              <w:rPr>
                <w:rFonts w:ascii="宋体" w:hAnsi="宋体"/>
                <w:color w:val="auto"/>
                <w:szCs w:val="21"/>
                <w:highlight w:val="none"/>
              </w:rPr>
            </w:pPr>
            <w:r>
              <w:rPr>
                <w:rFonts w:hint="eastAsia" w:ascii="宋体" w:hAnsi="宋体"/>
                <w:color w:val="auto"/>
                <w:szCs w:val="21"/>
                <w:highlight w:val="none"/>
              </w:rPr>
              <w:t>手机</w:t>
            </w:r>
          </w:p>
        </w:tc>
        <w:tc>
          <w:tcPr>
            <w:tcW w:w="2678" w:type="dxa"/>
            <w:vAlign w:val="center"/>
          </w:tcPr>
          <w:p w14:paraId="015D3AE1">
            <w:pPr>
              <w:jc w:val="center"/>
              <w:rPr>
                <w:rFonts w:ascii="宋体" w:hAnsi="宋体"/>
                <w:color w:val="auto"/>
                <w:szCs w:val="21"/>
                <w:highlight w:val="none"/>
              </w:rPr>
            </w:pPr>
          </w:p>
        </w:tc>
      </w:tr>
      <w:tr w14:paraId="18DC5B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2237" w:type="dxa"/>
            <w:vAlign w:val="center"/>
          </w:tcPr>
          <w:p w14:paraId="308D432C">
            <w:pPr>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电子邮箱</w:t>
            </w:r>
          </w:p>
        </w:tc>
        <w:tc>
          <w:tcPr>
            <w:tcW w:w="7042" w:type="dxa"/>
            <w:gridSpan w:val="3"/>
            <w:vAlign w:val="center"/>
          </w:tcPr>
          <w:p w14:paraId="261EDC90">
            <w:pPr>
              <w:jc w:val="center"/>
              <w:rPr>
                <w:rFonts w:ascii="宋体" w:hAnsi="宋体"/>
                <w:color w:val="auto"/>
                <w:szCs w:val="21"/>
                <w:highlight w:val="none"/>
              </w:rPr>
            </w:pPr>
          </w:p>
        </w:tc>
      </w:tr>
      <w:tr w14:paraId="5E9D7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2237" w:type="dxa"/>
            <w:vAlign w:val="center"/>
          </w:tcPr>
          <w:p w14:paraId="5B075F88">
            <w:pPr>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地址</w:t>
            </w:r>
          </w:p>
        </w:tc>
        <w:tc>
          <w:tcPr>
            <w:tcW w:w="7042" w:type="dxa"/>
            <w:gridSpan w:val="3"/>
            <w:vAlign w:val="center"/>
          </w:tcPr>
          <w:p w14:paraId="20ED118B">
            <w:pPr>
              <w:jc w:val="center"/>
              <w:rPr>
                <w:rFonts w:ascii="宋体" w:hAnsi="宋体"/>
                <w:color w:val="auto"/>
                <w:szCs w:val="21"/>
                <w:highlight w:val="none"/>
              </w:rPr>
            </w:pPr>
          </w:p>
        </w:tc>
      </w:tr>
      <w:tr w14:paraId="5B40D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9279" w:type="dxa"/>
            <w:gridSpan w:val="4"/>
            <w:vAlign w:val="center"/>
          </w:tcPr>
          <w:p w14:paraId="1B106F38">
            <w:pPr>
              <w:jc w:val="right"/>
              <w:rPr>
                <w:rFonts w:ascii="宋体" w:hAnsi="宋体"/>
                <w:color w:val="auto"/>
                <w:szCs w:val="21"/>
                <w:highlight w:val="none"/>
              </w:rPr>
            </w:pPr>
            <w:r>
              <w:rPr>
                <w:rFonts w:hint="eastAsia" w:ascii="宋体" w:hAnsi="宋体"/>
                <w:color w:val="auto"/>
                <w:szCs w:val="21"/>
                <w:highlight w:val="none"/>
              </w:rPr>
              <w:t>报名日期：     年    月    日</w:t>
            </w:r>
          </w:p>
        </w:tc>
      </w:tr>
    </w:tbl>
    <w:p w14:paraId="7BAEE633">
      <w:pPr>
        <w:ind w:firstLine="210"/>
        <w:rPr>
          <w:rFonts w:ascii="宋体" w:hAnsi="宋体" w:cs="宋体"/>
          <w:color w:val="auto"/>
          <w:highlight w:val="none"/>
        </w:rPr>
      </w:pPr>
      <w:r>
        <w:rPr>
          <w:rFonts w:hint="eastAsia" w:ascii="宋体" w:hAnsi="宋体" w:cs="宋体"/>
          <w:color w:val="auto"/>
          <w:highlight w:val="none"/>
        </w:rPr>
        <w:br w:type="page"/>
      </w:r>
    </w:p>
    <w:p w14:paraId="560100F6">
      <w:pPr>
        <w:pStyle w:val="3"/>
        <w:bidi w:val="0"/>
        <w:jc w:val="center"/>
        <w:rPr>
          <w:color w:val="auto"/>
          <w:highlight w:val="none"/>
        </w:rPr>
      </w:pPr>
      <w:bookmarkStart w:id="91" w:name="_Toc8053"/>
      <w:r>
        <w:rPr>
          <w:rFonts w:hint="eastAsia"/>
          <w:color w:val="auto"/>
          <w:highlight w:val="none"/>
        </w:rPr>
        <w:t xml:space="preserve">第二章 </w:t>
      </w:r>
      <w:r>
        <w:rPr>
          <w:rFonts w:hint="eastAsia"/>
          <w:color w:val="auto"/>
          <w:highlight w:val="none"/>
          <w:lang w:eastAsia="zh-CN"/>
        </w:rPr>
        <w:t>供应商</w:t>
      </w:r>
      <w:r>
        <w:rPr>
          <w:rFonts w:hint="eastAsia"/>
          <w:color w:val="auto"/>
          <w:highlight w:val="none"/>
        </w:rPr>
        <w:t>须知</w:t>
      </w:r>
      <w:bookmarkEnd w:id="82"/>
      <w:bookmarkEnd w:id="83"/>
      <w:bookmarkEnd w:id="84"/>
      <w:bookmarkEnd w:id="85"/>
      <w:bookmarkEnd w:id="86"/>
      <w:bookmarkEnd w:id="87"/>
      <w:bookmarkEnd w:id="88"/>
      <w:bookmarkEnd w:id="89"/>
      <w:bookmarkEnd w:id="90"/>
      <w:bookmarkEnd w:id="91"/>
    </w:p>
    <w:p w14:paraId="1797AEF2">
      <w:pPr>
        <w:spacing w:line="360" w:lineRule="auto"/>
        <w:jc w:val="left"/>
        <w:rPr>
          <w:rFonts w:hint="eastAsia" w:ascii="宋体" w:hAnsi="宋体" w:eastAsia="宋体" w:cs="宋体"/>
          <w:color w:val="auto"/>
          <w:sz w:val="28"/>
          <w:szCs w:val="28"/>
          <w:highlight w:val="none"/>
        </w:rPr>
      </w:pPr>
      <w:bookmarkStart w:id="92" w:name="_Toc16934"/>
      <w:bookmarkStart w:id="93" w:name="_Toc3345"/>
      <w:bookmarkStart w:id="94" w:name="_Toc430184671"/>
      <w:bookmarkStart w:id="95" w:name="_Toc428518720"/>
      <w:bookmarkStart w:id="96" w:name="_Toc370384624"/>
      <w:bookmarkStart w:id="97" w:name="_Toc419974477"/>
      <w:bookmarkStart w:id="98" w:name="_Toc419974235"/>
      <w:bookmarkStart w:id="99" w:name="_Toc12005"/>
      <w:bookmarkStart w:id="100" w:name="_Toc428172724"/>
      <w:bookmarkStart w:id="101" w:name="_Toc5396"/>
      <w:bookmarkStart w:id="102" w:name="_Toc430185955"/>
      <w:bookmarkStart w:id="103" w:name="_Toc419977261"/>
      <w:bookmarkStart w:id="104" w:name="_Toc338941630"/>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bookmarkEnd w:id="92"/>
      <w:bookmarkEnd w:id="93"/>
      <w:bookmarkEnd w:id="94"/>
      <w:bookmarkEnd w:id="95"/>
      <w:bookmarkEnd w:id="96"/>
      <w:bookmarkEnd w:id="97"/>
      <w:bookmarkEnd w:id="98"/>
      <w:bookmarkEnd w:id="99"/>
      <w:bookmarkEnd w:id="100"/>
      <w:bookmarkEnd w:id="101"/>
      <w:bookmarkEnd w:id="102"/>
      <w:bookmarkEnd w:id="103"/>
      <w:bookmarkEnd w:id="104"/>
    </w:p>
    <w:p w14:paraId="5362FA7F">
      <w:pPr>
        <w:pStyle w:val="2"/>
        <w:rPr>
          <w:rFonts w:hint="default" w:eastAsia="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注：供应商须知前附表与正文总则不一致时，以供应商须知前附表为准。</w:t>
      </w:r>
    </w:p>
    <w:tbl>
      <w:tblPr>
        <w:tblStyle w:val="14"/>
        <w:tblW w:w="4908"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762"/>
        <w:gridCol w:w="6382"/>
      </w:tblGrid>
      <w:tr w14:paraId="793A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20" w:type="pct"/>
            <w:vAlign w:val="center"/>
          </w:tcPr>
          <w:p w14:paraId="06B04E3F">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969" w:type="pct"/>
            <w:vAlign w:val="center"/>
          </w:tcPr>
          <w:p w14:paraId="2CD0ADC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3509" w:type="pct"/>
            <w:vAlign w:val="center"/>
          </w:tcPr>
          <w:p w14:paraId="6498880D">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5683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3A7B20D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969" w:type="pct"/>
            <w:vAlign w:val="center"/>
          </w:tcPr>
          <w:p w14:paraId="4FA1EC4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比选人</w:t>
            </w:r>
          </w:p>
        </w:tc>
        <w:tc>
          <w:tcPr>
            <w:tcW w:w="3509" w:type="pct"/>
            <w:vAlign w:val="center"/>
          </w:tcPr>
          <w:p w14:paraId="41DC24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比选人：重庆丰洲物业管理有限公司  </w:t>
            </w:r>
          </w:p>
          <w:p w14:paraId="7B66AC4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址：重庆市九龙坡区二郎街道凤凰路大川国际物业办公室     </w:t>
            </w:r>
          </w:p>
          <w:p w14:paraId="141C9E0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 冯老师</w:t>
            </w:r>
          </w:p>
          <w:p w14:paraId="259BC00B">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话：15823497597</w:t>
            </w:r>
          </w:p>
        </w:tc>
      </w:tr>
      <w:tr w14:paraId="0DB3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318FA82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969" w:type="pct"/>
            <w:vAlign w:val="center"/>
          </w:tcPr>
          <w:p w14:paraId="7EAAD45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比选代理机构</w:t>
            </w:r>
          </w:p>
        </w:tc>
        <w:tc>
          <w:tcPr>
            <w:tcW w:w="3509" w:type="pct"/>
            <w:vAlign w:val="center"/>
          </w:tcPr>
          <w:p w14:paraId="753623A6">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比选代理机构： 重庆靖正恒悦项目管理有限公司</w:t>
            </w:r>
          </w:p>
          <w:p w14:paraId="1EBFCE23">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  址：重庆市江北区渝澳大道爱丁·新甸双鱼A座   </w:t>
            </w:r>
          </w:p>
          <w:p w14:paraId="2FE53BC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联系人：吕老师</w:t>
            </w:r>
          </w:p>
          <w:p w14:paraId="29AB5135">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话：023-67786983</w:t>
            </w:r>
          </w:p>
          <w:p w14:paraId="4604F059">
            <w:pPr>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电子邮箱：215206226@qq.com  </w:t>
            </w:r>
          </w:p>
        </w:tc>
      </w:tr>
      <w:tr w14:paraId="64F9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32150CA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969" w:type="pct"/>
            <w:vAlign w:val="center"/>
          </w:tcPr>
          <w:p w14:paraId="64F16B1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509" w:type="pct"/>
            <w:vAlign w:val="center"/>
          </w:tcPr>
          <w:p w14:paraId="32A90802">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重庆市大川国际地面改造项目（第二次）</w:t>
            </w:r>
          </w:p>
        </w:tc>
      </w:tr>
      <w:tr w14:paraId="118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4000E9D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969" w:type="pct"/>
            <w:vAlign w:val="center"/>
          </w:tcPr>
          <w:p w14:paraId="5AC47A9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3509" w:type="pct"/>
            <w:vAlign w:val="center"/>
          </w:tcPr>
          <w:p w14:paraId="47EBF8D4">
            <w:pPr>
              <w:widowControl/>
              <w:snapToGrid w:val="0"/>
              <w:spacing w:line="360" w:lineRule="exact"/>
              <w:ind w:firstLine="420" w:firstLineChars="200"/>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重庆市九龙坡区凤凰路9号大川国际小区。</w:t>
            </w:r>
          </w:p>
        </w:tc>
      </w:tr>
      <w:tr w14:paraId="1148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11CBD41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969" w:type="pct"/>
            <w:vAlign w:val="center"/>
          </w:tcPr>
          <w:p w14:paraId="75038F1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3509" w:type="pct"/>
            <w:vAlign w:val="center"/>
          </w:tcPr>
          <w:p w14:paraId="6A3D72C9">
            <w:pPr>
              <w:widowControl/>
              <w:snapToGrid w:val="0"/>
              <w:spacing w:line="360" w:lineRule="exact"/>
              <w:ind w:firstLine="420" w:firstLineChars="200"/>
              <w:contextualSpacing/>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对大川国际地面、篮球场改造、</w:t>
            </w:r>
            <w:r>
              <w:rPr>
                <w:rFonts w:hint="eastAsia" w:ascii="宋体" w:hAnsi="宋体" w:cs="宋体"/>
                <w:color w:val="auto"/>
                <w:szCs w:val="21"/>
                <w:highlight w:val="none"/>
                <w:lang w:val="en-US" w:eastAsia="zh-CN"/>
              </w:rPr>
              <w:t>羽毛球场、儿童游乐园、中庭</w:t>
            </w:r>
          </w:p>
          <w:p w14:paraId="70EB4E7E">
            <w:pPr>
              <w:widowControl/>
              <w:snapToGrid w:val="0"/>
              <w:spacing w:line="360" w:lineRule="exact"/>
              <w:ind w:firstLine="420" w:firstLineChars="200"/>
              <w:contextualSpacing/>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（休闲座椅、指示牌、垃圾站）、新建摩托车停车场及其他等项目进行改造施工</w:t>
            </w:r>
            <w:r>
              <w:rPr>
                <w:rFonts w:hint="eastAsia" w:ascii="宋体" w:hAnsi="宋体" w:cs="宋体"/>
                <w:color w:val="auto"/>
                <w:szCs w:val="21"/>
                <w:highlight w:val="none"/>
                <w:lang w:eastAsia="zh-CN"/>
              </w:rPr>
              <w:t>，工程费约40.6万元。</w:t>
            </w:r>
          </w:p>
        </w:tc>
      </w:tr>
      <w:tr w14:paraId="0C14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45EF61B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p>
        </w:tc>
        <w:tc>
          <w:tcPr>
            <w:tcW w:w="969" w:type="pct"/>
            <w:vAlign w:val="center"/>
          </w:tcPr>
          <w:p w14:paraId="4832832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3509" w:type="pct"/>
            <w:vAlign w:val="center"/>
          </w:tcPr>
          <w:p w14:paraId="45FEA9BA">
            <w:pPr>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u w:val="single"/>
                <w:lang w:eastAsia="zh-CN"/>
              </w:rPr>
              <w:t>公区收益</w:t>
            </w:r>
          </w:p>
        </w:tc>
      </w:tr>
      <w:tr w14:paraId="756F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2A4B655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969" w:type="pct"/>
            <w:vAlign w:val="center"/>
          </w:tcPr>
          <w:p w14:paraId="6E347BC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509" w:type="pct"/>
            <w:vAlign w:val="center"/>
          </w:tcPr>
          <w:p w14:paraId="7EF20BA1">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100%</w:t>
            </w:r>
          </w:p>
        </w:tc>
      </w:tr>
      <w:tr w14:paraId="5800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1595372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1.2.3</w:t>
            </w:r>
          </w:p>
        </w:tc>
        <w:tc>
          <w:tcPr>
            <w:tcW w:w="969" w:type="pct"/>
            <w:vAlign w:val="center"/>
          </w:tcPr>
          <w:p w14:paraId="06ADDDA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3509" w:type="pct"/>
            <w:vAlign w:val="center"/>
          </w:tcPr>
          <w:p w14:paraId="5F371616">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439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6BE304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969" w:type="pct"/>
            <w:vAlign w:val="center"/>
          </w:tcPr>
          <w:p w14:paraId="4E9888D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比选范围</w:t>
            </w:r>
          </w:p>
        </w:tc>
        <w:tc>
          <w:tcPr>
            <w:tcW w:w="3509" w:type="pct"/>
            <w:vAlign w:val="center"/>
          </w:tcPr>
          <w:p w14:paraId="7B4B9023">
            <w:pPr>
              <w:widowControl/>
              <w:snapToGrid w:val="0"/>
              <w:spacing w:line="360" w:lineRule="exact"/>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szCs w:val="21"/>
                <w:highlight w:val="none"/>
              </w:rPr>
              <w:t>本项目工程量清单所示的全部工作内容（具体以比选人发布的工程量清单为准）。</w:t>
            </w:r>
          </w:p>
        </w:tc>
      </w:tr>
      <w:tr w14:paraId="2AEF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20" w:type="pct"/>
            <w:vAlign w:val="center"/>
          </w:tcPr>
          <w:p w14:paraId="21FF0E2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1.3.2</w:t>
            </w:r>
          </w:p>
        </w:tc>
        <w:tc>
          <w:tcPr>
            <w:tcW w:w="969" w:type="pct"/>
            <w:vAlign w:val="center"/>
          </w:tcPr>
          <w:p w14:paraId="65D154D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3509" w:type="pct"/>
            <w:vAlign w:val="center"/>
          </w:tcPr>
          <w:p w14:paraId="4B9FE3CC">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缺陷责任期要求：  </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 xml:space="preserve"> 个月。</w:t>
            </w:r>
          </w:p>
        </w:tc>
      </w:tr>
      <w:tr w14:paraId="2D48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00D437C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1.3.3</w:t>
            </w:r>
          </w:p>
        </w:tc>
        <w:tc>
          <w:tcPr>
            <w:tcW w:w="969" w:type="pct"/>
            <w:vAlign w:val="center"/>
          </w:tcPr>
          <w:p w14:paraId="072DE84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3509" w:type="pct"/>
            <w:vAlign w:val="center"/>
          </w:tcPr>
          <w:p w14:paraId="3E207162">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符合强制性质量标准，符合国家和重庆市现行有关施工质量验收规范要求，并达到合格标准。</w:t>
            </w:r>
          </w:p>
        </w:tc>
      </w:tr>
      <w:tr w14:paraId="769B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B59D49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969" w:type="pct"/>
            <w:vAlign w:val="center"/>
          </w:tcPr>
          <w:p w14:paraId="4FDBD23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资质条件</w:t>
            </w:r>
          </w:p>
        </w:tc>
        <w:tc>
          <w:tcPr>
            <w:tcW w:w="3509" w:type="pct"/>
            <w:vAlign w:val="center"/>
          </w:tcPr>
          <w:p w14:paraId="3CFFAA32">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本工程施工比选实行资格后审，</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应具备以下资格条件：</w:t>
            </w:r>
          </w:p>
          <w:p w14:paraId="0A3B92BD">
            <w:pPr>
              <w:autoSpaceDE w:val="0"/>
              <w:autoSpaceDN w:val="0"/>
              <w:adjustRightInd w:val="0"/>
              <w:snapToGrid w:val="0"/>
              <w:spacing w:line="360" w:lineRule="exact"/>
              <w:ind w:firstLine="417" w:firstLineChars="198"/>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1.资质条件、营业执照及安全生产条件</w:t>
            </w:r>
          </w:p>
          <w:p w14:paraId="2CF3D8E7">
            <w:pPr>
              <w:widowControl/>
              <w:spacing w:line="360" w:lineRule="exact"/>
              <w:ind w:left="-2" w:leftChars="-1"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（1）本次比选要求供应商须具备有效的施工劳务不分等级（备案）资质</w:t>
            </w:r>
            <w:r>
              <w:rPr>
                <w:rFonts w:hint="eastAsia" w:ascii="宋体" w:hAnsi="宋体" w:eastAsia="宋体" w:cs="宋体"/>
                <w:color w:val="auto"/>
                <w:szCs w:val="21"/>
                <w:highlight w:val="none"/>
                <w:lang w:eastAsia="zh-CN"/>
              </w:rPr>
              <w:t>。</w:t>
            </w:r>
          </w:p>
          <w:p w14:paraId="26341E93">
            <w:pPr>
              <w:pStyle w:val="2"/>
              <w:ind w:firstLine="632" w:firstLineChars="300"/>
              <w:rPr>
                <w:rFonts w:hint="eastAsia"/>
                <w:highlight w:val="none"/>
                <w:lang w:eastAsia="zh-CN"/>
              </w:rPr>
            </w:pPr>
            <w:r>
              <w:rPr>
                <w:rFonts w:hint="eastAsia"/>
                <w:b/>
                <w:bCs/>
                <w:highlight w:val="none"/>
                <w:lang w:val="en-US" w:eastAsia="zh-CN"/>
              </w:rPr>
              <w:t>供应商</w:t>
            </w:r>
            <w:r>
              <w:rPr>
                <w:rFonts w:hint="eastAsia"/>
                <w:b/>
                <w:bCs/>
                <w:highlight w:val="none"/>
                <w:lang w:eastAsia="zh-CN"/>
              </w:rPr>
              <w:t>须在竞选文件资格审查部分提供有效的带二维码标识的资质证书复印件。</w:t>
            </w:r>
          </w:p>
          <w:p w14:paraId="2ED61066">
            <w:pPr>
              <w:snapToGrid w:val="0"/>
              <w:spacing w:line="360" w:lineRule="exact"/>
              <w:ind w:firstLine="420" w:firstLineChars="20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（2）满足成立满三年的建设工程施工企业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具备有效的营业执照；</w:t>
            </w:r>
          </w:p>
          <w:p w14:paraId="405F30B5">
            <w:pPr>
              <w:widowControl/>
              <w:spacing w:line="36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须在</w:t>
            </w: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资格审查部分提供有效的营业执照复印件。</w:t>
            </w:r>
          </w:p>
          <w:p w14:paraId="1A115639">
            <w:pPr>
              <w:autoSpaceDE w:val="0"/>
              <w:autoSpaceDN w:val="0"/>
              <w:adjustRightInd w:val="0"/>
              <w:snapToGrid w:val="0"/>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（3）具备建设行政主管部门颁发的有效的安全生产许可证，企业主要负责人、拟担任该项目项目经理具备相应的由建设行政主管部门颁发的有效的安全生产考核合格证书；</w:t>
            </w:r>
          </w:p>
          <w:p w14:paraId="654CD16C">
            <w:pPr>
              <w:widowControl/>
              <w:spacing w:line="36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须在</w:t>
            </w: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资格审查部分提供有效的安全生产许可证及安全生产考核合格证书复印件。</w:t>
            </w:r>
          </w:p>
          <w:p w14:paraId="49642440">
            <w:pPr>
              <w:widowControl/>
              <w:spacing w:line="360" w:lineRule="exact"/>
              <w:ind w:firstLine="422" w:firstLineChars="20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2.竞选截止日竞选资格情况</w:t>
            </w:r>
          </w:p>
          <w:p w14:paraId="56D7883F">
            <w:pPr>
              <w:widowControl/>
              <w:spacing w:line="360" w:lineRule="exact"/>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自行承诺（承诺格式见第八章</w:t>
            </w:r>
            <w:r>
              <w:rPr>
                <w:rFonts w:hint="eastAsia" w:ascii="宋体" w:hAnsi="宋体" w:eastAsia="宋体" w:cs="宋体"/>
                <w:bCs/>
                <w:color w:val="auto"/>
                <w:szCs w:val="21"/>
                <w:highlight w:val="none"/>
                <w:lang w:eastAsia="zh-CN"/>
              </w:rPr>
              <w:t>响应文件</w:t>
            </w:r>
            <w:r>
              <w:rPr>
                <w:rFonts w:hint="eastAsia" w:ascii="宋体" w:hAnsi="宋体" w:eastAsia="宋体" w:cs="宋体"/>
                <w:bCs/>
                <w:color w:val="auto"/>
                <w:szCs w:val="21"/>
                <w:highlight w:val="none"/>
              </w:rPr>
              <w:t>格式）不得存在下列情形之一：</w:t>
            </w:r>
          </w:p>
          <w:p w14:paraId="5812BEDF">
            <w:pPr>
              <w:widowControl/>
              <w:spacing w:line="360" w:lineRule="exact"/>
              <w:ind w:left="210" w:leftChars="100"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（1）被最高人民法院在“信用中国”网站（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）列入失信被执行人名单；</w:t>
            </w:r>
          </w:p>
          <w:p w14:paraId="38F93E96">
            <w:pPr>
              <w:widowControl/>
              <w:spacing w:line="360" w:lineRule="exact"/>
              <w:ind w:left="210" w:leftChars="100"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（2）被列入《重庆市工程建设领域招标</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信用管理暂行办法》规定的重点关注名单或记分达到12分；</w:t>
            </w:r>
          </w:p>
          <w:p w14:paraId="4DED1213">
            <w:pPr>
              <w:widowControl/>
              <w:spacing w:line="360" w:lineRule="exact"/>
              <w:ind w:left="210" w:leftChars="100"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（3）被列入《重庆市工程建设领域招标</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信用管理暂行办法》规定的黑名单；</w:t>
            </w:r>
          </w:p>
          <w:p w14:paraId="14447E83">
            <w:pPr>
              <w:widowControl/>
              <w:spacing w:line="360" w:lineRule="exact"/>
              <w:ind w:left="210" w:leftChars="100"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资格行政处罚，且在处罚期限内；</w:t>
            </w:r>
          </w:p>
          <w:p w14:paraId="60F890B3">
            <w:pPr>
              <w:widowControl/>
              <w:spacing w:line="360" w:lineRule="exact"/>
              <w:ind w:left="210" w:leftChars="100" w:firstLine="210" w:firstLineChars="100"/>
              <w:jc w:val="left"/>
              <w:rPr>
                <w:rFonts w:ascii="宋体" w:hAnsi="宋体" w:eastAsia="宋体" w:cs="宋体"/>
                <w:color w:val="auto"/>
                <w:szCs w:val="21"/>
                <w:highlight w:val="none"/>
              </w:rPr>
            </w:pPr>
            <w:r>
              <w:rPr>
                <w:rFonts w:hint="eastAsia" w:ascii="宋体" w:hAnsi="宋体" w:eastAsia="宋体" w:cs="宋体"/>
                <w:color w:val="auto"/>
                <w:szCs w:val="21"/>
                <w:highlight w:val="none"/>
              </w:rPr>
              <w:t>（5）被重庆市住房和城乡建设主管部门暂停在渝承揽新业务。</w:t>
            </w:r>
          </w:p>
          <w:p w14:paraId="543BB4DD">
            <w:pPr>
              <w:widowControl/>
              <w:spacing w:line="360" w:lineRule="exact"/>
              <w:ind w:left="210" w:leftChars="100" w:firstLine="211" w:firstLineChars="10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须在</w:t>
            </w: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资格审查部分提供自行承诺（承诺格式见第八章</w:t>
            </w:r>
            <w:r>
              <w:rPr>
                <w:rFonts w:hint="eastAsia" w:ascii="宋体" w:hAnsi="宋体" w:eastAsia="宋体" w:cs="宋体"/>
                <w:b/>
                <w:color w:val="auto"/>
                <w:szCs w:val="21"/>
                <w:highlight w:val="none"/>
                <w:lang w:eastAsia="zh-CN"/>
              </w:rPr>
              <w:t>响应文件</w:t>
            </w:r>
            <w:r>
              <w:rPr>
                <w:rFonts w:hint="eastAsia" w:ascii="宋体" w:hAnsi="宋体" w:eastAsia="宋体" w:cs="宋体"/>
                <w:b/>
                <w:color w:val="auto"/>
                <w:szCs w:val="21"/>
                <w:highlight w:val="none"/>
              </w:rPr>
              <w:t>格式）。</w:t>
            </w:r>
          </w:p>
          <w:p w14:paraId="26176422">
            <w:pPr>
              <w:widowControl/>
              <w:spacing w:beforeLines="0" w:afterLines="0"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3.业绩</w:t>
            </w:r>
          </w:p>
          <w:p w14:paraId="232CD280">
            <w:pPr>
              <w:widowControl/>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本次比选要求供应商具备的业绩条件：</w:t>
            </w:r>
            <w:r>
              <w:rPr>
                <w:rFonts w:hint="eastAsia" w:ascii="宋体" w:hAnsi="宋体" w:cs="宋体"/>
                <w:b/>
                <w:color w:val="auto"/>
                <w:sz w:val="21"/>
                <w:szCs w:val="21"/>
                <w:highlight w:val="none"/>
                <w:u w:val="single"/>
              </w:rPr>
              <w:t>2021年1月1日起至响应文件递交截止日止(以合同签订时间为准）承接过1个工程造价为170万元及以上的房屋建筑类似施工业绩</w:t>
            </w:r>
            <w:r>
              <w:rPr>
                <w:rFonts w:hint="eastAsia" w:ascii="宋体" w:hAnsi="宋体" w:cs="宋体"/>
                <w:color w:val="auto"/>
                <w:sz w:val="21"/>
                <w:szCs w:val="21"/>
                <w:highlight w:val="none"/>
              </w:rPr>
              <w:t>。</w:t>
            </w:r>
          </w:p>
          <w:p w14:paraId="211908BC">
            <w:pPr>
              <w:widowControl/>
              <w:spacing w:beforeLines="0" w:afterLines="0"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注：供应商须在响应文件资格审查部分提供合同复印件。</w:t>
            </w:r>
          </w:p>
          <w:p w14:paraId="6D3CDE8A">
            <w:pPr>
              <w:widowControl/>
              <w:spacing w:beforeLines="0" w:afterLines="0"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4.项目经理资格要求</w:t>
            </w:r>
          </w:p>
          <w:p w14:paraId="6BAB7B7A">
            <w:pPr>
              <w:widowControl/>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供应商拟派的项目经理必须已在供应商本单位注册并应具有</w:t>
            </w:r>
            <w:r>
              <w:rPr>
                <w:rFonts w:hint="eastAsia" w:ascii="宋体" w:hAnsi="宋体" w:cs="宋体"/>
                <w:color w:val="auto"/>
                <w:sz w:val="21"/>
                <w:szCs w:val="21"/>
                <w:highlight w:val="none"/>
                <w:u w:val="single"/>
              </w:rPr>
              <w:t>建筑</w:t>
            </w:r>
            <w:r>
              <w:rPr>
                <w:rFonts w:hint="eastAsia" w:ascii="宋体" w:hAnsi="宋体" w:cs="宋体"/>
                <w:color w:val="auto"/>
                <w:sz w:val="21"/>
                <w:szCs w:val="22"/>
                <w:highlight w:val="none"/>
                <w:u w:val="single"/>
              </w:rPr>
              <w:t>工程</w:t>
            </w:r>
            <w:r>
              <w:rPr>
                <w:rFonts w:hint="eastAsia" w:ascii="宋体" w:hAnsi="宋体" w:cs="宋体"/>
                <w:color w:val="auto"/>
                <w:sz w:val="21"/>
                <w:szCs w:val="21"/>
                <w:highlight w:val="none"/>
                <w:u w:val="single"/>
              </w:rPr>
              <w:t>专业二级及以上</w:t>
            </w:r>
            <w:r>
              <w:rPr>
                <w:rFonts w:hint="eastAsia" w:ascii="宋体" w:hAnsi="宋体" w:cs="宋体"/>
                <w:color w:val="auto"/>
                <w:sz w:val="21"/>
                <w:szCs w:val="21"/>
                <w:highlight w:val="none"/>
              </w:rPr>
              <w:t>注册建造师执业资格，应为供应商本单位人员，并做出项目经理到岗履职的承诺（自行承诺拟派项目经理中标后只能在本项目任职，签订合同时拟派的项目经理必须与响应文件中的项目经理一致，并满足办理施工许可手续的相关要求。不能按承诺到岗履约的，按合同相关条款处罚并上报行政主管部门，给比选人造成损失的，供应商依法承担违约赔偿责任）和未被禁标的承诺（自行承诺拟派项目经理未被我市住房和城乡建设主管部门暂停在渝承揽新业务，若被暂停且参加竞选的竞选将被否决，给比选人造成损失的，供应商依法承担违约赔偿责任），否则由评选委员会作否决竞选处理。</w:t>
            </w:r>
          </w:p>
          <w:p w14:paraId="20C458EF">
            <w:pPr>
              <w:widowControl/>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拟派项目经理中标后不得随意更换。</w:t>
            </w:r>
          </w:p>
          <w:p w14:paraId="421CC592">
            <w:pPr>
              <w:snapToGrid w:val="0"/>
              <w:spacing w:beforeLines="0" w:afterLines="0" w:line="40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w:t>
            </w:r>
          </w:p>
          <w:p w14:paraId="0590DAB9">
            <w:pPr>
              <w:snapToGrid w:val="0"/>
              <w:spacing w:beforeLines="0" w:afterLines="0" w:line="40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（1）供应商须在响应文件资格审查部分提供拟派项目经理建造师注册证、身份证、供应商本单位为其缴纳的养老保险证明材料复印件，拟派项目经理承诺（承诺格式见第八章响应文件格式）。</w:t>
            </w:r>
          </w:p>
          <w:p w14:paraId="21215251">
            <w:pPr>
              <w:snapToGrid w:val="0"/>
              <w:spacing w:beforeLines="0" w:afterLines="0" w:line="40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（2）提供拟派的项目经理为一级建造师或重庆市二级建造师注册人员的，必须提供建造师电子注册证书，且该建造师电子注册证书须由建造师本人在个人签名处手写本人签名。</w:t>
            </w:r>
          </w:p>
          <w:p w14:paraId="25A38167">
            <w:pPr>
              <w:snapToGrid w:val="0"/>
              <w:spacing w:beforeLines="0" w:afterLines="0" w:line="400" w:lineRule="exact"/>
              <w:ind w:firstLine="422" w:firstLineChars="200"/>
              <w:rPr>
                <w:rFonts w:hint="eastAsia" w:ascii="宋体" w:hAnsi="宋体"/>
                <w:b/>
                <w:color w:val="auto"/>
                <w:sz w:val="21"/>
                <w:szCs w:val="21"/>
                <w:highlight w:val="none"/>
              </w:rPr>
            </w:pPr>
            <w:r>
              <w:rPr>
                <w:rFonts w:hint="eastAsia" w:ascii="宋体" w:hAnsi="宋体"/>
                <w:b/>
                <w:color w:val="auto"/>
                <w:sz w:val="21"/>
                <w:szCs w:val="21"/>
                <w:highlight w:val="none"/>
              </w:rPr>
              <w:t>（3）重庆市以外的省级住房城乡建设主管部门对二级建造师电子注册证书使用有明确规定的，从其规定。未规定使用电子注册证书的，可提供纸质证书扫描件。</w:t>
            </w:r>
          </w:p>
          <w:p w14:paraId="11739293">
            <w:pPr>
              <w:snapToGrid w:val="0"/>
              <w:spacing w:beforeLines="0" w:afterLines="0" w:line="400" w:lineRule="exact"/>
              <w:ind w:firstLine="422" w:firstLineChars="200"/>
              <w:rPr>
                <w:rFonts w:hint="eastAsia" w:ascii="宋体" w:hAnsi="宋体"/>
                <w:b/>
                <w:color w:val="auto"/>
                <w:kern w:val="2"/>
                <w:sz w:val="21"/>
                <w:szCs w:val="21"/>
                <w:highlight w:val="none"/>
              </w:rPr>
            </w:pPr>
            <w:r>
              <w:rPr>
                <w:rFonts w:hint="eastAsia" w:ascii="宋体" w:hAnsi="宋体"/>
                <w:b/>
                <w:color w:val="auto"/>
                <w:sz w:val="21"/>
                <w:szCs w:val="21"/>
                <w:highlight w:val="none"/>
              </w:rPr>
              <w:t>（4）建造师电子注册证书本人手写签名与签名图像笔迹是否一致不作为否决竞选的情形。</w:t>
            </w:r>
          </w:p>
          <w:p w14:paraId="36DA580A">
            <w:pPr>
              <w:widowControl/>
              <w:spacing w:beforeLines="0" w:afterLines="0"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5.其他要求</w:t>
            </w:r>
          </w:p>
          <w:p w14:paraId="12802550">
            <w:pPr>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（1）项目技术负责人：</w:t>
            </w:r>
          </w:p>
          <w:p w14:paraId="26430F0E">
            <w:pPr>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应具有</w:t>
            </w:r>
            <w:r>
              <w:rPr>
                <w:rFonts w:hint="eastAsia" w:ascii="宋体" w:hAnsi="宋体" w:cs="宋体"/>
                <w:color w:val="auto"/>
                <w:sz w:val="21"/>
                <w:szCs w:val="21"/>
                <w:highlight w:val="none"/>
                <w:u w:val="single"/>
              </w:rPr>
              <w:t>工程类中级</w:t>
            </w:r>
            <w:r>
              <w:rPr>
                <w:rFonts w:hint="eastAsia" w:ascii="宋体" w:hAnsi="宋体" w:cs="宋体"/>
                <w:color w:val="auto"/>
                <w:sz w:val="21"/>
                <w:szCs w:val="21"/>
                <w:highlight w:val="none"/>
              </w:rPr>
              <w:t>及以上职称。</w:t>
            </w:r>
          </w:p>
          <w:p w14:paraId="6BCFF94B">
            <w:pPr>
              <w:autoSpaceDE w:val="0"/>
              <w:autoSpaceDN w:val="0"/>
              <w:adjustRightInd w:val="0"/>
              <w:snapToGrid w:val="0"/>
              <w:spacing w:beforeLines="0" w:afterLines="0" w:line="36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注：供应商须在响应文件资格审查部分附拟派技术负责人身份证、职称证及供应商本单位为其缴纳的养老保险证明材料复印件。</w:t>
            </w:r>
          </w:p>
          <w:p w14:paraId="7560E188">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（2）主要管理人员：</w:t>
            </w:r>
          </w:p>
          <w:p w14:paraId="14D6B307">
            <w:pPr>
              <w:widowControl/>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供应商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中标后不能满足该要求的，取消其中标资格，给比选人造成损失的，供应商依法承担违约赔偿责任。</w:t>
            </w:r>
          </w:p>
          <w:p w14:paraId="27C0B6B0">
            <w:pPr>
              <w:widowControl/>
              <w:spacing w:beforeLines="0" w:afterLines="0" w:line="360" w:lineRule="exact"/>
              <w:ind w:firstLine="422" w:firstLineChars="200"/>
              <w:jc w:val="left"/>
              <w:rPr>
                <w:rFonts w:hint="eastAsia" w:ascii="宋体" w:hAnsi="宋体" w:cs="宋体"/>
                <w:color w:val="auto"/>
                <w:sz w:val="21"/>
                <w:szCs w:val="21"/>
                <w:highlight w:val="none"/>
              </w:rPr>
            </w:pPr>
            <w:r>
              <w:rPr>
                <w:rFonts w:hint="eastAsia" w:ascii="宋体" w:hAnsi="宋体" w:cs="宋体"/>
                <w:b/>
                <w:color w:val="auto"/>
                <w:sz w:val="21"/>
                <w:szCs w:val="21"/>
                <w:highlight w:val="none"/>
              </w:rPr>
              <w:t>注：供应商须在响应文件资格审查部分附承诺函（承诺格式见第八章响应文件格式）。</w:t>
            </w:r>
          </w:p>
          <w:p w14:paraId="76161952">
            <w:pPr>
              <w:spacing w:beforeLines="0" w:afterLines="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（3）委托代理人：</w:t>
            </w:r>
          </w:p>
          <w:p w14:paraId="35D4FDB1">
            <w:pPr>
              <w:spacing w:beforeLines="0" w:afterLines="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本项目委托代理人必须为供应商本单位人员。</w:t>
            </w:r>
          </w:p>
          <w:p w14:paraId="35D0B637">
            <w:pPr>
              <w:autoSpaceDE w:val="0"/>
              <w:autoSpaceDN w:val="0"/>
              <w:adjustRightInd w:val="0"/>
              <w:snapToGrid w:val="0"/>
              <w:spacing w:beforeLines="0" w:afterLines="0" w:line="36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注：供应商须在响应文件资格审查部分提供供应商本单位为该委托代理人缴纳的养老保险证明。</w:t>
            </w:r>
          </w:p>
          <w:p w14:paraId="3D952851">
            <w:pPr>
              <w:autoSpaceDE w:val="0"/>
              <w:autoSpaceDN w:val="0"/>
              <w:adjustRightInd w:val="0"/>
              <w:snapToGrid w:val="0"/>
              <w:spacing w:beforeLines="0" w:afterLines="0" w:line="360" w:lineRule="exact"/>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特别说明</w:t>
            </w:r>
            <w:r>
              <w:rPr>
                <w:rFonts w:hint="eastAsia" w:ascii="宋体" w:hAnsi="宋体" w:cs="宋体"/>
                <w:color w:val="auto"/>
                <w:sz w:val="21"/>
                <w:szCs w:val="21"/>
                <w:highlight w:val="none"/>
              </w:rPr>
              <w:t>：</w:t>
            </w:r>
          </w:p>
          <w:p w14:paraId="647E6377">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上述所需提交的相关证明材料复印件均为原件复印件应加盖供应商公章并装入响应文件资格审查部分中。若原件复印件中评审相关信息出现模糊、字迹不清晰而导致评选委员会无法辨认的，评选委员会可将其作否决竞选处理。</w:t>
            </w:r>
          </w:p>
          <w:p w14:paraId="58A75028">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以上有一条不满足，则响应文件由评审员会作否决竞选处理。</w:t>
            </w:r>
          </w:p>
          <w:p w14:paraId="5936F6C1">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（2）比选人在竞选有效期内均有权对供应商提供的以上资料进行核实，若发现资料存在虚假不实，按照相关法律法规处理，供应商承担因此造成的相关责任并赔偿相应损失。</w:t>
            </w:r>
          </w:p>
          <w:p w14:paraId="49D6622F">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（3）本比选文件中所要求的人员养老保险证明要求如下：</w:t>
            </w:r>
          </w:p>
          <w:p w14:paraId="44F3D075">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①社会单位提供养老保险证明，事业单位提供养老保险证明或行政主管部门在编证明。</w:t>
            </w:r>
          </w:p>
          <w:p w14:paraId="4FECC64B">
            <w:pPr>
              <w:autoSpaceDE w:val="0"/>
              <w:autoSpaceDN w:val="0"/>
              <w:adjustRightInd w:val="0"/>
              <w:snapToGrid w:val="0"/>
              <w:spacing w:beforeLines="0" w:afterLines="0" w:line="36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②比选文件中对养老保险的要求为：项目经理、项目技术负责人、委托代理人的连续缴纳养老保险证明期限为</w:t>
            </w:r>
            <w:r>
              <w:rPr>
                <w:rFonts w:hint="eastAsia" w:ascii="宋体" w:hAnsi="宋体" w:cs="宋体"/>
                <w:b/>
                <w:color w:val="auto"/>
                <w:sz w:val="21"/>
                <w:szCs w:val="21"/>
                <w:highlight w:val="none"/>
              </w:rPr>
              <w:t>202</w:t>
            </w:r>
            <w:r>
              <w:rPr>
                <w:rFonts w:hint="eastAsia" w:ascii="宋体" w:hAnsi="宋体" w:cs="宋体"/>
                <w:b/>
                <w:color w:val="auto"/>
                <w:sz w:val="21"/>
                <w:szCs w:val="21"/>
                <w:highlight w:val="none"/>
                <w:lang w:val="en-US" w:eastAsia="zh-CN"/>
              </w:rPr>
              <w:t>5</w:t>
            </w:r>
            <w:r>
              <w:rPr>
                <w:rFonts w:hint="eastAsia" w:ascii="宋体" w:hAnsi="宋体" w:cs="宋体"/>
                <w:b/>
                <w:color w:val="auto"/>
                <w:sz w:val="21"/>
                <w:szCs w:val="21"/>
                <w:highlight w:val="none"/>
              </w:rPr>
              <w:t>年</w:t>
            </w:r>
            <w:r>
              <w:rPr>
                <w:rFonts w:hint="eastAsia" w:ascii="宋体" w:hAnsi="宋体" w:cs="宋体"/>
                <w:b/>
                <w:color w:val="auto"/>
                <w:sz w:val="21"/>
                <w:szCs w:val="21"/>
                <w:highlight w:val="none"/>
                <w:lang w:val="en-US" w:eastAsia="zh-CN"/>
              </w:rPr>
              <w:t>03</w:t>
            </w:r>
            <w:r>
              <w:rPr>
                <w:rFonts w:hint="eastAsia" w:ascii="宋体" w:hAnsi="宋体" w:cs="宋体"/>
                <w:b/>
                <w:color w:val="auto"/>
                <w:sz w:val="21"/>
                <w:szCs w:val="21"/>
                <w:highlight w:val="none"/>
              </w:rPr>
              <w:t>月至2025年0</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月</w:t>
            </w:r>
            <w:r>
              <w:rPr>
                <w:rFonts w:hint="eastAsia" w:ascii="宋体" w:hAnsi="宋体" w:cs="宋体"/>
                <w:color w:val="auto"/>
                <w:sz w:val="21"/>
                <w:szCs w:val="21"/>
                <w:highlight w:val="none"/>
              </w:rPr>
              <w:t>。</w:t>
            </w:r>
          </w:p>
          <w:p w14:paraId="48DB9F84">
            <w:pPr>
              <w:snapToGrid w:val="0"/>
              <w:spacing w:line="360" w:lineRule="exact"/>
              <w:ind w:firstLine="420" w:firstLineChars="200"/>
              <w:rPr>
                <w:rFonts w:ascii="宋体" w:hAnsi="宋体" w:eastAsia="宋体" w:cs="宋体"/>
                <w:b/>
                <w:color w:val="auto"/>
                <w:szCs w:val="21"/>
                <w:highlight w:val="none"/>
              </w:rPr>
            </w:pPr>
            <w:r>
              <w:rPr>
                <w:rFonts w:hint="eastAsia" w:ascii="宋体" w:hAnsi="宋体" w:cs="宋体"/>
                <w:color w:val="auto"/>
                <w:sz w:val="21"/>
                <w:szCs w:val="21"/>
                <w:highlight w:val="none"/>
              </w:rPr>
              <w:t>用于复印的养老保险证明原件必须加盖社保部门公章，提供养老保险参保证明（个人），含身份证号或社保号和参保基本情况、参保缴费明细（养老保险），否则由评选委员会作否决竞选处理。为确保对所有供应商的公开、公平、公正，供应商如果提供网上打印的养老保险证明材料含有电子章，可视为原件，不需加盖社保部门公章，竞选有效，否则由评选委员会作否决竞选处理</w:t>
            </w:r>
          </w:p>
        </w:tc>
      </w:tr>
      <w:tr w14:paraId="429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D41943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969" w:type="pct"/>
            <w:vAlign w:val="center"/>
          </w:tcPr>
          <w:p w14:paraId="30D6646D">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是否接受联合体竞选</w:t>
            </w:r>
          </w:p>
        </w:tc>
        <w:tc>
          <w:tcPr>
            <w:tcW w:w="3509" w:type="pct"/>
            <w:vAlign w:val="center"/>
          </w:tcPr>
          <w:p w14:paraId="6722139C">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76E6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20" w:type="pct"/>
            <w:vAlign w:val="center"/>
          </w:tcPr>
          <w:p w14:paraId="51BCC39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969" w:type="pct"/>
            <w:vAlign w:val="center"/>
          </w:tcPr>
          <w:p w14:paraId="34D4C78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3509" w:type="pct"/>
            <w:vAlign w:val="center"/>
          </w:tcPr>
          <w:p w14:paraId="1421B980">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踏勘集中时间：2025年09月</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日10时，集中地点：大川国际小区。</w:t>
            </w:r>
          </w:p>
        </w:tc>
      </w:tr>
      <w:tr w14:paraId="20B8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20" w:type="pct"/>
            <w:vAlign w:val="center"/>
          </w:tcPr>
          <w:p w14:paraId="69790E9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969" w:type="pct"/>
            <w:vAlign w:val="center"/>
          </w:tcPr>
          <w:p w14:paraId="09502BE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竞选预备会</w:t>
            </w:r>
          </w:p>
        </w:tc>
        <w:tc>
          <w:tcPr>
            <w:tcW w:w="3509" w:type="pct"/>
            <w:vAlign w:val="center"/>
          </w:tcPr>
          <w:p w14:paraId="662C297A">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tc>
      </w:tr>
      <w:tr w14:paraId="5148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20" w:type="pct"/>
            <w:vAlign w:val="center"/>
          </w:tcPr>
          <w:p w14:paraId="0320722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1.11</w:t>
            </w:r>
          </w:p>
        </w:tc>
        <w:tc>
          <w:tcPr>
            <w:tcW w:w="969" w:type="pct"/>
            <w:vAlign w:val="center"/>
          </w:tcPr>
          <w:p w14:paraId="678F419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3509" w:type="pct"/>
            <w:vAlign w:val="center"/>
          </w:tcPr>
          <w:p w14:paraId="4D9C0DA3">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548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0" w:type="pct"/>
            <w:vAlign w:val="center"/>
          </w:tcPr>
          <w:p w14:paraId="17C9E18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969" w:type="pct"/>
            <w:vAlign w:val="center"/>
          </w:tcPr>
          <w:p w14:paraId="328ED9F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构成比选文件的其他材料</w:t>
            </w:r>
          </w:p>
        </w:tc>
        <w:tc>
          <w:tcPr>
            <w:tcW w:w="3509" w:type="pct"/>
            <w:vAlign w:val="center"/>
          </w:tcPr>
          <w:p w14:paraId="7699A442">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比选人发出的答疑及补遗书等。</w:t>
            </w:r>
          </w:p>
        </w:tc>
      </w:tr>
      <w:tr w14:paraId="132F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0FE8C8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969" w:type="pct"/>
            <w:vAlign w:val="center"/>
          </w:tcPr>
          <w:p w14:paraId="38EE386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要求澄清比选文件的截止时间</w:t>
            </w:r>
          </w:p>
        </w:tc>
        <w:tc>
          <w:tcPr>
            <w:tcW w:w="3509" w:type="pct"/>
            <w:vAlign w:val="center"/>
          </w:tcPr>
          <w:p w14:paraId="14089351">
            <w:pPr>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收到比选文件后，应仔细检查比选文件的所有内容，如有残缺或文字表述不清，尺寸标注不明以及存在错、碰、漏、缺、概念模糊和有可能出现歧义或理解上的偏差的内容等应在第一章比选公告规定的质疑截止时间之前以电子邮件方式发送至</w:t>
            </w:r>
            <w:r>
              <w:rPr>
                <w:rFonts w:hint="eastAsia" w:ascii="宋体" w:hAnsi="宋体" w:eastAsia="宋体" w:cs="宋体"/>
                <w:color w:val="auto"/>
                <w:szCs w:val="21"/>
                <w:highlight w:val="none"/>
                <w:lang w:eastAsia="zh-CN"/>
              </w:rPr>
              <w:t>215206226</w:t>
            </w:r>
            <w:r>
              <w:rPr>
                <w:rFonts w:hint="eastAsia" w:ascii="宋体" w:hAnsi="宋体" w:eastAsia="宋体" w:cs="宋体"/>
                <w:color w:val="auto"/>
                <w:szCs w:val="21"/>
                <w:highlight w:val="none"/>
              </w:rPr>
              <w:t>@qq.com（比选代理机构电子邮箱）。</w:t>
            </w:r>
          </w:p>
        </w:tc>
      </w:tr>
      <w:tr w14:paraId="2DDC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20" w:type="pct"/>
            <w:vMerge w:val="restart"/>
            <w:vAlign w:val="center"/>
          </w:tcPr>
          <w:p w14:paraId="39D2083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969" w:type="pct"/>
            <w:vAlign w:val="center"/>
          </w:tcPr>
          <w:p w14:paraId="6872DAF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比选人对比选文件答疑的截止时间</w:t>
            </w:r>
          </w:p>
        </w:tc>
        <w:tc>
          <w:tcPr>
            <w:tcW w:w="3509" w:type="pct"/>
            <w:vAlign w:val="center"/>
          </w:tcPr>
          <w:p w14:paraId="592A6D8B">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详见第一章比选公告规定的时间</w:t>
            </w:r>
          </w:p>
        </w:tc>
      </w:tr>
      <w:tr w14:paraId="04AC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20" w:type="pct"/>
            <w:vMerge w:val="continue"/>
            <w:vAlign w:val="center"/>
          </w:tcPr>
          <w:p w14:paraId="219C6390">
            <w:pPr>
              <w:snapToGrid w:val="0"/>
              <w:spacing w:line="360" w:lineRule="auto"/>
              <w:jc w:val="center"/>
              <w:rPr>
                <w:rFonts w:ascii="宋体" w:hAnsi="宋体" w:cs="宋体"/>
                <w:color w:val="auto"/>
                <w:szCs w:val="21"/>
                <w:highlight w:val="none"/>
              </w:rPr>
            </w:pPr>
          </w:p>
        </w:tc>
        <w:tc>
          <w:tcPr>
            <w:tcW w:w="969" w:type="pct"/>
            <w:vAlign w:val="center"/>
          </w:tcPr>
          <w:p w14:paraId="0A7995A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的截止时间</w:t>
            </w:r>
          </w:p>
        </w:tc>
        <w:tc>
          <w:tcPr>
            <w:tcW w:w="3509" w:type="pct"/>
            <w:vAlign w:val="center"/>
          </w:tcPr>
          <w:p w14:paraId="6BA9BB96">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详见第一章比选公告规定的时间</w:t>
            </w:r>
          </w:p>
        </w:tc>
      </w:tr>
      <w:tr w14:paraId="3373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20" w:type="pct"/>
            <w:vAlign w:val="center"/>
          </w:tcPr>
          <w:p w14:paraId="6C617939">
            <w:pPr>
              <w:snapToGrid w:val="0"/>
              <w:spacing w:line="360" w:lineRule="auto"/>
              <w:jc w:val="center"/>
              <w:rPr>
                <w:rFonts w:ascii="宋体" w:hAnsi="宋体" w:cs="宋体"/>
                <w:color w:val="auto"/>
                <w:szCs w:val="21"/>
                <w:highlight w:val="none"/>
              </w:rPr>
            </w:pPr>
            <w:bookmarkStart w:id="105" w:name="_Hlt227984024"/>
            <w:bookmarkEnd w:id="105"/>
            <w:r>
              <w:rPr>
                <w:rFonts w:hint="eastAsia" w:ascii="宋体" w:hAnsi="宋体" w:cs="宋体"/>
                <w:color w:val="auto"/>
                <w:szCs w:val="21"/>
                <w:highlight w:val="none"/>
              </w:rPr>
              <w:t>3.1</w:t>
            </w:r>
            <w:bookmarkStart w:id="106" w:name="_Hlt227983889"/>
            <w:bookmarkEnd w:id="106"/>
            <w:bookmarkStart w:id="107" w:name="_Hlt227983924"/>
            <w:bookmarkEnd w:id="107"/>
            <w:r>
              <w:rPr>
                <w:rFonts w:hint="eastAsia" w:ascii="宋体" w:hAnsi="宋体" w:cs="宋体"/>
                <w:color w:val="auto"/>
                <w:szCs w:val="21"/>
                <w:highlight w:val="none"/>
              </w:rPr>
              <w:t>.1</w:t>
            </w:r>
          </w:p>
        </w:tc>
        <w:tc>
          <w:tcPr>
            <w:tcW w:w="969" w:type="pct"/>
            <w:vAlign w:val="center"/>
          </w:tcPr>
          <w:p w14:paraId="02151607">
            <w:pPr>
              <w:autoSpaceDE w:val="0"/>
              <w:autoSpaceDN w:val="0"/>
              <w:adjustRightInd w:val="0"/>
              <w:spacing w:before="73" w:line="360" w:lineRule="auto"/>
              <w:ind w:right="-20"/>
              <w:jc w:val="center"/>
              <w:rPr>
                <w:rFonts w:ascii="宋体" w:hAnsi="宋体" w:cs="宋体"/>
                <w:color w:val="auto"/>
                <w:szCs w:val="21"/>
                <w:highlight w:val="none"/>
              </w:rPr>
            </w:pPr>
            <w:r>
              <w:rPr>
                <w:rFonts w:hint="eastAsia" w:ascii="宋体" w:hAnsi="宋体" w:cs="宋体"/>
                <w:color w:val="auto"/>
                <w:szCs w:val="21"/>
                <w:highlight w:val="none"/>
              </w:rPr>
              <w:t>构成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的其他材料</w:t>
            </w:r>
          </w:p>
        </w:tc>
        <w:tc>
          <w:tcPr>
            <w:tcW w:w="3509" w:type="pct"/>
            <w:vAlign w:val="center"/>
          </w:tcPr>
          <w:p w14:paraId="633ADAAA">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的书面澄清、说明和补正（但不得改变</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的实质性内容）</w:t>
            </w:r>
          </w:p>
        </w:tc>
      </w:tr>
      <w:tr w14:paraId="0C07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4B8E66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969" w:type="pct"/>
            <w:vAlign w:val="center"/>
          </w:tcPr>
          <w:p w14:paraId="1651B387">
            <w:pPr>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竞选报</w:t>
            </w:r>
            <w:r>
              <w:rPr>
                <w:rFonts w:hint="eastAsia" w:ascii="宋体" w:hAnsi="宋体" w:cs="宋体"/>
                <w:color w:val="auto"/>
                <w:szCs w:val="21"/>
                <w:highlight w:val="none"/>
                <w:lang w:val="en-US" w:eastAsia="zh-CN"/>
              </w:rPr>
              <w:t>价</w:t>
            </w:r>
          </w:p>
        </w:tc>
        <w:tc>
          <w:tcPr>
            <w:tcW w:w="3509" w:type="pct"/>
            <w:vAlign w:val="center"/>
          </w:tcPr>
          <w:p w14:paraId="07696442">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w:t>
            </w:r>
            <w:r>
              <w:rPr>
                <w:rFonts w:hint="eastAsia" w:ascii="宋体" w:hAnsi="宋体" w:cs="宋体"/>
                <w:sz w:val="21"/>
                <w:szCs w:val="21"/>
                <w:highlight w:val="none"/>
                <w:lang w:eastAsia="zh-CN"/>
              </w:rPr>
              <w:t>供应商</w:t>
            </w:r>
            <w:r>
              <w:rPr>
                <w:rFonts w:hint="default" w:ascii="宋体" w:hAnsi="宋体" w:cs="宋体"/>
                <w:sz w:val="21"/>
                <w:szCs w:val="21"/>
                <w:highlight w:val="none"/>
              </w:rPr>
              <w:t>应按比选人提供的工程量清单的要求填写相应清单表格，</w:t>
            </w:r>
            <w:r>
              <w:rPr>
                <w:rFonts w:hint="eastAsia" w:ascii="宋体" w:hAnsi="宋体" w:cs="宋体"/>
                <w:sz w:val="21"/>
                <w:szCs w:val="21"/>
                <w:highlight w:val="none"/>
                <w:lang w:eastAsia="zh-CN"/>
              </w:rPr>
              <w:t>供应商</w:t>
            </w:r>
            <w:r>
              <w:rPr>
                <w:rFonts w:hint="default" w:ascii="宋体" w:hAnsi="宋体" w:cs="宋体"/>
                <w:sz w:val="21"/>
                <w:szCs w:val="21"/>
                <w:highlight w:val="none"/>
              </w:rPr>
              <w:t>的竞选报价应是本章</w:t>
            </w:r>
            <w:r>
              <w:rPr>
                <w:rFonts w:hint="eastAsia" w:ascii="宋体" w:hAnsi="宋体" w:cs="宋体"/>
                <w:sz w:val="21"/>
                <w:szCs w:val="21"/>
                <w:highlight w:val="none"/>
                <w:lang w:eastAsia="zh-CN"/>
              </w:rPr>
              <w:t>供应商</w:t>
            </w:r>
            <w:r>
              <w:rPr>
                <w:rFonts w:hint="default" w:ascii="宋体" w:hAnsi="宋体" w:cs="宋体"/>
                <w:sz w:val="21"/>
                <w:szCs w:val="21"/>
                <w:highlight w:val="none"/>
              </w:rPr>
              <w:t>须知前附表1.3.1项中所述的本工程合同段比选范围内的全部工程的竞选报价，并以</w:t>
            </w:r>
            <w:r>
              <w:rPr>
                <w:rFonts w:hint="eastAsia" w:ascii="宋体" w:hAnsi="宋体" w:cs="宋体"/>
                <w:sz w:val="21"/>
                <w:szCs w:val="21"/>
                <w:highlight w:val="none"/>
                <w:lang w:eastAsia="zh-CN"/>
              </w:rPr>
              <w:t>供应商</w:t>
            </w:r>
            <w:r>
              <w:rPr>
                <w:rFonts w:hint="default" w:ascii="宋体" w:hAnsi="宋体" w:cs="宋体"/>
                <w:sz w:val="21"/>
                <w:szCs w:val="21"/>
                <w:highlight w:val="none"/>
              </w:rPr>
              <w:t>在工程量清单中的单价和总额价为根据。（报价以元为单位，保留两位小数）。</w:t>
            </w:r>
          </w:p>
          <w:p w14:paraId="2AB6E875">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2.</w:t>
            </w:r>
            <w:r>
              <w:rPr>
                <w:rFonts w:hint="eastAsia" w:ascii="宋体" w:hAnsi="宋体" w:cs="宋体"/>
                <w:sz w:val="21"/>
                <w:szCs w:val="21"/>
                <w:highlight w:val="none"/>
                <w:lang w:eastAsia="zh-CN"/>
              </w:rPr>
              <w:t>供应商</w:t>
            </w:r>
            <w:r>
              <w:rPr>
                <w:rFonts w:hint="default" w:ascii="宋体" w:hAnsi="宋体" w:cs="宋体"/>
                <w:sz w:val="21"/>
                <w:szCs w:val="21"/>
                <w:highlight w:val="none"/>
              </w:rPr>
              <w:t>应认真填写工程量清单中所列的工程子目的单价和总价。</w:t>
            </w:r>
            <w:r>
              <w:rPr>
                <w:rFonts w:hint="eastAsia" w:ascii="宋体" w:hAnsi="宋体" w:cs="宋体"/>
                <w:sz w:val="21"/>
                <w:szCs w:val="21"/>
                <w:highlight w:val="none"/>
                <w:lang w:eastAsia="zh-CN"/>
              </w:rPr>
              <w:t>供应商</w:t>
            </w:r>
            <w:r>
              <w:rPr>
                <w:rFonts w:hint="default" w:ascii="宋体" w:hAnsi="宋体" w:cs="宋体"/>
                <w:sz w:val="21"/>
                <w:szCs w:val="21"/>
                <w:highlight w:val="none"/>
              </w:rPr>
              <w:t>少报、漏报的单价和总价的工程子目，比选人将认为该子目的价款已包括在工程量清单其他子目的单价和总价中，中标后必须完成该子项所有工作内容，但不能获得索赔。</w:t>
            </w:r>
            <w:r>
              <w:rPr>
                <w:rFonts w:hint="eastAsia" w:ascii="宋体" w:hAnsi="宋体" w:cs="宋体"/>
                <w:sz w:val="21"/>
                <w:szCs w:val="21"/>
                <w:highlight w:val="none"/>
                <w:lang w:eastAsia="zh-CN"/>
              </w:rPr>
              <w:t>供应商</w:t>
            </w:r>
            <w:r>
              <w:rPr>
                <w:rFonts w:hint="default" w:ascii="宋体" w:hAnsi="宋体" w:cs="宋体"/>
                <w:sz w:val="21"/>
                <w:szCs w:val="21"/>
                <w:highlight w:val="none"/>
              </w:rPr>
              <w:t>在工程量清单中多报的子目和单价或总价的发包人将不予接受，并将被视为重大偏差，按废标处理。综合单价包含定额所包括的所有工程量内容，中标后必须完成该子项所有工作内容。</w:t>
            </w:r>
          </w:p>
          <w:p w14:paraId="2B64CCBA">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3.本工程由</w:t>
            </w:r>
            <w:r>
              <w:rPr>
                <w:rFonts w:hint="eastAsia" w:ascii="宋体" w:hAnsi="宋体" w:cs="宋体"/>
                <w:sz w:val="21"/>
                <w:szCs w:val="21"/>
                <w:highlight w:val="none"/>
                <w:lang w:eastAsia="zh-CN"/>
              </w:rPr>
              <w:t>供应商</w:t>
            </w:r>
            <w:r>
              <w:rPr>
                <w:rFonts w:hint="default" w:ascii="宋体" w:hAnsi="宋体" w:cs="宋体"/>
                <w:sz w:val="21"/>
                <w:szCs w:val="21"/>
                <w:highlight w:val="none"/>
              </w:rPr>
              <w:t>根据企业内部经济测算、结合市场价格信息、管理工作技术水平面，综合测定后报价。</w:t>
            </w:r>
          </w:p>
          <w:p w14:paraId="3863AFD4">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本项目竞选报价包括但不限于拆除、清运、施工设备、施工标准化与安全措施费用、人工费、环保、材料、安装、措施、维护（含材料、设备、器具、半成品、成品等）、质保、检验检测试验费、管理、利润、规费、税金以及合同条款规定的保险、政策性文件规定、保证工期、质量、文明施工、验收通过、资料归档的各项费用，还包括比选文件、施工图纸及施工合同履行过程中包含的明示的、隐含的（人工、规费、税金政府调整）所有风险、责任等各项所有费用。</w:t>
            </w:r>
          </w:p>
          <w:p w14:paraId="2EB5C59E">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 xml:space="preserve">5.工程量清单编制依据： </w:t>
            </w:r>
          </w:p>
          <w:p w14:paraId="2815F3EF">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本工程采用《重庆市建设工程工程量清单计价规则》(CQJJGZ-2013)、2018年《重庆市房屋建筑与装饰工程计价定额》、2018年《重庆市通用安装工程计价定额》、2018年《重庆市市政工程计价定额》、2018年《重庆市房屋修缮工程计价定额》、《重庆城乡建设委员会关于适用增值税新税率调整建设工程计价依据的通知》（渝建〔2019〕143号）以及相关配套文件的规定。</w:t>
            </w:r>
          </w:p>
          <w:p w14:paraId="4BAE2B55">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5.1人工、材料采购及价格：</w:t>
            </w:r>
          </w:p>
          <w:p w14:paraId="719249A3">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本工程所需材料由</w:t>
            </w:r>
            <w:r>
              <w:rPr>
                <w:rFonts w:hint="eastAsia" w:ascii="宋体" w:hAnsi="宋体" w:cs="宋体"/>
                <w:sz w:val="21"/>
                <w:szCs w:val="21"/>
                <w:highlight w:val="none"/>
                <w:lang w:eastAsia="zh-CN"/>
              </w:rPr>
              <w:t>供应商</w:t>
            </w:r>
            <w:r>
              <w:rPr>
                <w:rFonts w:hint="default" w:ascii="宋体" w:hAnsi="宋体" w:cs="宋体"/>
                <w:sz w:val="21"/>
                <w:szCs w:val="21"/>
                <w:highlight w:val="none"/>
              </w:rPr>
              <w:t>按照工程量清单要求报价，所报竞选主要材料的产品质量均不得低于本工程的要求并注明所报材料的规格型号、技术参数等，其价格可参考比选公告发布当期《重庆工程造价信息》 的主城区材料价格，并结合市场行情及</w:t>
            </w:r>
            <w:r>
              <w:rPr>
                <w:rFonts w:hint="eastAsia" w:ascii="宋体" w:hAnsi="宋体" w:cs="宋体"/>
                <w:sz w:val="21"/>
                <w:szCs w:val="21"/>
                <w:highlight w:val="none"/>
                <w:lang w:eastAsia="zh-CN"/>
              </w:rPr>
              <w:t>供应商</w:t>
            </w:r>
            <w:r>
              <w:rPr>
                <w:rFonts w:hint="default" w:ascii="宋体" w:hAnsi="宋体" w:cs="宋体"/>
                <w:sz w:val="21"/>
                <w:szCs w:val="21"/>
                <w:highlight w:val="none"/>
              </w:rPr>
              <w:t>的自身实力自主报价；人工价格参考比选公告发布当期《重庆工程造价信息》公布的主城区人工工日价格。</w:t>
            </w:r>
          </w:p>
          <w:p w14:paraId="1D1240F3">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6.该项目为预算总金额内的总包干价项目，竞选函的竞选总报价应与工程量清单报价总金额一致，竞选总报价包括但不限于工程量清单中的内容，如有该项目必须但设计缺失或变更的内容，竞选方应统一考虑在总报价内，原则上不增加签证费用。</w:t>
            </w:r>
          </w:p>
          <w:p w14:paraId="2A4C68E7">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7.比选人在工程量清单中所列出的暂列金额、暂估价等暂定金额，</w:t>
            </w:r>
            <w:r>
              <w:rPr>
                <w:rFonts w:hint="eastAsia" w:ascii="宋体" w:hAnsi="宋体" w:cs="宋体"/>
                <w:sz w:val="21"/>
                <w:szCs w:val="21"/>
                <w:highlight w:val="none"/>
                <w:lang w:eastAsia="zh-CN"/>
              </w:rPr>
              <w:t>供应商</w:t>
            </w:r>
            <w:r>
              <w:rPr>
                <w:rFonts w:hint="default" w:ascii="宋体" w:hAnsi="宋体" w:cs="宋体"/>
                <w:sz w:val="21"/>
                <w:szCs w:val="21"/>
                <w:highlight w:val="none"/>
              </w:rPr>
              <w:t>不得修改。</w:t>
            </w:r>
          </w:p>
          <w:p w14:paraId="47B7596E">
            <w:pPr>
              <w:spacing w:beforeLines="0" w:afterLines="0" w:line="360" w:lineRule="auto"/>
              <w:ind w:firstLine="422" w:firstLineChars="200"/>
              <w:rPr>
                <w:rFonts w:hint="default" w:ascii="宋体" w:hAnsi="宋体" w:cs="宋体"/>
                <w:sz w:val="21"/>
                <w:szCs w:val="21"/>
                <w:highlight w:val="none"/>
              </w:rPr>
            </w:pPr>
            <w:r>
              <w:rPr>
                <w:rFonts w:hint="default" w:ascii="宋体" w:hAnsi="宋体" w:cs="宋体"/>
                <w:b/>
                <w:sz w:val="21"/>
                <w:szCs w:val="21"/>
                <w:highlight w:val="none"/>
              </w:rPr>
              <w:t>8.本工程比选将设置竞选总报价最高限价，竞选总报价最高限价为：</w:t>
            </w:r>
            <w:r>
              <w:rPr>
                <w:rFonts w:hint="default" w:ascii="宋体" w:hAnsi="宋体" w:cs="宋体"/>
                <w:b/>
                <w:sz w:val="21"/>
                <w:szCs w:val="21"/>
                <w:highlight w:val="none"/>
                <w:u w:val="single"/>
              </w:rPr>
              <w:t>405960.96</w:t>
            </w:r>
            <w:r>
              <w:rPr>
                <w:rFonts w:hint="default" w:ascii="宋体" w:hAnsi="宋体" w:cs="宋体"/>
                <w:b/>
                <w:sz w:val="21"/>
                <w:szCs w:val="21"/>
                <w:highlight w:val="none"/>
              </w:rPr>
              <w:t>元（大写：</w:t>
            </w:r>
            <w:r>
              <w:rPr>
                <w:rFonts w:hint="default" w:ascii="宋体" w:hAnsi="宋体" w:cs="宋体"/>
                <w:b/>
                <w:sz w:val="21"/>
                <w:szCs w:val="21"/>
                <w:highlight w:val="none"/>
                <w:u w:val="single"/>
              </w:rPr>
              <w:t>肆拾万零伍仟玖佰陆拾元玖角陆分</w:t>
            </w:r>
            <w:r>
              <w:rPr>
                <w:rFonts w:hint="default" w:ascii="宋体" w:hAnsi="宋体" w:cs="宋体"/>
                <w:b/>
                <w:sz w:val="21"/>
                <w:szCs w:val="21"/>
                <w:highlight w:val="none"/>
              </w:rPr>
              <w:t>），其中安全文明施工费暂定金额为</w:t>
            </w:r>
            <w:r>
              <w:rPr>
                <w:rFonts w:hint="default" w:ascii="宋体" w:hAnsi="宋体" w:cs="宋体"/>
                <w:b/>
                <w:color w:val="auto"/>
                <w:sz w:val="21"/>
                <w:szCs w:val="21"/>
                <w:highlight w:val="none"/>
                <w:u w:val="single"/>
              </w:rPr>
              <w:t>12064.04</w:t>
            </w:r>
            <w:r>
              <w:rPr>
                <w:rFonts w:hint="default" w:ascii="宋体" w:hAnsi="宋体" w:cs="宋体"/>
                <w:b/>
                <w:sz w:val="21"/>
                <w:szCs w:val="21"/>
                <w:highlight w:val="none"/>
              </w:rPr>
              <w:t>元。</w:t>
            </w:r>
            <w:r>
              <w:rPr>
                <w:rFonts w:hint="eastAsia" w:ascii="宋体" w:hAnsi="宋体" w:cs="宋体"/>
                <w:b/>
                <w:sz w:val="21"/>
                <w:szCs w:val="21"/>
                <w:highlight w:val="none"/>
                <w:lang w:eastAsia="zh-CN"/>
              </w:rPr>
              <w:t>供应商</w:t>
            </w:r>
            <w:r>
              <w:rPr>
                <w:rFonts w:hint="default" w:ascii="宋体" w:hAnsi="宋体" w:cs="宋体"/>
                <w:b/>
                <w:sz w:val="21"/>
                <w:szCs w:val="21"/>
                <w:highlight w:val="none"/>
              </w:rPr>
              <w:t xml:space="preserve">的竞选总报价不得高于竞选总报价最高限价，否则由评审委员会作否决竞选处理。 </w:t>
            </w:r>
            <w:r>
              <w:rPr>
                <w:rFonts w:hint="default" w:ascii="宋体" w:hAnsi="宋体" w:cs="宋体"/>
                <w:sz w:val="21"/>
                <w:szCs w:val="21"/>
                <w:highlight w:val="none"/>
              </w:rPr>
              <w:t xml:space="preserve">          </w:t>
            </w:r>
          </w:p>
          <w:p w14:paraId="0653659E">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9.安全文明施工费：</w:t>
            </w:r>
          </w:p>
          <w:p w14:paraId="0F437B87">
            <w:pPr>
              <w:spacing w:beforeLines="0" w:afterLines="0" w:line="360"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9.1根据《关于印发&lt;重庆市建设工程安全文明施工费计取及使用管理规定&gt;的通知》（渝建发〔2014〕25号）规定，安全文明施工费由安全施工费、文明施工费、环境保护费及临时设施费组成。</w:t>
            </w:r>
          </w:p>
          <w:p w14:paraId="07469AA0">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eastAsia="宋体" w:cs="宋体"/>
                <w:color w:val="auto"/>
                <w:szCs w:val="21"/>
                <w:highlight w:val="none"/>
              </w:rPr>
            </w:pPr>
            <w:r>
              <w:rPr>
                <w:rFonts w:hint="default" w:ascii="宋体" w:hAnsi="宋体" w:cs="宋体"/>
                <w:sz w:val="21"/>
                <w:szCs w:val="21"/>
                <w:highlight w:val="none"/>
              </w:rPr>
              <w:t>9.2本工程安全文明施工费由比选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城乡建设委员会关于适用增值税新税率调整建设工程计价依据的通知》（渝建〔2019〕143号）的相关规定和费用标准单列计算，安全文明施工费为暂定金额。《竞选函》及工程量清单报价中的安全文明施工费必须按照比选人给出的暂定金额填报，否则视为对比选文件不作实质性响应，其竞选文件由评审委员会作否决竞选处理。</w:t>
            </w:r>
          </w:p>
        </w:tc>
      </w:tr>
      <w:tr w14:paraId="2C91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20" w:type="pct"/>
            <w:vAlign w:val="center"/>
          </w:tcPr>
          <w:p w14:paraId="32246E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969" w:type="pct"/>
            <w:vAlign w:val="center"/>
          </w:tcPr>
          <w:p w14:paraId="2BC4311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竞选有效期</w:t>
            </w:r>
          </w:p>
        </w:tc>
        <w:tc>
          <w:tcPr>
            <w:tcW w:w="3509" w:type="pct"/>
            <w:vAlign w:val="center"/>
          </w:tcPr>
          <w:p w14:paraId="4819B65F">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90日历天</w:t>
            </w:r>
          </w:p>
        </w:tc>
      </w:tr>
      <w:tr w14:paraId="05D3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60141ED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969" w:type="pct"/>
            <w:vAlign w:val="center"/>
          </w:tcPr>
          <w:p w14:paraId="1EAF2526">
            <w:pPr>
              <w:snapToGrid w:val="0"/>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投标保证金</w:t>
            </w:r>
          </w:p>
        </w:tc>
        <w:tc>
          <w:tcPr>
            <w:tcW w:w="3509" w:type="pct"/>
            <w:vAlign w:val="center"/>
          </w:tcPr>
          <w:p w14:paraId="604FC49C">
            <w:pPr>
              <w:adjustRightInd w:val="0"/>
              <w:snapToGrid w:val="0"/>
              <w:spacing w:line="36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一、</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的交纳</w:t>
            </w:r>
          </w:p>
          <w:p w14:paraId="6461EB57">
            <w:pPr>
              <w:spacing w:line="36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竞选保证金以现金形式由竞选人在开标现场递交给比选代理机构；</w:t>
            </w:r>
          </w:p>
          <w:p w14:paraId="5FE525BD">
            <w:pPr>
              <w:spacing w:line="360" w:lineRule="exact"/>
              <w:ind w:firstLine="420" w:firstLineChars="200"/>
              <w:rPr>
                <w:rFonts w:hint="eastAsia" w:ascii="宋体" w:hAnsi="宋体" w:eastAsia="宋体" w:cs="宋体"/>
                <w:color w:val="auto"/>
                <w:szCs w:val="21"/>
                <w:highlight w:val="none"/>
              </w:rPr>
            </w:pPr>
          </w:p>
          <w:p w14:paraId="3DAED94A">
            <w:pPr>
              <w:pStyle w:val="2"/>
              <w:rPr>
                <w:rFonts w:hint="eastAsia" w:ascii="宋体" w:hAnsi="宋体" w:eastAsia="宋体" w:cs="宋体"/>
                <w:color w:val="auto"/>
                <w:szCs w:val="21"/>
                <w:highlight w:val="none"/>
              </w:rPr>
            </w:pPr>
          </w:p>
          <w:p w14:paraId="33381F2E">
            <w:pPr>
              <w:pStyle w:val="2"/>
              <w:rPr>
                <w:rFonts w:hint="eastAsia" w:ascii="宋体" w:hAnsi="宋体" w:eastAsia="宋体" w:cs="宋体"/>
                <w:color w:val="auto"/>
                <w:szCs w:val="21"/>
                <w:highlight w:val="none"/>
              </w:rPr>
            </w:pPr>
          </w:p>
          <w:p w14:paraId="221F022C">
            <w:pPr>
              <w:spacing w:line="36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2、缴纳截止时间</w:t>
            </w:r>
            <w:r>
              <w:rPr>
                <w:rFonts w:hint="eastAsia" w:ascii="宋体" w:hAnsi="宋体" w:eastAsia="宋体" w:cs="宋体"/>
                <w:color w:val="auto"/>
                <w:szCs w:val="21"/>
                <w:highlight w:val="none"/>
                <w:lang w:val="en-US" w:eastAsia="zh-CN"/>
              </w:rPr>
              <w:t>同</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递交截止时间。</w:t>
            </w:r>
          </w:p>
          <w:p w14:paraId="4C1A4057">
            <w:pPr>
              <w:spacing w:line="36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3、</w:t>
            </w:r>
            <w:r>
              <w:rPr>
                <w:rFonts w:hint="eastAsia" w:ascii="宋体" w:hAnsi="宋体" w:eastAsia="宋体" w:cs="宋体"/>
                <w:color w:val="auto"/>
                <w:kern w:val="2"/>
                <w:szCs w:val="21"/>
                <w:highlight w:val="none"/>
                <w:lang w:eastAsia="zh-CN"/>
              </w:rPr>
              <w:t>投标保证金</w:t>
            </w:r>
            <w:r>
              <w:rPr>
                <w:rFonts w:hint="eastAsia" w:ascii="宋体" w:hAnsi="宋体" w:eastAsia="宋体" w:cs="宋体"/>
                <w:color w:val="auto"/>
                <w:kern w:val="2"/>
                <w:szCs w:val="21"/>
                <w:highlight w:val="none"/>
              </w:rPr>
              <w:t>的金额：</w:t>
            </w:r>
            <w:r>
              <w:rPr>
                <w:rFonts w:hint="eastAsia" w:ascii="宋体" w:hAnsi="宋体" w:eastAsia="宋体" w:cs="宋体"/>
                <w:color w:val="auto"/>
                <w:kern w:val="2"/>
                <w:szCs w:val="21"/>
                <w:highlight w:val="none"/>
                <w:u w:val="single"/>
                <w:lang w:val="en-US" w:eastAsia="zh-CN"/>
              </w:rPr>
              <w:t>8000元</w:t>
            </w:r>
            <w:r>
              <w:rPr>
                <w:rFonts w:hint="eastAsia" w:ascii="宋体" w:hAnsi="宋体" w:eastAsia="宋体" w:cs="宋体"/>
                <w:color w:val="auto"/>
                <w:kern w:val="2"/>
                <w:szCs w:val="21"/>
                <w:highlight w:val="none"/>
                <w:u w:val="none"/>
                <w:lang w:val="en-US" w:eastAsia="zh-CN"/>
              </w:rPr>
              <w:t>（大写：捌仟元整）。</w:t>
            </w:r>
          </w:p>
          <w:p w14:paraId="134CB200">
            <w:pPr>
              <w:pStyle w:val="2"/>
              <w:rPr>
                <w:rFonts w:hint="eastAsia"/>
              </w:rPr>
            </w:pPr>
          </w:p>
          <w:p w14:paraId="0E8E46AA">
            <w:pPr>
              <w:adjustRightInd w:val="0"/>
              <w:snapToGrid w:val="0"/>
              <w:spacing w:line="360" w:lineRule="exact"/>
              <w:ind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的退还</w:t>
            </w:r>
          </w:p>
          <w:p w14:paraId="318B07E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中标通知书发出5个工作日内，向中标候选人以外的其他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无息退还</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；合同签订后5个工作日内，向中标人及其他中标候选人无息退还</w:t>
            </w:r>
            <w:r>
              <w:rPr>
                <w:rFonts w:hint="eastAsia" w:ascii="宋体" w:hAnsi="宋体" w:eastAsia="宋体" w:cs="宋体"/>
                <w:color w:val="auto"/>
                <w:szCs w:val="21"/>
                <w:highlight w:val="none"/>
                <w:lang w:eastAsia="zh-CN"/>
              </w:rPr>
              <w:t>投标保证金</w:t>
            </w:r>
            <w:r>
              <w:rPr>
                <w:rFonts w:hint="eastAsia" w:ascii="宋体" w:hAnsi="宋体" w:eastAsia="宋体" w:cs="宋体"/>
                <w:color w:val="auto"/>
                <w:szCs w:val="21"/>
                <w:highlight w:val="none"/>
              </w:rPr>
              <w:t>。</w:t>
            </w:r>
          </w:p>
          <w:p w14:paraId="7FD74292">
            <w:pPr>
              <w:pStyle w:val="2"/>
              <w:rPr>
                <w:rFonts w:hint="eastAsia" w:ascii="宋体" w:hAnsi="宋体" w:eastAsia="宋体" w:cs="宋体"/>
                <w:color w:val="auto"/>
                <w:szCs w:val="21"/>
                <w:highlight w:val="none"/>
              </w:rPr>
            </w:pPr>
          </w:p>
          <w:p w14:paraId="01FA17FE">
            <w:pPr>
              <w:pStyle w:val="2"/>
              <w:rPr>
                <w:rFonts w:hint="eastAsia" w:ascii="宋体" w:hAnsi="宋体" w:eastAsia="宋体" w:cs="宋体"/>
                <w:color w:val="auto"/>
                <w:szCs w:val="21"/>
                <w:highlight w:val="none"/>
              </w:rPr>
            </w:pPr>
          </w:p>
        </w:tc>
      </w:tr>
      <w:tr w14:paraId="7293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20" w:type="pct"/>
            <w:vAlign w:val="center"/>
          </w:tcPr>
          <w:p w14:paraId="1068C87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69" w:type="pct"/>
            <w:vAlign w:val="center"/>
          </w:tcPr>
          <w:p w14:paraId="4B7768D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25B4683E">
            <w:pPr>
              <w:snapToGrid w:val="0"/>
              <w:spacing w:after="72" w:afterLines="30" w:line="360" w:lineRule="auto"/>
              <w:jc w:val="center"/>
              <w:rPr>
                <w:rFonts w:ascii="宋体" w:hAnsi="宋体" w:cs="宋体"/>
                <w:color w:val="auto"/>
                <w:szCs w:val="21"/>
                <w:highlight w:val="none"/>
              </w:rPr>
            </w:pPr>
            <w:r>
              <w:rPr>
                <w:rFonts w:hint="eastAsia" w:ascii="宋体" w:hAnsi="宋体" w:cs="宋体"/>
                <w:color w:val="auto"/>
                <w:szCs w:val="21"/>
                <w:highlight w:val="none"/>
              </w:rPr>
              <w:t>备选竞选方案</w:t>
            </w:r>
          </w:p>
        </w:tc>
        <w:tc>
          <w:tcPr>
            <w:tcW w:w="3509" w:type="pct"/>
            <w:vAlign w:val="center"/>
          </w:tcPr>
          <w:p w14:paraId="5BE8C93E">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tc>
      </w:tr>
      <w:tr w14:paraId="2675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1FF9BE8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969" w:type="pct"/>
            <w:vAlign w:val="center"/>
          </w:tcPr>
          <w:p w14:paraId="0FCD484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签字盖章要求</w:t>
            </w:r>
          </w:p>
        </w:tc>
        <w:tc>
          <w:tcPr>
            <w:tcW w:w="3509" w:type="pct"/>
            <w:vAlign w:val="center"/>
          </w:tcPr>
          <w:p w14:paraId="0495F322">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应用不褪色的材料书写或打印，并由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的法定代表人或其委托代理人在比选文件规定的位置按比选文件要求签字或盖章、盖单位公章。委托代理人签字的，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应附法定代表人签署的授权委托书。</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应尽量避免涂改、行间插字或删除。如果出现上述情况，改动之处应加盖单位公章或由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的法定代表人或其授权的代理人签字确认。</w:t>
            </w:r>
          </w:p>
          <w:p w14:paraId="74E6A4BC">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未按上述规定执行的，否则由</w:t>
            </w:r>
            <w:r>
              <w:rPr>
                <w:rFonts w:hint="eastAsia" w:ascii="宋体" w:hAnsi="宋体" w:eastAsia="宋体" w:cs="宋体"/>
                <w:color w:val="auto"/>
                <w:szCs w:val="21"/>
                <w:highlight w:val="none"/>
                <w:lang w:eastAsia="zh-CN"/>
              </w:rPr>
              <w:t>评选委员会</w:t>
            </w:r>
            <w:r>
              <w:rPr>
                <w:rFonts w:hint="eastAsia" w:ascii="宋体" w:hAnsi="宋体" w:eastAsia="宋体" w:cs="宋体"/>
                <w:color w:val="auto"/>
                <w:szCs w:val="21"/>
                <w:highlight w:val="none"/>
              </w:rPr>
              <w:t>作否决竞选处理。</w:t>
            </w:r>
          </w:p>
        </w:tc>
      </w:tr>
      <w:tr w14:paraId="5F51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16FC555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3.7.4</w:t>
            </w:r>
          </w:p>
        </w:tc>
        <w:tc>
          <w:tcPr>
            <w:tcW w:w="969" w:type="pct"/>
            <w:vAlign w:val="center"/>
          </w:tcPr>
          <w:p w14:paraId="072AAC6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的份数</w:t>
            </w:r>
          </w:p>
        </w:tc>
        <w:tc>
          <w:tcPr>
            <w:tcW w:w="3509" w:type="pct"/>
            <w:vAlign w:val="center"/>
          </w:tcPr>
          <w:p w14:paraId="6ED8725A">
            <w:pPr>
              <w:autoSpaceDE w:val="0"/>
              <w:autoSpaceDN w:val="0"/>
              <w:adjustRightInd w:val="0"/>
              <w:snapToGrid w:val="0"/>
              <w:spacing w:line="360" w:lineRule="exact"/>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正本1份、副本1份、</w:t>
            </w:r>
            <w:r>
              <w:rPr>
                <w:rFonts w:hint="eastAsia" w:ascii="宋体" w:hAnsi="宋体" w:eastAsia="宋体" w:cs="宋体"/>
                <w:b/>
                <w:bCs/>
                <w:color w:val="auto"/>
                <w:kern w:val="2"/>
                <w:sz w:val="21"/>
                <w:szCs w:val="21"/>
                <w:highlight w:val="none"/>
              </w:rPr>
              <w:t>上传</w:t>
            </w:r>
            <w:r>
              <w:rPr>
                <w:rFonts w:hint="eastAsia" w:ascii="宋体" w:hAnsi="宋体" w:eastAsia="宋体" w:cs="宋体"/>
                <w:b/>
                <w:bCs/>
                <w:color w:val="auto"/>
                <w:kern w:val="2"/>
                <w:sz w:val="21"/>
                <w:szCs w:val="21"/>
                <w:highlight w:val="none"/>
                <w:lang w:val="en-US" w:eastAsia="zh-CN"/>
              </w:rPr>
              <w:t>行采家平台的</w:t>
            </w:r>
            <w:r>
              <w:rPr>
                <w:rFonts w:hint="eastAsia" w:ascii="宋体" w:hAnsi="宋体" w:eastAsia="宋体" w:cs="宋体"/>
                <w:b/>
                <w:bCs/>
                <w:color w:val="auto"/>
                <w:kern w:val="2"/>
                <w:sz w:val="21"/>
                <w:szCs w:val="21"/>
                <w:highlight w:val="none"/>
              </w:rPr>
              <w:t>响应文件电子文档</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PDF格式）</w:t>
            </w:r>
            <w:r>
              <w:rPr>
                <w:rFonts w:hint="eastAsia" w:ascii="宋体" w:hAnsi="宋体" w:eastAsia="宋体" w:cs="宋体"/>
                <w:b/>
                <w:bCs/>
                <w:color w:val="auto"/>
                <w:szCs w:val="21"/>
                <w:highlight w:val="none"/>
              </w:rPr>
              <w:t>1份</w:t>
            </w:r>
            <w:r>
              <w:rPr>
                <w:rFonts w:hint="eastAsia" w:ascii="宋体" w:hAnsi="宋体" w:eastAsia="宋体" w:cs="宋体"/>
                <w:color w:val="auto"/>
                <w:szCs w:val="21"/>
                <w:highlight w:val="none"/>
              </w:rPr>
              <w:t>。当副本和正本不一致时，以正本为准。否则由</w:t>
            </w:r>
            <w:r>
              <w:rPr>
                <w:rFonts w:hint="eastAsia" w:ascii="宋体" w:hAnsi="宋体" w:eastAsia="宋体" w:cs="宋体"/>
                <w:color w:val="auto"/>
                <w:szCs w:val="21"/>
                <w:highlight w:val="none"/>
                <w:lang w:eastAsia="zh-CN"/>
              </w:rPr>
              <w:t>评选委员会</w:t>
            </w:r>
            <w:r>
              <w:rPr>
                <w:rFonts w:hint="eastAsia" w:ascii="宋体" w:hAnsi="宋体" w:eastAsia="宋体" w:cs="宋体"/>
                <w:color w:val="auto"/>
                <w:szCs w:val="21"/>
                <w:highlight w:val="none"/>
              </w:rPr>
              <w:t>作否决竞选处理。</w:t>
            </w:r>
          </w:p>
          <w:p w14:paraId="01D33973">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b/>
                <w:bCs/>
                <w:color w:val="auto"/>
                <w:kern w:val="2"/>
                <w:sz w:val="21"/>
                <w:szCs w:val="21"/>
                <w:highlight w:val="none"/>
              </w:rPr>
              <w:t>响应文件电子文档</w:t>
            </w:r>
            <w:r>
              <w:rPr>
                <w:rFonts w:hint="eastAsia" w:ascii="宋体" w:hAnsi="宋体" w:eastAsia="宋体" w:cs="宋体"/>
                <w:color w:val="auto"/>
                <w:szCs w:val="21"/>
                <w:highlight w:val="none"/>
              </w:rPr>
              <w:t>应包含竞选函部分、经济部分、资格审查部分，其中经济部分应包含经济部分全部excel格式预算表格，</w:t>
            </w:r>
            <w:r>
              <w:rPr>
                <w:rFonts w:hint="eastAsia" w:ascii="宋体" w:hAnsi="宋体" w:eastAsia="宋体" w:cs="宋体"/>
                <w:b/>
                <w:bCs/>
                <w:color w:val="auto"/>
                <w:szCs w:val="21"/>
                <w:highlight w:val="none"/>
              </w:rPr>
              <w:t>工程量清单综合单价分析表无须装订入</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纸质版中，</w:t>
            </w:r>
            <w:r>
              <w:rPr>
                <w:rFonts w:hint="eastAsia" w:ascii="宋体" w:hAnsi="宋体" w:eastAsia="宋体" w:cs="宋体"/>
                <w:b/>
                <w:bCs/>
                <w:color w:val="auto"/>
                <w:kern w:val="2"/>
                <w:sz w:val="21"/>
                <w:szCs w:val="21"/>
                <w:highlight w:val="none"/>
              </w:rPr>
              <w:t>响应文件电子文档</w:t>
            </w:r>
            <w:r>
              <w:rPr>
                <w:rFonts w:hint="eastAsia" w:ascii="宋体" w:hAnsi="宋体" w:eastAsia="宋体" w:cs="宋体"/>
                <w:b/>
                <w:bCs/>
                <w:color w:val="auto"/>
                <w:kern w:val="2"/>
                <w:sz w:val="21"/>
                <w:szCs w:val="21"/>
                <w:highlight w:val="none"/>
                <w:lang w:val="en-US" w:eastAsia="zh-CN"/>
              </w:rPr>
              <w:t>中</w:t>
            </w:r>
            <w:r>
              <w:rPr>
                <w:rFonts w:hint="eastAsia" w:ascii="宋体" w:hAnsi="宋体" w:eastAsia="宋体" w:cs="宋体"/>
                <w:b/>
                <w:bCs/>
                <w:color w:val="auto"/>
                <w:szCs w:val="21"/>
                <w:highlight w:val="none"/>
                <w:lang w:val="en-US" w:eastAsia="zh-CN"/>
              </w:rPr>
              <w:t>应包含</w:t>
            </w:r>
            <w:r>
              <w:rPr>
                <w:rFonts w:hint="eastAsia" w:ascii="宋体" w:hAnsi="宋体" w:eastAsia="宋体" w:cs="宋体"/>
                <w:b/>
                <w:bCs/>
                <w:color w:val="auto"/>
                <w:szCs w:val="21"/>
                <w:highlight w:val="none"/>
              </w:rPr>
              <w:t>清单项目的综合单价分析表。</w:t>
            </w:r>
            <w:r>
              <w:rPr>
                <w:rFonts w:hint="eastAsia" w:ascii="宋体" w:hAnsi="宋体" w:eastAsia="宋体" w:cs="宋体"/>
                <w:b/>
                <w:bCs/>
                <w:color w:val="auto"/>
                <w:kern w:val="2"/>
                <w:sz w:val="21"/>
                <w:szCs w:val="21"/>
                <w:highlight w:val="none"/>
              </w:rPr>
              <w:t>响应文件电子文档</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PDF格式）原则上扫描压缩为1个文档后</w:t>
            </w:r>
            <w:r>
              <w:rPr>
                <w:rFonts w:hint="eastAsia" w:ascii="宋体" w:hAnsi="宋体" w:eastAsia="宋体" w:cs="宋体"/>
                <w:b/>
                <w:bCs/>
                <w:color w:val="auto"/>
                <w:kern w:val="2"/>
                <w:sz w:val="21"/>
                <w:szCs w:val="21"/>
                <w:highlight w:val="none"/>
              </w:rPr>
              <w:t>上传</w:t>
            </w:r>
            <w:r>
              <w:rPr>
                <w:rFonts w:hint="eastAsia" w:ascii="宋体" w:hAnsi="宋体" w:eastAsia="宋体" w:cs="宋体"/>
                <w:b/>
                <w:bCs/>
                <w:color w:val="auto"/>
                <w:kern w:val="2"/>
                <w:sz w:val="21"/>
                <w:szCs w:val="21"/>
                <w:highlight w:val="none"/>
                <w:lang w:val="en-US" w:eastAsia="zh-CN"/>
              </w:rPr>
              <w:t>行采家平台。</w:t>
            </w:r>
          </w:p>
        </w:tc>
      </w:tr>
      <w:tr w14:paraId="1DAA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7454487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3.7.5</w:t>
            </w:r>
          </w:p>
        </w:tc>
        <w:tc>
          <w:tcPr>
            <w:tcW w:w="969" w:type="pct"/>
            <w:vAlign w:val="center"/>
          </w:tcPr>
          <w:p w14:paraId="3C1E95F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3509" w:type="pct"/>
            <w:vAlign w:val="center"/>
          </w:tcPr>
          <w:p w14:paraId="37B48348">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1.应将竞选函部分、经济部分、资格审查部分各自分别装订成册。 </w:t>
            </w:r>
          </w:p>
          <w:p w14:paraId="518AE947">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2.装订</w:t>
            </w:r>
          </w:p>
          <w:p w14:paraId="70B85E15">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（1）竞选函部分的装订要求</w:t>
            </w:r>
          </w:p>
          <w:p w14:paraId="68EBD227">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应按照第八章规定格式装订成册，并应编制目录。</w:t>
            </w:r>
          </w:p>
          <w:p w14:paraId="134C0750">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（2）资格审查部分的装订要求</w:t>
            </w:r>
          </w:p>
          <w:p w14:paraId="5F83B4CA">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应按照第八章规定格式装订成册，并应编制目录。</w:t>
            </w:r>
          </w:p>
          <w:p w14:paraId="04C9BAEE">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（3）经济部分的装订要求</w:t>
            </w:r>
          </w:p>
          <w:p w14:paraId="0487FDE7">
            <w:pPr>
              <w:autoSpaceDE w:val="0"/>
              <w:autoSpaceDN w:val="0"/>
              <w:adjustRightIn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应按照第八章规定格式装订成册，并应编制目录。</w:t>
            </w:r>
          </w:p>
        </w:tc>
      </w:tr>
      <w:tr w14:paraId="64A6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0AD6A2C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969" w:type="pct"/>
            <w:vAlign w:val="center"/>
          </w:tcPr>
          <w:p w14:paraId="3E53DF0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的密封</w:t>
            </w:r>
          </w:p>
        </w:tc>
        <w:tc>
          <w:tcPr>
            <w:tcW w:w="3509" w:type="pct"/>
            <w:vAlign w:val="center"/>
          </w:tcPr>
          <w:p w14:paraId="6F9784F6">
            <w:pPr>
              <w:spacing w:line="360" w:lineRule="exact"/>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袋使用 “竞选函部分”袋、“经济部分”袋、“资格审查部分”袋以及“</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”大袋。</w:t>
            </w:r>
          </w:p>
          <w:p w14:paraId="3CEA05A1">
            <w:pPr>
              <w:spacing w:line="360" w:lineRule="exact"/>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2. 竞选函部分装入“竞选函部分”袋中，密封并在袋上加盖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单位公章。</w:t>
            </w:r>
          </w:p>
          <w:p w14:paraId="71C092F8">
            <w:pPr>
              <w:spacing w:line="360" w:lineRule="exact"/>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3. 经济部分装入“经济部分”袋中，密封并在袋上加盖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单位公章。</w:t>
            </w:r>
          </w:p>
          <w:p w14:paraId="3CC53903">
            <w:pPr>
              <w:spacing w:line="360" w:lineRule="exact"/>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rPr>
              <w:t>4.“竞选函部分”、“经济部分”等小袋装入“</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”大袋中，密封并在大袋上加盖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单位公章，同时“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”大袋应按本表第4.1.2项的规定写明相应内容。</w:t>
            </w:r>
          </w:p>
          <w:p w14:paraId="04DCCFE8">
            <w:pPr>
              <w:spacing w:line="360" w:lineRule="exact"/>
              <w:ind w:firstLine="422" w:firstLineChars="201"/>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“资格审查部分”单独封装，密封并在袋上加盖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单位公章，同时应按本表第4.1.2项的规定写明相应内容。</w:t>
            </w:r>
          </w:p>
          <w:p w14:paraId="3F0539BF">
            <w:pPr>
              <w:autoSpaceDE w:val="0"/>
              <w:autoSpaceDN w:val="0"/>
              <w:spacing w:line="360" w:lineRule="exact"/>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注：“竞选函部分”袋、“经济部分”袋只为方便</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分装，不作为判定密封合格与否的条件。但为了方便开标，请各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主动配合，按要求分装。</w:t>
            </w:r>
          </w:p>
        </w:tc>
      </w:tr>
      <w:tr w14:paraId="4231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520" w:type="pct"/>
            <w:vAlign w:val="center"/>
          </w:tcPr>
          <w:p w14:paraId="2C14743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969" w:type="pct"/>
            <w:vAlign w:val="center"/>
          </w:tcPr>
          <w:p w14:paraId="45B6A3B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封套上写明</w:t>
            </w:r>
          </w:p>
        </w:tc>
        <w:tc>
          <w:tcPr>
            <w:tcW w:w="3509" w:type="pct"/>
            <w:vAlign w:val="center"/>
          </w:tcPr>
          <w:p w14:paraId="58379D0C">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应在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”大袋和“资格审查部分”封套上写明如下内容：</w:t>
            </w:r>
          </w:p>
          <w:p w14:paraId="5F2E8207">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比选人名称：</w:t>
            </w:r>
          </w:p>
          <w:p w14:paraId="260009E0">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1CC78B5F">
            <w:pPr>
              <w:snapToGrid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响应文件</w:t>
            </w:r>
          </w:p>
          <w:p w14:paraId="2EF9EBDE">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w:t>
            </w:r>
          </w:p>
        </w:tc>
      </w:tr>
      <w:tr w14:paraId="32A4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20" w:type="pct"/>
            <w:vAlign w:val="center"/>
          </w:tcPr>
          <w:p w14:paraId="76B6FB1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4.2.2</w:t>
            </w:r>
          </w:p>
        </w:tc>
        <w:tc>
          <w:tcPr>
            <w:tcW w:w="969" w:type="pct"/>
            <w:vAlign w:val="center"/>
          </w:tcPr>
          <w:p w14:paraId="12A1AF7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的时间和地点</w:t>
            </w:r>
          </w:p>
        </w:tc>
        <w:tc>
          <w:tcPr>
            <w:tcW w:w="3509" w:type="pct"/>
            <w:vAlign w:val="center"/>
          </w:tcPr>
          <w:p w14:paraId="69EA4BCB">
            <w:pPr>
              <w:snapToGrid w:val="0"/>
              <w:spacing w:line="36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详见第一章比选公告</w:t>
            </w:r>
          </w:p>
          <w:p w14:paraId="180F9FD4">
            <w:pPr>
              <w:snapToGrid w:val="0"/>
              <w:spacing w:line="360" w:lineRule="exact"/>
              <w:ind w:firstLine="420" w:firstLineChars="200"/>
              <w:rPr>
                <w:rFonts w:ascii="宋体" w:hAnsi="宋体" w:eastAsia="宋体" w:cs="宋体"/>
                <w:color w:val="auto"/>
                <w:szCs w:val="21"/>
                <w:highlight w:val="none"/>
              </w:rPr>
            </w:pPr>
          </w:p>
        </w:tc>
      </w:tr>
      <w:tr w14:paraId="14FB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20" w:type="pct"/>
            <w:vAlign w:val="center"/>
          </w:tcPr>
          <w:p w14:paraId="662AD10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4.2.3</w:t>
            </w:r>
          </w:p>
        </w:tc>
        <w:tc>
          <w:tcPr>
            <w:tcW w:w="969" w:type="pct"/>
            <w:vAlign w:val="center"/>
          </w:tcPr>
          <w:p w14:paraId="335BD358">
            <w:pPr>
              <w:snapToGrid w:val="0"/>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是否退还</w:t>
            </w:r>
            <w:r>
              <w:rPr>
                <w:rFonts w:hint="eastAsia" w:ascii="宋体" w:hAnsi="宋体" w:cs="宋体"/>
                <w:color w:val="auto"/>
                <w:szCs w:val="21"/>
                <w:highlight w:val="none"/>
                <w:lang w:eastAsia="zh-CN"/>
              </w:rPr>
              <w:t>响应文件</w:t>
            </w:r>
          </w:p>
        </w:tc>
        <w:tc>
          <w:tcPr>
            <w:tcW w:w="3509" w:type="pct"/>
            <w:vAlign w:val="center"/>
          </w:tcPr>
          <w:p w14:paraId="0EC17DF4">
            <w:pPr>
              <w:snapToGrid w:val="0"/>
              <w:spacing w:line="360" w:lineRule="exact"/>
              <w:ind w:firstLine="413" w:firstLineChars="197"/>
              <w:rPr>
                <w:rFonts w:ascii="宋体" w:hAnsi="宋体" w:eastAsia="宋体" w:cs="宋体"/>
                <w:color w:val="auto"/>
                <w:szCs w:val="21"/>
                <w:highlight w:val="none"/>
              </w:rPr>
            </w:pPr>
            <w:r>
              <w:rPr>
                <w:rFonts w:hint="eastAsia" w:ascii="宋体" w:hAnsi="宋体" w:eastAsia="宋体" w:cs="宋体"/>
                <w:color w:val="auto"/>
                <w:szCs w:val="21"/>
                <w:highlight w:val="none"/>
              </w:rPr>
              <w:t>否</w:t>
            </w:r>
          </w:p>
        </w:tc>
      </w:tr>
      <w:tr w14:paraId="369A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52BC1B4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969" w:type="pct"/>
            <w:vAlign w:val="center"/>
          </w:tcPr>
          <w:p w14:paraId="0588697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w:t>
            </w:r>
          </w:p>
        </w:tc>
        <w:tc>
          <w:tcPr>
            <w:tcW w:w="3509" w:type="pct"/>
            <w:vAlign w:val="center"/>
          </w:tcPr>
          <w:p w14:paraId="013EB447">
            <w:pPr>
              <w:snapToGrid w:val="0"/>
              <w:spacing w:line="360" w:lineRule="exact"/>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详见第一章比选公告</w:t>
            </w:r>
          </w:p>
        </w:tc>
      </w:tr>
      <w:tr w14:paraId="27A6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vAlign w:val="center"/>
          </w:tcPr>
          <w:p w14:paraId="29151A8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969" w:type="pct"/>
            <w:vAlign w:val="center"/>
          </w:tcPr>
          <w:p w14:paraId="7CFF3521">
            <w:pPr>
              <w:snapToGrid w:val="0"/>
              <w:spacing w:line="360" w:lineRule="auto"/>
              <w:jc w:val="center"/>
              <w:rPr>
                <w:rFonts w:ascii="宋体" w:hAnsi="宋体" w:cs="宋体"/>
                <w:color w:val="auto"/>
                <w:szCs w:val="21"/>
                <w:highlight w:val="none"/>
              </w:rPr>
            </w:pPr>
            <w:r>
              <w:rPr>
                <w:rFonts w:hint="eastAsia" w:ascii="宋体" w:hAnsi="宋体" w:cs="宋体"/>
                <w:snapToGrid w:val="0"/>
                <w:color w:val="auto"/>
                <w:szCs w:val="21"/>
                <w:highlight w:val="none"/>
              </w:rPr>
              <w:t>公开</w:t>
            </w:r>
            <w:r>
              <w:rPr>
                <w:rFonts w:hint="eastAsia" w:ascii="宋体" w:hAnsi="宋体" w:cs="宋体"/>
                <w:color w:val="auto"/>
                <w:szCs w:val="21"/>
                <w:highlight w:val="none"/>
              </w:rPr>
              <w:t>比选程序</w:t>
            </w:r>
          </w:p>
        </w:tc>
        <w:tc>
          <w:tcPr>
            <w:tcW w:w="3509" w:type="pct"/>
            <w:vAlign w:val="center"/>
          </w:tcPr>
          <w:p w14:paraId="08028372">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1. 宣布公开比选纪律；</w:t>
            </w:r>
          </w:p>
          <w:p w14:paraId="0C9B941F">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2. 公布在比选截止时间前递交</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名称，并点名确认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是否派人到场，</w:t>
            </w:r>
            <w:r>
              <w:rPr>
                <w:rFonts w:hint="eastAsia" w:ascii="宋体" w:hAnsi="宋体" w:eastAsia="宋体" w:cs="宋体"/>
                <w:color w:val="auto"/>
                <w:szCs w:val="21"/>
                <w:highlight w:val="none"/>
              </w:rPr>
              <w:t>核验参加开标会议的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法定代表人或委托代理人本人身份证（原件），核验委托代理人的授权委托书、养老保险证明材料复印件，以确认其身份合法有效；若经核实委托代理人提供资料与实际不符的，不得参加开标会。核验合格的法定代表人或委托代理人可自行选择是否参加开标会，不参加开标会的视为默认开标结果</w:t>
            </w:r>
            <w:r>
              <w:rPr>
                <w:rFonts w:hint="eastAsia" w:ascii="宋体" w:hAnsi="宋体" w:eastAsia="宋体" w:cs="宋体"/>
                <w:color w:val="auto"/>
                <w:highlight w:val="none"/>
              </w:rPr>
              <w:t>；</w:t>
            </w:r>
          </w:p>
          <w:p w14:paraId="02EDDC55">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3. 宣布开标人、唱标人、记录人、监标人等有关人员姓名；</w:t>
            </w:r>
          </w:p>
          <w:p w14:paraId="3B8CA1E2">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4. 密封情况检查：检查</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是否按本须知的规定密封，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可对自己的</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封装情况进行检查，以确认其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密封完好。</w:t>
            </w:r>
          </w:p>
          <w:p w14:paraId="683BD699">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5. 汇总</w:t>
            </w:r>
            <w:r>
              <w:rPr>
                <w:rFonts w:hint="eastAsia" w:ascii="宋体" w:hAnsi="宋体" w:eastAsia="宋体" w:cs="宋体"/>
                <w:color w:val="auto"/>
                <w:highlight w:val="none"/>
                <w:lang w:eastAsia="zh-CN"/>
              </w:rPr>
              <w:t>投标保证金</w:t>
            </w:r>
            <w:r>
              <w:rPr>
                <w:rFonts w:hint="eastAsia" w:ascii="宋体" w:hAnsi="宋体" w:eastAsia="宋体" w:cs="宋体"/>
                <w:color w:val="auto"/>
                <w:highlight w:val="none"/>
              </w:rPr>
              <w:t>交纳情况。</w:t>
            </w:r>
          </w:p>
          <w:p w14:paraId="2D27DEC1">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6. 设有最高限价的，公布最高限价。</w:t>
            </w:r>
          </w:p>
          <w:p w14:paraId="4B32FE44">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7. 比选顺序：随机开启；</w:t>
            </w:r>
          </w:p>
          <w:p w14:paraId="6553F0E6">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8. 开启</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，公布</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名称、竞选报价、质量目标、工期；</w:t>
            </w:r>
          </w:p>
          <w:p w14:paraId="31AE3E5D">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9.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代表、比选人代表、记录人等有关人员在比选会记录上签字确认；</w:t>
            </w:r>
          </w:p>
          <w:p w14:paraId="1CC667E3">
            <w:pPr>
              <w:snapToGrid w:val="0"/>
              <w:spacing w:line="360" w:lineRule="exact"/>
              <w:ind w:left="44" w:leftChars="21" w:firstLine="420" w:firstLineChars="200"/>
              <w:rPr>
                <w:rFonts w:ascii="宋体" w:hAnsi="宋体" w:eastAsia="宋体" w:cs="宋体"/>
                <w:color w:val="auto"/>
                <w:highlight w:val="none"/>
              </w:rPr>
            </w:pPr>
            <w:r>
              <w:rPr>
                <w:rFonts w:hint="eastAsia" w:ascii="宋体" w:hAnsi="宋体" w:eastAsia="宋体" w:cs="宋体"/>
                <w:color w:val="auto"/>
                <w:highlight w:val="none"/>
              </w:rPr>
              <w:t>10. 比选会结束。</w:t>
            </w:r>
          </w:p>
        </w:tc>
      </w:tr>
      <w:tr w14:paraId="7F7F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20" w:type="pct"/>
            <w:vAlign w:val="center"/>
          </w:tcPr>
          <w:p w14:paraId="53A479A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6.1.1</w:t>
            </w:r>
          </w:p>
        </w:tc>
        <w:tc>
          <w:tcPr>
            <w:tcW w:w="969" w:type="pct"/>
            <w:vAlign w:val="center"/>
          </w:tcPr>
          <w:p w14:paraId="0AA3BAB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评审委员</w:t>
            </w:r>
          </w:p>
          <w:p w14:paraId="34C388D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会的组建</w:t>
            </w:r>
          </w:p>
        </w:tc>
        <w:tc>
          <w:tcPr>
            <w:tcW w:w="3509" w:type="pct"/>
            <w:vAlign w:val="center"/>
          </w:tcPr>
          <w:p w14:paraId="554FA5B6">
            <w:pPr>
              <w:snapToGrid w:val="0"/>
              <w:spacing w:line="400" w:lineRule="exact"/>
              <w:ind w:firstLine="420" w:firstLineChars="200"/>
              <w:rPr>
                <w:rFonts w:hint="eastAsia"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1、评选委员会构成：</w:t>
            </w:r>
            <w:r>
              <w:rPr>
                <w:rFonts w:ascii="宋体" w:hAnsi="宋体" w:eastAsia="宋体" w:cs="Times New Roman"/>
                <w:color w:val="auto"/>
                <w:kern w:val="2"/>
                <w:szCs w:val="21"/>
                <w:highlight w:val="none"/>
              </w:rPr>
              <w:t>3</w:t>
            </w:r>
            <w:r>
              <w:rPr>
                <w:rFonts w:hint="eastAsia" w:ascii="宋体" w:hAnsi="宋体" w:eastAsia="宋体" w:cs="Times New Roman"/>
                <w:color w:val="auto"/>
                <w:kern w:val="2"/>
                <w:szCs w:val="21"/>
                <w:highlight w:val="none"/>
              </w:rPr>
              <w:t>人。</w:t>
            </w:r>
          </w:p>
          <w:p w14:paraId="3C99E618">
            <w:pPr>
              <w:autoSpaceDE w:val="0"/>
              <w:autoSpaceDN w:val="0"/>
              <w:adjustRightInd w:val="0"/>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kern w:val="2"/>
                <w:sz w:val="21"/>
                <w:szCs w:val="21"/>
                <w:highlight w:val="none"/>
                <w:lang w:val="en-US" w:eastAsia="zh-CN" w:bidi="ar-SA"/>
              </w:rPr>
              <w:t>2、评选专家确定方式：由比选人按法律法规及相关规定依法组建评标委员会。</w:t>
            </w:r>
          </w:p>
        </w:tc>
      </w:tr>
      <w:tr w14:paraId="7BC3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20" w:type="pct"/>
            <w:vAlign w:val="center"/>
          </w:tcPr>
          <w:p w14:paraId="6E0A21C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969" w:type="pct"/>
            <w:vAlign w:val="center"/>
          </w:tcPr>
          <w:p w14:paraId="34EF173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w:t>
            </w:r>
            <w:r>
              <w:rPr>
                <w:rFonts w:hint="eastAsia" w:ascii="宋体" w:hAnsi="宋体" w:cs="宋体"/>
                <w:color w:val="auto"/>
                <w:szCs w:val="21"/>
                <w:highlight w:val="none"/>
                <w:lang w:eastAsia="zh-CN"/>
              </w:rPr>
              <w:t>评选委员会</w:t>
            </w:r>
            <w:r>
              <w:rPr>
                <w:rFonts w:hint="eastAsia" w:ascii="宋体" w:hAnsi="宋体" w:cs="宋体"/>
                <w:color w:val="auto"/>
                <w:szCs w:val="21"/>
                <w:highlight w:val="none"/>
              </w:rPr>
              <w:t>确定中标人</w:t>
            </w:r>
          </w:p>
        </w:tc>
        <w:tc>
          <w:tcPr>
            <w:tcW w:w="3509" w:type="pct"/>
            <w:vAlign w:val="center"/>
          </w:tcPr>
          <w:p w14:paraId="1F7C245D">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否，推荐经评审合格的报价由低到高排名前三名为中标候选人。</w:t>
            </w:r>
          </w:p>
        </w:tc>
      </w:tr>
      <w:tr w14:paraId="72B1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0" w:type="pct"/>
            <w:vAlign w:val="center"/>
          </w:tcPr>
          <w:p w14:paraId="3BAC5D07">
            <w:pPr>
              <w:snapToGri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w:t>
            </w:r>
          </w:p>
        </w:tc>
        <w:tc>
          <w:tcPr>
            <w:tcW w:w="969" w:type="pct"/>
            <w:vAlign w:val="center"/>
          </w:tcPr>
          <w:p w14:paraId="42AE02EA">
            <w:pPr>
              <w:snapToGri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中标结果公告</w:t>
            </w:r>
          </w:p>
        </w:tc>
        <w:tc>
          <w:tcPr>
            <w:tcW w:w="3509" w:type="pct"/>
            <w:vAlign w:val="center"/>
          </w:tcPr>
          <w:p w14:paraId="1A877D38">
            <w:pPr>
              <w:snapToGrid w:val="0"/>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在行采家网站及</w:t>
            </w:r>
            <w:r>
              <w:rPr>
                <w:rFonts w:hint="eastAsia" w:ascii="宋体" w:hAnsi="宋体" w:eastAsia="宋体" w:cs="宋体"/>
                <w:color w:val="auto"/>
                <w:szCs w:val="21"/>
                <w:highlight w:val="none"/>
                <w:lang w:eastAsia="zh-CN"/>
              </w:rPr>
              <w:t>大川国际</w:t>
            </w:r>
            <w:r>
              <w:rPr>
                <w:rFonts w:hint="eastAsia" w:ascii="宋体" w:hAnsi="宋体" w:eastAsia="宋体" w:cs="宋体"/>
                <w:color w:val="auto"/>
                <w:szCs w:val="21"/>
                <w:highlight w:val="none"/>
              </w:rPr>
              <w:t>公告公示栏上张贴公示。</w:t>
            </w:r>
          </w:p>
        </w:tc>
      </w:tr>
      <w:tr w14:paraId="402F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20" w:type="pct"/>
            <w:vAlign w:val="center"/>
          </w:tcPr>
          <w:p w14:paraId="23791920">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7.3.1</w:t>
            </w:r>
          </w:p>
        </w:tc>
        <w:tc>
          <w:tcPr>
            <w:tcW w:w="969" w:type="pct"/>
            <w:vAlign w:val="center"/>
          </w:tcPr>
          <w:p w14:paraId="241A26C8">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履约保证金</w:t>
            </w:r>
          </w:p>
        </w:tc>
        <w:tc>
          <w:tcPr>
            <w:tcW w:w="3509" w:type="pct"/>
            <w:vAlign w:val="center"/>
          </w:tcPr>
          <w:p w14:paraId="79DB115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1、中标人是否提供履约担保：</w:t>
            </w:r>
            <w:r>
              <w:rPr>
                <w:rFonts w:hint="eastAsia" w:ascii="宋体" w:hAnsi="宋体"/>
                <w:color w:val="auto"/>
                <w:szCs w:val="21"/>
                <w:highlight w:val="none"/>
                <w:u w:val="single"/>
              </w:rPr>
              <w:t>提供</w:t>
            </w:r>
            <w:r>
              <w:rPr>
                <w:rFonts w:hint="eastAsia" w:ascii="宋体" w:hAnsi="宋体"/>
                <w:color w:val="auto"/>
                <w:szCs w:val="21"/>
                <w:highlight w:val="none"/>
              </w:rPr>
              <w:t>。</w:t>
            </w:r>
          </w:p>
          <w:p w14:paraId="0365956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2、中标人提供履约担保的形式、金额及期限：</w:t>
            </w:r>
          </w:p>
          <w:p w14:paraId="78AEAC5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（1）履约担保的形式：</w:t>
            </w:r>
            <w:r>
              <w:rPr>
                <w:rFonts w:hint="eastAsia" w:ascii="宋体" w:hAnsi="宋体"/>
                <w:color w:val="auto"/>
                <w:szCs w:val="21"/>
                <w:highlight w:val="none"/>
                <w:u w:val="single"/>
              </w:rPr>
              <w:t>现金或</w:t>
            </w:r>
            <w:r>
              <w:rPr>
                <w:rFonts w:hint="eastAsia" w:ascii="宋体" w:hAnsi="宋体"/>
                <w:color w:val="auto"/>
                <w:szCs w:val="21"/>
                <w:highlight w:val="none"/>
                <w:u w:val="single"/>
                <w:lang w:val="en-US" w:eastAsia="zh-CN"/>
              </w:rPr>
              <w:t>银行转账</w:t>
            </w:r>
            <w:r>
              <w:rPr>
                <w:rFonts w:hint="eastAsia" w:ascii="宋体" w:hAnsi="宋体"/>
                <w:color w:val="auto"/>
                <w:szCs w:val="21"/>
                <w:highlight w:val="none"/>
              </w:rPr>
              <w:t>。</w:t>
            </w:r>
          </w:p>
          <w:p w14:paraId="7C1A65D6">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（2）履约担保的金额：</w:t>
            </w:r>
            <w:r>
              <w:rPr>
                <w:rFonts w:hint="eastAsia" w:ascii="宋体" w:hAnsi="宋体"/>
                <w:color w:val="auto"/>
                <w:szCs w:val="21"/>
                <w:highlight w:val="none"/>
                <w:u w:val="single"/>
                <w:lang w:val="en-US" w:eastAsia="zh-CN"/>
              </w:rPr>
              <w:t>12000元</w:t>
            </w:r>
            <w:r>
              <w:rPr>
                <w:rFonts w:hint="eastAsia" w:ascii="宋体" w:hAnsi="宋体"/>
                <w:color w:val="auto"/>
                <w:szCs w:val="21"/>
                <w:highlight w:val="none"/>
              </w:rPr>
              <w:t>。</w:t>
            </w:r>
          </w:p>
          <w:p w14:paraId="3761233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）履约担保的提交时间：</w:t>
            </w:r>
            <w:r>
              <w:rPr>
                <w:rFonts w:hint="eastAsia" w:ascii="宋体" w:hAnsi="宋体"/>
                <w:color w:val="auto"/>
                <w:szCs w:val="21"/>
                <w:highlight w:val="none"/>
                <w:u w:val="single"/>
              </w:rPr>
              <w:t>在合同签订前，中标人按担保金额向比选人提交履约担保</w:t>
            </w:r>
            <w:r>
              <w:rPr>
                <w:rFonts w:hint="eastAsia" w:ascii="宋体" w:hAnsi="宋体"/>
                <w:color w:val="auto"/>
                <w:szCs w:val="21"/>
                <w:highlight w:val="none"/>
              </w:rPr>
              <w:t>。</w:t>
            </w:r>
          </w:p>
          <w:p w14:paraId="42C7549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）履约担保的期限：</w:t>
            </w:r>
            <w:r>
              <w:rPr>
                <w:rFonts w:hint="eastAsia" w:ascii="宋体" w:hAnsi="宋体"/>
                <w:color w:val="auto"/>
                <w:szCs w:val="21"/>
                <w:highlight w:val="none"/>
                <w:u w:val="single"/>
              </w:rPr>
              <w:t>从合同签订之日起至工程竣工验收合格之日止</w:t>
            </w:r>
            <w:r>
              <w:rPr>
                <w:rFonts w:hint="eastAsia" w:ascii="宋体" w:hAnsi="宋体"/>
                <w:color w:val="auto"/>
                <w:szCs w:val="21"/>
                <w:highlight w:val="none"/>
              </w:rPr>
              <w:t>。</w:t>
            </w:r>
          </w:p>
          <w:p w14:paraId="50B1E71B">
            <w:pPr>
              <w:snapToGrid w:val="0"/>
              <w:spacing w:line="360" w:lineRule="exact"/>
              <w:ind w:firstLine="420" w:firstLineChars="200"/>
              <w:rPr>
                <w:rFonts w:ascii="宋体" w:hAnsi="宋体" w:eastAsia="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）履约担保的退还时间：</w:t>
            </w:r>
            <w:r>
              <w:rPr>
                <w:rFonts w:hint="eastAsia" w:ascii="宋体" w:hAnsi="宋体"/>
                <w:color w:val="auto"/>
                <w:szCs w:val="21"/>
                <w:highlight w:val="none"/>
                <w:u w:val="single"/>
              </w:rPr>
              <w:t>工程竣工验收合格后14天内无息退还</w:t>
            </w:r>
            <w:r>
              <w:rPr>
                <w:rFonts w:hint="eastAsia" w:ascii="宋体" w:hAnsi="宋体"/>
                <w:color w:val="auto"/>
                <w:szCs w:val="21"/>
                <w:highlight w:val="none"/>
              </w:rPr>
              <w:t>。</w:t>
            </w:r>
          </w:p>
        </w:tc>
      </w:tr>
      <w:tr w14:paraId="274F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0" w:type="pct"/>
            <w:vAlign w:val="center"/>
          </w:tcPr>
          <w:p w14:paraId="0256717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8.1</w:t>
            </w:r>
          </w:p>
        </w:tc>
        <w:tc>
          <w:tcPr>
            <w:tcW w:w="969" w:type="pct"/>
            <w:vAlign w:val="center"/>
          </w:tcPr>
          <w:p w14:paraId="76168029">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重新比选</w:t>
            </w:r>
          </w:p>
        </w:tc>
        <w:tc>
          <w:tcPr>
            <w:tcW w:w="3509" w:type="pct"/>
            <w:vAlign w:val="center"/>
          </w:tcPr>
          <w:p w14:paraId="4CC2EDBC">
            <w:pPr>
              <w:widowControl/>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须知第8.1（1）执行；</w:t>
            </w:r>
          </w:p>
          <w:p w14:paraId="658972BC">
            <w:pPr>
              <w:widowControl/>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须知第8.1（2）执行；</w:t>
            </w:r>
          </w:p>
          <w:p w14:paraId="7245C774">
            <w:pPr>
              <w:widowControl/>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须知第8.1（3）执行；</w:t>
            </w:r>
          </w:p>
          <w:p w14:paraId="32836EAB">
            <w:pPr>
              <w:widowControl/>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须知第8.1（4）执行。</w:t>
            </w:r>
          </w:p>
        </w:tc>
      </w:tr>
      <w:tr w14:paraId="304E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0" w:type="pct"/>
            <w:vAlign w:val="center"/>
          </w:tcPr>
          <w:p w14:paraId="05D9F1BC">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8.2</w:t>
            </w:r>
          </w:p>
        </w:tc>
        <w:tc>
          <w:tcPr>
            <w:tcW w:w="969" w:type="pct"/>
            <w:vAlign w:val="center"/>
          </w:tcPr>
          <w:p w14:paraId="1C84A119">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二次比选和不再比选</w:t>
            </w:r>
          </w:p>
        </w:tc>
        <w:tc>
          <w:tcPr>
            <w:tcW w:w="3509" w:type="pct"/>
            <w:vAlign w:val="center"/>
          </w:tcPr>
          <w:p w14:paraId="0013D6AD">
            <w:pPr>
              <w:widowControl/>
              <w:spacing w:line="36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重新比选后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仍少于3个，按法定程序开标和评标，确定中标人。经评审无合格</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，属于必须审批或核准的工程建设项目，经原审批或核准部门批准后不再进行比选。</w:t>
            </w:r>
          </w:p>
        </w:tc>
      </w:tr>
      <w:tr w14:paraId="79CB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0" w:type="pct"/>
            <w:vAlign w:val="center"/>
          </w:tcPr>
          <w:p w14:paraId="4ADC84FF">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4479" w:type="pct"/>
            <w:gridSpan w:val="2"/>
            <w:vAlign w:val="center"/>
          </w:tcPr>
          <w:p w14:paraId="483391FF">
            <w:pPr>
              <w:snapToGrid w:val="0"/>
              <w:spacing w:line="36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4145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20" w:type="pct"/>
            <w:vAlign w:val="center"/>
          </w:tcPr>
          <w:p w14:paraId="383A2B1B">
            <w:pPr>
              <w:snapToGrid w:val="0"/>
              <w:spacing w:line="360" w:lineRule="auto"/>
              <w:jc w:val="center"/>
              <w:rPr>
                <w:rFonts w:ascii="宋体" w:hAnsi="宋体" w:cs="宋体"/>
                <w:color w:val="auto"/>
                <w:szCs w:val="21"/>
                <w:highlight w:val="none"/>
              </w:rPr>
            </w:pPr>
            <w:bookmarkStart w:id="108" w:name="_Toc428172725"/>
            <w:bookmarkStart w:id="109" w:name="_Toc338941631"/>
            <w:bookmarkStart w:id="110" w:name="_Toc428518721"/>
            <w:bookmarkStart w:id="111" w:name="_Toc370384625"/>
            <w:bookmarkStart w:id="112" w:name="_Toc430184672"/>
            <w:bookmarkStart w:id="113" w:name="_Toc419974236"/>
            <w:bookmarkStart w:id="114" w:name="_Toc419974478"/>
            <w:bookmarkStart w:id="115" w:name="_Toc430185956"/>
            <w:bookmarkStart w:id="116" w:name="_Toc200513126"/>
            <w:bookmarkStart w:id="117" w:name="_Toc419977262"/>
            <w:r>
              <w:rPr>
                <w:rFonts w:hint="eastAsia" w:ascii="宋体" w:hAnsi="宋体" w:cs="宋体"/>
                <w:color w:val="auto"/>
                <w:szCs w:val="21"/>
                <w:highlight w:val="none"/>
              </w:rPr>
              <w:t>10.1</w:t>
            </w:r>
          </w:p>
        </w:tc>
        <w:tc>
          <w:tcPr>
            <w:tcW w:w="969" w:type="pct"/>
            <w:vAlign w:val="center"/>
          </w:tcPr>
          <w:p w14:paraId="4B32AE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工程结算</w:t>
            </w:r>
          </w:p>
        </w:tc>
        <w:tc>
          <w:tcPr>
            <w:tcW w:w="3509" w:type="pct"/>
            <w:vAlign w:val="center"/>
          </w:tcPr>
          <w:p w14:paraId="3D08317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1.该项目为总价包干项目，工程量清单范围内的工作内容原则上不增加工程量，若有必须要增加工程量需履约比选人及街道办相关手续后予以增加。</w:t>
            </w:r>
          </w:p>
          <w:p w14:paraId="29BB573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2.工程变更及新增，按以下办法计价：</w:t>
            </w:r>
          </w:p>
          <w:p w14:paraId="20F9667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①当中标工程量清单报价中有相同的清单项目及单价时，则按该项目单价计价；</w:t>
            </w:r>
          </w:p>
          <w:p w14:paraId="6764109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②当中标工程量清单报价中有类似的清单项目及单价时，则参照中标工程量清单报价中单价计价（类似子项综合单价由比选人审定）；</w:t>
            </w:r>
          </w:p>
          <w:p w14:paraId="4B02889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当中标工程量清单报价中无相同和类似适用项目单价时，则执行《重庆市市政工程计价定额》CQSZDE-2018、《重庆市通用安装工程计价定额》CQAZDE-2018、2018年《重庆市房屋建筑与装饰工程计价定额》CQJZZSDE-2018、《重庆市仿古建筑工程计价定额》CQFGDE-2018、《重庆市园林绿化工程计价定额》CQYLLHDE-2018、《重庆市绿色建筑工程计价定额》CQLSJZDE-2018、《重庆市建设工程施工机械台班定额》CQJXDE-2018、《重庆市建设工程施工仪器仪表台班定额》CQYQYBDE-2018、《重庆市建设工程混凝土及砂浆配合比表》CQPHBB-2018、《重庆市建设工程费用定额》CQFYDE-2018等系列定额相关计价规范、计价原则、依据及相关配套文件进行组价并按承包人报价浮动率下浮（认质核价的设备和材料不参与浮动），经监理人（如有）、跟审单位（如有）、发包人审定后执行。承包人报价浮动率按下列公式计算：承包人报价浮动率=（1-中标价/最高限价）×100%。</w:t>
            </w:r>
          </w:p>
          <w:p w14:paraId="1E05874B">
            <w:pPr>
              <w:spacing w:line="3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工程最终结算以第三方审核单位审定金额为准，但总金额不能超过预算总价。</w:t>
            </w:r>
          </w:p>
        </w:tc>
      </w:tr>
      <w:tr w14:paraId="2E7E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20" w:type="pct"/>
            <w:vAlign w:val="center"/>
          </w:tcPr>
          <w:p w14:paraId="27803040">
            <w:pPr>
              <w:snapToGrid w:val="0"/>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10.2</w:t>
            </w:r>
          </w:p>
        </w:tc>
        <w:tc>
          <w:tcPr>
            <w:tcW w:w="969" w:type="pct"/>
            <w:vAlign w:val="center"/>
          </w:tcPr>
          <w:p w14:paraId="4B6C35BA">
            <w:pPr>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低价风险担保</w:t>
            </w:r>
          </w:p>
        </w:tc>
        <w:tc>
          <w:tcPr>
            <w:tcW w:w="3509" w:type="pct"/>
            <w:vAlign w:val="center"/>
          </w:tcPr>
          <w:p w14:paraId="50C6A86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1、低价风险担保：中标价低于最高限价的85%时提供，如不按时足额提供，视为中标人放弃中标，</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有权不退还其投标保证金，并报招标投标行政监督部门按照信用管理办法的规定处理，对中标人的不良行为直接记12分，纳入重点关注名单。</w:t>
            </w:r>
          </w:p>
          <w:p w14:paraId="1065580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2、中标人提供低价风险担保的形式、金额及期限：</w:t>
            </w:r>
          </w:p>
          <w:p w14:paraId="2D17FD0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（1）低价风险担保的形式：现金</w:t>
            </w:r>
            <w:r>
              <w:rPr>
                <w:rFonts w:hint="eastAsia" w:ascii="宋体" w:hAnsi="宋体" w:eastAsia="宋体" w:cs="宋体"/>
                <w:color w:val="auto"/>
                <w:szCs w:val="21"/>
                <w:highlight w:val="none"/>
                <w:lang w:val="en-US" w:eastAsia="zh-CN"/>
              </w:rPr>
              <w:t>或转账</w:t>
            </w:r>
            <w:r>
              <w:rPr>
                <w:rFonts w:hint="eastAsia" w:ascii="宋体" w:hAnsi="宋体" w:eastAsia="宋体" w:cs="宋体"/>
                <w:color w:val="auto"/>
                <w:szCs w:val="21"/>
                <w:highlight w:val="none"/>
              </w:rPr>
              <w:t>。</w:t>
            </w:r>
          </w:p>
          <w:p w14:paraId="6C704D1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（2）低价风险担保的金额：（最高限价×85%-中标价）×3，且最高不超过最高限价的85%</w:t>
            </w:r>
            <w:r>
              <w:rPr>
                <w:rFonts w:hint="eastAsia" w:ascii="宋体" w:hAnsi="宋体" w:eastAsia="宋体" w:cs="宋体"/>
                <w:color w:val="auto"/>
                <w:szCs w:val="21"/>
                <w:highlight w:val="none"/>
                <w:lang w:eastAsia="zh-CN"/>
              </w:rPr>
              <w:t>。</w:t>
            </w:r>
          </w:p>
          <w:p w14:paraId="03F5312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（3）低价风险担保送达</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的时间：从</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中标通知书送达中标候选人之日起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工作日内；</w:t>
            </w:r>
          </w:p>
          <w:p w14:paraId="35BE8AD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（4）中标人因自身原因未按中标通知书规定的时限与</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签订合同的，</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有权扣除其低价风险担保并取消中标资格。</w:t>
            </w:r>
          </w:p>
          <w:p w14:paraId="22C24D6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（5）低价风险担保的期限：自低价风险担保生效之日起至竣工验收合格之日止。</w:t>
            </w:r>
          </w:p>
          <w:p w14:paraId="75AB317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3、低价风险担保的退还时间：工程竣工验收合格后</w:t>
            </w:r>
            <w:r>
              <w:rPr>
                <w:rFonts w:hint="eastAsia" w:ascii="宋体" w:hAnsi="宋体" w:eastAsia="宋体" w:cs="宋体"/>
                <w:color w:val="auto"/>
                <w:szCs w:val="21"/>
                <w:highlight w:val="none"/>
                <w:u w:val="single"/>
              </w:rPr>
              <w:t>14</w:t>
            </w:r>
            <w:r>
              <w:rPr>
                <w:rFonts w:hint="eastAsia" w:ascii="宋体" w:hAnsi="宋体" w:eastAsia="宋体" w:cs="宋体"/>
                <w:color w:val="auto"/>
                <w:szCs w:val="21"/>
                <w:highlight w:val="none"/>
              </w:rPr>
              <w:t>天内退还。</w:t>
            </w:r>
          </w:p>
          <w:p w14:paraId="59B8ECE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4、采用经评审最低投标价法的项目，拟中标人或者中标人放弃中标项目，无正当理由不与</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签订合同，在签订合同时向</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提出附加条件或者更改合同实质性内容，或者拒不按照</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规定提交低价风险担保或履约担保的，取消其中标资格，投标保证金不予退还，给</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造成的损失超过投标保证金数额的，拟中标人或中标人应对超过部分予以赔偿。</w:t>
            </w:r>
          </w:p>
          <w:p w14:paraId="5F45201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备注：当中标人或拟中标人未按时提交低价风险担保，且属于可以延长低价风险担保提交期限的特殊情形时，经</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同意，可适当延长低价风险担保的提交期限。</w:t>
            </w:r>
          </w:p>
          <w:p w14:paraId="2DB4579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竞选总报价</w:t>
            </w:r>
            <w:r>
              <w:rPr>
                <w:rFonts w:hint="eastAsia" w:ascii="宋体" w:hAnsi="宋体" w:eastAsia="宋体" w:cs="宋体"/>
                <w:color w:val="auto"/>
                <w:szCs w:val="21"/>
                <w:highlight w:val="none"/>
              </w:rPr>
              <w:t>低于最高限价85%的，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应在编制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时，在投标函部分中递交低价风险担保提交承诺书。承诺书格式详见第八章</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格式。</w:t>
            </w:r>
          </w:p>
        </w:tc>
      </w:tr>
      <w:tr w14:paraId="15D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20" w:type="pct"/>
            <w:vAlign w:val="center"/>
          </w:tcPr>
          <w:p w14:paraId="7614C791">
            <w:pPr>
              <w:snapToGrid w:val="0"/>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10.3</w:t>
            </w:r>
          </w:p>
        </w:tc>
        <w:tc>
          <w:tcPr>
            <w:tcW w:w="969" w:type="pct"/>
            <w:vAlign w:val="center"/>
          </w:tcPr>
          <w:p w14:paraId="3D822AAC">
            <w:pPr>
              <w:spacing w:line="360" w:lineRule="auto"/>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招标代理服务费</w:t>
            </w:r>
          </w:p>
        </w:tc>
        <w:tc>
          <w:tcPr>
            <w:tcW w:w="3509" w:type="pct"/>
            <w:vAlign w:val="center"/>
          </w:tcPr>
          <w:p w14:paraId="78BF5A0F">
            <w:pPr>
              <w:spacing w:line="36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本项目比选代理费人民币4000元，预算编制费用6000元，由中标人在领取中标通知书前一次性向比选代理机构及预算编制单位缴纳。比选代理服务费及预算编制费用含在竞选报价中，但不单独列出。</w:t>
            </w:r>
          </w:p>
        </w:tc>
      </w:tr>
    </w:tbl>
    <w:p w14:paraId="4921F109">
      <w:pPr>
        <w:snapToGrid w:val="0"/>
        <w:spacing w:line="360" w:lineRule="auto"/>
        <w:rPr>
          <w:rFonts w:ascii="宋体" w:hAnsi="宋体" w:eastAsia="宋体" w:cs="宋体"/>
          <w:snapToGrid w:val="0"/>
          <w:color w:val="auto"/>
          <w:highlight w:val="none"/>
        </w:rPr>
      </w:pPr>
      <w:r>
        <w:rPr>
          <w:rFonts w:hint="eastAsia" w:ascii="宋体" w:hAnsi="宋体" w:eastAsia="宋体" w:cs="宋体"/>
          <w:snapToGrid w:val="0"/>
          <w:color w:val="auto"/>
          <w:highlight w:val="none"/>
        </w:rPr>
        <w:br w:type="page"/>
      </w:r>
      <w:bookmarkStart w:id="118" w:name="_Toc23681"/>
      <w:bookmarkStart w:id="119" w:name="_Toc28764"/>
      <w:bookmarkStart w:id="120" w:name="_Toc9707"/>
      <w:bookmarkStart w:id="121" w:name="_Toc12512"/>
      <w:r>
        <w:rPr>
          <w:rFonts w:hint="eastAsia" w:ascii="宋体" w:hAnsi="宋体" w:eastAsia="宋体" w:cs="宋体"/>
          <w:snapToGrid w:val="0"/>
          <w:color w:val="auto"/>
          <w:highlight w:val="none"/>
        </w:rPr>
        <w:t>1.  总则</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9963908">
      <w:pPr>
        <w:snapToGrid w:val="0"/>
        <w:spacing w:line="360" w:lineRule="auto"/>
        <w:rPr>
          <w:rFonts w:ascii="宋体" w:hAnsi="宋体" w:eastAsia="宋体" w:cs="宋体"/>
          <w:snapToGrid w:val="0"/>
          <w:color w:val="auto"/>
          <w:highlight w:val="none"/>
        </w:rPr>
      </w:pPr>
      <w:bookmarkStart w:id="122" w:name="_Toc23979"/>
      <w:bookmarkStart w:id="123" w:name="_Toc419977263"/>
      <w:bookmarkStart w:id="124" w:name="_Toc30334"/>
      <w:bookmarkStart w:id="125" w:name="_Toc430184673"/>
      <w:bookmarkStart w:id="126" w:name="_Toc419974479"/>
      <w:bookmarkStart w:id="127" w:name="_Toc428172726"/>
      <w:bookmarkStart w:id="128" w:name="_Toc200513127"/>
      <w:bookmarkStart w:id="129" w:name="_Toc428518722"/>
      <w:bookmarkStart w:id="130" w:name="_Toc419974237"/>
      <w:bookmarkStart w:id="131" w:name="_Toc370384626"/>
      <w:bookmarkStart w:id="132" w:name="_Toc338941632"/>
      <w:bookmarkStart w:id="133" w:name="_Toc3867"/>
      <w:bookmarkStart w:id="134" w:name="_Toc10448"/>
      <w:bookmarkStart w:id="135" w:name="_Toc430185957"/>
      <w:r>
        <w:rPr>
          <w:rFonts w:hint="eastAsia" w:ascii="宋体" w:hAnsi="宋体" w:eastAsia="宋体" w:cs="宋体"/>
          <w:snapToGrid w:val="0"/>
          <w:color w:val="auto"/>
          <w:highlight w:val="none"/>
        </w:rPr>
        <w:t>1.1  项目概况</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3925E95">
      <w:pPr>
        <w:spacing w:line="360" w:lineRule="auto"/>
        <w:ind w:firstLine="420" w:firstLineChars="200"/>
        <w:rPr>
          <w:rFonts w:ascii="宋体" w:hAnsi="宋体" w:cs="宋体"/>
          <w:snapToGrid w:val="0"/>
          <w:color w:val="auto"/>
          <w:highlight w:val="none"/>
        </w:rPr>
      </w:pPr>
      <w:r>
        <w:rPr>
          <w:rFonts w:hint="eastAsia" w:ascii="宋体" w:hAnsi="宋体" w:cs="宋体"/>
          <w:snapToGrid w:val="0"/>
          <w:color w:val="auto"/>
          <w:highlight w:val="none"/>
        </w:rPr>
        <w:t>1.1.1  根据《中华人民共和国招标投标法》等有关法律、法规和规章的规定，本比选项目已具备比选条件，现对本项目施工进行公开比选。</w:t>
      </w:r>
    </w:p>
    <w:p w14:paraId="160A0AC8">
      <w:pPr>
        <w:autoSpaceDE w:val="0"/>
        <w:autoSpaceDN w:val="0"/>
        <w:adjustRightInd w:val="0"/>
        <w:snapToGrid w:val="0"/>
        <w:spacing w:line="360" w:lineRule="auto"/>
        <w:ind w:firstLine="357" w:firstLineChars="170"/>
        <w:jc w:val="left"/>
        <w:rPr>
          <w:rFonts w:ascii="宋体" w:hAnsi="宋体" w:cs="宋体"/>
          <w:snapToGrid w:val="0"/>
          <w:color w:val="auto"/>
          <w:highlight w:val="none"/>
        </w:rPr>
      </w:pPr>
      <w:r>
        <w:rPr>
          <w:rFonts w:hint="eastAsia" w:ascii="宋体" w:hAnsi="宋体" w:cs="宋体"/>
          <w:snapToGrid w:val="0"/>
          <w:color w:val="auto"/>
          <w:highlight w:val="none"/>
        </w:rPr>
        <w:t>1.1.2  本比选项目比选人：见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314182E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1.1.3  本比选项目代理机构：见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7782A7A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1.1.4  本比选项目名称：见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06200D63">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1.1.5  本比选项目建设地点：见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4CC8115B">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1.1.6  本比选项目建设规模：见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24EEB623">
      <w:pPr>
        <w:snapToGrid w:val="0"/>
        <w:spacing w:line="360" w:lineRule="auto"/>
        <w:rPr>
          <w:rFonts w:ascii="宋体" w:hAnsi="宋体" w:eastAsia="宋体" w:cs="宋体"/>
          <w:snapToGrid w:val="0"/>
          <w:color w:val="auto"/>
          <w:highlight w:val="none"/>
        </w:rPr>
      </w:pPr>
      <w:bookmarkStart w:id="136" w:name="_Toc200513128"/>
      <w:bookmarkStart w:id="137" w:name="_Toc428518723"/>
      <w:bookmarkStart w:id="138" w:name="_Toc430184674"/>
      <w:bookmarkStart w:id="139" w:name="_Toc30958"/>
      <w:bookmarkStart w:id="140" w:name="_Toc370384627"/>
      <w:bookmarkStart w:id="141" w:name="_Toc8745"/>
      <w:bookmarkStart w:id="142" w:name="_Toc419974238"/>
      <w:bookmarkStart w:id="143" w:name="_Toc428172727"/>
      <w:bookmarkStart w:id="144" w:name="_Toc419974480"/>
      <w:bookmarkStart w:id="145" w:name="_Toc430185958"/>
      <w:bookmarkStart w:id="146" w:name="_Toc419977264"/>
      <w:bookmarkStart w:id="147" w:name="_Toc32048"/>
      <w:bookmarkStart w:id="148" w:name="_Toc338941633"/>
      <w:bookmarkStart w:id="149" w:name="_Toc2950"/>
      <w:r>
        <w:rPr>
          <w:rFonts w:hint="eastAsia" w:ascii="宋体" w:hAnsi="宋体" w:eastAsia="宋体" w:cs="宋体"/>
          <w:snapToGrid w:val="0"/>
          <w:color w:val="auto"/>
          <w:highlight w:val="none"/>
        </w:rPr>
        <w:t>1.2  资金来源和落实情况</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E4C285C">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1.2.1  本比选项目的资金来源：见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468E5995">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1.2.2  本比选项目的出资比例：见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3AB2E969">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1.2.3  本比选项目的资金落实情况：见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07AF85EF">
      <w:pPr>
        <w:snapToGrid w:val="0"/>
        <w:spacing w:line="360" w:lineRule="auto"/>
        <w:rPr>
          <w:rFonts w:ascii="宋体" w:hAnsi="宋体" w:eastAsia="宋体" w:cs="宋体"/>
          <w:snapToGrid w:val="0"/>
          <w:color w:val="auto"/>
          <w:highlight w:val="none"/>
        </w:rPr>
      </w:pPr>
      <w:bookmarkStart w:id="150" w:name="_Toc17227"/>
      <w:bookmarkStart w:id="151" w:name="_Toc419974481"/>
      <w:bookmarkStart w:id="152" w:name="_Toc428172728"/>
      <w:bookmarkStart w:id="153" w:name="_Toc428518724"/>
      <w:bookmarkStart w:id="154" w:name="_Toc200513129"/>
      <w:bookmarkStart w:id="155" w:name="_Toc29144"/>
      <w:bookmarkStart w:id="156" w:name="_Toc338941634"/>
      <w:bookmarkStart w:id="157" w:name="_Toc430184675"/>
      <w:bookmarkStart w:id="158" w:name="_Toc370384628"/>
      <w:bookmarkStart w:id="159" w:name="_Toc3325"/>
      <w:bookmarkStart w:id="160" w:name="_Toc419974239"/>
      <w:bookmarkStart w:id="161" w:name="_Toc430185959"/>
      <w:bookmarkStart w:id="162" w:name="_Toc419977265"/>
      <w:bookmarkStart w:id="163" w:name="_Toc19462"/>
      <w:r>
        <w:rPr>
          <w:rFonts w:hint="eastAsia" w:ascii="宋体" w:hAnsi="宋体" w:eastAsia="宋体" w:cs="宋体"/>
          <w:snapToGrid w:val="0"/>
          <w:color w:val="auto"/>
          <w:highlight w:val="none"/>
        </w:rPr>
        <w:t>1.3  比选范围、计划工期和质量要求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A518B48">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1.3.1  本次比选范围：见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1B68CB83">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1.3.2  本项目的计划工期：见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02589786">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1.3.3  本项目的质量要求：见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68C5C926">
      <w:pPr>
        <w:snapToGrid w:val="0"/>
        <w:spacing w:line="360" w:lineRule="auto"/>
        <w:rPr>
          <w:rFonts w:ascii="宋体" w:hAnsi="宋体" w:eastAsia="宋体" w:cs="宋体"/>
          <w:snapToGrid w:val="0"/>
          <w:color w:val="auto"/>
          <w:highlight w:val="none"/>
        </w:rPr>
      </w:pPr>
      <w:bookmarkStart w:id="164" w:name="_Toc25529"/>
      <w:bookmarkStart w:id="165" w:name="_Toc26227"/>
      <w:bookmarkStart w:id="166" w:name="_Toc25187"/>
      <w:bookmarkStart w:id="167" w:name="_Toc430185960"/>
      <w:bookmarkStart w:id="168" w:name="_Toc8322"/>
      <w:bookmarkStart w:id="169" w:name="_Toc428518725"/>
      <w:bookmarkStart w:id="170" w:name="_Toc338941635"/>
      <w:bookmarkStart w:id="171" w:name="_Toc430184676"/>
      <w:bookmarkStart w:id="172" w:name="_Toc370384629"/>
      <w:bookmarkStart w:id="173" w:name="_Toc419974482"/>
      <w:bookmarkStart w:id="174" w:name="_Toc419977266"/>
      <w:bookmarkStart w:id="175" w:name="_Toc419974240"/>
      <w:bookmarkStart w:id="176" w:name="_Toc428172729"/>
      <w:bookmarkStart w:id="177" w:name="_Toc200513131"/>
      <w:r>
        <w:rPr>
          <w:rFonts w:hint="eastAsia" w:ascii="宋体" w:hAnsi="宋体" w:eastAsia="宋体" w:cs="宋体"/>
          <w:snapToGrid w:val="0"/>
          <w:color w:val="auto"/>
          <w:highlight w:val="none"/>
        </w:rPr>
        <w:t xml:space="preserve">1.4  </w:t>
      </w:r>
      <w:r>
        <w:rPr>
          <w:rFonts w:hint="eastAsia" w:ascii="宋体" w:hAnsi="宋体" w:eastAsia="宋体" w:cs="宋体"/>
          <w:snapToGrid w:val="0"/>
          <w:color w:val="auto"/>
          <w:highlight w:val="none"/>
          <w:lang w:eastAsia="zh-CN"/>
        </w:rPr>
        <w:t>供应商</w:t>
      </w:r>
      <w:r>
        <w:rPr>
          <w:rFonts w:hint="eastAsia" w:ascii="宋体" w:hAnsi="宋体" w:eastAsia="宋体" w:cs="宋体"/>
          <w:snapToGrid w:val="0"/>
          <w:color w:val="auto"/>
          <w:highlight w:val="none"/>
        </w:rPr>
        <w:t>资格要求</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0F61725">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 xml:space="preserve">1.4.1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应具备承担本项目施工的资质条件、能力和信誉。</w:t>
      </w:r>
    </w:p>
    <w:p w14:paraId="674AF45B">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（1）资质条件、营业执照及安全生产条件：见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36291820">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（2）竞选截止日竞选资格情况要求：见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33A3DF45">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（3）项目经理资格：见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08A9381D">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（4）其他要求：见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7EFD16D0">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 xml:space="preserve">1.4.3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不得存在下列情形之一：</w:t>
      </w:r>
    </w:p>
    <w:p w14:paraId="137E6017">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（1）与比选人存在利害关系可能影响招标公正性的法人、其他组织或者个人；</w:t>
      </w:r>
    </w:p>
    <w:p w14:paraId="097C3DB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（2）为本标段前期准备提供设计或咨询服务的，但设计施工总承包的除外；</w:t>
      </w:r>
    </w:p>
    <w:p w14:paraId="39F04B83">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（3）为本标段的监理人；</w:t>
      </w:r>
    </w:p>
    <w:p w14:paraId="108E9E1B">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（4）为本标段的代建人；</w:t>
      </w:r>
    </w:p>
    <w:p w14:paraId="150B3D4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（5）为本标段提供招标代理服务的；</w:t>
      </w:r>
    </w:p>
    <w:p w14:paraId="2884FE98">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（6）与本标段的监理人或代建人或招标代理机构同为一个法定代表人的；</w:t>
      </w:r>
    </w:p>
    <w:p w14:paraId="31F70D6E">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（7）与本标段的监理人或代建人或招标代理机构相互控股或参股的；</w:t>
      </w:r>
    </w:p>
    <w:p w14:paraId="078807EB">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（8）与本标段的监理人或代建人或招标代理机构相互任职或工作的；</w:t>
      </w:r>
    </w:p>
    <w:p w14:paraId="637A2306">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（9）被责令停业的；</w:t>
      </w:r>
    </w:p>
    <w:p w14:paraId="54B7EADF">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（10）被国家、重庆市（含市或任意区县）有关行政部门处以暂停竞选资格行政处罚，且在处罚期限内的；</w:t>
      </w:r>
    </w:p>
    <w:p w14:paraId="1F5DC81C">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（11）财产被接管或冻结的；</w:t>
      </w:r>
    </w:p>
    <w:p w14:paraId="7A0CBD60">
      <w:pPr>
        <w:widowControl/>
        <w:spacing w:line="360" w:lineRule="auto"/>
        <w:ind w:firstLine="420" w:firstLineChars="200"/>
        <w:jc w:val="left"/>
        <w:rPr>
          <w:rFonts w:ascii="宋体" w:hAnsi="宋体" w:cs="宋体"/>
          <w:color w:val="auto"/>
          <w:highlight w:val="none"/>
        </w:rPr>
      </w:pPr>
      <w:r>
        <w:rPr>
          <w:rFonts w:hint="eastAsia" w:ascii="宋体" w:hAnsi="宋体" w:cs="宋体"/>
          <w:snapToGrid w:val="0"/>
          <w:color w:val="auto"/>
          <w:highlight w:val="none"/>
        </w:rPr>
        <w:t>（12）单位负责人为同一人或者存在控股、管理关系的不同单位，不得在同一标段中同时竞选</w:t>
      </w:r>
      <w:r>
        <w:rPr>
          <w:rFonts w:hint="eastAsia" w:ascii="宋体" w:hAnsi="宋体" w:cs="宋体"/>
          <w:color w:val="auto"/>
          <w:highlight w:val="none"/>
        </w:rPr>
        <w:t>。</w:t>
      </w:r>
    </w:p>
    <w:p w14:paraId="28B035FD">
      <w:pPr>
        <w:snapToGrid w:val="0"/>
        <w:spacing w:line="360" w:lineRule="auto"/>
        <w:rPr>
          <w:rFonts w:ascii="宋体" w:hAnsi="宋体" w:eastAsia="宋体" w:cs="宋体"/>
          <w:snapToGrid w:val="0"/>
          <w:color w:val="auto"/>
          <w:highlight w:val="none"/>
        </w:rPr>
      </w:pPr>
      <w:bookmarkStart w:id="178" w:name="_Toc338941636"/>
      <w:bookmarkStart w:id="179" w:name="_Toc28409"/>
      <w:bookmarkStart w:id="180" w:name="_Toc430185961"/>
      <w:bookmarkStart w:id="181" w:name="_Toc370384630"/>
      <w:bookmarkStart w:id="182" w:name="_Toc430184677"/>
      <w:bookmarkStart w:id="183" w:name="_Toc419974483"/>
      <w:bookmarkStart w:id="184" w:name="_Toc25281"/>
      <w:bookmarkStart w:id="185" w:name="_Toc12848"/>
      <w:bookmarkStart w:id="186" w:name="_Toc419974241"/>
      <w:bookmarkStart w:id="187" w:name="_Toc200513132"/>
      <w:bookmarkStart w:id="188" w:name="_Toc419977267"/>
      <w:bookmarkStart w:id="189" w:name="_Toc428172730"/>
      <w:bookmarkStart w:id="190" w:name="_Toc428518726"/>
      <w:bookmarkStart w:id="191" w:name="_Toc23296"/>
      <w:r>
        <w:rPr>
          <w:rFonts w:hint="eastAsia" w:ascii="宋体" w:hAnsi="宋体" w:eastAsia="宋体" w:cs="宋体"/>
          <w:snapToGrid w:val="0"/>
          <w:color w:val="auto"/>
          <w:highlight w:val="none"/>
        </w:rPr>
        <w:t>1.5  费用承担</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hint="eastAsia" w:ascii="宋体" w:hAnsi="宋体" w:eastAsia="宋体" w:cs="宋体"/>
          <w:snapToGrid w:val="0"/>
          <w:color w:val="auto"/>
          <w:highlight w:val="none"/>
        </w:rPr>
        <w:tab/>
      </w:r>
    </w:p>
    <w:p w14:paraId="03E35972">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准备和参加比选活动发生的费用自理。</w:t>
      </w:r>
    </w:p>
    <w:p w14:paraId="78851FA2">
      <w:pPr>
        <w:snapToGrid w:val="0"/>
        <w:spacing w:line="360" w:lineRule="auto"/>
        <w:rPr>
          <w:rFonts w:ascii="宋体" w:hAnsi="宋体" w:eastAsia="宋体" w:cs="宋体"/>
          <w:snapToGrid w:val="0"/>
          <w:color w:val="auto"/>
          <w:highlight w:val="none"/>
        </w:rPr>
      </w:pPr>
      <w:bookmarkStart w:id="192" w:name="_Toc419974484"/>
      <w:bookmarkStart w:id="193" w:name="_Toc13363"/>
      <w:bookmarkStart w:id="194" w:name="_Toc200513133"/>
      <w:bookmarkStart w:id="195" w:name="_Toc430184678"/>
      <w:bookmarkStart w:id="196" w:name="_Toc338941637"/>
      <w:bookmarkStart w:id="197" w:name="_Toc370384631"/>
      <w:bookmarkStart w:id="198" w:name="_Toc526309961"/>
      <w:bookmarkStart w:id="199" w:name="_Toc419974242"/>
      <w:bookmarkStart w:id="200" w:name="_Toc428518727"/>
      <w:bookmarkStart w:id="201" w:name="_Toc419977268"/>
      <w:bookmarkStart w:id="202" w:name="_Toc31520"/>
      <w:bookmarkStart w:id="203" w:name="_Toc15243"/>
      <w:bookmarkStart w:id="204" w:name="_Toc428172731"/>
      <w:bookmarkStart w:id="205" w:name="_Toc31037"/>
      <w:bookmarkStart w:id="206" w:name="_Toc430185962"/>
      <w:r>
        <w:rPr>
          <w:rFonts w:hint="eastAsia" w:ascii="宋体" w:hAnsi="宋体" w:eastAsia="宋体" w:cs="宋体"/>
          <w:snapToGrid w:val="0"/>
          <w:color w:val="auto"/>
          <w:highlight w:val="none"/>
        </w:rPr>
        <w:t>1.6  保密</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4530538">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参与比选活动的各方应对比选文件和</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中的商业和技术等秘密保密，违者应对由此造成的后果承担法律责任。</w:t>
      </w:r>
    </w:p>
    <w:p w14:paraId="41C3DBC5">
      <w:pPr>
        <w:snapToGrid w:val="0"/>
        <w:spacing w:line="360" w:lineRule="auto"/>
        <w:rPr>
          <w:rFonts w:ascii="宋体" w:hAnsi="宋体" w:eastAsia="宋体" w:cs="宋体"/>
          <w:snapToGrid w:val="0"/>
          <w:color w:val="auto"/>
          <w:highlight w:val="none"/>
        </w:rPr>
      </w:pPr>
      <w:bookmarkStart w:id="207" w:name="_Toc428518728"/>
      <w:bookmarkStart w:id="208" w:name="_Toc419974243"/>
      <w:bookmarkStart w:id="209" w:name="_Toc338941638"/>
      <w:bookmarkStart w:id="210" w:name="_Toc526309962"/>
      <w:bookmarkStart w:id="211" w:name="_Toc10838"/>
      <w:bookmarkStart w:id="212" w:name="_Toc31266"/>
      <w:bookmarkStart w:id="213" w:name="_Toc430184679"/>
      <w:bookmarkStart w:id="214" w:name="_Toc200513134"/>
      <w:bookmarkStart w:id="215" w:name="_Toc5931"/>
      <w:bookmarkStart w:id="216" w:name="_Toc419977269"/>
      <w:bookmarkStart w:id="217" w:name="_Toc428172732"/>
      <w:bookmarkStart w:id="218" w:name="_Toc370384632"/>
      <w:bookmarkStart w:id="219" w:name="_Toc419974485"/>
      <w:bookmarkStart w:id="220" w:name="_Toc30009"/>
      <w:bookmarkStart w:id="221" w:name="_Toc430185963"/>
      <w:r>
        <w:rPr>
          <w:rFonts w:hint="eastAsia" w:ascii="宋体" w:hAnsi="宋体" w:eastAsia="宋体" w:cs="宋体"/>
          <w:snapToGrid w:val="0"/>
          <w:color w:val="auto"/>
          <w:highlight w:val="none"/>
        </w:rPr>
        <w:t>1.7  语言文字</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E8FBAEE">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除专用术语外，与比选有关的语言均使用中文。必要时专用术语应附有中文注释。</w:t>
      </w:r>
    </w:p>
    <w:p w14:paraId="650EC80D">
      <w:pPr>
        <w:snapToGrid w:val="0"/>
        <w:spacing w:line="360" w:lineRule="auto"/>
        <w:rPr>
          <w:rFonts w:ascii="宋体" w:hAnsi="宋体" w:eastAsia="宋体" w:cs="宋体"/>
          <w:snapToGrid w:val="0"/>
          <w:color w:val="auto"/>
          <w:highlight w:val="none"/>
        </w:rPr>
      </w:pPr>
      <w:bookmarkStart w:id="222" w:name="_Toc428518729"/>
      <w:bookmarkStart w:id="223" w:name="_Toc430184680"/>
      <w:bookmarkStart w:id="224" w:name="_Toc419974244"/>
      <w:bookmarkStart w:id="225" w:name="_Toc338941639"/>
      <w:bookmarkStart w:id="226" w:name="_Toc27535"/>
      <w:bookmarkStart w:id="227" w:name="_Toc13472"/>
      <w:bookmarkStart w:id="228" w:name="_Toc430185964"/>
      <w:bookmarkStart w:id="229" w:name="_Toc13419"/>
      <w:bookmarkStart w:id="230" w:name="_Toc428172733"/>
      <w:bookmarkStart w:id="231" w:name="_Toc526309963"/>
      <w:bookmarkStart w:id="232" w:name="_Toc370384633"/>
      <w:bookmarkStart w:id="233" w:name="_Toc419977270"/>
      <w:bookmarkStart w:id="234" w:name="_Toc15230"/>
      <w:bookmarkStart w:id="235" w:name="_Toc419974486"/>
      <w:bookmarkStart w:id="236" w:name="_Toc200513135"/>
      <w:r>
        <w:rPr>
          <w:rFonts w:hint="eastAsia" w:ascii="宋体" w:hAnsi="宋体" w:eastAsia="宋体" w:cs="宋体"/>
          <w:snapToGrid w:val="0"/>
          <w:color w:val="auto"/>
          <w:highlight w:val="none"/>
        </w:rPr>
        <w:t>1.8  计量单位</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2FE34AA">
      <w:pPr>
        <w:autoSpaceDE w:val="0"/>
        <w:autoSpaceDN w:val="0"/>
        <w:adjustRightInd w:val="0"/>
        <w:snapToGrid w:val="0"/>
        <w:spacing w:line="360" w:lineRule="auto"/>
        <w:ind w:firstLine="424" w:firstLineChars="202"/>
        <w:jc w:val="left"/>
        <w:rPr>
          <w:rFonts w:ascii="宋体" w:hAnsi="宋体" w:cs="宋体"/>
          <w:snapToGrid w:val="0"/>
          <w:color w:val="auto"/>
          <w:highlight w:val="none"/>
        </w:rPr>
      </w:pPr>
      <w:r>
        <w:rPr>
          <w:rFonts w:hint="eastAsia" w:ascii="宋体" w:hAnsi="宋体" w:cs="宋体"/>
          <w:snapToGrid w:val="0"/>
          <w:color w:val="auto"/>
          <w:highlight w:val="none"/>
        </w:rPr>
        <w:t>所有计量均采用中华人民共和国法定计量单位。</w:t>
      </w:r>
    </w:p>
    <w:p w14:paraId="3FC2289C">
      <w:pPr>
        <w:snapToGrid w:val="0"/>
        <w:spacing w:line="360" w:lineRule="auto"/>
        <w:rPr>
          <w:rFonts w:ascii="宋体" w:hAnsi="宋体" w:eastAsia="宋体" w:cs="宋体"/>
          <w:snapToGrid w:val="0"/>
          <w:color w:val="auto"/>
          <w:highlight w:val="none"/>
        </w:rPr>
      </w:pPr>
      <w:bookmarkStart w:id="237" w:name="_Toc338941640"/>
      <w:bookmarkStart w:id="238" w:name="_Toc370384634"/>
      <w:bookmarkStart w:id="239" w:name="_Toc419977271"/>
      <w:bookmarkStart w:id="240" w:name="_Toc428518730"/>
      <w:bookmarkStart w:id="241" w:name="_Toc419974245"/>
      <w:bookmarkStart w:id="242" w:name="_Toc23554"/>
      <w:bookmarkStart w:id="243" w:name="_Toc526309964"/>
      <w:bookmarkStart w:id="244" w:name="_Toc430184681"/>
      <w:bookmarkStart w:id="245" w:name="_Toc10248"/>
      <w:bookmarkStart w:id="246" w:name="_Toc200513136"/>
      <w:bookmarkStart w:id="247" w:name="_Toc419974487"/>
      <w:bookmarkStart w:id="248" w:name="_Toc7619"/>
      <w:bookmarkStart w:id="249" w:name="_Toc430185965"/>
      <w:bookmarkStart w:id="250" w:name="_Toc428172734"/>
      <w:bookmarkStart w:id="251" w:name="_Toc28818"/>
      <w:r>
        <w:rPr>
          <w:rFonts w:hint="eastAsia" w:ascii="宋体" w:hAnsi="宋体" w:eastAsia="宋体" w:cs="宋体"/>
          <w:snapToGrid w:val="0"/>
          <w:color w:val="auto"/>
          <w:highlight w:val="none"/>
        </w:rPr>
        <w:t>1.9  踏勘现场</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7854ED9">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 xml:space="preserve">1.9.1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须知前附表规定组织踏勘现场的，比选人按</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须知前附表规定的时间、 地点组织</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踏勘项目现场。</w:t>
      </w:r>
    </w:p>
    <w:p w14:paraId="26FFD59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 xml:space="preserve">1.9.2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踏勘现场发生的费用自理。</w:t>
      </w:r>
    </w:p>
    <w:p w14:paraId="0266E400">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1.9.3  除比选人的原因外，</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自行负责在踏勘现场中所发生的人员伤亡和财产损失。</w:t>
      </w:r>
    </w:p>
    <w:p w14:paraId="7D880EF2">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1.9.4  比选人在踏勘现场中介绍的工程场地和相关的周边环境情况，供</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在编制</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时参考，比选人不对</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据此做出的判断和决策负责。</w:t>
      </w:r>
    </w:p>
    <w:p w14:paraId="1F480288">
      <w:pPr>
        <w:snapToGrid w:val="0"/>
        <w:spacing w:line="360" w:lineRule="auto"/>
        <w:rPr>
          <w:rFonts w:ascii="宋体" w:hAnsi="宋体" w:eastAsia="宋体" w:cs="宋体"/>
          <w:snapToGrid w:val="0"/>
          <w:color w:val="auto"/>
          <w:highlight w:val="none"/>
        </w:rPr>
      </w:pPr>
      <w:bookmarkStart w:id="252" w:name="_Toc370384635"/>
      <w:bookmarkStart w:id="253" w:name="_Toc419977272"/>
      <w:bookmarkStart w:id="254" w:name="_Toc419974246"/>
      <w:bookmarkStart w:id="255" w:name="_Toc419974488"/>
      <w:bookmarkStart w:id="256" w:name="_Toc12910"/>
      <w:bookmarkStart w:id="257" w:name="_Toc428518731"/>
      <w:bookmarkStart w:id="258" w:name="_Toc2879"/>
      <w:bookmarkStart w:id="259" w:name="_Toc430185966"/>
      <w:bookmarkStart w:id="260" w:name="_Toc338941641"/>
      <w:bookmarkStart w:id="261" w:name="_Toc428172735"/>
      <w:bookmarkStart w:id="262" w:name="_Toc526309965"/>
      <w:bookmarkStart w:id="263" w:name="_Toc5159"/>
      <w:bookmarkStart w:id="264" w:name="_Toc430184682"/>
      <w:bookmarkStart w:id="265" w:name="_Toc2120"/>
      <w:bookmarkStart w:id="266" w:name="_Toc200513137"/>
      <w:r>
        <w:rPr>
          <w:rFonts w:hint="eastAsia" w:ascii="宋体" w:hAnsi="宋体" w:eastAsia="宋体" w:cs="宋体"/>
          <w:snapToGrid w:val="0"/>
          <w:color w:val="auto"/>
          <w:highlight w:val="none"/>
        </w:rPr>
        <w:t>1.10  竞选预备会</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A67EA37">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1.10.1 比选人不召开竞选预备会。</w:t>
      </w:r>
    </w:p>
    <w:p w14:paraId="59563430">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 xml:space="preserve">1.10.2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应在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须知前附表规定的时间前，将提出的问题送达代理机构或比选人，以便比选人澄清。</w:t>
      </w:r>
    </w:p>
    <w:p w14:paraId="384603E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1.10.3 比选人在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须知前附表规定的时间内，将对</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所提问题的澄清，通知所有购买比选文件的</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，该澄清内容为比选文件的组成部分。</w:t>
      </w:r>
    </w:p>
    <w:p w14:paraId="020FFA6B">
      <w:pPr>
        <w:snapToGrid w:val="0"/>
        <w:spacing w:line="360" w:lineRule="auto"/>
        <w:rPr>
          <w:rFonts w:ascii="宋体" w:hAnsi="宋体" w:eastAsia="宋体" w:cs="宋体"/>
          <w:snapToGrid w:val="0"/>
          <w:color w:val="auto"/>
          <w:highlight w:val="none"/>
        </w:rPr>
      </w:pPr>
      <w:bookmarkStart w:id="267" w:name="_Toc338941642"/>
      <w:bookmarkStart w:id="268" w:name="_Toc17782"/>
      <w:bookmarkStart w:id="269" w:name="_Toc9714"/>
      <w:bookmarkStart w:id="270" w:name="_Toc526309966"/>
      <w:bookmarkStart w:id="271" w:name="_Toc430185967"/>
      <w:bookmarkStart w:id="272" w:name="_Toc419974247"/>
      <w:bookmarkStart w:id="273" w:name="_Toc370384636"/>
      <w:bookmarkStart w:id="274" w:name="_Toc29971"/>
      <w:bookmarkStart w:id="275" w:name="_Toc200513138"/>
      <w:bookmarkStart w:id="276" w:name="_Toc419974489"/>
      <w:bookmarkStart w:id="277" w:name="_Toc428518732"/>
      <w:bookmarkStart w:id="278" w:name="_Toc430184683"/>
      <w:bookmarkStart w:id="279" w:name="_Toc428172736"/>
      <w:bookmarkStart w:id="280" w:name="_Toc11056"/>
      <w:bookmarkStart w:id="281" w:name="_Toc419977273"/>
      <w:r>
        <w:rPr>
          <w:rFonts w:hint="eastAsia" w:ascii="宋体" w:hAnsi="宋体" w:eastAsia="宋体" w:cs="宋体"/>
          <w:snapToGrid w:val="0"/>
          <w:color w:val="auto"/>
          <w:highlight w:val="none"/>
        </w:rPr>
        <w:t>1.11  分包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1D02B31F">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bookmarkStart w:id="282" w:name="_Toc200513140"/>
      <w:r>
        <w:rPr>
          <w:rFonts w:hint="eastAsia" w:ascii="宋体" w:hAnsi="宋体" w:cs="宋体"/>
          <w:snapToGrid w:val="0"/>
          <w:color w:val="auto"/>
          <w:highlight w:val="none"/>
        </w:rPr>
        <w:t>本工程不允许分包。</w:t>
      </w:r>
    </w:p>
    <w:p w14:paraId="781D0F0D">
      <w:pPr>
        <w:snapToGrid w:val="0"/>
        <w:spacing w:line="360" w:lineRule="auto"/>
        <w:rPr>
          <w:rFonts w:ascii="宋体" w:hAnsi="宋体" w:eastAsia="宋体" w:cs="宋体"/>
          <w:snapToGrid w:val="0"/>
          <w:color w:val="auto"/>
          <w:highlight w:val="none"/>
        </w:rPr>
      </w:pPr>
      <w:bookmarkStart w:id="283" w:name="_Toc19198"/>
      <w:bookmarkStart w:id="284" w:name="_Toc370384637"/>
      <w:bookmarkStart w:id="285" w:name="_Toc419974490"/>
      <w:bookmarkStart w:id="286" w:name="_Toc430185968"/>
      <w:bookmarkStart w:id="287" w:name="_Toc338941643"/>
      <w:bookmarkStart w:id="288" w:name="_Toc428518733"/>
      <w:bookmarkStart w:id="289" w:name="_Toc2457"/>
      <w:bookmarkStart w:id="290" w:name="_Toc419974248"/>
      <w:bookmarkStart w:id="291" w:name="_Toc430184684"/>
      <w:bookmarkStart w:id="292" w:name="_Toc428172737"/>
      <w:bookmarkStart w:id="293" w:name="_Toc8702"/>
      <w:bookmarkStart w:id="294" w:name="_Toc419977274"/>
      <w:bookmarkStart w:id="295" w:name="_Toc2197"/>
      <w:r>
        <w:rPr>
          <w:rFonts w:hint="eastAsia" w:ascii="宋体" w:hAnsi="宋体" w:eastAsia="宋体" w:cs="宋体"/>
          <w:snapToGrid w:val="0"/>
          <w:color w:val="auto"/>
          <w:highlight w:val="none"/>
        </w:rPr>
        <w:t>2.  比选文件</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37B3141">
      <w:pPr>
        <w:snapToGrid w:val="0"/>
        <w:spacing w:line="360" w:lineRule="auto"/>
        <w:rPr>
          <w:rFonts w:ascii="宋体" w:hAnsi="宋体" w:eastAsia="宋体" w:cs="宋体"/>
          <w:snapToGrid w:val="0"/>
          <w:color w:val="auto"/>
          <w:highlight w:val="none"/>
        </w:rPr>
      </w:pPr>
      <w:bookmarkStart w:id="296" w:name="_Toc200513141"/>
      <w:bookmarkStart w:id="297" w:name="_Toc29004"/>
      <w:bookmarkStart w:id="298" w:name="_Toc338941644"/>
      <w:bookmarkStart w:id="299" w:name="_Toc10966"/>
      <w:bookmarkStart w:id="300" w:name="_Toc370384638"/>
      <w:bookmarkStart w:id="301" w:name="_Toc5956"/>
      <w:bookmarkStart w:id="302" w:name="_Toc428172738"/>
      <w:bookmarkStart w:id="303" w:name="_Toc419974249"/>
      <w:bookmarkStart w:id="304" w:name="_Toc419974491"/>
      <w:bookmarkStart w:id="305" w:name="_Toc428518734"/>
      <w:bookmarkStart w:id="306" w:name="_Toc430184685"/>
      <w:bookmarkStart w:id="307" w:name="_Toc28994"/>
      <w:bookmarkStart w:id="308" w:name="_Toc430185969"/>
      <w:bookmarkStart w:id="309" w:name="_Toc419977275"/>
      <w:r>
        <w:rPr>
          <w:rFonts w:hint="eastAsia" w:ascii="宋体" w:hAnsi="宋体" w:eastAsia="宋体" w:cs="宋体"/>
          <w:snapToGrid w:val="0"/>
          <w:color w:val="auto"/>
          <w:highlight w:val="none"/>
        </w:rPr>
        <w:t>2.1  比选文件的组成</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BE88B0A">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本比选文件包括：</w:t>
      </w:r>
    </w:p>
    <w:p w14:paraId="54EA1237">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（1）比选公告；</w:t>
      </w:r>
    </w:p>
    <w:p w14:paraId="156C36B1">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（2）</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w:t>
      </w:r>
    </w:p>
    <w:p w14:paraId="4EBEFD76">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（3）</w:t>
      </w:r>
      <w:r>
        <w:rPr>
          <w:rFonts w:hint="eastAsia" w:ascii="宋体" w:hAnsi="宋体" w:cs="宋体"/>
          <w:snapToGrid w:val="0"/>
          <w:color w:val="auto"/>
          <w:highlight w:val="none"/>
          <w:lang w:eastAsia="zh-CN"/>
        </w:rPr>
        <w:t>评选办法</w:t>
      </w:r>
      <w:r>
        <w:rPr>
          <w:rFonts w:hint="eastAsia" w:ascii="宋体" w:hAnsi="宋体" w:cs="宋体"/>
          <w:snapToGrid w:val="0"/>
          <w:color w:val="auto"/>
          <w:highlight w:val="none"/>
        </w:rPr>
        <w:t>；</w:t>
      </w:r>
    </w:p>
    <w:p w14:paraId="1B92B608">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（4）合同条款及格式；</w:t>
      </w:r>
    </w:p>
    <w:p w14:paraId="4945BEFE">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（5）工程量清单；</w:t>
      </w:r>
    </w:p>
    <w:p w14:paraId="63BAE137">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（6）图纸（如有）；</w:t>
      </w:r>
    </w:p>
    <w:p w14:paraId="7D822A4A">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（7）</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格式；</w:t>
      </w:r>
    </w:p>
    <w:p w14:paraId="273F170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（8）</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须知前附表规定的其他材料。</w:t>
      </w:r>
    </w:p>
    <w:p w14:paraId="52008BEB">
      <w:pPr>
        <w:snapToGrid w:val="0"/>
        <w:spacing w:line="360" w:lineRule="auto"/>
        <w:rPr>
          <w:rFonts w:ascii="宋体" w:hAnsi="宋体" w:eastAsia="宋体" w:cs="宋体"/>
          <w:snapToGrid w:val="0"/>
          <w:color w:val="auto"/>
          <w:highlight w:val="none"/>
        </w:rPr>
      </w:pPr>
      <w:bookmarkStart w:id="310" w:name="_Toc428518735"/>
      <w:bookmarkStart w:id="311" w:name="_Toc28402"/>
      <w:bookmarkStart w:id="312" w:name="_Toc370384639"/>
      <w:bookmarkStart w:id="313" w:name="_Toc430184686"/>
      <w:bookmarkStart w:id="314" w:name="_Toc419974250"/>
      <w:bookmarkStart w:id="315" w:name="_Toc419974492"/>
      <w:bookmarkStart w:id="316" w:name="_Toc419977276"/>
      <w:bookmarkStart w:id="317" w:name="_Toc428172739"/>
      <w:bookmarkStart w:id="318" w:name="_Toc526309970"/>
      <w:bookmarkStart w:id="319" w:name="_Toc338941645"/>
      <w:bookmarkStart w:id="320" w:name="_Toc14524"/>
      <w:bookmarkStart w:id="321" w:name="_Toc430185970"/>
      <w:bookmarkStart w:id="322" w:name="_Toc16808"/>
      <w:bookmarkStart w:id="323" w:name="_Toc200513142"/>
      <w:bookmarkStart w:id="324" w:name="_Toc359"/>
      <w:r>
        <w:rPr>
          <w:rFonts w:hint="eastAsia" w:ascii="宋体" w:hAnsi="宋体" w:eastAsia="宋体" w:cs="宋体"/>
          <w:snapToGrid w:val="0"/>
          <w:color w:val="auto"/>
          <w:highlight w:val="none"/>
        </w:rPr>
        <w:t>2.2  比选文件的澄清</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0E84D9D">
      <w:pPr>
        <w:autoSpaceDE w:val="0"/>
        <w:autoSpaceDN w:val="0"/>
        <w:adjustRightInd w:val="0"/>
        <w:snapToGrid w:val="0"/>
        <w:spacing w:line="360" w:lineRule="auto"/>
        <w:ind w:firstLine="420"/>
        <w:rPr>
          <w:rFonts w:ascii="宋体" w:hAnsi="宋体" w:cs="宋体"/>
          <w:snapToGrid w:val="0"/>
          <w:color w:val="auto"/>
          <w:highlight w:val="none"/>
        </w:rPr>
      </w:pPr>
      <w:r>
        <w:rPr>
          <w:rFonts w:hint="eastAsia" w:ascii="宋体" w:hAnsi="宋体" w:cs="宋体"/>
          <w:snapToGrid w:val="0"/>
          <w:color w:val="auto"/>
          <w:highlight w:val="none"/>
        </w:rPr>
        <w:t xml:space="preserve">2.2.1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应仔细阅读和检查比选文件的全部内容。如发现缺页或附件不全，应及时向比选人提出，以便补齐。如有疑问，应在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须知前附表规定的时间前以</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须知前附表规定的形式，要求比选人对比选文件予以澄清。</w:t>
      </w:r>
    </w:p>
    <w:p w14:paraId="01D03188">
      <w:pPr>
        <w:autoSpaceDE w:val="0"/>
        <w:autoSpaceDN w:val="0"/>
        <w:adjustRightInd w:val="0"/>
        <w:snapToGrid w:val="0"/>
        <w:spacing w:line="360" w:lineRule="auto"/>
        <w:ind w:firstLine="420"/>
        <w:rPr>
          <w:rFonts w:ascii="宋体" w:hAnsi="宋体" w:cs="宋体"/>
          <w:snapToGrid w:val="0"/>
          <w:color w:val="auto"/>
          <w:highlight w:val="none"/>
        </w:rPr>
      </w:pPr>
      <w:bookmarkStart w:id="325" w:name="_Toc200513143"/>
      <w:bookmarkStart w:id="326" w:name="_Toc526309971"/>
      <w:r>
        <w:rPr>
          <w:rFonts w:hint="eastAsia" w:ascii="宋体" w:hAnsi="宋体" w:cs="宋体"/>
          <w:snapToGrid w:val="0"/>
          <w:color w:val="auto"/>
          <w:highlight w:val="none"/>
        </w:rPr>
        <w:t>2.2.2  比选文件的澄清将在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须知前附表规定的时间前发布。该澄清内容为比选文件的组成部分。</w:t>
      </w:r>
    </w:p>
    <w:p w14:paraId="261B886D">
      <w:pPr>
        <w:snapToGrid w:val="0"/>
        <w:spacing w:line="360" w:lineRule="auto"/>
        <w:rPr>
          <w:rFonts w:ascii="宋体" w:hAnsi="宋体" w:eastAsia="宋体" w:cs="宋体"/>
          <w:snapToGrid w:val="0"/>
          <w:color w:val="auto"/>
          <w:highlight w:val="none"/>
        </w:rPr>
      </w:pPr>
      <w:bookmarkStart w:id="327" w:name="_Toc428172740"/>
      <w:bookmarkStart w:id="328" w:name="_Toc21365"/>
      <w:bookmarkStart w:id="329" w:name="_Toc419974493"/>
      <w:bookmarkStart w:id="330" w:name="_Toc12379"/>
      <w:bookmarkStart w:id="331" w:name="_Toc428518736"/>
      <w:bookmarkStart w:id="332" w:name="_Toc419974251"/>
      <w:bookmarkStart w:id="333" w:name="_Toc430184687"/>
      <w:bookmarkStart w:id="334" w:name="_Toc430185971"/>
      <w:bookmarkStart w:id="335" w:name="_Toc419977277"/>
      <w:bookmarkStart w:id="336" w:name="_Toc338941646"/>
      <w:bookmarkStart w:id="337" w:name="_Toc370384640"/>
      <w:bookmarkStart w:id="338" w:name="_Toc4338"/>
      <w:bookmarkStart w:id="339" w:name="_Toc15505"/>
      <w:r>
        <w:rPr>
          <w:rFonts w:hint="eastAsia" w:ascii="宋体" w:hAnsi="宋体" w:eastAsia="宋体" w:cs="宋体"/>
          <w:snapToGrid w:val="0"/>
          <w:color w:val="auto"/>
          <w:highlight w:val="none"/>
        </w:rPr>
        <w:t>2.3  比选文件的修改</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978F316">
      <w:pPr>
        <w:autoSpaceDE w:val="0"/>
        <w:autoSpaceDN w:val="0"/>
        <w:adjustRightInd w:val="0"/>
        <w:snapToGrid w:val="0"/>
        <w:spacing w:line="360" w:lineRule="auto"/>
        <w:ind w:firstLine="420" w:firstLineChars="200"/>
        <w:jc w:val="left"/>
        <w:rPr>
          <w:rFonts w:ascii="宋体" w:hAnsi="宋体" w:cs="宋体"/>
          <w:snapToGrid w:val="0"/>
          <w:color w:val="auto"/>
          <w:position w:val="-2"/>
          <w:highlight w:val="none"/>
        </w:rPr>
      </w:pPr>
      <w:bookmarkStart w:id="340" w:name="_Toc200513144"/>
      <w:r>
        <w:rPr>
          <w:rFonts w:hint="eastAsia" w:ascii="宋体" w:hAnsi="宋体" w:cs="宋体"/>
          <w:snapToGrid w:val="0"/>
          <w:color w:val="auto"/>
          <w:highlight w:val="none"/>
        </w:rPr>
        <w:t>在比选截止时间</w:t>
      </w:r>
      <w:r>
        <w:rPr>
          <w:rFonts w:hint="eastAsia" w:ascii="宋体" w:hAnsi="宋体" w:cs="宋体"/>
          <w:snapToGrid w:val="0"/>
          <w:color w:val="auto"/>
          <w:highlight w:val="none"/>
          <w:lang w:val="en-US" w:eastAsia="zh-CN"/>
        </w:rPr>
        <w:t>3</w:t>
      </w:r>
      <w:r>
        <w:rPr>
          <w:rFonts w:hint="eastAsia" w:ascii="宋体" w:hAnsi="宋体" w:cs="宋体"/>
          <w:snapToGrid w:val="0"/>
          <w:color w:val="auto"/>
          <w:highlight w:val="none"/>
        </w:rPr>
        <w:t>天前，比选人可</w:t>
      </w:r>
      <w:r>
        <w:rPr>
          <w:rFonts w:hint="eastAsia" w:ascii="宋体" w:hAnsi="宋体" w:cs="宋体"/>
          <w:snapToGrid w:val="0"/>
          <w:color w:val="auto"/>
          <w:highlight w:val="none"/>
          <w:lang w:val="en-US" w:eastAsia="zh-CN"/>
        </w:rPr>
        <w:t>按</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须知前附表规定的形式修改比选文件，如果修改比选文件的时间距比选截止时间不足</w:t>
      </w:r>
      <w:r>
        <w:rPr>
          <w:rFonts w:hint="eastAsia" w:ascii="宋体" w:hAnsi="宋体" w:cs="宋体"/>
          <w:snapToGrid w:val="0"/>
          <w:color w:val="auto"/>
          <w:highlight w:val="none"/>
          <w:lang w:val="en-US" w:eastAsia="zh-CN"/>
        </w:rPr>
        <w:t>3</w:t>
      </w:r>
      <w:r>
        <w:rPr>
          <w:rFonts w:hint="eastAsia" w:ascii="宋体" w:hAnsi="宋体" w:cs="宋体"/>
          <w:snapToGrid w:val="0"/>
          <w:color w:val="auto"/>
          <w:highlight w:val="none"/>
        </w:rPr>
        <w:t>天，相应延长比选截</w:t>
      </w:r>
      <w:r>
        <w:rPr>
          <w:rFonts w:hint="eastAsia" w:ascii="宋体" w:hAnsi="宋体" w:cs="宋体"/>
          <w:snapToGrid w:val="0"/>
          <w:color w:val="auto"/>
          <w:position w:val="-2"/>
          <w:highlight w:val="none"/>
        </w:rPr>
        <w:t>止时间。</w:t>
      </w:r>
    </w:p>
    <w:p w14:paraId="527405FA">
      <w:pPr>
        <w:snapToGrid w:val="0"/>
        <w:spacing w:line="360" w:lineRule="auto"/>
        <w:rPr>
          <w:rFonts w:hint="eastAsia" w:ascii="宋体" w:hAnsi="宋体" w:eastAsia="宋体" w:cs="宋体"/>
          <w:snapToGrid w:val="0"/>
          <w:color w:val="auto"/>
          <w:highlight w:val="none"/>
          <w:lang w:eastAsia="zh-CN"/>
        </w:rPr>
      </w:pPr>
      <w:bookmarkStart w:id="341" w:name="_Toc419977278"/>
      <w:bookmarkStart w:id="342" w:name="_Toc428518737"/>
      <w:bookmarkStart w:id="343" w:name="_Toc419974252"/>
      <w:bookmarkStart w:id="344" w:name="_Toc419974494"/>
      <w:bookmarkStart w:id="345" w:name="_Toc428172741"/>
      <w:bookmarkStart w:id="346" w:name="_Toc17175"/>
      <w:bookmarkStart w:id="347" w:name="_Toc9845"/>
      <w:bookmarkStart w:id="348" w:name="_Toc13541"/>
      <w:bookmarkStart w:id="349" w:name="_Toc370384641"/>
      <w:bookmarkStart w:id="350" w:name="_Toc430184688"/>
      <w:bookmarkStart w:id="351" w:name="_Toc430185972"/>
      <w:bookmarkStart w:id="352" w:name="_Toc338941647"/>
      <w:bookmarkStart w:id="353" w:name="_Toc16151"/>
      <w:r>
        <w:rPr>
          <w:rFonts w:hint="eastAsia" w:ascii="宋体" w:hAnsi="宋体" w:eastAsia="宋体" w:cs="宋体"/>
          <w:snapToGrid w:val="0"/>
          <w:color w:val="auto"/>
          <w:highlight w:val="none"/>
        </w:rPr>
        <w:t xml:space="preserve">3.  </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宋体" w:hAnsi="宋体" w:eastAsia="宋体" w:cs="宋体"/>
          <w:snapToGrid w:val="0"/>
          <w:color w:val="auto"/>
          <w:highlight w:val="none"/>
          <w:lang w:eastAsia="zh-CN"/>
        </w:rPr>
        <w:t>响应文件</w:t>
      </w:r>
    </w:p>
    <w:p w14:paraId="311A2E3B">
      <w:pPr>
        <w:snapToGrid w:val="0"/>
        <w:spacing w:line="360" w:lineRule="auto"/>
        <w:rPr>
          <w:rFonts w:ascii="宋体" w:hAnsi="宋体" w:eastAsia="宋体" w:cs="宋体"/>
          <w:snapToGrid w:val="0"/>
          <w:color w:val="auto"/>
          <w:highlight w:val="none"/>
        </w:rPr>
      </w:pPr>
      <w:bookmarkStart w:id="354" w:name="_Hlt227984097"/>
      <w:bookmarkEnd w:id="354"/>
      <w:bookmarkStart w:id="355" w:name="_Hlt227983893"/>
      <w:bookmarkEnd w:id="355"/>
      <w:bookmarkStart w:id="356" w:name="_Toc428172742"/>
      <w:bookmarkStart w:id="357" w:name="_Toc338941648"/>
      <w:bookmarkStart w:id="358" w:name="_Toc370384642"/>
      <w:bookmarkStart w:id="359" w:name="_Toc428518738"/>
      <w:bookmarkStart w:id="360" w:name="_Toc419974495"/>
      <w:bookmarkStart w:id="361" w:name="_Toc15389"/>
      <w:bookmarkStart w:id="362" w:name="_Toc430184689"/>
      <w:bookmarkStart w:id="363" w:name="_Toc419974253"/>
      <w:bookmarkStart w:id="364" w:name="_Toc430185973"/>
      <w:bookmarkStart w:id="365" w:name="_Toc13578"/>
      <w:bookmarkStart w:id="366" w:name="_Toc200513145"/>
      <w:bookmarkStart w:id="367" w:name="_Toc28066"/>
      <w:bookmarkStart w:id="368" w:name="_Toc23234"/>
      <w:bookmarkStart w:id="369" w:name="_Toc419977279"/>
      <w:r>
        <w:rPr>
          <w:rFonts w:hint="eastAsia" w:ascii="宋体" w:hAnsi="宋体" w:eastAsia="宋体" w:cs="宋体"/>
          <w:snapToGrid w:val="0"/>
          <w:color w:val="auto"/>
          <w:highlight w:val="none"/>
        </w:rPr>
        <w:t xml:space="preserve">3.1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的组成</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408C733C">
      <w:pPr>
        <w:snapToGrid w:val="0"/>
        <w:spacing w:line="360" w:lineRule="auto"/>
        <w:ind w:firstLine="210" w:firstLineChars="100"/>
        <w:rPr>
          <w:rFonts w:ascii="宋体" w:hAnsi="宋体" w:eastAsia="宋体" w:cs="宋体"/>
          <w:snapToGrid w:val="0"/>
          <w:color w:val="auto"/>
          <w:highlight w:val="none"/>
        </w:rPr>
      </w:pPr>
      <w:bookmarkStart w:id="370" w:name="_Toc430184690"/>
      <w:bookmarkStart w:id="371" w:name="_Toc419977280"/>
      <w:bookmarkStart w:id="372" w:name="_Toc200513146"/>
      <w:bookmarkStart w:id="373" w:name="_Toc428172743"/>
      <w:bookmarkStart w:id="374" w:name="_Toc22460"/>
      <w:bookmarkStart w:id="375" w:name="_Toc419974496"/>
      <w:bookmarkStart w:id="376" w:name="_Toc430185974"/>
      <w:bookmarkStart w:id="377" w:name="_Toc23537"/>
      <w:bookmarkStart w:id="378" w:name="_Toc428518739"/>
      <w:bookmarkStart w:id="379" w:name="_Toc419974254"/>
      <w:bookmarkStart w:id="380" w:name="_Toc338941649"/>
      <w:bookmarkStart w:id="381" w:name="_Toc6044"/>
      <w:bookmarkStart w:id="382" w:name="_Toc5854"/>
      <w:bookmarkStart w:id="383" w:name="_Toc370384643"/>
      <w:r>
        <w:rPr>
          <w:rFonts w:hint="eastAsia" w:ascii="宋体" w:hAnsi="宋体" w:eastAsia="宋体" w:cs="宋体"/>
          <w:snapToGrid w:val="0"/>
          <w:color w:val="auto"/>
          <w:highlight w:val="none"/>
        </w:rPr>
        <w:t xml:space="preserve">详见第八章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格式</w:t>
      </w:r>
    </w:p>
    <w:p w14:paraId="46D02ACB">
      <w:pPr>
        <w:snapToGrid w:val="0"/>
        <w:spacing w:line="360" w:lineRule="auto"/>
        <w:rPr>
          <w:rFonts w:ascii="宋体" w:hAnsi="宋体" w:eastAsia="宋体" w:cs="宋体"/>
          <w:snapToGrid w:val="0"/>
          <w:color w:val="auto"/>
          <w:highlight w:val="none"/>
        </w:rPr>
      </w:pPr>
      <w:r>
        <w:rPr>
          <w:rFonts w:hint="eastAsia" w:ascii="宋体" w:hAnsi="宋体" w:eastAsia="宋体" w:cs="宋体"/>
          <w:snapToGrid w:val="0"/>
          <w:color w:val="auto"/>
          <w:highlight w:val="none"/>
        </w:rPr>
        <w:t>3.2  竞选报价</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AAB971C">
      <w:pPr>
        <w:autoSpaceDE w:val="0"/>
        <w:autoSpaceDN w:val="0"/>
        <w:adjustRightInd w:val="0"/>
        <w:snapToGrid w:val="0"/>
        <w:spacing w:line="360" w:lineRule="auto"/>
        <w:ind w:firstLine="420" w:firstLineChars="200"/>
        <w:jc w:val="left"/>
        <w:rPr>
          <w:rFonts w:ascii="宋体" w:hAnsi="宋体" w:cs="宋体"/>
          <w:color w:val="auto"/>
          <w:highlight w:val="none"/>
        </w:rPr>
      </w:pPr>
      <w:bookmarkStart w:id="384" w:name="_Toc200513148"/>
      <w:r>
        <w:rPr>
          <w:rFonts w:hint="eastAsia" w:ascii="宋体" w:hAnsi="宋体" w:cs="宋体"/>
          <w:color w:val="auto"/>
          <w:highlight w:val="none"/>
        </w:rPr>
        <w:t xml:space="preserve">3.2.1  </w:t>
      </w:r>
      <w:r>
        <w:rPr>
          <w:rFonts w:hint="eastAsia" w:ascii="宋体" w:hAnsi="宋体" w:cs="宋体"/>
          <w:color w:val="auto"/>
          <w:highlight w:val="none"/>
          <w:lang w:eastAsia="zh-CN"/>
        </w:rPr>
        <w:t>供应商</w:t>
      </w:r>
      <w:r>
        <w:rPr>
          <w:rFonts w:hint="eastAsia" w:ascii="宋体" w:hAnsi="宋体" w:cs="宋体"/>
          <w:color w:val="auto"/>
          <w:highlight w:val="none"/>
        </w:rPr>
        <w:t>应按第五章“工程量清单”的要求填写相应表格。</w:t>
      </w:r>
    </w:p>
    <w:p w14:paraId="15E3E1AF">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3.2.2　</w:t>
      </w:r>
      <w:r>
        <w:rPr>
          <w:rFonts w:hint="eastAsia" w:ascii="宋体" w:hAnsi="宋体" w:cs="宋体"/>
          <w:color w:val="auto"/>
          <w:highlight w:val="none"/>
          <w:lang w:eastAsia="zh-CN"/>
        </w:rPr>
        <w:t>供应商</w:t>
      </w:r>
      <w:r>
        <w:rPr>
          <w:rFonts w:hint="eastAsia" w:ascii="宋体" w:hAnsi="宋体" w:cs="宋体"/>
          <w:color w:val="auto"/>
          <w:highlight w:val="none"/>
        </w:rPr>
        <w:t>在比选截止时间前修改竞选函中的竞选总报价，应同时修改第五章“工程量清单”中的相应报价。此修改须符合本章第 4.3 款的有关要求。</w:t>
      </w:r>
    </w:p>
    <w:p w14:paraId="1D56CBD4">
      <w:pPr>
        <w:snapToGrid w:val="0"/>
        <w:spacing w:line="360" w:lineRule="auto"/>
        <w:rPr>
          <w:rFonts w:ascii="宋体" w:hAnsi="宋体" w:eastAsia="宋体" w:cs="宋体"/>
          <w:snapToGrid w:val="0"/>
          <w:color w:val="auto"/>
          <w:highlight w:val="none"/>
        </w:rPr>
      </w:pPr>
      <w:bookmarkStart w:id="385" w:name="_Toc370384644"/>
      <w:bookmarkStart w:id="386" w:name="_Toc338941650"/>
      <w:bookmarkStart w:id="387" w:name="_Toc11368"/>
      <w:bookmarkStart w:id="388" w:name="_Toc419977281"/>
      <w:bookmarkStart w:id="389" w:name="_Toc16232"/>
      <w:bookmarkStart w:id="390" w:name="_Toc27150"/>
      <w:bookmarkStart w:id="391" w:name="_Toc428518740"/>
      <w:bookmarkStart w:id="392" w:name="_Toc430184691"/>
      <w:bookmarkStart w:id="393" w:name="_Toc428172744"/>
      <w:bookmarkStart w:id="394" w:name="_Toc430185975"/>
      <w:bookmarkStart w:id="395" w:name="_Toc419974497"/>
      <w:bookmarkStart w:id="396" w:name="_Toc8448"/>
      <w:bookmarkStart w:id="397" w:name="_Toc419974255"/>
      <w:r>
        <w:rPr>
          <w:rFonts w:hint="eastAsia" w:ascii="宋体" w:hAnsi="宋体" w:eastAsia="宋体" w:cs="宋体"/>
          <w:snapToGrid w:val="0"/>
          <w:color w:val="auto"/>
          <w:highlight w:val="none"/>
        </w:rPr>
        <w:t>3.3  竞选有效期</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7593087D">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3.3.1  在</w:t>
      </w:r>
      <w:r>
        <w:rPr>
          <w:rFonts w:hint="eastAsia" w:ascii="宋体" w:hAnsi="宋体" w:cs="宋体"/>
          <w:color w:val="auto"/>
          <w:highlight w:val="none"/>
          <w:lang w:eastAsia="zh-CN"/>
        </w:rPr>
        <w:t>供应商</w:t>
      </w:r>
      <w:r>
        <w:rPr>
          <w:rFonts w:hint="eastAsia" w:ascii="宋体" w:hAnsi="宋体" w:cs="宋体"/>
          <w:color w:val="auto"/>
          <w:highlight w:val="none"/>
        </w:rPr>
        <w:t>须知前附表规定的竞选有效期内，</w:t>
      </w:r>
      <w:r>
        <w:rPr>
          <w:rFonts w:hint="eastAsia" w:ascii="宋体" w:hAnsi="宋体" w:cs="宋体"/>
          <w:color w:val="auto"/>
          <w:highlight w:val="none"/>
          <w:lang w:eastAsia="zh-CN"/>
        </w:rPr>
        <w:t>供应商</w:t>
      </w:r>
      <w:r>
        <w:rPr>
          <w:rFonts w:hint="eastAsia" w:ascii="宋体" w:hAnsi="宋体" w:cs="宋体"/>
          <w:color w:val="auto"/>
          <w:highlight w:val="none"/>
        </w:rPr>
        <w:t>不得要求撤销或修改其</w:t>
      </w:r>
      <w:r>
        <w:rPr>
          <w:rFonts w:hint="eastAsia" w:ascii="宋体" w:hAnsi="宋体" w:cs="宋体"/>
          <w:color w:val="auto"/>
          <w:highlight w:val="none"/>
          <w:lang w:eastAsia="zh-CN"/>
        </w:rPr>
        <w:t>响应文件</w:t>
      </w:r>
      <w:r>
        <w:rPr>
          <w:rFonts w:hint="eastAsia" w:ascii="宋体" w:hAnsi="宋体" w:cs="宋体"/>
          <w:color w:val="auto"/>
          <w:highlight w:val="none"/>
        </w:rPr>
        <w:t>。</w:t>
      </w:r>
    </w:p>
    <w:p w14:paraId="7E6AA823">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3.3.2  出现特殊情况需要延长竞选有效期的，比选人应以书面形式通知所有比选申请人延长竞选有效期。</w:t>
      </w:r>
      <w:r>
        <w:rPr>
          <w:rFonts w:hint="eastAsia" w:ascii="宋体" w:hAnsi="宋体" w:cs="宋体"/>
          <w:color w:val="auto"/>
          <w:highlight w:val="none"/>
          <w:lang w:eastAsia="zh-CN"/>
        </w:rPr>
        <w:t>供应商</w:t>
      </w:r>
      <w:r>
        <w:rPr>
          <w:rFonts w:hint="eastAsia" w:ascii="宋体" w:hAnsi="宋体" w:cs="宋体"/>
          <w:color w:val="auto"/>
          <w:highlight w:val="none"/>
        </w:rPr>
        <w:t>同意延长的，应相应延长其</w:t>
      </w:r>
      <w:r>
        <w:rPr>
          <w:rFonts w:hint="eastAsia" w:ascii="宋体" w:hAnsi="宋体" w:cs="宋体"/>
          <w:color w:val="auto"/>
          <w:highlight w:val="none"/>
          <w:lang w:eastAsia="zh-CN"/>
        </w:rPr>
        <w:t>投标保证金</w:t>
      </w:r>
      <w:r>
        <w:rPr>
          <w:rFonts w:hint="eastAsia" w:ascii="宋体" w:hAnsi="宋体" w:cs="宋体"/>
          <w:color w:val="auto"/>
          <w:highlight w:val="none"/>
        </w:rPr>
        <w:t>的有效期，但不得要求或被允许修改或撤销其</w:t>
      </w:r>
      <w:r>
        <w:rPr>
          <w:rFonts w:hint="eastAsia" w:ascii="宋体" w:hAnsi="宋体" w:cs="宋体"/>
          <w:color w:val="auto"/>
          <w:highlight w:val="none"/>
          <w:lang w:eastAsia="zh-CN"/>
        </w:rPr>
        <w:t>响应文件</w:t>
      </w:r>
      <w:r>
        <w:rPr>
          <w:rFonts w:hint="eastAsia" w:ascii="宋体" w:hAnsi="宋体" w:cs="宋体"/>
          <w:color w:val="auto"/>
          <w:highlight w:val="none"/>
        </w:rPr>
        <w:t>；</w:t>
      </w:r>
      <w:r>
        <w:rPr>
          <w:rFonts w:hint="eastAsia" w:ascii="宋体" w:hAnsi="宋体" w:cs="宋体"/>
          <w:color w:val="auto"/>
          <w:highlight w:val="none"/>
          <w:lang w:eastAsia="zh-CN"/>
        </w:rPr>
        <w:t>供应商</w:t>
      </w:r>
      <w:r>
        <w:rPr>
          <w:rFonts w:hint="eastAsia" w:ascii="宋体" w:hAnsi="宋体" w:cs="宋体"/>
          <w:color w:val="auto"/>
          <w:highlight w:val="none"/>
        </w:rPr>
        <w:t>拒绝延长的，其竞选失效，但</w:t>
      </w:r>
      <w:r>
        <w:rPr>
          <w:rFonts w:hint="eastAsia" w:ascii="宋体" w:hAnsi="宋体" w:cs="宋体"/>
          <w:color w:val="auto"/>
          <w:highlight w:val="none"/>
          <w:lang w:eastAsia="zh-CN"/>
        </w:rPr>
        <w:t>供应商</w:t>
      </w:r>
      <w:r>
        <w:rPr>
          <w:rFonts w:hint="eastAsia" w:ascii="宋体" w:hAnsi="宋体" w:cs="宋体"/>
          <w:color w:val="auto"/>
          <w:highlight w:val="none"/>
        </w:rPr>
        <w:t>有权收回其</w:t>
      </w:r>
      <w:r>
        <w:rPr>
          <w:rFonts w:hint="eastAsia" w:ascii="宋体" w:hAnsi="宋体" w:cs="宋体"/>
          <w:color w:val="auto"/>
          <w:highlight w:val="none"/>
          <w:lang w:eastAsia="zh-CN"/>
        </w:rPr>
        <w:t>投标保证金</w:t>
      </w:r>
      <w:r>
        <w:rPr>
          <w:rFonts w:hint="eastAsia" w:ascii="宋体" w:hAnsi="宋体" w:cs="宋体"/>
          <w:color w:val="auto"/>
          <w:highlight w:val="none"/>
        </w:rPr>
        <w:t>。</w:t>
      </w:r>
    </w:p>
    <w:p w14:paraId="0E1DD9C9">
      <w:pPr>
        <w:snapToGrid w:val="0"/>
        <w:spacing w:line="360" w:lineRule="auto"/>
        <w:rPr>
          <w:rFonts w:hint="eastAsia" w:ascii="宋体" w:hAnsi="宋体" w:eastAsia="宋体" w:cs="宋体"/>
          <w:snapToGrid w:val="0"/>
          <w:color w:val="auto"/>
          <w:highlight w:val="none"/>
          <w:lang w:eastAsia="zh-CN"/>
        </w:rPr>
      </w:pPr>
      <w:bookmarkStart w:id="398" w:name="_Toc338941651"/>
      <w:bookmarkStart w:id="399" w:name="_Toc419974498"/>
      <w:bookmarkStart w:id="400" w:name="_Toc16920"/>
      <w:bookmarkStart w:id="401" w:name="_Toc24875"/>
      <w:bookmarkStart w:id="402" w:name="_Toc370384645"/>
      <w:bookmarkStart w:id="403" w:name="_Toc428172745"/>
      <w:bookmarkStart w:id="404" w:name="_Toc22666"/>
      <w:bookmarkStart w:id="405" w:name="_Toc430185976"/>
      <w:bookmarkStart w:id="406" w:name="_Toc428518741"/>
      <w:bookmarkStart w:id="407" w:name="_Toc17356"/>
      <w:bookmarkStart w:id="408" w:name="_Toc419977282"/>
      <w:bookmarkStart w:id="409" w:name="_Toc430184692"/>
      <w:bookmarkStart w:id="410" w:name="_Toc419974256"/>
      <w:r>
        <w:rPr>
          <w:rFonts w:hint="eastAsia" w:ascii="宋体" w:hAnsi="宋体" w:eastAsia="宋体" w:cs="宋体"/>
          <w:snapToGrid w:val="0"/>
          <w:color w:val="auto"/>
          <w:highlight w:val="none"/>
        </w:rPr>
        <w:t xml:space="preserve">3.4  </w:t>
      </w:r>
      <w:bookmarkEnd w:id="384"/>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eastAsia="宋体" w:cs="宋体"/>
          <w:snapToGrid w:val="0"/>
          <w:color w:val="auto"/>
          <w:highlight w:val="none"/>
          <w:lang w:eastAsia="zh-CN"/>
        </w:rPr>
        <w:t>投标保证金</w:t>
      </w:r>
    </w:p>
    <w:p w14:paraId="2AA5D16A">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71BC8FF1">
      <w:pPr>
        <w:snapToGrid w:val="0"/>
        <w:spacing w:line="360" w:lineRule="auto"/>
        <w:rPr>
          <w:rFonts w:ascii="宋体" w:hAnsi="宋体" w:eastAsia="宋体" w:cs="宋体"/>
          <w:snapToGrid w:val="0"/>
          <w:color w:val="auto"/>
          <w:highlight w:val="none"/>
        </w:rPr>
      </w:pPr>
      <w:bookmarkStart w:id="411" w:name="_Toc6441"/>
      <w:bookmarkStart w:id="412" w:name="_Toc200513150"/>
      <w:bookmarkStart w:id="413" w:name="_Toc381195125"/>
      <w:bookmarkStart w:id="414" w:name="_Toc283211702"/>
      <w:bookmarkStart w:id="415" w:name="_Toc22876"/>
      <w:bookmarkStart w:id="416" w:name="_Toc381112793"/>
      <w:bookmarkStart w:id="417" w:name="_Toc224103341"/>
      <w:bookmarkStart w:id="418" w:name="_Toc467163744"/>
      <w:bookmarkStart w:id="419" w:name="_Toc26366"/>
      <w:bookmarkStart w:id="420" w:name="_Toc377562415"/>
      <w:bookmarkStart w:id="421" w:name="_Toc24516"/>
      <w:bookmarkStart w:id="422" w:name="_Toc381113473"/>
      <w:r>
        <w:rPr>
          <w:rFonts w:hint="eastAsia" w:ascii="宋体" w:hAnsi="宋体" w:eastAsia="宋体" w:cs="宋体"/>
          <w:snapToGrid w:val="0"/>
          <w:color w:val="auto"/>
          <w:highlight w:val="none"/>
        </w:rPr>
        <w:t>3.5  资格审查资料</w:t>
      </w:r>
      <w:bookmarkEnd w:id="411"/>
      <w:bookmarkEnd w:id="412"/>
      <w:bookmarkEnd w:id="413"/>
      <w:bookmarkEnd w:id="414"/>
      <w:bookmarkEnd w:id="415"/>
      <w:bookmarkEnd w:id="416"/>
      <w:bookmarkEnd w:id="417"/>
      <w:bookmarkEnd w:id="418"/>
      <w:bookmarkEnd w:id="419"/>
      <w:bookmarkEnd w:id="420"/>
      <w:bookmarkEnd w:id="421"/>
      <w:bookmarkEnd w:id="422"/>
    </w:p>
    <w:p w14:paraId="626F999F">
      <w:pPr>
        <w:autoSpaceDE w:val="0"/>
        <w:autoSpaceDN w:val="0"/>
        <w:adjustRightInd w:val="0"/>
        <w:snapToGrid w:val="0"/>
        <w:spacing w:line="360" w:lineRule="auto"/>
        <w:ind w:right="-109" w:firstLine="426"/>
        <w:jc w:val="left"/>
        <w:rPr>
          <w:rFonts w:ascii="宋体" w:hAnsi="宋体" w:cs="宋体"/>
          <w:color w:val="auto"/>
          <w:highlight w:val="none"/>
        </w:rPr>
      </w:pPr>
      <w:bookmarkStart w:id="423" w:name="_Toc200513151"/>
      <w:bookmarkStart w:id="424" w:name="_Toc224103342"/>
      <w:bookmarkStart w:id="425" w:name="_Toc283211703"/>
      <w:r>
        <w:rPr>
          <w:rFonts w:hint="eastAsia" w:ascii="宋体" w:hAnsi="宋体" w:cs="宋体"/>
          <w:snapToGrid w:val="0"/>
          <w:color w:val="auto"/>
          <w:highlight w:val="none"/>
        </w:rPr>
        <w:t>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r>
        <w:rPr>
          <w:rFonts w:hint="eastAsia" w:ascii="宋体" w:hAnsi="宋体" w:cs="宋体"/>
          <w:color w:val="auto"/>
          <w:highlight w:val="none"/>
        </w:rPr>
        <w:t>。</w:t>
      </w:r>
    </w:p>
    <w:p w14:paraId="204336B8">
      <w:pPr>
        <w:snapToGrid w:val="0"/>
        <w:spacing w:line="360" w:lineRule="auto"/>
        <w:rPr>
          <w:rFonts w:ascii="宋体" w:hAnsi="宋体" w:eastAsia="宋体" w:cs="宋体"/>
          <w:snapToGrid w:val="0"/>
          <w:color w:val="auto"/>
          <w:highlight w:val="none"/>
        </w:rPr>
      </w:pPr>
      <w:bookmarkStart w:id="426" w:name="_Toc377562416"/>
      <w:bookmarkStart w:id="427" w:name="_Toc21134"/>
      <w:bookmarkStart w:id="428" w:name="_Toc32197"/>
      <w:bookmarkStart w:id="429" w:name="_Toc381195126"/>
      <w:bookmarkStart w:id="430" w:name="_Toc26358"/>
      <w:bookmarkStart w:id="431" w:name="_Toc381112794"/>
      <w:bookmarkStart w:id="432" w:name="_Toc467163745"/>
      <w:bookmarkStart w:id="433" w:name="_Toc381113474"/>
      <w:bookmarkStart w:id="434" w:name="_Toc24533"/>
      <w:r>
        <w:rPr>
          <w:rFonts w:hint="eastAsia" w:ascii="宋体" w:hAnsi="宋体" w:eastAsia="宋体" w:cs="宋体"/>
          <w:snapToGrid w:val="0"/>
          <w:color w:val="auto"/>
          <w:highlight w:val="none"/>
        </w:rPr>
        <w:t>3.6  备选方案</w:t>
      </w:r>
      <w:bookmarkEnd w:id="423"/>
      <w:bookmarkEnd w:id="424"/>
      <w:bookmarkEnd w:id="425"/>
      <w:bookmarkEnd w:id="426"/>
      <w:bookmarkEnd w:id="427"/>
      <w:bookmarkEnd w:id="428"/>
      <w:bookmarkEnd w:id="429"/>
      <w:bookmarkEnd w:id="430"/>
      <w:bookmarkEnd w:id="431"/>
      <w:bookmarkEnd w:id="432"/>
      <w:bookmarkEnd w:id="433"/>
      <w:bookmarkEnd w:id="434"/>
    </w:p>
    <w:p w14:paraId="0F5A4F56">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不得递交备选方案。</w:t>
      </w:r>
    </w:p>
    <w:p w14:paraId="4839AA16">
      <w:pPr>
        <w:snapToGrid w:val="0"/>
        <w:spacing w:line="360" w:lineRule="auto"/>
        <w:rPr>
          <w:rFonts w:ascii="宋体" w:hAnsi="宋体" w:eastAsia="宋体" w:cs="宋体"/>
          <w:snapToGrid w:val="0"/>
          <w:color w:val="auto"/>
          <w:highlight w:val="none"/>
        </w:rPr>
      </w:pPr>
      <w:bookmarkStart w:id="435" w:name="_Toc18303"/>
      <w:bookmarkStart w:id="436" w:name="_Toc4887"/>
      <w:bookmarkStart w:id="437" w:name="_Toc12901"/>
      <w:bookmarkStart w:id="438" w:name="_Toc377562417"/>
      <w:bookmarkStart w:id="439" w:name="_Toc381113475"/>
      <w:bookmarkStart w:id="440" w:name="_Toc224103343"/>
      <w:bookmarkStart w:id="441" w:name="_Toc381112795"/>
      <w:bookmarkStart w:id="442" w:name="_Toc15483"/>
      <w:bookmarkStart w:id="443" w:name="_Toc467163746"/>
      <w:bookmarkStart w:id="444" w:name="_Toc200513152"/>
      <w:bookmarkStart w:id="445" w:name="_Toc381195127"/>
      <w:bookmarkStart w:id="446" w:name="_Toc283211704"/>
      <w:r>
        <w:rPr>
          <w:rFonts w:hint="eastAsia" w:ascii="宋体" w:hAnsi="宋体" w:eastAsia="宋体" w:cs="宋体"/>
          <w:snapToGrid w:val="0"/>
          <w:color w:val="auto"/>
          <w:highlight w:val="none"/>
        </w:rPr>
        <w:t xml:space="preserve">3.7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的编制</w:t>
      </w:r>
      <w:bookmarkEnd w:id="435"/>
      <w:bookmarkEnd w:id="436"/>
      <w:bookmarkEnd w:id="437"/>
      <w:bookmarkEnd w:id="438"/>
      <w:bookmarkEnd w:id="439"/>
      <w:bookmarkEnd w:id="440"/>
      <w:bookmarkEnd w:id="441"/>
      <w:bookmarkEnd w:id="442"/>
      <w:bookmarkEnd w:id="443"/>
      <w:bookmarkEnd w:id="444"/>
      <w:bookmarkEnd w:id="445"/>
      <w:bookmarkEnd w:id="446"/>
    </w:p>
    <w:p w14:paraId="5E480E82">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 xml:space="preserve">3.7.1  </w:t>
      </w:r>
      <w:r>
        <w:rPr>
          <w:rFonts w:hint="eastAsia" w:ascii="宋体" w:hAnsi="宋体" w:cs="宋体"/>
          <w:color w:val="auto"/>
          <w:highlight w:val="none"/>
          <w:lang w:eastAsia="zh-CN"/>
        </w:rPr>
        <w:t>响应文件</w:t>
      </w:r>
      <w:r>
        <w:rPr>
          <w:rFonts w:hint="eastAsia" w:ascii="宋体" w:hAnsi="宋体" w:cs="宋体"/>
          <w:color w:val="auto"/>
          <w:highlight w:val="none"/>
        </w:rPr>
        <w:t>应按第八章“</w:t>
      </w:r>
      <w:r>
        <w:rPr>
          <w:rFonts w:hint="eastAsia" w:ascii="宋体" w:hAnsi="宋体" w:cs="宋体"/>
          <w:color w:val="auto"/>
          <w:highlight w:val="none"/>
          <w:lang w:eastAsia="zh-CN"/>
        </w:rPr>
        <w:t>响应文件</w:t>
      </w:r>
      <w:r>
        <w:rPr>
          <w:rFonts w:hint="eastAsia" w:ascii="宋体" w:hAnsi="宋体" w:cs="宋体"/>
          <w:color w:val="auto"/>
          <w:highlight w:val="none"/>
        </w:rPr>
        <w:t>格式”进行编写，如有必要，可以增加附页，作为</w:t>
      </w:r>
      <w:r>
        <w:rPr>
          <w:rFonts w:hint="eastAsia" w:ascii="宋体" w:hAnsi="宋体" w:cs="宋体"/>
          <w:color w:val="auto"/>
          <w:highlight w:val="none"/>
          <w:lang w:eastAsia="zh-CN"/>
        </w:rPr>
        <w:t>响应文件</w:t>
      </w:r>
      <w:r>
        <w:rPr>
          <w:rFonts w:hint="eastAsia" w:ascii="宋体" w:hAnsi="宋体" w:cs="宋体"/>
          <w:color w:val="auto"/>
          <w:highlight w:val="none"/>
        </w:rPr>
        <w:t>的组成部分。其中，竞选函附录在满足比选文件实质性要求的基础上，可以提出比比选文件要求更有利于比选人的承诺。</w:t>
      </w:r>
    </w:p>
    <w:p w14:paraId="504AED48">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 xml:space="preserve">3.7.2  </w:t>
      </w:r>
      <w:r>
        <w:rPr>
          <w:rFonts w:hint="eastAsia" w:ascii="宋体" w:hAnsi="宋体" w:cs="宋体"/>
          <w:color w:val="auto"/>
          <w:highlight w:val="none"/>
          <w:lang w:eastAsia="zh-CN"/>
        </w:rPr>
        <w:t>响应文件</w:t>
      </w:r>
      <w:r>
        <w:rPr>
          <w:rFonts w:hint="eastAsia" w:ascii="宋体" w:hAnsi="宋体" w:cs="宋体"/>
          <w:color w:val="auto"/>
          <w:highlight w:val="none"/>
        </w:rPr>
        <w:t>应当对比选文件有关工期、竞选有效期、质量要求、技术标准和要求、比选范围等实质性内容做出响应。</w:t>
      </w:r>
    </w:p>
    <w:p w14:paraId="0A6496A7">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3.7.3  按本章</w:t>
      </w:r>
      <w:r>
        <w:rPr>
          <w:rFonts w:hint="eastAsia" w:ascii="宋体" w:hAnsi="宋体" w:cs="宋体"/>
          <w:color w:val="auto"/>
          <w:highlight w:val="none"/>
          <w:lang w:eastAsia="zh-CN"/>
        </w:rPr>
        <w:t>供应商</w:t>
      </w:r>
      <w:r>
        <w:rPr>
          <w:rFonts w:hint="eastAsia" w:ascii="宋体" w:hAnsi="宋体" w:cs="宋体"/>
          <w:color w:val="auto"/>
          <w:highlight w:val="none"/>
        </w:rPr>
        <w:t>须知3.7.3项执行。</w:t>
      </w:r>
    </w:p>
    <w:p w14:paraId="3E5E6A0B">
      <w:pPr>
        <w:autoSpaceDE w:val="0"/>
        <w:autoSpaceDN w:val="0"/>
        <w:adjustRightInd w:val="0"/>
        <w:snapToGrid w:val="0"/>
        <w:spacing w:line="360" w:lineRule="auto"/>
        <w:ind w:right="-109" w:firstLine="426"/>
        <w:jc w:val="left"/>
        <w:rPr>
          <w:rFonts w:ascii="宋体" w:hAnsi="宋体" w:cs="宋体"/>
          <w:i/>
          <w:color w:val="auto"/>
          <w:highlight w:val="none"/>
        </w:rPr>
      </w:pPr>
      <w:r>
        <w:rPr>
          <w:rFonts w:hint="eastAsia" w:ascii="宋体" w:hAnsi="宋体" w:cs="宋体"/>
          <w:color w:val="auto"/>
          <w:highlight w:val="none"/>
        </w:rPr>
        <w:t xml:space="preserve">3.7.4  </w:t>
      </w:r>
      <w:r>
        <w:rPr>
          <w:rFonts w:hint="eastAsia" w:ascii="宋体" w:hAnsi="宋体" w:cs="宋体"/>
          <w:color w:val="auto"/>
          <w:highlight w:val="none"/>
          <w:lang w:eastAsia="zh-CN"/>
        </w:rPr>
        <w:t>响应文件</w:t>
      </w:r>
      <w:r>
        <w:rPr>
          <w:rFonts w:hint="eastAsia" w:ascii="宋体" w:hAnsi="宋体" w:cs="宋体"/>
          <w:color w:val="auto"/>
          <w:highlight w:val="none"/>
        </w:rPr>
        <w:t>的份数见</w:t>
      </w:r>
      <w:r>
        <w:rPr>
          <w:rFonts w:hint="eastAsia" w:ascii="宋体" w:hAnsi="宋体" w:cs="宋体"/>
          <w:color w:val="auto"/>
          <w:highlight w:val="none"/>
          <w:lang w:eastAsia="zh-CN"/>
        </w:rPr>
        <w:t>供应商</w:t>
      </w:r>
      <w:r>
        <w:rPr>
          <w:rFonts w:hint="eastAsia" w:ascii="宋体" w:hAnsi="宋体" w:cs="宋体"/>
          <w:color w:val="auto"/>
          <w:highlight w:val="none"/>
        </w:rPr>
        <w:t>须知前附表，正本和副本的封面左上角应清楚地标记“正本”或“副本”的字样，正本和副本封面均须加盖单位公章，否则作否决竞选处理。当副本和正本不一致时，以正本为准。</w:t>
      </w:r>
    </w:p>
    <w:p w14:paraId="12EC4B86">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 xml:space="preserve">3.7.5  </w:t>
      </w:r>
      <w:r>
        <w:rPr>
          <w:rFonts w:hint="eastAsia" w:ascii="宋体" w:hAnsi="宋体" w:cs="宋体"/>
          <w:color w:val="auto"/>
          <w:highlight w:val="none"/>
          <w:lang w:eastAsia="zh-CN"/>
        </w:rPr>
        <w:t>响应文件</w:t>
      </w:r>
      <w:r>
        <w:rPr>
          <w:rFonts w:hint="eastAsia" w:ascii="宋体" w:hAnsi="宋体" w:cs="宋体"/>
          <w:color w:val="auto"/>
          <w:highlight w:val="none"/>
        </w:rPr>
        <w:t>的正本与副本应分别装订成册，并编制目录，具体装订要求见</w:t>
      </w:r>
      <w:r>
        <w:rPr>
          <w:rFonts w:hint="eastAsia" w:ascii="宋体" w:hAnsi="宋体" w:cs="宋体"/>
          <w:color w:val="auto"/>
          <w:highlight w:val="none"/>
          <w:lang w:eastAsia="zh-CN"/>
        </w:rPr>
        <w:t>供应商</w:t>
      </w:r>
      <w:r>
        <w:rPr>
          <w:rFonts w:hint="eastAsia" w:ascii="宋体" w:hAnsi="宋体" w:cs="宋体"/>
          <w:color w:val="auto"/>
          <w:highlight w:val="none"/>
        </w:rPr>
        <w:t>须知前附表规定。</w:t>
      </w:r>
    </w:p>
    <w:p w14:paraId="7CCBF946">
      <w:pPr>
        <w:snapToGrid w:val="0"/>
        <w:spacing w:line="360" w:lineRule="auto"/>
        <w:rPr>
          <w:rFonts w:hint="eastAsia" w:ascii="宋体" w:hAnsi="宋体" w:eastAsia="宋体" w:cs="宋体"/>
          <w:snapToGrid w:val="0"/>
          <w:color w:val="auto"/>
          <w:highlight w:val="none"/>
          <w:lang w:eastAsia="zh-CN"/>
        </w:rPr>
      </w:pPr>
      <w:bookmarkStart w:id="447" w:name="_Toc338941653"/>
      <w:bookmarkStart w:id="448" w:name="_Toc370384647"/>
      <w:bookmarkStart w:id="449" w:name="_Toc430184694"/>
      <w:bookmarkStart w:id="450" w:name="_Toc430185978"/>
      <w:bookmarkStart w:id="451" w:name="_Toc419977284"/>
      <w:bookmarkStart w:id="452" w:name="_Toc26728"/>
      <w:bookmarkStart w:id="453" w:name="_Toc23274"/>
      <w:bookmarkStart w:id="454" w:name="_Toc6352"/>
      <w:bookmarkStart w:id="455" w:name="_Toc200513153"/>
      <w:bookmarkStart w:id="456" w:name="_Toc27959"/>
      <w:bookmarkStart w:id="457" w:name="_Toc419974258"/>
      <w:bookmarkStart w:id="458" w:name="_Toc428518743"/>
      <w:bookmarkStart w:id="459" w:name="_Toc428172747"/>
      <w:bookmarkStart w:id="460" w:name="_Toc419974500"/>
      <w:r>
        <w:rPr>
          <w:rFonts w:hint="eastAsia" w:ascii="宋体" w:hAnsi="宋体" w:eastAsia="宋体" w:cs="宋体"/>
          <w:snapToGrid w:val="0"/>
          <w:color w:val="auto"/>
          <w:highlight w:val="none"/>
        </w:rPr>
        <w:t xml:space="preserve">4.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hint="eastAsia" w:ascii="宋体" w:hAnsi="宋体" w:eastAsia="宋体" w:cs="宋体"/>
          <w:snapToGrid w:val="0"/>
          <w:color w:val="auto"/>
          <w:highlight w:val="none"/>
          <w:lang w:eastAsia="zh-CN"/>
        </w:rPr>
        <w:t>响应文件</w:t>
      </w:r>
    </w:p>
    <w:p w14:paraId="4C1C8D89">
      <w:pPr>
        <w:snapToGrid w:val="0"/>
        <w:spacing w:line="360" w:lineRule="auto"/>
        <w:rPr>
          <w:rFonts w:ascii="宋体" w:hAnsi="宋体" w:eastAsia="宋体" w:cs="宋体"/>
          <w:snapToGrid w:val="0"/>
          <w:color w:val="auto"/>
          <w:highlight w:val="none"/>
        </w:rPr>
      </w:pPr>
      <w:bookmarkStart w:id="461" w:name="_Toc428518744"/>
      <w:bookmarkStart w:id="462" w:name="_Toc419974259"/>
      <w:bookmarkStart w:id="463" w:name="_Toc26884"/>
      <w:bookmarkStart w:id="464" w:name="_Toc338941654"/>
      <w:bookmarkStart w:id="465" w:name="_Toc430185979"/>
      <w:bookmarkStart w:id="466" w:name="_Toc20087"/>
      <w:bookmarkStart w:id="467" w:name="_Toc428172748"/>
      <w:bookmarkStart w:id="468" w:name="_Toc370384648"/>
      <w:bookmarkStart w:id="469" w:name="_Toc3740"/>
      <w:bookmarkStart w:id="470" w:name="_Toc200513154"/>
      <w:bookmarkStart w:id="471" w:name="_Toc20312"/>
      <w:bookmarkStart w:id="472" w:name="_Toc419977285"/>
      <w:bookmarkStart w:id="473" w:name="_Toc419974501"/>
      <w:bookmarkStart w:id="474" w:name="_Toc430184695"/>
      <w:r>
        <w:rPr>
          <w:rFonts w:hint="eastAsia" w:ascii="宋体" w:hAnsi="宋体" w:eastAsia="宋体" w:cs="宋体"/>
          <w:snapToGrid w:val="0"/>
          <w:color w:val="auto"/>
          <w:highlight w:val="none"/>
        </w:rPr>
        <w:t xml:space="preserve">4.1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的密封和标记</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4E5E2FAC">
      <w:pPr>
        <w:autoSpaceDE w:val="0"/>
        <w:autoSpaceDN w:val="0"/>
        <w:adjustRightInd w:val="0"/>
        <w:snapToGrid w:val="0"/>
        <w:spacing w:line="360" w:lineRule="auto"/>
        <w:ind w:left="13" w:leftChars="6" w:firstLine="344" w:firstLineChars="164"/>
        <w:jc w:val="left"/>
        <w:rPr>
          <w:rFonts w:ascii="宋体" w:hAnsi="宋体" w:cs="宋体"/>
          <w:snapToGrid w:val="0"/>
          <w:color w:val="auto"/>
          <w:highlight w:val="none"/>
        </w:rPr>
      </w:pPr>
      <w:bookmarkStart w:id="475" w:name="_Toc200513155"/>
      <w:r>
        <w:rPr>
          <w:rFonts w:hint="eastAsia" w:ascii="宋体" w:hAnsi="宋体" w:cs="宋体"/>
          <w:snapToGrid w:val="0"/>
          <w:color w:val="auto"/>
          <w:highlight w:val="none"/>
        </w:rPr>
        <w:t xml:space="preserve">4.1.1  </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的正本、副本密封见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4109A54E">
      <w:pPr>
        <w:autoSpaceDE w:val="0"/>
        <w:autoSpaceDN w:val="0"/>
        <w:adjustRightInd w:val="0"/>
        <w:snapToGrid w:val="0"/>
        <w:spacing w:line="360" w:lineRule="auto"/>
        <w:ind w:left="13" w:leftChars="6" w:firstLine="344" w:firstLineChars="164"/>
        <w:jc w:val="left"/>
        <w:rPr>
          <w:rFonts w:ascii="宋体" w:hAnsi="宋体" w:cs="宋体"/>
          <w:snapToGrid w:val="0"/>
          <w:color w:val="auto"/>
          <w:highlight w:val="none"/>
        </w:rPr>
      </w:pPr>
      <w:r>
        <w:rPr>
          <w:rFonts w:hint="eastAsia" w:ascii="宋体" w:hAnsi="宋体" w:cs="宋体"/>
          <w:snapToGrid w:val="0"/>
          <w:color w:val="auto"/>
          <w:highlight w:val="none"/>
        </w:rPr>
        <w:t xml:space="preserve">4.1.2  </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的封套上应写明的内容见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12C5CB93">
      <w:pPr>
        <w:snapToGrid w:val="0"/>
        <w:spacing w:line="360" w:lineRule="auto"/>
        <w:rPr>
          <w:rFonts w:ascii="宋体" w:hAnsi="宋体" w:eastAsia="宋体" w:cs="宋体"/>
          <w:snapToGrid w:val="0"/>
          <w:color w:val="auto"/>
          <w:highlight w:val="none"/>
        </w:rPr>
      </w:pPr>
      <w:bookmarkStart w:id="476" w:name="_Toc428518745"/>
      <w:bookmarkStart w:id="477" w:name="_Toc9713"/>
      <w:bookmarkStart w:id="478" w:name="_Toc428172749"/>
      <w:bookmarkStart w:id="479" w:name="_Toc9352"/>
      <w:bookmarkStart w:id="480" w:name="_Toc16766"/>
      <w:bookmarkStart w:id="481" w:name="_Toc419974260"/>
      <w:bookmarkStart w:id="482" w:name="_Toc430184696"/>
      <w:bookmarkStart w:id="483" w:name="_Toc4209"/>
      <w:bookmarkStart w:id="484" w:name="_Toc338941655"/>
      <w:bookmarkStart w:id="485" w:name="_Toc370384649"/>
      <w:bookmarkStart w:id="486" w:name="_Toc419974502"/>
      <w:bookmarkStart w:id="487" w:name="_Toc430185980"/>
      <w:bookmarkStart w:id="488" w:name="_Toc419977286"/>
      <w:r>
        <w:rPr>
          <w:rFonts w:hint="eastAsia" w:ascii="宋体" w:hAnsi="宋体" w:eastAsia="宋体" w:cs="宋体"/>
          <w:snapToGrid w:val="0"/>
          <w:color w:val="auto"/>
          <w:highlight w:val="none"/>
        </w:rPr>
        <w:t xml:space="preserve">4.2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的递交</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78715D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 xml:space="preserve">4.2.1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应在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须知前附表第 2.2.2 项规定的竞选截止时间前递交</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w:t>
      </w:r>
    </w:p>
    <w:p w14:paraId="113D244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 xml:space="preserve">4.2.2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递交</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的地点：见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274EC4D5">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4.2.3  除</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须知前附表另有规定外，</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所递交的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不予退还。</w:t>
      </w:r>
    </w:p>
    <w:p w14:paraId="7EDF1E9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4.2.4  比选人收到</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后，向</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出具签收凭证。</w:t>
      </w:r>
    </w:p>
    <w:p w14:paraId="498E4941">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4.2.5  逾期送达的或者未送达指定地点的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，比选人不予受理。</w:t>
      </w:r>
    </w:p>
    <w:p w14:paraId="1BF1195D">
      <w:pPr>
        <w:snapToGrid w:val="0"/>
        <w:spacing w:line="360" w:lineRule="auto"/>
        <w:rPr>
          <w:rFonts w:ascii="宋体" w:hAnsi="宋体" w:eastAsia="宋体" w:cs="宋体"/>
          <w:snapToGrid w:val="0"/>
          <w:color w:val="auto"/>
          <w:highlight w:val="none"/>
        </w:rPr>
      </w:pPr>
      <w:bookmarkStart w:id="489" w:name="_Toc2240"/>
      <w:bookmarkStart w:id="490" w:name="_Toc509218740"/>
      <w:bookmarkStart w:id="491" w:name="_Toc287620715"/>
      <w:bookmarkStart w:id="492" w:name="_Toc33715781"/>
      <w:bookmarkStart w:id="493" w:name="_Toc26746"/>
      <w:bookmarkStart w:id="494" w:name="_Toc14494"/>
      <w:bookmarkStart w:id="495" w:name="_Toc277082582"/>
      <w:bookmarkStart w:id="496" w:name="_Toc200513156"/>
      <w:bookmarkStart w:id="497" w:name="_Toc224103347"/>
      <w:bookmarkStart w:id="498" w:name="_Toc12406"/>
      <w:bookmarkStart w:id="499" w:name="_Toc287607776"/>
      <w:bookmarkStart w:id="500" w:name="_Toc430530465"/>
      <w:r>
        <w:rPr>
          <w:rFonts w:hint="eastAsia" w:ascii="宋体" w:hAnsi="宋体" w:eastAsia="宋体" w:cs="宋体"/>
          <w:snapToGrid w:val="0"/>
          <w:color w:val="auto"/>
          <w:highlight w:val="none"/>
        </w:rPr>
        <w:t xml:space="preserve">4.3  </w:t>
      </w:r>
      <w:r>
        <w:rPr>
          <w:rFonts w:hint="eastAsia" w:ascii="宋体" w:hAnsi="宋体" w:eastAsia="宋体" w:cs="宋体"/>
          <w:snapToGrid w:val="0"/>
          <w:color w:val="auto"/>
          <w:highlight w:val="none"/>
          <w:lang w:eastAsia="zh-CN"/>
        </w:rPr>
        <w:t>响应文件</w:t>
      </w:r>
      <w:r>
        <w:rPr>
          <w:rFonts w:hint="eastAsia" w:ascii="宋体" w:hAnsi="宋体" w:eastAsia="宋体" w:cs="宋体"/>
          <w:snapToGrid w:val="0"/>
          <w:color w:val="auto"/>
          <w:highlight w:val="none"/>
        </w:rPr>
        <w:t>的修改与撤回</w:t>
      </w:r>
      <w:bookmarkEnd w:id="489"/>
      <w:bookmarkEnd w:id="490"/>
      <w:bookmarkEnd w:id="491"/>
      <w:bookmarkEnd w:id="492"/>
      <w:bookmarkEnd w:id="493"/>
      <w:bookmarkEnd w:id="494"/>
      <w:bookmarkEnd w:id="495"/>
      <w:bookmarkEnd w:id="496"/>
      <w:bookmarkEnd w:id="497"/>
      <w:bookmarkEnd w:id="498"/>
      <w:bookmarkEnd w:id="499"/>
      <w:bookmarkEnd w:id="500"/>
    </w:p>
    <w:p w14:paraId="5C499811">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4.3.1  在</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须知前附表第2.2.2项规定的竞选截止时间前，</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可以修改或撤回已递交的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，但应以书面形式通知比选人。</w:t>
      </w:r>
    </w:p>
    <w:p w14:paraId="267714A5">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 xml:space="preserve">4.3.2  </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修改或撤回已递交</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的书面通知应按照本章第3.7.3项的要求签字或盖章。比选人收到书面通知后，向</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出具签收凭证。</w:t>
      </w:r>
    </w:p>
    <w:p w14:paraId="48732583">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4.3.3  修改的内容为</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的组成部分。修改的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应按照本章第3条、第4条规定进行编制、密封、标记和递交，并标明“修改”字样。</w:t>
      </w:r>
    </w:p>
    <w:p w14:paraId="27F53791">
      <w:pPr>
        <w:snapToGrid w:val="0"/>
        <w:spacing w:line="360" w:lineRule="auto"/>
        <w:rPr>
          <w:rFonts w:ascii="宋体" w:hAnsi="宋体" w:eastAsia="宋体" w:cs="宋体"/>
          <w:snapToGrid w:val="0"/>
          <w:color w:val="auto"/>
          <w:highlight w:val="none"/>
        </w:rPr>
      </w:pPr>
      <w:bookmarkStart w:id="501" w:name="_Toc419974503"/>
      <w:bookmarkStart w:id="502" w:name="_Toc200513157"/>
      <w:bookmarkStart w:id="503" w:name="_Toc370384650"/>
      <w:bookmarkStart w:id="504" w:name="_Toc338941656"/>
      <w:bookmarkStart w:id="505" w:name="_Toc419974261"/>
      <w:bookmarkStart w:id="506" w:name="_Toc334"/>
      <w:bookmarkStart w:id="507" w:name="_Toc430184697"/>
      <w:bookmarkStart w:id="508" w:name="_Toc419977287"/>
      <w:bookmarkStart w:id="509" w:name="_Toc428172750"/>
      <w:bookmarkStart w:id="510" w:name="_Toc16230"/>
      <w:bookmarkStart w:id="511" w:name="_Toc428518746"/>
      <w:bookmarkStart w:id="512" w:name="_Toc21738"/>
      <w:bookmarkStart w:id="513" w:name="_Toc430185981"/>
      <w:bookmarkStart w:id="514" w:name="_Toc21778"/>
      <w:r>
        <w:rPr>
          <w:rFonts w:hint="eastAsia" w:ascii="宋体" w:hAnsi="宋体" w:eastAsia="宋体" w:cs="宋体"/>
          <w:snapToGrid w:val="0"/>
          <w:color w:val="auto"/>
          <w:highlight w:val="none"/>
        </w:rPr>
        <w:t xml:space="preserve">5.  </w:t>
      </w:r>
      <w:bookmarkEnd w:id="501"/>
      <w:bookmarkEnd w:id="502"/>
      <w:bookmarkEnd w:id="503"/>
      <w:bookmarkEnd w:id="504"/>
      <w:bookmarkEnd w:id="505"/>
      <w:r>
        <w:rPr>
          <w:rFonts w:hint="eastAsia" w:ascii="宋体" w:hAnsi="宋体" w:eastAsia="宋体" w:cs="宋体"/>
          <w:snapToGrid w:val="0"/>
          <w:color w:val="auto"/>
          <w:highlight w:val="none"/>
        </w:rPr>
        <w:t>开标</w:t>
      </w:r>
      <w:bookmarkEnd w:id="506"/>
      <w:bookmarkEnd w:id="507"/>
      <w:bookmarkEnd w:id="508"/>
      <w:bookmarkEnd w:id="509"/>
      <w:bookmarkEnd w:id="510"/>
      <w:bookmarkEnd w:id="511"/>
      <w:bookmarkEnd w:id="512"/>
      <w:bookmarkEnd w:id="513"/>
      <w:bookmarkEnd w:id="514"/>
    </w:p>
    <w:p w14:paraId="7E8DBD4C">
      <w:pPr>
        <w:snapToGrid w:val="0"/>
        <w:spacing w:line="360" w:lineRule="auto"/>
        <w:rPr>
          <w:rFonts w:ascii="宋体" w:hAnsi="宋体" w:eastAsia="宋体" w:cs="宋体"/>
          <w:snapToGrid w:val="0"/>
          <w:color w:val="auto"/>
          <w:highlight w:val="none"/>
        </w:rPr>
      </w:pPr>
      <w:bookmarkStart w:id="515" w:name="_Toc419974504"/>
      <w:bookmarkStart w:id="516" w:name="_Toc338941657"/>
      <w:bookmarkStart w:id="517" w:name="_Toc26362"/>
      <w:bookmarkStart w:id="518" w:name="_Toc15173"/>
      <w:bookmarkStart w:id="519" w:name="_Toc16529"/>
      <w:bookmarkStart w:id="520" w:name="_Toc200513158"/>
      <w:bookmarkStart w:id="521" w:name="_Toc419974262"/>
      <w:bookmarkStart w:id="522" w:name="_Toc428518747"/>
      <w:bookmarkStart w:id="523" w:name="_Toc419977288"/>
      <w:bookmarkStart w:id="524" w:name="_Toc428172751"/>
      <w:bookmarkStart w:id="525" w:name="_Toc430185982"/>
      <w:bookmarkStart w:id="526" w:name="_Toc370384651"/>
      <w:bookmarkStart w:id="527" w:name="_Toc12543"/>
      <w:bookmarkStart w:id="528" w:name="_Toc430184698"/>
      <w:r>
        <w:rPr>
          <w:rFonts w:hint="eastAsia" w:ascii="宋体" w:hAnsi="宋体" w:eastAsia="宋体" w:cs="宋体"/>
          <w:snapToGrid w:val="0"/>
          <w:color w:val="auto"/>
          <w:highlight w:val="none"/>
        </w:rPr>
        <w:t>5.1  开标时间和地点</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508D1E4">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比选人在本章规定的比选截止时间和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须知前附表规定的地点公开比选，并邀请所有</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的法定代表人或其委托代理人准时参加。</w:t>
      </w:r>
    </w:p>
    <w:p w14:paraId="20AB0828">
      <w:pPr>
        <w:snapToGrid w:val="0"/>
        <w:spacing w:line="360" w:lineRule="auto"/>
        <w:rPr>
          <w:rFonts w:ascii="宋体" w:hAnsi="宋体" w:eastAsia="宋体" w:cs="宋体"/>
          <w:snapToGrid w:val="0"/>
          <w:color w:val="auto"/>
          <w:highlight w:val="none"/>
        </w:rPr>
      </w:pPr>
      <w:bookmarkStart w:id="529" w:name="_Toc31780"/>
      <w:bookmarkStart w:id="530" w:name="_Toc428518748"/>
      <w:bookmarkStart w:id="531" w:name="_Toc419974263"/>
      <w:bookmarkStart w:id="532" w:name="_Toc338941658"/>
      <w:bookmarkStart w:id="533" w:name="_Toc430185983"/>
      <w:bookmarkStart w:id="534" w:name="_Toc419977289"/>
      <w:bookmarkStart w:id="535" w:name="_Toc419974505"/>
      <w:bookmarkStart w:id="536" w:name="_Toc428172752"/>
      <w:bookmarkStart w:id="537" w:name="_Toc370384652"/>
      <w:bookmarkStart w:id="538" w:name="_Toc31555"/>
      <w:bookmarkStart w:id="539" w:name="_Toc430184699"/>
      <w:bookmarkStart w:id="540" w:name="_Toc10425"/>
      <w:bookmarkStart w:id="541" w:name="_Toc16391"/>
      <w:r>
        <w:rPr>
          <w:rFonts w:hint="eastAsia" w:ascii="宋体" w:hAnsi="宋体" w:eastAsia="宋体" w:cs="宋体"/>
          <w:snapToGrid w:val="0"/>
          <w:color w:val="auto"/>
          <w:highlight w:val="none"/>
        </w:rPr>
        <w:t>5.2 竞争性比选程序</w:t>
      </w:r>
      <w:bookmarkEnd w:id="529"/>
      <w:bookmarkEnd w:id="530"/>
      <w:bookmarkEnd w:id="531"/>
      <w:bookmarkEnd w:id="532"/>
      <w:bookmarkEnd w:id="533"/>
      <w:bookmarkEnd w:id="534"/>
      <w:bookmarkEnd w:id="535"/>
      <w:bookmarkEnd w:id="536"/>
      <w:bookmarkEnd w:id="537"/>
      <w:bookmarkEnd w:id="538"/>
      <w:bookmarkEnd w:id="539"/>
      <w:bookmarkEnd w:id="540"/>
      <w:bookmarkEnd w:id="541"/>
    </w:p>
    <w:p w14:paraId="54507904">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详见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7AB52F9F">
      <w:pPr>
        <w:snapToGrid w:val="0"/>
        <w:spacing w:line="360" w:lineRule="auto"/>
        <w:rPr>
          <w:rFonts w:ascii="宋体" w:hAnsi="宋体" w:eastAsia="宋体" w:cs="宋体"/>
          <w:snapToGrid w:val="0"/>
          <w:color w:val="auto"/>
          <w:highlight w:val="none"/>
        </w:rPr>
      </w:pPr>
      <w:bookmarkStart w:id="542" w:name="_Toc200513160"/>
      <w:bookmarkStart w:id="543" w:name="_Toc430184700"/>
      <w:bookmarkStart w:id="544" w:name="_Toc428172753"/>
      <w:bookmarkStart w:id="545" w:name="_Toc16616"/>
      <w:bookmarkStart w:id="546" w:name="_Toc428518749"/>
      <w:bookmarkStart w:id="547" w:name="_Toc430185984"/>
      <w:bookmarkStart w:id="548" w:name="_Toc18054"/>
      <w:bookmarkStart w:id="549" w:name="_Toc370384653"/>
      <w:bookmarkStart w:id="550" w:name="_Toc419974264"/>
      <w:bookmarkStart w:id="551" w:name="_Toc419974506"/>
      <w:bookmarkStart w:id="552" w:name="_Toc419977290"/>
      <w:bookmarkStart w:id="553" w:name="_Toc17614"/>
      <w:bookmarkStart w:id="554" w:name="_Toc338941659"/>
      <w:bookmarkStart w:id="555" w:name="_Toc21573"/>
      <w:r>
        <w:rPr>
          <w:rFonts w:hint="eastAsia" w:ascii="宋体" w:hAnsi="宋体" w:eastAsia="宋体" w:cs="宋体"/>
          <w:snapToGrid w:val="0"/>
          <w:color w:val="auto"/>
          <w:highlight w:val="none"/>
        </w:rPr>
        <w:t>6.  评</w:t>
      </w:r>
      <w:bookmarkEnd w:id="542"/>
      <w:r>
        <w:rPr>
          <w:rFonts w:hint="eastAsia" w:ascii="宋体" w:hAnsi="宋体" w:eastAsia="宋体" w:cs="宋体"/>
          <w:snapToGrid w:val="0"/>
          <w:color w:val="auto"/>
          <w:highlight w:val="none"/>
        </w:rPr>
        <w:t>审</w:t>
      </w:r>
      <w:bookmarkEnd w:id="543"/>
      <w:bookmarkEnd w:id="544"/>
      <w:bookmarkEnd w:id="545"/>
      <w:bookmarkEnd w:id="546"/>
      <w:bookmarkEnd w:id="547"/>
      <w:bookmarkEnd w:id="548"/>
      <w:bookmarkEnd w:id="549"/>
      <w:bookmarkEnd w:id="550"/>
      <w:bookmarkEnd w:id="551"/>
      <w:bookmarkEnd w:id="552"/>
      <w:bookmarkEnd w:id="553"/>
      <w:bookmarkEnd w:id="554"/>
      <w:bookmarkEnd w:id="555"/>
    </w:p>
    <w:p w14:paraId="3C7F422E">
      <w:pPr>
        <w:snapToGrid w:val="0"/>
        <w:spacing w:line="360" w:lineRule="auto"/>
        <w:rPr>
          <w:rFonts w:hint="eastAsia" w:ascii="宋体" w:hAnsi="宋体" w:eastAsia="宋体" w:cs="宋体"/>
          <w:snapToGrid w:val="0"/>
          <w:color w:val="auto"/>
          <w:highlight w:val="none"/>
          <w:lang w:eastAsia="zh-CN"/>
        </w:rPr>
      </w:pPr>
      <w:bookmarkStart w:id="556" w:name="_Toc338941660"/>
      <w:bookmarkStart w:id="557" w:name="_Toc419974265"/>
      <w:bookmarkStart w:id="558" w:name="_Toc200513161"/>
      <w:bookmarkStart w:id="559" w:name="_Toc419977291"/>
      <w:bookmarkStart w:id="560" w:name="_Toc419974507"/>
      <w:bookmarkStart w:id="561" w:name="_Toc32758"/>
      <w:bookmarkStart w:id="562" w:name="_Toc30483"/>
      <w:bookmarkStart w:id="563" w:name="_Toc428518750"/>
      <w:bookmarkStart w:id="564" w:name="_Toc430184701"/>
      <w:bookmarkStart w:id="565" w:name="_Toc370384654"/>
      <w:bookmarkStart w:id="566" w:name="_Toc428172754"/>
      <w:bookmarkStart w:id="567" w:name="_Toc7849"/>
      <w:bookmarkStart w:id="568" w:name="_Toc430185985"/>
      <w:bookmarkStart w:id="569" w:name="_Toc25631"/>
      <w:r>
        <w:rPr>
          <w:rFonts w:hint="eastAsia" w:ascii="宋体" w:hAnsi="宋体" w:eastAsia="宋体" w:cs="宋体"/>
          <w:snapToGrid w:val="0"/>
          <w:color w:val="auto"/>
          <w:highlight w:val="none"/>
        </w:rPr>
        <w:t xml:space="preserve">6.1  </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rFonts w:hint="eastAsia" w:ascii="宋体" w:hAnsi="宋体" w:eastAsia="宋体" w:cs="宋体"/>
          <w:snapToGrid w:val="0"/>
          <w:color w:val="auto"/>
          <w:highlight w:val="none"/>
          <w:lang w:eastAsia="zh-CN"/>
        </w:rPr>
        <w:t>评选委员会</w:t>
      </w:r>
    </w:p>
    <w:p w14:paraId="6EFDE263">
      <w:pPr>
        <w:widowControl/>
        <w:spacing w:line="360" w:lineRule="auto"/>
        <w:ind w:firstLine="420" w:firstLineChars="200"/>
        <w:jc w:val="left"/>
        <w:rPr>
          <w:rFonts w:ascii="宋体" w:hAnsi="宋体" w:cs="宋体"/>
          <w:b/>
          <w:snapToGrid w:val="0"/>
          <w:color w:val="auto"/>
          <w:highlight w:val="none"/>
        </w:rPr>
      </w:pPr>
      <w:bookmarkStart w:id="570" w:name="_Toc200513162"/>
      <w:r>
        <w:rPr>
          <w:rFonts w:hint="eastAsia" w:ascii="宋体" w:hAnsi="宋体" w:cs="宋体"/>
          <w:snapToGrid w:val="0"/>
          <w:color w:val="auto"/>
          <w:highlight w:val="none"/>
        </w:rPr>
        <w:t>6.1.1  评审由比选人依据法律法规和相关规范性文件组建的</w:t>
      </w: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负责。</w:t>
      </w:r>
    </w:p>
    <w:p w14:paraId="4DF5E009">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 xml:space="preserve">6.1.2  </w:t>
      </w: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成员有下列情形之一的，应当回避：</w:t>
      </w:r>
    </w:p>
    <w:p w14:paraId="7520B4AE">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或</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的主要负责人的近亲属；</w:t>
      </w:r>
    </w:p>
    <w:p w14:paraId="23FF9053">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（2）项目主管部门或者行政监督部门的人员；</w:t>
      </w:r>
    </w:p>
    <w:p w14:paraId="4AABEBA9">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（3）与</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有利害关系，可能影响对竞选公正评审的；</w:t>
      </w:r>
    </w:p>
    <w:p w14:paraId="5019C131">
      <w:pPr>
        <w:widowControl/>
        <w:spacing w:line="360" w:lineRule="auto"/>
        <w:ind w:firstLine="420" w:firstLineChars="200"/>
        <w:jc w:val="left"/>
        <w:rPr>
          <w:rFonts w:ascii="宋体" w:hAnsi="宋体" w:cs="宋体"/>
          <w:color w:val="auto"/>
          <w:highlight w:val="none"/>
        </w:rPr>
      </w:pPr>
      <w:r>
        <w:rPr>
          <w:rFonts w:hint="eastAsia" w:ascii="宋体" w:hAnsi="宋体" w:cs="宋体"/>
          <w:snapToGrid w:val="0"/>
          <w:color w:val="auto"/>
          <w:highlight w:val="none"/>
        </w:rPr>
        <w:t>（4）曾因在招标、评标以及其他与招标竞选有关活动中从事违法行为而受过行政处罚或刑事处罚的</w:t>
      </w:r>
      <w:r>
        <w:rPr>
          <w:rFonts w:hint="eastAsia" w:ascii="宋体" w:hAnsi="宋体" w:cs="宋体"/>
          <w:color w:val="auto"/>
          <w:highlight w:val="none"/>
        </w:rPr>
        <w:t>。</w:t>
      </w:r>
    </w:p>
    <w:p w14:paraId="759B9839">
      <w:pPr>
        <w:snapToGrid w:val="0"/>
        <w:spacing w:line="360" w:lineRule="auto"/>
        <w:rPr>
          <w:rFonts w:ascii="宋体" w:hAnsi="宋体" w:eastAsia="宋体" w:cs="宋体"/>
          <w:snapToGrid w:val="0"/>
          <w:color w:val="auto"/>
          <w:highlight w:val="none"/>
        </w:rPr>
      </w:pPr>
      <w:bookmarkStart w:id="571" w:name="_Toc430185986"/>
      <w:bookmarkStart w:id="572" w:name="_Toc338941661"/>
      <w:bookmarkStart w:id="573" w:name="_Toc18016"/>
      <w:bookmarkStart w:id="574" w:name="_Toc419977292"/>
      <w:bookmarkStart w:id="575" w:name="_Toc370384655"/>
      <w:bookmarkStart w:id="576" w:name="_Toc428172755"/>
      <w:bookmarkStart w:id="577" w:name="_Toc419974508"/>
      <w:bookmarkStart w:id="578" w:name="_Toc20629"/>
      <w:bookmarkStart w:id="579" w:name="_Toc419974266"/>
      <w:bookmarkStart w:id="580" w:name="_Toc30157"/>
      <w:bookmarkStart w:id="581" w:name="_Toc29315"/>
      <w:bookmarkStart w:id="582" w:name="_Toc430184702"/>
      <w:bookmarkStart w:id="583" w:name="_Toc428518751"/>
      <w:r>
        <w:rPr>
          <w:rFonts w:hint="eastAsia" w:ascii="宋体" w:hAnsi="宋体" w:eastAsia="宋体" w:cs="宋体"/>
          <w:snapToGrid w:val="0"/>
          <w:color w:val="auto"/>
          <w:highlight w:val="none"/>
        </w:rPr>
        <w:t>6.2  评审原则</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C030288">
      <w:pPr>
        <w:autoSpaceDE w:val="0"/>
        <w:autoSpaceDN w:val="0"/>
        <w:adjustRightInd w:val="0"/>
        <w:snapToGrid w:val="0"/>
        <w:spacing w:line="360" w:lineRule="auto"/>
        <w:jc w:val="left"/>
        <w:rPr>
          <w:rFonts w:ascii="宋体" w:hAnsi="宋体" w:cs="宋体"/>
          <w:snapToGrid w:val="0"/>
          <w:color w:val="auto"/>
          <w:highlight w:val="none"/>
        </w:rPr>
      </w:pPr>
      <w:r>
        <w:rPr>
          <w:rFonts w:hint="eastAsia" w:ascii="宋体" w:hAnsi="宋体" w:cs="宋体"/>
          <w:snapToGrid w:val="0"/>
          <w:color w:val="auto"/>
          <w:highlight w:val="none"/>
        </w:rPr>
        <w:t xml:space="preserve">    评标活动遵循公平、公正、科学和择优的原则。</w:t>
      </w:r>
    </w:p>
    <w:p w14:paraId="4AE64C84">
      <w:pPr>
        <w:snapToGrid w:val="0"/>
        <w:spacing w:line="360" w:lineRule="auto"/>
        <w:rPr>
          <w:rFonts w:ascii="宋体" w:hAnsi="宋体" w:eastAsia="宋体" w:cs="宋体"/>
          <w:snapToGrid w:val="0"/>
          <w:color w:val="auto"/>
          <w:highlight w:val="none"/>
        </w:rPr>
      </w:pPr>
      <w:bookmarkStart w:id="584" w:name="_Toc200513163"/>
      <w:bookmarkStart w:id="585" w:name="_Toc419974267"/>
      <w:bookmarkStart w:id="586" w:name="_Toc21251"/>
      <w:bookmarkStart w:id="587" w:name="_Toc430185987"/>
      <w:bookmarkStart w:id="588" w:name="_Toc17792"/>
      <w:bookmarkStart w:id="589" w:name="_Toc430184703"/>
      <w:bookmarkStart w:id="590" w:name="_Toc370384656"/>
      <w:bookmarkStart w:id="591" w:name="_Toc419977293"/>
      <w:bookmarkStart w:id="592" w:name="_Toc27947"/>
      <w:bookmarkStart w:id="593" w:name="_Toc428172756"/>
      <w:bookmarkStart w:id="594" w:name="_Toc428518752"/>
      <w:bookmarkStart w:id="595" w:name="_Toc5005"/>
      <w:bookmarkStart w:id="596" w:name="_Toc419974509"/>
      <w:bookmarkStart w:id="597" w:name="_Toc338941662"/>
      <w:r>
        <w:rPr>
          <w:rFonts w:hint="eastAsia" w:ascii="宋体" w:hAnsi="宋体" w:eastAsia="宋体" w:cs="宋体"/>
          <w:snapToGrid w:val="0"/>
          <w:color w:val="auto"/>
          <w:highlight w:val="none"/>
        </w:rPr>
        <w:t>6.3  评</w:t>
      </w:r>
      <w:bookmarkEnd w:id="584"/>
      <w:r>
        <w:rPr>
          <w:rFonts w:hint="eastAsia" w:ascii="宋体" w:hAnsi="宋体" w:eastAsia="宋体" w:cs="宋体"/>
          <w:snapToGrid w:val="0"/>
          <w:color w:val="auto"/>
          <w:highlight w:val="none"/>
        </w:rPr>
        <w:t>审</w:t>
      </w:r>
      <w:bookmarkEnd w:id="585"/>
      <w:bookmarkEnd w:id="586"/>
      <w:bookmarkEnd w:id="587"/>
      <w:bookmarkEnd w:id="588"/>
      <w:bookmarkEnd w:id="589"/>
      <w:bookmarkEnd w:id="590"/>
      <w:bookmarkEnd w:id="591"/>
      <w:bookmarkEnd w:id="592"/>
      <w:bookmarkEnd w:id="593"/>
      <w:bookmarkEnd w:id="594"/>
      <w:bookmarkEnd w:id="595"/>
      <w:bookmarkEnd w:id="596"/>
      <w:bookmarkEnd w:id="597"/>
    </w:p>
    <w:p w14:paraId="12E0FD1D">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按照第三章“</w:t>
      </w:r>
      <w:r>
        <w:rPr>
          <w:rFonts w:hint="eastAsia" w:ascii="宋体" w:hAnsi="宋体" w:cs="宋体"/>
          <w:snapToGrid w:val="0"/>
          <w:color w:val="auto"/>
          <w:highlight w:val="none"/>
          <w:lang w:eastAsia="zh-CN"/>
        </w:rPr>
        <w:t>评选办法</w:t>
      </w:r>
      <w:r>
        <w:rPr>
          <w:rFonts w:hint="eastAsia" w:ascii="宋体" w:hAnsi="宋体" w:cs="宋体"/>
          <w:snapToGrid w:val="0"/>
          <w:color w:val="auto"/>
          <w:highlight w:val="none"/>
        </w:rPr>
        <w:t>”规定的方法、评审因素、标准和程序对</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进行评审。第三章“</w:t>
      </w:r>
      <w:r>
        <w:rPr>
          <w:rFonts w:hint="eastAsia" w:ascii="宋体" w:hAnsi="宋体" w:cs="宋体"/>
          <w:snapToGrid w:val="0"/>
          <w:color w:val="auto"/>
          <w:highlight w:val="none"/>
          <w:lang w:eastAsia="zh-CN"/>
        </w:rPr>
        <w:t>评选办法</w:t>
      </w:r>
      <w:r>
        <w:rPr>
          <w:rFonts w:hint="eastAsia" w:ascii="宋体" w:hAnsi="宋体" w:cs="宋体"/>
          <w:snapToGrid w:val="0"/>
          <w:color w:val="auto"/>
          <w:highlight w:val="none"/>
        </w:rPr>
        <w:t>”没有规定的方法、评审因素和标准，不作为评审依据。</w:t>
      </w:r>
      <w:bookmarkStart w:id="598" w:name="_Toc419974510"/>
      <w:bookmarkStart w:id="599" w:name="_Toc338941663"/>
      <w:bookmarkStart w:id="600" w:name="_Toc200513164"/>
      <w:bookmarkStart w:id="601" w:name="_Toc428172757"/>
      <w:bookmarkStart w:id="602" w:name="_Toc419974268"/>
      <w:bookmarkStart w:id="603" w:name="_Toc370384657"/>
      <w:bookmarkStart w:id="604" w:name="_Toc419977294"/>
    </w:p>
    <w:p w14:paraId="22353CB6">
      <w:pPr>
        <w:snapToGrid w:val="0"/>
        <w:spacing w:line="360" w:lineRule="auto"/>
        <w:rPr>
          <w:rFonts w:ascii="宋体" w:hAnsi="宋体" w:eastAsia="宋体" w:cs="宋体"/>
          <w:snapToGrid w:val="0"/>
          <w:color w:val="auto"/>
          <w:highlight w:val="none"/>
        </w:rPr>
      </w:pPr>
      <w:bookmarkStart w:id="605" w:name="_Toc15073"/>
      <w:bookmarkStart w:id="606" w:name="_Toc31165"/>
      <w:bookmarkStart w:id="607" w:name="_Toc428518753"/>
      <w:bookmarkStart w:id="608" w:name="_Toc11434"/>
      <w:bookmarkStart w:id="609" w:name="_Toc430185988"/>
      <w:bookmarkStart w:id="610" w:name="_Toc20387"/>
      <w:bookmarkStart w:id="611" w:name="_Toc430184704"/>
      <w:r>
        <w:rPr>
          <w:rFonts w:hint="eastAsia" w:ascii="宋体" w:hAnsi="宋体" w:eastAsia="宋体" w:cs="宋体"/>
          <w:snapToGrid w:val="0"/>
          <w:color w:val="auto"/>
          <w:highlight w:val="none"/>
        </w:rPr>
        <w:t>7.  合同授予</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4BBEA46">
      <w:pPr>
        <w:snapToGrid w:val="0"/>
        <w:spacing w:line="360" w:lineRule="auto"/>
        <w:rPr>
          <w:rFonts w:ascii="宋体" w:hAnsi="宋体" w:eastAsia="宋体" w:cs="宋体"/>
          <w:snapToGrid w:val="0"/>
          <w:color w:val="auto"/>
          <w:highlight w:val="none"/>
        </w:rPr>
      </w:pPr>
      <w:bookmarkStart w:id="612" w:name="_Toc430184705"/>
      <w:bookmarkStart w:id="613" w:name="_Toc27559"/>
      <w:bookmarkStart w:id="614" w:name="_Toc200513165"/>
      <w:bookmarkStart w:id="615" w:name="_Toc7711"/>
      <w:bookmarkStart w:id="616" w:name="_Toc419974511"/>
      <w:bookmarkStart w:id="617" w:name="_Toc428172758"/>
      <w:bookmarkStart w:id="618" w:name="_Toc370384658"/>
      <w:bookmarkStart w:id="619" w:name="_Toc338941664"/>
      <w:bookmarkStart w:id="620" w:name="_Toc17632"/>
      <w:bookmarkStart w:id="621" w:name="_Toc428518754"/>
      <w:bookmarkStart w:id="622" w:name="_Toc15611"/>
      <w:bookmarkStart w:id="623" w:name="_Toc430185989"/>
      <w:bookmarkStart w:id="624" w:name="_Toc419977295"/>
      <w:bookmarkStart w:id="625" w:name="_Toc419974269"/>
      <w:r>
        <w:rPr>
          <w:rFonts w:hint="eastAsia" w:ascii="宋体" w:hAnsi="宋体" w:eastAsia="宋体" w:cs="宋体"/>
          <w:snapToGrid w:val="0"/>
          <w:color w:val="auto"/>
          <w:highlight w:val="none"/>
        </w:rPr>
        <w:t>7.1  定标方式</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777AE8A2">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国有资金占控股或者主导地位的依法必须进行招标的项目，比选人应当确定排名第一的中标候选人为中标人。排名第一的中标候选人放弃中标、因不可抗力不能履行合同或者被查实存在影响中标结果的违法行为等情形，不符合中标条件的，比选人可以按照</w:t>
      </w: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提出的中标候选人名单排序依次确定其他中标候选人为中标人，也可以重新招标。</w:t>
      </w:r>
    </w:p>
    <w:p w14:paraId="7C83BF2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推荐中标候选人的人数见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4793E626">
      <w:pPr>
        <w:snapToGrid w:val="0"/>
        <w:spacing w:line="360" w:lineRule="auto"/>
        <w:rPr>
          <w:rFonts w:ascii="宋体" w:hAnsi="宋体" w:eastAsia="宋体" w:cs="宋体"/>
          <w:snapToGrid w:val="0"/>
          <w:color w:val="auto"/>
          <w:highlight w:val="none"/>
        </w:rPr>
      </w:pPr>
      <w:bookmarkStart w:id="626" w:name="_Toc18441"/>
      <w:bookmarkStart w:id="627" w:name="_Toc419974512"/>
      <w:bookmarkStart w:id="628" w:name="_Toc13792"/>
      <w:bookmarkStart w:id="629" w:name="_Toc430185990"/>
      <w:bookmarkStart w:id="630" w:name="_Toc29922"/>
      <w:bookmarkStart w:id="631" w:name="_Toc430184706"/>
      <w:bookmarkStart w:id="632" w:name="_Toc419977296"/>
      <w:bookmarkStart w:id="633" w:name="_Toc419974270"/>
      <w:bookmarkStart w:id="634" w:name="_Toc428518755"/>
      <w:bookmarkStart w:id="635" w:name="_Toc370384659"/>
      <w:bookmarkStart w:id="636" w:name="_Toc11226"/>
      <w:bookmarkStart w:id="637" w:name="_Toc428172759"/>
      <w:bookmarkStart w:id="638" w:name="_Toc338941665"/>
      <w:bookmarkStart w:id="639" w:name="_Toc200513166"/>
      <w:r>
        <w:rPr>
          <w:rFonts w:hint="eastAsia" w:ascii="宋体" w:hAnsi="宋体" w:eastAsia="宋体" w:cs="宋体"/>
          <w:snapToGrid w:val="0"/>
          <w:color w:val="auto"/>
          <w:highlight w:val="none"/>
        </w:rPr>
        <w:t>7.2  中标通知</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52843646">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比选人以书面形式向中标人发出中标通知书，同时将中标结果通知未中标的</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w:t>
      </w:r>
    </w:p>
    <w:p w14:paraId="346AE655">
      <w:pPr>
        <w:snapToGrid w:val="0"/>
        <w:spacing w:line="360" w:lineRule="auto"/>
        <w:rPr>
          <w:rFonts w:ascii="宋体" w:hAnsi="宋体" w:eastAsia="宋体" w:cs="宋体"/>
          <w:snapToGrid w:val="0"/>
          <w:color w:val="auto"/>
          <w:highlight w:val="none"/>
        </w:rPr>
      </w:pPr>
      <w:bookmarkStart w:id="640" w:name="_Toc200513167"/>
      <w:bookmarkStart w:id="641" w:name="_Toc419974513"/>
      <w:bookmarkStart w:id="642" w:name="_Toc16538"/>
      <w:bookmarkStart w:id="643" w:name="_Toc370384660"/>
      <w:bookmarkStart w:id="644" w:name="_Toc20747"/>
      <w:bookmarkStart w:id="645" w:name="_Toc419977297"/>
      <w:bookmarkStart w:id="646" w:name="_Toc430184707"/>
      <w:bookmarkStart w:id="647" w:name="_Toc428518756"/>
      <w:bookmarkStart w:id="648" w:name="_Toc430185991"/>
      <w:bookmarkStart w:id="649" w:name="_Toc14730"/>
      <w:bookmarkStart w:id="650" w:name="_Toc338941666"/>
      <w:bookmarkStart w:id="651" w:name="_Toc6003"/>
      <w:bookmarkStart w:id="652" w:name="_Toc428172760"/>
      <w:bookmarkStart w:id="653" w:name="_Toc419974271"/>
      <w:r>
        <w:rPr>
          <w:rFonts w:hint="eastAsia" w:ascii="宋体" w:hAnsi="宋体" w:eastAsia="宋体" w:cs="宋体"/>
          <w:snapToGrid w:val="0"/>
          <w:color w:val="auto"/>
          <w:highlight w:val="none"/>
        </w:rPr>
        <w:t xml:space="preserve">7.3  </w:t>
      </w:r>
      <w:bookmarkEnd w:id="640"/>
      <w:r>
        <w:rPr>
          <w:rFonts w:hint="eastAsia" w:ascii="宋体" w:hAnsi="宋体" w:eastAsia="宋体" w:cs="宋体"/>
          <w:snapToGrid w:val="0"/>
          <w:color w:val="auto"/>
          <w:highlight w:val="none"/>
        </w:rPr>
        <w:t>履约担保</w:t>
      </w:r>
      <w:bookmarkEnd w:id="641"/>
      <w:bookmarkEnd w:id="642"/>
      <w:bookmarkEnd w:id="643"/>
      <w:bookmarkEnd w:id="644"/>
      <w:bookmarkEnd w:id="645"/>
      <w:bookmarkEnd w:id="646"/>
      <w:bookmarkEnd w:id="647"/>
      <w:bookmarkEnd w:id="648"/>
      <w:bookmarkEnd w:id="649"/>
      <w:bookmarkEnd w:id="650"/>
      <w:bookmarkEnd w:id="651"/>
      <w:bookmarkEnd w:id="652"/>
      <w:bookmarkEnd w:id="653"/>
    </w:p>
    <w:p w14:paraId="4A697B53">
      <w:pPr>
        <w:autoSpaceDE w:val="0"/>
        <w:autoSpaceDN w:val="0"/>
        <w:adjustRightInd w:val="0"/>
        <w:snapToGrid w:val="0"/>
        <w:spacing w:line="360" w:lineRule="auto"/>
        <w:ind w:firstLine="420"/>
        <w:jc w:val="left"/>
        <w:rPr>
          <w:rFonts w:ascii="宋体" w:hAnsi="宋体" w:cs="宋体"/>
          <w:snapToGrid w:val="0"/>
          <w:color w:val="auto"/>
          <w:highlight w:val="none"/>
        </w:rPr>
      </w:pPr>
      <w:bookmarkStart w:id="654" w:name="_Toc428518757"/>
      <w:bookmarkStart w:id="655" w:name="_Toc419974272"/>
      <w:bookmarkStart w:id="656" w:name="_Toc6393"/>
      <w:bookmarkStart w:id="657" w:name="_Toc419974514"/>
      <w:bookmarkStart w:id="658" w:name="_Toc338941667"/>
      <w:bookmarkStart w:id="659" w:name="_Toc370384661"/>
      <w:bookmarkStart w:id="660" w:name="_Toc430184708"/>
      <w:bookmarkStart w:id="661" w:name="_Toc200513168"/>
      <w:bookmarkStart w:id="662" w:name="_Toc22443"/>
      <w:bookmarkStart w:id="663" w:name="_Toc428172761"/>
      <w:bookmarkStart w:id="664" w:name="_Toc430185992"/>
      <w:bookmarkStart w:id="665" w:name="_Toc419977298"/>
      <w:bookmarkStart w:id="666" w:name="_Toc13680"/>
      <w:bookmarkStart w:id="667" w:name="_Toc17919"/>
      <w:r>
        <w:rPr>
          <w:rFonts w:hint="eastAsia" w:ascii="宋体" w:hAnsi="宋体" w:cs="宋体"/>
          <w:snapToGrid w:val="0"/>
          <w:color w:val="auto"/>
          <w:highlight w:val="none"/>
        </w:rPr>
        <w:t>7.3.1  在签订合同前，中标人应按</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须知前附表规定的金额、担保形式和比选文件规定的履约担保格式向比选人提交履约担保。</w:t>
      </w:r>
    </w:p>
    <w:p w14:paraId="120404F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7.3.2  中标人不能按本章第 7.3.1 项要求提交履约担保的，视为放弃中标，其</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不予退还，给比选人造成的损失超过</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数额的，中标人还应当对超过部分予以赔偿。</w:t>
      </w:r>
    </w:p>
    <w:p w14:paraId="439D84CD">
      <w:pPr>
        <w:snapToGrid w:val="0"/>
        <w:spacing w:line="360" w:lineRule="auto"/>
        <w:rPr>
          <w:rFonts w:ascii="宋体" w:hAnsi="宋体" w:eastAsia="宋体" w:cs="宋体"/>
          <w:snapToGrid w:val="0"/>
          <w:color w:val="auto"/>
          <w:highlight w:val="none"/>
        </w:rPr>
      </w:pPr>
      <w:r>
        <w:rPr>
          <w:rFonts w:hint="eastAsia" w:ascii="宋体" w:hAnsi="宋体" w:eastAsia="宋体" w:cs="宋体"/>
          <w:snapToGrid w:val="0"/>
          <w:color w:val="auto"/>
          <w:highlight w:val="none"/>
        </w:rPr>
        <w:t>7.4  签订合同</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49929587">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7.4.1 比选人和中标人应当自中标通知书发出之日起至小区业主签字通过后，根据比选文件和中标人的比选申请文件订立书面合同。中标人无正当理由拒签合同的，比选人取消其中标资格，其</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不予退还；给比选人造成的损失超过</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数额的，中标人还应当对超过部分予以赔偿。</w:t>
      </w:r>
    </w:p>
    <w:p w14:paraId="413883E4">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7.4.2 发出中标通知书且小区业主签字通过后，比选人无正当理由拒签合同的，比选人向中标人退还</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；给中标人造成损失的，还应当赔偿损失。</w:t>
      </w:r>
    </w:p>
    <w:p w14:paraId="7AA03418">
      <w:pPr>
        <w:snapToGrid w:val="0"/>
        <w:spacing w:line="360" w:lineRule="auto"/>
        <w:rPr>
          <w:rFonts w:ascii="宋体" w:hAnsi="宋体" w:eastAsia="宋体" w:cs="宋体"/>
          <w:snapToGrid w:val="0"/>
          <w:color w:val="auto"/>
          <w:highlight w:val="none"/>
        </w:rPr>
      </w:pPr>
      <w:bookmarkStart w:id="668" w:name="_Toc428172762"/>
      <w:bookmarkStart w:id="669" w:name="_Toc428518758"/>
      <w:bookmarkStart w:id="670" w:name="_Toc21102"/>
      <w:bookmarkStart w:id="671" w:name="_Toc419977299"/>
      <w:bookmarkStart w:id="672" w:name="_Toc430184709"/>
      <w:bookmarkStart w:id="673" w:name="_Toc419974273"/>
      <w:bookmarkStart w:id="674" w:name="_Toc338941668"/>
      <w:bookmarkStart w:id="675" w:name="_Toc370384662"/>
      <w:bookmarkStart w:id="676" w:name="_Toc419974515"/>
      <w:bookmarkStart w:id="677" w:name="_Toc14825"/>
      <w:bookmarkStart w:id="678" w:name="_Toc9558"/>
      <w:bookmarkStart w:id="679" w:name="_Toc200513169"/>
      <w:bookmarkStart w:id="680" w:name="_Toc430185993"/>
      <w:bookmarkStart w:id="681" w:name="_Toc23304"/>
      <w:r>
        <w:rPr>
          <w:rFonts w:hint="eastAsia" w:ascii="宋体" w:hAnsi="宋体" w:eastAsia="宋体" w:cs="宋体"/>
          <w:snapToGrid w:val="0"/>
          <w:color w:val="auto"/>
          <w:highlight w:val="none"/>
        </w:rPr>
        <w:t>8.  重新比选和不再</w:t>
      </w:r>
      <w:bookmarkEnd w:id="668"/>
      <w:bookmarkEnd w:id="669"/>
      <w:bookmarkEnd w:id="670"/>
      <w:bookmarkEnd w:id="671"/>
      <w:bookmarkEnd w:id="672"/>
      <w:bookmarkEnd w:id="673"/>
      <w:bookmarkEnd w:id="674"/>
      <w:bookmarkEnd w:id="675"/>
      <w:bookmarkEnd w:id="676"/>
      <w:bookmarkEnd w:id="677"/>
      <w:bookmarkEnd w:id="678"/>
      <w:bookmarkEnd w:id="679"/>
      <w:bookmarkEnd w:id="680"/>
      <w:r>
        <w:rPr>
          <w:rFonts w:hint="eastAsia" w:ascii="宋体" w:hAnsi="宋体" w:eastAsia="宋体" w:cs="宋体"/>
          <w:snapToGrid w:val="0"/>
          <w:color w:val="auto"/>
          <w:highlight w:val="none"/>
        </w:rPr>
        <w:t>比选</w:t>
      </w:r>
      <w:bookmarkEnd w:id="681"/>
    </w:p>
    <w:p w14:paraId="71841010">
      <w:pPr>
        <w:snapToGrid w:val="0"/>
        <w:spacing w:line="360" w:lineRule="auto"/>
        <w:rPr>
          <w:rFonts w:ascii="宋体" w:hAnsi="宋体" w:eastAsia="宋体" w:cs="宋体"/>
          <w:snapToGrid w:val="0"/>
          <w:color w:val="auto"/>
          <w:highlight w:val="none"/>
        </w:rPr>
      </w:pPr>
      <w:bookmarkStart w:id="682" w:name="_Toc428172763"/>
      <w:bookmarkStart w:id="683" w:name="_Toc200513170"/>
      <w:bookmarkStart w:id="684" w:name="_Toc18193"/>
      <w:bookmarkStart w:id="685" w:name="_Toc338941669"/>
      <w:bookmarkStart w:id="686" w:name="_Toc10066"/>
      <w:bookmarkStart w:id="687" w:name="_Toc430185994"/>
      <w:bookmarkStart w:id="688" w:name="_Toc419977300"/>
      <w:bookmarkStart w:id="689" w:name="_Toc419974516"/>
      <w:bookmarkStart w:id="690" w:name="_Toc12591"/>
      <w:bookmarkStart w:id="691" w:name="_Toc430184710"/>
      <w:bookmarkStart w:id="692" w:name="_Toc370384663"/>
      <w:bookmarkStart w:id="693" w:name="_Toc428518759"/>
      <w:bookmarkStart w:id="694" w:name="_Toc419974274"/>
      <w:bookmarkStart w:id="695" w:name="_Toc16181"/>
      <w:r>
        <w:rPr>
          <w:rFonts w:hint="eastAsia" w:ascii="宋体" w:hAnsi="宋体" w:eastAsia="宋体" w:cs="宋体"/>
          <w:snapToGrid w:val="0"/>
          <w:color w:val="auto"/>
          <w:highlight w:val="none"/>
        </w:rPr>
        <w:t>8.1  重新</w:t>
      </w:r>
      <w:bookmarkEnd w:id="682"/>
      <w:bookmarkEnd w:id="683"/>
      <w:bookmarkEnd w:id="684"/>
      <w:bookmarkEnd w:id="685"/>
      <w:bookmarkEnd w:id="686"/>
      <w:bookmarkEnd w:id="687"/>
      <w:bookmarkEnd w:id="688"/>
      <w:bookmarkEnd w:id="689"/>
      <w:bookmarkEnd w:id="690"/>
      <w:bookmarkEnd w:id="691"/>
      <w:bookmarkEnd w:id="692"/>
      <w:bookmarkEnd w:id="693"/>
      <w:bookmarkEnd w:id="694"/>
      <w:r>
        <w:rPr>
          <w:rFonts w:hint="eastAsia" w:ascii="宋体" w:hAnsi="宋体" w:eastAsia="宋体" w:cs="宋体"/>
          <w:snapToGrid w:val="0"/>
          <w:color w:val="auto"/>
          <w:highlight w:val="none"/>
        </w:rPr>
        <w:t>比选</w:t>
      </w:r>
      <w:bookmarkEnd w:id="695"/>
    </w:p>
    <w:p w14:paraId="34A9D86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有下列情形之一的，比选人将重新招标：</w:t>
      </w:r>
    </w:p>
    <w:p w14:paraId="613D21A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（1）竞选截止时间止，</w:t>
      </w:r>
      <w:r>
        <w:rPr>
          <w:rFonts w:hint="eastAsia" w:ascii="宋体" w:hAnsi="宋体" w:cs="宋体"/>
          <w:color w:val="auto"/>
          <w:highlight w:val="none"/>
          <w:lang w:eastAsia="zh-CN"/>
        </w:rPr>
        <w:t>供应商</w:t>
      </w:r>
      <w:r>
        <w:rPr>
          <w:rFonts w:hint="eastAsia" w:ascii="宋体" w:hAnsi="宋体" w:cs="宋体"/>
          <w:color w:val="auto"/>
          <w:highlight w:val="none"/>
        </w:rPr>
        <w:t>少于3个的；</w:t>
      </w:r>
    </w:p>
    <w:p w14:paraId="21E411C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（2）经</w:t>
      </w:r>
      <w:r>
        <w:rPr>
          <w:rFonts w:hint="eastAsia" w:ascii="宋体" w:hAnsi="宋体" w:cs="宋体"/>
          <w:color w:val="auto"/>
          <w:highlight w:val="none"/>
          <w:lang w:eastAsia="zh-CN"/>
        </w:rPr>
        <w:t>评选委员会</w:t>
      </w:r>
      <w:r>
        <w:rPr>
          <w:rFonts w:hint="eastAsia" w:ascii="宋体" w:hAnsi="宋体" w:cs="宋体"/>
          <w:color w:val="auto"/>
          <w:highlight w:val="none"/>
        </w:rPr>
        <w:t>评审后否决所有竞选的；</w:t>
      </w:r>
    </w:p>
    <w:p w14:paraId="4C90A59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（3）经</w:t>
      </w:r>
      <w:r>
        <w:rPr>
          <w:rFonts w:hint="eastAsia" w:ascii="宋体" w:hAnsi="宋体" w:cs="宋体"/>
          <w:color w:val="auto"/>
          <w:highlight w:val="none"/>
          <w:lang w:eastAsia="zh-CN"/>
        </w:rPr>
        <w:t>评选委员会</w:t>
      </w:r>
      <w:r>
        <w:rPr>
          <w:rFonts w:hint="eastAsia" w:ascii="宋体" w:hAnsi="宋体" w:cs="宋体"/>
          <w:color w:val="auto"/>
          <w:highlight w:val="none"/>
        </w:rPr>
        <w:t>评审后部分竞选被否决，导致有效</w:t>
      </w:r>
      <w:r>
        <w:rPr>
          <w:rFonts w:hint="eastAsia" w:ascii="宋体" w:hAnsi="宋体" w:cs="宋体"/>
          <w:color w:val="auto"/>
          <w:highlight w:val="none"/>
          <w:lang w:eastAsia="zh-CN"/>
        </w:rPr>
        <w:t>供应商</w:t>
      </w:r>
      <w:r>
        <w:rPr>
          <w:rFonts w:hint="eastAsia" w:ascii="宋体" w:hAnsi="宋体" w:cs="宋体"/>
          <w:color w:val="auto"/>
          <w:highlight w:val="none"/>
        </w:rPr>
        <w:t>不足三个的，评审标委员会应当否决所有竞选。但是有效</w:t>
      </w:r>
      <w:r>
        <w:rPr>
          <w:rFonts w:hint="eastAsia" w:ascii="宋体" w:hAnsi="宋体" w:cs="宋体"/>
          <w:color w:val="auto"/>
          <w:highlight w:val="none"/>
          <w:lang w:eastAsia="zh-CN"/>
        </w:rPr>
        <w:t>供应商</w:t>
      </w:r>
      <w:r>
        <w:rPr>
          <w:rFonts w:hint="eastAsia" w:ascii="宋体" w:hAnsi="宋体" w:cs="宋体"/>
          <w:color w:val="auto"/>
          <w:highlight w:val="none"/>
        </w:rPr>
        <w:t>的经济、技术等指标仍然具有市场竞争力，能够满足比选文件要求的，</w:t>
      </w:r>
      <w:r>
        <w:rPr>
          <w:rFonts w:hint="eastAsia" w:ascii="宋体" w:hAnsi="宋体" w:cs="宋体"/>
          <w:color w:val="auto"/>
          <w:highlight w:val="none"/>
          <w:lang w:eastAsia="zh-CN"/>
        </w:rPr>
        <w:t>评选委员会</w:t>
      </w:r>
      <w:r>
        <w:rPr>
          <w:rFonts w:hint="eastAsia" w:ascii="宋体" w:hAnsi="宋体" w:cs="宋体"/>
          <w:color w:val="auto"/>
          <w:highlight w:val="none"/>
        </w:rPr>
        <w:t>可以继续评审并确定中标候选人。</w:t>
      </w:r>
    </w:p>
    <w:p w14:paraId="1A985B6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（4）法律法规规定的其他情形。</w:t>
      </w:r>
    </w:p>
    <w:p w14:paraId="472E266C">
      <w:pPr>
        <w:snapToGrid w:val="0"/>
        <w:spacing w:line="360" w:lineRule="auto"/>
        <w:rPr>
          <w:rFonts w:ascii="宋体" w:hAnsi="宋体" w:eastAsia="宋体" w:cs="宋体"/>
          <w:snapToGrid w:val="0"/>
          <w:color w:val="auto"/>
          <w:highlight w:val="none"/>
        </w:rPr>
      </w:pPr>
      <w:bookmarkStart w:id="696" w:name="_Toc419974517"/>
      <w:bookmarkStart w:id="697" w:name="_Toc430185995"/>
      <w:bookmarkStart w:id="698" w:name="_Toc338941670"/>
      <w:bookmarkStart w:id="699" w:name="_Toc428518760"/>
      <w:bookmarkStart w:id="700" w:name="_Toc22278"/>
      <w:bookmarkStart w:id="701" w:name="_Toc370384664"/>
      <w:bookmarkStart w:id="702" w:name="_Toc29057"/>
      <w:bookmarkStart w:id="703" w:name="_Toc419977301"/>
      <w:bookmarkStart w:id="704" w:name="_Toc200513171"/>
      <w:bookmarkStart w:id="705" w:name="_Toc419974275"/>
      <w:bookmarkStart w:id="706" w:name="_Toc15099"/>
      <w:bookmarkStart w:id="707" w:name="_Toc428172764"/>
      <w:bookmarkStart w:id="708" w:name="_Toc26144"/>
      <w:bookmarkStart w:id="709" w:name="_Toc430184711"/>
      <w:r>
        <w:rPr>
          <w:rFonts w:hint="eastAsia" w:ascii="宋体" w:hAnsi="宋体" w:eastAsia="宋体" w:cs="宋体"/>
          <w:snapToGrid w:val="0"/>
          <w:color w:val="auto"/>
          <w:highlight w:val="none"/>
        </w:rPr>
        <w:t xml:space="preserve">8.2  </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Pr>
          <w:rFonts w:hint="eastAsia" w:ascii="宋体" w:hAnsi="宋体" w:eastAsia="宋体" w:cs="宋体"/>
          <w:snapToGrid w:val="0"/>
          <w:color w:val="auto"/>
          <w:highlight w:val="none"/>
        </w:rPr>
        <w:t>二次比选和不再比选</w:t>
      </w:r>
    </w:p>
    <w:p w14:paraId="5A04802F">
      <w:pPr>
        <w:widowControl/>
        <w:spacing w:line="360" w:lineRule="auto"/>
        <w:ind w:firstLine="420" w:firstLineChars="200"/>
        <w:jc w:val="left"/>
        <w:rPr>
          <w:rFonts w:ascii="宋体" w:hAnsi="宋体" w:cs="宋体"/>
          <w:color w:val="auto"/>
          <w:highlight w:val="none"/>
        </w:rPr>
      </w:pPr>
      <w:bookmarkStart w:id="710" w:name="_Toc200513172"/>
      <w:r>
        <w:rPr>
          <w:rFonts w:hint="eastAsia" w:ascii="宋体" w:hAnsi="宋体" w:cs="宋体"/>
          <w:color w:val="auto"/>
          <w:highlight w:val="none"/>
        </w:rPr>
        <w:t>重新比选后</w:t>
      </w:r>
      <w:r>
        <w:rPr>
          <w:rFonts w:hint="eastAsia" w:ascii="宋体" w:hAnsi="宋体" w:cs="宋体"/>
          <w:color w:val="auto"/>
          <w:highlight w:val="none"/>
          <w:lang w:eastAsia="zh-CN"/>
        </w:rPr>
        <w:t>供应商</w:t>
      </w:r>
      <w:r>
        <w:rPr>
          <w:rFonts w:hint="eastAsia" w:ascii="宋体" w:hAnsi="宋体" w:cs="宋体"/>
          <w:color w:val="auto"/>
          <w:highlight w:val="none"/>
        </w:rPr>
        <w:t>仍少于3个，按法定程序开标和评标，确定中标人。经评审无合格</w:t>
      </w:r>
      <w:r>
        <w:rPr>
          <w:rFonts w:hint="eastAsia" w:ascii="宋体" w:hAnsi="宋体" w:cs="宋体"/>
          <w:color w:val="auto"/>
          <w:highlight w:val="none"/>
          <w:lang w:eastAsia="zh-CN"/>
        </w:rPr>
        <w:t>供应商</w:t>
      </w:r>
      <w:r>
        <w:rPr>
          <w:rFonts w:hint="eastAsia" w:ascii="宋体" w:hAnsi="宋体" w:cs="宋体"/>
          <w:color w:val="auto"/>
          <w:highlight w:val="none"/>
        </w:rPr>
        <w:t>，属于必须审批或核准的工程建设项目，经原审批或核准部门批准后不再进行比选。</w:t>
      </w:r>
    </w:p>
    <w:p w14:paraId="27EAB411">
      <w:pPr>
        <w:snapToGrid w:val="0"/>
        <w:spacing w:line="360" w:lineRule="auto"/>
        <w:rPr>
          <w:rFonts w:ascii="宋体" w:hAnsi="宋体" w:eastAsia="宋体" w:cs="宋体"/>
          <w:snapToGrid w:val="0"/>
          <w:color w:val="auto"/>
          <w:highlight w:val="none"/>
        </w:rPr>
      </w:pPr>
      <w:bookmarkStart w:id="711" w:name="_Toc419974518"/>
      <w:bookmarkStart w:id="712" w:name="_Toc12764"/>
      <w:bookmarkStart w:id="713" w:name="_Toc430184712"/>
      <w:bookmarkStart w:id="714" w:name="_Toc12681"/>
      <w:bookmarkStart w:id="715" w:name="_Toc338941671"/>
      <w:bookmarkStart w:id="716" w:name="_Toc31947"/>
      <w:bookmarkStart w:id="717" w:name="_Toc428518761"/>
      <w:bookmarkStart w:id="718" w:name="_Toc370384665"/>
      <w:bookmarkStart w:id="719" w:name="_Toc428172765"/>
      <w:bookmarkStart w:id="720" w:name="_Toc419977302"/>
      <w:bookmarkStart w:id="721" w:name="_Toc430185996"/>
      <w:bookmarkStart w:id="722" w:name="_Toc419974276"/>
      <w:bookmarkStart w:id="723" w:name="_Toc4864"/>
      <w:r>
        <w:rPr>
          <w:rFonts w:hint="eastAsia" w:ascii="宋体" w:hAnsi="宋体" w:eastAsia="宋体" w:cs="宋体"/>
          <w:snapToGrid w:val="0"/>
          <w:color w:val="auto"/>
          <w:highlight w:val="none"/>
        </w:rPr>
        <w:t>9.  纪律和监督</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C5ABAC1">
      <w:pPr>
        <w:snapToGrid w:val="0"/>
        <w:spacing w:line="360" w:lineRule="auto"/>
        <w:rPr>
          <w:rFonts w:ascii="宋体" w:hAnsi="宋体" w:eastAsia="宋体" w:cs="宋体"/>
          <w:snapToGrid w:val="0"/>
          <w:color w:val="auto"/>
          <w:highlight w:val="none"/>
        </w:rPr>
      </w:pPr>
      <w:bookmarkStart w:id="724" w:name="_Toc419977303"/>
      <w:bookmarkStart w:id="725" w:name="_Toc15647"/>
      <w:bookmarkStart w:id="726" w:name="_Toc12305"/>
      <w:bookmarkStart w:id="727" w:name="_Toc22206"/>
      <w:bookmarkStart w:id="728" w:name="_Toc430184713"/>
      <w:bookmarkStart w:id="729" w:name="_Toc419974519"/>
      <w:bookmarkStart w:id="730" w:name="_Toc7438"/>
      <w:bookmarkStart w:id="731" w:name="_Toc428518762"/>
      <w:bookmarkStart w:id="732" w:name="_Toc370384666"/>
      <w:bookmarkStart w:id="733" w:name="_Toc428172766"/>
      <w:bookmarkStart w:id="734" w:name="_Toc338941672"/>
      <w:bookmarkStart w:id="735" w:name="_Toc430185997"/>
      <w:bookmarkStart w:id="736" w:name="_Toc419974277"/>
      <w:bookmarkStart w:id="737" w:name="_Toc200513173"/>
      <w:r>
        <w:rPr>
          <w:rFonts w:hint="eastAsia" w:ascii="宋体" w:hAnsi="宋体" w:eastAsia="宋体" w:cs="宋体"/>
          <w:snapToGrid w:val="0"/>
          <w:color w:val="auto"/>
          <w:highlight w:val="none"/>
        </w:rPr>
        <w:t>9.1  投诉</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4D13962B">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比选人不得泄漏招标竞选活动中应当保密的情况和资料，不得与</w:t>
      </w:r>
      <w:r>
        <w:rPr>
          <w:rFonts w:hint="eastAsia" w:ascii="宋体" w:hAnsi="宋体" w:cs="宋体"/>
          <w:color w:val="auto"/>
          <w:highlight w:val="none"/>
          <w:lang w:eastAsia="zh-CN"/>
        </w:rPr>
        <w:t>供应商</w:t>
      </w:r>
      <w:r>
        <w:rPr>
          <w:rFonts w:hint="eastAsia" w:ascii="宋体" w:hAnsi="宋体" w:cs="宋体"/>
          <w:color w:val="auto"/>
          <w:highlight w:val="none"/>
        </w:rPr>
        <w:t>串通损害国家利益、社会公共利益或者他人合法权益，禁止比选人与</w:t>
      </w:r>
      <w:r>
        <w:rPr>
          <w:rFonts w:hint="eastAsia" w:ascii="宋体" w:hAnsi="宋体" w:cs="宋体"/>
          <w:color w:val="auto"/>
          <w:highlight w:val="none"/>
          <w:lang w:eastAsia="zh-CN"/>
        </w:rPr>
        <w:t>供应商</w:t>
      </w:r>
      <w:r>
        <w:rPr>
          <w:rFonts w:hint="eastAsia" w:ascii="宋体" w:hAnsi="宋体" w:cs="宋体"/>
          <w:color w:val="auto"/>
          <w:highlight w:val="none"/>
        </w:rPr>
        <w:t>串通竞选。</w:t>
      </w:r>
    </w:p>
    <w:p w14:paraId="6604327F">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有下列情形之一的，属于比选人与</w:t>
      </w:r>
      <w:r>
        <w:rPr>
          <w:rFonts w:hint="eastAsia" w:ascii="宋体" w:hAnsi="宋体" w:cs="宋体"/>
          <w:color w:val="auto"/>
          <w:highlight w:val="none"/>
          <w:lang w:eastAsia="zh-CN"/>
        </w:rPr>
        <w:t>供应商</w:t>
      </w:r>
      <w:r>
        <w:rPr>
          <w:rFonts w:hint="eastAsia" w:ascii="宋体" w:hAnsi="宋体" w:cs="宋体"/>
          <w:color w:val="auto"/>
          <w:highlight w:val="none"/>
        </w:rPr>
        <w:t>串通竞选：</w:t>
      </w:r>
    </w:p>
    <w:p w14:paraId="693E4C58">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（1）比选人在开标前开启</w:t>
      </w:r>
      <w:r>
        <w:rPr>
          <w:rFonts w:hint="eastAsia" w:ascii="宋体" w:hAnsi="宋体" w:cs="宋体"/>
          <w:color w:val="auto"/>
          <w:highlight w:val="none"/>
          <w:lang w:eastAsia="zh-CN"/>
        </w:rPr>
        <w:t>响应文件</w:t>
      </w:r>
      <w:r>
        <w:rPr>
          <w:rFonts w:hint="eastAsia" w:ascii="宋体" w:hAnsi="宋体" w:cs="宋体"/>
          <w:color w:val="auto"/>
          <w:highlight w:val="none"/>
        </w:rPr>
        <w:t>并将有关信息泄露给其他</w:t>
      </w:r>
      <w:r>
        <w:rPr>
          <w:rFonts w:hint="eastAsia" w:ascii="宋体" w:hAnsi="宋体" w:cs="宋体"/>
          <w:color w:val="auto"/>
          <w:highlight w:val="none"/>
          <w:lang w:eastAsia="zh-CN"/>
        </w:rPr>
        <w:t>供应商</w:t>
      </w:r>
      <w:r>
        <w:rPr>
          <w:rFonts w:hint="eastAsia" w:ascii="宋体" w:hAnsi="宋体" w:cs="宋体"/>
          <w:color w:val="auto"/>
          <w:highlight w:val="none"/>
        </w:rPr>
        <w:t>；</w:t>
      </w:r>
    </w:p>
    <w:p w14:paraId="245F25BC">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（2）比选人直接或者间接向</w:t>
      </w:r>
      <w:r>
        <w:rPr>
          <w:rFonts w:hint="eastAsia" w:ascii="宋体" w:hAnsi="宋体" w:cs="宋体"/>
          <w:color w:val="auto"/>
          <w:highlight w:val="none"/>
          <w:lang w:eastAsia="zh-CN"/>
        </w:rPr>
        <w:t>供应商</w:t>
      </w:r>
      <w:r>
        <w:rPr>
          <w:rFonts w:hint="eastAsia" w:ascii="宋体" w:hAnsi="宋体" w:cs="宋体"/>
          <w:color w:val="auto"/>
          <w:highlight w:val="none"/>
        </w:rPr>
        <w:t>泄露标底、</w:t>
      </w:r>
      <w:r>
        <w:rPr>
          <w:rFonts w:hint="eastAsia" w:ascii="宋体" w:hAnsi="宋体" w:cs="宋体"/>
          <w:color w:val="auto"/>
          <w:highlight w:val="none"/>
          <w:lang w:eastAsia="zh-CN"/>
        </w:rPr>
        <w:t>评选委员会</w:t>
      </w:r>
      <w:r>
        <w:rPr>
          <w:rFonts w:hint="eastAsia" w:ascii="宋体" w:hAnsi="宋体" w:cs="宋体"/>
          <w:color w:val="auto"/>
          <w:highlight w:val="none"/>
        </w:rPr>
        <w:t>成员等信息；</w:t>
      </w:r>
    </w:p>
    <w:p w14:paraId="62816D35">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（3）比选人明示或者暗示</w:t>
      </w:r>
      <w:r>
        <w:rPr>
          <w:rFonts w:hint="eastAsia" w:ascii="宋体" w:hAnsi="宋体" w:cs="宋体"/>
          <w:color w:val="auto"/>
          <w:highlight w:val="none"/>
          <w:lang w:eastAsia="zh-CN"/>
        </w:rPr>
        <w:t>供应商</w:t>
      </w:r>
      <w:r>
        <w:rPr>
          <w:rFonts w:hint="eastAsia" w:ascii="宋体" w:hAnsi="宋体" w:cs="宋体"/>
          <w:color w:val="auto"/>
          <w:highlight w:val="none"/>
        </w:rPr>
        <w:t>压低或者抬高竞选报价；</w:t>
      </w:r>
    </w:p>
    <w:p w14:paraId="13457F95">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（4）比选人授意</w:t>
      </w:r>
      <w:r>
        <w:rPr>
          <w:rFonts w:hint="eastAsia" w:ascii="宋体" w:hAnsi="宋体" w:cs="宋体"/>
          <w:color w:val="auto"/>
          <w:highlight w:val="none"/>
          <w:lang w:eastAsia="zh-CN"/>
        </w:rPr>
        <w:t>供应商</w:t>
      </w:r>
      <w:r>
        <w:rPr>
          <w:rFonts w:hint="eastAsia" w:ascii="宋体" w:hAnsi="宋体" w:cs="宋体"/>
          <w:color w:val="auto"/>
          <w:highlight w:val="none"/>
        </w:rPr>
        <w:t>撤换、修改</w:t>
      </w:r>
      <w:r>
        <w:rPr>
          <w:rFonts w:hint="eastAsia" w:ascii="宋体" w:hAnsi="宋体" w:cs="宋体"/>
          <w:color w:val="auto"/>
          <w:highlight w:val="none"/>
          <w:lang w:eastAsia="zh-CN"/>
        </w:rPr>
        <w:t>响应文件</w:t>
      </w:r>
      <w:r>
        <w:rPr>
          <w:rFonts w:hint="eastAsia" w:ascii="宋体" w:hAnsi="宋体" w:cs="宋体"/>
          <w:color w:val="auto"/>
          <w:highlight w:val="none"/>
        </w:rPr>
        <w:t>；</w:t>
      </w:r>
    </w:p>
    <w:p w14:paraId="179A9BF7">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（5）比选人明示或者暗示</w:t>
      </w:r>
      <w:r>
        <w:rPr>
          <w:rFonts w:hint="eastAsia" w:ascii="宋体" w:hAnsi="宋体" w:cs="宋体"/>
          <w:color w:val="auto"/>
          <w:highlight w:val="none"/>
          <w:lang w:eastAsia="zh-CN"/>
        </w:rPr>
        <w:t>供应商</w:t>
      </w:r>
      <w:r>
        <w:rPr>
          <w:rFonts w:hint="eastAsia" w:ascii="宋体" w:hAnsi="宋体" w:cs="宋体"/>
          <w:color w:val="auto"/>
          <w:highlight w:val="none"/>
        </w:rPr>
        <w:t>为特定</w:t>
      </w:r>
      <w:r>
        <w:rPr>
          <w:rFonts w:hint="eastAsia" w:ascii="宋体" w:hAnsi="宋体" w:cs="宋体"/>
          <w:color w:val="auto"/>
          <w:highlight w:val="none"/>
          <w:lang w:eastAsia="zh-CN"/>
        </w:rPr>
        <w:t>供应商</w:t>
      </w:r>
      <w:r>
        <w:rPr>
          <w:rFonts w:hint="eastAsia" w:ascii="宋体" w:hAnsi="宋体" w:cs="宋体"/>
          <w:color w:val="auto"/>
          <w:highlight w:val="none"/>
        </w:rPr>
        <w:t>中标提供方便；</w:t>
      </w:r>
    </w:p>
    <w:p w14:paraId="37B3C263">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（6）比选人与</w:t>
      </w:r>
      <w:r>
        <w:rPr>
          <w:rFonts w:hint="eastAsia" w:ascii="宋体" w:hAnsi="宋体" w:cs="宋体"/>
          <w:color w:val="auto"/>
          <w:highlight w:val="none"/>
          <w:lang w:eastAsia="zh-CN"/>
        </w:rPr>
        <w:t>供应商</w:t>
      </w:r>
      <w:r>
        <w:rPr>
          <w:rFonts w:hint="eastAsia" w:ascii="宋体" w:hAnsi="宋体" w:cs="宋体"/>
          <w:color w:val="auto"/>
          <w:highlight w:val="none"/>
        </w:rPr>
        <w:t>为谋求特定</w:t>
      </w:r>
      <w:r>
        <w:rPr>
          <w:rFonts w:hint="eastAsia" w:ascii="宋体" w:hAnsi="宋体" w:cs="宋体"/>
          <w:color w:val="auto"/>
          <w:highlight w:val="none"/>
          <w:lang w:eastAsia="zh-CN"/>
        </w:rPr>
        <w:t>供应商</w:t>
      </w:r>
      <w:r>
        <w:rPr>
          <w:rFonts w:hint="eastAsia" w:ascii="宋体" w:hAnsi="宋体" w:cs="宋体"/>
          <w:color w:val="auto"/>
          <w:highlight w:val="none"/>
        </w:rPr>
        <w:t>中标而采取的其他串通行为。</w:t>
      </w:r>
      <w:bookmarkEnd w:id="737"/>
    </w:p>
    <w:p w14:paraId="7E03B7ED">
      <w:pPr>
        <w:snapToGrid w:val="0"/>
        <w:spacing w:line="360" w:lineRule="auto"/>
        <w:rPr>
          <w:rFonts w:ascii="宋体" w:hAnsi="宋体" w:eastAsia="宋体" w:cs="宋体"/>
          <w:snapToGrid w:val="0"/>
          <w:color w:val="auto"/>
          <w:highlight w:val="none"/>
        </w:rPr>
      </w:pPr>
      <w:bookmarkStart w:id="738" w:name="_Toc277082600"/>
      <w:bookmarkStart w:id="739" w:name="_Toc200513174"/>
      <w:bookmarkStart w:id="740" w:name="_Toc33715799"/>
      <w:bookmarkStart w:id="741" w:name="_Toc1428"/>
      <w:bookmarkStart w:id="742" w:name="_Toc224103365"/>
      <w:bookmarkStart w:id="743" w:name="_Toc10031"/>
      <w:bookmarkStart w:id="744" w:name="_Toc430530483"/>
      <w:bookmarkStart w:id="745" w:name="_Toc287620733"/>
      <w:bookmarkStart w:id="746" w:name="_Toc287607794"/>
      <w:bookmarkStart w:id="747" w:name="_Toc17043"/>
      <w:bookmarkStart w:id="748" w:name="_Toc509218758"/>
      <w:bookmarkStart w:id="749" w:name="_Toc14053"/>
      <w:r>
        <w:rPr>
          <w:rFonts w:hint="eastAsia" w:ascii="宋体" w:hAnsi="宋体" w:eastAsia="宋体" w:cs="宋体"/>
          <w:snapToGrid w:val="0"/>
          <w:color w:val="auto"/>
          <w:highlight w:val="none"/>
        </w:rPr>
        <w:t>9.2  对</w:t>
      </w:r>
      <w:r>
        <w:rPr>
          <w:rFonts w:hint="eastAsia" w:ascii="宋体" w:hAnsi="宋体" w:eastAsia="宋体" w:cs="宋体"/>
          <w:snapToGrid w:val="0"/>
          <w:color w:val="auto"/>
          <w:highlight w:val="none"/>
          <w:lang w:eastAsia="zh-CN"/>
        </w:rPr>
        <w:t>供应商</w:t>
      </w:r>
      <w:r>
        <w:rPr>
          <w:rFonts w:hint="eastAsia" w:ascii="宋体" w:hAnsi="宋体" w:eastAsia="宋体" w:cs="宋体"/>
          <w:snapToGrid w:val="0"/>
          <w:color w:val="auto"/>
          <w:highlight w:val="none"/>
        </w:rPr>
        <w:t>的纪律要求</w:t>
      </w:r>
      <w:bookmarkEnd w:id="738"/>
      <w:bookmarkEnd w:id="739"/>
      <w:bookmarkEnd w:id="740"/>
      <w:bookmarkEnd w:id="741"/>
      <w:bookmarkEnd w:id="742"/>
      <w:bookmarkEnd w:id="743"/>
      <w:bookmarkEnd w:id="744"/>
      <w:bookmarkEnd w:id="745"/>
      <w:bookmarkEnd w:id="746"/>
      <w:bookmarkEnd w:id="747"/>
      <w:bookmarkEnd w:id="748"/>
      <w:bookmarkEnd w:id="749"/>
    </w:p>
    <w:p w14:paraId="4EAA4886">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不得相互串通竞选或者与比选人串通竞选，不得向比选人或者</w:t>
      </w: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成员行贿谋取中标，不得以他人名义竞选或者以其他方式弄虚作假骗取中标；</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不得以任何方式干扰、影响评审工作。有下列情形之一的，属于</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相互串通竞选：</w:t>
      </w:r>
    </w:p>
    <w:p w14:paraId="51E71680">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之间协商竞选报价等</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的实质性内容；</w:t>
      </w:r>
    </w:p>
    <w:p w14:paraId="2AAF4C71">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（2）</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之间约定中标人；</w:t>
      </w:r>
    </w:p>
    <w:p w14:paraId="4E4C7CBF">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（3）</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之间约定部分</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放弃竞选或者中标；</w:t>
      </w:r>
    </w:p>
    <w:p w14:paraId="7E1865A4">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（4）属于同一集团、协会、商会等组织成员的</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按照该组织要求协同竞选；</w:t>
      </w:r>
    </w:p>
    <w:p w14:paraId="4B73937E">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（5）</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之间为谋取中标或者排斥特定</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而采取的其他联合行动。</w:t>
      </w:r>
    </w:p>
    <w:p w14:paraId="1A160154">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有下列情形之一的，视为</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相互串通竞选：</w:t>
      </w:r>
    </w:p>
    <w:p w14:paraId="074AD34D">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由同一单位或者个人编制；</w:t>
      </w:r>
    </w:p>
    <w:p w14:paraId="6FF7B73A">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（2）不同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委托同一单位或者个人办理竞选事宜；</w:t>
      </w:r>
    </w:p>
    <w:p w14:paraId="32F28CF9">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（3）不同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载明的项目管理成员为同一人；</w:t>
      </w:r>
    </w:p>
    <w:p w14:paraId="472C7DFA">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（4）不同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异常一致或者竞选报价呈规律性差异；</w:t>
      </w:r>
    </w:p>
    <w:p w14:paraId="30806CF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（5）不同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相互混装；</w:t>
      </w:r>
    </w:p>
    <w:p w14:paraId="2CD9DF59">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（6）不同</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的</w:t>
      </w:r>
      <w:r>
        <w:rPr>
          <w:rFonts w:hint="eastAsia" w:ascii="宋体" w:hAnsi="宋体" w:cs="宋体"/>
          <w:snapToGrid w:val="0"/>
          <w:color w:val="auto"/>
          <w:highlight w:val="none"/>
          <w:lang w:eastAsia="zh-CN"/>
        </w:rPr>
        <w:t>投标保证金</w:t>
      </w:r>
      <w:r>
        <w:rPr>
          <w:rFonts w:hint="eastAsia" w:ascii="宋体" w:hAnsi="宋体" w:cs="宋体"/>
          <w:snapToGrid w:val="0"/>
          <w:color w:val="auto"/>
          <w:highlight w:val="none"/>
        </w:rPr>
        <w:t>从同一单位或者个人的账户转出。</w:t>
      </w:r>
    </w:p>
    <w:p w14:paraId="469A737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使用通过受让或者租借等方式获取的资格、资质证书竞选的，属于以他人名义竞选。</w:t>
      </w:r>
    </w:p>
    <w:p w14:paraId="3ECBDCC7">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有下列情形之一的，属于以其他方式弄虚作假的行为：</w:t>
      </w:r>
    </w:p>
    <w:p w14:paraId="703B64D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（一）使用伪造、变造的许可证件；</w:t>
      </w:r>
    </w:p>
    <w:p w14:paraId="4C2BE8F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（二）提供虚假的财务状况或者业绩；</w:t>
      </w:r>
    </w:p>
    <w:p w14:paraId="35F2F966">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（三）提供虚假的项目负责人或者主要技术人员简历、劳动关系证明；</w:t>
      </w:r>
    </w:p>
    <w:p w14:paraId="541956A4">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（四）提供虚假的信用状况；</w:t>
      </w:r>
    </w:p>
    <w:p w14:paraId="0FC41866">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（五）其他弄虚作假的行为。</w:t>
      </w:r>
    </w:p>
    <w:p w14:paraId="32205219">
      <w:pPr>
        <w:snapToGrid w:val="0"/>
        <w:spacing w:line="360" w:lineRule="auto"/>
        <w:rPr>
          <w:rFonts w:ascii="宋体" w:hAnsi="宋体" w:eastAsia="宋体" w:cs="宋体"/>
          <w:snapToGrid w:val="0"/>
          <w:color w:val="auto"/>
          <w:highlight w:val="none"/>
        </w:rPr>
      </w:pPr>
      <w:bookmarkStart w:id="750" w:name="_Toc509218759"/>
      <w:bookmarkStart w:id="751" w:name="_Toc200513175"/>
      <w:bookmarkStart w:id="752" w:name="_Toc29723"/>
      <w:bookmarkStart w:id="753" w:name="_Toc16308"/>
      <w:bookmarkStart w:id="754" w:name="_Toc287607795"/>
      <w:bookmarkStart w:id="755" w:name="_Toc27925"/>
      <w:bookmarkStart w:id="756" w:name="_Toc33715800"/>
      <w:bookmarkStart w:id="757" w:name="_Toc32679"/>
      <w:bookmarkStart w:id="758" w:name="_Toc287620734"/>
      <w:bookmarkStart w:id="759" w:name="_Toc224103366"/>
      <w:bookmarkStart w:id="760" w:name="_Toc277082601"/>
      <w:bookmarkStart w:id="761" w:name="_Toc430530484"/>
      <w:r>
        <w:rPr>
          <w:rFonts w:hint="eastAsia" w:ascii="宋体" w:hAnsi="宋体" w:eastAsia="宋体" w:cs="宋体"/>
          <w:snapToGrid w:val="0"/>
          <w:color w:val="auto"/>
          <w:highlight w:val="none"/>
        </w:rPr>
        <w:t>9.3  对</w:t>
      </w:r>
      <w:r>
        <w:rPr>
          <w:rFonts w:hint="eastAsia" w:ascii="宋体" w:hAnsi="宋体" w:eastAsia="宋体" w:cs="宋体"/>
          <w:snapToGrid w:val="0"/>
          <w:color w:val="auto"/>
          <w:highlight w:val="none"/>
          <w:lang w:eastAsia="zh-CN"/>
        </w:rPr>
        <w:t>评选委员会</w:t>
      </w:r>
      <w:r>
        <w:rPr>
          <w:rFonts w:hint="eastAsia" w:ascii="宋体" w:hAnsi="宋体" w:eastAsia="宋体" w:cs="宋体"/>
          <w:snapToGrid w:val="0"/>
          <w:color w:val="auto"/>
          <w:highlight w:val="none"/>
        </w:rPr>
        <w:t>成员的纪律要求</w:t>
      </w:r>
      <w:bookmarkEnd w:id="750"/>
      <w:bookmarkEnd w:id="751"/>
      <w:bookmarkEnd w:id="752"/>
      <w:bookmarkEnd w:id="753"/>
      <w:bookmarkEnd w:id="754"/>
      <w:bookmarkEnd w:id="755"/>
      <w:bookmarkEnd w:id="756"/>
      <w:bookmarkEnd w:id="757"/>
      <w:bookmarkEnd w:id="758"/>
      <w:bookmarkEnd w:id="759"/>
      <w:bookmarkEnd w:id="760"/>
      <w:bookmarkEnd w:id="761"/>
    </w:p>
    <w:p w14:paraId="63D79FBE">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成员不得收受他人的财物或者其他好处，不得向他人透漏对</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的评审和比较、中标候选人的推荐情况以及评审有关的其他情况。在评审活动中，</w:t>
      </w:r>
      <w:r>
        <w:rPr>
          <w:rFonts w:hint="eastAsia" w:ascii="宋体" w:hAnsi="宋体" w:cs="宋体"/>
          <w:snapToGrid w:val="0"/>
          <w:color w:val="auto"/>
          <w:highlight w:val="none"/>
          <w:lang w:eastAsia="zh-CN"/>
        </w:rPr>
        <w:t>评选委员会</w:t>
      </w:r>
      <w:r>
        <w:rPr>
          <w:rFonts w:hint="eastAsia" w:ascii="宋体" w:hAnsi="宋体" w:cs="宋体"/>
          <w:snapToGrid w:val="0"/>
          <w:color w:val="auto"/>
          <w:highlight w:val="none"/>
        </w:rPr>
        <w:t>成员不得擅离职守，影响评审程序正常进行，不得使用第三章“</w:t>
      </w:r>
      <w:r>
        <w:rPr>
          <w:rFonts w:hint="eastAsia" w:ascii="宋体" w:hAnsi="宋体" w:cs="宋体"/>
          <w:snapToGrid w:val="0"/>
          <w:color w:val="auto"/>
          <w:highlight w:val="none"/>
          <w:lang w:eastAsia="zh-CN"/>
        </w:rPr>
        <w:t>评选办法</w:t>
      </w:r>
      <w:r>
        <w:rPr>
          <w:rFonts w:hint="eastAsia" w:ascii="宋体" w:hAnsi="宋体" w:cs="宋体"/>
          <w:snapToGrid w:val="0"/>
          <w:color w:val="auto"/>
          <w:highlight w:val="none"/>
        </w:rPr>
        <w:t>”没有规定的评审因素和标准进行评审。</w:t>
      </w:r>
    </w:p>
    <w:p w14:paraId="6281B193">
      <w:pPr>
        <w:snapToGrid w:val="0"/>
        <w:spacing w:line="360" w:lineRule="auto"/>
        <w:rPr>
          <w:rFonts w:ascii="宋体" w:hAnsi="宋体" w:eastAsia="宋体" w:cs="宋体"/>
          <w:snapToGrid w:val="0"/>
          <w:color w:val="auto"/>
          <w:highlight w:val="none"/>
        </w:rPr>
      </w:pPr>
      <w:bookmarkStart w:id="762" w:name="_Toc287620735"/>
      <w:bookmarkStart w:id="763" w:name="_Toc13487"/>
      <w:bookmarkStart w:id="764" w:name="_Toc33715801"/>
      <w:bookmarkStart w:id="765" w:name="_Toc287607796"/>
      <w:bookmarkStart w:id="766" w:name="_Toc277082602"/>
      <w:bookmarkStart w:id="767" w:name="_Toc430530485"/>
      <w:bookmarkStart w:id="768" w:name="_Toc15711"/>
      <w:bookmarkStart w:id="769" w:name="_Toc509218760"/>
      <w:bookmarkStart w:id="770" w:name="_Toc200513176"/>
      <w:bookmarkStart w:id="771" w:name="_Toc24286"/>
      <w:bookmarkStart w:id="772" w:name="_Toc224103367"/>
      <w:bookmarkStart w:id="773" w:name="_Toc8325"/>
      <w:r>
        <w:rPr>
          <w:rFonts w:hint="eastAsia" w:ascii="宋体" w:hAnsi="宋体" w:eastAsia="宋体" w:cs="宋体"/>
          <w:snapToGrid w:val="0"/>
          <w:color w:val="auto"/>
          <w:highlight w:val="none"/>
        </w:rPr>
        <w:t>9.4  对与评审活动有关的工作人员的纪律要求</w:t>
      </w:r>
      <w:bookmarkEnd w:id="762"/>
      <w:bookmarkEnd w:id="763"/>
      <w:bookmarkEnd w:id="764"/>
      <w:bookmarkEnd w:id="765"/>
      <w:bookmarkEnd w:id="766"/>
      <w:bookmarkEnd w:id="767"/>
      <w:bookmarkEnd w:id="768"/>
      <w:bookmarkEnd w:id="769"/>
      <w:bookmarkEnd w:id="770"/>
      <w:bookmarkEnd w:id="771"/>
      <w:bookmarkEnd w:id="772"/>
      <w:bookmarkEnd w:id="773"/>
    </w:p>
    <w:p w14:paraId="29A77053">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与评审活动有关的工作人员不得收受他人的财物或者其他好处，不得向他人透漏对</w:t>
      </w:r>
      <w:r>
        <w:rPr>
          <w:rFonts w:hint="eastAsia" w:ascii="宋体" w:hAnsi="宋体" w:cs="宋体"/>
          <w:snapToGrid w:val="0"/>
          <w:color w:val="auto"/>
          <w:highlight w:val="none"/>
          <w:lang w:eastAsia="zh-CN"/>
        </w:rPr>
        <w:t>响应文件</w:t>
      </w:r>
      <w:r>
        <w:rPr>
          <w:rFonts w:hint="eastAsia" w:ascii="宋体" w:hAnsi="宋体" w:cs="宋体"/>
          <w:snapToGrid w:val="0"/>
          <w:color w:val="auto"/>
          <w:highlight w:val="none"/>
        </w:rPr>
        <w:t>的评审和比较、中标候选人的推荐情况以及与评审有关的其他情况。在评审活动中，与评审活动有关的工作人员不得擅离职守，影响评审程序正常进行。</w:t>
      </w:r>
    </w:p>
    <w:p w14:paraId="7D9B8894">
      <w:pPr>
        <w:snapToGrid w:val="0"/>
        <w:spacing w:line="360" w:lineRule="auto"/>
        <w:rPr>
          <w:rFonts w:ascii="宋体" w:hAnsi="宋体" w:eastAsia="宋体" w:cs="宋体"/>
          <w:snapToGrid w:val="0"/>
          <w:color w:val="auto"/>
          <w:highlight w:val="none"/>
        </w:rPr>
      </w:pPr>
      <w:bookmarkStart w:id="774" w:name="_Toc338941673"/>
      <w:bookmarkStart w:id="775" w:name="_Toc430185998"/>
      <w:bookmarkStart w:id="776" w:name="_Toc428172767"/>
      <w:bookmarkStart w:id="777" w:name="_Toc428518763"/>
      <w:bookmarkStart w:id="778" w:name="_Toc200513178"/>
      <w:bookmarkStart w:id="779" w:name="_Toc12211"/>
      <w:bookmarkStart w:id="780" w:name="_Toc430184714"/>
      <w:bookmarkStart w:id="781" w:name="_Toc419974278"/>
      <w:bookmarkStart w:id="782" w:name="_Toc212"/>
      <w:bookmarkStart w:id="783" w:name="_Toc105"/>
      <w:bookmarkStart w:id="784" w:name="_Toc419977304"/>
      <w:bookmarkStart w:id="785" w:name="_Toc419974520"/>
      <w:bookmarkStart w:id="786" w:name="_Toc370384667"/>
      <w:bookmarkStart w:id="787" w:name="_Toc13404"/>
      <w:r>
        <w:rPr>
          <w:rFonts w:hint="eastAsia" w:ascii="宋体" w:hAnsi="宋体" w:eastAsia="宋体" w:cs="宋体"/>
          <w:snapToGrid w:val="0"/>
          <w:color w:val="auto"/>
          <w:highlight w:val="none"/>
        </w:rPr>
        <w:t>10.  需要补充的其他内容</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33DB1FB4">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需要补充的其他内容：见</w:t>
      </w:r>
      <w:r>
        <w:rPr>
          <w:rFonts w:hint="eastAsia" w:ascii="宋体" w:hAnsi="宋体" w:cs="宋体"/>
          <w:snapToGrid w:val="0"/>
          <w:color w:val="auto"/>
          <w:highlight w:val="none"/>
          <w:lang w:eastAsia="zh-CN"/>
        </w:rPr>
        <w:t>供应商</w:t>
      </w:r>
      <w:r>
        <w:rPr>
          <w:rFonts w:hint="eastAsia" w:ascii="宋体" w:hAnsi="宋体" w:cs="宋体"/>
          <w:snapToGrid w:val="0"/>
          <w:color w:val="auto"/>
          <w:highlight w:val="none"/>
        </w:rPr>
        <w:t>须知前附表。</w:t>
      </w:r>
    </w:p>
    <w:p w14:paraId="0CA9B3F6">
      <w:pPr>
        <w:autoSpaceDE w:val="0"/>
        <w:autoSpaceDN w:val="0"/>
        <w:adjustRightInd w:val="0"/>
        <w:snapToGrid w:val="0"/>
        <w:spacing w:line="440" w:lineRule="exact"/>
        <w:jc w:val="left"/>
        <w:rPr>
          <w:rFonts w:ascii="宋体" w:hAnsi="宋体" w:cs="宋体"/>
          <w:snapToGrid w:val="0"/>
          <w:color w:val="auto"/>
          <w:highlight w:val="none"/>
        </w:rPr>
        <w:sectPr>
          <w:footerReference r:id="rId3" w:type="default"/>
          <w:pgSz w:w="11907" w:h="16839"/>
          <w:pgMar w:top="1246" w:right="1604" w:bottom="1246" w:left="1260" w:header="720" w:footer="720" w:gutter="0"/>
          <w:pgNumType w:start="1"/>
          <w:cols w:space="720" w:num="1"/>
          <w:docGrid w:linePitch="286" w:charSpace="0"/>
        </w:sectPr>
      </w:pPr>
    </w:p>
    <w:p w14:paraId="3ED2C466">
      <w:pPr>
        <w:pStyle w:val="3"/>
        <w:bidi w:val="0"/>
        <w:jc w:val="center"/>
        <w:rPr>
          <w:color w:val="auto"/>
          <w:highlight w:val="none"/>
        </w:rPr>
      </w:pPr>
      <w:bookmarkStart w:id="788" w:name="_Toc509218774"/>
      <w:bookmarkStart w:id="789" w:name="_Toc6128"/>
      <w:bookmarkStart w:id="790" w:name="_Toc18642"/>
      <w:bookmarkStart w:id="791" w:name="_Toc57905895"/>
      <w:bookmarkStart w:id="792" w:name="_Toc430184720"/>
      <w:bookmarkStart w:id="793" w:name="_Toc428518770"/>
      <w:bookmarkStart w:id="794" w:name="_Toc430186004"/>
      <w:bookmarkStart w:id="795" w:name="_Toc419974284"/>
      <w:bookmarkStart w:id="796" w:name="_Toc370384673"/>
      <w:bookmarkStart w:id="797" w:name="_Toc338941679"/>
      <w:bookmarkStart w:id="798" w:name="_Toc419977311"/>
      <w:bookmarkStart w:id="799" w:name="_Toc428172774"/>
      <w:bookmarkStart w:id="800" w:name="_Toc419974526"/>
      <w:r>
        <w:rPr>
          <w:rFonts w:hint="eastAsia"/>
          <w:color w:val="auto"/>
          <w:highlight w:val="none"/>
        </w:rPr>
        <w:t xml:space="preserve">第三章  </w:t>
      </w:r>
      <w:r>
        <w:rPr>
          <w:rFonts w:hint="eastAsia"/>
          <w:color w:val="auto"/>
          <w:highlight w:val="none"/>
          <w:lang w:eastAsia="zh-CN"/>
        </w:rPr>
        <w:t>评选办法</w:t>
      </w:r>
      <w:r>
        <w:rPr>
          <w:rFonts w:hint="eastAsia"/>
          <w:color w:val="auto"/>
          <w:highlight w:val="none"/>
        </w:rPr>
        <w:t>（经评审的最低投标价法）</w:t>
      </w:r>
      <w:bookmarkEnd w:id="788"/>
      <w:bookmarkEnd w:id="789"/>
      <w:bookmarkEnd w:id="790"/>
      <w:bookmarkEnd w:id="791"/>
      <w:bookmarkStart w:id="801" w:name="_Toc287620750"/>
      <w:bookmarkStart w:id="802" w:name="_Toc287607811"/>
      <w:bookmarkStart w:id="803" w:name="_Toc430530499"/>
      <w:bookmarkStart w:id="804" w:name="_Toc224103383"/>
      <w:bookmarkStart w:id="805" w:name="_Toc277082617"/>
    </w:p>
    <w:p w14:paraId="3D9B991A">
      <w:pPr>
        <w:spacing w:before="100" w:after="100" w:line="360" w:lineRule="auto"/>
        <w:jc w:val="center"/>
        <w:rPr>
          <w:rFonts w:ascii="宋体" w:hAnsi="宋体"/>
          <w:color w:val="auto"/>
          <w:highlight w:val="none"/>
        </w:rPr>
      </w:pPr>
      <w:bookmarkStart w:id="806" w:name="_Toc57905896"/>
      <w:bookmarkStart w:id="807" w:name="_Toc14452"/>
      <w:bookmarkStart w:id="808" w:name="_Toc14663"/>
      <w:bookmarkStart w:id="809" w:name="_Toc509218775"/>
      <w:r>
        <w:rPr>
          <w:rFonts w:hint="eastAsia" w:ascii="宋体" w:hAnsi="宋体"/>
          <w:color w:val="auto"/>
          <w:highlight w:val="none"/>
          <w:lang w:eastAsia="zh-CN"/>
        </w:rPr>
        <w:t>评选办法</w:t>
      </w:r>
      <w:r>
        <w:rPr>
          <w:rFonts w:hint="eastAsia" w:ascii="宋体" w:hAnsi="宋体"/>
          <w:color w:val="auto"/>
          <w:highlight w:val="none"/>
        </w:rPr>
        <w:t>前附表</w:t>
      </w:r>
      <w:bookmarkEnd w:id="806"/>
      <w:bookmarkEnd w:id="807"/>
      <w:bookmarkEnd w:id="808"/>
      <w:bookmarkEnd w:id="809"/>
    </w:p>
    <w:p w14:paraId="36F6531B">
      <w:pPr>
        <w:spacing w:line="360" w:lineRule="auto"/>
        <w:ind w:firstLine="420" w:firstLineChars="200"/>
        <w:rPr>
          <w:color w:val="auto"/>
          <w:szCs w:val="21"/>
          <w:highlight w:val="none"/>
        </w:rPr>
      </w:pPr>
      <w:bookmarkStart w:id="810" w:name="_Toc13210726"/>
      <w:r>
        <w:rPr>
          <w:rFonts w:hint="eastAsia"/>
          <w:color w:val="auto"/>
          <w:szCs w:val="21"/>
          <w:highlight w:val="none"/>
          <w:lang w:eastAsia="zh-CN"/>
        </w:rPr>
        <w:t>评标办法中的评审内容必须和供应商须知中的对应内容一致，若供应商须知中未作要求的内容，不得列入评标办法作为评定依据。</w:t>
      </w:r>
      <w:bookmarkEnd w:id="810"/>
    </w:p>
    <w:bookmarkEnd w:id="801"/>
    <w:bookmarkEnd w:id="802"/>
    <w:bookmarkEnd w:id="803"/>
    <w:bookmarkEnd w:id="804"/>
    <w:bookmarkEnd w:id="805"/>
    <w:tbl>
      <w:tblPr>
        <w:tblStyle w:val="14"/>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135"/>
        <w:gridCol w:w="2145"/>
        <w:gridCol w:w="5339"/>
      </w:tblGrid>
      <w:tr w14:paraId="342761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3EF6F5B4">
            <w:pPr>
              <w:spacing w:line="400" w:lineRule="exact"/>
              <w:jc w:val="center"/>
              <w:rPr>
                <w:rFonts w:ascii="宋体" w:hAnsi="宋体" w:eastAsia="宋体" w:cs="宋体"/>
                <w:b/>
                <w:color w:val="auto"/>
                <w:highlight w:val="none"/>
              </w:rPr>
            </w:pPr>
            <w:bookmarkStart w:id="811" w:name="_Toc509218776"/>
            <w:r>
              <w:rPr>
                <w:rFonts w:hint="eastAsia" w:ascii="宋体" w:hAnsi="宋体" w:eastAsia="宋体" w:cs="宋体"/>
                <w:b/>
                <w:color w:val="auto"/>
                <w:highlight w:val="none"/>
              </w:rPr>
              <w:t>条款号</w:t>
            </w:r>
          </w:p>
        </w:tc>
        <w:tc>
          <w:tcPr>
            <w:tcW w:w="2145" w:type="dxa"/>
            <w:vAlign w:val="center"/>
          </w:tcPr>
          <w:p w14:paraId="43B2AB88">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评审因素</w:t>
            </w:r>
          </w:p>
        </w:tc>
        <w:tc>
          <w:tcPr>
            <w:tcW w:w="5339" w:type="dxa"/>
            <w:vAlign w:val="center"/>
          </w:tcPr>
          <w:p w14:paraId="680A2147">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评审标准</w:t>
            </w:r>
          </w:p>
        </w:tc>
      </w:tr>
      <w:tr w14:paraId="276798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04A624B8">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145" w:type="dxa"/>
            <w:vAlign w:val="center"/>
          </w:tcPr>
          <w:p w14:paraId="3C07BE14">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评选办法</w:t>
            </w:r>
          </w:p>
        </w:tc>
        <w:tc>
          <w:tcPr>
            <w:tcW w:w="5339" w:type="dxa"/>
            <w:vAlign w:val="center"/>
          </w:tcPr>
          <w:p w14:paraId="70D1DFB8">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ascii="宋体" w:hAnsi="宋体" w:eastAsia="宋体" w:cs="宋体"/>
                <w:color w:val="auto"/>
                <w:highlight w:val="none"/>
              </w:rPr>
            </w:pPr>
            <w:r>
              <w:rPr>
                <w:rFonts w:hint="eastAsia" w:ascii="宋体" w:hAnsi="宋体" w:eastAsia="宋体" w:cs="宋体"/>
                <w:color w:val="auto"/>
                <w:szCs w:val="21"/>
                <w:highlight w:val="none"/>
              </w:rPr>
              <w:t>本次评标采用经评审的最低投标价法，评标委员会按照本章第2.1款进行报价排序，按照本章第2.2款进行符合性审查，符合性审查合格的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中按报价由低到高推荐中标候选人，或根据</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授权直接确定中标人。若出现</w:t>
            </w:r>
            <w:r>
              <w:rPr>
                <w:rFonts w:hint="eastAsia" w:ascii="宋体" w:hAnsi="宋体" w:eastAsia="宋体" w:cs="宋体"/>
                <w:color w:val="auto"/>
                <w:szCs w:val="21"/>
                <w:highlight w:val="none"/>
                <w:lang w:eastAsia="zh-CN"/>
              </w:rPr>
              <w:t>供应商竞选报价</w:t>
            </w:r>
            <w:r>
              <w:rPr>
                <w:rFonts w:hint="eastAsia" w:ascii="宋体" w:hAnsi="宋体" w:eastAsia="宋体" w:cs="宋体"/>
                <w:color w:val="auto"/>
                <w:szCs w:val="21"/>
                <w:highlight w:val="none"/>
              </w:rPr>
              <w:t>相同的，以供应商</w:t>
            </w:r>
            <w:r>
              <w:rPr>
                <w:rFonts w:hint="eastAsia" w:ascii="宋体" w:hAnsi="宋体" w:eastAsia="宋体" w:cs="宋体"/>
                <w:color w:val="auto"/>
                <w:szCs w:val="21"/>
                <w:highlight w:val="none"/>
                <w:lang w:val="en-US" w:eastAsia="zh-CN"/>
              </w:rPr>
              <w:t>在资格审查部分提供的有效业绩金额由</w:t>
            </w:r>
            <w:r>
              <w:rPr>
                <w:rFonts w:hint="eastAsia" w:ascii="宋体" w:hAnsi="宋体" w:eastAsia="宋体" w:cs="宋体"/>
                <w:color w:val="auto"/>
                <w:szCs w:val="21"/>
                <w:highlight w:val="none"/>
              </w:rPr>
              <w:t>高到低排序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注：若同一供应商提供多个业绩的，取金额最高的业绩参与排序）</w:t>
            </w:r>
            <w:r>
              <w:rPr>
                <w:rFonts w:hint="eastAsia" w:ascii="宋体" w:hAnsi="宋体" w:eastAsia="宋体" w:cs="宋体"/>
                <w:color w:val="auto"/>
                <w:szCs w:val="21"/>
                <w:highlight w:val="none"/>
              </w:rPr>
              <w:t>。</w:t>
            </w:r>
          </w:p>
        </w:tc>
      </w:tr>
      <w:tr w14:paraId="77D98E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5BC36330">
            <w:pPr>
              <w:spacing w:line="400" w:lineRule="exact"/>
              <w:jc w:val="center"/>
              <w:rPr>
                <w:rFonts w:hint="eastAsia" w:ascii="宋体" w:hAnsi="宋体" w:eastAsia="宋体" w:cs="宋体"/>
                <w:color w:val="auto"/>
                <w:highlight w:val="none"/>
              </w:rPr>
            </w:pPr>
            <w:r>
              <w:rPr>
                <w:rFonts w:hint="eastAsia" w:ascii="宋体" w:hAnsi="宋体"/>
                <w:color w:val="auto"/>
                <w:kern w:val="0"/>
                <w:highlight w:val="none"/>
              </w:rPr>
              <w:t>2.1</w:t>
            </w:r>
          </w:p>
        </w:tc>
        <w:tc>
          <w:tcPr>
            <w:tcW w:w="2145" w:type="dxa"/>
            <w:vAlign w:val="center"/>
          </w:tcPr>
          <w:p w14:paraId="08CA314B">
            <w:pPr>
              <w:spacing w:line="400" w:lineRule="exact"/>
              <w:jc w:val="center"/>
              <w:rPr>
                <w:rFonts w:hint="eastAsia" w:ascii="宋体" w:hAnsi="宋体" w:eastAsia="宋体" w:cs="宋体"/>
                <w:color w:val="auto"/>
                <w:highlight w:val="none"/>
                <w:lang w:eastAsia="zh-CN"/>
              </w:rPr>
            </w:pPr>
            <w:r>
              <w:rPr>
                <w:rFonts w:ascii="宋体" w:hAnsi="宋体"/>
                <w:color w:val="auto"/>
                <w:kern w:val="0"/>
                <w:highlight w:val="none"/>
              </w:rPr>
              <w:t>报价</w:t>
            </w:r>
            <w:r>
              <w:rPr>
                <w:rFonts w:hint="eastAsia" w:ascii="宋体" w:hAnsi="宋体"/>
                <w:color w:val="auto"/>
                <w:kern w:val="0"/>
                <w:highlight w:val="none"/>
              </w:rPr>
              <w:t>排序</w:t>
            </w:r>
          </w:p>
        </w:tc>
        <w:tc>
          <w:tcPr>
            <w:tcW w:w="5339" w:type="dxa"/>
            <w:vAlign w:val="center"/>
          </w:tcPr>
          <w:p w14:paraId="6D9C0B8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供应商</w:t>
            </w:r>
            <w:r>
              <w:rPr>
                <w:rFonts w:hint="eastAsia" w:ascii="宋体" w:hAnsi="宋体"/>
                <w:color w:val="auto"/>
                <w:kern w:val="0"/>
                <w:highlight w:val="none"/>
              </w:rPr>
              <w:t>的</w:t>
            </w:r>
            <w:r>
              <w:rPr>
                <w:rFonts w:hint="eastAsia" w:ascii="宋体" w:hAnsi="宋体"/>
                <w:color w:val="auto"/>
                <w:kern w:val="0"/>
                <w:highlight w:val="none"/>
                <w:lang w:eastAsia="zh-CN"/>
              </w:rPr>
              <w:t>响应文件</w:t>
            </w:r>
            <w:r>
              <w:rPr>
                <w:rFonts w:hint="eastAsia" w:ascii="宋体" w:hAnsi="宋体"/>
                <w:color w:val="auto"/>
                <w:kern w:val="0"/>
                <w:highlight w:val="none"/>
              </w:rPr>
              <w:t>，按照报价由低到高的顺序排列。</w:t>
            </w:r>
          </w:p>
        </w:tc>
      </w:tr>
      <w:tr w14:paraId="025493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1BCA726E">
            <w:pPr>
              <w:spacing w:line="400" w:lineRule="exact"/>
              <w:jc w:val="center"/>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2.2</w:t>
            </w:r>
          </w:p>
        </w:tc>
        <w:tc>
          <w:tcPr>
            <w:tcW w:w="2145" w:type="dxa"/>
            <w:vAlign w:val="center"/>
          </w:tcPr>
          <w:p w14:paraId="1E3304B2">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5339" w:type="dxa"/>
            <w:vAlign w:val="center"/>
          </w:tcPr>
          <w:p w14:paraId="7FA021C1">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取报价排序前7名（若实际</w:t>
            </w:r>
            <w:r>
              <w:rPr>
                <w:rFonts w:hint="eastAsia" w:ascii="宋体" w:hAnsi="宋体"/>
                <w:color w:val="auto"/>
                <w:kern w:val="0"/>
                <w:highlight w:val="none"/>
                <w:lang w:eastAsia="zh-CN"/>
              </w:rPr>
              <w:t>供应商</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供应商</w:t>
            </w:r>
            <w:r>
              <w:rPr>
                <w:rFonts w:hint="eastAsia" w:ascii="宋体" w:hAnsi="宋体"/>
                <w:color w:val="auto"/>
                <w:kern w:val="0"/>
                <w:highlight w:val="none"/>
              </w:rPr>
              <w:t>中，报价最低的成为第一中标候选人，报价次低的成为第二中标候选人，依次类推。</w:t>
            </w:r>
          </w:p>
        </w:tc>
      </w:tr>
      <w:tr w14:paraId="38F63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2842915D">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p>
        </w:tc>
        <w:tc>
          <w:tcPr>
            <w:tcW w:w="1135" w:type="dxa"/>
            <w:vMerge w:val="restart"/>
            <w:vAlign w:val="center"/>
          </w:tcPr>
          <w:p w14:paraId="75994463">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资格评审标准</w:t>
            </w:r>
          </w:p>
        </w:tc>
        <w:tc>
          <w:tcPr>
            <w:tcW w:w="2145" w:type="dxa"/>
            <w:tcBorders>
              <w:bottom w:val="single" w:color="auto" w:sz="4" w:space="0"/>
            </w:tcBorders>
            <w:vAlign w:val="center"/>
          </w:tcPr>
          <w:p w14:paraId="4FA96F75">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资质条件</w:t>
            </w:r>
          </w:p>
        </w:tc>
        <w:tc>
          <w:tcPr>
            <w:tcW w:w="5339" w:type="dxa"/>
            <w:vAlign w:val="center"/>
          </w:tcPr>
          <w:p w14:paraId="38672050">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p>
        </w:tc>
      </w:tr>
      <w:tr w14:paraId="22EC30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F5C21BA">
            <w:pPr>
              <w:spacing w:line="400" w:lineRule="exact"/>
              <w:rPr>
                <w:rFonts w:ascii="宋体" w:hAnsi="宋体" w:eastAsia="宋体" w:cs="宋体"/>
                <w:color w:val="auto"/>
                <w:highlight w:val="none"/>
              </w:rPr>
            </w:pPr>
          </w:p>
        </w:tc>
        <w:tc>
          <w:tcPr>
            <w:tcW w:w="1135" w:type="dxa"/>
            <w:vMerge w:val="continue"/>
          </w:tcPr>
          <w:p w14:paraId="11BB9681">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tcPr>
          <w:p w14:paraId="7F980896">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营业执照</w:t>
            </w:r>
          </w:p>
        </w:tc>
        <w:tc>
          <w:tcPr>
            <w:tcW w:w="5339" w:type="dxa"/>
            <w:vAlign w:val="center"/>
          </w:tcPr>
          <w:p w14:paraId="65338654">
            <w:pPr>
              <w:autoSpaceDE w:val="0"/>
              <w:autoSpaceDN w:val="0"/>
              <w:adjustRightInd w:val="0"/>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p>
        </w:tc>
      </w:tr>
      <w:tr w14:paraId="28997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5406C1AE">
            <w:pPr>
              <w:spacing w:line="400" w:lineRule="exact"/>
              <w:rPr>
                <w:rFonts w:ascii="宋体" w:hAnsi="宋体" w:eastAsia="宋体" w:cs="宋体"/>
                <w:color w:val="auto"/>
                <w:highlight w:val="none"/>
              </w:rPr>
            </w:pPr>
          </w:p>
        </w:tc>
        <w:tc>
          <w:tcPr>
            <w:tcW w:w="1135" w:type="dxa"/>
            <w:vMerge w:val="continue"/>
          </w:tcPr>
          <w:p w14:paraId="24B2F379">
            <w:pPr>
              <w:spacing w:line="400" w:lineRule="exact"/>
              <w:rPr>
                <w:rFonts w:ascii="宋体" w:hAnsi="宋体" w:eastAsia="宋体" w:cs="宋体"/>
                <w:color w:val="auto"/>
                <w:highlight w:val="none"/>
              </w:rPr>
            </w:pPr>
          </w:p>
        </w:tc>
        <w:tc>
          <w:tcPr>
            <w:tcW w:w="2145" w:type="dxa"/>
            <w:tcBorders>
              <w:top w:val="single" w:color="auto" w:sz="4" w:space="0"/>
            </w:tcBorders>
          </w:tcPr>
          <w:p w14:paraId="095AEA78">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安全生产条件</w:t>
            </w:r>
          </w:p>
        </w:tc>
        <w:tc>
          <w:tcPr>
            <w:tcW w:w="5339" w:type="dxa"/>
            <w:vAlign w:val="center"/>
          </w:tcPr>
          <w:p w14:paraId="0902FCC6">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r>
              <w:rPr>
                <w:rFonts w:hint="eastAsia" w:ascii="宋体" w:hAnsi="宋体" w:cs="宋体"/>
                <w:color w:val="auto"/>
                <w:highlight w:val="none"/>
              </w:rPr>
              <w:t>。</w:t>
            </w:r>
          </w:p>
        </w:tc>
      </w:tr>
      <w:tr w14:paraId="706D59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782B2FA">
            <w:pPr>
              <w:spacing w:line="400" w:lineRule="exact"/>
              <w:rPr>
                <w:rFonts w:ascii="宋体" w:hAnsi="宋体" w:eastAsia="宋体" w:cs="宋体"/>
                <w:color w:val="auto"/>
                <w:highlight w:val="none"/>
              </w:rPr>
            </w:pPr>
          </w:p>
        </w:tc>
        <w:tc>
          <w:tcPr>
            <w:tcW w:w="1135" w:type="dxa"/>
            <w:vMerge w:val="continue"/>
          </w:tcPr>
          <w:p w14:paraId="6D4D4203">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tcPr>
          <w:p w14:paraId="2B50B5A3">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竞选截止日竞选资格情况</w:t>
            </w:r>
          </w:p>
        </w:tc>
        <w:tc>
          <w:tcPr>
            <w:tcW w:w="5339" w:type="dxa"/>
            <w:vAlign w:val="center"/>
          </w:tcPr>
          <w:p w14:paraId="191532F8">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r>
              <w:rPr>
                <w:rFonts w:hint="eastAsia" w:ascii="宋体" w:hAnsi="宋体" w:cs="宋体"/>
                <w:color w:val="auto"/>
                <w:highlight w:val="none"/>
              </w:rPr>
              <w:t>。</w:t>
            </w:r>
          </w:p>
        </w:tc>
      </w:tr>
      <w:tr w14:paraId="36EB4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7C3B3BCA">
            <w:pPr>
              <w:spacing w:line="400" w:lineRule="exact"/>
              <w:rPr>
                <w:rFonts w:ascii="宋体" w:hAnsi="宋体" w:eastAsia="宋体" w:cs="宋体"/>
                <w:color w:val="auto"/>
                <w:highlight w:val="none"/>
              </w:rPr>
            </w:pPr>
          </w:p>
        </w:tc>
        <w:tc>
          <w:tcPr>
            <w:tcW w:w="1135" w:type="dxa"/>
            <w:vMerge w:val="continue"/>
          </w:tcPr>
          <w:p w14:paraId="36AF471A">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tcPr>
          <w:p w14:paraId="5920F30C">
            <w:pPr>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w:t>
            </w:r>
          </w:p>
        </w:tc>
        <w:tc>
          <w:tcPr>
            <w:tcW w:w="5339" w:type="dxa"/>
            <w:vAlign w:val="center"/>
          </w:tcPr>
          <w:p w14:paraId="3B8DC944">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p>
        </w:tc>
      </w:tr>
      <w:tr w14:paraId="0C74F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77CDCFE">
            <w:pPr>
              <w:spacing w:line="400" w:lineRule="exact"/>
              <w:rPr>
                <w:rFonts w:ascii="宋体" w:hAnsi="宋体" w:eastAsia="宋体" w:cs="宋体"/>
                <w:color w:val="auto"/>
                <w:highlight w:val="none"/>
              </w:rPr>
            </w:pPr>
          </w:p>
        </w:tc>
        <w:tc>
          <w:tcPr>
            <w:tcW w:w="1135" w:type="dxa"/>
            <w:vMerge w:val="continue"/>
          </w:tcPr>
          <w:p w14:paraId="4242BFD8">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tcPr>
          <w:p w14:paraId="6582EAD9">
            <w:pPr>
              <w:spacing w:line="400" w:lineRule="exact"/>
              <w:jc w:val="left"/>
              <w:rPr>
                <w:rFonts w:ascii="宋体" w:hAnsi="宋体" w:eastAsia="宋体" w:cs="宋体"/>
                <w:color w:val="auto"/>
                <w:szCs w:val="21"/>
                <w:highlight w:val="none"/>
              </w:rPr>
            </w:pPr>
            <w:r>
              <w:rPr>
                <w:rFonts w:hint="eastAsia" w:ascii="宋体" w:hAnsi="宋体" w:eastAsia="宋体" w:cs="宋体"/>
                <w:color w:val="auto"/>
                <w:highlight w:val="none"/>
              </w:rPr>
              <w:t>项目经理资格要求</w:t>
            </w:r>
          </w:p>
        </w:tc>
        <w:tc>
          <w:tcPr>
            <w:tcW w:w="5339" w:type="dxa"/>
            <w:vAlign w:val="center"/>
          </w:tcPr>
          <w:p w14:paraId="7CF886C9">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r>
              <w:rPr>
                <w:rFonts w:hint="eastAsia" w:ascii="宋体" w:hAnsi="宋体" w:cs="宋体"/>
                <w:color w:val="auto"/>
                <w:highlight w:val="none"/>
              </w:rPr>
              <w:t>。</w:t>
            </w:r>
          </w:p>
        </w:tc>
      </w:tr>
      <w:tr w14:paraId="4C3A6A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4CA76A6">
            <w:pPr>
              <w:spacing w:line="400" w:lineRule="exact"/>
              <w:rPr>
                <w:rFonts w:ascii="宋体" w:hAnsi="宋体" w:eastAsia="宋体" w:cs="宋体"/>
                <w:color w:val="auto"/>
                <w:highlight w:val="none"/>
              </w:rPr>
            </w:pPr>
          </w:p>
        </w:tc>
        <w:tc>
          <w:tcPr>
            <w:tcW w:w="1135" w:type="dxa"/>
            <w:vMerge w:val="continue"/>
          </w:tcPr>
          <w:p w14:paraId="78CE5709">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tcPr>
          <w:p w14:paraId="2B4EB093">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其他要求</w:t>
            </w:r>
          </w:p>
        </w:tc>
        <w:tc>
          <w:tcPr>
            <w:tcW w:w="5339" w:type="dxa"/>
            <w:vAlign w:val="center"/>
          </w:tcPr>
          <w:p w14:paraId="29039189">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须知”第1.4.1项规定</w:t>
            </w:r>
            <w:r>
              <w:rPr>
                <w:rFonts w:hint="eastAsia" w:ascii="宋体" w:hAnsi="宋体" w:cs="宋体"/>
                <w:color w:val="auto"/>
                <w:highlight w:val="none"/>
              </w:rPr>
              <w:t>。</w:t>
            </w:r>
          </w:p>
        </w:tc>
      </w:tr>
      <w:tr w14:paraId="382B31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4DBDDF9E">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p>
        </w:tc>
        <w:tc>
          <w:tcPr>
            <w:tcW w:w="1135" w:type="dxa"/>
            <w:vMerge w:val="restart"/>
            <w:vAlign w:val="center"/>
          </w:tcPr>
          <w:p w14:paraId="57217159">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形式评审标准</w:t>
            </w:r>
          </w:p>
        </w:tc>
        <w:tc>
          <w:tcPr>
            <w:tcW w:w="2145" w:type="dxa"/>
            <w:tcBorders>
              <w:top w:val="single" w:color="auto" w:sz="4" w:space="0"/>
              <w:bottom w:val="single" w:color="auto" w:sz="4" w:space="0"/>
            </w:tcBorders>
            <w:vAlign w:val="center"/>
          </w:tcPr>
          <w:p w14:paraId="7A0F3CEE">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p>
        </w:tc>
        <w:tc>
          <w:tcPr>
            <w:tcW w:w="5339" w:type="dxa"/>
            <w:vAlign w:val="center"/>
          </w:tcPr>
          <w:p w14:paraId="2E89689D">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与营业执照、资质证书、安全生产许可证一致，依法变更名称的应提交相应证明材料。</w:t>
            </w:r>
          </w:p>
        </w:tc>
      </w:tr>
      <w:tr w14:paraId="2464E4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E762702">
            <w:pPr>
              <w:spacing w:line="400" w:lineRule="exact"/>
              <w:rPr>
                <w:rFonts w:ascii="宋体" w:hAnsi="宋体" w:eastAsia="宋体" w:cs="宋体"/>
                <w:color w:val="auto"/>
                <w:highlight w:val="none"/>
              </w:rPr>
            </w:pPr>
          </w:p>
        </w:tc>
        <w:tc>
          <w:tcPr>
            <w:tcW w:w="1135" w:type="dxa"/>
            <w:vMerge w:val="continue"/>
          </w:tcPr>
          <w:p w14:paraId="4FAF5C2C">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311BD676">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竞选函签名盖章</w:t>
            </w:r>
          </w:p>
        </w:tc>
        <w:tc>
          <w:tcPr>
            <w:tcW w:w="5339" w:type="dxa"/>
            <w:vAlign w:val="center"/>
          </w:tcPr>
          <w:p w14:paraId="18DC0E4D">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竞选函格式规定签名、盖章的位置有法定代表人或其委托代理人签名（或盖章）、加盖单位法人章。</w:t>
            </w:r>
          </w:p>
        </w:tc>
      </w:tr>
      <w:tr w14:paraId="013B3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769EF44">
            <w:pPr>
              <w:spacing w:line="400" w:lineRule="exact"/>
              <w:rPr>
                <w:rFonts w:ascii="宋体" w:hAnsi="宋体" w:eastAsia="宋体" w:cs="宋体"/>
                <w:color w:val="auto"/>
                <w:highlight w:val="none"/>
              </w:rPr>
            </w:pPr>
          </w:p>
        </w:tc>
        <w:tc>
          <w:tcPr>
            <w:tcW w:w="1135" w:type="dxa"/>
            <w:vMerge w:val="continue"/>
          </w:tcPr>
          <w:p w14:paraId="251FCFAE">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3E077DD9">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c>
          <w:tcPr>
            <w:tcW w:w="5339" w:type="dxa"/>
            <w:vAlign w:val="center"/>
          </w:tcPr>
          <w:p w14:paraId="512F4F3D">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须知”第3.7款的要求。</w:t>
            </w:r>
          </w:p>
        </w:tc>
      </w:tr>
      <w:tr w14:paraId="00D916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F7ED3FC">
            <w:pPr>
              <w:spacing w:line="400" w:lineRule="exact"/>
              <w:rPr>
                <w:rFonts w:ascii="宋体" w:hAnsi="宋体" w:eastAsia="宋体" w:cs="宋体"/>
                <w:color w:val="auto"/>
                <w:highlight w:val="none"/>
              </w:rPr>
            </w:pPr>
          </w:p>
        </w:tc>
        <w:tc>
          <w:tcPr>
            <w:tcW w:w="1135" w:type="dxa"/>
            <w:vMerge w:val="continue"/>
          </w:tcPr>
          <w:p w14:paraId="270C4614">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29027078">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份数</w:t>
            </w:r>
          </w:p>
        </w:tc>
        <w:tc>
          <w:tcPr>
            <w:tcW w:w="5339" w:type="dxa"/>
            <w:vAlign w:val="center"/>
          </w:tcPr>
          <w:p w14:paraId="6CB5C8D4">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须知”第3.7.4项规定。</w:t>
            </w:r>
          </w:p>
        </w:tc>
      </w:tr>
      <w:tr w14:paraId="34855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EC39F82">
            <w:pPr>
              <w:spacing w:line="400" w:lineRule="exact"/>
              <w:rPr>
                <w:rFonts w:ascii="宋体" w:hAnsi="宋体" w:eastAsia="宋体" w:cs="宋体"/>
                <w:color w:val="auto"/>
                <w:highlight w:val="none"/>
              </w:rPr>
            </w:pPr>
          </w:p>
        </w:tc>
        <w:tc>
          <w:tcPr>
            <w:tcW w:w="1135" w:type="dxa"/>
            <w:vMerge w:val="continue"/>
          </w:tcPr>
          <w:p w14:paraId="6CEF2647">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2AD27E28">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报价唯一</w:t>
            </w:r>
          </w:p>
        </w:tc>
        <w:tc>
          <w:tcPr>
            <w:tcW w:w="5339" w:type="dxa"/>
            <w:vAlign w:val="center"/>
          </w:tcPr>
          <w:p w14:paraId="38D31F5B">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只能有一个有效报价，在</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没有规定的情况下，不得提交选择性报价。</w:t>
            </w:r>
          </w:p>
        </w:tc>
      </w:tr>
      <w:tr w14:paraId="500CD3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96FB422">
            <w:pPr>
              <w:spacing w:line="400" w:lineRule="exact"/>
              <w:rPr>
                <w:rFonts w:ascii="宋体" w:hAnsi="宋体" w:eastAsia="宋体" w:cs="宋体"/>
                <w:color w:val="auto"/>
                <w:highlight w:val="none"/>
              </w:rPr>
            </w:pPr>
          </w:p>
        </w:tc>
        <w:tc>
          <w:tcPr>
            <w:tcW w:w="1135" w:type="dxa"/>
            <w:vMerge w:val="continue"/>
          </w:tcPr>
          <w:p w14:paraId="0645DA8E">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5D005A82">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的签署</w:t>
            </w:r>
          </w:p>
        </w:tc>
        <w:tc>
          <w:tcPr>
            <w:tcW w:w="5339" w:type="dxa"/>
            <w:vAlign w:val="center"/>
          </w:tcPr>
          <w:p w14:paraId="2D5F9665">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第八章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格式要求法定代表人或其委托代理人签名（或盖章）的须齐全。</w:t>
            </w:r>
          </w:p>
        </w:tc>
      </w:tr>
      <w:tr w14:paraId="052D80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675CA10">
            <w:pPr>
              <w:spacing w:line="400" w:lineRule="exact"/>
              <w:rPr>
                <w:rFonts w:ascii="宋体" w:hAnsi="宋体" w:eastAsia="宋体" w:cs="宋体"/>
                <w:color w:val="auto"/>
                <w:highlight w:val="none"/>
              </w:rPr>
            </w:pPr>
          </w:p>
        </w:tc>
        <w:tc>
          <w:tcPr>
            <w:tcW w:w="1135" w:type="dxa"/>
            <w:vMerge w:val="continue"/>
          </w:tcPr>
          <w:p w14:paraId="4CA32ABA">
            <w:pPr>
              <w:spacing w:line="400" w:lineRule="exact"/>
              <w:rPr>
                <w:rFonts w:ascii="宋体" w:hAnsi="宋体" w:eastAsia="宋体" w:cs="宋体"/>
                <w:color w:val="auto"/>
                <w:highlight w:val="none"/>
              </w:rPr>
            </w:pPr>
          </w:p>
        </w:tc>
        <w:tc>
          <w:tcPr>
            <w:tcW w:w="2145" w:type="dxa"/>
            <w:tcBorders>
              <w:top w:val="single" w:color="auto" w:sz="4" w:space="0"/>
              <w:bottom w:val="single" w:color="auto" w:sz="4" w:space="0"/>
            </w:tcBorders>
            <w:vAlign w:val="center"/>
          </w:tcPr>
          <w:p w14:paraId="5DB6EFB6">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委托代理人</w:t>
            </w:r>
          </w:p>
        </w:tc>
        <w:tc>
          <w:tcPr>
            <w:tcW w:w="5339" w:type="dxa"/>
            <w:vAlign w:val="center"/>
          </w:tcPr>
          <w:p w14:paraId="321B2ED0">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法定代表人的委托代理人有法定代表人签署的授权委托书和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为其缴纳的养老保险。</w:t>
            </w:r>
          </w:p>
        </w:tc>
      </w:tr>
      <w:tr w14:paraId="19882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3269365F">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p>
        </w:tc>
        <w:tc>
          <w:tcPr>
            <w:tcW w:w="1135" w:type="dxa"/>
            <w:vMerge w:val="restart"/>
            <w:vAlign w:val="center"/>
          </w:tcPr>
          <w:p w14:paraId="6B9E75BC">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响应性评审标准</w:t>
            </w:r>
          </w:p>
        </w:tc>
        <w:tc>
          <w:tcPr>
            <w:tcW w:w="2145" w:type="dxa"/>
            <w:vAlign w:val="center"/>
          </w:tcPr>
          <w:p w14:paraId="06041D0A">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竞选总报价</w:t>
            </w:r>
          </w:p>
        </w:tc>
        <w:tc>
          <w:tcPr>
            <w:tcW w:w="5339" w:type="dxa"/>
            <w:vAlign w:val="center"/>
          </w:tcPr>
          <w:p w14:paraId="6E0118D3">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竞选总报价必须与已标价工程量清单总报价一致。</w:t>
            </w:r>
          </w:p>
          <w:p w14:paraId="257582FB">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2.竞选总报价不得高于比选人公布的竞选总报价最高限价。</w:t>
            </w:r>
          </w:p>
        </w:tc>
      </w:tr>
      <w:tr w14:paraId="706BE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41AF59CD">
            <w:pPr>
              <w:spacing w:line="400" w:lineRule="exact"/>
              <w:jc w:val="center"/>
              <w:rPr>
                <w:rFonts w:ascii="宋体" w:hAnsi="宋体" w:eastAsia="宋体" w:cs="宋体"/>
                <w:color w:val="auto"/>
                <w:highlight w:val="none"/>
              </w:rPr>
            </w:pPr>
          </w:p>
        </w:tc>
        <w:tc>
          <w:tcPr>
            <w:tcW w:w="1135" w:type="dxa"/>
            <w:vMerge w:val="continue"/>
            <w:textDirection w:val="tbRlV"/>
            <w:vAlign w:val="center"/>
          </w:tcPr>
          <w:p w14:paraId="0ECF16AB">
            <w:pPr>
              <w:spacing w:line="400" w:lineRule="exact"/>
              <w:jc w:val="center"/>
              <w:rPr>
                <w:rFonts w:ascii="宋体" w:hAnsi="宋体" w:eastAsia="宋体" w:cs="宋体"/>
                <w:color w:val="auto"/>
                <w:highlight w:val="none"/>
              </w:rPr>
            </w:pPr>
          </w:p>
        </w:tc>
        <w:tc>
          <w:tcPr>
            <w:tcW w:w="2145" w:type="dxa"/>
            <w:vAlign w:val="center"/>
          </w:tcPr>
          <w:p w14:paraId="0F020170">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暂定金额</w:t>
            </w:r>
          </w:p>
        </w:tc>
        <w:tc>
          <w:tcPr>
            <w:tcW w:w="5339" w:type="dxa"/>
            <w:vAlign w:val="center"/>
          </w:tcPr>
          <w:p w14:paraId="79FEBE98">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暂列金额、暂估价、安全文明施工费等暂定金额必须按照比选文件给定的金额填报</w:t>
            </w:r>
          </w:p>
        </w:tc>
      </w:tr>
      <w:tr w14:paraId="321EF9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25B0A523">
            <w:pPr>
              <w:spacing w:line="400" w:lineRule="exact"/>
              <w:jc w:val="center"/>
              <w:rPr>
                <w:rFonts w:ascii="宋体" w:hAnsi="宋体" w:eastAsia="宋体" w:cs="宋体"/>
                <w:color w:val="auto"/>
                <w:highlight w:val="none"/>
              </w:rPr>
            </w:pPr>
          </w:p>
        </w:tc>
        <w:tc>
          <w:tcPr>
            <w:tcW w:w="1135" w:type="dxa"/>
            <w:vMerge w:val="continue"/>
            <w:textDirection w:val="tbRlV"/>
            <w:vAlign w:val="center"/>
          </w:tcPr>
          <w:p w14:paraId="2CE94DA0">
            <w:pPr>
              <w:spacing w:line="400" w:lineRule="exact"/>
              <w:jc w:val="center"/>
              <w:rPr>
                <w:rFonts w:ascii="宋体" w:hAnsi="宋体" w:eastAsia="宋体" w:cs="宋体"/>
                <w:color w:val="auto"/>
                <w:highlight w:val="none"/>
              </w:rPr>
            </w:pPr>
          </w:p>
        </w:tc>
        <w:tc>
          <w:tcPr>
            <w:tcW w:w="2145" w:type="dxa"/>
            <w:vAlign w:val="center"/>
          </w:tcPr>
          <w:p w14:paraId="3B62028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竞选内容</w:t>
            </w:r>
          </w:p>
        </w:tc>
        <w:tc>
          <w:tcPr>
            <w:tcW w:w="5339" w:type="dxa"/>
            <w:vAlign w:val="center"/>
          </w:tcPr>
          <w:p w14:paraId="69F2B95B">
            <w:pPr>
              <w:spacing w:line="38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须知”第1.3.1项规定</w:t>
            </w:r>
          </w:p>
        </w:tc>
      </w:tr>
      <w:tr w14:paraId="14F5E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7E2BDFE">
            <w:pPr>
              <w:spacing w:line="400" w:lineRule="exact"/>
              <w:jc w:val="center"/>
              <w:rPr>
                <w:rFonts w:ascii="宋体" w:hAnsi="宋体" w:eastAsia="宋体" w:cs="宋体"/>
                <w:color w:val="auto"/>
                <w:highlight w:val="none"/>
              </w:rPr>
            </w:pPr>
          </w:p>
        </w:tc>
        <w:tc>
          <w:tcPr>
            <w:tcW w:w="1135" w:type="dxa"/>
            <w:vMerge w:val="continue"/>
          </w:tcPr>
          <w:p w14:paraId="55683081">
            <w:pPr>
              <w:spacing w:line="400" w:lineRule="exact"/>
              <w:jc w:val="center"/>
              <w:rPr>
                <w:rFonts w:ascii="宋体" w:hAnsi="宋体" w:eastAsia="宋体" w:cs="宋体"/>
                <w:color w:val="auto"/>
                <w:highlight w:val="none"/>
              </w:rPr>
            </w:pPr>
          </w:p>
        </w:tc>
        <w:tc>
          <w:tcPr>
            <w:tcW w:w="2145" w:type="dxa"/>
            <w:vAlign w:val="center"/>
          </w:tcPr>
          <w:p w14:paraId="0D4A3D25">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工期</w:t>
            </w:r>
          </w:p>
        </w:tc>
        <w:tc>
          <w:tcPr>
            <w:tcW w:w="5339" w:type="dxa"/>
            <w:vAlign w:val="center"/>
          </w:tcPr>
          <w:p w14:paraId="73CBAAA2">
            <w:pPr>
              <w:spacing w:line="38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须知”第1.3.2项规定</w:t>
            </w:r>
          </w:p>
        </w:tc>
      </w:tr>
      <w:tr w14:paraId="308B79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470B0797">
            <w:pPr>
              <w:spacing w:line="400" w:lineRule="exact"/>
              <w:jc w:val="center"/>
              <w:rPr>
                <w:rFonts w:ascii="宋体" w:hAnsi="宋体" w:eastAsia="宋体" w:cs="宋体"/>
                <w:color w:val="auto"/>
                <w:highlight w:val="none"/>
              </w:rPr>
            </w:pPr>
          </w:p>
        </w:tc>
        <w:tc>
          <w:tcPr>
            <w:tcW w:w="1135" w:type="dxa"/>
            <w:vMerge w:val="continue"/>
          </w:tcPr>
          <w:p w14:paraId="72D0C43D">
            <w:pPr>
              <w:spacing w:line="400" w:lineRule="exact"/>
              <w:jc w:val="center"/>
              <w:rPr>
                <w:rFonts w:ascii="宋体" w:hAnsi="宋体" w:eastAsia="宋体" w:cs="宋体"/>
                <w:color w:val="auto"/>
                <w:highlight w:val="none"/>
              </w:rPr>
            </w:pPr>
          </w:p>
        </w:tc>
        <w:tc>
          <w:tcPr>
            <w:tcW w:w="2145" w:type="dxa"/>
            <w:vAlign w:val="center"/>
          </w:tcPr>
          <w:p w14:paraId="050B729D">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工程质量</w:t>
            </w:r>
          </w:p>
        </w:tc>
        <w:tc>
          <w:tcPr>
            <w:tcW w:w="5339" w:type="dxa"/>
            <w:vAlign w:val="center"/>
          </w:tcPr>
          <w:p w14:paraId="3C3140C7">
            <w:pPr>
              <w:spacing w:line="38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须知”第1.3.3项规定</w:t>
            </w:r>
          </w:p>
        </w:tc>
      </w:tr>
      <w:tr w14:paraId="1CE310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F1683FA">
            <w:pPr>
              <w:spacing w:line="400" w:lineRule="exact"/>
              <w:jc w:val="center"/>
              <w:rPr>
                <w:rFonts w:ascii="宋体" w:hAnsi="宋体" w:eastAsia="宋体" w:cs="宋体"/>
                <w:color w:val="auto"/>
                <w:highlight w:val="none"/>
              </w:rPr>
            </w:pPr>
          </w:p>
        </w:tc>
        <w:tc>
          <w:tcPr>
            <w:tcW w:w="1135" w:type="dxa"/>
            <w:vMerge w:val="continue"/>
          </w:tcPr>
          <w:p w14:paraId="08B9F69F">
            <w:pPr>
              <w:spacing w:line="400" w:lineRule="exact"/>
              <w:jc w:val="center"/>
              <w:rPr>
                <w:rFonts w:ascii="宋体" w:hAnsi="宋体" w:eastAsia="宋体" w:cs="宋体"/>
                <w:color w:val="auto"/>
                <w:highlight w:val="none"/>
              </w:rPr>
            </w:pPr>
          </w:p>
        </w:tc>
        <w:tc>
          <w:tcPr>
            <w:tcW w:w="2145" w:type="dxa"/>
            <w:vAlign w:val="center"/>
          </w:tcPr>
          <w:p w14:paraId="174F6991">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竞选有效期</w:t>
            </w:r>
          </w:p>
        </w:tc>
        <w:tc>
          <w:tcPr>
            <w:tcW w:w="5339" w:type="dxa"/>
            <w:vAlign w:val="center"/>
          </w:tcPr>
          <w:p w14:paraId="004C6B74">
            <w:pPr>
              <w:spacing w:line="38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须知”第3.3.1项规定</w:t>
            </w:r>
          </w:p>
        </w:tc>
      </w:tr>
      <w:tr w14:paraId="63B548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AB723D0">
            <w:pPr>
              <w:spacing w:line="400" w:lineRule="exact"/>
              <w:jc w:val="center"/>
              <w:rPr>
                <w:rFonts w:ascii="宋体" w:hAnsi="宋体" w:eastAsia="宋体" w:cs="宋体"/>
                <w:color w:val="auto"/>
                <w:highlight w:val="none"/>
              </w:rPr>
            </w:pPr>
          </w:p>
        </w:tc>
        <w:tc>
          <w:tcPr>
            <w:tcW w:w="1135" w:type="dxa"/>
            <w:vMerge w:val="continue"/>
          </w:tcPr>
          <w:p w14:paraId="76608CF8">
            <w:pPr>
              <w:spacing w:line="400" w:lineRule="exact"/>
              <w:jc w:val="center"/>
              <w:rPr>
                <w:rFonts w:ascii="宋体" w:hAnsi="宋体" w:eastAsia="宋体" w:cs="宋体"/>
                <w:color w:val="auto"/>
                <w:highlight w:val="none"/>
              </w:rPr>
            </w:pPr>
          </w:p>
        </w:tc>
        <w:tc>
          <w:tcPr>
            <w:tcW w:w="2145" w:type="dxa"/>
            <w:vAlign w:val="center"/>
          </w:tcPr>
          <w:p w14:paraId="20C86BCC">
            <w:pPr>
              <w:spacing w:line="40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投标保证金</w:t>
            </w:r>
          </w:p>
        </w:tc>
        <w:tc>
          <w:tcPr>
            <w:tcW w:w="5339" w:type="dxa"/>
            <w:vAlign w:val="center"/>
          </w:tcPr>
          <w:p w14:paraId="20777DBD">
            <w:pPr>
              <w:tabs>
                <w:tab w:val="left" w:pos="601"/>
                <w:tab w:val="left" w:pos="669"/>
              </w:tabs>
              <w:snapToGrid w:val="0"/>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须知”第3.4款</w:t>
            </w:r>
            <w:r>
              <w:rPr>
                <w:rFonts w:hint="eastAsia" w:ascii="宋体" w:hAnsi="宋体" w:eastAsia="宋体" w:cs="宋体"/>
                <w:color w:val="auto"/>
                <w:highlight w:val="none"/>
              </w:rPr>
              <w:t>规定</w:t>
            </w:r>
          </w:p>
        </w:tc>
      </w:tr>
      <w:tr w14:paraId="642EE1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71FA39B">
            <w:pPr>
              <w:spacing w:line="400" w:lineRule="exact"/>
              <w:jc w:val="center"/>
              <w:rPr>
                <w:rFonts w:ascii="宋体" w:hAnsi="宋体" w:eastAsia="宋体" w:cs="宋体"/>
                <w:color w:val="auto"/>
                <w:highlight w:val="none"/>
              </w:rPr>
            </w:pPr>
          </w:p>
        </w:tc>
        <w:tc>
          <w:tcPr>
            <w:tcW w:w="1135" w:type="dxa"/>
            <w:vMerge w:val="continue"/>
          </w:tcPr>
          <w:p w14:paraId="3D02262B">
            <w:pPr>
              <w:spacing w:line="400" w:lineRule="exact"/>
              <w:jc w:val="center"/>
              <w:rPr>
                <w:rFonts w:ascii="宋体" w:hAnsi="宋体" w:eastAsia="宋体" w:cs="宋体"/>
                <w:color w:val="auto"/>
                <w:highlight w:val="none"/>
              </w:rPr>
            </w:pPr>
          </w:p>
        </w:tc>
        <w:tc>
          <w:tcPr>
            <w:tcW w:w="2145" w:type="dxa"/>
            <w:vAlign w:val="center"/>
          </w:tcPr>
          <w:p w14:paraId="509E4AB7">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权利义务</w:t>
            </w:r>
          </w:p>
        </w:tc>
        <w:tc>
          <w:tcPr>
            <w:tcW w:w="5339" w:type="dxa"/>
            <w:vAlign w:val="center"/>
          </w:tcPr>
          <w:p w14:paraId="1505D7B3">
            <w:pPr>
              <w:spacing w:after="62" w:afterLines="20"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符合第四章“合同条款及格式”规定，</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不应附有比选人不能接受的条件。（由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承诺，承诺书格式详见第八章</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p>
        </w:tc>
      </w:tr>
      <w:tr w14:paraId="219C2D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vAlign w:val="center"/>
          </w:tcPr>
          <w:p w14:paraId="4C0EE89A">
            <w:pPr>
              <w:spacing w:line="400" w:lineRule="exact"/>
              <w:jc w:val="center"/>
              <w:rPr>
                <w:rFonts w:ascii="宋体" w:hAnsi="宋体" w:eastAsia="宋体" w:cs="宋体"/>
                <w:color w:val="auto"/>
                <w:highlight w:val="none"/>
              </w:rPr>
            </w:pPr>
          </w:p>
        </w:tc>
        <w:tc>
          <w:tcPr>
            <w:tcW w:w="1135" w:type="dxa"/>
            <w:vMerge w:val="continue"/>
            <w:vAlign w:val="center"/>
          </w:tcPr>
          <w:p w14:paraId="0A13EAC3">
            <w:pPr>
              <w:spacing w:line="400" w:lineRule="exact"/>
              <w:jc w:val="center"/>
              <w:rPr>
                <w:rFonts w:ascii="宋体" w:hAnsi="宋体" w:eastAsia="宋体" w:cs="宋体"/>
                <w:color w:val="auto"/>
                <w:highlight w:val="none"/>
              </w:rPr>
            </w:pPr>
          </w:p>
        </w:tc>
        <w:tc>
          <w:tcPr>
            <w:tcW w:w="2145" w:type="dxa"/>
            <w:vAlign w:val="center"/>
          </w:tcPr>
          <w:p w14:paraId="1255680E">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已标价工程量清单</w:t>
            </w:r>
          </w:p>
        </w:tc>
        <w:tc>
          <w:tcPr>
            <w:tcW w:w="5339" w:type="dxa"/>
            <w:vAlign w:val="center"/>
          </w:tcPr>
          <w:p w14:paraId="768DA4AE">
            <w:pPr>
              <w:keepNext w:val="0"/>
              <w:keepLines w:val="0"/>
              <w:pageBreakBefore w:val="0"/>
              <w:widowControl w:val="0"/>
              <w:kinsoku/>
              <w:wordWrap/>
              <w:overflowPunct/>
              <w:topLinePunct w:val="0"/>
              <w:autoSpaceDE/>
              <w:autoSpaceDN/>
              <w:bidi w:val="0"/>
              <w:adjustRightInd/>
              <w:snapToGrid/>
              <w:spacing w:after="62" w:afterLines="20" w:line="320" w:lineRule="exact"/>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承诺满足以下内容：</w:t>
            </w:r>
          </w:p>
          <w:p w14:paraId="3BB0C4B6">
            <w:pPr>
              <w:keepNext w:val="0"/>
              <w:keepLines w:val="0"/>
              <w:pageBreakBefore w:val="0"/>
              <w:widowControl w:val="0"/>
              <w:kinsoku/>
              <w:wordWrap/>
              <w:overflowPunct/>
              <w:topLinePunct w:val="0"/>
              <w:autoSpaceDE/>
              <w:autoSpaceDN/>
              <w:bidi w:val="0"/>
              <w:adjustRightInd/>
              <w:snapToGrid/>
              <w:spacing w:after="62" w:afterLines="20" w:line="3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符合第五章“工程量清单”给出的范围及数量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比选文件中规定工程量清单不允许修改的内容不得修改。</w:t>
            </w:r>
          </w:p>
          <w:p w14:paraId="528E9AB5">
            <w:pPr>
              <w:keepNext w:val="0"/>
              <w:keepLines w:val="0"/>
              <w:pageBreakBefore w:val="0"/>
              <w:widowControl w:val="0"/>
              <w:kinsoku/>
              <w:wordWrap/>
              <w:overflowPunct/>
              <w:topLinePunct w:val="0"/>
              <w:autoSpaceDE/>
              <w:autoSpaceDN/>
              <w:bidi w:val="0"/>
              <w:adjustRightInd/>
              <w:snapToGrid/>
              <w:spacing w:after="62" w:afterLines="20" w:line="320" w:lineRule="exact"/>
              <w:ind w:firstLine="420"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每项清单综合单价报价不得高于每项清单综合单价最高限价。</w:t>
            </w:r>
          </w:p>
        </w:tc>
      </w:tr>
      <w:tr w14:paraId="3D5CA1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0555AB2">
            <w:pPr>
              <w:spacing w:line="400" w:lineRule="exact"/>
              <w:rPr>
                <w:rFonts w:ascii="宋体" w:hAnsi="宋体" w:eastAsia="宋体" w:cs="宋体"/>
                <w:color w:val="auto"/>
                <w:highlight w:val="none"/>
              </w:rPr>
            </w:pPr>
          </w:p>
        </w:tc>
        <w:tc>
          <w:tcPr>
            <w:tcW w:w="1135" w:type="dxa"/>
            <w:vMerge w:val="continue"/>
          </w:tcPr>
          <w:p w14:paraId="6C069504">
            <w:pPr>
              <w:spacing w:line="400" w:lineRule="exact"/>
              <w:rPr>
                <w:rFonts w:ascii="宋体" w:hAnsi="宋体" w:eastAsia="宋体" w:cs="宋体"/>
                <w:color w:val="auto"/>
                <w:highlight w:val="none"/>
              </w:rPr>
            </w:pPr>
          </w:p>
        </w:tc>
        <w:tc>
          <w:tcPr>
            <w:tcW w:w="2145" w:type="dxa"/>
            <w:vAlign w:val="center"/>
          </w:tcPr>
          <w:p w14:paraId="77B44D92">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竞选报价算术错误修正</w:t>
            </w:r>
          </w:p>
        </w:tc>
        <w:tc>
          <w:tcPr>
            <w:tcW w:w="5339" w:type="dxa"/>
            <w:vAlign w:val="center"/>
          </w:tcPr>
          <w:p w14:paraId="355F666D">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符合第三章3.评标程序第3.1.3项规定。</w:t>
            </w:r>
          </w:p>
        </w:tc>
      </w:tr>
      <w:tr w14:paraId="729C9B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29EA61A">
            <w:pPr>
              <w:spacing w:line="400" w:lineRule="exact"/>
              <w:rPr>
                <w:rFonts w:ascii="宋体" w:hAnsi="宋体" w:eastAsia="宋体" w:cs="宋体"/>
                <w:color w:val="auto"/>
                <w:highlight w:val="none"/>
              </w:rPr>
            </w:pPr>
          </w:p>
        </w:tc>
        <w:tc>
          <w:tcPr>
            <w:tcW w:w="1135" w:type="dxa"/>
            <w:vMerge w:val="continue"/>
          </w:tcPr>
          <w:p w14:paraId="7FA1EB71">
            <w:pPr>
              <w:spacing w:line="400" w:lineRule="exact"/>
              <w:rPr>
                <w:rFonts w:ascii="宋体" w:hAnsi="宋体" w:eastAsia="宋体" w:cs="宋体"/>
                <w:color w:val="auto"/>
                <w:highlight w:val="none"/>
              </w:rPr>
            </w:pPr>
          </w:p>
        </w:tc>
        <w:tc>
          <w:tcPr>
            <w:tcW w:w="2145" w:type="dxa"/>
            <w:vAlign w:val="center"/>
          </w:tcPr>
          <w:p w14:paraId="42B5777A">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实质性要求</w:t>
            </w:r>
          </w:p>
        </w:tc>
        <w:tc>
          <w:tcPr>
            <w:tcW w:w="5339" w:type="dxa"/>
            <w:vAlign w:val="center"/>
          </w:tcPr>
          <w:p w14:paraId="100CC883">
            <w:pPr>
              <w:spacing w:after="62" w:afterLines="20"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须知”第1.4.3项规定。</w:t>
            </w:r>
          </w:p>
          <w:p w14:paraId="2ED1D1AF">
            <w:pPr>
              <w:spacing w:after="62" w:afterLines="20"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本次竞选不得有串通竞选、弄虚作假等其他违反招竞选相关法律、法规行为。</w:t>
            </w:r>
          </w:p>
          <w:p w14:paraId="4D6A7277">
            <w:pPr>
              <w:spacing w:after="62" w:afterLines="20"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评选委员会</w:t>
            </w:r>
            <w:r>
              <w:rPr>
                <w:rFonts w:hint="eastAsia" w:ascii="宋体" w:hAnsi="宋体" w:eastAsia="宋体" w:cs="宋体"/>
                <w:color w:val="auto"/>
                <w:highlight w:val="none"/>
              </w:rPr>
              <w:t>要求澄清、说明或补正。</w:t>
            </w:r>
          </w:p>
        </w:tc>
      </w:tr>
      <w:tr w14:paraId="181408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73C48D70">
            <w:pPr>
              <w:spacing w:line="400" w:lineRule="exact"/>
              <w:ind w:firstLine="210" w:firstLineChars="10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2145" w:type="dxa"/>
            <w:vAlign w:val="center"/>
          </w:tcPr>
          <w:p w14:paraId="42FCDEF1">
            <w:pPr>
              <w:spacing w:line="400" w:lineRule="exact"/>
              <w:jc w:val="center"/>
              <w:rPr>
                <w:rFonts w:ascii="宋体" w:hAnsi="宋体" w:eastAsia="宋体" w:cs="宋体"/>
                <w:color w:val="auto"/>
                <w:highlight w:val="none"/>
              </w:rPr>
            </w:pPr>
            <w:r>
              <w:rPr>
                <w:rFonts w:hint="eastAsia" w:ascii="宋体" w:hAnsi="宋体"/>
                <w:color w:val="auto"/>
                <w:highlight w:val="none"/>
              </w:rPr>
              <w:t>评标程序</w:t>
            </w:r>
          </w:p>
        </w:tc>
        <w:tc>
          <w:tcPr>
            <w:tcW w:w="5339" w:type="dxa"/>
            <w:vAlign w:val="center"/>
          </w:tcPr>
          <w:p w14:paraId="10C258CF">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的</w:t>
            </w:r>
            <w:r>
              <w:rPr>
                <w:rFonts w:hint="eastAsia" w:ascii="宋体" w:hAnsi="宋体"/>
                <w:color w:val="auto"/>
                <w:kern w:val="0"/>
                <w:szCs w:val="21"/>
                <w:highlight w:val="none"/>
                <w:lang w:eastAsia="zh-CN"/>
              </w:rPr>
              <w:t>响应文件</w:t>
            </w:r>
            <w:r>
              <w:rPr>
                <w:rFonts w:hint="eastAsia" w:ascii="宋体" w:hAnsi="宋体"/>
                <w:color w:val="auto"/>
                <w:kern w:val="0"/>
                <w:szCs w:val="21"/>
                <w:highlight w:val="none"/>
              </w:rPr>
              <w:t>，按照报价由低到高的顺序排序。</w:t>
            </w:r>
          </w:p>
          <w:p w14:paraId="077C0790">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中，报价最低的成为第一中标候选人，报价次低的成为第二中标候选人，依次类推。</w:t>
            </w:r>
          </w:p>
          <w:p w14:paraId="6BBC01AC">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w:t>
            </w:r>
            <w:r>
              <w:rPr>
                <w:rFonts w:hint="eastAsia" w:ascii="宋体" w:hAnsi="宋体"/>
                <w:color w:val="auto"/>
                <w:kern w:val="0"/>
                <w:szCs w:val="21"/>
                <w:highlight w:val="none"/>
                <w:lang w:eastAsia="zh-CN"/>
              </w:rPr>
              <w:t>响应文件</w:t>
            </w:r>
            <w:r>
              <w:rPr>
                <w:rFonts w:hint="eastAsia" w:ascii="宋体" w:hAnsi="宋体"/>
                <w:color w:val="auto"/>
                <w:kern w:val="0"/>
                <w:szCs w:val="21"/>
                <w:highlight w:val="none"/>
              </w:rPr>
              <w:t>继续按上述第2条进行评审，直至评出三名中标候选人，或者评审完所有</w:t>
            </w:r>
            <w:r>
              <w:rPr>
                <w:rFonts w:hint="eastAsia" w:ascii="宋体" w:hAnsi="宋体"/>
                <w:color w:val="auto"/>
                <w:kern w:val="0"/>
                <w:szCs w:val="21"/>
                <w:highlight w:val="none"/>
                <w:lang w:eastAsia="zh-CN"/>
              </w:rPr>
              <w:t>响应文件</w:t>
            </w:r>
            <w:r>
              <w:rPr>
                <w:rFonts w:hint="eastAsia" w:ascii="宋体" w:hAnsi="宋体"/>
                <w:color w:val="auto"/>
                <w:kern w:val="0"/>
                <w:szCs w:val="21"/>
                <w:highlight w:val="none"/>
              </w:rPr>
              <w:t>。</w:t>
            </w:r>
          </w:p>
          <w:p w14:paraId="39712BA1">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供应商</w:t>
            </w:r>
            <w:r>
              <w:rPr>
                <w:rFonts w:hint="eastAsia" w:ascii="宋体" w:hAnsi="宋体"/>
                <w:color w:val="auto"/>
                <w:kern w:val="0"/>
                <w:szCs w:val="21"/>
                <w:highlight w:val="none"/>
              </w:rPr>
              <w:t>的经济、技术等指标仍然具有市场竞争力，并满足</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要求的，评标委员会可以继续评标并确定中标候选人。</w:t>
            </w:r>
          </w:p>
          <w:p w14:paraId="04350872">
            <w:pPr>
              <w:spacing w:after="31" w:afterLines="10" w:line="400" w:lineRule="exact"/>
              <w:ind w:firstLine="420" w:firstLineChars="200"/>
              <w:jc w:val="left"/>
              <w:rPr>
                <w:rFonts w:ascii="宋体" w:hAnsi="宋体" w:eastAsia="宋体" w:cs="宋体"/>
                <w:i/>
                <w:color w:val="auto"/>
                <w:highlight w:val="none"/>
              </w:rPr>
            </w:pPr>
            <w:r>
              <w:rPr>
                <w:rFonts w:hint="eastAsia" w:ascii="宋体" w:hAnsi="宋体"/>
                <w:color w:val="auto"/>
                <w:kern w:val="0"/>
                <w:szCs w:val="21"/>
                <w:highlight w:val="none"/>
              </w:rPr>
              <w:t>注：若出现供应商竞选报价相同的，以供应商在资格审查部分提供的有效业绩金额由高到低排序（注：若同一供应商提供多个业绩的，取金额最高的业绩参与排序）。</w:t>
            </w:r>
          </w:p>
        </w:tc>
      </w:tr>
      <w:tr w14:paraId="7DD517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2"/>
            <w:vAlign w:val="center"/>
          </w:tcPr>
          <w:p w14:paraId="3EF3745C">
            <w:pPr>
              <w:spacing w:line="400" w:lineRule="exact"/>
              <w:ind w:firstLine="18" w:firstLineChars="9"/>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4</w:t>
            </w:r>
          </w:p>
        </w:tc>
        <w:tc>
          <w:tcPr>
            <w:tcW w:w="2145" w:type="dxa"/>
            <w:vAlign w:val="center"/>
          </w:tcPr>
          <w:p w14:paraId="273EBD77">
            <w:pPr>
              <w:spacing w:line="400" w:lineRule="exact"/>
              <w:ind w:firstLine="18" w:firstLineChars="9"/>
              <w:jc w:val="cente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评标结果</w:t>
            </w:r>
          </w:p>
        </w:tc>
        <w:tc>
          <w:tcPr>
            <w:tcW w:w="5339" w:type="dxa"/>
            <w:vAlign w:val="center"/>
          </w:tcPr>
          <w:p w14:paraId="361D48F4">
            <w:pPr>
              <w:spacing w:line="380" w:lineRule="exact"/>
              <w:ind w:firstLine="210" w:firstLineChars="100"/>
              <w:jc w:val="lef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3.4.1 除第二章“供应商须知”前附表授权直接确定中标人外，评标委员会按经评审的最低投标价法推荐中标候选人。</w:t>
            </w:r>
          </w:p>
          <w:p w14:paraId="34678A55">
            <w:pPr>
              <w:spacing w:line="380" w:lineRule="exact"/>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none"/>
                <w:lang w:eastAsia="zh-CN"/>
              </w:rPr>
              <w:t>3.4.2 评标委员会完成评标后，应当向比选人提交书面评标报告。</w:t>
            </w:r>
          </w:p>
        </w:tc>
      </w:tr>
    </w:tbl>
    <w:p w14:paraId="58736319">
      <w:pPr>
        <w:spacing w:line="360" w:lineRule="auto"/>
        <w:rPr>
          <w:rFonts w:ascii="宋体" w:hAnsi="宋体"/>
          <w:snapToGrid w:val="0"/>
          <w:color w:val="auto"/>
          <w:highlight w:val="none"/>
        </w:rPr>
      </w:pPr>
    </w:p>
    <w:p w14:paraId="144CC8B7">
      <w:pPr>
        <w:spacing w:line="360" w:lineRule="auto"/>
        <w:rPr>
          <w:rFonts w:hint="eastAsia" w:ascii="宋体" w:hAnsi="宋体" w:eastAsia="宋体" w:cs="宋体"/>
          <w:color w:val="auto"/>
          <w:szCs w:val="21"/>
          <w:highlight w:val="none"/>
        </w:rPr>
      </w:pPr>
      <w:bookmarkStart w:id="910" w:name="_GoBack"/>
      <w:bookmarkEnd w:id="910"/>
      <w:r>
        <w:rPr>
          <w:rFonts w:ascii="宋体" w:hAnsi="宋体"/>
          <w:snapToGrid w:val="0"/>
          <w:color w:val="auto"/>
          <w:highlight w:val="none"/>
        </w:rPr>
        <w:br w:type="page"/>
      </w:r>
      <w:bookmarkEnd w:id="811"/>
      <w:bookmarkStart w:id="812" w:name="_Toc27750"/>
      <w:bookmarkStart w:id="813" w:name="_Toc57905886"/>
      <w:r>
        <w:rPr>
          <w:rFonts w:hint="eastAsia" w:ascii="宋体" w:hAnsi="宋体" w:eastAsia="宋体" w:cs="宋体"/>
          <w:color w:val="auto"/>
          <w:szCs w:val="21"/>
          <w:highlight w:val="none"/>
        </w:rPr>
        <w:t>1.  评标方法</w:t>
      </w:r>
      <w:bookmarkEnd w:id="812"/>
      <w:bookmarkEnd w:id="813"/>
    </w:p>
    <w:p w14:paraId="6EDAAFC0">
      <w:pPr>
        <w:spacing w:line="36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本次评标采用经评审的最低投标价法，评标委员会按照本章第2.1款进行报价排序，按照本章第2.2款进行符合性审查，符合性审查合格的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中按报价由低到高推荐中标候选人，或根据</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授权直接确定中标人。若出现</w:t>
      </w:r>
      <w:r>
        <w:rPr>
          <w:rFonts w:hint="eastAsia" w:ascii="宋体" w:hAnsi="宋体" w:eastAsia="宋体" w:cs="宋体"/>
          <w:color w:val="auto"/>
          <w:szCs w:val="21"/>
          <w:highlight w:val="none"/>
          <w:lang w:eastAsia="zh-CN"/>
        </w:rPr>
        <w:t>供应商竞选报价</w:t>
      </w:r>
      <w:r>
        <w:rPr>
          <w:rFonts w:hint="eastAsia" w:ascii="宋体" w:hAnsi="宋体" w:eastAsia="宋体" w:cs="宋体"/>
          <w:color w:val="auto"/>
          <w:szCs w:val="21"/>
          <w:highlight w:val="none"/>
        </w:rPr>
        <w:t>相同的，以评标办法前附表约定的原则确定排序。</w:t>
      </w:r>
    </w:p>
    <w:p w14:paraId="0104709D">
      <w:pPr>
        <w:spacing w:line="360" w:lineRule="auto"/>
        <w:rPr>
          <w:rFonts w:hint="eastAsia" w:ascii="宋体" w:hAnsi="宋体" w:eastAsia="宋体" w:cs="宋体"/>
          <w:color w:val="auto"/>
          <w:szCs w:val="21"/>
          <w:highlight w:val="none"/>
        </w:rPr>
      </w:pPr>
      <w:bookmarkStart w:id="814" w:name="_Toc57905887"/>
      <w:bookmarkStart w:id="815" w:name="_Toc20502"/>
      <w:r>
        <w:rPr>
          <w:rFonts w:hint="eastAsia" w:ascii="宋体" w:hAnsi="宋体" w:eastAsia="宋体" w:cs="宋体"/>
          <w:color w:val="auto"/>
          <w:szCs w:val="21"/>
          <w:highlight w:val="none"/>
        </w:rPr>
        <w:t>2.  评审标准</w:t>
      </w:r>
      <w:bookmarkEnd w:id="814"/>
      <w:bookmarkEnd w:id="815"/>
    </w:p>
    <w:p w14:paraId="5579A3B6">
      <w:pPr>
        <w:spacing w:line="360" w:lineRule="auto"/>
        <w:rPr>
          <w:rFonts w:hint="eastAsia" w:ascii="宋体" w:hAnsi="宋体" w:eastAsia="宋体" w:cs="宋体"/>
          <w:color w:val="auto"/>
          <w:szCs w:val="21"/>
          <w:highlight w:val="none"/>
        </w:rPr>
      </w:pPr>
      <w:bookmarkStart w:id="816" w:name="_Toc3739"/>
      <w:bookmarkStart w:id="817" w:name="_Toc57905888"/>
      <w:r>
        <w:rPr>
          <w:rFonts w:hint="eastAsia" w:ascii="宋体" w:hAnsi="宋体" w:eastAsia="宋体" w:cs="宋体"/>
          <w:color w:val="auto"/>
          <w:szCs w:val="21"/>
          <w:highlight w:val="none"/>
        </w:rPr>
        <w:t>2.1报价排序</w:t>
      </w:r>
      <w:bookmarkEnd w:id="816"/>
      <w:r>
        <w:rPr>
          <w:rFonts w:hint="eastAsia" w:ascii="宋体" w:hAnsi="宋体" w:eastAsia="宋体" w:cs="宋体"/>
          <w:color w:val="auto"/>
          <w:szCs w:val="21"/>
          <w:highlight w:val="none"/>
        </w:rPr>
        <w:t>标准</w:t>
      </w:r>
      <w:bookmarkEnd w:id="817"/>
    </w:p>
    <w:p w14:paraId="51DA2F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见评标办法前附表。</w:t>
      </w:r>
    </w:p>
    <w:p w14:paraId="43E03E25">
      <w:pPr>
        <w:spacing w:line="360" w:lineRule="auto"/>
        <w:rPr>
          <w:rFonts w:hint="eastAsia" w:ascii="宋体" w:hAnsi="宋体" w:eastAsia="宋体" w:cs="宋体"/>
          <w:color w:val="auto"/>
          <w:szCs w:val="21"/>
          <w:highlight w:val="none"/>
        </w:rPr>
      </w:pPr>
      <w:bookmarkStart w:id="818" w:name="_Toc16832"/>
      <w:bookmarkStart w:id="819" w:name="_Toc57905889"/>
      <w:r>
        <w:rPr>
          <w:rFonts w:hint="eastAsia" w:ascii="宋体" w:hAnsi="宋体" w:eastAsia="宋体" w:cs="宋体"/>
          <w:color w:val="auto"/>
          <w:szCs w:val="21"/>
          <w:highlight w:val="none"/>
        </w:rPr>
        <w:t>2.2符合性审查</w:t>
      </w:r>
      <w:bookmarkEnd w:id="818"/>
      <w:r>
        <w:rPr>
          <w:rFonts w:hint="eastAsia" w:ascii="宋体" w:hAnsi="宋体" w:eastAsia="宋体" w:cs="宋体"/>
          <w:color w:val="auto"/>
          <w:szCs w:val="21"/>
          <w:highlight w:val="none"/>
        </w:rPr>
        <w:t>标准</w:t>
      </w:r>
      <w:bookmarkEnd w:id="819"/>
    </w:p>
    <w:p w14:paraId="36C07A7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按评标办法前附表约定的投标单位报价排序数量进行符合性审查。符合性审查内容：技术方案评审（如有）、资格评审、形式评审、响应性评审。</w:t>
      </w:r>
    </w:p>
    <w:p w14:paraId="6EDA53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  技术方案评审标准：见评标办法前附表。</w:t>
      </w:r>
    </w:p>
    <w:p w14:paraId="6CB549D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2.2.2A  资格评审标准：见资格预审文件第三章“资格审查办法”详细审查标准（适用于已进行资格预审的）。</w:t>
      </w:r>
    </w:p>
    <w:p w14:paraId="77B24C9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2.2.2B  资格评审标准：见评标办法前附表（适用于未进行资格预审的）。</w:t>
      </w:r>
    </w:p>
    <w:p w14:paraId="731C1CB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形式评审标准：见评标办法前附表。</w:t>
      </w:r>
    </w:p>
    <w:p w14:paraId="37DC43C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响应性评审标准：见评标办法前附表。</w:t>
      </w:r>
    </w:p>
    <w:p w14:paraId="163B6AD2">
      <w:pPr>
        <w:spacing w:line="360" w:lineRule="auto"/>
        <w:rPr>
          <w:rFonts w:hint="eastAsia" w:ascii="宋体" w:hAnsi="宋体" w:eastAsia="宋体" w:cs="宋体"/>
          <w:color w:val="auto"/>
          <w:szCs w:val="21"/>
          <w:highlight w:val="none"/>
        </w:rPr>
      </w:pPr>
      <w:bookmarkStart w:id="820" w:name="_Toc57905890"/>
      <w:bookmarkStart w:id="821" w:name="_Toc6630"/>
      <w:r>
        <w:rPr>
          <w:rFonts w:hint="eastAsia" w:ascii="宋体" w:hAnsi="宋体" w:eastAsia="宋体" w:cs="宋体"/>
          <w:color w:val="auto"/>
          <w:szCs w:val="21"/>
          <w:highlight w:val="none"/>
        </w:rPr>
        <w:t>3.  评标程序</w:t>
      </w:r>
      <w:bookmarkEnd w:id="820"/>
      <w:bookmarkEnd w:id="821"/>
    </w:p>
    <w:p w14:paraId="51D5C61C">
      <w:pPr>
        <w:spacing w:line="360" w:lineRule="auto"/>
        <w:rPr>
          <w:rFonts w:hint="eastAsia" w:ascii="宋体" w:hAnsi="宋体" w:eastAsia="宋体" w:cs="宋体"/>
          <w:color w:val="auto"/>
          <w:szCs w:val="21"/>
          <w:highlight w:val="none"/>
        </w:rPr>
      </w:pPr>
      <w:bookmarkStart w:id="822" w:name="_Toc57905891"/>
      <w:bookmarkStart w:id="823" w:name="_Toc17317"/>
      <w:r>
        <w:rPr>
          <w:rFonts w:hint="eastAsia" w:ascii="宋体" w:hAnsi="宋体" w:eastAsia="宋体" w:cs="宋体"/>
          <w:color w:val="auto"/>
          <w:szCs w:val="21"/>
          <w:highlight w:val="none"/>
        </w:rPr>
        <w:t>3.1报价排序</w:t>
      </w:r>
      <w:bookmarkEnd w:id="822"/>
      <w:bookmarkEnd w:id="823"/>
    </w:p>
    <w:p w14:paraId="177385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对报价不高于最高限价的所有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，按照报价由低到高的顺序排序。</w:t>
      </w:r>
    </w:p>
    <w:p w14:paraId="369F9D7A">
      <w:pPr>
        <w:spacing w:line="360" w:lineRule="auto"/>
        <w:rPr>
          <w:rFonts w:hint="eastAsia" w:ascii="宋体" w:hAnsi="宋体" w:eastAsia="宋体" w:cs="宋体"/>
          <w:color w:val="auto"/>
          <w:szCs w:val="21"/>
          <w:highlight w:val="none"/>
        </w:rPr>
      </w:pPr>
      <w:bookmarkStart w:id="824" w:name="_Toc23300"/>
      <w:bookmarkStart w:id="825" w:name="_Toc57905892"/>
      <w:r>
        <w:rPr>
          <w:rFonts w:hint="eastAsia" w:ascii="宋体" w:hAnsi="宋体" w:eastAsia="宋体" w:cs="宋体"/>
          <w:color w:val="auto"/>
          <w:szCs w:val="21"/>
          <w:highlight w:val="none"/>
        </w:rPr>
        <w:t>3.2符合性审查</w:t>
      </w:r>
      <w:bookmarkEnd w:id="824"/>
      <w:bookmarkEnd w:id="825"/>
    </w:p>
    <w:p w14:paraId="17C5C7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3.2.1评标委员会依据本章第2.2 款规定的标准对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进行符合性审查。符合性审查顺序：技术方案评审（如有）、资格评审、形式评审、响应性评审。</w:t>
      </w:r>
    </w:p>
    <w:p w14:paraId="5F5C20B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勾选技术方案评审的，符合性审查应首先进行技术方案暗标审查，再按照资格、形式、响应性的顺序进行评审。有一项不符合评审标准的，作否决投标处理。</w:t>
      </w:r>
    </w:p>
    <w:p w14:paraId="17C2B2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有以下情形之一的，其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将被否决：</w:t>
      </w:r>
    </w:p>
    <w:p w14:paraId="2D67B3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须知”第1.4.3 项规定的任何一种情形的；</w:t>
      </w:r>
    </w:p>
    <w:p w14:paraId="564919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（2）本次投标有串通投标、弄虚作假等其他违反招投标相关法律、法规行为的；</w:t>
      </w:r>
    </w:p>
    <w:p w14:paraId="001834E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（3）拒绝按评标委员会要求澄清、说明或补正的。</w:t>
      </w:r>
    </w:p>
    <w:p w14:paraId="5398FA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3.2.3 </w:t>
      </w:r>
      <w:r>
        <w:rPr>
          <w:rFonts w:hint="eastAsia" w:ascii="宋体" w:hAnsi="宋体" w:eastAsia="宋体" w:cs="宋体"/>
          <w:color w:val="auto"/>
          <w:szCs w:val="21"/>
          <w:highlight w:val="none"/>
          <w:lang w:eastAsia="zh-CN"/>
        </w:rPr>
        <w:t>竞选报价</w:t>
      </w:r>
      <w:r>
        <w:rPr>
          <w:rFonts w:hint="eastAsia" w:ascii="宋体" w:hAnsi="宋体" w:eastAsia="宋体" w:cs="宋体"/>
          <w:color w:val="auto"/>
          <w:szCs w:val="21"/>
          <w:highlight w:val="none"/>
        </w:rPr>
        <w:t>有算术错误的，评标委员会按以下原则对</w:t>
      </w:r>
      <w:r>
        <w:rPr>
          <w:rFonts w:hint="eastAsia" w:ascii="宋体" w:hAnsi="宋体" w:eastAsia="宋体" w:cs="宋体"/>
          <w:color w:val="auto"/>
          <w:szCs w:val="21"/>
          <w:highlight w:val="none"/>
          <w:lang w:eastAsia="zh-CN"/>
        </w:rPr>
        <w:t>竞选报价</w:t>
      </w:r>
      <w:r>
        <w:rPr>
          <w:rFonts w:hint="eastAsia" w:ascii="宋体" w:hAnsi="宋体" w:eastAsia="宋体" w:cs="宋体"/>
          <w:color w:val="auto"/>
          <w:szCs w:val="21"/>
          <w:highlight w:val="none"/>
        </w:rPr>
        <w:t>进行修正，修正的价格经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书面确认后具有约束力，修正原则如下：</w:t>
      </w:r>
    </w:p>
    <w:p w14:paraId="65BBFD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中的大写金额与小写金额不一致的，以大写金额为准；</w:t>
      </w:r>
    </w:p>
    <w:p w14:paraId="115A69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竞选函</w:t>
      </w:r>
      <w:r>
        <w:rPr>
          <w:rFonts w:hint="eastAsia" w:ascii="宋体" w:hAnsi="宋体" w:eastAsia="宋体" w:cs="宋体"/>
          <w:color w:val="auto"/>
          <w:szCs w:val="21"/>
          <w:highlight w:val="none"/>
        </w:rPr>
        <w:t>中的总报价与已标价工程量清单总报价不一致的，由评标委员会作否决投标处理。</w:t>
      </w:r>
    </w:p>
    <w:p w14:paraId="1C03F03B">
      <w:pPr>
        <w:spacing w:line="360" w:lineRule="auto"/>
        <w:rPr>
          <w:rFonts w:hint="eastAsia" w:ascii="宋体" w:hAnsi="宋体" w:eastAsia="宋体" w:cs="宋体"/>
          <w:color w:val="auto"/>
          <w:szCs w:val="21"/>
          <w:highlight w:val="none"/>
        </w:rPr>
      </w:pPr>
      <w:bookmarkStart w:id="826" w:name="_Toc57905893"/>
      <w:bookmarkStart w:id="827" w:name="_Toc5505"/>
      <w:r>
        <w:rPr>
          <w:rFonts w:hint="eastAsia" w:ascii="宋体" w:hAnsi="宋体" w:eastAsia="宋体" w:cs="宋体"/>
          <w:color w:val="auto"/>
          <w:szCs w:val="21"/>
          <w:highlight w:val="none"/>
        </w:rPr>
        <w:t xml:space="preserve">3.3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的澄清和补正</w:t>
      </w:r>
      <w:bookmarkEnd w:id="826"/>
      <w:bookmarkEnd w:id="827"/>
    </w:p>
    <w:p w14:paraId="573A865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在评标过程中，评标委员会可以书面形式要求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对所提交</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中不明确的内容进行书面澄清或说明，或者对细微偏差进行补正。评标委员会不接受</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主动提出的澄清、说明或补正。</w:t>
      </w:r>
    </w:p>
    <w:p w14:paraId="440664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澄清、说明和补正不得改变</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的实质性内容（算术性错误修正的除外）。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的书面澄清、说明和补正属于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的组成部分。</w:t>
      </w:r>
    </w:p>
    <w:p w14:paraId="4987C37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评标委员会对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提交的澄清、说明或补正有疑问的，可以要求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进一步澄清、说明或补正，直至满足评标委员会的要求。</w:t>
      </w:r>
    </w:p>
    <w:p w14:paraId="3064A4A4">
      <w:pPr>
        <w:spacing w:line="360" w:lineRule="auto"/>
        <w:rPr>
          <w:rFonts w:hint="eastAsia" w:ascii="宋体" w:hAnsi="宋体" w:eastAsia="宋体" w:cs="宋体"/>
          <w:color w:val="auto"/>
          <w:szCs w:val="21"/>
          <w:highlight w:val="none"/>
        </w:rPr>
      </w:pPr>
      <w:bookmarkStart w:id="828" w:name="_Toc57905894"/>
      <w:bookmarkStart w:id="829" w:name="_Toc484465184"/>
      <w:bookmarkStart w:id="830" w:name="_Toc26860"/>
      <w:bookmarkStart w:id="831" w:name="_Toc479262406"/>
      <w:r>
        <w:rPr>
          <w:rFonts w:hint="eastAsia" w:ascii="宋体" w:hAnsi="宋体" w:eastAsia="宋体" w:cs="宋体"/>
          <w:color w:val="auto"/>
          <w:szCs w:val="21"/>
          <w:highlight w:val="none"/>
        </w:rPr>
        <w:t>3.4 评标结果</w:t>
      </w:r>
      <w:bookmarkEnd w:id="828"/>
      <w:bookmarkEnd w:id="829"/>
      <w:bookmarkEnd w:id="830"/>
      <w:bookmarkEnd w:id="831"/>
    </w:p>
    <w:p w14:paraId="04EF15E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3.4.1除第二章“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须知”前附表授权直接确定中标人外，评标委员会按经评审的最低投标价法推荐中标候选人。</w:t>
      </w:r>
    </w:p>
    <w:p w14:paraId="7EA362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评标委员会完成评标后，应当向</w:t>
      </w:r>
      <w:r>
        <w:rPr>
          <w:rFonts w:hint="eastAsia" w:ascii="宋体" w:hAnsi="宋体" w:eastAsia="宋体" w:cs="宋体"/>
          <w:color w:val="auto"/>
          <w:szCs w:val="21"/>
          <w:highlight w:val="none"/>
          <w:lang w:eastAsia="zh-CN"/>
        </w:rPr>
        <w:t>比选人</w:t>
      </w:r>
      <w:r>
        <w:rPr>
          <w:rFonts w:hint="eastAsia" w:ascii="宋体" w:hAnsi="宋体" w:eastAsia="宋体" w:cs="宋体"/>
          <w:color w:val="auto"/>
          <w:szCs w:val="21"/>
          <w:highlight w:val="none"/>
        </w:rPr>
        <w:t>提交书面评标报告和中标候选人名单。</w:t>
      </w:r>
    </w:p>
    <w:p w14:paraId="4BCFC0D1">
      <w:pPr>
        <w:spacing w:line="360" w:lineRule="auto"/>
        <w:rPr>
          <w:rFonts w:hint="eastAsia" w:ascii="宋体" w:hAnsi="宋体" w:eastAsia="宋体" w:cs="宋体"/>
          <w:color w:val="auto"/>
          <w:szCs w:val="21"/>
          <w:highlight w:val="none"/>
        </w:rPr>
      </w:pPr>
    </w:p>
    <w:p w14:paraId="018B5FAA">
      <w:pPr>
        <w:rPr>
          <w:rFonts w:ascii="宋体" w:hAnsi="宋体"/>
          <w:b/>
          <w:color w:val="auto"/>
          <w:sz w:val="28"/>
          <w:szCs w:val="28"/>
          <w:highlight w:val="none"/>
        </w:rPr>
      </w:pPr>
      <w:bookmarkStart w:id="832" w:name="招标文件03章02评标办法综合评估法02附件02"/>
      <w:bookmarkEnd w:id="832"/>
      <w:bookmarkStart w:id="833" w:name="招标文件04章合同条款及格式"/>
      <w:bookmarkEnd w:id="833"/>
      <w:bookmarkStart w:id="834" w:name="_Toc230410480"/>
      <w:bookmarkStart w:id="835" w:name="_Toc277082627"/>
      <w:r>
        <w:rPr>
          <w:rFonts w:ascii="宋体" w:hAnsi="宋体"/>
          <w:b/>
          <w:color w:val="auto"/>
          <w:sz w:val="28"/>
          <w:szCs w:val="28"/>
          <w:highlight w:val="none"/>
        </w:rPr>
        <w:br w:type="page"/>
      </w:r>
    </w:p>
    <w:p w14:paraId="0E44538D">
      <w:pPr>
        <w:spacing w:line="360" w:lineRule="auto"/>
        <w:ind w:firstLine="562" w:firstLineChars="200"/>
        <w:rPr>
          <w:rFonts w:ascii="宋体" w:hAnsi="宋体"/>
          <w:b/>
          <w:color w:val="auto"/>
          <w:sz w:val="28"/>
          <w:szCs w:val="28"/>
          <w:highlight w:val="none"/>
          <w:lang w:eastAsia="zh-CN"/>
        </w:rPr>
      </w:pPr>
      <w:r>
        <w:rPr>
          <w:rFonts w:ascii="宋体" w:hAnsi="宋体"/>
          <w:b/>
          <w:color w:val="auto"/>
          <w:sz w:val="28"/>
          <w:szCs w:val="28"/>
          <w:highlight w:val="none"/>
        </w:rPr>
        <w:t>附件A：</w:t>
      </w:r>
      <w:bookmarkEnd w:id="834"/>
      <w:r>
        <w:rPr>
          <w:rFonts w:hint="eastAsia" w:ascii="宋体" w:hAnsi="宋体"/>
          <w:b/>
          <w:color w:val="auto"/>
          <w:sz w:val="28"/>
          <w:szCs w:val="28"/>
          <w:highlight w:val="none"/>
          <w:lang w:eastAsia="zh-CN"/>
        </w:rPr>
        <w:t>经评审的最低投标价法</w:t>
      </w:r>
      <w:r>
        <w:rPr>
          <w:rFonts w:ascii="宋体" w:hAnsi="宋体"/>
          <w:b/>
          <w:color w:val="auto"/>
          <w:sz w:val="28"/>
          <w:szCs w:val="28"/>
          <w:highlight w:val="none"/>
          <w:lang w:eastAsia="zh-CN"/>
        </w:rPr>
        <w:t>否决投标情况一览表</w:t>
      </w:r>
    </w:p>
    <w:bookmarkEnd w:id="835"/>
    <w:p w14:paraId="2274D07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响应文件存在本一览表下列情形之一的，响应文件视为重大偏差并作否决投标处理，否则，评标委员会不得视为重大偏差而否决供应商的响应文件。</w:t>
      </w:r>
    </w:p>
    <w:tbl>
      <w:tblPr>
        <w:tblStyle w:val="14"/>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02640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31BDBA2">
            <w:pPr>
              <w:spacing w:line="400" w:lineRule="exact"/>
              <w:jc w:val="center"/>
              <w:rPr>
                <w:rFonts w:ascii="宋体" w:hAnsi="宋体" w:eastAsia="宋体" w:cs="Times New Roman"/>
                <w:b/>
                <w:color w:val="auto"/>
                <w:kern w:val="2"/>
                <w:szCs w:val="21"/>
                <w:highlight w:val="none"/>
              </w:rPr>
            </w:pPr>
            <w:r>
              <w:rPr>
                <w:rFonts w:ascii="宋体" w:hAnsi="宋体" w:eastAsia="宋体" w:cs="Times New Roman"/>
                <w:b/>
                <w:color w:val="auto"/>
                <w:kern w:val="2"/>
                <w:szCs w:val="21"/>
                <w:highlight w:val="none"/>
              </w:rPr>
              <w:t>章节号</w:t>
            </w:r>
          </w:p>
        </w:tc>
        <w:tc>
          <w:tcPr>
            <w:tcW w:w="1899" w:type="dxa"/>
            <w:vAlign w:val="center"/>
          </w:tcPr>
          <w:p w14:paraId="791D59D3">
            <w:pPr>
              <w:spacing w:line="400" w:lineRule="exact"/>
              <w:jc w:val="center"/>
              <w:rPr>
                <w:rFonts w:ascii="宋体" w:hAnsi="宋体" w:eastAsia="宋体" w:cs="Times New Roman"/>
                <w:b/>
                <w:color w:val="auto"/>
                <w:kern w:val="2"/>
                <w:szCs w:val="21"/>
                <w:highlight w:val="none"/>
              </w:rPr>
            </w:pPr>
            <w:r>
              <w:rPr>
                <w:rFonts w:ascii="宋体" w:hAnsi="宋体" w:eastAsia="宋体" w:cs="Times New Roman"/>
                <w:b/>
                <w:color w:val="auto"/>
                <w:kern w:val="2"/>
                <w:szCs w:val="21"/>
                <w:highlight w:val="none"/>
              </w:rPr>
              <w:t>条款名称</w:t>
            </w:r>
          </w:p>
        </w:tc>
        <w:tc>
          <w:tcPr>
            <w:tcW w:w="6333" w:type="dxa"/>
            <w:vAlign w:val="center"/>
          </w:tcPr>
          <w:p w14:paraId="13CE1F03">
            <w:pPr>
              <w:spacing w:line="400" w:lineRule="exact"/>
              <w:jc w:val="center"/>
              <w:rPr>
                <w:rFonts w:ascii="宋体" w:hAnsi="宋体" w:eastAsia="宋体" w:cs="Times New Roman"/>
                <w:b/>
                <w:color w:val="auto"/>
                <w:kern w:val="2"/>
                <w:szCs w:val="21"/>
                <w:highlight w:val="none"/>
              </w:rPr>
            </w:pPr>
            <w:r>
              <w:rPr>
                <w:rFonts w:ascii="宋体" w:hAnsi="宋体" w:eastAsia="宋体" w:cs="Times New Roman"/>
                <w:b/>
                <w:color w:val="auto"/>
                <w:kern w:val="2"/>
                <w:szCs w:val="21"/>
                <w:highlight w:val="none"/>
              </w:rPr>
              <w:t>否决投标条件</w:t>
            </w:r>
          </w:p>
        </w:tc>
      </w:tr>
      <w:tr w14:paraId="6C39C9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tblHeader/>
          <w:jc w:val="center"/>
        </w:trPr>
        <w:tc>
          <w:tcPr>
            <w:tcW w:w="1237" w:type="dxa"/>
            <w:vMerge w:val="restart"/>
            <w:vAlign w:val="center"/>
          </w:tcPr>
          <w:p w14:paraId="15CDBF31">
            <w:pPr>
              <w:spacing w:line="400" w:lineRule="exact"/>
              <w:jc w:val="center"/>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第三章</w:t>
            </w:r>
          </w:p>
        </w:tc>
        <w:tc>
          <w:tcPr>
            <w:tcW w:w="1899" w:type="dxa"/>
            <w:vMerge w:val="restart"/>
            <w:vAlign w:val="center"/>
          </w:tcPr>
          <w:p w14:paraId="62B72070">
            <w:pPr>
              <w:spacing w:line="400" w:lineRule="exact"/>
              <w:jc w:val="center"/>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资格评审</w:t>
            </w:r>
          </w:p>
        </w:tc>
        <w:tc>
          <w:tcPr>
            <w:tcW w:w="6333" w:type="dxa"/>
            <w:vAlign w:val="center"/>
          </w:tcPr>
          <w:p w14:paraId="04627D3E">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1</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的资质条件、营业执照及安全生产条件须满足</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须知前附表第1.4.1项的要求，否则由评标委员会作否决投标处理。</w:t>
            </w:r>
          </w:p>
        </w:tc>
      </w:tr>
      <w:tr w14:paraId="21A9F5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116161A">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12257BC">
            <w:pPr>
              <w:spacing w:line="400" w:lineRule="exact"/>
              <w:jc w:val="center"/>
              <w:rPr>
                <w:rFonts w:ascii="宋体" w:hAnsi="宋体" w:eastAsia="宋体" w:cs="Times New Roman"/>
                <w:color w:val="auto"/>
                <w:kern w:val="2"/>
                <w:szCs w:val="21"/>
                <w:highlight w:val="none"/>
              </w:rPr>
            </w:pPr>
          </w:p>
        </w:tc>
        <w:tc>
          <w:tcPr>
            <w:tcW w:w="6333" w:type="dxa"/>
            <w:vAlign w:val="center"/>
          </w:tcPr>
          <w:p w14:paraId="5BF304EC">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的业绩须满足</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须知前附表第1.4.1项的要求，否则由评标委员会作否决投标处理（如有）。</w:t>
            </w:r>
          </w:p>
        </w:tc>
      </w:tr>
      <w:tr w14:paraId="072B53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F11A653">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295BCD23">
            <w:pPr>
              <w:spacing w:line="400" w:lineRule="exact"/>
              <w:jc w:val="center"/>
              <w:rPr>
                <w:rFonts w:ascii="宋体" w:hAnsi="宋体" w:eastAsia="宋体" w:cs="Times New Roman"/>
                <w:color w:val="auto"/>
                <w:kern w:val="2"/>
                <w:szCs w:val="21"/>
                <w:highlight w:val="none"/>
              </w:rPr>
            </w:pPr>
          </w:p>
        </w:tc>
        <w:tc>
          <w:tcPr>
            <w:tcW w:w="6333" w:type="dxa"/>
            <w:vAlign w:val="center"/>
          </w:tcPr>
          <w:p w14:paraId="6ADB1F95">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3</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的</w:t>
            </w:r>
            <w:r>
              <w:rPr>
                <w:rFonts w:hint="eastAsia" w:ascii="宋体" w:hAnsi="宋体" w:eastAsia="宋体" w:cs="Times New Roman"/>
                <w:color w:val="auto"/>
                <w:kern w:val="2"/>
                <w:szCs w:val="21"/>
                <w:highlight w:val="none"/>
                <w:lang w:eastAsia="zh-CN"/>
              </w:rPr>
              <w:t>竞选截止日</w:t>
            </w:r>
            <w:r>
              <w:rPr>
                <w:rFonts w:hint="eastAsia" w:ascii="宋体" w:hAnsi="宋体" w:eastAsia="宋体" w:cs="Times New Roman"/>
                <w:color w:val="auto"/>
                <w:kern w:val="2"/>
                <w:szCs w:val="21"/>
                <w:highlight w:val="none"/>
                <w:lang w:val="en-US" w:eastAsia="zh-CN"/>
              </w:rPr>
              <w:t>竞选</w:t>
            </w:r>
            <w:r>
              <w:rPr>
                <w:rFonts w:hint="eastAsia" w:ascii="宋体" w:hAnsi="宋体" w:eastAsia="宋体" w:cs="Times New Roman"/>
                <w:color w:val="auto"/>
                <w:kern w:val="2"/>
                <w:szCs w:val="21"/>
                <w:highlight w:val="none"/>
              </w:rPr>
              <w:t>资格情况须满足</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须知前附表1.4.1项的要求，否则由评标委员会作否决投标处理。</w:t>
            </w:r>
          </w:p>
        </w:tc>
      </w:tr>
      <w:tr w14:paraId="4C30F1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716B44B">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0A261479">
            <w:pPr>
              <w:spacing w:line="400" w:lineRule="exact"/>
              <w:jc w:val="center"/>
              <w:rPr>
                <w:rFonts w:ascii="宋体" w:hAnsi="宋体" w:eastAsia="宋体" w:cs="Times New Roman"/>
                <w:color w:val="auto"/>
                <w:kern w:val="2"/>
                <w:szCs w:val="21"/>
                <w:highlight w:val="none"/>
              </w:rPr>
            </w:pPr>
          </w:p>
        </w:tc>
        <w:tc>
          <w:tcPr>
            <w:tcW w:w="6333" w:type="dxa"/>
            <w:vAlign w:val="center"/>
          </w:tcPr>
          <w:p w14:paraId="47D818AE">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4</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的项目经理资格须满足</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须知前附表第1.4.1项的要求，否则由评标委员会作否决投标处理。</w:t>
            </w:r>
          </w:p>
        </w:tc>
      </w:tr>
      <w:tr w14:paraId="0EDB5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88837C">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931AD06">
            <w:pPr>
              <w:spacing w:line="400" w:lineRule="exact"/>
              <w:jc w:val="center"/>
              <w:rPr>
                <w:rFonts w:ascii="宋体" w:hAnsi="宋体" w:eastAsia="宋体" w:cs="Times New Roman"/>
                <w:color w:val="auto"/>
                <w:kern w:val="2"/>
                <w:szCs w:val="21"/>
                <w:highlight w:val="none"/>
              </w:rPr>
            </w:pPr>
          </w:p>
        </w:tc>
        <w:tc>
          <w:tcPr>
            <w:tcW w:w="6333" w:type="dxa"/>
            <w:vAlign w:val="center"/>
          </w:tcPr>
          <w:p w14:paraId="1C3CB9D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的其他要求须满足</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须知前附表第1.4.1项的要求，否则由评标委员会作否决投标处理。</w:t>
            </w:r>
          </w:p>
        </w:tc>
      </w:tr>
      <w:tr w14:paraId="0732D8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CD3F54">
            <w:pPr>
              <w:spacing w:line="400" w:lineRule="exact"/>
              <w:jc w:val="center"/>
              <w:rPr>
                <w:rFonts w:ascii="宋体" w:hAnsi="宋体" w:eastAsia="宋体" w:cs="Times New Roman"/>
                <w:color w:val="auto"/>
                <w:kern w:val="2"/>
                <w:szCs w:val="21"/>
                <w:highlight w:val="none"/>
              </w:rPr>
            </w:pPr>
          </w:p>
        </w:tc>
        <w:tc>
          <w:tcPr>
            <w:tcW w:w="1899" w:type="dxa"/>
            <w:vMerge w:val="restart"/>
            <w:vAlign w:val="center"/>
          </w:tcPr>
          <w:p w14:paraId="70E4E768">
            <w:pPr>
              <w:spacing w:line="400" w:lineRule="exact"/>
              <w:jc w:val="center"/>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形式评审</w:t>
            </w:r>
          </w:p>
        </w:tc>
        <w:tc>
          <w:tcPr>
            <w:tcW w:w="6333" w:type="dxa"/>
          </w:tcPr>
          <w:p w14:paraId="50B660E3">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6</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名称必须与营业执照、资质证书、安全生产许可证一致，依法变更名称的应提交相应证明材料，</w:t>
            </w:r>
            <w:r>
              <w:rPr>
                <w:rFonts w:ascii="宋体" w:hAnsi="宋体" w:eastAsia="宋体" w:cs="Times New Roman"/>
                <w:color w:val="auto"/>
                <w:kern w:val="2"/>
                <w:szCs w:val="21"/>
                <w:highlight w:val="none"/>
              </w:rPr>
              <w:t>否则</w:t>
            </w:r>
            <w:r>
              <w:rPr>
                <w:rFonts w:hint="eastAsia" w:ascii="宋体" w:hAnsi="宋体" w:eastAsia="宋体" w:cs="Times New Roman"/>
                <w:color w:val="auto"/>
                <w:kern w:val="2"/>
                <w:szCs w:val="21"/>
                <w:highlight w:val="none"/>
              </w:rPr>
              <w:t>由评标委员会</w:t>
            </w:r>
            <w:r>
              <w:rPr>
                <w:rFonts w:ascii="宋体" w:hAnsi="宋体" w:eastAsia="宋体" w:cs="Times New Roman"/>
                <w:color w:val="auto"/>
                <w:kern w:val="2"/>
                <w:szCs w:val="21"/>
                <w:highlight w:val="none"/>
              </w:rPr>
              <w:t>作否决投标处理。</w:t>
            </w:r>
          </w:p>
        </w:tc>
      </w:tr>
      <w:tr w14:paraId="34DB45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D1375E">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29BFF048">
            <w:pPr>
              <w:spacing w:line="400" w:lineRule="exact"/>
              <w:jc w:val="center"/>
              <w:rPr>
                <w:rFonts w:ascii="宋体" w:hAnsi="宋体" w:eastAsia="宋体" w:cs="Times New Roman"/>
                <w:color w:val="auto"/>
                <w:kern w:val="2"/>
                <w:szCs w:val="21"/>
                <w:highlight w:val="none"/>
              </w:rPr>
            </w:pPr>
          </w:p>
        </w:tc>
        <w:tc>
          <w:tcPr>
            <w:tcW w:w="6333" w:type="dxa"/>
          </w:tcPr>
          <w:p w14:paraId="176F26EB">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7</w:t>
            </w:r>
            <w:r>
              <w:rPr>
                <w:rFonts w:hint="eastAsia" w:ascii="宋体" w:hAnsi="宋体" w:eastAsia="宋体" w:cs="Times New Roman"/>
                <w:color w:val="auto"/>
                <w:kern w:val="2"/>
                <w:szCs w:val="21"/>
                <w:highlight w:val="none"/>
                <w:lang w:eastAsia="zh-CN"/>
              </w:rPr>
              <w:t>竞选函</w:t>
            </w:r>
            <w:r>
              <w:rPr>
                <w:rFonts w:hint="eastAsia" w:ascii="宋体" w:hAnsi="宋体" w:eastAsia="宋体" w:cs="Times New Roman"/>
                <w:color w:val="auto"/>
                <w:kern w:val="2"/>
                <w:szCs w:val="21"/>
                <w:highlight w:val="none"/>
              </w:rPr>
              <w:t>格式规定签名、盖章的位置有法定代表人或其委托代理人签名（或盖章）、加盖单位法人章，否则由评标委员会作否决投标处理。</w:t>
            </w:r>
          </w:p>
        </w:tc>
      </w:tr>
      <w:tr w14:paraId="3EB73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5B6165">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5B140A3E">
            <w:pPr>
              <w:spacing w:line="400" w:lineRule="exact"/>
              <w:jc w:val="center"/>
              <w:rPr>
                <w:rFonts w:ascii="宋体" w:hAnsi="宋体" w:eastAsia="宋体" w:cs="Times New Roman"/>
                <w:color w:val="auto"/>
                <w:kern w:val="2"/>
                <w:szCs w:val="21"/>
                <w:highlight w:val="none"/>
              </w:rPr>
            </w:pPr>
          </w:p>
        </w:tc>
        <w:tc>
          <w:tcPr>
            <w:tcW w:w="6333" w:type="dxa"/>
          </w:tcPr>
          <w:p w14:paraId="2A8F651F">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8</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格式符合第二章“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须知”第3.7款的要求，否则由评标委员会作否决投标处理。</w:t>
            </w:r>
          </w:p>
          <w:p w14:paraId="4A186242">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0"/>
                <w:szCs w:val="21"/>
                <w:highlight w:val="none"/>
              </w:rPr>
              <w:t>编制</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时不得对第八章“</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格式”的相应要素作实质性修改，否则由评标委员会作否决投标处理。</w:t>
            </w:r>
          </w:p>
        </w:tc>
      </w:tr>
      <w:tr w14:paraId="51C474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D3BE9AC">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49D263D2">
            <w:pPr>
              <w:spacing w:line="400" w:lineRule="exact"/>
              <w:jc w:val="center"/>
              <w:rPr>
                <w:rFonts w:ascii="宋体" w:hAnsi="宋体" w:eastAsia="宋体" w:cs="Times New Roman"/>
                <w:color w:val="auto"/>
                <w:kern w:val="2"/>
                <w:szCs w:val="21"/>
                <w:highlight w:val="none"/>
              </w:rPr>
            </w:pPr>
          </w:p>
        </w:tc>
        <w:tc>
          <w:tcPr>
            <w:tcW w:w="6333" w:type="dxa"/>
          </w:tcPr>
          <w:p w14:paraId="43F0938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eastAsia="宋体" w:cs="Times New Roman"/>
                <w:i/>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9</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份数符合第二章“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须知”第3.7.4项的规定，</w:t>
            </w:r>
            <w:r>
              <w:rPr>
                <w:rFonts w:hint="eastAsia" w:ascii="宋体" w:hAnsi="宋体" w:eastAsia="宋体" w:cs="Times New Roman"/>
                <w:color w:val="auto"/>
                <w:kern w:val="0"/>
                <w:szCs w:val="21"/>
                <w:highlight w:val="none"/>
              </w:rPr>
              <w:t>否则由评标委员会作否决投标处理。</w:t>
            </w:r>
          </w:p>
        </w:tc>
      </w:tr>
      <w:tr w14:paraId="746266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D9F1F1">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E43494F">
            <w:pPr>
              <w:spacing w:line="400" w:lineRule="exact"/>
              <w:jc w:val="center"/>
              <w:rPr>
                <w:rFonts w:ascii="宋体" w:hAnsi="宋体" w:eastAsia="宋体" w:cs="Times New Roman"/>
                <w:color w:val="auto"/>
                <w:kern w:val="2"/>
                <w:szCs w:val="21"/>
                <w:highlight w:val="none"/>
              </w:rPr>
            </w:pPr>
          </w:p>
        </w:tc>
        <w:tc>
          <w:tcPr>
            <w:tcW w:w="6333" w:type="dxa"/>
          </w:tcPr>
          <w:p w14:paraId="3855DDE3">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0</w:t>
            </w:r>
            <w:r>
              <w:rPr>
                <w:rFonts w:hint="eastAsia" w:ascii="宋体" w:hAnsi="宋体" w:eastAsia="宋体" w:cs="Times New Roman"/>
                <w:color w:val="auto"/>
                <w:kern w:val="2"/>
                <w:szCs w:val="21"/>
                <w:highlight w:val="none"/>
              </w:rPr>
              <w:t>只能有一个有效报价。在</w:t>
            </w:r>
            <w:r>
              <w:rPr>
                <w:rFonts w:hint="eastAsia" w:ascii="宋体" w:hAnsi="宋体" w:eastAsia="宋体" w:cs="Times New Roman"/>
                <w:color w:val="auto"/>
                <w:kern w:val="2"/>
                <w:szCs w:val="21"/>
                <w:highlight w:val="none"/>
                <w:lang w:eastAsia="zh-CN"/>
              </w:rPr>
              <w:t>比选文件</w:t>
            </w:r>
            <w:r>
              <w:rPr>
                <w:rFonts w:hint="eastAsia" w:ascii="宋体" w:hAnsi="宋体" w:eastAsia="宋体" w:cs="Times New Roman"/>
                <w:color w:val="auto"/>
                <w:kern w:val="2"/>
                <w:szCs w:val="21"/>
                <w:highlight w:val="none"/>
              </w:rPr>
              <w:t>没有规定的情况下，不得提交选择性报价，否则由评标委员会作否决投标处理。</w:t>
            </w:r>
          </w:p>
        </w:tc>
      </w:tr>
      <w:tr w14:paraId="1E05CF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650CC3">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917276E">
            <w:pPr>
              <w:spacing w:line="400" w:lineRule="exact"/>
              <w:jc w:val="center"/>
              <w:rPr>
                <w:rFonts w:ascii="宋体" w:hAnsi="宋体" w:eastAsia="宋体" w:cs="Times New Roman"/>
                <w:color w:val="auto"/>
                <w:kern w:val="2"/>
                <w:szCs w:val="21"/>
                <w:highlight w:val="none"/>
              </w:rPr>
            </w:pPr>
          </w:p>
        </w:tc>
        <w:tc>
          <w:tcPr>
            <w:tcW w:w="6333" w:type="dxa"/>
          </w:tcPr>
          <w:p w14:paraId="0EE0F8F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1</w:t>
            </w:r>
            <w:r>
              <w:rPr>
                <w:rFonts w:hint="eastAsia" w:ascii="宋体" w:hAnsi="宋体" w:eastAsia="宋体" w:cs="宋体"/>
                <w:color w:val="auto"/>
                <w:kern w:val="0"/>
                <w:szCs w:val="24"/>
                <w:highlight w:val="none"/>
              </w:rPr>
              <w:t xml:space="preserve">第八章 </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格式要求法定代表人或其委托代理人签名（或盖章）的须齐全。</w:t>
            </w:r>
            <w:r>
              <w:rPr>
                <w:rFonts w:hint="eastAsia" w:ascii="宋体" w:hAnsi="宋体" w:eastAsia="宋体" w:cs="Times New Roman"/>
                <w:color w:val="auto"/>
                <w:kern w:val="2"/>
                <w:szCs w:val="21"/>
                <w:highlight w:val="none"/>
              </w:rPr>
              <w:t>否则由评标委员会作否决投标处理。</w:t>
            </w:r>
          </w:p>
        </w:tc>
      </w:tr>
      <w:tr w14:paraId="4FDD28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2A9E1B">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50243707">
            <w:pPr>
              <w:spacing w:line="400" w:lineRule="exact"/>
              <w:jc w:val="center"/>
              <w:rPr>
                <w:rFonts w:ascii="宋体" w:hAnsi="宋体" w:eastAsia="宋体" w:cs="Times New Roman"/>
                <w:color w:val="auto"/>
                <w:kern w:val="2"/>
                <w:szCs w:val="21"/>
                <w:highlight w:val="none"/>
              </w:rPr>
            </w:pPr>
          </w:p>
        </w:tc>
        <w:tc>
          <w:tcPr>
            <w:tcW w:w="6333" w:type="dxa"/>
          </w:tcPr>
          <w:p w14:paraId="7AAC01C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2</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法定代表人的委托代理人有法定代表人签署的授权委托书和</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为其缴纳的养老保险证明材料，否则由评标委员会作否决投标处理。</w:t>
            </w:r>
          </w:p>
        </w:tc>
      </w:tr>
      <w:tr w14:paraId="014507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17E686D">
            <w:pPr>
              <w:spacing w:line="400" w:lineRule="exact"/>
              <w:jc w:val="center"/>
              <w:rPr>
                <w:rFonts w:ascii="宋体" w:hAnsi="宋体" w:eastAsia="宋体" w:cs="Times New Roman"/>
                <w:color w:val="auto"/>
                <w:kern w:val="2"/>
                <w:szCs w:val="21"/>
                <w:highlight w:val="none"/>
              </w:rPr>
            </w:pPr>
          </w:p>
        </w:tc>
        <w:tc>
          <w:tcPr>
            <w:tcW w:w="1899" w:type="dxa"/>
            <w:vMerge w:val="restart"/>
            <w:vAlign w:val="center"/>
          </w:tcPr>
          <w:p w14:paraId="30592524">
            <w:pPr>
              <w:spacing w:line="400" w:lineRule="exact"/>
              <w:jc w:val="center"/>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响应性评审</w:t>
            </w:r>
          </w:p>
        </w:tc>
        <w:tc>
          <w:tcPr>
            <w:tcW w:w="6333" w:type="dxa"/>
            <w:vAlign w:val="center"/>
          </w:tcPr>
          <w:p w14:paraId="07580949">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3</w:t>
            </w:r>
            <w:r>
              <w:rPr>
                <w:rFonts w:hint="eastAsia" w:ascii="宋体" w:hAnsi="宋体" w:eastAsia="宋体" w:cs="宋体"/>
                <w:color w:val="auto"/>
                <w:kern w:val="2"/>
                <w:szCs w:val="21"/>
                <w:highlight w:val="none"/>
                <w:lang w:eastAsia="zh-CN"/>
              </w:rPr>
              <w:t>竞选总报价</w:t>
            </w:r>
            <w:r>
              <w:rPr>
                <w:rFonts w:hint="eastAsia" w:ascii="宋体" w:hAnsi="宋体" w:eastAsia="宋体" w:cs="宋体"/>
                <w:color w:val="auto"/>
                <w:kern w:val="2"/>
                <w:szCs w:val="21"/>
                <w:highlight w:val="none"/>
              </w:rPr>
              <w:t>必须与已标价工程量清单总报价一致</w:t>
            </w:r>
            <w:r>
              <w:rPr>
                <w:rFonts w:hint="eastAsia" w:ascii="宋体" w:hAnsi="宋体" w:eastAsia="宋体" w:cs="Times New Roman"/>
                <w:color w:val="auto"/>
                <w:kern w:val="2"/>
                <w:szCs w:val="21"/>
                <w:highlight w:val="none"/>
              </w:rPr>
              <w:t>，否则由评标委员会作否决投标处理。</w:t>
            </w:r>
          </w:p>
        </w:tc>
      </w:tr>
      <w:tr w14:paraId="0E3D2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C446B4">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6055E72">
            <w:pPr>
              <w:spacing w:line="400" w:lineRule="exact"/>
              <w:jc w:val="center"/>
              <w:rPr>
                <w:rFonts w:ascii="宋体" w:hAnsi="宋体" w:eastAsia="宋体" w:cs="Times New Roman"/>
                <w:color w:val="auto"/>
                <w:kern w:val="2"/>
                <w:szCs w:val="21"/>
                <w:highlight w:val="none"/>
              </w:rPr>
            </w:pPr>
          </w:p>
        </w:tc>
        <w:tc>
          <w:tcPr>
            <w:tcW w:w="6333" w:type="dxa"/>
            <w:vAlign w:val="center"/>
          </w:tcPr>
          <w:p w14:paraId="6FDCD1E7">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4</w:t>
            </w:r>
            <w:r>
              <w:rPr>
                <w:rFonts w:hint="eastAsia" w:ascii="宋体" w:hAnsi="宋体" w:eastAsia="宋体" w:cs="Times New Roman"/>
                <w:color w:val="auto"/>
                <w:kern w:val="2"/>
                <w:szCs w:val="21"/>
                <w:highlight w:val="none"/>
                <w:lang w:eastAsia="zh-CN"/>
              </w:rPr>
              <w:t>竞选总报价</w:t>
            </w:r>
            <w:r>
              <w:rPr>
                <w:rFonts w:hint="eastAsia" w:ascii="宋体" w:hAnsi="宋体" w:eastAsia="宋体" w:cs="Times New Roman"/>
                <w:color w:val="auto"/>
                <w:kern w:val="2"/>
                <w:szCs w:val="21"/>
                <w:highlight w:val="none"/>
              </w:rPr>
              <w:t>不得高于</w:t>
            </w:r>
            <w:r>
              <w:rPr>
                <w:rFonts w:hint="eastAsia" w:ascii="宋体" w:hAnsi="宋体" w:eastAsia="宋体" w:cs="Times New Roman"/>
                <w:color w:val="auto"/>
                <w:kern w:val="2"/>
                <w:szCs w:val="21"/>
                <w:highlight w:val="none"/>
                <w:lang w:eastAsia="zh-CN"/>
              </w:rPr>
              <w:t>比选人</w:t>
            </w:r>
            <w:r>
              <w:rPr>
                <w:rFonts w:hint="eastAsia" w:ascii="宋体" w:hAnsi="宋体" w:eastAsia="宋体" w:cs="Times New Roman"/>
                <w:color w:val="auto"/>
                <w:kern w:val="2"/>
                <w:szCs w:val="21"/>
                <w:highlight w:val="none"/>
              </w:rPr>
              <w:t>公布的</w:t>
            </w:r>
            <w:r>
              <w:rPr>
                <w:rFonts w:hint="eastAsia" w:ascii="宋体" w:hAnsi="宋体" w:eastAsia="宋体" w:cs="Times New Roman"/>
                <w:color w:val="auto"/>
                <w:kern w:val="2"/>
                <w:szCs w:val="21"/>
                <w:highlight w:val="none"/>
                <w:lang w:eastAsia="zh-CN"/>
              </w:rPr>
              <w:t>竞选总报价</w:t>
            </w:r>
            <w:r>
              <w:rPr>
                <w:rFonts w:hint="eastAsia" w:ascii="宋体" w:hAnsi="宋体" w:eastAsia="宋体" w:cs="Times New Roman"/>
                <w:color w:val="auto"/>
                <w:kern w:val="2"/>
                <w:szCs w:val="21"/>
                <w:highlight w:val="none"/>
              </w:rPr>
              <w:t>最高限价，否则由评标委员会作否决投标处理。</w:t>
            </w:r>
          </w:p>
        </w:tc>
      </w:tr>
      <w:tr w14:paraId="02AD6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0596A6A">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69EF917D">
            <w:pPr>
              <w:spacing w:line="400" w:lineRule="exact"/>
              <w:jc w:val="center"/>
              <w:rPr>
                <w:rFonts w:ascii="宋体" w:hAnsi="宋体" w:eastAsia="宋体" w:cs="Times New Roman"/>
                <w:color w:val="auto"/>
                <w:kern w:val="2"/>
                <w:szCs w:val="21"/>
                <w:highlight w:val="none"/>
              </w:rPr>
            </w:pPr>
          </w:p>
        </w:tc>
        <w:tc>
          <w:tcPr>
            <w:tcW w:w="6333" w:type="dxa"/>
            <w:vAlign w:val="center"/>
          </w:tcPr>
          <w:p w14:paraId="4C698CAD">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A-1</w:t>
            </w:r>
            <w:r>
              <w:rPr>
                <w:rFonts w:hint="eastAsia" w:ascii="宋体" w:hAnsi="宋体" w:eastAsia="宋体" w:cs="Times New Roman"/>
                <w:color w:val="auto"/>
                <w:kern w:val="2"/>
                <w:szCs w:val="21"/>
                <w:highlight w:val="none"/>
                <w:lang w:val="en-US" w:eastAsia="zh-CN"/>
              </w:rPr>
              <w:t>5</w:t>
            </w:r>
            <w:r>
              <w:rPr>
                <w:rFonts w:hint="eastAsia" w:ascii="宋体" w:hAnsi="宋体" w:eastAsia="宋体" w:cs="Times New Roman"/>
                <w:color w:val="auto"/>
                <w:kern w:val="2"/>
                <w:szCs w:val="21"/>
                <w:highlight w:val="none"/>
                <w:lang w:eastAsia="zh-CN"/>
              </w:rPr>
              <w:t>竞选总报价</w:t>
            </w:r>
            <w:r>
              <w:rPr>
                <w:rFonts w:hint="eastAsia" w:ascii="宋体" w:hAnsi="宋体" w:eastAsia="宋体" w:cs="Times New Roman"/>
                <w:color w:val="auto"/>
                <w:kern w:val="2"/>
                <w:szCs w:val="21"/>
                <w:highlight w:val="none"/>
              </w:rPr>
              <w:t>低于最高限价85%的，</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应在编制</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时，在</w:t>
            </w:r>
            <w:r>
              <w:rPr>
                <w:rFonts w:hint="eastAsia" w:ascii="宋体" w:hAnsi="宋体" w:eastAsia="宋体" w:cs="Times New Roman"/>
                <w:color w:val="auto"/>
                <w:kern w:val="2"/>
                <w:szCs w:val="21"/>
                <w:highlight w:val="none"/>
                <w:lang w:eastAsia="zh-CN"/>
              </w:rPr>
              <w:t>竞选函</w:t>
            </w:r>
            <w:r>
              <w:rPr>
                <w:rFonts w:hint="eastAsia" w:ascii="宋体" w:hAnsi="宋体" w:eastAsia="宋体" w:cs="Times New Roman"/>
                <w:color w:val="auto"/>
                <w:kern w:val="2"/>
                <w:szCs w:val="21"/>
                <w:highlight w:val="none"/>
              </w:rPr>
              <w:t>部分中递交低价风险担保提交承诺书。承诺书格式详见第八章</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格式，否则由评标委员会作否决投标处理。</w:t>
            </w:r>
          </w:p>
        </w:tc>
      </w:tr>
      <w:tr w14:paraId="5D668B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03B3F6">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0AED0604">
            <w:pPr>
              <w:spacing w:line="400" w:lineRule="exact"/>
              <w:jc w:val="center"/>
              <w:rPr>
                <w:rFonts w:ascii="宋体" w:hAnsi="宋体" w:eastAsia="宋体" w:cs="Times New Roman"/>
                <w:color w:val="auto"/>
                <w:kern w:val="2"/>
                <w:szCs w:val="21"/>
                <w:highlight w:val="none"/>
              </w:rPr>
            </w:pPr>
          </w:p>
        </w:tc>
        <w:tc>
          <w:tcPr>
            <w:tcW w:w="6333" w:type="dxa"/>
            <w:vAlign w:val="center"/>
          </w:tcPr>
          <w:p w14:paraId="37B3D8AB">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16</w:t>
            </w:r>
            <w:r>
              <w:rPr>
                <w:rFonts w:hint="eastAsia" w:ascii="宋体" w:hAnsi="宋体" w:eastAsia="宋体" w:cs="Times New Roman"/>
                <w:color w:val="auto"/>
                <w:kern w:val="2"/>
                <w:szCs w:val="21"/>
                <w:highlight w:val="none"/>
              </w:rPr>
              <w:t>暂列金额、暂估价、安全文明施工费等暂定金额必须按照</w:t>
            </w:r>
            <w:r>
              <w:rPr>
                <w:rFonts w:hint="eastAsia" w:ascii="宋体" w:hAnsi="宋体" w:eastAsia="宋体" w:cs="Times New Roman"/>
                <w:color w:val="auto"/>
                <w:kern w:val="2"/>
                <w:szCs w:val="21"/>
                <w:highlight w:val="none"/>
                <w:lang w:eastAsia="zh-CN"/>
              </w:rPr>
              <w:t>比选文件</w:t>
            </w:r>
            <w:r>
              <w:rPr>
                <w:rFonts w:hint="eastAsia" w:ascii="宋体" w:hAnsi="宋体" w:eastAsia="宋体" w:cs="Times New Roman"/>
                <w:color w:val="auto"/>
                <w:kern w:val="2"/>
                <w:szCs w:val="21"/>
                <w:highlight w:val="none"/>
              </w:rPr>
              <w:t>给定的金额填报，否则由评标委员会作否决投标处理。</w:t>
            </w:r>
          </w:p>
        </w:tc>
      </w:tr>
      <w:tr w14:paraId="7C4333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F295FFC">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901FA38">
            <w:pPr>
              <w:spacing w:line="400" w:lineRule="exact"/>
              <w:jc w:val="center"/>
              <w:rPr>
                <w:rFonts w:ascii="宋体" w:hAnsi="宋体" w:eastAsia="宋体" w:cs="Times New Roman"/>
                <w:color w:val="auto"/>
                <w:kern w:val="2"/>
                <w:szCs w:val="21"/>
                <w:highlight w:val="none"/>
              </w:rPr>
            </w:pPr>
          </w:p>
        </w:tc>
        <w:tc>
          <w:tcPr>
            <w:tcW w:w="6333" w:type="dxa"/>
            <w:vAlign w:val="center"/>
          </w:tcPr>
          <w:p w14:paraId="3C6ADA76">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17</w:t>
            </w:r>
            <w:r>
              <w:rPr>
                <w:rFonts w:hint="eastAsia" w:ascii="宋体" w:hAnsi="宋体" w:eastAsia="宋体" w:cs="Times New Roman"/>
                <w:color w:val="auto"/>
                <w:kern w:val="2"/>
                <w:szCs w:val="21"/>
                <w:highlight w:val="none"/>
                <w:lang w:eastAsia="zh-CN"/>
              </w:rPr>
              <w:t>竞选内容</w:t>
            </w:r>
            <w:r>
              <w:rPr>
                <w:rFonts w:hint="eastAsia" w:ascii="宋体" w:hAnsi="宋体" w:eastAsia="宋体" w:cs="Times New Roman"/>
                <w:color w:val="auto"/>
                <w:kern w:val="2"/>
                <w:szCs w:val="21"/>
                <w:highlight w:val="none"/>
              </w:rPr>
              <w:t>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须知”第1.3.1项规定，否则由评标委员会作否决投标处理。</w:t>
            </w:r>
          </w:p>
        </w:tc>
      </w:tr>
      <w:tr w14:paraId="6D9AC8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0CF2330">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37F8B51">
            <w:pPr>
              <w:spacing w:line="400" w:lineRule="exact"/>
              <w:jc w:val="center"/>
              <w:rPr>
                <w:rFonts w:ascii="宋体" w:hAnsi="宋体" w:eastAsia="宋体" w:cs="Times New Roman"/>
                <w:color w:val="auto"/>
                <w:kern w:val="2"/>
                <w:szCs w:val="21"/>
                <w:highlight w:val="none"/>
              </w:rPr>
            </w:pPr>
          </w:p>
        </w:tc>
        <w:tc>
          <w:tcPr>
            <w:tcW w:w="6333" w:type="dxa"/>
            <w:vAlign w:val="center"/>
          </w:tcPr>
          <w:p w14:paraId="51A1F55E">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18</w:t>
            </w:r>
            <w:r>
              <w:rPr>
                <w:rFonts w:hint="eastAsia" w:ascii="宋体" w:hAnsi="宋体" w:eastAsia="宋体" w:cs="Times New Roman"/>
                <w:color w:val="auto"/>
                <w:kern w:val="2"/>
                <w:szCs w:val="21"/>
                <w:highlight w:val="none"/>
              </w:rPr>
              <w:t>工期符合第二章“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须知”第1.3.2项规定，否则由评标委员会作否决投标处理。</w:t>
            </w:r>
          </w:p>
        </w:tc>
      </w:tr>
      <w:tr w14:paraId="664463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CF8E40">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6CEA84AF">
            <w:pPr>
              <w:spacing w:line="400" w:lineRule="exact"/>
              <w:jc w:val="center"/>
              <w:rPr>
                <w:rFonts w:ascii="宋体" w:hAnsi="宋体" w:eastAsia="宋体" w:cs="Times New Roman"/>
                <w:color w:val="auto"/>
                <w:kern w:val="2"/>
                <w:szCs w:val="21"/>
                <w:highlight w:val="none"/>
              </w:rPr>
            </w:pPr>
          </w:p>
        </w:tc>
        <w:tc>
          <w:tcPr>
            <w:tcW w:w="6333" w:type="dxa"/>
            <w:vAlign w:val="center"/>
          </w:tcPr>
          <w:p w14:paraId="6F95A77B">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19</w:t>
            </w:r>
            <w:r>
              <w:rPr>
                <w:rFonts w:hint="eastAsia" w:ascii="宋体" w:hAnsi="宋体" w:eastAsia="宋体" w:cs="Times New Roman"/>
                <w:color w:val="auto"/>
                <w:kern w:val="2"/>
                <w:szCs w:val="21"/>
                <w:highlight w:val="none"/>
              </w:rPr>
              <w:t>工程质量符合第二章“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须知”第1.3.3项规定，否则由评标委员会作否决投标处理。</w:t>
            </w:r>
          </w:p>
        </w:tc>
      </w:tr>
      <w:tr w14:paraId="3FBABE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D37CF8">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4144EC61">
            <w:pPr>
              <w:spacing w:line="400" w:lineRule="exact"/>
              <w:jc w:val="center"/>
              <w:rPr>
                <w:rFonts w:ascii="宋体" w:hAnsi="宋体" w:eastAsia="宋体" w:cs="Times New Roman"/>
                <w:color w:val="auto"/>
                <w:kern w:val="2"/>
                <w:szCs w:val="21"/>
                <w:highlight w:val="none"/>
              </w:rPr>
            </w:pPr>
          </w:p>
        </w:tc>
        <w:tc>
          <w:tcPr>
            <w:tcW w:w="6333" w:type="dxa"/>
            <w:vAlign w:val="center"/>
          </w:tcPr>
          <w:p w14:paraId="317E539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A-2</w:t>
            </w:r>
            <w:r>
              <w:rPr>
                <w:rFonts w:hint="eastAsia" w:ascii="宋体" w:hAnsi="宋体" w:eastAsia="宋体" w:cs="Times New Roman"/>
                <w:color w:val="auto"/>
                <w:kern w:val="2"/>
                <w:szCs w:val="21"/>
                <w:highlight w:val="none"/>
                <w:lang w:val="en-US" w:eastAsia="zh-CN"/>
              </w:rPr>
              <w:t>0</w:t>
            </w:r>
            <w:r>
              <w:rPr>
                <w:rFonts w:hint="eastAsia" w:ascii="宋体" w:hAnsi="宋体" w:eastAsia="宋体" w:cs="Times New Roman"/>
                <w:color w:val="auto"/>
                <w:kern w:val="2"/>
                <w:szCs w:val="21"/>
                <w:highlight w:val="none"/>
                <w:lang w:eastAsia="zh-CN"/>
              </w:rPr>
              <w:t>竞选有效期</w:t>
            </w:r>
            <w:r>
              <w:rPr>
                <w:rFonts w:hint="eastAsia" w:ascii="宋体" w:hAnsi="宋体" w:eastAsia="宋体" w:cs="Times New Roman"/>
                <w:color w:val="auto"/>
                <w:kern w:val="2"/>
                <w:szCs w:val="21"/>
                <w:highlight w:val="none"/>
              </w:rPr>
              <w:t>符合第二章“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须知”第3.3.1项规定，否则由评标委员会作否决投标处理。</w:t>
            </w:r>
          </w:p>
        </w:tc>
      </w:tr>
      <w:tr w14:paraId="01DC92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53DF71">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73B88335">
            <w:pPr>
              <w:spacing w:line="400" w:lineRule="exact"/>
              <w:jc w:val="center"/>
              <w:rPr>
                <w:rFonts w:ascii="宋体" w:hAnsi="宋体" w:eastAsia="宋体" w:cs="Times New Roman"/>
                <w:color w:val="auto"/>
                <w:kern w:val="2"/>
                <w:szCs w:val="21"/>
                <w:highlight w:val="none"/>
              </w:rPr>
            </w:pPr>
          </w:p>
        </w:tc>
        <w:tc>
          <w:tcPr>
            <w:tcW w:w="6333" w:type="dxa"/>
            <w:vAlign w:val="center"/>
          </w:tcPr>
          <w:p w14:paraId="5E4269FD">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21</w:t>
            </w:r>
            <w:r>
              <w:rPr>
                <w:rFonts w:hint="eastAsia" w:ascii="宋体" w:hAnsi="宋体" w:eastAsia="宋体" w:cs="Times New Roman"/>
                <w:color w:val="auto"/>
                <w:kern w:val="2"/>
                <w:szCs w:val="21"/>
                <w:highlight w:val="none"/>
                <w:lang w:eastAsia="zh-CN"/>
              </w:rPr>
              <w:t>供应商</w:t>
            </w:r>
            <w:r>
              <w:rPr>
                <w:rFonts w:ascii="宋体" w:hAnsi="宋体" w:eastAsia="宋体" w:cs="Times New Roman"/>
                <w:color w:val="auto"/>
                <w:kern w:val="2"/>
                <w:szCs w:val="21"/>
                <w:highlight w:val="none"/>
              </w:rPr>
              <w:t>应按</w:t>
            </w:r>
            <w:r>
              <w:rPr>
                <w:rFonts w:hint="eastAsia" w:ascii="宋体" w:hAnsi="宋体" w:eastAsia="宋体" w:cs="Times New Roman"/>
                <w:color w:val="auto"/>
                <w:kern w:val="2"/>
                <w:szCs w:val="21"/>
                <w:highlight w:val="none"/>
                <w:lang w:eastAsia="zh-CN"/>
              </w:rPr>
              <w:t>供应商</w:t>
            </w:r>
            <w:r>
              <w:rPr>
                <w:rFonts w:ascii="宋体" w:hAnsi="宋体" w:eastAsia="宋体" w:cs="Times New Roman"/>
                <w:color w:val="auto"/>
                <w:kern w:val="2"/>
                <w:szCs w:val="21"/>
                <w:highlight w:val="none"/>
              </w:rPr>
              <w:t>须知前附表</w:t>
            </w:r>
            <w:r>
              <w:rPr>
                <w:rFonts w:hint="eastAsia" w:ascii="宋体" w:hAnsi="宋体" w:eastAsia="宋体" w:cs="Times New Roman"/>
                <w:color w:val="auto"/>
                <w:kern w:val="2"/>
                <w:szCs w:val="21"/>
                <w:highlight w:val="none"/>
              </w:rPr>
              <w:t>第3.4款的</w:t>
            </w:r>
            <w:r>
              <w:rPr>
                <w:rFonts w:ascii="宋体" w:hAnsi="宋体" w:eastAsia="宋体" w:cs="Times New Roman"/>
                <w:color w:val="auto"/>
                <w:kern w:val="2"/>
                <w:szCs w:val="21"/>
                <w:highlight w:val="none"/>
              </w:rPr>
              <w:t>规定递交投标保证金，并作为其</w:t>
            </w:r>
            <w:r>
              <w:rPr>
                <w:rFonts w:hint="eastAsia" w:ascii="宋体" w:hAnsi="宋体" w:eastAsia="宋体" w:cs="Times New Roman"/>
                <w:color w:val="auto"/>
                <w:kern w:val="2"/>
                <w:szCs w:val="21"/>
                <w:highlight w:val="none"/>
                <w:lang w:eastAsia="zh-CN"/>
              </w:rPr>
              <w:t>响应文件</w:t>
            </w:r>
            <w:r>
              <w:rPr>
                <w:rFonts w:ascii="宋体" w:hAnsi="宋体" w:eastAsia="宋体" w:cs="Times New Roman"/>
                <w:color w:val="auto"/>
                <w:kern w:val="2"/>
                <w:szCs w:val="21"/>
                <w:highlight w:val="none"/>
              </w:rPr>
              <w:t>的组成部分</w:t>
            </w:r>
            <w:r>
              <w:rPr>
                <w:rFonts w:hint="eastAsia" w:ascii="宋体" w:hAnsi="宋体" w:eastAsia="宋体" w:cs="Times New Roman"/>
                <w:color w:val="auto"/>
                <w:kern w:val="2"/>
                <w:szCs w:val="21"/>
                <w:highlight w:val="none"/>
              </w:rPr>
              <w:t>，</w:t>
            </w:r>
            <w:r>
              <w:rPr>
                <w:rFonts w:ascii="宋体" w:hAnsi="宋体" w:eastAsia="宋体" w:cs="Times New Roman"/>
                <w:color w:val="auto"/>
                <w:kern w:val="2"/>
                <w:szCs w:val="21"/>
                <w:highlight w:val="none"/>
              </w:rPr>
              <w:t>否则</w:t>
            </w:r>
            <w:r>
              <w:rPr>
                <w:rFonts w:hint="eastAsia" w:ascii="宋体" w:hAnsi="宋体" w:eastAsia="宋体" w:cs="Times New Roman"/>
                <w:color w:val="auto"/>
                <w:kern w:val="2"/>
                <w:szCs w:val="21"/>
                <w:highlight w:val="none"/>
              </w:rPr>
              <w:t>由评标委员会</w:t>
            </w:r>
            <w:r>
              <w:rPr>
                <w:rFonts w:ascii="宋体" w:hAnsi="宋体" w:eastAsia="宋体" w:cs="Times New Roman"/>
                <w:color w:val="auto"/>
                <w:kern w:val="2"/>
                <w:szCs w:val="21"/>
                <w:highlight w:val="none"/>
              </w:rPr>
              <w:t>作否决投标处理。</w:t>
            </w:r>
          </w:p>
        </w:tc>
      </w:tr>
      <w:tr w14:paraId="4CED1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677D38">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7313B829">
            <w:pPr>
              <w:spacing w:line="400" w:lineRule="exact"/>
              <w:jc w:val="center"/>
              <w:rPr>
                <w:rFonts w:ascii="宋体" w:hAnsi="宋体" w:eastAsia="宋体" w:cs="Times New Roman"/>
                <w:color w:val="auto"/>
                <w:kern w:val="2"/>
                <w:szCs w:val="21"/>
                <w:highlight w:val="none"/>
              </w:rPr>
            </w:pPr>
          </w:p>
        </w:tc>
        <w:tc>
          <w:tcPr>
            <w:tcW w:w="6333" w:type="dxa"/>
            <w:vAlign w:val="center"/>
          </w:tcPr>
          <w:p w14:paraId="13E80292">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22</w:t>
            </w:r>
            <w:r>
              <w:rPr>
                <w:rFonts w:hint="eastAsia" w:ascii="宋体" w:hAnsi="宋体" w:eastAsia="宋体" w:cs="Times New Roman"/>
                <w:color w:val="auto"/>
                <w:kern w:val="2"/>
                <w:szCs w:val="21"/>
                <w:highlight w:val="none"/>
              </w:rPr>
              <w:t>符合第四章“合同条款及格式”规定，</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不应附有</w:t>
            </w:r>
            <w:r>
              <w:rPr>
                <w:rFonts w:hint="eastAsia" w:ascii="宋体" w:hAnsi="宋体" w:eastAsia="宋体" w:cs="Times New Roman"/>
                <w:color w:val="auto"/>
                <w:kern w:val="2"/>
                <w:szCs w:val="21"/>
                <w:highlight w:val="none"/>
                <w:lang w:eastAsia="zh-CN"/>
              </w:rPr>
              <w:t>比选人</w:t>
            </w:r>
            <w:r>
              <w:rPr>
                <w:rFonts w:hint="eastAsia" w:ascii="宋体" w:hAnsi="宋体" w:eastAsia="宋体" w:cs="Times New Roman"/>
                <w:color w:val="auto"/>
                <w:kern w:val="2"/>
                <w:szCs w:val="21"/>
                <w:highlight w:val="none"/>
              </w:rPr>
              <w:t>不能接受的条件，否则由评标委员会作否决投标处理。（由</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承诺，承诺书格式详见第八章</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格式。）</w:t>
            </w:r>
          </w:p>
        </w:tc>
      </w:tr>
      <w:tr w14:paraId="2E8FE6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CDF1B">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19CC318C">
            <w:pPr>
              <w:spacing w:line="400" w:lineRule="exact"/>
              <w:jc w:val="center"/>
              <w:rPr>
                <w:rFonts w:ascii="宋体" w:hAnsi="宋体" w:eastAsia="宋体" w:cs="Times New Roman"/>
                <w:color w:val="auto"/>
                <w:kern w:val="2"/>
                <w:szCs w:val="21"/>
                <w:highlight w:val="none"/>
              </w:rPr>
            </w:pPr>
          </w:p>
        </w:tc>
        <w:tc>
          <w:tcPr>
            <w:tcW w:w="6333" w:type="dxa"/>
            <w:vAlign w:val="center"/>
          </w:tcPr>
          <w:p w14:paraId="5F05907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23</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提供的关于已标价工程量清单的承诺符合</w:t>
            </w:r>
            <w:r>
              <w:rPr>
                <w:rFonts w:hint="eastAsia" w:ascii="宋体" w:hAnsi="宋体" w:eastAsia="宋体" w:cs="Times New Roman"/>
                <w:color w:val="auto"/>
                <w:kern w:val="2"/>
                <w:szCs w:val="21"/>
                <w:highlight w:val="none"/>
                <w:lang w:eastAsia="zh-CN"/>
              </w:rPr>
              <w:t>比选文件</w:t>
            </w:r>
            <w:r>
              <w:rPr>
                <w:rFonts w:hint="eastAsia" w:ascii="宋体" w:hAnsi="宋体" w:eastAsia="宋体" w:cs="Times New Roman"/>
                <w:color w:val="auto"/>
                <w:kern w:val="2"/>
                <w:szCs w:val="21"/>
                <w:highlight w:val="none"/>
              </w:rPr>
              <w:t>的要求，</w:t>
            </w:r>
            <w:r>
              <w:rPr>
                <w:rFonts w:ascii="宋体" w:hAnsi="宋体" w:eastAsia="宋体" w:cs="Times New Roman"/>
                <w:color w:val="auto"/>
                <w:kern w:val="2"/>
                <w:szCs w:val="21"/>
                <w:highlight w:val="none"/>
              </w:rPr>
              <w:t>否则</w:t>
            </w:r>
            <w:r>
              <w:rPr>
                <w:rFonts w:hint="eastAsia" w:ascii="宋体" w:hAnsi="宋体" w:eastAsia="宋体" w:cs="Times New Roman"/>
                <w:color w:val="auto"/>
                <w:kern w:val="2"/>
                <w:szCs w:val="21"/>
                <w:highlight w:val="none"/>
              </w:rPr>
              <w:t>由评标委员会</w:t>
            </w:r>
            <w:r>
              <w:rPr>
                <w:rFonts w:ascii="宋体" w:hAnsi="宋体" w:eastAsia="宋体" w:cs="Times New Roman"/>
                <w:color w:val="auto"/>
                <w:kern w:val="2"/>
                <w:szCs w:val="21"/>
                <w:highlight w:val="none"/>
              </w:rPr>
              <w:t>作否决投标处理。</w:t>
            </w:r>
          </w:p>
        </w:tc>
      </w:tr>
      <w:tr w14:paraId="7AAB8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D7B183">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4B992142">
            <w:pPr>
              <w:spacing w:line="400" w:lineRule="exact"/>
              <w:jc w:val="center"/>
              <w:rPr>
                <w:rFonts w:ascii="宋体" w:hAnsi="宋体" w:eastAsia="宋体" w:cs="Times New Roman"/>
                <w:color w:val="auto"/>
                <w:kern w:val="2"/>
                <w:szCs w:val="21"/>
                <w:highlight w:val="none"/>
              </w:rPr>
            </w:pPr>
          </w:p>
        </w:tc>
        <w:tc>
          <w:tcPr>
            <w:tcW w:w="6333" w:type="dxa"/>
            <w:vAlign w:val="center"/>
          </w:tcPr>
          <w:p w14:paraId="7D91E50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24</w:t>
            </w:r>
            <w:r>
              <w:rPr>
                <w:rFonts w:hint="eastAsia" w:ascii="宋体" w:hAnsi="宋体" w:eastAsia="宋体" w:cs="Times New Roman"/>
                <w:color w:val="auto"/>
                <w:kern w:val="2"/>
                <w:szCs w:val="21"/>
                <w:highlight w:val="none"/>
                <w:lang w:eastAsia="zh-CN"/>
              </w:rPr>
              <w:t>竞选报价</w:t>
            </w:r>
            <w:r>
              <w:rPr>
                <w:rFonts w:hint="eastAsia" w:ascii="宋体" w:hAnsi="宋体" w:eastAsia="宋体" w:cs="Times New Roman"/>
                <w:color w:val="auto"/>
                <w:kern w:val="2"/>
                <w:szCs w:val="21"/>
                <w:highlight w:val="none"/>
              </w:rPr>
              <w:t>有算术错误的，按照第三章“评标办法”第3.2.3项规定执行，否则由评标委员会作否决投标处理。</w:t>
            </w:r>
          </w:p>
        </w:tc>
      </w:tr>
      <w:tr w14:paraId="45ADF2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7A86B5">
            <w:pPr>
              <w:spacing w:line="400" w:lineRule="exact"/>
              <w:jc w:val="center"/>
              <w:rPr>
                <w:rFonts w:ascii="宋体" w:hAnsi="宋体" w:eastAsia="宋体" w:cs="Times New Roman"/>
                <w:color w:val="auto"/>
                <w:kern w:val="2"/>
                <w:szCs w:val="21"/>
                <w:highlight w:val="none"/>
              </w:rPr>
            </w:pPr>
          </w:p>
        </w:tc>
        <w:tc>
          <w:tcPr>
            <w:tcW w:w="1899" w:type="dxa"/>
            <w:vMerge w:val="continue"/>
            <w:vAlign w:val="center"/>
          </w:tcPr>
          <w:p w14:paraId="723FDD63">
            <w:pPr>
              <w:spacing w:line="400" w:lineRule="exact"/>
              <w:jc w:val="center"/>
              <w:rPr>
                <w:rFonts w:ascii="宋体" w:hAnsi="宋体" w:eastAsia="宋体" w:cs="Times New Roman"/>
                <w:color w:val="auto"/>
                <w:kern w:val="2"/>
                <w:szCs w:val="21"/>
                <w:highlight w:val="none"/>
              </w:rPr>
            </w:pPr>
          </w:p>
        </w:tc>
        <w:tc>
          <w:tcPr>
            <w:tcW w:w="6333" w:type="dxa"/>
            <w:vAlign w:val="center"/>
          </w:tcPr>
          <w:p w14:paraId="05AF57B1">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A-</w:t>
            </w:r>
            <w:r>
              <w:rPr>
                <w:rFonts w:hint="eastAsia" w:ascii="宋体" w:hAnsi="宋体" w:eastAsia="宋体" w:cs="Times New Roman"/>
                <w:color w:val="auto"/>
                <w:kern w:val="2"/>
                <w:szCs w:val="21"/>
                <w:highlight w:val="none"/>
                <w:lang w:val="en-US" w:eastAsia="zh-CN"/>
              </w:rPr>
              <w:t>25</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有以下情形之一的，其</w:t>
            </w:r>
            <w:r>
              <w:rPr>
                <w:rFonts w:hint="eastAsia" w:ascii="宋体" w:hAnsi="宋体" w:eastAsia="宋体" w:cs="Times New Roman"/>
                <w:color w:val="auto"/>
                <w:kern w:val="2"/>
                <w:szCs w:val="21"/>
                <w:highlight w:val="none"/>
                <w:lang w:eastAsia="zh-CN"/>
              </w:rPr>
              <w:t>响应文件</w:t>
            </w:r>
            <w:r>
              <w:rPr>
                <w:rFonts w:hint="eastAsia" w:ascii="宋体" w:hAnsi="宋体" w:eastAsia="宋体" w:cs="Times New Roman"/>
                <w:color w:val="auto"/>
                <w:kern w:val="2"/>
                <w:szCs w:val="21"/>
                <w:highlight w:val="none"/>
              </w:rPr>
              <w:t>由评标委员会</w:t>
            </w:r>
            <w:r>
              <w:rPr>
                <w:rFonts w:ascii="宋体" w:hAnsi="宋体" w:eastAsia="宋体" w:cs="Times New Roman"/>
                <w:color w:val="auto"/>
                <w:kern w:val="2"/>
                <w:szCs w:val="21"/>
                <w:highlight w:val="none"/>
              </w:rPr>
              <w:t>作否决投标处理</w:t>
            </w:r>
            <w:r>
              <w:rPr>
                <w:rFonts w:hint="eastAsia" w:ascii="宋体" w:hAnsi="宋体" w:eastAsia="宋体" w:cs="Times New Roman"/>
                <w:color w:val="auto"/>
                <w:kern w:val="2"/>
                <w:szCs w:val="21"/>
                <w:highlight w:val="none"/>
              </w:rPr>
              <w:t>：</w:t>
            </w:r>
          </w:p>
          <w:p w14:paraId="401A247E">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1.第二章“</w:t>
            </w:r>
            <w:r>
              <w:rPr>
                <w:rFonts w:hint="eastAsia" w:ascii="宋体" w:hAnsi="宋体" w:eastAsia="宋体" w:cs="Times New Roman"/>
                <w:color w:val="auto"/>
                <w:kern w:val="2"/>
                <w:szCs w:val="21"/>
                <w:highlight w:val="none"/>
                <w:lang w:eastAsia="zh-CN"/>
              </w:rPr>
              <w:t>供应商</w:t>
            </w:r>
            <w:r>
              <w:rPr>
                <w:rFonts w:hint="eastAsia" w:ascii="宋体" w:hAnsi="宋体" w:eastAsia="宋体" w:cs="Times New Roman"/>
                <w:color w:val="auto"/>
                <w:kern w:val="2"/>
                <w:szCs w:val="21"/>
                <w:highlight w:val="none"/>
              </w:rPr>
              <w:t>须知”第1.4.3项规定的任何一种情形的；</w:t>
            </w:r>
          </w:p>
          <w:p w14:paraId="280CF0BA">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2.本次投标有串通投标、弄虚作假等违反招投标相关法律、法规的行为的；</w:t>
            </w:r>
          </w:p>
          <w:p w14:paraId="69B898BB">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eastAsia="宋体" w:cs="Times New Roman"/>
                <w:color w:val="auto"/>
                <w:kern w:val="2"/>
                <w:szCs w:val="21"/>
                <w:highlight w:val="none"/>
              </w:rPr>
            </w:pPr>
            <w:r>
              <w:rPr>
                <w:rFonts w:hint="eastAsia" w:ascii="宋体" w:hAnsi="宋体" w:eastAsia="宋体" w:cs="Times New Roman"/>
                <w:color w:val="auto"/>
                <w:kern w:val="2"/>
                <w:szCs w:val="21"/>
                <w:highlight w:val="none"/>
              </w:rPr>
              <w:t>3.拒绝按评标委员会要求澄清、说明或补正的。</w:t>
            </w:r>
          </w:p>
        </w:tc>
      </w:tr>
      <w:tr w14:paraId="4F7AD0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B4DFB72">
            <w:pPr>
              <w:spacing w:line="400" w:lineRule="exact"/>
              <w:jc w:val="center"/>
              <w:rPr>
                <w:rFonts w:ascii="宋体" w:hAnsi="宋体" w:eastAsia="宋体" w:cs="Times New Roman"/>
                <w:color w:val="auto"/>
                <w:kern w:val="2"/>
                <w:szCs w:val="21"/>
                <w:highlight w:val="none"/>
              </w:rPr>
            </w:pPr>
            <w:r>
              <w:rPr>
                <w:rFonts w:ascii="宋体" w:hAnsi="宋体" w:eastAsia="宋体" w:cs="Times New Roman"/>
                <w:color w:val="auto"/>
                <w:kern w:val="2"/>
                <w:szCs w:val="21"/>
                <w:highlight w:val="none"/>
              </w:rPr>
              <w:t>其他</w:t>
            </w:r>
          </w:p>
        </w:tc>
        <w:tc>
          <w:tcPr>
            <w:tcW w:w="1899" w:type="dxa"/>
            <w:vAlign w:val="center"/>
          </w:tcPr>
          <w:p w14:paraId="1A44A6E2">
            <w:pPr>
              <w:spacing w:line="400" w:lineRule="exact"/>
              <w:jc w:val="center"/>
              <w:rPr>
                <w:rFonts w:ascii="宋体" w:hAnsi="宋体" w:eastAsia="宋体" w:cs="Times New Roman"/>
                <w:color w:val="auto"/>
                <w:kern w:val="2"/>
                <w:szCs w:val="21"/>
                <w:highlight w:val="none"/>
              </w:rPr>
            </w:pPr>
          </w:p>
        </w:tc>
        <w:tc>
          <w:tcPr>
            <w:tcW w:w="6333" w:type="dxa"/>
          </w:tcPr>
          <w:p w14:paraId="31DE736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Times New Roman"/>
                <w:i/>
                <w:color w:val="auto"/>
                <w:kern w:val="2"/>
                <w:szCs w:val="21"/>
                <w:highlight w:val="none"/>
                <w:lang w:eastAsia="zh-CN"/>
              </w:rPr>
            </w:pPr>
            <w:r>
              <w:rPr>
                <w:rFonts w:hint="eastAsia" w:ascii="宋体" w:hAnsi="宋体" w:eastAsia="宋体" w:cs="Times New Roman"/>
                <w:color w:val="auto"/>
                <w:kern w:val="2"/>
                <w:szCs w:val="21"/>
                <w:highlight w:val="none"/>
                <w:lang w:val="en-US" w:eastAsia="zh-CN"/>
              </w:rPr>
              <w:t>无</w:t>
            </w:r>
          </w:p>
        </w:tc>
      </w:tr>
    </w:tbl>
    <w:p w14:paraId="3DD4144B">
      <w:pPr>
        <w:numPr>
          <w:ilvl w:val="0"/>
          <w:numId w:val="2"/>
        </w:numPr>
        <w:spacing w:after="156" w:afterLines="50"/>
        <w:jc w:val="center"/>
        <w:rPr>
          <w:rStyle w:val="18"/>
          <w:color w:val="auto"/>
          <w:highlight w:val="none"/>
        </w:rPr>
      </w:pPr>
      <w:r>
        <w:rPr>
          <w:rFonts w:hint="eastAsia" w:ascii="宋体" w:hAnsi="宋体" w:eastAsia="宋体" w:cs="宋体"/>
          <w:bCs/>
          <w:color w:val="auto"/>
          <w:sz w:val="32"/>
          <w:szCs w:val="32"/>
          <w:highlight w:val="none"/>
        </w:rPr>
        <w:br w:type="page"/>
      </w:r>
      <w:bookmarkStart w:id="836" w:name="_Toc15804"/>
      <w:r>
        <w:rPr>
          <w:rStyle w:val="18"/>
          <w:rFonts w:hint="eastAsia"/>
          <w:color w:val="auto"/>
          <w:highlight w:val="none"/>
        </w:rPr>
        <w:t xml:space="preserve"> </w:t>
      </w:r>
      <w:bookmarkEnd w:id="792"/>
      <w:bookmarkEnd w:id="793"/>
      <w:bookmarkEnd w:id="794"/>
      <w:r>
        <w:rPr>
          <w:rStyle w:val="18"/>
          <w:rFonts w:hint="eastAsia"/>
          <w:color w:val="auto"/>
          <w:highlight w:val="none"/>
        </w:rPr>
        <w:t>合同条款及格式</w:t>
      </w:r>
      <w:bookmarkStart w:id="837" w:name="_Toc529388290"/>
      <w:bookmarkStart w:id="838" w:name="_Toc19441"/>
      <w:bookmarkStart w:id="839" w:name="_Toc532375607"/>
      <w:bookmarkStart w:id="840" w:name="_Toc532377320"/>
      <w:bookmarkStart w:id="841" w:name="_Toc27983312"/>
    </w:p>
    <w:bookmarkEnd w:id="836"/>
    <w:p w14:paraId="0BD2BDFE">
      <w:pP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bookmarkEnd w:id="837"/>
    <w:bookmarkEnd w:id="838"/>
    <w:bookmarkEnd w:id="839"/>
    <w:bookmarkEnd w:id="840"/>
    <w:bookmarkEnd w:id="841"/>
    <w:p w14:paraId="1BFC8454">
      <w:pPr>
        <w:spacing w:beforeLines="0" w:afterLines="0" w:line="360" w:lineRule="auto"/>
        <w:ind w:firstLine="422" w:firstLineChars="200"/>
        <w:jc w:val="center"/>
        <w:rPr>
          <w:rFonts w:hint="eastAsia" w:ascii="宋体" w:hAnsi="宋体" w:cs="宋体"/>
          <w:b/>
          <w:color w:val="000000"/>
          <w:sz w:val="21"/>
          <w:szCs w:val="21"/>
          <w:highlight w:val="none"/>
        </w:rPr>
      </w:pPr>
      <w:bookmarkStart w:id="842" w:name="_Toc15144"/>
      <w:r>
        <w:rPr>
          <w:rFonts w:hint="eastAsia" w:ascii="宋体" w:hAnsi="宋体" w:cs="宋体"/>
          <w:b/>
          <w:color w:val="000000"/>
          <w:sz w:val="21"/>
          <w:szCs w:val="21"/>
          <w:highlight w:val="none"/>
        </w:rPr>
        <w:t>XXXXXXXXX工程</w:t>
      </w:r>
    </w:p>
    <w:p w14:paraId="626E958F">
      <w:pPr>
        <w:spacing w:beforeLines="0" w:afterLines="0" w:line="360" w:lineRule="auto"/>
        <w:ind w:firstLine="422" w:firstLineChars="200"/>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施 工 合 同</w:t>
      </w:r>
    </w:p>
    <w:p w14:paraId="2A3C7425">
      <w:pPr>
        <w:spacing w:beforeLines="0" w:afterLines="0" w:line="360" w:lineRule="auto"/>
        <w:ind w:firstLine="420" w:firstLineChars="200"/>
        <w:jc w:val="center"/>
        <w:rPr>
          <w:rFonts w:hint="eastAsia" w:ascii="宋体" w:hAnsi="宋体" w:cs="宋体"/>
          <w:color w:val="000000"/>
          <w:sz w:val="21"/>
          <w:szCs w:val="21"/>
          <w:highlight w:val="none"/>
        </w:rPr>
      </w:pPr>
    </w:p>
    <w:p w14:paraId="1019C919">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发包人（全称）：</w:t>
      </w:r>
      <w:r>
        <w:rPr>
          <w:rFonts w:hint="eastAsia" w:ascii="宋体" w:hAnsi="宋体" w:cs="宋体"/>
          <w:color w:val="000000"/>
          <w:sz w:val="21"/>
          <w:szCs w:val="21"/>
          <w:highlight w:val="none"/>
          <w:u w:val="single"/>
        </w:rPr>
        <w:t xml:space="preserve">                              （以下简称甲方）</w:t>
      </w:r>
    </w:p>
    <w:p w14:paraId="19093D39">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承包人（全称）：</w:t>
      </w:r>
      <w:r>
        <w:rPr>
          <w:rFonts w:hint="eastAsia" w:ascii="宋体" w:hAnsi="宋体" w:cs="宋体"/>
          <w:color w:val="000000"/>
          <w:sz w:val="21"/>
          <w:szCs w:val="21"/>
          <w:highlight w:val="none"/>
          <w:u w:val="single"/>
        </w:rPr>
        <w:t xml:space="preserve">                              （以下简称乙方）</w:t>
      </w:r>
    </w:p>
    <w:p w14:paraId="3AFA1C2D">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依照《中华人民共和国民法典》、《中华人民共和国建筑法》及其他有关法律、行业法规，遵循平等、自愿、公平和诚实信用的原则，双方就本建设工程施工事项协商一致，订立本合同。</w:t>
      </w:r>
    </w:p>
    <w:p w14:paraId="2C3BA723">
      <w:pPr>
        <w:numPr>
          <w:ilvl w:val="0"/>
          <w:numId w:val="3"/>
        </w:num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工程概况</w:t>
      </w:r>
    </w:p>
    <w:p w14:paraId="5AD2FB05">
      <w:pPr>
        <w:numPr>
          <w:ilvl w:val="0"/>
          <w:numId w:val="4"/>
        </w:numPr>
        <w:spacing w:beforeLines="0" w:afterLines="0" w:line="360" w:lineRule="auto"/>
        <w:ind w:left="420" w:left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工程名称：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614B864">
      <w:pPr>
        <w:numPr>
          <w:ilvl w:val="0"/>
          <w:numId w:val="4"/>
        </w:numPr>
        <w:spacing w:beforeLines="0" w:afterLines="0" w:line="360" w:lineRule="auto"/>
        <w:ind w:left="420" w:left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工程地点：</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03B168D">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（三）工程范围：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37D1BE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zh-CN"/>
        </w:rPr>
        <w:t>二、合同价款及承包方式</w:t>
      </w:r>
    </w:p>
    <w:p w14:paraId="00E72CCB">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（一）合同价款：工程总价为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14:paraId="68E1F4AE">
      <w:pPr>
        <w:numPr>
          <w:ilvl w:val="0"/>
          <w:numId w:val="5"/>
        </w:num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承包方式：报价清单范围内总价包干。</w:t>
      </w:r>
    </w:p>
    <w:p w14:paraId="38D2C5E7">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三、合同工期及竣工日期</w:t>
      </w:r>
    </w:p>
    <w:p w14:paraId="4C17298D">
      <w:pPr>
        <w:spacing w:beforeLines="0" w:afterLines="0" w:line="360" w:lineRule="auto"/>
        <w:ind w:firstLine="420" w:firstLineChars="200"/>
        <w:rPr>
          <w:rFonts w:hint="eastAsia" w:ascii="宋体" w:hAnsi="宋体" w:cs="宋体"/>
          <w:color w:val="000000"/>
          <w:sz w:val="21"/>
          <w:szCs w:val="21"/>
          <w:highlight w:val="none"/>
          <w:u w:val="single"/>
        </w:rPr>
      </w:pPr>
      <w:r>
        <w:rPr>
          <w:rFonts w:hint="eastAsia" w:ascii="宋体" w:hAnsi="宋体" w:cs="宋体"/>
          <w:color w:val="000000"/>
          <w:sz w:val="21"/>
          <w:szCs w:val="21"/>
          <w:highlight w:val="none"/>
        </w:rPr>
        <w:t>（一）合同工期：甲方通知乙方进场开始计算，至施工完毕的全过程时间。</w:t>
      </w:r>
    </w:p>
    <w:p w14:paraId="178E8891">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（二）该工程施工合同工期为甲方通知进场时间计算总日历天数</w:t>
      </w:r>
      <w:r>
        <w:rPr>
          <w:rFonts w:hint="eastAsia" w:ascii="宋体" w:hAnsi="宋体" w:cs="宋体"/>
          <w:b/>
          <w:color w:val="000000"/>
          <w:sz w:val="21"/>
          <w:szCs w:val="21"/>
          <w:highlight w:val="none"/>
          <w:u w:val="single"/>
        </w:rPr>
        <w:t>XX</w:t>
      </w:r>
      <w:r>
        <w:rPr>
          <w:rFonts w:hint="eastAsia" w:ascii="宋体" w:hAnsi="宋体" w:cs="宋体"/>
          <w:color w:val="000000"/>
          <w:sz w:val="21"/>
          <w:szCs w:val="21"/>
          <w:highlight w:val="none"/>
        </w:rPr>
        <w:t>天。</w:t>
      </w:r>
    </w:p>
    <w:p w14:paraId="11D929E7">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1.甲方在规定开工日期前三天，不能交出施工场地、进场道路、施工用水，或电源未按规定接通，影响乙方进场施工者。</w:t>
      </w:r>
    </w:p>
    <w:p w14:paraId="25F52646">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2.施工阶段中因为甲方或其他原因发生重大设计变更而增加工程量影响进度者。</w:t>
      </w:r>
    </w:p>
    <w:p w14:paraId="69946009">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3.在施工中因停水、停电连续影响24小时以上者。</w:t>
      </w:r>
    </w:p>
    <w:p w14:paraId="7C389D17">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4.因遇人力不可抗拒的自然灾害(如台风、水灾、自然原因发生的火灾、地震等)而影响工程进度者。</w:t>
      </w:r>
    </w:p>
    <w:p w14:paraId="56B16FB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四、付款方式</w:t>
      </w:r>
    </w:p>
    <w:p w14:paraId="636425B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中标通知书签发后，</w:t>
      </w:r>
      <w:r>
        <w:rPr>
          <w:rFonts w:hint="eastAsia" w:ascii="宋体" w:hAnsi="宋体" w:cs="宋体"/>
          <w:color w:val="000000"/>
          <w:sz w:val="21"/>
          <w:szCs w:val="21"/>
          <w:highlight w:val="none"/>
        </w:rPr>
        <w:t>合同签订前，中标人按比选文件规定向比选人缴纳履约担保（12000元）签订合同，</w:t>
      </w:r>
    </w:p>
    <w:p w14:paraId="199BA89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、竣工验收合格</w:t>
      </w:r>
      <w:r>
        <w:rPr>
          <w:rFonts w:hint="eastAsia" w:ascii="宋体" w:hAnsi="宋体" w:cs="宋体"/>
          <w:color w:val="000000"/>
          <w:sz w:val="21"/>
          <w:szCs w:val="21"/>
          <w:highlight w:val="none"/>
          <w:lang w:val="en-US" w:eastAsia="zh-CN"/>
        </w:rPr>
        <w:t>后，</w:t>
      </w:r>
      <w:r>
        <w:rPr>
          <w:rFonts w:hint="eastAsia" w:ascii="宋体" w:hAnsi="宋体" w:cs="宋体"/>
          <w:color w:val="000000"/>
          <w:sz w:val="21"/>
          <w:szCs w:val="21"/>
          <w:highlight w:val="none"/>
        </w:rPr>
        <w:t>甲方将竣工验收表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工程量清单</w:t>
      </w:r>
      <w:r>
        <w:rPr>
          <w:rFonts w:hint="eastAsia" w:ascii="宋体" w:hAnsi="宋体" w:cs="宋体"/>
          <w:color w:val="000000"/>
          <w:sz w:val="21"/>
          <w:szCs w:val="21"/>
          <w:highlight w:val="none"/>
          <w:lang w:val="en-US" w:eastAsia="zh-CN"/>
        </w:rPr>
        <w:t>等结算资料</w:t>
      </w:r>
      <w:r>
        <w:rPr>
          <w:rFonts w:hint="eastAsia" w:ascii="宋体" w:hAnsi="宋体" w:cs="宋体"/>
          <w:color w:val="000000"/>
          <w:sz w:val="21"/>
          <w:szCs w:val="21"/>
          <w:highlight w:val="none"/>
        </w:rPr>
        <w:t>一并移送到政府指定的第三方审计机构进行审计，审计金额为最终</w:t>
      </w:r>
      <w:r>
        <w:rPr>
          <w:rFonts w:hint="eastAsia" w:ascii="宋体" w:hAnsi="宋体" w:cs="宋体"/>
          <w:color w:val="000000"/>
          <w:sz w:val="21"/>
          <w:szCs w:val="21"/>
          <w:highlight w:val="none"/>
          <w:lang w:val="en-US" w:eastAsia="zh-CN"/>
        </w:rPr>
        <w:t>结算</w:t>
      </w:r>
      <w:r>
        <w:rPr>
          <w:rFonts w:hint="eastAsia" w:ascii="宋体" w:hAnsi="宋体" w:cs="宋体"/>
          <w:color w:val="000000"/>
          <w:sz w:val="21"/>
          <w:szCs w:val="21"/>
          <w:highlight w:val="none"/>
        </w:rPr>
        <w:t>金额。</w:t>
      </w:r>
    </w:p>
    <w:p w14:paraId="00418FED">
      <w:pPr>
        <w:spacing w:beforeLines="0" w:afterLines="0" w:line="360" w:lineRule="auto"/>
        <w:ind w:firstLine="420" w:firstLineChars="200"/>
        <w:rPr>
          <w:rFonts w:hint="eastAsia" w:ascii="宋体" w:hAnsi="宋体" w:cs="宋体" w:eastAsiaTheme="minorEastAsia"/>
          <w:color w:val="000000"/>
          <w:sz w:val="21"/>
          <w:szCs w:val="21"/>
          <w:highlight w:val="none"/>
          <w:lang w:eastAsia="zh-CN"/>
        </w:rPr>
      </w:pPr>
      <w:r>
        <w:rPr>
          <w:rFonts w:hint="eastAsia" w:ascii="宋体" w:hAnsi="宋体" w:cs="宋体"/>
          <w:color w:val="000000"/>
          <w:sz w:val="21"/>
          <w:szCs w:val="21"/>
          <w:highlight w:val="none"/>
          <w:lang w:val="en-US" w:eastAsia="zh-CN"/>
        </w:rPr>
        <w:t>3.结算评审完成后，乙方再</w:t>
      </w:r>
      <w:r>
        <w:rPr>
          <w:rFonts w:hint="eastAsia" w:ascii="宋体" w:hAnsi="宋体" w:cs="宋体"/>
          <w:color w:val="000000"/>
          <w:sz w:val="21"/>
          <w:szCs w:val="21"/>
          <w:highlight w:val="none"/>
        </w:rPr>
        <w:t>向甲方申请支付最终结算金额的97%</w:t>
      </w:r>
      <w:r>
        <w:rPr>
          <w:rFonts w:hint="eastAsia" w:ascii="宋体" w:hAnsi="宋体" w:cs="宋体"/>
          <w:color w:val="000000"/>
          <w:sz w:val="21"/>
          <w:szCs w:val="21"/>
          <w:highlight w:val="none"/>
          <w:lang w:eastAsia="zh-CN"/>
        </w:rPr>
        <w:t>；</w:t>
      </w:r>
    </w:p>
    <w:p w14:paraId="48396F13">
      <w:pPr>
        <w:spacing w:beforeLines="0" w:afterLines="0" w:line="360" w:lineRule="auto"/>
        <w:ind w:firstLine="420" w:firstLineChars="200"/>
        <w:rPr>
          <w:rFonts w:hint="eastAsia" w:ascii="宋体" w:hAnsi="宋体" w:cs="宋体" w:eastAsiaTheme="minorEastAsia"/>
          <w:color w:val="000000"/>
          <w:sz w:val="21"/>
          <w:szCs w:val="21"/>
          <w:highlight w:val="none"/>
          <w:lang w:eastAsia="zh-CN"/>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、甲方按比选文件规定无息退还乙方（中标人）递交的履约</w:t>
      </w:r>
      <w:r>
        <w:rPr>
          <w:rFonts w:hint="eastAsia" w:ascii="宋体" w:hAnsi="宋体" w:cs="宋体"/>
          <w:color w:val="000000"/>
          <w:sz w:val="21"/>
          <w:szCs w:val="21"/>
          <w:highlight w:val="none"/>
          <w:lang w:val="en-US" w:eastAsia="zh-CN"/>
        </w:rPr>
        <w:t>保证金；</w:t>
      </w:r>
    </w:p>
    <w:p w14:paraId="4417BE6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、剩余结算金额的3%作为质保金，质保期满且无质量问题甲方向乙方无息退还质保金。五、甲方工作</w:t>
      </w:r>
    </w:p>
    <w:p w14:paraId="5D7F1627">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（一）甲方委派</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为现场代表，负责参与协调、检查、验收及相关工作，全面协调施工事宜，负责提供施工用水、用电搭接点以及协调、清除施工区域内有碍施工的障碍物。</w:t>
      </w:r>
    </w:p>
    <w:p w14:paraId="52350A59">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六、乙方工作</w:t>
      </w:r>
    </w:p>
    <w:p w14:paraId="3775B887">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（一）乙方委派</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为施工项目经理，全面组织、管理施工事宜。实际到场的项目经理必须与竞选时的项目经理一致，且未经甲方同意，不得随意更换。</w:t>
      </w:r>
    </w:p>
    <w:p w14:paraId="5C31A408">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（二）乙方应搞好现场安全文明施工，切实作好安全施工方案，落实现场施工各项安全措施。</w:t>
      </w:r>
    </w:p>
    <w:p w14:paraId="752C2B0A">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三）乙方应搞好质量管理工作，乙方应按照重庆市环境保护有关规定实施施工现场交通和噪音的管理。在竣工正式交验前的成品保护并承担相关费用。施工场地周围建筑物和地下管线的保护。施工场地整洁卫生的要求按照重庆有关文明施工规定组织实施。</w:t>
      </w:r>
    </w:p>
    <w:p w14:paraId="0B0491EE">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（四）乙方负责对现场施工人员的管理，进入指定的施工地点前应事先通知甲方单位进行登记。服从甲方单位现场管理人员指挥，不得出现寻衅、打架、斗殴、酒后作业等不文明行为。</w:t>
      </w:r>
    </w:p>
    <w:p w14:paraId="64DA17D8">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（五）乙方负责自身施工人员的安全，做好现场文明施工管理。甲乙双方另签订【安全生产管理协议书】，与施工合同具有同等的法律效力。</w:t>
      </w:r>
    </w:p>
    <w:p w14:paraId="2675A8EC">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七、质保期</w:t>
      </w:r>
    </w:p>
    <w:p w14:paraId="4F7C3189">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在竣工验收完成后，乙方向甲方缴纳工程合同总价的3%的质保金即</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元（大写人民币：</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）。质保期计算是从验收合格之日起两年时间，质保期内若非人为原因导致设备损坏的。乙方将对本次合同范围内损坏的工程进行免费维修（非人力不可抗因素导致设备损坏的除外）。</w:t>
      </w:r>
    </w:p>
    <w:p w14:paraId="198B8AEF">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八、其他</w:t>
      </w:r>
    </w:p>
    <w:p w14:paraId="47CE808A">
      <w:pPr>
        <w:spacing w:beforeLines="0" w:afterLines="0" w:line="360" w:lineRule="auto"/>
        <w:ind w:firstLine="420" w:firstLineChars="200"/>
        <w:rPr>
          <w:rFonts w:hint="eastAsia" w:ascii="宋体" w:hAnsi="宋体" w:cs="宋体" w:eastAsiaTheme="minorEastAsia"/>
          <w:color w:val="000000"/>
          <w:sz w:val="21"/>
          <w:szCs w:val="21"/>
          <w:highlight w:val="none"/>
          <w:lang w:eastAsia="zh-CN"/>
        </w:rPr>
      </w:pP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一</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本合同双方签字盖章后生效，合同中如有未尽事宜，须经双方共同协商，作出补充规定。补充规定与本合同具有同等效力。本合同一式叁份，甲方持</w:t>
      </w:r>
      <w:r>
        <w:rPr>
          <w:rFonts w:hint="eastAsia" w:ascii="宋体" w:hAnsi="宋体" w:cs="宋体"/>
          <w:color w:val="000000"/>
          <w:sz w:val="21"/>
          <w:szCs w:val="21"/>
          <w:highlight w:val="none"/>
          <w:lang w:val="en-US" w:eastAsia="zh-CN"/>
        </w:rPr>
        <w:t>贰</w:t>
      </w:r>
      <w:r>
        <w:rPr>
          <w:rFonts w:hint="eastAsia" w:ascii="宋体" w:hAnsi="宋体" w:cs="宋体"/>
          <w:color w:val="000000"/>
          <w:sz w:val="21"/>
          <w:szCs w:val="21"/>
          <w:highlight w:val="none"/>
        </w:rPr>
        <w:t>份、乙方持一份</w:t>
      </w:r>
      <w:r>
        <w:rPr>
          <w:rFonts w:hint="eastAsia" w:ascii="宋体" w:hAnsi="宋体" w:cs="宋体"/>
          <w:color w:val="000000"/>
          <w:sz w:val="21"/>
          <w:szCs w:val="21"/>
          <w:highlight w:val="none"/>
          <w:lang w:eastAsia="zh-CN"/>
        </w:rPr>
        <w:t>。</w:t>
      </w:r>
    </w:p>
    <w:p w14:paraId="36ED280F">
      <w:pPr>
        <w:spacing w:beforeLines="0" w:afterLines="0"/>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二</w:t>
      </w:r>
      <w:r>
        <w:rPr>
          <w:rFonts w:hint="eastAsia" w:ascii="宋体" w:hAnsi="宋体" w:cs="宋体"/>
          <w:color w:val="000000"/>
          <w:sz w:val="21"/>
          <w:szCs w:val="21"/>
          <w:highlight w:val="none"/>
        </w:rPr>
        <w:t>）合同附件：</w:t>
      </w:r>
    </w:p>
    <w:p w14:paraId="7C526443">
      <w:pPr>
        <w:spacing w:beforeLines="0" w:afterLines="0"/>
        <w:rPr>
          <w:rFonts w:hint="eastAsia" w:ascii="宋体" w:hAnsi="宋体" w:cs="宋体"/>
          <w:color w:val="000000"/>
          <w:sz w:val="21"/>
          <w:szCs w:val="21"/>
          <w:highlight w:val="none"/>
        </w:rPr>
      </w:pPr>
      <w:r>
        <w:rPr>
          <w:rFonts w:hint="eastAsia" w:ascii="宋体" w:hAnsi="宋体" w:cs="宋体"/>
          <w:color w:val="000000"/>
          <w:sz w:val="21"/>
          <w:szCs w:val="21"/>
          <w:highlight w:val="none"/>
        </w:rPr>
        <w:t>附件1：安全生产管理协议书</w:t>
      </w:r>
    </w:p>
    <w:p w14:paraId="7923BA97">
      <w:pPr>
        <w:spacing w:beforeLines="0" w:afterLines="0"/>
        <w:rPr>
          <w:rFonts w:hint="default"/>
          <w:color w:val="000000"/>
          <w:sz w:val="21"/>
          <w:szCs w:val="22"/>
          <w:highlight w:val="none"/>
        </w:rPr>
      </w:pPr>
      <w:r>
        <w:rPr>
          <w:rFonts w:hint="eastAsia" w:ascii="宋体" w:hAnsi="宋体" w:cs="宋体"/>
          <w:color w:val="000000"/>
          <w:sz w:val="21"/>
          <w:szCs w:val="21"/>
          <w:highlight w:val="none"/>
        </w:rPr>
        <w:t>附件2：工程量清单</w:t>
      </w:r>
    </w:p>
    <w:p w14:paraId="3A1DDF32">
      <w:pPr>
        <w:tabs>
          <w:tab w:val="left" w:pos="7738"/>
        </w:tabs>
        <w:spacing w:beforeLines="0" w:afterLines="0" w:line="360" w:lineRule="auto"/>
        <w:ind w:firstLine="420" w:firstLineChars="200"/>
        <w:rPr>
          <w:rFonts w:hint="eastAsia" w:ascii="宋体" w:hAnsi="宋体" w:cs="宋体"/>
          <w:b/>
          <w:color w:val="000000"/>
          <w:sz w:val="21"/>
          <w:szCs w:val="21"/>
          <w:highlight w:val="none"/>
        </w:rPr>
      </w:pPr>
      <w:r>
        <w:rPr>
          <w:rFonts w:hint="eastAsia" w:ascii="宋体" w:hAnsi="宋体" w:cs="宋体"/>
          <w:color w:val="000000"/>
          <w:sz w:val="21"/>
          <w:szCs w:val="21"/>
          <w:highlight w:val="none"/>
        </w:rPr>
        <w:t>甲方（公章）：                         乙方（公章）：</w:t>
      </w:r>
    </w:p>
    <w:p w14:paraId="324614AA">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负责人：                               负责人： </w:t>
      </w:r>
    </w:p>
    <w:p w14:paraId="193E63F2">
      <w:pPr>
        <w:spacing w:beforeLines="0" w:afterLines="0"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开户银行：                             </w:t>
      </w:r>
    </w:p>
    <w:p w14:paraId="52B9CF0E">
      <w:pPr>
        <w:spacing w:beforeLines="0" w:afterLines="0" w:line="360" w:lineRule="auto"/>
        <w:ind w:firstLine="420" w:firstLineChars="200"/>
        <w:jc w:val="center"/>
        <w:rPr>
          <w:rFonts w:hint="default"/>
          <w:color w:val="000000"/>
          <w:sz w:val="21"/>
          <w:szCs w:val="22"/>
          <w:highlight w:val="none"/>
        </w:rPr>
      </w:pPr>
      <w:r>
        <w:rPr>
          <w:rFonts w:hint="eastAsia" w:ascii="宋体" w:hAnsi="宋体" w:cs="宋体"/>
          <w:color w:val="000000"/>
          <w:sz w:val="21"/>
          <w:szCs w:val="21"/>
          <w:highlight w:val="none"/>
        </w:rPr>
        <w:t>银行账号：</w:t>
      </w:r>
    </w:p>
    <w:p w14:paraId="6941B50C">
      <w:pPr>
        <w:spacing w:beforeLines="0" w:afterLines="0"/>
        <w:rPr>
          <w:rFonts w:hint="eastAsia" w:ascii="宋体" w:hAnsi="宋体"/>
          <w:b/>
          <w:color w:val="000000"/>
          <w:sz w:val="21"/>
          <w:szCs w:val="21"/>
          <w:highlight w:val="none"/>
        </w:rPr>
      </w:pPr>
    </w:p>
    <w:p w14:paraId="47CAEDC5">
      <w:pPr>
        <w:spacing w:beforeLines="0" w:afterLines="0"/>
        <w:rPr>
          <w:rFonts w:hint="eastAsia" w:ascii="宋体" w:hAnsi="宋体"/>
          <w:b/>
          <w:color w:val="000000"/>
          <w:sz w:val="21"/>
          <w:szCs w:val="21"/>
          <w:highlight w:val="none"/>
        </w:rPr>
      </w:pPr>
    </w:p>
    <w:p w14:paraId="1716D454">
      <w:pPr>
        <w:spacing w:beforeLines="0" w:afterLines="0"/>
        <w:rPr>
          <w:rFonts w:hint="eastAsia" w:ascii="宋体" w:hAnsi="宋体"/>
          <w:b/>
          <w:color w:val="000000"/>
          <w:sz w:val="21"/>
          <w:szCs w:val="21"/>
          <w:highlight w:val="none"/>
        </w:rPr>
      </w:pPr>
    </w:p>
    <w:p w14:paraId="544A190A">
      <w:pPr>
        <w:spacing w:beforeLines="0" w:afterLines="0"/>
        <w:rPr>
          <w:rFonts w:hint="eastAsia" w:ascii="宋体" w:hAnsi="宋体"/>
          <w:b/>
          <w:color w:val="000000"/>
          <w:sz w:val="21"/>
          <w:szCs w:val="21"/>
          <w:highlight w:val="none"/>
        </w:rPr>
      </w:pPr>
    </w:p>
    <w:p w14:paraId="4D97D3A9">
      <w:pPr>
        <w:spacing w:beforeLines="0" w:afterLines="0"/>
        <w:rPr>
          <w:rFonts w:hint="eastAsia" w:ascii="宋体" w:hAnsi="宋体"/>
          <w:b/>
          <w:color w:val="000000"/>
          <w:sz w:val="21"/>
          <w:szCs w:val="21"/>
          <w:highlight w:val="none"/>
        </w:rPr>
      </w:pPr>
    </w:p>
    <w:p w14:paraId="0F513022">
      <w:pPr>
        <w:spacing w:beforeLines="0" w:afterLines="0"/>
        <w:rPr>
          <w:rFonts w:hint="eastAsia" w:ascii="宋体" w:hAnsi="宋体"/>
          <w:b/>
          <w:color w:val="000000"/>
          <w:sz w:val="21"/>
          <w:szCs w:val="21"/>
          <w:highlight w:val="none"/>
        </w:rPr>
      </w:pPr>
    </w:p>
    <w:p w14:paraId="454CC94D">
      <w:pPr>
        <w:spacing w:beforeLines="0" w:afterLines="0"/>
        <w:rPr>
          <w:rFonts w:hint="eastAsia" w:ascii="宋体" w:hAnsi="宋体"/>
          <w:b/>
          <w:color w:val="000000"/>
          <w:sz w:val="21"/>
          <w:szCs w:val="21"/>
          <w:highlight w:val="none"/>
        </w:rPr>
      </w:pPr>
    </w:p>
    <w:p w14:paraId="47AA59AE">
      <w:pPr>
        <w:spacing w:beforeLines="0" w:afterLines="0"/>
        <w:rPr>
          <w:rFonts w:hint="eastAsia" w:ascii="宋体" w:hAnsi="宋体"/>
          <w:b/>
          <w:color w:val="000000"/>
          <w:sz w:val="21"/>
          <w:szCs w:val="21"/>
          <w:highlight w:val="none"/>
        </w:rPr>
      </w:pPr>
    </w:p>
    <w:p w14:paraId="1C6A7BB6">
      <w:pPr>
        <w:spacing w:beforeLines="0" w:afterLines="0"/>
        <w:rPr>
          <w:rFonts w:hint="eastAsia" w:ascii="宋体" w:hAnsi="宋体"/>
          <w:b/>
          <w:color w:val="000000"/>
          <w:sz w:val="21"/>
          <w:szCs w:val="21"/>
          <w:highlight w:val="none"/>
        </w:rPr>
      </w:pPr>
    </w:p>
    <w:p w14:paraId="5B22A1DB">
      <w:pPr>
        <w:spacing w:beforeLines="0" w:afterLines="0"/>
        <w:rPr>
          <w:rFonts w:hint="eastAsia" w:ascii="宋体" w:hAnsi="宋体"/>
          <w:b/>
          <w:color w:val="000000"/>
          <w:sz w:val="21"/>
          <w:szCs w:val="21"/>
          <w:highlight w:val="none"/>
        </w:rPr>
      </w:pPr>
    </w:p>
    <w:p w14:paraId="6D3900C2">
      <w:pPr>
        <w:spacing w:beforeLines="0" w:afterLines="0"/>
        <w:rPr>
          <w:rFonts w:hint="eastAsia" w:ascii="宋体" w:hAnsi="宋体"/>
          <w:b/>
          <w:color w:val="000000"/>
          <w:sz w:val="21"/>
          <w:szCs w:val="21"/>
          <w:highlight w:val="none"/>
        </w:rPr>
      </w:pPr>
    </w:p>
    <w:p w14:paraId="4EB10506">
      <w:pPr>
        <w:spacing w:beforeLines="0" w:afterLines="0"/>
        <w:rPr>
          <w:rFonts w:hint="eastAsia" w:ascii="宋体" w:hAnsi="宋体"/>
          <w:b/>
          <w:color w:val="000000"/>
          <w:sz w:val="21"/>
          <w:szCs w:val="21"/>
          <w:highlight w:val="none"/>
        </w:rPr>
      </w:pPr>
    </w:p>
    <w:p w14:paraId="16BF6686">
      <w:pPr>
        <w:spacing w:beforeLines="0" w:afterLines="0"/>
        <w:rPr>
          <w:rFonts w:hint="eastAsia" w:ascii="宋体" w:hAnsi="宋体"/>
          <w:b/>
          <w:color w:val="000000"/>
          <w:sz w:val="21"/>
          <w:szCs w:val="21"/>
          <w:highlight w:val="none"/>
        </w:rPr>
      </w:pPr>
    </w:p>
    <w:p w14:paraId="077E2664">
      <w:pPr>
        <w:spacing w:beforeLines="0" w:afterLines="0"/>
        <w:rPr>
          <w:rFonts w:hint="eastAsia" w:ascii="宋体" w:hAnsi="宋体"/>
          <w:b/>
          <w:color w:val="000000"/>
          <w:sz w:val="21"/>
          <w:szCs w:val="21"/>
          <w:highlight w:val="none"/>
        </w:rPr>
      </w:pPr>
    </w:p>
    <w:p w14:paraId="28587E27">
      <w:pPr>
        <w:spacing w:beforeLines="0" w:afterLines="0"/>
        <w:rPr>
          <w:rFonts w:hint="eastAsia" w:ascii="宋体" w:hAnsi="宋体"/>
          <w:b/>
          <w:color w:val="000000"/>
          <w:sz w:val="21"/>
          <w:szCs w:val="21"/>
          <w:highlight w:val="none"/>
        </w:rPr>
      </w:pPr>
    </w:p>
    <w:p w14:paraId="0DF88959">
      <w:pPr>
        <w:spacing w:beforeLines="0" w:afterLines="0"/>
        <w:rPr>
          <w:rFonts w:hint="eastAsia" w:ascii="宋体" w:hAnsi="宋体"/>
          <w:b/>
          <w:color w:val="000000"/>
          <w:sz w:val="21"/>
          <w:szCs w:val="21"/>
          <w:highlight w:val="none"/>
        </w:rPr>
      </w:pPr>
    </w:p>
    <w:p w14:paraId="192A7297">
      <w:pPr>
        <w:spacing w:beforeLines="0" w:afterLines="0"/>
        <w:rPr>
          <w:rFonts w:hint="eastAsia" w:ascii="宋体" w:hAnsi="宋体"/>
          <w:b/>
          <w:color w:val="000000"/>
          <w:sz w:val="21"/>
          <w:szCs w:val="21"/>
          <w:highlight w:val="none"/>
        </w:rPr>
      </w:pPr>
    </w:p>
    <w:p w14:paraId="6AF9F39A">
      <w:pPr>
        <w:spacing w:beforeLines="0" w:afterLines="0"/>
        <w:rPr>
          <w:rFonts w:hint="eastAsia" w:ascii="宋体" w:hAnsi="宋体"/>
          <w:b/>
          <w:color w:val="000000"/>
          <w:sz w:val="21"/>
          <w:szCs w:val="21"/>
          <w:highlight w:val="none"/>
        </w:rPr>
      </w:pPr>
    </w:p>
    <w:p w14:paraId="6DC0F1E1">
      <w:pPr>
        <w:spacing w:beforeLines="0" w:afterLines="0"/>
        <w:rPr>
          <w:rFonts w:hint="eastAsia" w:ascii="宋体" w:hAnsi="宋体"/>
          <w:b/>
          <w:color w:val="000000"/>
          <w:sz w:val="21"/>
          <w:szCs w:val="21"/>
          <w:highlight w:val="none"/>
        </w:rPr>
      </w:pPr>
    </w:p>
    <w:p w14:paraId="6284496D">
      <w:pPr>
        <w:spacing w:beforeLines="0" w:afterLines="0"/>
        <w:rPr>
          <w:rFonts w:hint="eastAsia" w:ascii="宋体" w:hAnsi="宋体"/>
          <w:b/>
          <w:color w:val="000000"/>
          <w:sz w:val="21"/>
          <w:szCs w:val="21"/>
          <w:highlight w:val="none"/>
        </w:rPr>
      </w:pPr>
    </w:p>
    <w:p w14:paraId="5A198E2C">
      <w:pPr>
        <w:spacing w:beforeLines="0" w:afterLines="0"/>
        <w:rPr>
          <w:rFonts w:hint="eastAsia" w:ascii="宋体" w:hAnsi="宋体"/>
          <w:b/>
          <w:color w:val="000000"/>
          <w:sz w:val="21"/>
          <w:szCs w:val="21"/>
          <w:highlight w:val="none"/>
        </w:rPr>
      </w:pPr>
    </w:p>
    <w:p w14:paraId="3E68EA85">
      <w:pPr>
        <w:spacing w:beforeLines="0" w:afterLines="0"/>
        <w:rPr>
          <w:rFonts w:hint="eastAsia" w:ascii="宋体" w:hAnsi="宋体"/>
          <w:b/>
          <w:color w:val="000000"/>
          <w:sz w:val="21"/>
          <w:szCs w:val="21"/>
          <w:highlight w:val="none"/>
        </w:rPr>
      </w:pPr>
    </w:p>
    <w:p w14:paraId="41FAFDF6">
      <w:pPr>
        <w:spacing w:beforeLines="0" w:afterLines="0"/>
        <w:rPr>
          <w:rFonts w:hint="eastAsia" w:ascii="宋体" w:hAnsi="宋体"/>
          <w:b/>
          <w:color w:val="000000"/>
          <w:sz w:val="21"/>
          <w:szCs w:val="21"/>
          <w:highlight w:val="none"/>
        </w:rPr>
      </w:pPr>
    </w:p>
    <w:p w14:paraId="3C4C8FD1">
      <w:pPr>
        <w:spacing w:beforeLines="0" w:afterLines="0"/>
        <w:rPr>
          <w:rFonts w:hint="eastAsia" w:ascii="宋体" w:hAnsi="宋体"/>
          <w:b/>
          <w:color w:val="000000"/>
          <w:sz w:val="21"/>
          <w:szCs w:val="21"/>
          <w:highlight w:val="none"/>
        </w:rPr>
      </w:pPr>
    </w:p>
    <w:p w14:paraId="0B32D138">
      <w:pPr>
        <w:spacing w:beforeLines="0" w:afterLines="0"/>
        <w:rPr>
          <w:rFonts w:hint="eastAsia" w:ascii="宋体" w:hAnsi="宋体"/>
          <w:b/>
          <w:color w:val="000000"/>
          <w:sz w:val="21"/>
          <w:szCs w:val="21"/>
          <w:highlight w:val="none"/>
        </w:rPr>
      </w:pPr>
    </w:p>
    <w:p w14:paraId="41782951">
      <w:pPr>
        <w:spacing w:beforeLines="0" w:afterLines="0"/>
        <w:rPr>
          <w:rFonts w:hint="eastAsia" w:ascii="宋体" w:hAnsi="宋体"/>
          <w:b/>
          <w:color w:val="000000"/>
          <w:sz w:val="21"/>
          <w:szCs w:val="21"/>
          <w:highlight w:val="none"/>
        </w:rPr>
      </w:pPr>
    </w:p>
    <w:p w14:paraId="7ADEA505">
      <w:pPr>
        <w:spacing w:beforeLines="0" w:afterLines="0"/>
        <w:rPr>
          <w:rFonts w:hint="eastAsia" w:ascii="宋体" w:hAnsi="宋体"/>
          <w:b/>
          <w:color w:val="000000"/>
          <w:sz w:val="21"/>
          <w:szCs w:val="21"/>
          <w:highlight w:val="none"/>
        </w:rPr>
      </w:pPr>
    </w:p>
    <w:p w14:paraId="30207FD8">
      <w:pPr>
        <w:spacing w:beforeLines="0" w:afterLines="0"/>
        <w:rPr>
          <w:rFonts w:hint="eastAsia" w:ascii="宋体" w:hAnsi="宋体"/>
          <w:b/>
          <w:color w:val="000000"/>
          <w:sz w:val="21"/>
          <w:szCs w:val="21"/>
          <w:highlight w:val="none"/>
        </w:rPr>
      </w:pPr>
    </w:p>
    <w:p w14:paraId="11A26588">
      <w:pPr>
        <w:spacing w:beforeLines="0" w:afterLines="0"/>
        <w:rPr>
          <w:rFonts w:hint="eastAsia" w:ascii="宋体" w:hAnsi="宋体"/>
          <w:b/>
          <w:color w:val="000000"/>
          <w:sz w:val="21"/>
          <w:szCs w:val="21"/>
          <w:highlight w:val="none"/>
        </w:rPr>
      </w:pPr>
    </w:p>
    <w:p w14:paraId="2A8C60F4">
      <w:pPr>
        <w:spacing w:beforeLines="0" w:afterLines="0"/>
        <w:rPr>
          <w:rFonts w:hint="eastAsia" w:ascii="宋体" w:hAnsi="宋体"/>
          <w:b/>
          <w:color w:val="000000"/>
          <w:sz w:val="21"/>
          <w:szCs w:val="21"/>
          <w:highlight w:val="none"/>
        </w:rPr>
      </w:pPr>
    </w:p>
    <w:p w14:paraId="6B87FE2F">
      <w:pPr>
        <w:spacing w:beforeLines="0" w:afterLines="0"/>
        <w:rPr>
          <w:rFonts w:hint="eastAsia" w:ascii="宋体" w:hAnsi="宋体"/>
          <w:b/>
          <w:color w:val="000000"/>
          <w:sz w:val="21"/>
          <w:szCs w:val="21"/>
          <w:highlight w:val="none"/>
        </w:rPr>
      </w:pPr>
    </w:p>
    <w:p w14:paraId="71662567">
      <w:pPr>
        <w:spacing w:beforeLines="0" w:afterLines="0"/>
        <w:rPr>
          <w:rFonts w:hint="eastAsia" w:ascii="宋体" w:hAnsi="宋体"/>
          <w:b/>
          <w:color w:val="000000"/>
          <w:sz w:val="21"/>
          <w:szCs w:val="21"/>
          <w:highlight w:val="none"/>
        </w:rPr>
      </w:pPr>
      <w:r>
        <w:rPr>
          <w:rFonts w:hint="eastAsia" w:ascii="宋体" w:hAnsi="宋体"/>
          <w:b/>
          <w:color w:val="000000"/>
          <w:sz w:val="21"/>
          <w:szCs w:val="21"/>
          <w:highlight w:val="none"/>
        </w:rPr>
        <w:t>附件1：</w:t>
      </w:r>
    </w:p>
    <w:p w14:paraId="67A14C97">
      <w:pPr>
        <w:spacing w:beforeLines="0" w:afterLines="0" w:line="360" w:lineRule="auto"/>
        <w:jc w:val="center"/>
        <w:rPr>
          <w:rFonts w:hint="eastAsia" w:ascii="宋体" w:hAnsi="宋体"/>
          <w:b/>
          <w:color w:val="000000"/>
          <w:sz w:val="21"/>
          <w:szCs w:val="21"/>
          <w:highlight w:val="none"/>
        </w:rPr>
      </w:pPr>
      <w:r>
        <w:rPr>
          <w:rFonts w:hint="eastAsia" w:ascii="宋体" w:hAnsi="宋体"/>
          <w:b/>
          <w:color w:val="000000"/>
          <w:sz w:val="21"/>
          <w:szCs w:val="21"/>
          <w:highlight w:val="none"/>
        </w:rPr>
        <w:t>安全生产管理协议书</w:t>
      </w:r>
    </w:p>
    <w:p w14:paraId="1E3ADD19">
      <w:pPr>
        <w:spacing w:beforeLines="0" w:afterLines="0" w:line="360" w:lineRule="auto"/>
        <w:ind w:firstLine="420" w:firstLineChars="200"/>
        <w:rPr>
          <w:rFonts w:hint="eastAsia" w:ascii="宋体" w:hAnsi="宋体"/>
          <w:color w:val="000000"/>
          <w:sz w:val="21"/>
          <w:szCs w:val="21"/>
          <w:highlight w:val="none"/>
          <w:u w:val="single"/>
        </w:rPr>
      </w:pPr>
      <w:r>
        <w:rPr>
          <w:rFonts w:hint="eastAsia" w:ascii="宋体" w:hAnsi="宋体"/>
          <w:color w:val="000000"/>
          <w:sz w:val="21"/>
          <w:szCs w:val="21"/>
          <w:highlight w:val="none"/>
        </w:rPr>
        <w:t>甲方：</w:t>
      </w:r>
      <w:r>
        <w:rPr>
          <w:rFonts w:hint="eastAsia" w:ascii="宋体" w:hAnsi="宋体"/>
          <w:color w:val="000000"/>
          <w:sz w:val="21"/>
          <w:szCs w:val="21"/>
          <w:highlight w:val="none"/>
          <w:u w:val="single"/>
        </w:rPr>
        <w:t>重庆丰洲物业管理有限公司</w:t>
      </w:r>
    </w:p>
    <w:p w14:paraId="691D873B">
      <w:pPr>
        <w:spacing w:beforeLines="0" w:afterLines="0" w:line="360" w:lineRule="auto"/>
        <w:ind w:firstLine="420" w:firstLineChars="200"/>
        <w:rPr>
          <w:rFonts w:hint="eastAsia" w:ascii="宋体" w:hAnsi="宋体"/>
          <w:color w:val="000000"/>
          <w:sz w:val="21"/>
          <w:szCs w:val="21"/>
          <w:highlight w:val="none"/>
          <w:u w:val="single"/>
        </w:rPr>
      </w:pPr>
      <w:r>
        <w:rPr>
          <w:rFonts w:hint="eastAsia" w:ascii="宋体" w:hAnsi="宋体"/>
          <w:color w:val="000000"/>
          <w:sz w:val="21"/>
          <w:szCs w:val="21"/>
          <w:highlight w:val="none"/>
        </w:rPr>
        <w:t>乙方：</w:t>
      </w:r>
      <w:r>
        <w:rPr>
          <w:rFonts w:hint="eastAsia" w:ascii="宋体" w:hAnsi="宋体"/>
          <w:color w:val="000000"/>
          <w:sz w:val="21"/>
          <w:szCs w:val="21"/>
          <w:highlight w:val="none"/>
          <w:u w:val="single"/>
          <w:lang w:val="en-US" w:eastAsia="zh-CN"/>
        </w:rPr>
        <w:t xml:space="preserve"> </w:t>
      </w:r>
      <w:r>
        <w:rPr>
          <w:rFonts w:hint="eastAsia" w:ascii="宋体" w:hAnsi="宋体"/>
          <w:color w:val="000000"/>
          <w:sz w:val="21"/>
          <w:szCs w:val="21"/>
          <w:highlight w:val="none"/>
        </w:rPr>
        <w:t xml:space="preserve">         </w:t>
      </w:r>
      <w:r>
        <w:rPr>
          <w:rFonts w:hint="eastAsia" w:ascii="宋体" w:hAnsi="宋体"/>
          <w:color w:val="000000"/>
          <w:sz w:val="21"/>
          <w:szCs w:val="21"/>
          <w:highlight w:val="none"/>
          <w:u w:val="none"/>
          <w:lang w:val="en-US" w:eastAsia="zh-CN"/>
        </w:rPr>
        <w:t xml:space="preserve">    </w:t>
      </w:r>
      <w:r>
        <w:rPr>
          <w:rFonts w:hint="eastAsia" w:ascii="宋体" w:hAnsi="宋体"/>
          <w:color w:val="000000"/>
          <w:sz w:val="21"/>
          <w:szCs w:val="21"/>
          <w:highlight w:val="none"/>
          <w:u w:val="single"/>
        </w:rPr>
        <w:t xml:space="preserve">      </w:t>
      </w:r>
    </w:p>
    <w:p w14:paraId="489B7204">
      <w:pPr>
        <w:spacing w:beforeLines="0" w:afterLines="0" w:line="360" w:lineRule="auto"/>
        <w:ind w:firstLine="422" w:firstLineChars="200"/>
        <w:rPr>
          <w:rFonts w:hint="eastAsia" w:ascii="宋体" w:hAnsi="宋体"/>
          <w:b/>
          <w:color w:val="000000"/>
          <w:sz w:val="21"/>
          <w:szCs w:val="21"/>
          <w:highlight w:val="none"/>
        </w:rPr>
      </w:pPr>
      <w:r>
        <w:rPr>
          <w:rFonts w:hint="eastAsia" w:ascii="宋体" w:hAnsi="宋体"/>
          <w:b/>
          <w:color w:val="000000"/>
          <w:sz w:val="21"/>
          <w:szCs w:val="21"/>
          <w:highlight w:val="none"/>
        </w:rPr>
        <w:t>协议内容：</w:t>
      </w:r>
    </w:p>
    <w:p w14:paraId="62B30C2B">
      <w:pPr>
        <w:spacing w:beforeLines="0" w:afterLines="0" w:line="360" w:lineRule="auto"/>
        <w:rPr>
          <w:rFonts w:hint="eastAsia" w:ascii="宋体" w:hAnsi="宋体"/>
          <w:color w:val="000000"/>
          <w:sz w:val="21"/>
          <w:szCs w:val="21"/>
          <w:highlight w:val="none"/>
        </w:rPr>
      </w:pPr>
      <w:r>
        <w:rPr>
          <w:rFonts w:hint="eastAsia" w:ascii="宋体" w:hAnsi="宋体"/>
          <w:color w:val="000000"/>
          <w:sz w:val="21"/>
          <w:szCs w:val="21"/>
          <w:highlight w:val="none"/>
        </w:rPr>
        <w:t xml:space="preserve">     甲、乙双方经平等自愿协商，甲方将</w:t>
      </w:r>
      <w:r>
        <w:rPr>
          <w:rFonts w:hint="eastAsia" w:ascii="宋体" w:hAnsi="宋体"/>
          <w:color w:val="000000"/>
          <w:sz w:val="21"/>
          <w:szCs w:val="21"/>
          <w:highlight w:val="none"/>
          <w:u w:val="single"/>
        </w:rPr>
        <w:t xml:space="preserve">              </w:t>
      </w:r>
      <w:r>
        <w:rPr>
          <w:rFonts w:hint="eastAsia" w:ascii="宋体" w:hAnsi="宋体" w:cs="宋体"/>
          <w:color w:val="000000"/>
          <w:sz w:val="21"/>
          <w:szCs w:val="21"/>
          <w:highlight w:val="none"/>
          <w:u w:val="single"/>
        </w:rPr>
        <w:t>工程</w:t>
      </w:r>
      <w:r>
        <w:rPr>
          <w:rFonts w:hint="eastAsia" w:ascii="宋体" w:hAnsi="宋体"/>
          <w:color w:val="000000"/>
          <w:sz w:val="21"/>
          <w:szCs w:val="21"/>
          <w:highlight w:val="none"/>
        </w:rPr>
        <w:t>承包给乙方。为了甲乙双方的共同利益，本着安全施工的目的，依据《安全生产法》及相关法规，甲乙双方达成了如下安全生产管理协议，以便双方共同遵守：</w:t>
      </w:r>
    </w:p>
    <w:p w14:paraId="2DAAA59D">
      <w:pPr>
        <w:spacing w:beforeLines="0" w:afterLines="0" w:line="360" w:lineRule="auto"/>
        <w:ind w:firstLine="570"/>
        <w:rPr>
          <w:rFonts w:hint="eastAsia" w:ascii="宋体" w:hAnsi="宋体"/>
          <w:color w:val="000000"/>
          <w:sz w:val="21"/>
          <w:szCs w:val="21"/>
          <w:highlight w:val="none"/>
        </w:rPr>
      </w:pPr>
      <w:r>
        <w:rPr>
          <w:rFonts w:hint="eastAsia" w:ascii="宋体" w:hAnsi="宋体"/>
          <w:color w:val="000000"/>
          <w:sz w:val="21"/>
          <w:szCs w:val="21"/>
          <w:highlight w:val="none"/>
        </w:rPr>
        <w:t>一、乙方承揽甲方企业的维修施工，乙方必须具备施工的合法资质。</w:t>
      </w:r>
    </w:p>
    <w:p w14:paraId="11110DE5">
      <w:pPr>
        <w:spacing w:beforeLines="0" w:afterLines="0" w:line="360" w:lineRule="auto"/>
        <w:ind w:firstLine="570"/>
        <w:rPr>
          <w:rFonts w:hint="eastAsia" w:ascii="宋体" w:hAnsi="宋体"/>
          <w:color w:val="000000"/>
          <w:sz w:val="21"/>
          <w:szCs w:val="21"/>
          <w:highlight w:val="none"/>
        </w:rPr>
      </w:pPr>
      <w:r>
        <w:rPr>
          <w:rFonts w:hint="eastAsia" w:ascii="宋体" w:hAnsi="宋体"/>
          <w:color w:val="000000"/>
          <w:sz w:val="21"/>
          <w:szCs w:val="21"/>
          <w:highlight w:val="none"/>
        </w:rPr>
        <w:t>二、乙方在施工生产中必须遵守《安全生产法》和相关安全生产的法律法规，在施工过程中严格遵守甲方的安全生产规章制度和操作规程，并按初步设计和甲方要求进行施工。</w:t>
      </w:r>
    </w:p>
    <w:p w14:paraId="14649A15">
      <w:pPr>
        <w:spacing w:beforeLines="0" w:afterLines="0" w:line="360" w:lineRule="auto"/>
        <w:ind w:firstLine="570"/>
        <w:rPr>
          <w:rFonts w:hint="eastAsia" w:ascii="宋体" w:hAnsi="宋体"/>
          <w:color w:val="000000"/>
          <w:sz w:val="21"/>
          <w:szCs w:val="21"/>
          <w:highlight w:val="none"/>
        </w:rPr>
      </w:pPr>
      <w:r>
        <w:rPr>
          <w:rFonts w:hint="eastAsia" w:ascii="宋体" w:hAnsi="宋体"/>
          <w:color w:val="000000"/>
          <w:sz w:val="21"/>
          <w:szCs w:val="21"/>
          <w:highlight w:val="none"/>
        </w:rPr>
        <w:t>三、乙方在施工过程中必须坚持“预防为主，安全第一，综合治理”的安全生产方针，做到作业人员必持有相应有效的特种设备作业 (如电工、焊工) 操作证方可进行作业，并做好安全防护工作（如安全绳固定牢靠等相关安全措施必须到位）后，乙方安全监管人员现场进行检查确保无安全隐患后进行施工。</w:t>
      </w:r>
    </w:p>
    <w:p w14:paraId="5BE1F9A3">
      <w:pPr>
        <w:spacing w:beforeLines="0" w:afterLines="0" w:line="360" w:lineRule="auto"/>
        <w:ind w:firstLine="570"/>
        <w:rPr>
          <w:rFonts w:hint="eastAsia" w:ascii="宋体" w:hAnsi="宋体"/>
          <w:color w:val="000000"/>
          <w:sz w:val="21"/>
          <w:szCs w:val="21"/>
          <w:highlight w:val="none"/>
        </w:rPr>
      </w:pPr>
      <w:r>
        <w:rPr>
          <w:rFonts w:hint="eastAsia" w:ascii="宋体" w:hAnsi="宋体"/>
          <w:color w:val="000000"/>
          <w:sz w:val="21"/>
          <w:szCs w:val="21"/>
          <w:highlight w:val="none"/>
        </w:rPr>
        <w:t>四、乙方在施工过程中如发现安全隐患必须及时有效通知甲方，并及时排除以便将安全事故控制为零，乙方在施工中造成的安全责任事故，与甲方无关。</w:t>
      </w:r>
    </w:p>
    <w:p w14:paraId="6B99BC89">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五、如发生因乙方责任或安全防护不到位引起的安全生产事故，造成的相关损失和第三方损失，由乙方承担相关损失的经济赔偿和法律责任。</w:t>
      </w:r>
    </w:p>
    <w:p w14:paraId="36980483">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六、乙方负责任命项目经理及安全管理人员，特种作业人员。项目经理是本项目的安全生产的第一责任人。</w:t>
      </w:r>
    </w:p>
    <w:p w14:paraId="4C97BB51">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七、甲、乙双方如有变动或争议，应由双方友好协商解决，如调解不成，应在甲方所在地人民法院提起诉讼进行仲裁。</w:t>
      </w:r>
    </w:p>
    <w:p w14:paraId="5687A09D">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八、本协议从签定之日至施工完工验收后及保质期有效。</w:t>
      </w:r>
    </w:p>
    <w:p w14:paraId="6AD12F5D">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九、本协议一式两份，甲、乙双方各执一份，并于双方签字生效。    </w:t>
      </w:r>
    </w:p>
    <w:p w14:paraId="042AA0AC">
      <w:pPr>
        <w:spacing w:beforeLines="0" w:afterLines="0" w:line="360" w:lineRule="auto"/>
        <w:ind w:left="3360" w:hanging="3360" w:hangingChars="1600"/>
        <w:rPr>
          <w:rFonts w:hint="eastAsia" w:ascii="宋体" w:hAnsi="宋体"/>
          <w:color w:val="000000"/>
          <w:sz w:val="21"/>
          <w:szCs w:val="21"/>
          <w:highlight w:val="none"/>
        </w:rPr>
      </w:pPr>
    </w:p>
    <w:p w14:paraId="6F8CA6A4">
      <w:pPr>
        <w:spacing w:beforeLines="0" w:afterLines="0" w:line="360" w:lineRule="auto"/>
        <w:ind w:left="3360" w:leftChars="200" w:hanging="2940" w:hangingChars="1400"/>
        <w:rPr>
          <w:rFonts w:hint="eastAsia" w:ascii="宋体" w:hAnsi="宋体"/>
          <w:color w:val="000000"/>
          <w:sz w:val="21"/>
          <w:szCs w:val="21"/>
          <w:highlight w:val="none"/>
        </w:rPr>
      </w:pPr>
      <w:r>
        <w:rPr>
          <w:rFonts w:hint="eastAsia" w:ascii="宋体" w:hAnsi="宋体"/>
          <w:color w:val="000000"/>
          <w:sz w:val="21"/>
          <w:szCs w:val="21"/>
          <w:highlight w:val="none"/>
        </w:rPr>
        <w:t xml:space="preserve">甲方：                                                    乙方：   </w:t>
      </w:r>
    </w:p>
    <w:p w14:paraId="13AC5DB0">
      <w:pPr>
        <w:spacing w:beforeLines="0" w:afterLines="0" w:line="36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 xml:space="preserve">代表人（签字）：                                          代表人（签字）：           </w:t>
      </w:r>
    </w:p>
    <w:p w14:paraId="090DC68A">
      <w:pPr>
        <w:spacing w:beforeLines="0" w:afterLines="0" w:line="360" w:lineRule="auto"/>
        <w:ind w:firstLine="1470" w:firstLineChars="700"/>
        <w:rPr>
          <w:rFonts w:hint="eastAsia" w:ascii="宋体" w:hAnsi="宋体" w:cs="宋体"/>
          <w:color w:val="000000"/>
          <w:sz w:val="21"/>
          <w:szCs w:val="21"/>
          <w:highlight w:val="none"/>
        </w:rPr>
      </w:pPr>
      <w:r>
        <w:rPr>
          <w:rFonts w:hint="eastAsia" w:ascii="宋体" w:hAnsi="宋体"/>
          <w:color w:val="000000"/>
          <w:sz w:val="21"/>
          <w:szCs w:val="21"/>
          <w:highlight w:val="none"/>
        </w:rPr>
        <w:t xml:space="preserve">  年    月    日                                 年    月    日</w:t>
      </w:r>
    </w:p>
    <w:p w14:paraId="22BDD7EC">
      <w:pPr>
        <w:spacing w:beforeLines="0" w:afterLines="0" w:line="360" w:lineRule="auto"/>
        <w:ind w:firstLine="640" w:firstLineChars="200"/>
        <w:jc w:val="left"/>
        <w:rPr>
          <w:rFonts w:hint="eastAsia" w:ascii="宋体" w:hAnsi="宋体" w:cs="宋体"/>
          <w:color w:val="000000"/>
          <w:sz w:val="32"/>
          <w:szCs w:val="32"/>
          <w:highlight w:val="none"/>
        </w:rPr>
      </w:pPr>
    </w:p>
    <w:p w14:paraId="667EF487">
      <w:pPr>
        <w:spacing w:beforeLines="0" w:afterLines="0"/>
        <w:rPr>
          <w:rFonts w:hint="eastAsia" w:ascii="宋体" w:hAnsi="宋体" w:cs="宋体"/>
          <w:color w:val="000000"/>
          <w:sz w:val="32"/>
          <w:szCs w:val="32"/>
          <w:highlight w:val="none"/>
        </w:rPr>
        <w:sectPr>
          <w:pgSz w:w="12240" w:h="15840"/>
          <w:pgMar w:top="1440" w:right="1800" w:bottom="1440" w:left="1800" w:header="720" w:footer="720" w:gutter="0"/>
          <w:lnNumType w:countBy="0" w:distance="360"/>
          <w:cols w:space="720" w:num="1"/>
          <w:docGrid w:type="lines" w:linePitch="312" w:charSpace="0"/>
        </w:sectPr>
      </w:pPr>
      <w:r>
        <w:rPr>
          <w:rFonts w:hint="eastAsia" w:ascii="宋体" w:hAnsi="宋体"/>
          <w:b/>
          <w:color w:val="000000"/>
          <w:sz w:val="21"/>
          <w:szCs w:val="21"/>
          <w:highlight w:val="none"/>
        </w:rPr>
        <w:t>附件2：工程量清单</w:t>
      </w:r>
    </w:p>
    <w:p w14:paraId="4816065A">
      <w:pPr>
        <w:pStyle w:val="3"/>
        <w:bidi w:val="0"/>
        <w:jc w:val="center"/>
        <w:rPr>
          <w:color w:val="auto"/>
          <w:sz w:val="44"/>
          <w:szCs w:val="44"/>
          <w:highlight w:val="none"/>
        </w:rPr>
      </w:pPr>
      <w:r>
        <w:rPr>
          <w:rFonts w:hint="eastAsia"/>
          <w:color w:val="auto"/>
          <w:sz w:val="44"/>
          <w:szCs w:val="44"/>
          <w:highlight w:val="none"/>
        </w:rPr>
        <w:t>第五章 工程量清单</w:t>
      </w:r>
      <w:bookmarkEnd w:id="842"/>
    </w:p>
    <w:p w14:paraId="7F8416FD">
      <w:pPr>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随比选文件一起</w:t>
      </w:r>
      <w:r>
        <w:rPr>
          <w:rFonts w:hint="eastAsia" w:ascii="宋体" w:hAnsi="宋体" w:cs="宋体"/>
          <w:color w:val="auto"/>
          <w:szCs w:val="21"/>
          <w:highlight w:val="none"/>
          <w:lang w:val="en-US" w:eastAsia="zh-CN"/>
        </w:rPr>
        <w:t>发布</w:t>
      </w:r>
      <w:r>
        <w:rPr>
          <w:rFonts w:hint="eastAsia" w:ascii="宋体" w:hAnsi="宋体" w:cs="宋体"/>
          <w:color w:val="auto"/>
          <w:szCs w:val="21"/>
          <w:highlight w:val="none"/>
        </w:rPr>
        <w:t>。</w:t>
      </w:r>
    </w:p>
    <w:p w14:paraId="11EDD4E7">
      <w:pPr>
        <w:ind w:firstLine="210"/>
        <w:rPr>
          <w:rFonts w:ascii="宋体" w:hAnsi="宋体" w:cs="宋体"/>
          <w:color w:val="auto"/>
          <w:highlight w:val="none"/>
        </w:rPr>
      </w:pPr>
    </w:p>
    <w:p w14:paraId="4A9B35E4">
      <w:pPr>
        <w:jc w:val="center"/>
        <w:rPr>
          <w:rStyle w:val="18"/>
          <w:color w:val="auto"/>
          <w:highlight w:val="none"/>
        </w:rPr>
      </w:pPr>
      <w:r>
        <w:rPr>
          <w:rFonts w:hint="eastAsia" w:ascii="宋体" w:hAnsi="宋体" w:eastAsia="宋体" w:cs="宋体"/>
          <w:bCs/>
          <w:color w:val="auto"/>
          <w:sz w:val="32"/>
          <w:szCs w:val="32"/>
          <w:highlight w:val="none"/>
        </w:rPr>
        <w:br w:type="page"/>
      </w:r>
      <w:bookmarkStart w:id="843" w:name="_Toc24790"/>
      <w:r>
        <w:rPr>
          <w:rStyle w:val="18"/>
          <w:rFonts w:hint="eastAsia"/>
          <w:color w:val="auto"/>
          <w:highlight w:val="none"/>
        </w:rPr>
        <w:t xml:space="preserve">第六章 图纸 </w:t>
      </w:r>
    </w:p>
    <w:bookmarkEnd w:id="843"/>
    <w:p w14:paraId="27A4D6CB">
      <w:pPr>
        <w:snapToGrid w:val="0"/>
        <w:spacing w:before="156" w:beforeLines="50" w:line="360" w:lineRule="auto"/>
        <w:ind w:firstLine="420" w:firstLineChars="200"/>
        <w:rPr>
          <w:rFonts w:ascii="宋体" w:hAnsi="宋体" w:cs="宋体"/>
          <w:color w:val="auto"/>
          <w:szCs w:val="21"/>
          <w:highlight w:val="none"/>
        </w:rPr>
      </w:pPr>
    </w:p>
    <w:p w14:paraId="4245220B">
      <w:pPr>
        <w:snapToGrid w:val="0"/>
        <w:spacing w:before="156" w:beforeLines="50" w:line="360" w:lineRule="auto"/>
        <w:ind w:firstLine="420" w:firstLineChars="200"/>
        <w:rPr>
          <w:rFonts w:ascii="宋体" w:hAnsi="宋体" w:cs="宋体"/>
          <w:color w:val="auto"/>
          <w:szCs w:val="21"/>
          <w:highlight w:val="none"/>
        </w:rPr>
      </w:pPr>
      <w:bookmarkStart w:id="844" w:name="_Toc33715823"/>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AEA4E23">
      <w:pPr>
        <w:jc w:val="center"/>
        <w:rPr>
          <w:rStyle w:val="18"/>
          <w:color w:val="auto"/>
          <w:highlight w:val="none"/>
        </w:rPr>
      </w:pPr>
      <w:r>
        <w:rPr>
          <w:rFonts w:hint="eastAsia" w:ascii="宋体" w:hAnsi="宋体" w:eastAsia="宋体" w:cs="宋体"/>
          <w:bCs/>
          <w:color w:val="auto"/>
          <w:sz w:val="32"/>
          <w:szCs w:val="32"/>
          <w:highlight w:val="none"/>
        </w:rPr>
        <w:br w:type="page"/>
      </w:r>
      <w:bookmarkStart w:id="845" w:name="_Toc16037"/>
      <w:r>
        <w:rPr>
          <w:rStyle w:val="18"/>
          <w:rFonts w:hint="eastAsia"/>
          <w:color w:val="auto"/>
          <w:highlight w:val="none"/>
        </w:rPr>
        <w:t>第七章  技术标准和要求</w:t>
      </w:r>
      <w:bookmarkEnd w:id="844"/>
      <w:bookmarkStart w:id="846" w:name="招标文件07章技术标准和要求01"/>
      <w:bookmarkEnd w:id="846"/>
      <w:bookmarkStart w:id="847" w:name="_Toc287620808"/>
      <w:bookmarkStart w:id="848" w:name="_Toc430530524"/>
    </w:p>
    <w:bookmarkEnd w:id="845"/>
    <w:bookmarkEnd w:id="847"/>
    <w:bookmarkEnd w:id="848"/>
    <w:p w14:paraId="0F7B4876">
      <w:pPr>
        <w:snapToGrid w:val="0"/>
        <w:spacing w:line="4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val="en-US" w:eastAsia="zh-CN"/>
        </w:rPr>
        <w:t>无</w:t>
      </w:r>
    </w:p>
    <w:p w14:paraId="39AD6CD4">
      <w:pPr>
        <w:jc w:val="center"/>
        <w:rPr>
          <w:rStyle w:val="18"/>
          <w:color w:val="auto"/>
          <w:highlight w:val="none"/>
        </w:rPr>
      </w:pPr>
      <w:r>
        <w:rPr>
          <w:rFonts w:hint="eastAsia" w:ascii="宋体" w:hAnsi="宋体" w:eastAsia="宋体" w:cs="宋体"/>
          <w:color w:val="auto"/>
          <w:highlight w:val="none"/>
        </w:rPr>
        <w:br w:type="page"/>
      </w:r>
      <w:bookmarkEnd w:id="795"/>
      <w:bookmarkEnd w:id="796"/>
      <w:bookmarkEnd w:id="797"/>
      <w:bookmarkEnd w:id="798"/>
      <w:bookmarkEnd w:id="799"/>
      <w:bookmarkEnd w:id="800"/>
      <w:bookmarkStart w:id="849" w:name="_Toc370384675"/>
      <w:bookmarkStart w:id="850" w:name="_Toc428172776"/>
      <w:bookmarkStart w:id="851" w:name="_Toc428518773"/>
      <w:bookmarkStart w:id="852" w:name="_Toc338941681"/>
      <w:bookmarkStart w:id="853" w:name="_Toc419974286"/>
      <w:bookmarkStart w:id="854" w:name="_Toc430186005"/>
      <w:bookmarkStart w:id="855" w:name="_Toc430184721"/>
      <w:bookmarkStart w:id="856" w:name="_Toc419974528"/>
      <w:bookmarkStart w:id="857" w:name="_Toc419977313"/>
      <w:bookmarkStart w:id="858" w:name="_Toc32415"/>
      <w:r>
        <w:rPr>
          <w:rStyle w:val="18"/>
          <w:rFonts w:hint="eastAsia"/>
          <w:color w:val="auto"/>
          <w:highlight w:val="none"/>
        </w:rPr>
        <w:t xml:space="preserve">第八章 </w:t>
      </w:r>
      <w:r>
        <w:rPr>
          <w:rStyle w:val="18"/>
          <w:rFonts w:hint="eastAsia"/>
          <w:color w:val="auto"/>
          <w:highlight w:val="none"/>
          <w:lang w:eastAsia="zh-CN"/>
        </w:rPr>
        <w:t>响应文件</w:t>
      </w:r>
      <w:r>
        <w:rPr>
          <w:rStyle w:val="18"/>
          <w:rFonts w:hint="eastAsia"/>
          <w:color w:val="auto"/>
          <w:highlight w:val="none"/>
        </w:rPr>
        <w:t>格式</w:t>
      </w:r>
      <w:bookmarkEnd w:id="849"/>
      <w:bookmarkEnd w:id="850"/>
      <w:bookmarkEnd w:id="851"/>
      <w:bookmarkEnd w:id="852"/>
      <w:bookmarkEnd w:id="853"/>
      <w:bookmarkEnd w:id="854"/>
      <w:bookmarkEnd w:id="855"/>
      <w:bookmarkEnd w:id="856"/>
      <w:bookmarkEnd w:id="857"/>
      <w:bookmarkStart w:id="859" w:name="_Toc338941682"/>
      <w:bookmarkStart w:id="860" w:name="_Toc370384676"/>
    </w:p>
    <w:bookmarkEnd w:id="858"/>
    <w:p w14:paraId="3F0A3C85">
      <w:pPr>
        <w:jc w:val="center"/>
        <w:rPr>
          <w:rFonts w:ascii="宋体" w:hAnsi="宋体" w:cs="宋体"/>
          <w:b/>
          <w:color w:val="auto"/>
          <w:sz w:val="28"/>
          <w:szCs w:val="28"/>
          <w:highlight w:val="none"/>
        </w:rPr>
      </w:pPr>
    </w:p>
    <w:p w14:paraId="15DA590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目    录</w:t>
      </w:r>
    </w:p>
    <w:p w14:paraId="33E4953F">
      <w:pPr>
        <w:rPr>
          <w:color w:val="auto"/>
          <w:sz w:val="24"/>
          <w:szCs w:val="24"/>
          <w:highlight w:val="none"/>
        </w:rPr>
      </w:pPr>
      <w:r>
        <w:rPr>
          <w:rFonts w:hint="eastAsia"/>
          <w:b/>
          <w:bCs/>
          <w:color w:val="auto"/>
          <w:sz w:val="24"/>
          <w:szCs w:val="24"/>
          <w:highlight w:val="none"/>
        </w:rPr>
        <w:t>一、竞选函部分</w:t>
      </w:r>
    </w:p>
    <w:p w14:paraId="6ACE188E">
      <w:pPr>
        <w:ind w:firstLine="420"/>
        <w:rPr>
          <w:color w:val="auto"/>
          <w:sz w:val="24"/>
          <w:szCs w:val="24"/>
          <w:highlight w:val="none"/>
        </w:rPr>
      </w:pPr>
      <w:r>
        <w:rPr>
          <w:rFonts w:hint="eastAsia"/>
          <w:color w:val="auto"/>
          <w:sz w:val="24"/>
          <w:szCs w:val="24"/>
          <w:highlight w:val="none"/>
        </w:rPr>
        <w:t>（一）竞选函</w:t>
      </w:r>
    </w:p>
    <w:p w14:paraId="1CF95E28">
      <w:pPr>
        <w:ind w:firstLine="420"/>
        <w:rPr>
          <w:color w:val="auto"/>
          <w:sz w:val="24"/>
          <w:szCs w:val="24"/>
          <w:highlight w:val="none"/>
        </w:rPr>
      </w:pPr>
      <w:r>
        <w:rPr>
          <w:rFonts w:hint="eastAsia"/>
          <w:color w:val="auto"/>
          <w:sz w:val="24"/>
          <w:szCs w:val="24"/>
          <w:highlight w:val="none"/>
        </w:rPr>
        <w:t>（二）竞选函附录</w:t>
      </w:r>
    </w:p>
    <w:p w14:paraId="1E65D570">
      <w:pPr>
        <w:ind w:firstLine="420"/>
        <w:rPr>
          <w:rFonts w:hint="eastAsia"/>
          <w:color w:val="auto"/>
          <w:sz w:val="24"/>
          <w:szCs w:val="24"/>
          <w:highlight w:val="none"/>
        </w:rPr>
      </w:pPr>
      <w:r>
        <w:rPr>
          <w:rFonts w:hint="eastAsia"/>
          <w:color w:val="auto"/>
          <w:sz w:val="24"/>
          <w:szCs w:val="24"/>
          <w:highlight w:val="none"/>
        </w:rPr>
        <w:t>（三）法定代表人身份证明及授权委托书</w:t>
      </w:r>
    </w:p>
    <w:p w14:paraId="20CB9E85">
      <w:pPr>
        <w:ind w:firstLine="420"/>
        <w:rPr>
          <w:rFonts w:hint="default" w:eastAsiaTheme="minor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四）低价风险担保提交承诺书（如有）</w:t>
      </w:r>
    </w:p>
    <w:p w14:paraId="685FF552">
      <w:pPr>
        <w:rPr>
          <w:color w:val="auto"/>
          <w:sz w:val="24"/>
          <w:szCs w:val="24"/>
          <w:highlight w:val="none"/>
        </w:rPr>
      </w:pPr>
      <w:r>
        <w:rPr>
          <w:rFonts w:hint="eastAsia"/>
          <w:b/>
          <w:bCs/>
          <w:color w:val="auto"/>
          <w:sz w:val="24"/>
          <w:szCs w:val="24"/>
          <w:highlight w:val="none"/>
        </w:rPr>
        <w:t>二、经济部分</w:t>
      </w:r>
    </w:p>
    <w:p w14:paraId="1E77FC5B">
      <w:pPr>
        <w:ind w:firstLine="420"/>
        <w:rPr>
          <w:color w:val="auto"/>
          <w:sz w:val="24"/>
          <w:szCs w:val="24"/>
          <w:highlight w:val="none"/>
        </w:rPr>
      </w:pPr>
      <w:r>
        <w:rPr>
          <w:rFonts w:hint="eastAsia"/>
          <w:color w:val="auto"/>
          <w:sz w:val="24"/>
          <w:szCs w:val="24"/>
          <w:highlight w:val="none"/>
        </w:rPr>
        <w:t>已标价工程量清单</w:t>
      </w:r>
    </w:p>
    <w:p w14:paraId="6FC18639">
      <w:pPr>
        <w:rPr>
          <w:b/>
          <w:bCs/>
          <w:color w:val="auto"/>
          <w:sz w:val="24"/>
          <w:szCs w:val="24"/>
          <w:highlight w:val="none"/>
        </w:rPr>
      </w:pPr>
      <w:r>
        <w:rPr>
          <w:rFonts w:hint="eastAsia"/>
          <w:b/>
          <w:bCs/>
          <w:color w:val="auto"/>
          <w:sz w:val="24"/>
          <w:szCs w:val="24"/>
          <w:highlight w:val="none"/>
        </w:rPr>
        <w:t>三、资格审查资料</w:t>
      </w:r>
    </w:p>
    <w:p w14:paraId="0EEA2714">
      <w:pPr>
        <w:ind w:firstLine="420"/>
        <w:rPr>
          <w:color w:val="auto"/>
          <w:sz w:val="24"/>
          <w:szCs w:val="24"/>
          <w:highlight w:val="none"/>
        </w:rPr>
      </w:pPr>
      <w:r>
        <w:rPr>
          <w:rFonts w:hint="eastAsia"/>
          <w:color w:val="auto"/>
          <w:sz w:val="24"/>
          <w:szCs w:val="24"/>
          <w:highlight w:val="none"/>
        </w:rPr>
        <w:t>（一）法定代表人身份证明及授权委托书</w:t>
      </w:r>
    </w:p>
    <w:p w14:paraId="3FD8B52B">
      <w:pPr>
        <w:ind w:firstLine="420"/>
        <w:rPr>
          <w:color w:val="auto"/>
          <w:sz w:val="24"/>
          <w:szCs w:val="24"/>
          <w:highlight w:val="none"/>
        </w:rPr>
      </w:pPr>
      <w:r>
        <w:rPr>
          <w:rFonts w:hint="eastAsia"/>
          <w:color w:val="auto"/>
          <w:sz w:val="24"/>
          <w:szCs w:val="24"/>
          <w:highlight w:val="none"/>
        </w:rPr>
        <w:t>（二）</w:t>
      </w:r>
      <w:r>
        <w:rPr>
          <w:rFonts w:hint="eastAsia"/>
          <w:color w:val="auto"/>
          <w:sz w:val="24"/>
          <w:szCs w:val="24"/>
          <w:highlight w:val="none"/>
          <w:lang w:eastAsia="zh-CN"/>
        </w:rPr>
        <w:t>供应商</w:t>
      </w:r>
      <w:r>
        <w:rPr>
          <w:rFonts w:hint="eastAsia"/>
          <w:color w:val="auto"/>
          <w:sz w:val="24"/>
          <w:szCs w:val="24"/>
          <w:highlight w:val="none"/>
        </w:rPr>
        <w:t>基本情况表</w:t>
      </w:r>
    </w:p>
    <w:p w14:paraId="31CE6A4B">
      <w:pPr>
        <w:ind w:firstLine="420"/>
        <w:rPr>
          <w:color w:val="auto"/>
          <w:sz w:val="24"/>
          <w:szCs w:val="24"/>
          <w:highlight w:val="none"/>
        </w:rPr>
      </w:pPr>
      <w:r>
        <w:rPr>
          <w:rFonts w:hint="eastAsia"/>
          <w:color w:val="auto"/>
          <w:sz w:val="24"/>
          <w:szCs w:val="24"/>
          <w:highlight w:val="none"/>
        </w:rPr>
        <w:t>（三）项目管理机构</w:t>
      </w:r>
    </w:p>
    <w:p w14:paraId="03A23009">
      <w:pPr>
        <w:ind w:firstLine="420"/>
        <w:rPr>
          <w:color w:val="auto"/>
          <w:sz w:val="24"/>
          <w:szCs w:val="24"/>
          <w:highlight w:val="none"/>
        </w:rPr>
      </w:pPr>
      <w:r>
        <w:rPr>
          <w:rFonts w:hint="eastAsia"/>
          <w:color w:val="auto"/>
          <w:sz w:val="24"/>
          <w:szCs w:val="24"/>
          <w:highlight w:val="none"/>
        </w:rPr>
        <w:t>（四）类似项目情况表</w:t>
      </w:r>
    </w:p>
    <w:p w14:paraId="5DC1AB0A">
      <w:pPr>
        <w:ind w:firstLine="420"/>
        <w:rPr>
          <w:color w:val="auto"/>
          <w:sz w:val="24"/>
          <w:szCs w:val="24"/>
          <w:highlight w:val="none"/>
        </w:rPr>
      </w:pPr>
      <w:r>
        <w:rPr>
          <w:rFonts w:hint="eastAsia"/>
          <w:color w:val="auto"/>
          <w:sz w:val="24"/>
          <w:szCs w:val="24"/>
          <w:highlight w:val="none"/>
        </w:rPr>
        <w:t>（五）承诺</w:t>
      </w:r>
    </w:p>
    <w:p w14:paraId="5B88683A">
      <w:pPr>
        <w:ind w:firstLine="420"/>
        <w:rPr>
          <w:color w:val="auto"/>
          <w:sz w:val="24"/>
          <w:szCs w:val="24"/>
          <w:highlight w:val="none"/>
        </w:rPr>
      </w:pPr>
      <w:r>
        <w:rPr>
          <w:rFonts w:hint="eastAsia"/>
          <w:color w:val="auto"/>
          <w:sz w:val="24"/>
          <w:szCs w:val="24"/>
          <w:highlight w:val="none"/>
        </w:rPr>
        <w:t>（六）其他资料</w:t>
      </w:r>
    </w:p>
    <w:p w14:paraId="7EBFFF0F">
      <w:pPr>
        <w:rPr>
          <w:rFonts w:ascii="宋体" w:hAnsi="宋体" w:eastAsia="宋体" w:cs="宋体"/>
          <w:color w:val="auto"/>
          <w:sz w:val="44"/>
          <w:szCs w:val="44"/>
          <w:highlight w:val="none"/>
        </w:rPr>
      </w:pPr>
      <w:bookmarkStart w:id="861" w:name="_Toc295208979"/>
      <w:bookmarkStart w:id="862" w:name="_Toc207790542"/>
      <w:r>
        <w:rPr>
          <w:rFonts w:hint="eastAsia" w:ascii="宋体" w:hAnsi="宋体" w:eastAsia="宋体" w:cs="宋体"/>
          <w:color w:val="auto"/>
          <w:highlight w:val="none"/>
        </w:rPr>
        <w:br w:type="page"/>
      </w:r>
      <w:bookmarkEnd w:id="861"/>
      <w:bookmarkStart w:id="863" w:name="_Toc24226"/>
      <w:bookmarkStart w:id="864" w:name="_Toc10462"/>
      <w:bookmarkStart w:id="865" w:name="_Toc6655"/>
      <w:r>
        <w:rPr>
          <w:rFonts w:hint="eastAsia" w:ascii="宋体" w:hAnsi="宋体" w:eastAsia="宋体" w:cs="宋体"/>
          <w:color w:val="auto"/>
          <w:sz w:val="36"/>
          <w:szCs w:val="36"/>
          <w:highlight w:val="none"/>
        </w:rPr>
        <w:t>一、竞选函部分</w:t>
      </w:r>
      <w:bookmarkEnd w:id="863"/>
      <w:bookmarkEnd w:id="864"/>
      <w:bookmarkEnd w:id="865"/>
    </w:p>
    <w:p w14:paraId="6B2C7148">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ab/>
      </w:r>
      <w:r>
        <w:rPr>
          <w:rFonts w:hint="eastAsia" w:ascii="宋体" w:hAnsi="宋体" w:cs="宋体"/>
          <w:b/>
          <w:color w:val="auto"/>
          <w:sz w:val="32"/>
          <w:szCs w:val="32"/>
          <w:highlight w:val="none"/>
          <w:u w:val="single"/>
        </w:rPr>
        <w:t xml:space="preserve">                         </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3125A3A5">
      <w:pPr>
        <w:spacing w:line="360" w:lineRule="auto"/>
        <w:ind w:firstLine="450" w:firstLineChars="150"/>
        <w:rPr>
          <w:rFonts w:ascii="宋体" w:hAnsi="宋体" w:cs="宋体"/>
          <w:color w:val="auto"/>
          <w:sz w:val="30"/>
          <w:szCs w:val="30"/>
          <w:highlight w:val="none"/>
        </w:rPr>
      </w:pPr>
    </w:p>
    <w:p w14:paraId="14225E83">
      <w:pPr>
        <w:spacing w:line="360" w:lineRule="auto"/>
        <w:ind w:firstLine="450" w:firstLineChars="150"/>
        <w:rPr>
          <w:rFonts w:ascii="宋体" w:hAnsi="宋体" w:cs="宋体"/>
          <w:color w:val="auto"/>
          <w:sz w:val="30"/>
          <w:szCs w:val="30"/>
          <w:highlight w:val="none"/>
        </w:rPr>
      </w:pPr>
    </w:p>
    <w:p w14:paraId="0B6AEA93">
      <w:pPr>
        <w:spacing w:line="360" w:lineRule="auto"/>
        <w:ind w:firstLine="643" w:firstLineChars="200"/>
        <w:jc w:val="center"/>
        <w:rPr>
          <w:rFonts w:ascii="宋体" w:hAnsi="宋体" w:cs="宋体"/>
          <w:b/>
          <w:color w:val="auto"/>
          <w:sz w:val="32"/>
          <w:szCs w:val="32"/>
          <w:highlight w:val="none"/>
        </w:rPr>
      </w:pPr>
    </w:p>
    <w:p w14:paraId="0E8241B5">
      <w:pPr>
        <w:spacing w:line="360" w:lineRule="auto"/>
        <w:ind w:firstLine="420" w:firstLineChars="200"/>
        <w:jc w:val="center"/>
        <w:rPr>
          <w:rFonts w:ascii="宋体" w:hAnsi="宋体" w:cs="宋体"/>
          <w:color w:val="auto"/>
          <w:szCs w:val="21"/>
          <w:highlight w:val="none"/>
        </w:rPr>
      </w:pPr>
    </w:p>
    <w:p w14:paraId="4CF2951F">
      <w:pPr>
        <w:spacing w:line="360" w:lineRule="auto"/>
        <w:jc w:val="center"/>
        <w:rPr>
          <w:rFonts w:ascii="宋体" w:hAnsi="宋体" w:cs="宋体"/>
          <w:color w:val="auto"/>
          <w:sz w:val="72"/>
          <w:szCs w:val="72"/>
          <w:highlight w:val="none"/>
        </w:rPr>
      </w:pPr>
    </w:p>
    <w:p w14:paraId="4717C8A8">
      <w:pPr>
        <w:spacing w:line="360" w:lineRule="auto"/>
        <w:jc w:val="center"/>
        <w:rPr>
          <w:rFonts w:ascii="宋体" w:hAnsi="宋体" w:cs="宋体"/>
          <w:color w:val="auto"/>
          <w:sz w:val="72"/>
          <w:szCs w:val="72"/>
          <w:highlight w:val="none"/>
        </w:rPr>
      </w:pPr>
    </w:p>
    <w:p w14:paraId="3D483C40">
      <w:pPr>
        <w:spacing w:line="360" w:lineRule="auto"/>
        <w:jc w:val="center"/>
        <w:rPr>
          <w:rFonts w:ascii="宋体" w:hAnsi="宋体" w:cs="宋体"/>
          <w:color w:val="auto"/>
          <w:sz w:val="72"/>
          <w:szCs w:val="72"/>
          <w:highlight w:val="none"/>
        </w:rPr>
      </w:pPr>
    </w:p>
    <w:p w14:paraId="063C6D67">
      <w:pPr>
        <w:spacing w:line="360" w:lineRule="auto"/>
        <w:jc w:val="center"/>
        <w:rPr>
          <w:rFonts w:hint="eastAsia" w:ascii="宋体" w:hAnsi="宋体" w:cs="宋体" w:eastAsiaTheme="minorEastAsia"/>
          <w:b/>
          <w:color w:val="auto"/>
          <w:sz w:val="72"/>
          <w:szCs w:val="72"/>
          <w:highlight w:val="none"/>
          <w:lang w:eastAsia="zh-CN"/>
        </w:rPr>
      </w:pPr>
      <w:r>
        <w:rPr>
          <w:rFonts w:hint="eastAsia" w:ascii="宋体" w:hAnsi="宋体" w:cs="宋体"/>
          <w:b/>
          <w:color w:val="auto"/>
          <w:sz w:val="72"/>
          <w:szCs w:val="72"/>
          <w:highlight w:val="none"/>
          <w:lang w:eastAsia="zh-CN"/>
        </w:rPr>
        <w:t>响 应 文 件</w:t>
      </w:r>
    </w:p>
    <w:p w14:paraId="4AF792B1">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（竞选函部分）</w:t>
      </w:r>
    </w:p>
    <w:p w14:paraId="6A2D45A9">
      <w:pPr>
        <w:spacing w:line="360" w:lineRule="auto"/>
        <w:ind w:firstLine="420" w:firstLineChars="200"/>
        <w:rPr>
          <w:rFonts w:ascii="宋体" w:hAnsi="宋体" w:cs="宋体"/>
          <w:color w:val="auto"/>
          <w:szCs w:val="21"/>
          <w:highlight w:val="none"/>
        </w:rPr>
      </w:pPr>
    </w:p>
    <w:p w14:paraId="26376FAF">
      <w:pPr>
        <w:spacing w:line="360" w:lineRule="auto"/>
        <w:ind w:firstLine="420" w:firstLineChars="200"/>
        <w:rPr>
          <w:rFonts w:ascii="宋体" w:hAnsi="宋体" w:cs="宋体"/>
          <w:color w:val="auto"/>
          <w:szCs w:val="21"/>
          <w:highlight w:val="none"/>
        </w:rPr>
      </w:pPr>
    </w:p>
    <w:p w14:paraId="22EEC79B">
      <w:pPr>
        <w:spacing w:line="360" w:lineRule="auto"/>
        <w:ind w:firstLine="420" w:firstLineChars="200"/>
        <w:rPr>
          <w:rFonts w:ascii="宋体" w:hAnsi="宋体" w:cs="宋体"/>
          <w:color w:val="auto"/>
          <w:szCs w:val="21"/>
          <w:highlight w:val="none"/>
        </w:rPr>
      </w:pPr>
    </w:p>
    <w:p w14:paraId="4A0511AF">
      <w:pPr>
        <w:spacing w:line="360" w:lineRule="auto"/>
        <w:ind w:firstLine="420" w:firstLineChars="200"/>
        <w:rPr>
          <w:rFonts w:ascii="宋体" w:hAnsi="宋体" w:cs="宋体"/>
          <w:color w:val="auto"/>
          <w:szCs w:val="21"/>
          <w:highlight w:val="none"/>
        </w:rPr>
      </w:pPr>
    </w:p>
    <w:p w14:paraId="615886E4">
      <w:pPr>
        <w:spacing w:line="360" w:lineRule="auto"/>
        <w:ind w:firstLine="420" w:firstLineChars="200"/>
        <w:rPr>
          <w:rFonts w:ascii="宋体" w:hAnsi="宋体" w:cs="宋体"/>
          <w:color w:val="auto"/>
          <w:szCs w:val="21"/>
          <w:highlight w:val="none"/>
        </w:rPr>
      </w:pPr>
    </w:p>
    <w:p w14:paraId="60987104">
      <w:pPr>
        <w:spacing w:line="360" w:lineRule="auto"/>
        <w:jc w:val="center"/>
        <w:rPr>
          <w:rFonts w:ascii="宋体" w:hAnsi="宋体" w:cs="宋体"/>
          <w:color w:val="auto"/>
          <w:szCs w:val="21"/>
          <w:highlight w:val="none"/>
        </w:rPr>
      </w:pPr>
    </w:p>
    <w:p w14:paraId="2BC17278">
      <w:pPr>
        <w:spacing w:line="360" w:lineRule="auto"/>
        <w:jc w:val="center"/>
        <w:rPr>
          <w:rFonts w:ascii="宋体" w:hAnsi="宋体" w:cs="宋体"/>
          <w:color w:val="auto"/>
          <w:szCs w:val="21"/>
          <w:highlight w:val="none"/>
        </w:rPr>
      </w:pPr>
    </w:p>
    <w:p w14:paraId="310DE3E2">
      <w:pPr>
        <w:spacing w:line="360" w:lineRule="auto"/>
        <w:rPr>
          <w:rFonts w:ascii="宋体" w:hAnsi="宋体" w:cs="宋体"/>
          <w:color w:val="auto"/>
          <w:szCs w:val="21"/>
          <w:highlight w:val="none"/>
        </w:rPr>
      </w:pPr>
    </w:p>
    <w:p w14:paraId="32BF3785">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4083293C">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2DEBBEA6">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bookmarkEnd w:id="862"/>
    </w:p>
    <w:p w14:paraId="3F4BD9EC">
      <w:pPr>
        <w:spacing w:line="360" w:lineRule="auto"/>
        <w:jc w:val="center"/>
        <w:rPr>
          <w:rFonts w:ascii="宋体" w:hAnsi="宋体" w:cs="宋体"/>
          <w:color w:val="auto"/>
          <w:highlight w:val="none"/>
        </w:rPr>
      </w:pPr>
    </w:p>
    <w:p w14:paraId="3FF0F66C">
      <w:pPr>
        <w:autoSpaceDE w:val="0"/>
        <w:autoSpaceDN w:val="0"/>
        <w:adjustRightInd w:val="0"/>
        <w:snapToGrid w:val="0"/>
        <w:spacing w:line="360" w:lineRule="auto"/>
        <w:jc w:val="center"/>
        <w:rPr>
          <w:rFonts w:ascii="宋体" w:hAnsi="宋体" w:cs="宋体"/>
          <w:b/>
          <w:color w:val="auto"/>
          <w:sz w:val="32"/>
          <w:szCs w:val="32"/>
          <w:highlight w:val="none"/>
        </w:rPr>
      </w:pPr>
      <w:bookmarkStart w:id="866" w:name="_Toc22987"/>
      <w:bookmarkStart w:id="867" w:name="_Toc207790548"/>
      <w:bookmarkStart w:id="868" w:name="_Toc222647784"/>
      <w:bookmarkStart w:id="869" w:name="_Toc295208982"/>
      <w:r>
        <w:rPr>
          <w:rFonts w:hint="eastAsia" w:ascii="宋体" w:hAnsi="宋体" w:cs="宋体"/>
          <w:b/>
          <w:color w:val="auto"/>
          <w:sz w:val="32"/>
          <w:szCs w:val="32"/>
          <w:highlight w:val="none"/>
        </w:rPr>
        <w:t>目     录</w:t>
      </w:r>
    </w:p>
    <w:p w14:paraId="352B10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（一）竞选函</w:t>
      </w:r>
    </w:p>
    <w:p w14:paraId="6EA1BB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（二）竞选函附录</w:t>
      </w:r>
    </w:p>
    <w:p w14:paraId="7F4F26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（三）法定代表人身份证明及授权委托书</w:t>
      </w:r>
    </w:p>
    <w:p w14:paraId="65A9C0B0">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四）低价风险担保提交承诺书（如有）</w:t>
      </w:r>
    </w:p>
    <w:p w14:paraId="395C0697">
      <w:pPr>
        <w:spacing w:line="360" w:lineRule="auto"/>
        <w:ind w:firstLine="420" w:firstLineChars="200"/>
        <w:rPr>
          <w:rFonts w:ascii="宋体" w:hAnsi="宋体" w:cs="宋体"/>
          <w:color w:val="auto"/>
          <w:szCs w:val="21"/>
          <w:highlight w:val="none"/>
        </w:rPr>
      </w:pPr>
    </w:p>
    <w:p w14:paraId="7CC3213A">
      <w:pPr>
        <w:spacing w:line="360" w:lineRule="auto"/>
        <w:ind w:firstLine="420" w:firstLineChars="200"/>
        <w:rPr>
          <w:rFonts w:ascii="宋体" w:hAnsi="宋体" w:cs="宋体"/>
          <w:color w:val="auto"/>
          <w:szCs w:val="21"/>
          <w:highlight w:val="none"/>
        </w:rPr>
      </w:pPr>
    </w:p>
    <w:p w14:paraId="0D9524CE">
      <w:pPr>
        <w:spacing w:line="360" w:lineRule="auto"/>
        <w:ind w:firstLine="525" w:firstLineChars="250"/>
        <w:rPr>
          <w:rFonts w:ascii="宋体" w:hAnsi="宋体" w:cs="宋体"/>
          <w:color w:val="auto"/>
          <w:szCs w:val="21"/>
          <w:highlight w:val="none"/>
        </w:rPr>
      </w:pPr>
    </w:p>
    <w:p w14:paraId="787AEE8B">
      <w:pPr>
        <w:autoSpaceDE w:val="0"/>
        <w:autoSpaceDN w:val="0"/>
        <w:adjustRightInd w:val="0"/>
        <w:snapToGrid w:val="0"/>
        <w:spacing w:line="360" w:lineRule="auto"/>
        <w:jc w:val="left"/>
        <w:rPr>
          <w:rFonts w:ascii="宋体" w:hAnsi="宋体" w:cs="宋体"/>
          <w:color w:val="auto"/>
          <w:szCs w:val="21"/>
          <w:highlight w:val="none"/>
        </w:rPr>
      </w:pPr>
    </w:p>
    <w:p w14:paraId="1938E2BB">
      <w:pPr>
        <w:autoSpaceDE w:val="0"/>
        <w:autoSpaceDN w:val="0"/>
        <w:adjustRightInd w:val="0"/>
        <w:snapToGrid w:val="0"/>
        <w:spacing w:line="360" w:lineRule="auto"/>
        <w:jc w:val="left"/>
        <w:rPr>
          <w:rFonts w:ascii="宋体" w:hAnsi="宋体" w:cs="宋体"/>
          <w:color w:val="auto"/>
          <w:szCs w:val="21"/>
          <w:highlight w:val="none"/>
        </w:rPr>
      </w:pPr>
    </w:p>
    <w:p w14:paraId="56A6BF03">
      <w:pPr>
        <w:autoSpaceDE w:val="0"/>
        <w:autoSpaceDN w:val="0"/>
        <w:adjustRightInd w:val="0"/>
        <w:snapToGrid w:val="0"/>
        <w:spacing w:line="360" w:lineRule="auto"/>
        <w:jc w:val="left"/>
        <w:rPr>
          <w:rFonts w:ascii="宋体" w:hAnsi="宋体" w:cs="宋体"/>
          <w:color w:val="auto"/>
          <w:highlight w:val="none"/>
        </w:rPr>
      </w:pPr>
    </w:p>
    <w:p w14:paraId="14EE56E5">
      <w:pPr>
        <w:autoSpaceDE w:val="0"/>
        <w:autoSpaceDN w:val="0"/>
        <w:adjustRightInd w:val="0"/>
        <w:snapToGrid w:val="0"/>
        <w:spacing w:line="360" w:lineRule="auto"/>
        <w:jc w:val="left"/>
        <w:rPr>
          <w:rFonts w:ascii="宋体" w:hAnsi="宋体" w:cs="宋体"/>
          <w:color w:val="auto"/>
          <w:highlight w:val="none"/>
        </w:rPr>
      </w:pPr>
    </w:p>
    <w:p w14:paraId="4B28711F">
      <w:pPr>
        <w:autoSpaceDE w:val="0"/>
        <w:autoSpaceDN w:val="0"/>
        <w:adjustRightInd w:val="0"/>
        <w:snapToGrid w:val="0"/>
        <w:spacing w:line="360" w:lineRule="auto"/>
        <w:jc w:val="left"/>
        <w:rPr>
          <w:rFonts w:ascii="宋体" w:hAnsi="宋体" w:cs="宋体"/>
          <w:color w:val="auto"/>
          <w:highlight w:val="none"/>
        </w:rPr>
      </w:pPr>
    </w:p>
    <w:p w14:paraId="5F6146D4">
      <w:pPr>
        <w:autoSpaceDE w:val="0"/>
        <w:autoSpaceDN w:val="0"/>
        <w:adjustRightInd w:val="0"/>
        <w:snapToGrid w:val="0"/>
        <w:spacing w:line="360" w:lineRule="auto"/>
        <w:jc w:val="left"/>
        <w:rPr>
          <w:rFonts w:ascii="宋体" w:hAnsi="宋体" w:cs="宋体"/>
          <w:color w:val="auto"/>
          <w:highlight w:val="none"/>
        </w:rPr>
      </w:pPr>
    </w:p>
    <w:p w14:paraId="7D2E628E">
      <w:pPr>
        <w:autoSpaceDE w:val="0"/>
        <w:autoSpaceDN w:val="0"/>
        <w:adjustRightInd w:val="0"/>
        <w:snapToGrid w:val="0"/>
        <w:spacing w:line="360" w:lineRule="auto"/>
        <w:jc w:val="left"/>
        <w:rPr>
          <w:rFonts w:ascii="宋体" w:hAnsi="宋体" w:cs="宋体"/>
          <w:color w:val="auto"/>
          <w:highlight w:val="none"/>
        </w:rPr>
      </w:pPr>
    </w:p>
    <w:p w14:paraId="46A185F1">
      <w:pPr>
        <w:autoSpaceDE w:val="0"/>
        <w:autoSpaceDN w:val="0"/>
        <w:adjustRightInd w:val="0"/>
        <w:snapToGrid w:val="0"/>
        <w:spacing w:line="360" w:lineRule="auto"/>
        <w:jc w:val="left"/>
        <w:rPr>
          <w:rFonts w:ascii="宋体" w:hAnsi="宋体" w:cs="宋体"/>
          <w:color w:val="auto"/>
          <w:highlight w:val="none"/>
        </w:rPr>
      </w:pPr>
    </w:p>
    <w:p w14:paraId="0A96823A">
      <w:pPr>
        <w:autoSpaceDE w:val="0"/>
        <w:autoSpaceDN w:val="0"/>
        <w:adjustRightInd w:val="0"/>
        <w:snapToGrid w:val="0"/>
        <w:spacing w:line="360" w:lineRule="auto"/>
        <w:jc w:val="left"/>
        <w:rPr>
          <w:rFonts w:ascii="宋体" w:hAnsi="宋体" w:cs="宋体"/>
          <w:color w:val="auto"/>
          <w:highlight w:val="none"/>
        </w:rPr>
      </w:pPr>
    </w:p>
    <w:p w14:paraId="7ACA76BA">
      <w:pPr>
        <w:autoSpaceDE w:val="0"/>
        <w:autoSpaceDN w:val="0"/>
        <w:adjustRightInd w:val="0"/>
        <w:snapToGrid w:val="0"/>
        <w:spacing w:line="360" w:lineRule="auto"/>
        <w:jc w:val="left"/>
        <w:rPr>
          <w:rFonts w:ascii="宋体" w:hAnsi="宋体" w:cs="宋体"/>
          <w:color w:val="auto"/>
          <w:highlight w:val="none"/>
        </w:rPr>
      </w:pPr>
    </w:p>
    <w:p w14:paraId="3D3FEC49">
      <w:pPr>
        <w:autoSpaceDE w:val="0"/>
        <w:autoSpaceDN w:val="0"/>
        <w:adjustRightInd w:val="0"/>
        <w:snapToGrid w:val="0"/>
        <w:spacing w:line="360" w:lineRule="auto"/>
        <w:jc w:val="left"/>
        <w:rPr>
          <w:rFonts w:ascii="宋体" w:hAnsi="宋体" w:cs="宋体"/>
          <w:color w:val="auto"/>
          <w:w w:val="99"/>
          <w:sz w:val="28"/>
          <w:szCs w:val="28"/>
          <w:highlight w:val="none"/>
        </w:rPr>
      </w:pPr>
    </w:p>
    <w:p w14:paraId="2BF15D21">
      <w:pPr>
        <w:autoSpaceDE w:val="0"/>
        <w:autoSpaceDN w:val="0"/>
        <w:adjustRightInd w:val="0"/>
        <w:snapToGrid w:val="0"/>
        <w:spacing w:line="360" w:lineRule="auto"/>
        <w:jc w:val="left"/>
        <w:rPr>
          <w:rFonts w:ascii="宋体" w:hAnsi="宋体" w:cs="宋体"/>
          <w:color w:val="auto"/>
          <w:w w:val="99"/>
          <w:sz w:val="28"/>
          <w:szCs w:val="28"/>
          <w:highlight w:val="none"/>
        </w:rPr>
      </w:pPr>
    </w:p>
    <w:p w14:paraId="2A31C898">
      <w:pPr>
        <w:autoSpaceDE w:val="0"/>
        <w:autoSpaceDN w:val="0"/>
        <w:adjustRightInd w:val="0"/>
        <w:snapToGrid w:val="0"/>
        <w:spacing w:line="360" w:lineRule="auto"/>
        <w:jc w:val="left"/>
        <w:rPr>
          <w:rFonts w:ascii="宋体" w:hAnsi="宋体" w:cs="宋体"/>
          <w:color w:val="auto"/>
          <w:w w:val="99"/>
          <w:sz w:val="28"/>
          <w:szCs w:val="28"/>
          <w:highlight w:val="none"/>
        </w:rPr>
      </w:pPr>
    </w:p>
    <w:p w14:paraId="373201AD">
      <w:pPr>
        <w:autoSpaceDE w:val="0"/>
        <w:autoSpaceDN w:val="0"/>
        <w:adjustRightInd w:val="0"/>
        <w:snapToGrid w:val="0"/>
        <w:spacing w:line="360" w:lineRule="auto"/>
        <w:jc w:val="left"/>
        <w:rPr>
          <w:rFonts w:ascii="宋体" w:hAnsi="宋体" w:cs="宋体"/>
          <w:color w:val="auto"/>
          <w:w w:val="99"/>
          <w:sz w:val="28"/>
          <w:szCs w:val="28"/>
          <w:highlight w:val="none"/>
        </w:rPr>
      </w:pPr>
    </w:p>
    <w:p w14:paraId="6CA603AC">
      <w:pPr>
        <w:rPr>
          <w:rFonts w:ascii="宋体" w:hAnsi="宋体" w:cs="宋体"/>
          <w:snapToGrid w:val="0"/>
          <w:color w:val="auto"/>
          <w:sz w:val="24"/>
          <w:szCs w:val="24"/>
          <w:highlight w:val="none"/>
        </w:rPr>
      </w:pPr>
      <w:r>
        <w:rPr>
          <w:rFonts w:hint="eastAsia" w:ascii="宋体" w:hAnsi="宋体" w:cs="宋体"/>
          <w:b/>
          <w:color w:val="auto"/>
          <w:highlight w:val="none"/>
        </w:rPr>
        <w:br w:type="page"/>
      </w:r>
    </w:p>
    <w:p w14:paraId="17CBFB7A">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（一）竞选函</w:t>
      </w:r>
    </w:p>
    <w:p w14:paraId="6FEAB9C7">
      <w:pPr>
        <w:tabs>
          <w:tab w:val="left" w:pos="2640"/>
        </w:tabs>
        <w:autoSpaceDE w:val="0"/>
        <w:autoSpaceDN w:val="0"/>
        <w:adjustRightInd w:val="0"/>
        <w:spacing w:line="220" w:lineRule="exact"/>
        <w:ind w:left="120" w:right="-20"/>
        <w:jc w:val="left"/>
        <w:rPr>
          <w:rFonts w:ascii="宋体" w:hAnsi="宋体" w:cs="宋体"/>
          <w:snapToGrid w:val="0"/>
          <w:color w:val="auto"/>
          <w:w w:val="200"/>
          <w:szCs w:val="21"/>
          <w:highlight w:val="none"/>
          <w:u w:val="single"/>
        </w:rPr>
      </w:pPr>
    </w:p>
    <w:p w14:paraId="63D26F29">
      <w:pPr>
        <w:tabs>
          <w:tab w:val="left" w:pos="2640"/>
        </w:tabs>
        <w:autoSpaceDE w:val="0"/>
        <w:autoSpaceDN w:val="0"/>
        <w:adjustRightInd w:val="0"/>
        <w:spacing w:line="220" w:lineRule="exact"/>
        <w:ind w:left="120" w:right="-20"/>
        <w:jc w:val="left"/>
        <w:rPr>
          <w:rFonts w:ascii="宋体" w:hAnsi="宋体" w:cs="宋体"/>
          <w:snapToGrid w:val="0"/>
          <w:color w:val="auto"/>
          <w:w w:val="200"/>
          <w:szCs w:val="21"/>
          <w:highlight w:val="none"/>
          <w:u w:val="single"/>
        </w:rPr>
      </w:pPr>
    </w:p>
    <w:p w14:paraId="344FB8BD">
      <w:pPr>
        <w:tabs>
          <w:tab w:val="left" w:pos="2640"/>
        </w:tabs>
        <w:autoSpaceDE w:val="0"/>
        <w:autoSpaceDN w:val="0"/>
        <w:adjustRightInd w:val="0"/>
        <w:spacing w:line="220" w:lineRule="exact"/>
        <w:ind w:left="120" w:right="-20"/>
        <w:jc w:val="left"/>
        <w:rPr>
          <w:rFonts w:ascii="宋体" w:hAnsi="宋体" w:cs="宋体"/>
          <w:snapToGrid w:val="0"/>
          <w:color w:val="auto"/>
          <w:szCs w:val="21"/>
          <w:highlight w:val="none"/>
        </w:rPr>
      </w:pP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（比选人名称）：</w:t>
      </w:r>
    </w:p>
    <w:p w14:paraId="233D5EF2">
      <w:pPr>
        <w:autoSpaceDE w:val="0"/>
        <w:autoSpaceDN w:val="0"/>
        <w:adjustRightInd w:val="0"/>
        <w:spacing w:before="15" w:line="140" w:lineRule="exact"/>
        <w:jc w:val="left"/>
        <w:rPr>
          <w:rFonts w:ascii="宋体" w:hAnsi="宋体" w:cs="宋体"/>
          <w:snapToGrid w:val="0"/>
          <w:color w:val="auto"/>
          <w:sz w:val="14"/>
          <w:szCs w:val="14"/>
          <w:highlight w:val="none"/>
        </w:rPr>
      </w:pPr>
    </w:p>
    <w:p w14:paraId="2C5F6814">
      <w:pPr>
        <w:autoSpaceDE w:val="0"/>
        <w:autoSpaceDN w:val="0"/>
        <w:adjustRightInd w:val="0"/>
        <w:spacing w:line="200" w:lineRule="exact"/>
        <w:jc w:val="left"/>
        <w:rPr>
          <w:rFonts w:ascii="宋体" w:hAnsi="宋体" w:cs="宋体"/>
          <w:snapToGrid w:val="0"/>
          <w:color w:val="auto"/>
          <w:sz w:val="20"/>
          <w:highlight w:val="none"/>
        </w:rPr>
      </w:pPr>
    </w:p>
    <w:p w14:paraId="1C8A7460">
      <w:pPr>
        <w:tabs>
          <w:tab w:val="left" w:pos="2025"/>
          <w:tab w:val="left" w:pos="3520"/>
          <w:tab w:val="left" w:pos="4920"/>
          <w:tab w:val="left" w:pos="5715"/>
          <w:tab w:val="left" w:pos="6945"/>
          <w:tab w:val="left" w:pos="7980"/>
        </w:tabs>
        <w:autoSpaceDE w:val="0"/>
        <w:autoSpaceDN w:val="0"/>
        <w:adjustRightInd w:val="0"/>
        <w:spacing w:line="348" w:lineRule="auto"/>
        <w:ind w:left="120" w:leftChars="57" w:right="94"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1．我方已仔细研究了</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（项目名称）施工比选文件的全部内容，愿意以人民币（大写）</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元）的竞选总报价，其中安全文明施工费暂定金额为人民币</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元，该工程项目经理为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。工期</w:t>
      </w:r>
      <w:r>
        <w:rPr>
          <w:rFonts w:hint="eastAsia" w:ascii="宋体" w:hAnsi="宋体" w:cs="宋体"/>
          <w:snapToGrid w:val="0"/>
          <w:color w:val="auto"/>
          <w:szCs w:val="21"/>
          <w:highlight w:val="none"/>
          <w:u w:val="single"/>
        </w:rPr>
        <w:t>达到竞争性比选文件的要求</w:t>
      </w:r>
      <w:r>
        <w:rPr>
          <w:rFonts w:hint="eastAsia" w:ascii="宋体" w:hAnsi="宋体" w:cs="宋体"/>
          <w:snapToGrid w:val="0"/>
          <w:color w:val="auto"/>
          <w:szCs w:val="21"/>
          <w:highlight w:val="none"/>
        </w:rPr>
        <w:t>， 按合同约定实施和完成承包工程，修补工程中的任何缺陷，工程质量达到</w:t>
      </w:r>
      <w:r>
        <w:rPr>
          <w:rFonts w:hint="eastAsia" w:ascii="宋体" w:hAnsi="宋体" w:cs="宋体"/>
          <w:snapToGrid w:val="0"/>
          <w:color w:val="auto"/>
          <w:szCs w:val="21"/>
          <w:highlight w:val="none"/>
          <w:u w:val="single"/>
          <w:lang w:val="en-US" w:eastAsia="zh-CN"/>
        </w:rPr>
        <w:t>满足</w:t>
      </w:r>
      <w:r>
        <w:rPr>
          <w:rFonts w:hint="eastAsia" w:ascii="宋体" w:hAnsi="宋体" w:cs="宋体"/>
          <w:snapToGrid w:val="0"/>
          <w:color w:val="auto"/>
          <w:szCs w:val="21"/>
          <w:highlight w:val="none"/>
          <w:u w:val="single"/>
        </w:rPr>
        <w:t xml:space="preserve">竞争性比选文件的要求 </w:t>
      </w:r>
      <w:r>
        <w:rPr>
          <w:rFonts w:hint="eastAsia" w:ascii="宋体" w:hAnsi="宋体" w:cs="宋体"/>
          <w:snapToGrid w:val="0"/>
          <w:color w:val="auto"/>
          <w:szCs w:val="21"/>
          <w:highlight w:val="none"/>
        </w:rPr>
        <w:t>。</w:t>
      </w:r>
    </w:p>
    <w:p w14:paraId="71BF65D0">
      <w:pPr>
        <w:autoSpaceDE w:val="0"/>
        <w:autoSpaceDN w:val="0"/>
        <w:adjustRightInd w:val="0"/>
        <w:spacing w:before="15"/>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2．我方承诺在竞选有效期内不修改、撤销</w:t>
      </w:r>
      <w:r>
        <w:rPr>
          <w:rFonts w:hint="eastAsia" w:ascii="宋体" w:hAnsi="宋体" w:cs="宋体"/>
          <w:snapToGrid w:val="0"/>
          <w:color w:val="auto"/>
          <w:szCs w:val="21"/>
          <w:highlight w:val="none"/>
          <w:lang w:eastAsia="zh-CN"/>
        </w:rPr>
        <w:t>响应文件</w:t>
      </w:r>
      <w:r>
        <w:rPr>
          <w:rFonts w:hint="eastAsia" w:ascii="宋体" w:hAnsi="宋体" w:cs="宋体"/>
          <w:snapToGrid w:val="0"/>
          <w:color w:val="auto"/>
          <w:szCs w:val="21"/>
          <w:highlight w:val="none"/>
        </w:rPr>
        <w:t>。</w:t>
      </w:r>
    </w:p>
    <w:p w14:paraId="4604CE55">
      <w:pPr>
        <w:autoSpaceDE w:val="0"/>
        <w:autoSpaceDN w:val="0"/>
        <w:adjustRightInd w:val="0"/>
        <w:spacing w:before="11" w:line="100" w:lineRule="exact"/>
        <w:jc w:val="left"/>
        <w:rPr>
          <w:rFonts w:ascii="宋体" w:hAnsi="宋体" w:cs="宋体"/>
          <w:snapToGrid w:val="0"/>
          <w:color w:val="auto"/>
          <w:sz w:val="10"/>
          <w:szCs w:val="10"/>
          <w:highlight w:val="none"/>
        </w:rPr>
      </w:pPr>
    </w:p>
    <w:p w14:paraId="573A8538">
      <w:pPr>
        <w:autoSpaceDE w:val="0"/>
        <w:autoSpaceDN w:val="0"/>
        <w:adjustRightInd w:val="0"/>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3．如我方中标：</w:t>
      </w:r>
    </w:p>
    <w:p w14:paraId="38B9A19B">
      <w:pPr>
        <w:autoSpaceDE w:val="0"/>
        <w:autoSpaceDN w:val="0"/>
        <w:adjustRightInd w:val="0"/>
        <w:spacing w:before="11" w:line="100" w:lineRule="exact"/>
        <w:jc w:val="left"/>
        <w:rPr>
          <w:rFonts w:ascii="宋体" w:hAnsi="宋体" w:cs="宋体"/>
          <w:snapToGrid w:val="0"/>
          <w:color w:val="auto"/>
          <w:sz w:val="10"/>
          <w:szCs w:val="10"/>
          <w:highlight w:val="none"/>
        </w:rPr>
      </w:pPr>
    </w:p>
    <w:p w14:paraId="3F893A09">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(1）我方承诺在收到中标通知书后，在中标通知书规定的期限内与你方签订合同。</w:t>
      </w:r>
    </w:p>
    <w:p w14:paraId="1DA997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(2）我方承诺按照比选文件规定向你方递交履约担保（如有）。</w:t>
      </w:r>
    </w:p>
    <w:p w14:paraId="6D625D18">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(3）我方承诺在合同约定的期限内完成并移交全部合同工程。</w:t>
      </w:r>
    </w:p>
    <w:p w14:paraId="712F21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（4）我方承诺按比选文件规定缴纳比选代理服务费。</w:t>
      </w:r>
    </w:p>
    <w:p w14:paraId="46F7AE7A">
      <w:pPr>
        <w:autoSpaceDE w:val="0"/>
        <w:autoSpaceDN w:val="0"/>
        <w:adjustRightInd w:val="0"/>
        <w:spacing w:before="10" w:line="100" w:lineRule="exact"/>
        <w:jc w:val="left"/>
        <w:rPr>
          <w:rFonts w:ascii="宋体" w:hAnsi="宋体" w:cs="宋体"/>
          <w:snapToGrid w:val="0"/>
          <w:color w:val="auto"/>
          <w:sz w:val="10"/>
          <w:szCs w:val="10"/>
          <w:highlight w:val="none"/>
        </w:rPr>
      </w:pPr>
    </w:p>
    <w:p w14:paraId="445C03A5">
      <w:pPr>
        <w:autoSpaceDE w:val="0"/>
        <w:autoSpaceDN w:val="0"/>
        <w:adjustRightInd w:val="0"/>
        <w:spacing w:line="348" w:lineRule="auto"/>
        <w:ind w:left="120" w:right="-9" w:firstLine="4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4．我方在此声明，所递交的</w:t>
      </w:r>
      <w:r>
        <w:rPr>
          <w:rFonts w:hint="eastAsia" w:ascii="宋体" w:hAnsi="宋体" w:cs="宋体"/>
          <w:snapToGrid w:val="0"/>
          <w:color w:val="auto"/>
          <w:szCs w:val="21"/>
          <w:highlight w:val="none"/>
          <w:lang w:eastAsia="zh-CN"/>
        </w:rPr>
        <w:t>响应文件</w:t>
      </w:r>
      <w:r>
        <w:rPr>
          <w:rFonts w:hint="eastAsia" w:ascii="宋体" w:hAnsi="宋体" w:cs="宋体"/>
          <w:snapToGrid w:val="0"/>
          <w:color w:val="auto"/>
          <w:szCs w:val="21"/>
          <w:highlight w:val="none"/>
        </w:rPr>
        <w:t>及有关资料内容完整、真实和准确，且不存在第二章“</w:t>
      </w:r>
      <w:r>
        <w:rPr>
          <w:rFonts w:hint="eastAsia" w:ascii="宋体" w:hAnsi="宋体" w:cs="宋体"/>
          <w:snapToGrid w:val="0"/>
          <w:color w:val="auto"/>
          <w:szCs w:val="21"/>
          <w:highlight w:val="none"/>
          <w:lang w:eastAsia="zh-CN"/>
        </w:rPr>
        <w:t>供应商</w:t>
      </w:r>
      <w:r>
        <w:rPr>
          <w:rFonts w:hint="eastAsia" w:ascii="宋体" w:hAnsi="宋体" w:cs="宋体"/>
          <w:snapToGrid w:val="0"/>
          <w:color w:val="auto"/>
          <w:szCs w:val="21"/>
          <w:highlight w:val="none"/>
        </w:rPr>
        <w:t>须知”第 1.4.3 项规定的任何一种情形。</w:t>
      </w:r>
    </w:p>
    <w:p w14:paraId="3E77B819">
      <w:pPr>
        <w:tabs>
          <w:tab w:val="left" w:pos="4940"/>
        </w:tabs>
        <w:autoSpaceDE w:val="0"/>
        <w:autoSpaceDN w:val="0"/>
        <w:adjustRightInd w:val="0"/>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5．</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（其他补充说明）。</w:t>
      </w:r>
    </w:p>
    <w:p w14:paraId="7EF17B99">
      <w:pPr>
        <w:tabs>
          <w:tab w:val="left" w:pos="7140"/>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p>
    <w:p w14:paraId="5BE9B555">
      <w:pPr>
        <w:tabs>
          <w:tab w:val="left" w:pos="7140"/>
          <w:tab w:val="left" w:pos="7560"/>
          <w:tab w:val="left" w:pos="8300"/>
        </w:tabs>
        <w:autoSpaceDE w:val="0"/>
        <w:autoSpaceDN w:val="0"/>
        <w:adjustRightInd w:val="0"/>
        <w:spacing w:line="365" w:lineRule="auto"/>
        <w:ind w:right="210" w:firstLine="2835" w:firstLineChars="1350"/>
        <w:rPr>
          <w:rFonts w:ascii="宋体" w:hAnsi="宋体" w:cs="宋体"/>
          <w:snapToGrid w:val="0"/>
          <w:color w:val="auto"/>
          <w:szCs w:val="21"/>
          <w:highlight w:val="none"/>
        </w:rPr>
      </w:pPr>
    </w:p>
    <w:p w14:paraId="6320DD77">
      <w:pPr>
        <w:tabs>
          <w:tab w:val="left" w:pos="7140"/>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r>
        <w:rPr>
          <w:rFonts w:hint="eastAsia" w:ascii="宋体" w:hAnsi="宋体" w:cs="宋体"/>
          <w:snapToGrid w:val="0"/>
          <w:color w:val="auto"/>
          <w:szCs w:val="21"/>
          <w:highlight w:val="none"/>
        </w:rPr>
        <w:t>竞  选  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 xml:space="preserve">（盖单位公章） </w:t>
      </w:r>
    </w:p>
    <w:p w14:paraId="1FF1082D">
      <w:pPr>
        <w:tabs>
          <w:tab w:val="left" w:pos="7140"/>
          <w:tab w:val="left" w:pos="7560"/>
          <w:tab w:val="left" w:pos="8300"/>
        </w:tabs>
        <w:autoSpaceDE w:val="0"/>
        <w:autoSpaceDN w:val="0"/>
        <w:adjustRightInd w:val="0"/>
        <w:spacing w:line="365" w:lineRule="auto"/>
        <w:ind w:right="210" w:firstLine="1995" w:firstLineChars="950"/>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法定代表人或委托代理人：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 xml:space="preserve">（签字） </w:t>
      </w:r>
    </w:p>
    <w:p w14:paraId="241A529F">
      <w:pPr>
        <w:tabs>
          <w:tab w:val="left" w:pos="7035"/>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p>
    <w:p w14:paraId="53004977">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网址：</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2006B225">
      <w:pPr>
        <w:autoSpaceDE w:val="0"/>
        <w:autoSpaceDN w:val="0"/>
        <w:adjustRightInd w:val="0"/>
        <w:spacing w:before="14" w:line="200" w:lineRule="exact"/>
        <w:jc w:val="left"/>
        <w:rPr>
          <w:rFonts w:ascii="宋体" w:hAnsi="宋体" w:cs="宋体"/>
          <w:snapToGrid w:val="0"/>
          <w:color w:val="auto"/>
          <w:sz w:val="20"/>
          <w:highlight w:val="none"/>
        </w:rPr>
      </w:pPr>
    </w:p>
    <w:p w14:paraId="7B46B45D">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08F11CF8">
      <w:pPr>
        <w:autoSpaceDE w:val="0"/>
        <w:autoSpaceDN w:val="0"/>
        <w:adjustRightInd w:val="0"/>
        <w:spacing w:before="13" w:line="200" w:lineRule="exact"/>
        <w:jc w:val="left"/>
        <w:rPr>
          <w:rFonts w:ascii="宋体" w:hAnsi="宋体" w:cs="宋体"/>
          <w:snapToGrid w:val="0"/>
          <w:color w:val="auto"/>
          <w:sz w:val="20"/>
          <w:highlight w:val="none"/>
        </w:rPr>
      </w:pPr>
    </w:p>
    <w:p w14:paraId="198C4810">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传真：</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1BFC14E3">
      <w:pPr>
        <w:tabs>
          <w:tab w:val="left" w:pos="8300"/>
        </w:tabs>
        <w:autoSpaceDE w:val="0"/>
        <w:autoSpaceDN w:val="0"/>
        <w:adjustRightInd w:val="0"/>
        <w:spacing w:line="220" w:lineRule="exact"/>
        <w:ind w:right="-20"/>
        <w:jc w:val="left"/>
        <w:rPr>
          <w:rFonts w:ascii="宋体" w:hAnsi="宋体" w:cs="宋体"/>
          <w:snapToGrid w:val="0"/>
          <w:color w:val="auto"/>
          <w:szCs w:val="21"/>
          <w:highlight w:val="none"/>
        </w:rPr>
      </w:pPr>
    </w:p>
    <w:p w14:paraId="197F1C1B">
      <w:pPr>
        <w:tabs>
          <w:tab w:val="left" w:pos="8300"/>
        </w:tabs>
        <w:autoSpaceDE w:val="0"/>
        <w:autoSpaceDN w:val="0"/>
        <w:adjustRightInd w:val="0"/>
        <w:spacing w:line="220" w:lineRule="exact"/>
        <w:ind w:left="1985" w:right="-20"/>
        <w:jc w:val="left"/>
        <w:rPr>
          <w:rFonts w:ascii="宋体" w:hAnsi="宋体" w:cs="宋体"/>
          <w:snapToGrid w:val="0"/>
          <w:color w:val="auto"/>
          <w:sz w:val="20"/>
          <w:highlight w:val="none"/>
        </w:rPr>
      </w:pPr>
      <w:r>
        <w:rPr>
          <w:rFonts w:hint="eastAsia" w:ascii="宋体" w:hAnsi="宋体" w:cs="宋体"/>
          <w:snapToGrid w:val="0"/>
          <w:color w:val="auto"/>
          <w:szCs w:val="21"/>
          <w:highlight w:val="none"/>
        </w:rPr>
        <w:t>邮政编码：</w:t>
      </w:r>
      <w:r>
        <w:rPr>
          <w:rFonts w:hint="eastAsia" w:ascii="宋体" w:hAnsi="宋体" w:cs="宋体"/>
          <w:snapToGrid w:val="0"/>
          <w:color w:val="auto"/>
          <w:w w:val="200"/>
          <w:szCs w:val="21"/>
          <w:highlight w:val="none"/>
          <w:u w:val="single"/>
        </w:rPr>
        <w:t xml:space="preserve"> 　　　　　　　　　</w:t>
      </w:r>
    </w:p>
    <w:p w14:paraId="1A28FD37">
      <w:pPr>
        <w:autoSpaceDE w:val="0"/>
        <w:autoSpaceDN w:val="0"/>
        <w:adjustRightInd w:val="0"/>
        <w:spacing w:line="200" w:lineRule="exact"/>
        <w:jc w:val="left"/>
        <w:rPr>
          <w:rFonts w:ascii="宋体" w:hAnsi="宋体" w:cs="宋体"/>
          <w:snapToGrid w:val="0"/>
          <w:color w:val="auto"/>
          <w:sz w:val="20"/>
          <w:highlight w:val="none"/>
        </w:rPr>
      </w:pPr>
    </w:p>
    <w:p w14:paraId="6ED40D55">
      <w:pPr>
        <w:autoSpaceDE w:val="0"/>
        <w:autoSpaceDN w:val="0"/>
        <w:adjustRightInd w:val="0"/>
        <w:spacing w:before="14" w:line="240" w:lineRule="exact"/>
        <w:jc w:val="left"/>
        <w:rPr>
          <w:rFonts w:ascii="宋体" w:hAnsi="宋体" w:cs="宋体"/>
          <w:snapToGrid w:val="0"/>
          <w:color w:val="auto"/>
          <w:sz w:val="24"/>
          <w:highlight w:val="none"/>
        </w:rPr>
      </w:pPr>
    </w:p>
    <w:p w14:paraId="2B8AB3E2">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年</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月</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日</w:t>
      </w:r>
    </w:p>
    <w:p w14:paraId="093FD280">
      <w:pPr>
        <w:rPr>
          <w:rFonts w:ascii="宋体" w:hAnsi="宋体" w:cs="宋体"/>
          <w:color w:val="auto"/>
          <w:highlight w:val="none"/>
        </w:rPr>
      </w:pPr>
      <w:bookmarkStart w:id="870" w:name="_Toc230172805"/>
      <w:bookmarkStart w:id="871" w:name="_Toc239510324"/>
    </w:p>
    <w:p w14:paraId="4E0375D2">
      <w:pPr>
        <w:tabs>
          <w:tab w:val="left" w:pos="6000"/>
          <w:tab w:val="left" w:pos="7040"/>
          <w:tab w:val="left" w:pos="8100"/>
        </w:tabs>
        <w:autoSpaceDE w:val="0"/>
        <w:autoSpaceDN w:val="0"/>
        <w:adjustRightInd w:val="0"/>
        <w:spacing w:line="360" w:lineRule="auto"/>
        <w:ind w:right="-20"/>
        <w:jc w:val="center"/>
        <w:rPr>
          <w:rFonts w:ascii="宋体" w:hAnsi="宋体" w:cs="宋体"/>
          <w:color w:val="auto"/>
          <w:sz w:val="28"/>
          <w:highlight w:val="none"/>
        </w:rPr>
      </w:pPr>
      <w:bookmarkStart w:id="872" w:name="_Toc405288921"/>
      <w:bookmarkStart w:id="873" w:name="_Toc328578529"/>
      <w:r>
        <w:rPr>
          <w:rFonts w:hint="eastAsia" w:ascii="宋体" w:hAnsi="宋体" w:cs="宋体"/>
          <w:b/>
          <w:color w:val="auto"/>
          <w:sz w:val="28"/>
          <w:szCs w:val="28"/>
          <w:highlight w:val="none"/>
        </w:rPr>
        <w:br w:type="page"/>
      </w:r>
      <w:bookmarkEnd w:id="870"/>
      <w:bookmarkEnd w:id="871"/>
      <w:bookmarkEnd w:id="872"/>
      <w:bookmarkEnd w:id="873"/>
      <w:bookmarkStart w:id="874" w:name="_Toc467163796"/>
      <w:bookmarkStart w:id="875" w:name="_Toc381112844"/>
      <w:bookmarkStart w:id="876" w:name="_Toc377562470"/>
      <w:bookmarkStart w:id="877" w:name="_Toc381113524"/>
      <w:bookmarkStart w:id="878" w:name="_Toc381195176"/>
      <w:r>
        <w:rPr>
          <w:rFonts w:hint="eastAsia" w:ascii="宋体" w:hAnsi="宋体" w:cs="宋体"/>
          <w:b/>
          <w:color w:val="auto"/>
          <w:sz w:val="28"/>
          <w:szCs w:val="28"/>
          <w:highlight w:val="none"/>
        </w:rPr>
        <w:t>（二） 竞选函附录</w:t>
      </w:r>
      <w:bookmarkEnd w:id="874"/>
      <w:bookmarkEnd w:id="875"/>
      <w:bookmarkEnd w:id="876"/>
      <w:bookmarkEnd w:id="877"/>
      <w:bookmarkEnd w:id="878"/>
    </w:p>
    <w:p w14:paraId="6531B973">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p>
    <w:p w14:paraId="4DDC71C1">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p>
    <w:tbl>
      <w:tblPr>
        <w:tblStyle w:val="14"/>
        <w:tblW w:w="5000" w:type="pct"/>
        <w:tblInd w:w="-5" w:type="dxa"/>
        <w:tblLayout w:type="autofit"/>
        <w:tblCellMar>
          <w:top w:w="0" w:type="dxa"/>
          <w:left w:w="0" w:type="dxa"/>
          <w:bottom w:w="0" w:type="dxa"/>
          <w:right w:w="0" w:type="dxa"/>
        </w:tblCellMar>
      </w:tblPr>
      <w:tblGrid>
        <w:gridCol w:w="733"/>
        <w:gridCol w:w="2631"/>
        <w:gridCol w:w="2434"/>
        <w:gridCol w:w="3044"/>
        <w:gridCol w:w="807"/>
      </w:tblGrid>
      <w:tr w14:paraId="03F59F67">
        <w:tblPrEx>
          <w:tblCellMar>
            <w:top w:w="0" w:type="dxa"/>
            <w:left w:w="0" w:type="dxa"/>
            <w:bottom w:w="0" w:type="dxa"/>
            <w:right w:w="0" w:type="dxa"/>
          </w:tblCellMar>
        </w:tblPrEx>
        <w:trPr>
          <w:trHeight w:val="450" w:hRule="exact"/>
        </w:trPr>
        <w:tc>
          <w:tcPr>
            <w:tcW w:w="380" w:type="pct"/>
            <w:tcBorders>
              <w:top w:val="single" w:color="000000" w:sz="4" w:space="0"/>
              <w:left w:val="single" w:color="000000" w:sz="4" w:space="0"/>
              <w:bottom w:val="single" w:color="000000" w:sz="6" w:space="0"/>
              <w:right w:val="single" w:color="000000" w:sz="6" w:space="0"/>
            </w:tcBorders>
          </w:tcPr>
          <w:p w14:paraId="68E3D267">
            <w:pPr>
              <w:autoSpaceDE w:val="0"/>
              <w:autoSpaceDN w:val="0"/>
              <w:adjustRightInd w:val="0"/>
              <w:spacing w:before="73"/>
              <w:ind w:left="109"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序号</w:t>
            </w:r>
          </w:p>
        </w:tc>
        <w:tc>
          <w:tcPr>
            <w:tcW w:w="1363" w:type="pct"/>
            <w:tcBorders>
              <w:top w:val="single" w:color="000000" w:sz="4" w:space="0"/>
              <w:left w:val="single" w:color="000000" w:sz="6" w:space="0"/>
              <w:bottom w:val="single" w:color="000000" w:sz="6" w:space="0"/>
              <w:right w:val="single" w:color="000000" w:sz="6" w:space="0"/>
            </w:tcBorders>
          </w:tcPr>
          <w:p w14:paraId="05291572">
            <w:pPr>
              <w:autoSpaceDE w:val="0"/>
              <w:autoSpaceDN w:val="0"/>
              <w:adjustRightInd w:val="0"/>
              <w:spacing w:before="73"/>
              <w:ind w:left="741"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条款名称</w:t>
            </w:r>
          </w:p>
        </w:tc>
        <w:tc>
          <w:tcPr>
            <w:tcW w:w="1261" w:type="pct"/>
            <w:tcBorders>
              <w:top w:val="single" w:color="000000" w:sz="4" w:space="0"/>
              <w:left w:val="single" w:color="000000" w:sz="6" w:space="0"/>
              <w:bottom w:val="single" w:color="000000" w:sz="6" w:space="0"/>
              <w:right w:val="single" w:color="000000" w:sz="6" w:space="0"/>
            </w:tcBorders>
          </w:tcPr>
          <w:p w14:paraId="3919B80B">
            <w:pPr>
              <w:autoSpaceDE w:val="0"/>
              <w:autoSpaceDN w:val="0"/>
              <w:adjustRightInd w:val="0"/>
              <w:spacing w:before="73"/>
              <w:ind w:left="548"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合同条款号</w:t>
            </w:r>
          </w:p>
        </w:tc>
        <w:tc>
          <w:tcPr>
            <w:tcW w:w="1577" w:type="pct"/>
            <w:tcBorders>
              <w:top w:val="single" w:color="000000" w:sz="4" w:space="0"/>
              <w:left w:val="single" w:color="000000" w:sz="6" w:space="0"/>
              <w:bottom w:val="single" w:color="000000" w:sz="6" w:space="0"/>
              <w:right w:val="single" w:color="000000" w:sz="6" w:space="0"/>
            </w:tcBorders>
          </w:tcPr>
          <w:p w14:paraId="1E863F04">
            <w:pPr>
              <w:autoSpaceDE w:val="0"/>
              <w:autoSpaceDN w:val="0"/>
              <w:adjustRightInd w:val="0"/>
              <w:spacing w:before="73"/>
              <w:ind w:left="914" w:right="894"/>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约定内容</w:t>
            </w:r>
          </w:p>
        </w:tc>
        <w:tc>
          <w:tcPr>
            <w:tcW w:w="418" w:type="pct"/>
            <w:tcBorders>
              <w:top w:val="single" w:color="000000" w:sz="4" w:space="0"/>
              <w:left w:val="single" w:color="000000" w:sz="6" w:space="0"/>
              <w:bottom w:val="single" w:color="000000" w:sz="6" w:space="0"/>
              <w:right w:val="single" w:color="000000" w:sz="4" w:space="0"/>
            </w:tcBorders>
          </w:tcPr>
          <w:p w14:paraId="718D0ADC">
            <w:pPr>
              <w:autoSpaceDE w:val="0"/>
              <w:autoSpaceDN w:val="0"/>
              <w:adjustRightInd w:val="0"/>
              <w:spacing w:before="73"/>
              <w:ind w:left="14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备注</w:t>
            </w:r>
          </w:p>
        </w:tc>
      </w:tr>
      <w:tr w14:paraId="192A4BED">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42A5DCB3">
            <w:pPr>
              <w:autoSpaceDE w:val="0"/>
              <w:autoSpaceDN w:val="0"/>
              <w:adjustRightInd w:val="0"/>
              <w:spacing w:line="160" w:lineRule="exact"/>
              <w:jc w:val="left"/>
              <w:rPr>
                <w:rFonts w:ascii="宋体" w:hAnsi="宋体" w:cs="宋体"/>
                <w:snapToGrid w:val="0"/>
                <w:color w:val="auto"/>
                <w:sz w:val="16"/>
                <w:szCs w:val="16"/>
                <w:highlight w:val="none"/>
              </w:rPr>
            </w:pPr>
          </w:p>
          <w:p w14:paraId="605769CD">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1</w:t>
            </w:r>
          </w:p>
        </w:tc>
        <w:tc>
          <w:tcPr>
            <w:tcW w:w="1363" w:type="pct"/>
            <w:tcBorders>
              <w:top w:val="single" w:color="000000" w:sz="6" w:space="0"/>
              <w:left w:val="single" w:color="000000" w:sz="6" w:space="0"/>
              <w:bottom w:val="single" w:color="000000" w:sz="6" w:space="0"/>
              <w:right w:val="single" w:color="000000" w:sz="6" w:space="0"/>
            </w:tcBorders>
          </w:tcPr>
          <w:p w14:paraId="6DA73780">
            <w:pPr>
              <w:autoSpaceDE w:val="0"/>
              <w:autoSpaceDN w:val="0"/>
              <w:adjustRightInd w:val="0"/>
              <w:spacing w:before="73"/>
              <w:ind w:left="744"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项目经理</w:t>
            </w:r>
          </w:p>
        </w:tc>
        <w:tc>
          <w:tcPr>
            <w:tcW w:w="1261" w:type="pct"/>
            <w:tcBorders>
              <w:top w:val="single" w:color="000000" w:sz="6" w:space="0"/>
              <w:left w:val="single" w:color="000000" w:sz="6" w:space="0"/>
              <w:bottom w:val="single" w:color="000000" w:sz="6" w:space="0"/>
              <w:right w:val="single" w:color="000000" w:sz="6" w:space="0"/>
            </w:tcBorders>
            <w:vAlign w:val="center"/>
          </w:tcPr>
          <w:p w14:paraId="40D37784">
            <w:pPr>
              <w:tabs>
                <w:tab w:val="left" w:pos="2051"/>
              </w:tabs>
              <w:autoSpaceDE w:val="0"/>
              <w:autoSpaceDN w:val="0"/>
              <w:adjustRightInd w:val="0"/>
              <w:ind w:left="160" w:leftChars="76" w:right="110"/>
              <w:jc w:val="center"/>
              <w:rPr>
                <w:rFonts w:hint="default" w:ascii="宋体" w:hAnsi="宋体" w:cs="宋体" w:eastAsiaTheme="minorEastAsia"/>
                <w:snapToGrid w:val="0"/>
                <w:color w:val="auto"/>
                <w:szCs w:val="21"/>
                <w:highlight w:val="none"/>
                <w:lang w:val="en-US" w:eastAsia="zh-CN"/>
              </w:rPr>
            </w:pPr>
            <w:r>
              <w:rPr>
                <w:rFonts w:hint="eastAsia" w:ascii="宋体" w:hAnsi="宋体" w:cs="宋体"/>
                <w:snapToGrid w:val="0"/>
                <w:color w:val="auto"/>
                <w:szCs w:val="21"/>
                <w:highlight w:val="none"/>
                <w:lang w:val="en-US" w:eastAsia="zh-CN"/>
              </w:rPr>
              <w:t>六、（一）</w:t>
            </w:r>
          </w:p>
        </w:tc>
        <w:tc>
          <w:tcPr>
            <w:tcW w:w="1577" w:type="pct"/>
            <w:tcBorders>
              <w:top w:val="single" w:color="000000" w:sz="6" w:space="0"/>
              <w:left w:val="single" w:color="000000" w:sz="6" w:space="0"/>
              <w:bottom w:val="single" w:color="000000" w:sz="6" w:space="0"/>
              <w:right w:val="single" w:color="000000" w:sz="6" w:space="0"/>
            </w:tcBorders>
          </w:tcPr>
          <w:p w14:paraId="678C5958">
            <w:pPr>
              <w:tabs>
                <w:tab w:val="left" w:pos="1880"/>
              </w:tabs>
              <w:autoSpaceDE w:val="0"/>
              <w:autoSpaceDN w:val="0"/>
              <w:adjustRightInd w:val="0"/>
              <w:spacing w:before="73"/>
              <w:ind w:left="10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姓名：</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p>
        </w:tc>
        <w:tc>
          <w:tcPr>
            <w:tcW w:w="418" w:type="pct"/>
            <w:tcBorders>
              <w:top w:val="single" w:color="000000" w:sz="6" w:space="0"/>
              <w:left w:val="single" w:color="000000" w:sz="6" w:space="0"/>
              <w:bottom w:val="single" w:color="000000" w:sz="6" w:space="0"/>
              <w:right w:val="single" w:color="000000" w:sz="4" w:space="0"/>
            </w:tcBorders>
          </w:tcPr>
          <w:p w14:paraId="1320005B">
            <w:pPr>
              <w:autoSpaceDE w:val="0"/>
              <w:autoSpaceDN w:val="0"/>
              <w:adjustRightInd w:val="0"/>
              <w:jc w:val="left"/>
              <w:rPr>
                <w:rFonts w:ascii="宋体" w:hAnsi="宋体" w:cs="宋体"/>
                <w:snapToGrid w:val="0"/>
                <w:color w:val="auto"/>
                <w:sz w:val="24"/>
                <w:highlight w:val="none"/>
              </w:rPr>
            </w:pPr>
          </w:p>
        </w:tc>
      </w:tr>
      <w:tr w14:paraId="37D4FB3C">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7503ABF1">
            <w:pPr>
              <w:autoSpaceDE w:val="0"/>
              <w:autoSpaceDN w:val="0"/>
              <w:adjustRightInd w:val="0"/>
              <w:spacing w:line="160" w:lineRule="exact"/>
              <w:jc w:val="left"/>
              <w:rPr>
                <w:rFonts w:ascii="宋体" w:hAnsi="宋体" w:cs="宋体"/>
                <w:snapToGrid w:val="0"/>
                <w:color w:val="auto"/>
                <w:sz w:val="16"/>
                <w:szCs w:val="16"/>
                <w:highlight w:val="none"/>
              </w:rPr>
            </w:pPr>
          </w:p>
          <w:p w14:paraId="18D3B4B9">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2</w:t>
            </w:r>
          </w:p>
        </w:tc>
        <w:tc>
          <w:tcPr>
            <w:tcW w:w="1363" w:type="pct"/>
            <w:tcBorders>
              <w:top w:val="single" w:color="000000" w:sz="6" w:space="0"/>
              <w:left w:val="single" w:color="000000" w:sz="6" w:space="0"/>
              <w:bottom w:val="single" w:color="000000" w:sz="6" w:space="0"/>
              <w:right w:val="single" w:color="000000" w:sz="6" w:space="0"/>
            </w:tcBorders>
          </w:tcPr>
          <w:p w14:paraId="1AE564DD">
            <w:pPr>
              <w:autoSpaceDE w:val="0"/>
              <w:autoSpaceDN w:val="0"/>
              <w:adjustRightInd w:val="0"/>
              <w:spacing w:before="73"/>
              <w:ind w:left="949" w:right="928"/>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工期</w:t>
            </w:r>
          </w:p>
        </w:tc>
        <w:tc>
          <w:tcPr>
            <w:tcW w:w="1261" w:type="pct"/>
            <w:tcBorders>
              <w:top w:val="single" w:color="000000" w:sz="6" w:space="0"/>
              <w:left w:val="single" w:color="000000" w:sz="6" w:space="0"/>
              <w:bottom w:val="single" w:color="000000" w:sz="6" w:space="0"/>
              <w:right w:val="single" w:color="000000" w:sz="6" w:space="0"/>
            </w:tcBorders>
            <w:vAlign w:val="center"/>
          </w:tcPr>
          <w:p w14:paraId="6BF9D591">
            <w:pPr>
              <w:tabs>
                <w:tab w:val="left" w:pos="2051"/>
              </w:tabs>
              <w:autoSpaceDE w:val="0"/>
              <w:autoSpaceDN w:val="0"/>
              <w:adjustRightInd w:val="0"/>
              <w:ind w:left="160" w:leftChars="76" w:right="110"/>
              <w:jc w:val="center"/>
              <w:rPr>
                <w:rFonts w:hint="default" w:ascii="宋体" w:hAnsi="宋体" w:cs="宋体" w:eastAsiaTheme="minorEastAsia"/>
                <w:snapToGrid w:val="0"/>
                <w:color w:val="auto"/>
                <w:szCs w:val="21"/>
                <w:highlight w:val="none"/>
                <w:lang w:val="en-US" w:eastAsia="zh-CN"/>
              </w:rPr>
            </w:pPr>
            <w:r>
              <w:rPr>
                <w:rFonts w:hint="eastAsia" w:ascii="宋体" w:hAnsi="宋体" w:cs="宋体"/>
                <w:snapToGrid w:val="0"/>
                <w:color w:val="auto"/>
                <w:szCs w:val="21"/>
                <w:highlight w:val="none"/>
                <w:lang w:val="en-US" w:eastAsia="zh-CN"/>
              </w:rPr>
              <w:t>三、（二）</w:t>
            </w:r>
          </w:p>
        </w:tc>
        <w:tc>
          <w:tcPr>
            <w:tcW w:w="1577" w:type="pct"/>
            <w:tcBorders>
              <w:top w:val="single" w:color="000000" w:sz="6" w:space="0"/>
              <w:left w:val="single" w:color="000000" w:sz="6" w:space="0"/>
              <w:bottom w:val="single" w:color="000000" w:sz="6" w:space="0"/>
              <w:right w:val="single" w:color="000000" w:sz="6" w:space="0"/>
            </w:tcBorders>
          </w:tcPr>
          <w:p w14:paraId="06E2C3E9">
            <w:pPr>
              <w:tabs>
                <w:tab w:val="left" w:pos="1560"/>
              </w:tabs>
              <w:autoSpaceDE w:val="0"/>
              <w:autoSpaceDN w:val="0"/>
              <w:adjustRightInd w:val="0"/>
              <w:spacing w:before="73"/>
              <w:ind w:left="10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天数：</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日历天</w:t>
            </w:r>
          </w:p>
        </w:tc>
        <w:tc>
          <w:tcPr>
            <w:tcW w:w="418" w:type="pct"/>
            <w:tcBorders>
              <w:top w:val="single" w:color="000000" w:sz="6" w:space="0"/>
              <w:left w:val="single" w:color="000000" w:sz="6" w:space="0"/>
              <w:bottom w:val="single" w:color="000000" w:sz="6" w:space="0"/>
              <w:right w:val="single" w:color="000000" w:sz="4" w:space="0"/>
            </w:tcBorders>
          </w:tcPr>
          <w:p w14:paraId="2F9D0ECA">
            <w:pPr>
              <w:autoSpaceDE w:val="0"/>
              <w:autoSpaceDN w:val="0"/>
              <w:adjustRightInd w:val="0"/>
              <w:jc w:val="left"/>
              <w:rPr>
                <w:rFonts w:ascii="宋体" w:hAnsi="宋体" w:cs="宋体"/>
                <w:snapToGrid w:val="0"/>
                <w:color w:val="auto"/>
                <w:sz w:val="24"/>
                <w:highlight w:val="none"/>
              </w:rPr>
            </w:pPr>
          </w:p>
        </w:tc>
      </w:tr>
      <w:tr w14:paraId="0F6895FD">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6DB3A395">
            <w:pPr>
              <w:autoSpaceDE w:val="0"/>
              <w:autoSpaceDN w:val="0"/>
              <w:adjustRightInd w:val="0"/>
              <w:spacing w:line="160" w:lineRule="exact"/>
              <w:jc w:val="left"/>
              <w:rPr>
                <w:rFonts w:ascii="宋体" w:hAnsi="宋体" w:cs="宋体"/>
                <w:snapToGrid w:val="0"/>
                <w:color w:val="auto"/>
                <w:sz w:val="16"/>
                <w:szCs w:val="16"/>
                <w:highlight w:val="none"/>
              </w:rPr>
            </w:pPr>
          </w:p>
          <w:p w14:paraId="241B12BC">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3</w:t>
            </w:r>
          </w:p>
        </w:tc>
        <w:tc>
          <w:tcPr>
            <w:tcW w:w="1363" w:type="pct"/>
            <w:tcBorders>
              <w:top w:val="single" w:color="000000" w:sz="6" w:space="0"/>
              <w:left w:val="single" w:color="000000" w:sz="6" w:space="0"/>
              <w:bottom w:val="single" w:color="000000" w:sz="6" w:space="0"/>
              <w:right w:val="single" w:color="000000" w:sz="6" w:space="0"/>
            </w:tcBorders>
          </w:tcPr>
          <w:p w14:paraId="185A9A60">
            <w:pPr>
              <w:autoSpaceDE w:val="0"/>
              <w:autoSpaceDN w:val="0"/>
              <w:adjustRightInd w:val="0"/>
              <w:spacing w:before="73"/>
              <w:ind w:left="638"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缺陷责任期</w:t>
            </w:r>
          </w:p>
        </w:tc>
        <w:tc>
          <w:tcPr>
            <w:tcW w:w="1261" w:type="pct"/>
            <w:tcBorders>
              <w:top w:val="single" w:color="000000" w:sz="6" w:space="0"/>
              <w:left w:val="single" w:color="000000" w:sz="6" w:space="0"/>
              <w:bottom w:val="single" w:color="000000" w:sz="6" w:space="0"/>
              <w:right w:val="single" w:color="000000" w:sz="6" w:space="0"/>
            </w:tcBorders>
            <w:vAlign w:val="center"/>
          </w:tcPr>
          <w:p w14:paraId="511F43DA">
            <w:pPr>
              <w:tabs>
                <w:tab w:val="left" w:pos="2051"/>
              </w:tabs>
              <w:autoSpaceDE w:val="0"/>
              <w:autoSpaceDN w:val="0"/>
              <w:adjustRightInd w:val="0"/>
              <w:ind w:left="160" w:leftChars="76" w:right="110"/>
              <w:jc w:val="center"/>
              <w:rPr>
                <w:rFonts w:hint="eastAsia" w:ascii="宋体" w:hAnsi="宋体" w:cs="宋体" w:eastAsiaTheme="minorEastAsia"/>
                <w:snapToGrid w:val="0"/>
                <w:color w:val="auto"/>
                <w:szCs w:val="21"/>
                <w:highlight w:val="none"/>
                <w:lang w:eastAsia="zh-CN"/>
              </w:rPr>
            </w:pPr>
            <w:r>
              <w:rPr>
                <w:rFonts w:hint="eastAsia" w:ascii="宋体" w:hAnsi="宋体" w:cs="宋体"/>
                <w:snapToGrid w:val="0"/>
                <w:color w:val="auto"/>
                <w:szCs w:val="21"/>
                <w:highlight w:val="none"/>
                <w:lang w:val="en-US" w:eastAsia="zh-CN"/>
              </w:rPr>
              <w:t>三、（二）</w:t>
            </w:r>
          </w:p>
        </w:tc>
        <w:tc>
          <w:tcPr>
            <w:tcW w:w="1577" w:type="pct"/>
            <w:tcBorders>
              <w:top w:val="single" w:color="000000" w:sz="6" w:space="0"/>
              <w:left w:val="single" w:color="000000" w:sz="6" w:space="0"/>
              <w:bottom w:val="single" w:color="000000" w:sz="6" w:space="0"/>
              <w:right w:val="single" w:color="000000" w:sz="6" w:space="0"/>
            </w:tcBorders>
            <w:vAlign w:val="center"/>
          </w:tcPr>
          <w:p w14:paraId="6E2316B4">
            <w:pPr>
              <w:autoSpaceDE w:val="0"/>
              <w:autoSpaceDN w:val="0"/>
              <w:adjustRightInd w:val="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24个月</w:t>
            </w:r>
          </w:p>
        </w:tc>
        <w:tc>
          <w:tcPr>
            <w:tcW w:w="418" w:type="pct"/>
            <w:tcBorders>
              <w:top w:val="single" w:color="000000" w:sz="6" w:space="0"/>
              <w:left w:val="single" w:color="000000" w:sz="6" w:space="0"/>
              <w:bottom w:val="single" w:color="000000" w:sz="6" w:space="0"/>
              <w:right w:val="single" w:color="000000" w:sz="4" w:space="0"/>
            </w:tcBorders>
          </w:tcPr>
          <w:p w14:paraId="094C8E25">
            <w:pPr>
              <w:autoSpaceDE w:val="0"/>
              <w:autoSpaceDN w:val="0"/>
              <w:adjustRightInd w:val="0"/>
              <w:jc w:val="left"/>
              <w:rPr>
                <w:rFonts w:ascii="宋体" w:hAnsi="宋体" w:cs="宋体"/>
                <w:snapToGrid w:val="0"/>
                <w:color w:val="auto"/>
                <w:sz w:val="24"/>
                <w:highlight w:val="none"/>
              </w:rPr>
            </w:pPr>
          </w:p>
        </w:tc>
      </w:tr>
    </w:tbl>
    <w:p w14:paraId="0B484F66">
      <w:pPr>
        <w:autoSpaceDE w:val="0"/>
        <w:autoSpaceDN w:val="0"/>
        <w:adjustRightInd w:val="0"/>
        <w:spacing w:line="200" w:lineRule="exact"/>
        <w:jc w:val="left"/>
        <w:rPr>
          <w:rFonts w:ascii="宋体" w:hAnsi="宋体" w:cs="宋体"/>
          <w:snapToGrid w:val="0"/>
          <w:color w:val="auto"/>
          <w:sz w:val="20"/>
          <w:highlight w:val="none"/>
        </w:rPr>
      </w:pPr>
    </w:p>
    <w:p w14:paraId="7324DC76">
      <w:pPr>
        <w:autoSpaceDE w:val="0"/>
        <w:autoSpaceDN w:val="0"/>
        <w:adjustRightInd w:val="0"/>
        <w:spacing w:line="200" w:lineRule="exact"/>
        <w:jc w:val="left"/>
        <w:rPr>
          <w:rFonts w:ascii="宋体" w:hAnsi="宋体" w:cs="宋体"/>
          <w:snapToGrid w:val="0"/>
          <w:color w:val="auto"/>
          <w:sz w:val="20"/>
          <w:highlight w:val="none"/>
        </w:rPr>
      </w:pPr>
    </w:p>
    <w:p w14:paraId="3DDBC4BE">
      <w:pPr>
        <w:rPr>
          <w:rFonts w:ascii="宋体" w:hAnsi="宋体" w:cs="宋体"/>
          <w:color w:val="auto"/>
          <w:highlight w:val="none"/>
        </w:rPr>
      </w:pPr>
    </w:p>
    <w:p w14:paraId="1A4F0CEA">
      <w:pPr>
        <w:rPr>
          <w:rFonts w:ascii="宋体" w:hAnsi="宋体" w:cs="宋体"/>
          <w:color w:val="auto"/>
          <w:highlight w:val="none"/>
        </w:rPr>
      </w:pPr>
    </w:p>
    <w:p w14:paraId="2326FED2">
      <w:pPr>
        <w:rPr>
          <w:rFonts w:ascii="宋体" w:hAnsi="宋体" w:cs="宋体"/>
          <w:color w:val="auto"/>
          <w:highlight w:val="none"/>
        </w:rPr>
      </w:pPr>
    </w:p>
    <w:p w14:paraId="06EBD7BE">
      <w:pPr>
        <w:rPr>
          <w:rFonts w:ascii="宋体" w:hAnsi="宋体" w:cs="宋体"/>
          <w:color w:val="auto"/>
          <w:highlight w:val="none"/>
        </w:rPr>
      </w:pPr>
    </w:p>
    <w:p w14:paraId="1A57414A">
      <w:pPr>
        <w:rPr>
          <w:rFonts w:ascii="宋体" w:hAnsi="宋体" w:cs="宋体"/>
          <w:color w:val="auto"/>
          <w:highlight w:val="none"/>
        </w:rPr>
      </w:pPr>
    </w:p>
    <w:p w14:paraId="5592B9E8">
      <w:pPr>
        <w:rPr>
          <w:rFonts w:ascii="宋体" w:hAnsi="宋体" w:cs="宋体"/>
          <w:color w:val="auto"/>
          <w:highlight w:val="none"/>
        </w:rPr>
      </w:pPr>
    </w:p>
    <w:p w14:paraId="0DC0BA22">
      <w:pPr>
        <w:rPr>
          <w:rFonts w:ascii="宋体" w:hAnsi="宋体" w:cs="宋体"/>
          <w:color w:val="auto"/>
          <w:highlight w:val="none"/>
        </w:rPr>
      </w:pPr>
    </w:p>
    <w:p w14:paraId="4E941979">
      <w:pPr>
        <w:rPr>
          <w:rFonts w:ascii="宋体" w:hAnsi="宋体" w:cs="宋体"/>
          <w:color w:val="auto"/>
          <w:highlight w:val="none"/>
        </w:rPr>
      </w:pPr>
    </w:p>
    <w:p w14:paraId="10C6A578">
      <w:pPr>
        <w:rPr>
          <w:rFonts w:ascii="宋体" w:hAnsi="宋体" w:cs="宋体"/>
          <w:color w:val="auto"/>
          <w:highlight w:val="none"/>
        </w:rPr>
      </w:pPr>
    </w:p>
    <w:p w14:paraId="19E36486">
      <w:pPr>
        <w:rPr>
          <w:rFonts w:ascii="宋体" w:hAnsi="宋体" w:cs="宋体"/>
          <w:color w:val="auto"/>
          <w:highlight w:val="none"/>
        </w:rPr>
      </w:pPr>
    </w:p>
    <w:p w14:paraId="255A7B34">
      <w:pPr>
        <w:tabs>
          <w:tab w:val="left" w:pos="7140"/>
          <w:tab w:val="left" w:pos="7560"/>
          <w:tab w:val="left" w:pos="8300"/>
        </w:tabs>
        <w:autoSpaceDE w:val="0"/>
        <w:autoSpaceDN w:val="0"/>
        <w:adjustRightInd w:val="0"/>
        <w:spacing w:line="370" w:lineRule="auto"/>
        <w:ind w:firstLine="1984" w:firstLineChars="945"/>
        <w:jc w:val="right"/>
        <w:rPr>
          <w:rFonts w:ascii="宋体" w:hAnsi="宋体" w:cs="宋体"/>
          <w:snapToGrid w:val="0"/>
          <w:color w:val="auto"/>
          <w:szCs w:val="21"/>
          <w:highlight w:val="none"/>
        </w:rPr>
      </w:pPr>
      <w:r>
        <w:rPr>
          <w:rFonts w:hint="eastAsia" w:ascii="宋体" w:hAnsi="宋体" w:cs="宋体"/>
          <w:snapToGrid w:val="0"/>
          <w:color w:val="auto"/>
          <w:szCs w:val="21"/>
          <w:highlight w:val="none"/>
          <w:lang w:eastAsia="zh-CN"/>
        </w:rPr>
        <w:t>供应商</w:t>
      </w:r>
      <w:r>
        <w:rPr>
          <w:rFonts w:hint="eastAsia" w:ascii="宋体" w:hAnsi="宋体" w:cs="宋体"/>
          <w:snapToGrid w:val="0"/>
          <w:color w:val="auto"/>
          <w:szCs w:val="21"/>
          <w:highlight w:val="none"/>
        </w:rPr>
        <w:t>：</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（盖单位公章）</w:t>
      </w:r>
    </w:p>
    <w:p w14:paraId="71FE7B7C">
      <w:pPr>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                                       法定代表人或其委托代理人：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（签字）</w:t>
      </w:r>
    </w:p>
    <w:p w14:paraId="743504C1">
      <w:pPr>
        <w:jc w:val="right"/>
        <w:rPr>
          <w:rFonts w:ascii="宋体" w:hAnsi="宋体" w:cs="宋体"/>
          <w:snapToGrid w:val="0"/>
          <w:color w:val="auto"/>
          <w:szCs w:val="21"/>
          <w:highlight w:val="none"/>
        </w:rPr>
      </w:pPr>
    </w:p>
    <w:p w14:paraId="7C9CAA15">
      <w:pPr>
        <w:jc w:val="right"/>
        <w:rPr>
          <w:rFonts w:ascii="宋体" w:hAnsi="宋体" w:cs="宋体"/>
          <w:snapToGrid w:val="0"/>
          <w:color w:val="auto"/>
          <w:szCs w:val="21"/>
          <w:highlight w:val="none"/>
        </w:rPr>
      </w:pPr>
    </w:p>
    <w:p w14:paraId="2AA30D54">
      <w:pPr>
        <w:jc w:val="right"/>
        <w:rPr>
          <w:rFonts w:ascii="宋体" w:hAnsi="宋体" w:cs="宋体"/>
          <w:snapToGrid w:val="0"/>
          <w:color w:val="auto"/>
          <w:szCs w:val="21"/>
          <w:highlight w:val="none"/>
        </w:rPr>
      </w:pPr>
    </w:p>
    <w:p w14:paraId="6F38C04D">
      <w:pPr>
        <w:jc w:val="right"/>
        <w:rPr>
          <w:rFonts w:ascii="宋体" w:hAnsi="宋体" w:cs="宋体"/>
          <w:snapToGrid w:val="0"/>
          <w:color w:val="auto"/>
          <w:szCs w:val="21"/>
          <w:highlight w:val="none"/>
        </w:rPr>
      </w:pPr>
    </w:p>
    <w:p w14:paraId="58603480">
      <w:pPr>
        <w:jc w:val="right"/>
        <w:rPr>
          <w:rFonts w:ascii="宋体" w:hAnsi="宋体" w:cs="宋体"/>
          <w:snapToGrid w:val="0"/>
          <w:color w:val="auto"/>
          <w:szCs w:val="21"/>
          <w:highlight w:val="none"/>
        </w:rPr>
      </w:pPr>
    </w:p>
    <w:p w14:paraId="60DDE7EB">
      <w:pPr>
        <w:jc w:val="right"/>
        <w:rPr>
          <w:rFonts w:ascii="宋体" w:hAnsi="宋体" w:cs="宋体"/>
          <w:snapToGrid w:val="0"/>
          <w:color w:val="auto"/>
          <w:szCs w:val="21"/>
          <w:highlight w:val="none"/>
        </w:rPr>
      </w:pPr>
    </w:p>
    <w:p w14:paraId="4AEFCE77">
      <w:pPr>
        <w:jc w:val="right"/>
        <w:rPr>
          <w:rFonts w:ascii="宋体" w:hAnsi="宋体" w:cs="宋体"/>
          <w:snapToGrid w:val="0"/>
          <w:color w:val="auto"/>
          <w:szCs w:val="21"/>
          <w:highlight w:val="none"/>
        </w:rPr>
      </w:pPr>
    </w:p>
    <w:p w14:paraId="4E0BCDE8">
      <w:pPr>
        <w:jc w:val="right"/>
        <w:rPr>
          <w:rFonts w:ascii="宋体" w:hAnsi="宋体" w:cs="宋体"/>
          <w:snapToGrid w:val="0"/>
          <w:color w:val="auto"/>
          <w:szCs w:val="21"/>
          <w:highlight w:val="none"/>
        </w:rPr>
      </w:pPr>
    </w:p>
    <w:p w14:paraId="7F4FB012">
      <w:pPr>
        <w:jc w:val="right"/>
        <w:rPr>
          <w:rFonts w:ascii="宋体" w:hAnsi="宋体" w:cs="宋体"/>
          <w:snapToGrid w:val="0"/>
          <w:color w:val="auto"/>
          <w:szCs w:val="21"/>
          <w:highlight w:val="none"/>
        </w:rPr>
      </w:pPr>
    </w:p>
    <w:p w14:paraId="085B8C12">
      <w:pPr>
        <w:jc w:val="right"/>
        <w:rPr>
          <w:rFonts w:ascii="宋体" w:hAnsi="宋体" w:cs="宋体"/>
          <w:snapToGrid w:val="0"/>
          <w:color w:val="auto"/>
          <w:szCs w:val="21"/>
          <w:highlight w:val="none"/>
        </w:rPr>
      </w:pPr>
    </w:p>
    <w:p w14:paraId="1F6A2108">
      <w:pPr>
        <w:jc w:val="right"/>
        <w:rPr>
          <w:rFonts w:ascii="宋体" w:hAnsi="宋体" w:cs="宋体"/>
          <w:snapToGrid w:val="0"/>
          <w:color w:val="auto"/>
          <w:szCs w:val="21"/>
          <w:highlight w:val="none"/>
        </w:rPr>
      </w:pPr>
    </w:p>
    <w:p w14:paraId="5FE5D17E">
      <w:pPr>
        <w:jc w:val="right"/>
        <w:rPr>
          <w:rFonts w:ascii="宋体" w:hAnsi="宋体" w:cs="宋体"/>
          <w:snapToGrid w:val="0"/>
          <w:color w:val="auto"/>
          <w:szCs w:val="21"/>
          <w:highlight w:val="none"/>
        </w:rPr>
      </w:pPr>
    </w:p>
    <w:p w14:paraId="38E26E1F">
      <w:pPr>
        <w:jc w:val="right"/>
        <w:rPr>
          <w:rFonts w:ascii="宋体" w:hAnsi="宋体" w:cs="宋体"/>
          <w:snapToGrid w:val="0"/>
          <w:color w:val="auto"/>
          <w:szCs w:val="21"/>
          <w:highlight w:val="none"/>
        </w:rPr>
      </w:pPr>
    </w:p>
    <w:p w14:paraId="05A27CBC">
      <w:pPr>
        <w:jc w:val="right"/>
        <w:rPr>
          <w:rFonts w:ascii="宋体" w:hAnsi="宋体" w:cs="宋体"/>
          <w:snapToGrid w:val="0"/>
          <w:color w:val="auto"/>
          <w:szCs w:val="21"/>
          <w:highlight w:val="none"/>
        </w:rPr>
      </w:pPr>
    </w:p>
    <w:p w14:paraId="2B32A056">
      <w:pPr>
        <w:jc w:val="right"/>
        <w:rPr>
          <w:rFonts w:ascii="宋体" w:hAnsi="宋体" w:cs="宋体"/>
          <w:snapToGrid w:val="0"/>
          <w:color w:val="auto"/>
          <w:szCs w:val="21"/>
          <w:highlight w:val="none"/>
        </w:rPr>
      </w:pPr>
    </w:p>
    <w:p w14:paraId="22D48AAD">
      <w:pPr>
        <w:jc w:val="right"/>
        <w:rPr>
          <w:rFonts w:ascii="宋体" w:hAnsi="宋体" w:cs="宋体"/>
          <w:snapToGrid w:val="0"/>
          <w:color w:val="auto"/>
          <w:szCs w:val="21"/>
          <w:highlight w:val="none"/>
        </w:rPr>
      </w:pPr>
    </w:p>
    <w:p w14:paraId="3431C31A">
      <w:pPr>
        <w:jc w:val="right"/>
        <w:rPr>
          <w:rFonts w:ascii="宋体" w:hAnsi="宋体" w:cs="宋体"/>
          <w:snapToGrid w:val="0"/>
          <w:color w:val="auto"/>
          <w:szCs w:val="21"/>
          <w:highlight w:val="none"/>
        </w:rPr>
      </w:pPr>
    </w:p>
    <w:p w14:paraId="76249B3F">
      <w:pPr>
        <w:jc w:val="right"/>
        <w:rPr>
          <w:rFonts w:ascii="宋体" w:hAnsi="宋体" w:cs="宋体"/>
          <w:snapToGrid w:val="0"/>
          <w:color w:val="auto"/>
          <w:szCs w:val="21"/>
          <w:highlight w:val="none"/>
        </w:rPr>
      </w:pPr>
    </w:p>
    <w:p w14:paraId="40C9EFB9">
      <w:pPr>
        <w:jc w:val="right"/>
        <w:rPr>
          <w:rFonts w:ascii="宋体" w:hAnsi="宋体" w:cs="宋体"/>
          <w:snapToGrid w:val="0"/>
          <w:color w:val="auto"/>
          <w:szCs w:val="21"/>
          <w:highlight w:val="none"/>
        </w:rPr>
      </w:pPr>
    </w:p>
    <w:p w14:paraId="72965C54">
      <w:pPr>
        <w:jc w:val="right"/>
        <w:rPr>
          <w:rFonts w:ascii="宋体" w:hAnsi="宋体" w:cs="宋体"/>
          <w:color w:val="auto"/>
          <w:sz w:val="24"/>
          <w:szCs w:val="24"/>
          <w:highlight w:val="none"/>
        </w:rPr>
      </w:pPr>
    </w:p>
    <w:p w14:paraId="4BF92EC7">
      <w:pPr>
        <w:tabs>
          <w:tab w:val="left" w:pos="6000"/>
          <w:tab w:val="left" w:pos="7040"/>
          <w:tab w:val="left" w:pos="8100"/>
        </w:tabs>
        <w:autoSpaceDE w:val="0"/>
        <w:autoSpaceDN w:val="0"/>
        <w:adjustRightInd w:val="0"/>
        <w:spacing w:line="360" w:lineRule="auto"/>
        <w:ind w:right="-20"/>
        <w:jc w:val="center"/>
        <w:rPr>
          <w:rFonts w:ascii="宋体" w:hAnsi="宋体" w:cs="宋体"/>
          <w:snapToGrid w:val="0"/>
          <w:color w:val="auto"/>
          <w:sz w:val="24"/>
          <w:szCs w:val="24"/>
          <w:highlight w:val="none"/>
        </w:rPr>
      </w:pPr>
      <w:bookmarkStart w:id="879" w:name="_Toc230172806"/>
      <w:bookmarkStart w:id="880" w:name="_Toc239510325"/>
      <w:bookmarkStart w:id="881" w:name="_Toc328578530"/>
      <w:bookmarkStart w:id="882" w:name="_Toc405288922"/>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（三）法定代表人身份证明</w:t>
      </w:r>
      <w:bookmarkEnd w:id="879"/>
      <w:bookmarkEnd w:id="880"/>
      <w:r>
        <w:rPr>
          <w:rFonts w:hint="eastAsia" w:ascii="宋体" w:hAnsi="宋体" w:cs="宋体"/>
          <w:b/>
          <w:color w:val="auto"/>
          <w:sz w:val="28"/>
          <w:szCs w:val="28"/>
          <w:highlight w:val="none"/>
        </w:rPr>
        <w:t>及授权委托书</w:t>
      </w:r>
      <w:bookmarkEnd w:id="881"/>
      <w:bookmarkEnd w:id="882"/>
    </w:p>
    <w:p w14:paraId="2B7FC762">
      <w:pPr>
        <w:jc w:val="center"/>
        <w:rPr>
          <w:rFonts w:ascii="宋体" w:hAnsi="宋体" w:cs="宋体"/>
          <w:b/>
          <w:color w:val="auto"/>
          <w:sz w:val="28"/>
          <w:highlight w:val="none"/>
        </w:rPr>
      </w:pPr>
    </w:p>
    <w:p w14:paraId="73EFBB28">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法定代表人身份证明</w:t>
      </w:r>
    </w:p>
    <w:p w14:paraId="07D1CEE8">
      <w:pPr>
        <w:ind w:left="765"/>
        <w:rPr>
          <w:rFonts w:ascii="宋体" w:hAnsi="宋体" w:cs="宋体"/>
          <w:color w:val="auto"/>
          <w:highlight w:val="none"/>
        </w:rPr>
      </w:pPr>
    </w:p>
    <w:p w14:paraId="3810376B">
      <w:pPr>
        <w:ind w:left="765"/>
        <w:rPr>
          <w:rFonts w:ascii="宋体" w:hAnsi="宋体" w:cs="宋体"/>
          <w:color w:val="auto"/>
          <w:highlight w:val="none"/>
        </w:rPr>
      </w:pPr>
    </w:p>
    <w:p w14:paraId="6EEF2309">
      <w:pPr>
        <w:spacing w:line="320" w:lineRule="exact"/>
        <w:ind w:left="765"/>
        <w:rPr>
          <w:rFonts w:ascii="宋体" w:hAnsi="宋体" w:cs="宋体"/>
          <w:color w:val="auto"/>
          <w:highlight w:val="none"/>
        </w:rPr>
      </w:pPr>
    </w:p>
    <w:p w14:paraId="7E9966D0">
      <w:pPr>
        <w:tabs>
          <w:tab w:val="left" w:pos="556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1DB414F6">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69728E9C">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57E0EB75">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369589F9">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53870D2A">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1A847648">
      <w:pPr>
        <w:tabs>
          <w:tab w:val="left" w:pos="2520"/>
          <w:tab w:val="left" w:pos="3836"/>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E192A96">
      <w:pPr>
        <w:autoSpaceDE w:val="0"/>
        <w:autoSpaceDN w:val="0"/>
        <w:adjustRightInd w:val="0"/>
        <w:snapToGrid w:val="0"/>
        <w:spacing w:line="320" w:lineRule="exact"/>
        <w:ind w:firstLine="186" w:firstLineChars="186"/>
        <w:jc w:val="left"/>
        <w:rPr>
          <w:rFonts w:ascii="宋体" w:hAnsi="宋体" w:cs="宋体"/>
          <w:color w:val="auto"/>
          <w:sz w:val="10"/>
          <w:szCs w:val="10"/>
          <w:highlight w:val="none"/>
        </w:rPr>
      </w:pPr>
    </w:p>
    <w:p w14:paraId="5F98B497">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29E79C53">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0267A0EF">
      <w:pPr>
        <w:tabs>
          <w:tab w:val="left" w:pos="1580"/>
          <w:tab w:val="left" w:pos="3260"/>
          <w:tab w:val="left" w:pos="4840"/>
          <w:tab w:val="left" w:pos="6300"/>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性别</w:t>
      </w:r>
      <w:r>
        <w:rPr>
          <w:rFonts w:hint="eastAsia" w:ascii="宋体" w:hAnsi="宋体" w:cs="宋体"/>
          <w:color w:val="auto"/>
          <w:spacing w:val="-1"/>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szCs w:val="21"/>
          <w:highlight w:val="none"/>
        </w:rPr>
        <w:t>龄：</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职务：</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048FC6BB">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2B35AA77">
      <w:pPr>
        <w:tabs>
          <w:tab w:val="left" w:pos="3360"/>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4208FCF1">
      <w:pPr>
        <w:autoSpaceDE w:val="0"/>
        <w:autoSpaceDN w:val="0"/>
        <w:adjustRightInd w:val="0"/>
        <w:snapToGrid w:val="0"/>
        <w:spacing w:line="320" w:lineRule="exact"/>
        <w:ind w:firstLine="186" w:firstLineChars="186"/>
        <w:jc w:val="left"/>
        <w:rPr>
          <w:rFonts w:ascii="宋体" w:hAnsi="宋体" w:cs="宋体"/>
          <w:color w:val="auto"/>
          <w:sz w:val="10"/>
          <w:szCs w:val="10"/>
          <w:highlight w:val="none"/>
        </w:rPr>
      </w:pPr>
    </w:p>
    <w:p w14:paraId="74DE584C">
      <w:pPr>
        <w:autoSpaceDE w:val="0"/>
        <w:autoSpaceDN w:val="0"/>
        <w:adjustRightInd w:val="0"/>
        <w:snapToGrid w:val="0"/>
        <w:spacing w:line="320" w:lineRule="exact"/>
        <w:ind w:firstLine="810" w:firstLineChars="386"/>
        <w:jc w:val="left"/>
        <w:rPr>
          <w:rFonts w:ascii="宋体" w:hAnsi="宋体" w:cs="宋体"/>
          <w:color w:val="auto"/>
          <w:szCs w:val="21"/>
          <w:highlight w:val="none"/>
        </w:rPr>
      </w:pPr>
      <w:r>
        <w:rPr>
          <w:rFonts w:hint="eastAsia" w:ascii="宋体" w:hAnsi="宋体" w:cs="宋体"/>
          <w:color w:val="auto"/>
          <w:szCs w:val="21"/>
          <w:highlight w:val="none"/>
        </w:rPr>
        <w:t>特此证明。</w:t>
      </w:r>
    </w:p>
    <w:p w14:paraId="2DB8CA79">
      <w:pPr>
        <w:autoSpaceDE w:val="0"/>
        <w:autoSpaceDN w:val="0"/>
        <w:adjustRightInd w:val="0"/>
        <w:snapToGrid w:val="0"/>
        <w:spacing w:line="360" w:lineRule="auto"/>
        <w:jc w:val="left"/>
        <w:rPr>
          <w:rFonts w:ascii="宋体" w:hAnsi="宋体" w:cs="宋体"/>
          <w:color w:val="auto"/>
          <w:sz w:val="18"/>
          <w:szCs w:val="18"/>
          <w:highlight w:val="none"/>
        </w:rPr>
      </w:pPr>
    </w:p>
    <w:p w14:paraId="330EF439">
      <w:pPr>
        <w:autoSpaceDE w:val="0"/>
        <w:autoSpaceDN w:val="0"/>
        <w:adjustRightInd w:val="0"/>
        <w:snapToGrid w:val="0"/>
        <w:spacing w:line="360" w:lineRule="auto"/>
        <w:jc w:val="left"/>
        <w:rPr>
          <w:rFonts w:ascii="宋体" w:hAnsi="宋体" w:cs="宋体"/>
          <w:color w:val="auto"/>
          <w:sz w:val="20"/>
          <w:highlight w:val="none"/>
        </w:rPr>
      </w:pPr>
    </w:p>
    <w:p w14:paraId="751A1E9F">
      <w:pPr>
        <w:tabs>
          <w:tab w:val="left" w:pos="5460"/>
        </w:tabs>
        <w:autoSpaceDE w:val="0"/>
        <w:autoSpaceDN w:val="0"/>
        <w:adjustRightInd w:val="0"/>
        <w:snapToGrid w:val="0"/>
        <w:spacing w:line="360" w:lineRule="auto"/>
        <w:ind w:firstLine="21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w:t>
      </w:r>
      <w:r>
        <w:rPr>
          <w:rFonts w:hint="eastAsia" w:ascii="宋体" w:hAnsi="宋体" w:cs="宋体"/>
          <w:color w:val="auto"/>
          <w:szCs w:val="21"/>
          <w:highlight w:val="none"/>
        </w:rPr>
        <w:t>盖单位公章）</w:t>
      </w:r>
    </w:p>
    <w:p w14:paraId="06B56573">
      <w:pPr>
        <w:autoSpaceDE w:val="0"/>
        <w:autoSpaceDN w:val="0"/>
        <w:adjustRightInd w:val="0"/>
        <w:snapToGrid w:val="0"/>
        <w:spacing w:line="360" w:lineRule="auto"/>
        <w:jc w:val="left"/>
        <w:rPr>
          <w:rFonts w:ascii="宋体" w:hAnsi="宋体" w:cs="宋体"/>
          <w:color w:val="auto"/>
          <w:sz w:val="20"/>
          <w:highlight w:val="none"/>
        </w:rPr>
      </w:pPr>
    </w:p>
    <w:p w14:paraId="002B9659">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日</w:t>
      </w:r>
    </w:p>
    <w:tbl>
      <w:tblPr>
        <w:tblStyle w:val="14"/>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7601581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7F77AE70">
            <w:pPr>
              <w:spacing w:line="520" w:lineRule="exact"/>
              <w:ind w:firstLine="211" w:firstLineChars="100"/>
              <w:jc w:val="center"/>
              <w:rPr>
                <w:rFonts w:ascii="宋体" w:hAnsi="宋体" w:cs="宋体"/>
                <w:b/>
                <w:color w:val="auto"/>
                <w:szCs w:val="21"/>
                <w:highlight w:val="none"/>
              </w:rPr>
            </w:pPr>
          </w:p>
          <w:p w14:paraId="4FBD66C0">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法定代表人身份证正面复印件</w:t>
            </w:r>
          </w:p>
          <w:p w14:paraId="07069EFF">
            <w:pPr>
              <w:spacing w:line="520" w:lineRule="exact"/>
              <w:jc w:val="center"/>
              <w:rPr>
                <w:rFonts w:ascii="宋体" w:hAnsi="宋体" w:cs="宋体"/>
                <w:b/>
                <w:color w:val="auto"/>
                <w:szCs w:val="21"/>
                <w:highlight w:val="none"/>
              </w:rPr>
            </w:pPr>
          </w:p>
        </w:tc>
      </w:tr>
    </w:tbl>
    <w:p w14:paraId="3EC19CE8">
      <w:pPr>
        <w:rPr>
          <w:rFonts w:ascii="宋体" w:hAnsi="宋体" w:cs="宋体"/>
          <w:vanish/>
          <w:color w:val="auto"/>
          <w:highlight w:val="none"/>
        </w:rPr>
      </w:pPr>
    </w:p>
    <w:tbl>
      <w:tblPr>
        <w:tblStyle w:val="14"/>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99E192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39B9E210">
            <w:pPr>
              <w:spacing w:line="520" w:lineRule="exact"/>
              <w:ind w:firstLine="211" w:firstLineChars="100"/>
              <w:jc w:val="center"/>
              <w:rPr>
                <w:rFonts w:ascii="宋体" w:hAnsi="宋体" w:cs="宋体"/>
                <w:b/>
                <w:color w:val="auto"/>
                <w:szCs w:val="21"/>
                <w:highlight w:val="none"/>
              </w:rPr>
            </w:pPr>
          </w:p>
          <w:p w14:paraId="226A67B5">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法定代表人身份证背面复印件</w:t>
            </w:r>
          </w:p>
          <w:p w14:paraId="162E2002">
            <w:pPr>
              <w:spacing w:line="520" w:lineRule="exact"/>
              <w:jc w:val="center"/>
              <w:rPr>
                <w:rFonts w:ascii="宋体" w:hAnsi="宋体" w:cs="宋体"/>
                <w:b/>
                <w:color w:val="auto"/>
                <w:szCs w:val="21"/>
                <w:highlight w:val="none"/>
              </w:rPr>
            </w:pPr>
          </w:p>
        </w:tc>
      </w:tr>
    </w:tbl>
    <w:p w14:paraId="61181BD0">
      <w:pPr>
        <w:autoSpaceDE w:val="0"/>
        <w:autoSpaceDN w:val="0"/>
        <w:adjustRightInd w:val="0"/>
        <w:snapToGrid w:val="0"/>
        <w:spacing w:line="360" w:lineRule="auto"/>
        <w:jc w:val="left"/>
        <w:rPr>
          <w:rFonts w:ascii="宋体" w:hAnsi="宋体" w:cs="宋体"/>
          <w:color w:val="auto"/>
          <w:highlight w:val="none"/>
        </w:rPr>
      </w:pPr>
    </w:p>
    <w:p w14:paraId="0EF3E6F0">
      <w:pPr>
        <w:autoSpaceDE w:val="0"/>
        <w:autoSpaceDN w:val="0"/>
        <w:adjustRightInd w:val="0"/>
        <w:snapToGrid w:val="0"/>
        <w:spacing w:line="360" w:lineRule="auto"/>
        <w:jc w:val="left"/>
        <w:rPr>
          <w:rFonts w:ascii="宋体" w:hAnsi="宋体" w:cs="宋体"/>
          <w:color w:val="auto"/>
          <w:highlight w:val="none"/>
        </w:rPr>
      </w:pPr>
    </w:p>
    <w:p w14:paraId="60A0C9DA">
      <w:pPr>
        <w:autoSpaceDE w:val="0"/>
        <w:autoSpaceDN w:val="0"/>
        <w:adjustRightInd w:val="0"/>
        <w:snapToGrid w:val="0"/>
        <w:spacing w:line="360" w:lineRule="auto"/>
        <w:jc w:val="left"/>
        <w:rPr>
          <w:rFonts w:ascii="宋体" w:hAnsi="宋体" w:cs="宋体"/>
          <w:color w:val="auto"/>
          <w:highlight w:val="none"/>
        </w:rPr>
      </w:pPr>
    </w:p>
    <w:p w14:paraId="5FCF6313">
      <w:pPr>
        <w:autoSpaceDE w:val="0"/>
        <w:autoSpaceDN w:val="0"/>
        <w:adjustRightInd w:val="0"/>
        <w:snapToGrid w:val="0"/>
        <w:spacing w:line="360" w:lineRule="auto"/>
        <w:jc w:val="left"/>
        <w:rPr>
          <w:rFonts w:ascii="宋体" w:hAnsi="宋体" w:cs="宋体"/>
          <w:color w:val="auto"/>
          <w:highlight w:val="none"/>
        </w:rPr>
      </w:pPr>
    </w:p>
    <w:p w14:paraId="2938CE20">
      <w:pPr>
        <w:autoSpaceDE w:val="0"/>
        <w:autoSpaceDN w:val="0"/>
        <w:adjustRightInd w:val="0"/>
        <w:snapToGrid w:val="0"/>
        <w:spacing w:line="360" w:lineRule="auto"/>
        <w:jc w:val="left"/>
        <w:rPr>
          <w:rFonts w:ascii="宋体" w:hAnsi="宋体" w:cs="宋体"/>
          <w:color w:val="auto"/>
          <w:highlight w:val="none"/>
        </w:rPr>
      </w:pPr>
    </w:p>
    <w:p w14:paraId="7F93D3A7">
      <w:pPr>
        <w:autoSpaceDE w:val="0"/>
        <w:autoSpaceDN w:val="0"/>
        <w:adjustRightInd w:val="0"/>
        <w:snapToGrid w:val="0"/>
        <w:spacing w:line="360" w:lineRule="auto"/>
        <w:jc w:val="left"/>
        <w:rPr>
          <w:rFonts w:ascii="宋体" w:hAnsi="宋体" w:cs="宋体"/>
          <w:color w:val="auto"/>
          <w:highlight w:val="none"/>
        </w:rPr>
      </w:pPr>
    </w:p>
    <w:p w14:paraId="19C3AB56">
      <w:pPr>
        <w:spacing w:line="360" w:lineRule="auto"/>
        <w:ind w:firstLine="420" w:firstLineChars="200"/>
        <w:rPr>
          <w:rFonts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法定代表人身份证明需按上述格式填写完整，不可缺少内容。在此基础上增加内容的不影响其有效性。</w:t>
      </w:r>
    </w:p>
    <w:p w14:paraId="29DB7D4A">
      <w:pPr>
        <w:pStyle w:val="2"/>
        <w:ind w:left="420" w:firstLine="420"/>
        <w:rPr>
          <w:rFonts w:ascii="宋体" w:hAnsi="宋体"/>
          <w:color w:val="auto"/>
          <w:highlight w:val="none"/>
        </w:rPr>
      </w:pPr>
      <w:r>
        <w:rPr>
          <w:rFonts w:hint="eastAsia" w:ascii="宋体" w:hAnsi="宋体"/>
          <w:b/>
          <w:bCs/>
          <w:color w:val="auto"/>
          <w:highlight w:val="none"/>
        </w:rPr>
        <w:t>2、法定代表人身份证明原件装入</w:t>
      </w:r>
      <w:r>
        <w:rPr>
          <w:rFonts w:hint="eastAsia" w:ascii="宋体" w:hAnsi="宋体"/>
          <w:b/>
          <w:bCs/>
          <w:color w:val="auto"/>
          <w:highlight w:val="none"/>
          <w:lang w:eastAsia="zh-CN"/>
        </w:rPr>
        <w:t>响应文件</w:t>
      </w:r>
      <w:r>
        <w:rPr>
          <w:rFonts w:hint="eastAsia" w:ascii="宋体" w:hAnsi="宋体"/>
          <w:b/>
          <w:bCs/>
          <w:color w:val="auto"/>
          <w:highlight w:val="none"/>
        </w:rPr>
        <w:t>一并递交</w:t>
      </w:r>
      <w:r>
        <w:rPr>
          <w:rFonts w:hint="eastAsia" w:ascii="宋体" w:hAnsi="宋体"/>
          <w:b/>
          <w:bCs/>
          <w:color w:val="auto"/>
          <w:highlight w:val="none"/>
          <w:lang w:eastAsia="zh-CN"/>
        </w:rPr>
        <w:t>，</w:t>
      </w:r>
      <w:r>
        <w:rPr>
          <w:rFonts w:ascii="宋体" w:hAnsi="宋体"/>
          <w:b/>
          <w:bCs/>
          <w:color w:val="auto"/>
          <w:highlight w:val="none"/>
        </w:rPr>
        <w:t>另外须准备一份法定代表人身份证明原件在开标现场出具。</w:t>
      </w:r>
    </w:p>
    <w:p w14:paraId="1CACA038">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snapToGrid w:val="0"/>
          <w:color w:val="auto"/>
          <w:highlight w:val="none"/>
        </w:rPr>
        <w:br w:type="page"/>
      </w:r>
      <w:r>
        <w:rPr>
          <w:rFonts w:hint="eastAsia" w:ascii="宋体" w:hAnsi="宋体" w:cs="宋体"/>
          <w:b/>
          <w:color w:val="auto"/>
          <w:sz w:val="24"/>
          <w:szCs w:val="24"/>
          <w:highlight w:val="none"/>
        </w:rPr>
        <w:t>授权委托书</w:t>
      </w:r>
    </w:p>
    <w:p w14:paraId="38FBA066">
      <w:pPr>
        <w:autoSpaceDE w:val="0"/>
        <w:autoSpaceDN w:val="0"/>
        <w:adjustRightInd w:val="0"/>
        <w:snapToGrid w:val="0"/>
        <w:spacing w:line="360" w:lineRule="auto"/>
        <w:jc w:val="left"/>
        <w:rPr>
          <w:rFonts w:ascii="宋体" w:hAnsi="宋体" w:cs="宋体"/>
          <w:color w:val="auto"/>
          <w:sz w:val="12"/>
          <w:szCs w:val="12"/>
          <w:highlight w:val="none"/>
        </w:rPr>
      </w:pPr>
    </w:p>
    <w:p w14:paraId="556CF394">
      <w:pPr>
        <w:autoSpaceDE w:val="0"/>
        <w:autoSpaceDN w:val="0"/>
        <w:adjustRightInd w:val="0"/>
        <w:snapToGrid w:val="0"/>
        <w:spacing w:line="360" w:lineRule="auto"/>
        <w:jc w:val="left"/>
        <w:rPr>
          <w:rFonts w:ascii="宋体" w:hAnsi="宋体" w:cs="宋体"/>
          <w:color w:val="auto"/>
          <w:sz w:val="20"/>
          <w:highlight w:val="none"/>
        </w:rPr>
      </w:pPr>
    </w:p>
    <w:p w14:paraId="727EE544">
      <w:pPr>
        <w:autoSpaceDE w:val="0"/>
        <w:autoSpaceDN w:val="0"/>
        <w:adjustRightInd w:val="0"/>
        <w:snapToGrid w:val="0"/>
        <w:spacing w:line="360" w:lineRule="auto"/>
        <w:jc w:val="left"/>
        <w:rPr>
          <w:rFonts w:ascii="宋体" w:hAnsi="宋体" w:cs="宋体"/>
          <w:color w:val="auto"/>
          <w:sz w:val="20"/>
          <w:highlight w:val="none"/>
        </w:rPr>
      </w:pPr>
    </w:p>
    <w:p w14:paraId="302C5F6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（姓名）系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w:t>
      </w:r>
      <w:r>
        <w:rPr>
          <w:rFonts w:hint="eastAsia" w:ascii="宋体" w:hAnsi="宋体" w:cs="宋体"/>
          <w:color w:val="auto"/>
          <w:spacing w:val="-1"/>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pacing w:val="1"/>
          <w:szCs w:val="21"/>
          <w:highlight w:val="none"/>
        </w:rPr>
        <w:t>）</w:t>
      </w:r>
      <w:r>
        <w:rPr>
          <w:rFonts w:hint="eastAsia" w:ascii="宋体" w:hAnsi="宋体" w:cs="宋体"/>
          <w:color w:val="auto"/>
          <w:szCs w:val="21"/>
          <w:highlight w:val="none"/>
        </w:rPr>
        <w:t>的法定代</w:t>
      </w:r>
      <w:r>
        <w:rPr>
          <w:rFonts w:hint="eastAsia" w:ascii="宋体" w:hAnsi="宋体" w:cs="宋体"/>
          <w:color w:val="auto"/>
          <w:spacing w:val="1"/>
          <w:szCs w:val="21"/>
          <w:highlight w:val="none"/>
        </w:rPr>
        <w:t>表</w:t>
      </w:r>
      <w:r>
        <w:rPr>
          <w:rFonts w:hint="eastAsia" w:ascii="宋体" w:hAnsi="宋体" w:cs="宋体"/>
          <w:color w:val="auto"/>
          <w:szCs w:val="21"/>
          <w:highlight w:val="none"/>
        </w:rPr>
        <w:t>人，现委托</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 名）为我方代理人。代理人根据授权，以我方名义签署、澄清、说明、补正、递交、撤回、 修改</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（项</w:t>
      </w:r>
      <w:r>
        <w:rPr>
          <w:rFonts w:hint="eastAsia" w:ascii="宋体" w:hAnsi="宋体" w:cs="宋体"/>
          <w:color w:val="auto"/>
          <w:spacing w:val="-1"/>
          <w:szCs w:val="21"/>
          <w:highlight w:val="none"/>
        </w:rPr>
        <w:t>目</w:t>
      </w:r>
      <w:r>
        <w:rPr>
          <w:rFonts w:hint="eastAsia" w:ascii="宋体" w:hAnsi="宋体" w:cs="宋体"/>
          <w:color w:val="auto"/>
          <w:szCs w:val="21"/>
          <w:highlight w:val="none"/>
        </w:rPr>
        <w:t>名称）施工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、签订合同和处理有关事宜， 其法律后果由我方承担。</w:t>
      </w:r>
    </w:p>
    <w:p w14:paraId="034A6B7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委托</w:t>
      </w:r>
      <w:r>
        <w:rPr>
          <w:rFonts w:hint="eastAsia" w:ascii="宋体" w:hAnsi="宋体" w:cs="宋体"/>
          <w:color w:val="auto"/>
          <w:spacing w:val="-1"/>
          <w:szCs w:val="21"/>
          <w:highlight w:val="none"/>
        </w:rPr>
        <w:t>期</w:t>
      </w:r>
      <w:r>
        <w:rPr>
          <w:rFonts w:hint="eastAsia" w:ascii="宋体" w:hAnsi="宋体" w:cs="宋体"/>
          <w:color w:val="auto"/>
          <w:szCs w:val="21"/>
          <w:highlight w:val="none"/>
        </w:rPr>
        <w:t>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14:paraId="05A0D8B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代理人无转委托权。</w:t>
      </w:r>
    </w:p>
    <w:p w14:paraId="795BF3F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附：法定代表人身份证明。</w:t>
      </w:r>
    </w:p>
    <w:p w14:paraId="44BD3EDA">
      <w:pPr>
        <w:tabs>
          <w:tab w:val="left" w:pos="4200"/>
          <w:tab w:val="left" w:pos="4620"/>
        </w:tabs>
        <w:autoSpaceDE w:val="0"/>
        <w:autoSpaceDN w:val="0"/>
        <w:adjustRightInd w:val="0"/>
        <w:snapToGrid w:val="0"/>
        <w:spacing w:line="360" w:lineRule="auto"/>
        <w:ind w:firstLine="1694"/>
        <w:jc w:val="left"/>
        <w:rPr>
          <w:rFonts w:ascii="宋体" w:hAnsi="宋体" w:cs="宋体"/>
          <w:color w:val="auto"/>
          <w:szCs w:val="21"/>
          <w:highlight w:val="none"/>
        </w:rPr>
      </w:pPr>
      <w:r>
        <w:rPr>
          <w:rFonts w:hint="eastAsia" w:ascii="宋体" w:hAnsi="宋体" w:cs="宋体"/>
          <w:snapToGrid w:val="0"/>
          <w:color w:val="auto"/>
          <w:szCs w:val="21"/>
          <w:highlight w:val="none"/>
        </w:rPr>
        <w:t xml:space="preserve">竞  选  </w:t>
      </w:r>
      <w:r>
        <w:rPr>
          <w:rFonts w:hint="eastAsia" w:ascii="宋体" w:hAnsi="宋体" w:cs="宋体"/>
          <w:color w:val="auto"/>
          <w:szCs w:val="21"/>
          <w:highlight w:val="none"/>
        </w:rPr>
        <w:t>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pacing w:val="-1"/>
          <w:szCs w:val="21"/>
          <w:highlight w:val="none"/>
        </w:rPr>
        <w:t>盖</w:t>
      </w:r>
      <w:r>
        <w:rPr>
          <w:rFonts w:hint="eastAsia" w:ascii="宋体" w:hAnsi="宋体" w:cs="宋体"/>
          <w:color w:val="auto"/>
          <w:szCs w:val="21"/>
          <w:highlight w:val="none"/>
        </w:rPr>
        <w:t xml:space="preserve">单位章） </w:t>
      </w:r>
    </w:p>
    <w:p w14:paraId="64C468C0">
      <w:pPr>
        <w:tabs>
          <w:tab w:val="left" w:pos="630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p>
    <w:p w14:paraId="76B45ED5">
      <w:pPr>
        <w:tabs>
          <w:tab w:val="left" w:pos="526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5C283ABC">
      <w:pPr>
        <w:tabs>
          <w:tab w:val="left" w:pos="672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w:t>
      </w:r>
      <w:r>
        <w:rPr>
          <w:rFonts w:hint="eastAsia" w:ascii="宋体" w:hAnsi="宋体" w:cs="宋体"/>
          <w:color w:val="auto"/>
          <w:spacing w:val="-1"/>
          <w:szCs w:val="21"/>
          <w:highlight w:val="none"/>
        </w:rPr>
        <w:t>字</w:t>
      </w:r>
      <w:r>
        <w:rPr>
          <w:rFonts w:hint="eastAsia" w:ascii="宋体" w:hAnsi="宋体" w:cs="宋体"/>
          <w:color w:val="auto"/>
          <w:szCs w:val="21"/>
          <w:highlight w:val="none"/>
        </w:rPr>
        <w:t>）</w:t>
      </w:r>
    </w:p>
    <w:p w14:paraId="1D431785">
      <w:pPr>
        <w:tabs>
          <w:tab w:val="left" w:pos="6825"/>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400FB6D3">
      <w:pPr>
        <w:autoSpaceDE w:val="0"/>
        <w:autoSpaceDN w:val="0"/>
        <w:adjustRightInd w:val="0"/>
        <w:snapToGrid w:val="0"/>
        <w:spacing w:line="360" w:lineRule="auto"/>
        <w:jc w:val="left"/>
        <w:rPr>
          <w:rFonts w:ascii="宋体" w:hAnsi="宋体" w:cs="宋体"/>
          <w:color w:val="auto"/>
          <w:sz w:val="28"/>
          <w:szCs w:val="28"/>
          <w:highlight w:val="none"/>
        </w:rPr>
      </w:pPr>
    </w:p>
    <w:p w14:paraId="1FB43E6B">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p w14:paraId="5266DE15">
      <w:pPr>
        <w:autoSpaceDE w:val="0"/>
        <w:autoSpaceDN w:val="0"/>
        <w:adjustRightInd w:val="0"/>
        <w:snapToGrid w:val="0"/>
        <w:spacing w:line="360" w:lineRule="auto"/>
        <w:jc w:val="left"/>
        <w:rPr>
          <w:rFonts w:ascii="宋体" w:hAnsi="宋体" w:cs="宋体"/>
          <w:color w:val="auto"/>
          <w:highlight w:val="none"/>
        </w:rPr>
      </w:pPr>
    </w:p>
    <w:tbl>
      <w:tblPr>
        <w:tblStyle w:val="14"/>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392349E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490EDC49">
            <w:pPr>
              <w:spacing w:line="520" w:lineRule="exact"/>
              <w:ind w:firstLine="211" w:firstLineChars="100"/>
              <w:jc w:val="center"/>
              <w:rPr>
                <w:rFonts w:ascii="宋体" w:hAnsi="宋体" w:cs="宋体"/>
                <w:b/>
                <w:color w:val="auto"/>
                <w:szCs w:val="21"/>
                <w:highlight w:val="none"/>
              </w:rPr>
            </w:pPr>
          </w:p>
          <w:p w14:paraId="1224E551">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委托代理人身份证正面复印件</w:t>
            </w:r>
          </w:p>
          <w:p w14:paraId="092E6C60">
            <w:pPr>
              <w:spacing w:line="520" w:lineRule="exact"/>
              <w:jc w:val="center"/>
              <w:rPr>
                <w:rFonts w:ascii="宋体" w:hAnsi="宋体" w:cs="宋体"/>
                <w:b/>
                <w:color w:val="auto"/>
                <w:szCs w:val="21"/>
                <w:highlight w:val="none"/>
              </w:rPr>
            </w:pPr>
          </w:p>
        </w:tc>
      </w:tr>
    </w:tbl>
    <w:p w14:paraId="05F80F35">
      <w:pPr>
        <w:rPr>
          <w:rFonts w:ascii="宋体" w:hAnsi="宋体" w:cs="宋体"/>
          <w:vanish/>
          <w:color w:val="auto"/>
          <w:highlight w:val="none"/>
        </w:rPr>
      </w:pPr>
    </w:p>
    <w:tbl>
      <w:tblPr>
        <w:tblStyle w:val="14"/>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778F4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3B238159">
            <w:pPr>
              <w:spacing w:line="520" w:lineRule="exact"/>
              <w:ind w:firstLine="211" w:firstLineChars="100"/>
              <w:jc w:val="center"/>
              <w:rPr>
                <w:rFonts w:ascii="宋体" w:hAnsi="宋体" w:cs="宋体"/>
                <w:b/>
                <w:color w:val="auto"/>
                <w:szCs w:val="21"/>
                <w:highlight w:val="none"/>
              </w:rPr>
            </w:pPr>
          </w:p>
          <w:p w14:paraId="04FDD636">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委托代理人身份证背面复印件</w:t>
            </w:r>
          </w:p>
          <w:p w14:paraId="471F63E2">
            <w:pPr>
              <w:spacing w:line="520" w:lineRule="exact"/>
              <w:jc w:val="center"/>
              <w:rPr>
                <w:rFonts w:ascii="宋体" w:hAnsi="宋体" w:cs="宋体"/>
                <w:b/>
                <w:color w:val="auto"/>
                <w:szCs w:val="21"/>
                <w:highlight w:val="none"/>
              </w:rPr>
            </w:pPr>
          </w:p>
        </w:tc>
      </w:tr>
    </w:tbl>
    <w:p w14:paraId="3636BFA2">
      <w:pPr>
        <w:autoSpaceDE w:val="0"/>
        <w:autoSpaceDN w:val="0"/>
        <w:adjustRightInd w:val="0"/>
        <w:snapToGrid w:val="0"/>
        <w:spacing w:line="360" w:lineRule="auto"/>
        <w:jc w:val="left"/>
        <w:rPr>
          <w:rFonts w:ascii="宋体" w:hAnsi="宋体" w:cs="宋体"/>
          <w:color w:val="auto"/>
          <w:highlight w:val="none"/>
        </w:rPr>
      </w:pPr>
    </w:p>
    <w:p w14:paraId="102BFD41">
      <w:pPr>
        <w:autoSpaceDE w:val="0"/>
        <w:autoSpaceDN w:val="0"/>
        <w:adjustRightInd w:val="0"/>
        <w:snapToGrid w:val="0"/>
        <w:spacing w:line="360" w:lineRule="auto"/>
        <w:jc w:val="left"/>
        <w:rPr>
          <w:rFonts w:ascii="宋体" w:hAnsi="宋体" w:cs="宋体"/>
          <w:color w:val="auto"/>
          <w:highlight w:val="none"/>
        </w:rPr>
      </w:pPr>
    </w:p>
    <w:p w14:paraId="5FC23009">
      <w:pPr>
        <w:autoSpaceDE w:val="0"/>
        <w:autoSpaceDN w:val="0"/>
        <w:adjustRightInd w:val="0"/>
        <w:snapToGrid w:val="0"/>
        <w:spacing w:line="360" w:lineRule="auto"/>
        <w:jc w:val="left"/>
        <w:rPr>
          <w:rFonts w:ascii="宋体" w:hAnsi="宋体" w:cs="宋体"/>
          <w:color w:val="auto"/>
          <w:highlight w:val="none"/>
        </w:rPr>
      </w:pPr>
    </w:p>
    <w:p w14:paraId="03A238D4">
      <w:pPr>
        <w:autoSpaceDE w:val="0"/>
        <w:autoSpaceDN w:val="0"/>
        <w:adjustRightInd w:val="0"/>
        <w:snapToGrid w:val="0"/>
        <w:spacing w:line="360" w:lineRule="auto"/>
        <w:jc w:val="left"/>
        <w:rPr>
          <w:rFonts w:ascii="宋体" w:hAnsi="宋体" w:cs="宋体"/>
          <w:color w:val="auto"/>
          <w:highlight w:val="none"/>
        </w:rPr>
      </w:pPr>
    </w:p>
    <w:p w14:paraId="5850D59B">
      <w:pPr>
        <w:autoSpaceDE w:val="0"/>
        <w:autoSpaceDN w:val="0"/>
        <w:adjustRightInd w:val="0"/>
        <w:snapToGrid w:val="0"/>
        <w:spacing w:line="360" w:lineRule="auto"/>
        <w:jc w:val="left"/>
        <w:rPr>
          <w:rFonts w:ascii="宋体" w:hAnsi="宋体" w:cs="宋体"/>
          <w:color w:val="auto"/>
          <w:highlight w:val="none"/>
        </w:rPr>
      </w:pPr>
    </w:p>
    <w:p w14:paraId="22F41C2F">
      <w:pPr>
        <w:autoSpaceDE w:val="0"/>
        <w:autoSpaceDN w:val="0"/>
        <w:adjustRightInd w:val="0"/>
        <w:snapToGrid w:val="0"/>
        <w:spacing w:line="360" w:lineRule="auto"/>
        <w:jc w:val="left"/>
        <w:rPr>
          <w:rFonts w:ascii="宋体" w:hAnsi="宋体" w:cs="宋体"/>
          <w:color w:val="auto"/>
          <w:highlight w:val="none"/>
        </w:rPr>
      </w:pPr>
    </w:p>
    <w:p w14:paraId="6E2EF8D0">
      <w:pPr>
        <w:autoSpaceDE w:val="0"/>
        <w:autoSpaceDN w:val="0"/>
        <w:adjustRightInd w:val="0"/>
        <w:snapToGrid w:val="0"/>
        <w:spacing w:line="360" w:lineRule="auto"/>
        <w:jc w:val="left"/>
        <w:rPr>
          <w:rFonts w:ascii="宋体" w:hAnsi="宋体" w:cs="宋体"/>
          <w:color w:val="auto"/>
          <w:highlight w:val="none"/>
        </w:rPr>
      </w:pPr>
    </w:p>
    <w:p w14:paraId="138C6543">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29A6DE8C">
      <w:pPr>
        <w:tabs>
          <w:tab w:val="left" w:pos="5760"/>
        </w:tabs>
        <w:autoSpaceDE w:val="0"/>
        <w:autoSpaceDN w:val="0"/>
        <w:adjustRightInd w:val="0"/>
        <w:spacing w:line="360" w:lineRule="auto"/>
        <w:ind w:firstLine="840" w:firstLineChars="400"/>
        <w:jc w:val="left"/>
        <w:rPr>
          <w:rFonts w:ascii="宋体" w:hAnsi="宋体"/>
          <w:b/>
          <w:bCs/>
          <w:color w:val="auto"/>
          <w:szCs w:val="21"/>
          <w:highlight w:val="none"/>
        </w:rPr>
      </w:pPr>
      <w:r>
        <w:rPr>
          <w:rFonts w:ascii="宋体" w:hAnsi="宋体"/>
          <w:color w:val="auto"/>
          <w:szCs w:val="21"/>
          <w:highlight w:val="none"/>
        </w:rPr>
        <w:t>2、授权委托书原件装入</w:t>
      </w:r>
      <w:r>
        <w:rPr>
          <w:rFonts w:hint="eastAsia" w:ascii="宋体" w:hAnsi="宋体"/>
          <w:color w:val="auto"/>
          <w:szCs w:val="21"/>
          <w:highlight w:val="none"/>
          <w:lang w:eastAsia="zh-CN"/>
        </w:rPr>
        <w:t>响应文件</w:t>
      </w:r>
      <w:r>
        <w:rPr>
          <w:rFonts w:ascii="宋体" w:hAnsi="宋体"/>
          <w:color w:val="auto"/>
          <w:szCs w:val="21"/>
          <w:highlight w:val="none"/>
        </w:rPr>
        <w:t>一并递交</w:t>
      </w:r>
      <w:r>
        <w:rPr>
          <w:rFonts w:hint="eastAsia" w:ascii="宋体" w:hAnsi="宋体"/>
          <w:color w:val="auto"/>
          <w:szCs w:val="21"/>
          <w:highlight w:val="none"/>
          <w:lang w:eastAsia="zh-CN"/>
        </w:rPr>
        <w:t>，</w:t>
      </w:r>
      <w:r>
        <w:rPr>
          <w:rFonts w:ascii="宋体" w:hAnsi="宋体"/>
          <w:b/>
          <w:bCs/>
          <w:color w:val="auto"/>
          <w:szCs w:val="21"/>
          <w:highlight w:val="none"/>
        </w:rPr>
        <w:t>另外须准备一份授权委托书原件在开标现场出具。</w:t>
      </w:r>
    </w:p>
    <w:p w14:paraId="2510C49A">
      <w:pPr>
        <w:spacing w:line="360" w:lineRule="auto"/>
        <w:ind w:firstLine="840" w:firstLineChars="400"/>
        <w:jc w:val="left"/>
        <w:rPr>
          <w:rFonts w:ascii="宋体" w:hAnsi="宋体"/>
          <w:color w:val="auto"/>
          <w:highlight w:val="none"/>
        </w:rPr>
      </w:pPr>
      <w:r>
        <w:rPr>
          <w:rFonts w:hint="eastAsia" w:ascii="宋体" w:hAnsi="宋体"/>
          <w:color w:val="auto"/>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bookmarkEnd w:id="866"/>
    <w:bookmarkEnd w:id="867"/>
    <w:bookmarkEnd w:id="868"/>
    <w:bookmarkEnd w:id="869"/>
    <w:p w14:paraId="5AF92602">
      <w:pPr>
        <w:spacing w:line="360" w:lineRule="auto"/>
        <w:rPr>
          <w:rFonts w:ascii="宋体" w:hAnsi="宋体" w:cs="宋体"/>
          <w:color w:val="auto"/>
          <w:highlight w:val="none"/>
        </w:rPr>
      </w:pPr>
      <w:bookmarkStart w:id="883" w:name="_Toc207790551"/>
      <w:bookmarkStart w:id="884" w:name="_Toc222647787"/>
    </w:p>
    <w:p w14:paraId="7CFAE64A">
      <w:pPr>
        <w:spacing w:line="360" w:lineRule="auto"/>
        <w:rPr>
          <w:rFonts w:ascii="宋体" w:hAnsi="宋体" w:cs="宋体"/>
          <w:color w:val="auto"/>
          <w:highlight w:val="none"/>
        </w:rPr>
      </w:pPr>
    </w:p>
    <w:p w14:paraId="114D3D9E">
      <w:pPr>
        <w:pStyle w:val="2"/>
        <w:rPr>
          <w:rFonts w:ascii="宋体" w:hAnsi="宋体" w:cs="宋体"/>
          <w:color w:val="auto"/>
          <w:highlight w:val="none"/>
        </w:rPr>
      </w:pPr>
    </w:p>
    <w:p w14:paraId="69B16500">
      <w:pPr>
        <w:rPr>
          <w:rFonts w:ascii="宋体" w:hAnsi="宋体" w:cs="宋体"/>
          <w:color w:val="auto"/>
          <w:highlight w:val="none"/>
        </w:rPr>
      </w:pPr>
    </w:p>
    <w:p w14:paraId="7A9767D9">
      <w:pPr>
        <w:pStyle w:val="2"/>
        <w:rPr>
          <w:rFonts w:ascii="宋体" w:hAnsi="宋体" w:cs="宋体"/>
          <w:color w:val="auto"/>
          <w:highlight w:val="none"/>
        </w:rPr>
      </w:pPr>
    </w:p>
    <w:p w14:paraId="656A48E4">
      <w:pPr>
        <w:keepNext/>
        <w:keepLines/>
        <w:widowControl w:val="0"/>
        <w:spacing w:before="260" w:after="260" w:line="416" w:lineRule="auto"/>
        <w:jc w:val="center"/>
        <w:outlineLvl w:val="2"/>
        <w:rPr>
          <w:rFonts w:ascii="Times New Roman" w:hAnsi="Times New Roman" w:eastAsia="宋体" w:cs="Times New Roman"/>
          <w:b/>
          <w:bCs/>
          <w:color w:val="auto"/>
          <w:kern w:val="2"/>
          <w:sz w:val="32"/>
          <w:szCs w:val="32"/>
          <w:highlight w:val="none"/>
          <w:lang w:val="en-US" w:eastAsia="zh-CN" w:bidi="ar-SA"/>
        </w:rPr>
      </w:pPr>
      <w:bookmarkStart w:id="885" w:name="_Toc277082646"/>
      <w:bookmarkStart w:id="886" w:name="_Toc287620817"/>
      <w:bookmarkStart w:id="887" w:name="_Toc287607870"/>
      <w:bookmarkStart w:id="888" w:name="_Toc224103498"/>
      <w:bookmarkStart w:id="889" w:name="_Toc57905922"/>
      <w:bookmarkStart w:id="890" w:name="_Toc13933"/>
      <w:r>
        <w:rPr>
          <w:rFonts w:ascii="Times New Roman" w:hAnsi="Times New Roman" w:eastAsia="宋体" w:cs="Times New Roman"/>
          <w:b/>
          <w:bCs/>
          <w:color w:val="auto"/>
          <w:kern w:val="2"/>
          <w:sz w:val="32"/>
          <w:szCs w:val="32"/>
          <w:highlight w:val="none"/>
          <w:lang w:val="en-US" w:eastAsia="zh-CN" w:bidi="ar-SA"/>
        </w:rPr>
        <w:t>（四）</w:t>
      </w:r>
      <w:bookmarkEnd w:id="885"/>
      <w:bookmarkEnd w:id="886"/>
      <w:bookmarkEnd w:id="887"/>
      <w:bookmarkEnd w:id="888"/>
      <w:r>
        <w:rPr>
          <w:rFonts w:hint="eastAsia" w:ascii="Times New Roman" w:hAnsi="Times New Roman" w:eastAsia="宋体" w:cs="Times New Roman"/>
          <w:b/>
          <w:bCs/>
          <w:color w:val="auto"/>
          <w:kern w:val="2"/>
          <w:sz w:val="32"/>
          <w:szCs w:val="32"/>
          <w:highlight w:val="none"/>
          <w:lang w:val="en-US" w:eastAsia="zh-CN" w:bidi="ar-SA"/>
        </w:rPr>
        <w:t>低价风险担保提交承诺书</w:t>
      </w:r>
      <w:bookmarkEnd w:id="889"/>
      <w:bookmarkEnd w:id="890"/>
    </w:p>
    <w:p w14:paraId="68DAB98B">
      <w:pPr>
        <w:autoSpaceDE w:val="0"/>
        <w:autoSpaceDN w:val="0"/>
        <w:adjustRightInd w:val="0"/>
        <w:snapToGrid w:val="0"/>
        <w:spacing w:line="360" w:lineRule="auto"/>
        <w:jc w:val="center"/>
        <w:rPr>
          <w:rFonts w:ascii="宋体" w:hAnsi="宋体" w:eastAsia="宋体" w:cs="Times New Roman"/>
          <w:snapToGrid w:val="0"/>
          <w:color w:val="auto"/>
          <w:kern w:val="0"/>
          <w:sz w:val="32"/>
          <w:szCs w:val="32"/>
          <w:highlight w:val="none"/>
        </w:rPr>
      </w:pPr>
    </w:p>
    <w:p w14:paraId="1CA0F6AA">
      <w:pPr>
        <w:autoSpaceDE w:val="0"/>
        <w:autoSpaceDN w:val="0"/>
        <w:adjustRightInd w:val="0"/>
        <w:snapToGrid w:val="0"/>
        <w:spacing w:line="360" w:lineRule="auto"/>
        <w:jc w:val="center"/>
        <w:rPr>
          <w:rFonts w:ascii="宋体" w:hAnsi="宋体" w:eastAsia="宋体" w:cs="Times New Roman"/>
          <w:snapToGrid w:val="0"/>
          <w:color w:val="auto"/>
          <w:kern w:val="0"/>
          <w:sz w:val="32"/>
          <w:szCs w:val="32"/>
          <w:highlight w:val="none"/>
        </w:rPr>
      </w:pPr>
      <w:r>
        <w:rPr>
          <w:rFonts w:hint="eastAsia" w:ascii="宋体" w:hAnsi="宋体" w:eastAsia="宋体" w:cs="Times New Roman"/>
          <w:snapToGrid w:val="0"/>
          <w:color w:val="auto"/>
          <w:kern w:val="0"/>
          <w:sz w:val="32"/>
          <w:szCs w:val="32"/>
          <w:highlight w:val="none"/>
        </w:rPr>
        <w:t>（</w:t>
      </w:r>
      <w:r>
        <w:rPr>
          <w:rFonts w:hint="eastAsia" w:ascii="宋体" w:hAnsi="宋体" w:eastAsia="宋体" w:cs="Times New Roman"/>
          <w:snapToGrid w:val="0"/>
          <w:color w:val="auto"/>
          <w:kern w:val="0"/>
          <w:sz w:val="32"/>
          <w:szCs w:val="32"/>
          <w:highlight w:val="none"/>
          <w:lang w:eastAsia="zh-CN"/>
        </w:rPr>
        <w:t>竞选报价</w:t>
      </w:r>
      <w:r>
        <w:rPr>
          <w:rFonts w:hint="eastAsia" w:ascii="宋体" w:hAnsi="宋体" w:eastAsia="宋体" w:cs="Times New Roman"/>
          <w:snapToGrid w:val="0"/>
          <w:color w:val="auto"/>
          <w:kern w:val="0"/>
          <w:sz w:val="32"/>
          <w:szCs w:val="32"/>
          <w:highlight w:val="none"/>
        </w:rPr>
        <w:t>低于招标项目最高限价的85%时采用）</w:t>
      </w:r>
    </w:p>
    <w:p w14:paraId="3247CCFB">
      <w:pPr>
        <w:autoSpaceDE w:val="0"/>
        <w:autoSpaceDN w:val="0"/>
        <w:adjustRightInd w:val="0"/>
        <w:snapToGrid w:val="0"/>
        <w:spacing w:line="360" w:lineRule="auto"/>
        <w:jc w:val="center"/>
        <w:rPr>
          <w:rFonts w:ascii="宋体" w:hAnsi="宋体" w:eastAsia="宋体" w:cs="Times New Roman"/>
          <w:snapToGrid w:val="0"/>
          <w:color w:val="auto"/>
          <w:kern w:val="0"/>
          <w:sz w:val="32"/>
          <w:szCs w:val="32"/>
          <w:highlight w:val="none"/>
        </w:rPr>
      </w:pPr>
    </w:p>
    <w:p w14:paraId="705AD722">
      <w:pPr>
        <w:autoSpaceDE w:val="0"/>
        <w:autoSpaceDN w:val="0"/>
        <w:adjustRightInd w:val="0"/>
        <w:snapToGrid w:val="0"/>
        <w:spacing w:line="360" w:lineRule="auto"/>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eastAsia="zh-CN"/>
        </w:rPr>
        <w:t>比选人</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w:t>
      </w:r>
    </w:p>
    <w:p w14:paraId="2D079376">
      <w:pPr>
        <w:autoSpaceDE w:val="0"/>
        <w:autoSpaceDN w:val="0"/>
        <w:adjustRightInd w:val="0"/>
        <w:snapToGrid w:val="0"/>
        <w:spacing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我公司</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供应商</w:t>
      </w:r>
      <w:r>
        <w:rPr>
          <w:rFonts w:hint="eastAsia" w:ascii="宋体" w:hAnsi="宋体" w:eastAsia="宋体" w:cs="宋体"/>
          <w:snapToGrid w:val="0"/>
          <w:color w:val="auto"/>
          <w:kern w:val="0"/>
          <w:szCs w:val="21"/>
          <w:highlight w:val="none"/>
          <w:u w:val="single"/>
        </w:rPr>
        <w:t>名称）</w:t>
      </w:r>
      <w:r>
        <w:rPr>
          <w:rFonts w:hint="eastAsia" w:ascii="宋体" w:hAnsi="宋体" w:eastAsia="宋体" w:cs="宋体"/>
          <w:snapToGrid w:val="0"/>
          <w:color w:val="auto"/>
          <w:kern w:val="0"/>
          <w:szCs w:val="21"/>
          <w:highlight w:val="none"/>
        </w:rPr>
        <w:t>参加了你</w:t>
      </w:r>
      <w:r>
        <w:rPr>
          <w:rFonts w:hint="eastAsia" w:ascii="宋体" w:hAnsi="宋体" w:eastAsia="宋体" w:cs="宋体"/>
          <w:snapToGrid w:val="0"/>
          <w:color w:val="auto"/>
          <w:kern w:val="0"/>
          <w:szCs w:val="21"/>
          <w:highlight w:val="none"/>
          <w:lang w:eastAsia="zh-CN"/>
        </w:rPr>
        <w:t>单位</w:t>
      </w:r>
      <w:r>
        <w:rPr>
          <w:rFonts w:hint="eastAsia" w:ascii="宋体" w:hAnsi="宋体" w:eastAsia="宋体" w:cs="宋体"/>
          <w:snapToGrid w:val="0"/>
          <w:color w:val="auto"/>
          <w:kern w:val="0"/>
          <w:szCs w:val="21"/>
          <w:highlight w:val="none"/>
          <w:u w:val="single"/>
        </w:rPr>
        <w:t xml:space="preserve">        （项目名称）</w:t>
      </w:r>
      <w:r>
        <w:rPr>
          <w:rFonts w:hint="eastAsia" w:ascii="宋体" w:hAnsi="宋体" w:eastAsia="宋体" w:cs="宋体"/>
          <w:snapToGrid w:val="0"/>
          <w:color w:val="auto"/>
          <w:kern w:val="0"/>
          <w:szCs w:val="21"/>
          <w:highlight w:val="none"/>
        </w:rPr>
        <w:t>的投标。我公司</w:t>
      </w:r>
      <w:r>
        <w:rPr>
          <w:rFonts w:hint="eastAsia" w:ascii="宋体" w:hAnsi="宋体" w:eastAsia="宋体" w:cs="宋体"/>
          <w:snapToGrid w:val="0"/>
          <w:color w:val="auto"/>
          <w:kern w:val="0"/>
          <w:szCs w:val="21"/>
          <w:highlight w:val="none"/>
          <w:lang w:eastAsia="zh-CN"/>
        </w:rPr>
        <w:t>竞选报价</w:t>
      </w:r>
      <w:r>
        <w:rPr>
          <w:rFonts w:hint="eastAsia" w:ascii="宋体" w:hAnsi="宋体" w:eastAsia="宋体" w:cs="宋体"/>
          <w:snapToGrid w:val="0"/>
          <w:color w:val="auto"/>
          <w:kern w:val="0"/>
          <w:szCs w:val="21"/>
          <w:highlight w:val="none"/>
        </w:rPr>
        <w:t>低于最高限价的85%，若获得中标资格，我公司承诺按照</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的规定递交低价风险担保。我公司愿承担</w:t>
      </w:r>
      <w:r>
        <w:rPr>
          <w:rFonts w:hint="eastAsia" w:ascii="宋体" w:hAnsi="宋体" w:eastAsia="宋体" w:cs="宋体"/>
          <w:snapToGrid w:val="0"/>
          <w:color w:val="auto"/>
          <w:kern w:val="0"/>
          <w:szCs w:val="21"/>
          <w:highlight w:val="none"/>
          <w:lang w:eastAsia="zh-CN"/>
        </w:rPr>
        <w:t>比选文件</w:t>
      </w:r>
      <w:r>
        <w:rPr>
          <w:rFonts w:hint="eastAsia" w:ascii="宋体" w:hAnsi="宋体" w:eastAsia="宋体" w:cs="宋体"/>
          <w:snapToGrid w:val="0"/>
          <w:color w:val="auto"/>
          <w:kern w:val="0"/>
          <w:szCs w:val="21"/>
          <w:highlight w:val="none"/>
        </w:rPr>
        <w:t>中约定的，因未按规定递交低价风险担保的相应责任。</w:t>
      </w:r>
    </w:p>
    <w:p w14:paraId="053A57F9">
      <w:pPr>
        <w:autoSpaceDE w:val="0"/>
        <w:autoSpaceDN w:val="0"/>
        <w:adjustRightInd w:val="0"/>
        <w:snapToGrid w:val="0"/>
        <w:spacing w:line="360" w:lineRule="auto"/>
        <w:ind w:firstLine="640"/>
        <w:rPr>
          <w:rFonts w:ascii="宋体" w:hAnsi="宋体" w:eastAsia="宋体" w:cs="宋体"/>
          <w:snapToGrid w:val="0"/>
          <w:color w:val="auto"/>
          <w:kern w:val="0"/>
          <w:szCs w:val="21"/>
          <w:highlight w:val="none"/>
        </w:rPr>
      </w:pPr>
    </w:p>
    <w:p w14:paraId="6A662681">
      <w:pPr>
        <w:autoSpaceDE w:val="0"/>
        <w:autoSpaceDN w:val="0"/>
        <w:adjustRightInd w:val="0"/>
        <w:snapToGrid w:val="0"/>
        <w:spacing w:line="360" w:lineRule="auto"/>
        <w:ind w:firstLine="64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特此承诺。</w:t>
      </w:r>
    </w:p>
    <w:p w14:paraId="6B0B88D4">
      <w:pPr>
        <w:autoSpaceDE w:val="0"/>
        <w:autoSpaceDN w:val="0"/>
        <w:adjustRightInd w:val="0"/>
        <w:snapToGrid w:val="0"/>
        <w:spacing w:line="360" w:lineRule="auto"/>
        <w:ind w:firstLine="640"/>
        <w:rPr>
          <w:rFonts w:ascii="宋体" w:hAnsi="宋体" w:eastAsia="宋体" w:cs="宋体"/>
          <w:snapToGrid w:val="0"/>
          <w:color w:val="auto"/>
          <w:kern w:val="0"/>
          <w:sz w:val="32"/>
          <w:szCs w:val="32"/>
          <w:highlight w:val="none"/>
        </w:rPr>
      </w:pPr>
    </w:p>
    <w:p w14:paraId="4FFF2FB2">
      <w:pPr>
        <w:autoSpaceDE w:val="0"/>
        <w:autoSpaceDN w:val="0"/>
        <w:adjustRightInd w:val="0"/>
        <w:snapToGrid w:val="0"/>
        <w:spacing w:line="360" w:lineRule="auto"/>
        <w:ind w:firstLine="640"/>
        <w:rPr>
          <w:rFonts w:ascii="宋体" w:hAnsi="宋体" w:eastAsia="宋体" w:cs="宋体"/>
          <w:snapToGrid w:val="0"/>
          <w:color w:val="auto"/>
          <w:kern w:val="0"/>
          <w:sz w:val="32"/>
          <w:szCs w:val="32"/>
          <w:highlight w:val="none"/>
        </w:rPr>
      </w:pPr>
    </w:p>
    <w:p w14:paraId="36232FBE">
      <w:pPr>
        <w:autoSpaceDE w:val="0"/>
        <w:autoSpaceDN w:val="0"/>
        <w:adjustRightInd w:val="0"/>
        <w:snapToGrid w:val="0"/>
        <w:spacing w:line="360" w:lineRule="auto"/>
        <w:ind w:firstLine="640"/>
        <w:rPr>
          <w:rFonts w:ascii="宋体" w:hAnsi="宋体" w:eastAsia="宋体" w:cs="宋体"/>
          <w:snapToGrid w:val="0"/>
          <w:color w:val="auto"/>
          <w:kern w:val="0"/>
          <w:sz w:val="32"/>
          <w:szCs w:val="32"/>
          <w:highlight w:val="none"/>
        </w:rPr>
      </w:pPr>
    </w:p>
    <w:p w14:paraId="7D386B0E">
      <w:pPr>
        <w:autoSpaceDE w:val="0"/>
        <w:autoSpaceDN w:val="0"/>
        <w:adjustRightInd w:val="0"/>
        <w:snapToGrid w:val="0"/>
        <w:spacing w:line="360" w:lineRule="auto"/>
        <w:ind w:firstLine="640"/>
        <w:rPr>
          <w:rFonts w:ascii="宋体" w:hAnsi="宋体" w:eastAsia="宋体" w:cs="宋体"/>
          <w:snapToGrid w:val="0"/>
          <w:color w:val="auto"/>
          <w:kern w:val="0"/>
          <w:sz w:val="32"/>
          <w:szCs w:val="32"/>
          <w:highlight w:val="none"/>
        </w:rPr>
      </w:pPr>
    </w:p>
    <w:p w14:paraId="4C2A9BC2">
      <w:pPr>
        <w:autoSpaceDE w:val="0"/>
        <w:autoSpaceDN w:val="0"/>
        <w:adjustRightInd w:val="0"/>
        <w:snapToGrid w:val="0"/>
        <w:spacing w:line="360" w:lineRule="auto"/>
        <w:ind w:firstLine="640"/>
        <w:rPr>
          <w:rFonts w:ascii="宋体" w:hAnsi="宋体" w:eastAsia="宋体" w:cs="宋体"/>
          <w:snapToGrid w:val="0"/>
          <w:color w:val="auto"/>
          <w:kern w:val="0"/>
          <w:sz w:val="32"/>
          <w:szCs w:val="32"/>
          <w:highlight w:val="none"/>
        </w:rPr>
      </w:pPr>
    </w:p>
    <w:p w14:paraId="774FAA5C">
      <w:pPr>
        <w:tabs>
          <w:tab w:val="left" w:pos="4200"/>
          <w:tab w:val="left" w:pos="4620"/>
        </w:tabs>
        <w:autoSpaceDE w:val="0"/>
        <w:autoSpaceDN w:val="0"/>
        <w:adjustRightInd w:val="0"/>
        <w:snapToGrid w:val="0"/>
        <w:spacing w:line="48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供  应  商</w:t>
      </w:r>
      <w:r>
        <w:rPr>
          <w:rFonts w:ascii="宋体" w:hAnsi="宋体" w:eastAsia="宋体" w:cs="Times New Roman"/>
          <w:color w:val="auto"/>
          <w:kern w:val="0"/>
          <w:szCs w:val="21"/>
          <w:highlight w:val="none"/>
        </w:rPr>
        <w:t>：</w:t>
      </w:r>
      <w:r>
        <w:rPr>
          <w:rFonts w:ascii="宋体" w:hAnsi="宋体" w:eastAsia="宋体" w:cs="Times New Roman"/>
          <w:color w:val="auto"/>
          <w:w w:val="200"/>
          <w:kern w:val="0"/>
          <w:szCs w:val="21"/>
          <w:highlight w:val="none"/>
          <w:u w:val="single"/>
        </w:rPr>
        <w:t xml:space="preserve">     </w:t>
      </w:r>
      <w:r>
        <w:rPr>
          <w:rFonts w:hint="eastAsia" w:ascii="宋体" w:hAnsi="宋体" w:eastAsia="宋体" w:cs="Times New Roman"/>
          <w:color w:val="auto"/>
          <w:w w:val="200"/>
          <w:kern w:val="0"/>
          <w:szCs w:val="21"/>
          <w:highlight w:val="none"/>
          <w:u w:val="single"/>
        </w:rPr>
        <w:t xml:space="preserve">           </w:t>
      </w:r>
      <w:r>
        <w:rPr>
          <w:rFonts w:ascii="宋体" w:hAnsi="宋体" w:eastAsia="宋体" w:cs="Times New Roman"/>
          <w:color w:val="auto"/>
          <w:w w:val="200"/>
          <w:kern w:val="0"/>
          <w:szCs w:val="21"/>
          <w:highlight w:val="none"/>
          <w:u w:val="single"/>
        </w:rPr>
        <w:t xml:space="preserve">      </w:t>
      </w:r>
      <w:r>
        <w:rPr>
          <w:rFonts w:hint="eastAsia" w:ascii="宋体" w:hAnsi="宋体" w:eastAsia="宋体" w:cs="Times New Roman"/>
          <w:color w:val="auto"/>
          <w:w w:val="200"/>
          <w:kern w:val="0"/>
          <w:szCs w:val="21"/>
          <w:highlight w:val="none"/>
          <w:u w:val="single"/>
        </w:rPr>
        <w:t xml:space="preserve">  </w:t>
      </w:r>
      <w:r>
        <w:rPr>
          <w:rFonts w:ascii="宋体" w:hAnsi="宋体" w:eastAsia="宋体" w:cs="Times New Roman"/>
          <w:color w:val="auto"/>
          <w:w w:val="200"/>
          <w:kern w:val="0"/>
          <w:szCs w:val="21"/>
          <w:highlight w:val="none"/>
          <w:u w:val="single"/>
        </w:rPr>
        <w:t xml:space="preserve">   </w:t>
      </w: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盖单位法人章</w:t>
      </w:r>
      <w:r>
        <w:rPr>
          <w:rFonts w:ascii="宋体" w:hAnsi="宋体" w:eastAsia="宋体" w:cs="Times New Roman"/>
          <w:color w:val="auto"/>
          <w:kern w:val="0"/>
          <w:szCs w:val="21"/>
          <w:highlight w:val="none"/>
        </w:rPr>
        <w:t>）</w:t>
      </w:r>
    </w:p>
    <w:p w14:paraId="6616340A">
      <w:pPr>
        <w:tabs>
          <w:tab w:val="left" w:pos="6300"/>
        </w:tabs>
        <w:autoSpaceDE w:val="0"/>
        <w:autoSpaceDN w:val="0"/>
        <w:adjustRightInd w:val="0"/>
        <w:snapToGrid w:val="0"/>
        <w:spacing w:line="48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法定代表人：</w:t>
      </w:r>
      <w:r>
        <w:rPr>
          <w:rFonts w:ascii="宋体" w:hAnsi="宋体" w:eastAsia="宋体" w:cs="Times New Roman"/>
          <w:color w:val="auto"/>
          <w:w w:val="200"/>
          <w:kern w:val="0"/>
          <w:szCs w:val="21"/>
          <w:highlight w:val="none"/>
          <w:u w:val="single"/>
        </w:rPr>
        <w:t xml:space="preserve">     </w:t>
      </w:r>
      <w:r>
        <w:rPr>
          <w:rFonts w:hint="eastAsia" w:ascii="宋体" w:hAnsi="宋体" w:eastAsia="宋体" w:cs="Times New Roman"/>
          <w:color w:val="auto"/>
          <w:w w:val="200"/>
          <w:kern w:val="0"/>
          <w:szCs w:val="21"/>
          <w:highlight w:val="none"/>
          <w:u w:val="single"/>
        </w:rPr>
        <w:t xml:space="preserve">           </w:t>
      </w:r>
      <w:r>
        <w:rPr>
          <w:rFonts w:ascii="宋体" w:hAnsi="宋体" w:eastAsia="宋体" w:cs="Times New Roman"/>
          <w:color w:val="auto"/>
          <w:w w:val="200"/>
          <w:kern w:val="0"/>
          <w:szCs w:val="21"/>
          <w:highlight w:val="none"/>
          <w:u w:val="single"/>
        </w:rPr>
        <w:t xml:space="preserve">     </w:t>
      </w:r>
      <w:r>
        <w:rPr>
          <w:rFonts w:hint="eastAsia" w:ascii="宋体" w:hAnsi="宋体" w:eastAsia="宋体" w:cs="Times New Roman"/>
          <w:color w:val="auto"/>
          <w:w w:val="200"/>
          <w:kern w:val="0"/>
          <w:szCs w:val="21"/>
          <w:highlight w:val="none"/>
          <w:u w:val="single"/>
        </w:rPr>
        <w:t xml:space="preserve">  </w:t>
      </w:r>
      <w:r>
        <w:rPr>
          <w:rFonts w:ascii="宋体" w:hAnsi="宋体" w:eastAsia="宋体" w:cs="Times New Roman"/>
          <w:color w:val="auto"/>
          <w:w w:val="200"/>
          <w:kern w:val="0"/>
          <w:szCs w:val="21"/>
          <w:highlight w:val="none"/>
          <w:u w:val="single"/>
        </w:rPr>
        <w:t xml:space="preserve">   </w:t>
      </w:r>
      <w:r>
        <w:rPr>
          <w:rFonts w:hint="eastAsia" w:ascii="宋体" w:hAnsi="宋体" w:eastAsia="宋体" w:cs="Times New Roman"/>
          <w:color w:val="auto"/>
          <w:w w:val="200"/>
          <w:kern w:val="0"/>
          <w:szCs w:val="21"/>
          <w:highlight w:val="none"/>
          <w:u w:val="single"/>
        </w:rPr>
        <w:t xml:space="preserve"> </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签名</w:t>
      </w:r>
      <w:r>
        <w:rPr>
          <w:rFonts w:ascii="宋体" w:hAnsi="宋体" w:eastAsia="宋体" w:cs="Times New Roman"/>
          <w:color w:val="auto"/>
          <w:kern w:val="0"/>
          <w:szCs w:val="21"/>
          <w:highlight w:val="none"/>
        </w:rPr>
        <w:t>或盖章）</w:t>
      </w:r>
    </w:p>
    <w:p w14:paraId="12EB2E53">
      <w:pPr>
        <w:tabs>
          <w:tab w:val="left" w:pos="7140"/>
          <w:tab w:val="left" w:pos="7560"/>
          <w:tab w:val="left" w:pos="8300"/>
        </w:tabs>
        <w:autoSpaceDE w:val="0"/>
        <w:autoSpaceDN w:val="0"/>
        <w:adjustRightInd w:val="0"/>
        <w:ind w:firstLine="420" w:firstLineChars="200"/>
        <w:rPr>
          <w:rFonts w:ascii="宋体" w:hAnsi="宋体" w:eastAsia="宋体" w:cs="Times New Roman"/>
          <w:snapToGrid w:val="0"/>
          <w:color w:val="auto"/>
          <w:kern w:val="0"/>
          <w:szCs w:val="21"/>
          <w:highlight w:val="none"/>
        </w:rPr>
      </w:pPr>
    </w:p>
    <w:p w14:paraId="02B74972">
      <w:pPr>
        <w:tabs>
          <w:tab w:val="left" w:pos="3840"/>
          <w:tab w:val="left" w:pos="4780"/>
          <w:tab w:val="left" w:pos="5720"/>
        </w:tabs>
        <w:autoSpaceDE w:val="0"/>
        <w:autoSpaceDN w:val="0"/>
        <w:adjustRightInd w:val="0"/>
        <w:snapToGrid w:val="0"/>
        <w:spacing w:before="156" w:beforeLines="50" w:line="500" w:lineRule="exact"/>
        <w:ind w:right="420" w:firstLine="5565" w:firstLineChars="2650"/>
        <w:jc w:val="right"/>
        <w:rPr>
          <w:rFonts w:ascii="宋体" w:hAnsi="宋体" w:eastAsia="宋体" w:cs="Times New Roman"/>
          <w:snapToGrid w:val="0"/>
          <w:color w:val="auto"/>
          <w:kern w:val="0"/>
          <w:szCs w:val="21"/>
          <w:highlight w:val="none"/>
        </w:rPr>
      </w:pP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rPr>
        <w:t>年</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rPr>
        <w:t>月</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rPr>
        <w:t>日</w:t>
      </w:r>
    </w:p>
    <w:p w14:paraId="47F5AA07">
      <w:pPr>
        <w:rPr>
          <w:color w:val="auto"/>
          <w:highlight w:val="none"/>
        </w:rPr>
      </w:pPr>
    </w:p>
    <w:p w14:paraId="501CC43C">
      <w:pPr>
        <w:spacing w:line="360" w:lineRule="auto"/>
        <w:rPr>
          <w:rFonts w:ascii="宋体" w:hAnsi="宋体" w:cs="宋体"/>
          <w:color w:val="auto"/>
          <w:highlight w:val="none"/>
        </w:rPr>
      </w:pPr>
    </w:p>
    <w:p w14:paraId="22D1D6AD">
      <w:pPr>
        <w:rPr>
          <w:rFonts w:ascii="宋体" w:hAnsi="宋体" w:eastAsia="宋体" w:cs="宋体"/>
          <w:color w:val="auto"/>
          <w:sz w:val="36"/>
          <w:szCs w:val="36"/>
          <w:highlight w:val="none"/>
        </w:rPr>
      </w:pPr>
      <w:bookmarkStart w:id="891" w:name="_Toc14589"/>
      <w:bookmarkStart w:id="892" w:name="_Toc30295"/>
      <w:bookmarkStart w:id="893" w:name="_Toc17487"/>
      <w:r>
        <w:rPr>
          <w:rFonts w:hint="eastAsia" w:ascii="宋体" w:hAnsi="宋体" w:eastAsia="宋体" w:cs="宋体"/>
          <w:color w:val="auto"/>
          <w:sz w:val="36"/>
          <w:szCs w:val="36"/>
          <w:highlight w:val="none"/>
        </w:rPr>
        <w:br w:type="page"/>
      </w:r>
    </w:p>
    <w:p w14:paraId="736F080C">
      <w:pPr>
        <w:rPr>
          <w:rFonts w:ascii="宋体" w:hAnsi="宋体" w:eastAsia="宋体" w:cs="宋体"/>
          <w:color w:val="auto"/>
          <w:sz w:val="44"/>
          <w:szCs w:val="44"/>
          <w:highlight w:val="none"/>
        </w:rPr>
      </w:pPr>
      <w:r>
        <w:rPr>
          <w:rFonts w:hint="eastAsia" w:ascii="宋体" w:hAnsi="宋体" w:eastAsia="宋体" w:cs="宋体"/>
          <w:color w:val="auto"/>
          <w:sz w:val="36"/>
          <w:szCs w:val="36"/>
          <w:highlight w:val="none"/>
        </w:rPr>
        <w:t>二、</w:t>
      </w:r>
      <w:bookmarkEnd w:id="891"/>
      <w:bookmarkEnd w:id="892"/>
      <w:bookmarkEnd w:id="893"/>
      <w:r>
        <w:rPr>
          <w:rFonts w:hint="eastAsia" w:ascii="宋体" w:hAnsi="宋体" w:eastAsia="宋体" w:cs="宋体"/>
          <w:color w:val="auto"/>
          <w:sz w:val="36"/>
          <w:szCs w:val="36"/>
          <w:highlight w:val="none"/>
        </w:rPr>
        <w:t>经济部分</w:t>
      </w:r>
    </w:p>
    <w:p w14:paraId="6254CC59">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ab/>
      </w:r>
      <w:r>
        <w:rPr>
          <w:rFonts w:hint="eastAsia" w:ascii="宋体" w:hAnsi="宋体" w:cs="宋体"/>
          <w:b/>
          <w:color w:val="auto"/>
          <w:sz w:val="32"/>
          <w:szCs w:val="32"/>
          <w:highlight w:val="none"/>
          <w:u w:val="single"/>
        </w:rPr>
        <w:t xml:space="preserve">                         </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2B6A9C9C">
      <w:pPr>
        <w:spacing w:line="360" w:lineRule="auto"/>
        <w:ind w:firstLine="450" w:firstLineChars="150"/>
        <w:rPr>
          <w:rFonts w:ascii="宋体" w:hAnsi="宋体" w:cs="宋体"/>
          <w:color w:val="auto"/>
          <w:sz w:val="30"/>
          <w:szCs w:val="30"/>
          <w:highlight w:val="none"/>
        </w:rPr>
      </w:pPr>
    </w:p>
    <w:p w14:paraId="620CB911">
      <w:pPr>
        <w:spacing w:line="360" w:lineRule="auto"/>
        <w:ind w:firstLine="450" w:firstLineChars="150"/>
        <w:rPr>
          <w:rFonts w:ascii="宋体" w:hAnsi="宋体" w:cs="宋体"/>
          <w:color w:val="auto"/>
          <w:sz w:val="30"/>
          <w:szCs w:val="30"/>
          <w:highlight w:val="none"/>
        </w:rPr>
      </w:pPr>
    </w:p>
    <w:p w14:paraId="1927D652">
      <w:pPr>
        <w:spacing w:line="360" w:lineRule="auto"/>
        <w:ind w:firstLine="643" w:firstLineChars="200"/>
        <w:jc w:val="center"/>
        <w:rPr>
          <w:rFonts w:ascii="宋体" w:hAnsi="宋体" w:cs="宋体"/>
          <w:b/>
          <w:color w:val="auto"/>
          <w:sz w:val="32"/>
          <w:szCs w:val="32"/>
          <w:highlight w:val="none"/>
        </w:rPr>
      </w:pPr>
    </w:p>
    <w:p w14:paraId="2D3AC03A">
      <w:pPr>
        <w:spacing w:line="360" w:lineRule="auto"/>
        <w:ind w:firstLine="420" w:firstLineChars="200"/>
        <w:jc w:val="center"/>
        <w:rPr>
          <w:rFonts w:ascii="宋体" w:hAnsi="宋体" w:cs="宋体"/>
          <w:color w:val="auto"/>
          <w:szCs w:val="21"/>
          <w:highlight w:val="none"/>
        </w:rPr>
      </w:pPr>
    </w:p>
    <w:p w14:paraId="3BCE336B">
      <w:pPr>
        <w:spacing w:line="360" w:lineRule="auto"/>
        <w:jc w:val="center"/>
        <w:rPr>
          <w:rFonts w:ascii="宋体" w:hAnsi="宋体" w:cs="宋体"/>
          <w:color w:val="auto"/>
          <w:sz w:val="72"/>
          <w:szCs w:val="72"/>
          <w:highlight w:val="none"/>
        </w:rPr>
      </w:pPr>
    </w:p>
    <w:p w14:paraId="7CBF6584">
      <w:pPr>
        <w:spacing w:line="360" w:lineRule="auto"/>
        <w:jc w:val="center"/>
        <w:rPr>
          <w:rFonts w:ascii="宋体" w:hAnsi="宋体" w:cs="宋体"/>
          <w:color w:val="auto"/>
          <w:sz w:val="72"/>
          <w:szCs w:val="72"/>
          <w:highlight w:val="none"/>
        </w:rPr>
      </w:pPr>
    </w:p>
    <w:p w14:paraId="3A27422B">
      <w:pPr>
        <w:spacing w:line="360" w:lineRule="auto"/>
        <w:jc w:val="center"/>
        <w:rPr>
          <w:rFonts w:ascii="宋体" w:hAnsi="宋体" w:cs="宋体"/>
          <w:color w:val="auto"/>
          <w:sz w:val="72"/>
          <w:szCs w:val="72"/>
          <w:highlight w:val="none"/>
        </w:rPr>
      </w:pPr>
    </w:p>
    <w:p w14:paraId="6FD673CF">
      <w:pPr>
        <w:spacing w:line="360" w:lineRule="auto"/>
        <w:jc w:val="center"/>
        <w:rPr>
          <w:rFonts w:hint="eastAsia" w:ascii="宋体" w:hAnsi="宋体" w:cs="宋体" w:eastAsiaTheme="minorEastAsia"/>
          <w:b/>
          <w:color w:val="auto"/>
          <w:sz w:val="72"/>
          <w:szCs w:val="72"/>
          <w:highlight w:val="none"/>
          <w:lang w:eastAsia="zh-CN"/>
        </w:rPr>
      </w:pPr>
      <w:r>
        <w:rPr>
          <w:rFonts w:hint="eastAsia" w:ascii="宋体" w:hAnsi="宋体" w:cs="宋体"/>
          <w:b/>
          <w:color w:val="auto"/>
          <w:sz w:val="72"/>
          <w:szCs w:val="72"/>
          <w:highlight w:val="none"/>
          <w:lang w:eastAsia="zh-CN"/>
        </w:rPr>
        <w:t>响 应 文 件</w:t>
      </w:r>
    </w:p>
    <w:p w14:paraId="350983CD">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（经济部分）</w:t>
      </w:r>
    </w:p>
    <w:p w14:paraId="0EF7F943">
      <w:pPr>
        <w:spacing w:line="360" w:lineRule="auto"/>
        <w:ind w:firstLine="420" w:firstLineChars="200"/>
        <w:rPr>
          <w:rFonts w:ascii="宋体" w:hAnsi="宋体" w:cs="宋体"/>
          <w:color w:val="auto"/>
          <w:szCs w:val="21"/>
          <w:highlight w:val="none"/>
        </w:rPr>
      </w:pPr>
    </w:p>
    <w:p w14:paraId="47993194">
      <w:pPr>
        <w:spacing w:line="360" w:lineRule="auto"/>
        <w:ind w:firstLine="420" w:firstLineChars="200"/>
        <w:rPr>
          <w:rFonts w:ascii="宋体" w:hAnsi="宋体" w:cs="宋体"/>
          <w:color w:val="auto"/>
          <w:szCs w:val="21"/>
          <w:highlight w:val="none"/>
        </w:rPr>
      </w:pPr>
    </w:p>
    <w:p w14:paraId="518795D6">
      <w:pPr>
        <w:spacing w:line="360" w:lineRule="auto"/>
        <w:ind w:firstLine="420" w:firstLineChars="200"/>
        <w:rPr>
          <w:rFonts w:ascii="宋体" w:hAnsi="宋体" w:cs="宋体"/>
          <w:color w:val="auto"/>
          <w:szCs w:val="21"/>
          <w:highlight w:val="none"/>
        </w:rPr>
      </w:pPr>
    </w:p>
    <w:p w14:paraId="26E550DF">
      <w:pPr>
        <w:spacing w:line="360" w:lineRule="auto"/>
        <w:ind w:firstLine="420" w:firstLineChars="200"/>
        <w:rPr>
          <w:rFonts w:ascii="宋体" w:hAnsi="宋体" w:cs="宋体"/>
          <w:color w:val="auto"/>
          <w:szCs w:val="21"/>
          <w:highlight w:val="none"/>
        </w:rPr>
      </w:pPr>
    </w:p>
    <w:p w14:paraId="4A2E6376">
      <w:pPr>
        <w:spacing w:line="360" w:lineRule="auto"/>
        <w:ind w:firstLine="420" w:firstLineChars="200"/>
        <w:rPr>
          <w:rFonts w:ascii="宋体" w:hAnsi="宋体" w:cs="宋体"/>
          <w:color w:val="auto"/>
          <w:szCs w:val="21"/>
          <w:highlight w:val="none"/>
        </w:rPr>
      </w:pPr>
    </w:p>
    <w:p w14:paraId="3A6ED075">
      <w:pPr>
        <w:spacing w:line="360" w:lineRule="auto"/>
        <w:jc w:val="center"/>
        <w:rPr>
          <w:rFonts w:ascii="宋体" w:hAnsi="宋体" w:cs="宋体"/>
          <w:color w:val="auto"/>
          <w:szCs w:val="21"/>
          <w:highlight w:val="none"/>
        </w:rPr>
      </w:pPr>
    </w:p>
    <w:p w14:paraId="1CA3AA33">
      <w:pPr>
        <w:spacing w:line="360" w:lineRule="auto"/>
        <w:jc w:val="center"/>
        <w:rPr>
          <w:rFonts w:ascii="宋体" w:hAnsi="宋体" w:cs="宋体"/>
          <w:color w:val="auto"/>
          <w:szCs w:val="21"/>
          <w:highlight w:val="none"/>
        </w:rPr>
      </w:pPr>
    </w:p>
    <w:p w14:paraId="76FCB4BE">
      <w:pPr>
        <w:spacing w:line="360" w:lineRule="auto"/>
        <w:rPr>
          <w:rFonts w:ascii="宋体" w:hAnsi="宋体" w:cs="宋体"/>
          <w:color w:val="auto"/>
          <w:szCs w:val="21"/>
          <w:highlight w:val="none"/>
        </w:rPr>
      </w:pPr>
    </w:p>
    <w:p w14:paraId="25F2B70C">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0563634A">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3715CE0E">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31EA7580">
      <w:pPr>
        <w:spacing w:line="360" w:lineRule="auto"/>
        <w:jc w:val="center"/>
        <w:rPr>
          <w:rFonts w:ascii="宋体" w:hAnsi="宋体" w:cs="宋体"/>
          <w:color w:val="auto"/>
          <w:szCs w:val="21"/>
          <w:highlight w:val="none"/>
        </w:rPr>
      </w:pPr>
    </w:p>
    <w:p w14:paraId="2716D839">
      <w:pPr>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目     录</w:t>
      </w:r>
    </w:p>
    <w:p w14:paraId="747764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[目录由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自行编制]</w:t>
      </w:r>
    </w:p>
    <w:p w14:paraId="6A7A15CE">
      <w:pPr>
        <w:spacing w:line="360" w:lineRule="auto"/>
        <w:ind w:firstLine="420" w:firstLineChars="200"/>
        <w:rPr>
          <w:rFonts w:ascii="宋体" w:hAnsi="宋体" w:cs="宋体"/>
          <w:color w:val="auto"/>
          <w:szCs w:val="21"/>
          <w:highlight w:val="none"/>
        </w:rPr>
      </w:pPr>
    </w:p>
    <w:p w14:paraId="34B9BBF3">
      <w:pPr>
        <w:spacing w:line="360" w:lineRule="auto"/>
        <w:ind w:firstLine="525" w:firstLineChars="250"/>
        <w:rPr>
          <w:rFonts w:ascii="宋体" w:hAnsi="宋体" w:cs="宋体"/>
          <w:color w:val="auto"/>
          <w:szCs w:val="21"/>
          <w:highlight w:val="none"/>
        </w:rPr>
      </w:pPr>
    </w:p>
    <w:p w14:paraId="3B9807A0">
      <w:pPr>
        <w:autoSpaceDE w:val="0"/>
        <w:autoSpaceDN w:val="0"/>
        <w:adjustRightInd w:val="0"/>
        <w:snapToGrid w:val="0"/>
        <w:spacing w:line="360" w:lineRule="auto"/>
        <w:jc w:val="left"/>
        <w:rPr>
          <w:rFonts w:ascii="宋体" w:hAnsi="宋体" w:cs="宋体"/>
          <w:color w:val="auto"/>
          <w:szCs w:val="21"/>
          <w:highlight w:val="none"/>
        </w:rPr>
      </w:pPr>
    </w:p>
    <w:p w14:paraId="6B7ACD9C">
      <w:pPr>
        <w:autoSpaceDE w:val="0"/>
        <w:autoSpaceDN w:val="0"/>
        <w:adjustRightInd w:val="0"/>
        <w:snapToGrid w:val="0"/>
        <w:spacing w:line="360" w:lineRule="auto"/>
        <w:jc w:val="left"/>
        <w:rPr>
          <w:rFonts w:ascii="宋体" w:hAnsi="宋体" w:cs="宋体"/>
          <w:color w:val="auto"/>
          <w:szCs w:val="21"/>
          <w:highlight w:val="none"/>
        </w:rPr>
      </w:pPr>
    </w:p>
    <w:p w14:paraId="5E3A7E8F">
      <w:pPr>
        <w:autoSpaceDE w:val="0"/>
        <w:autoSpaceDN w:val="0"/>
        <w:adjustRightInd w:val="0"/>
        <w:snapToGrid w:val="0"/>
        <w:spacing w:line="360" w:lineRule="auto"/>
        <w:jc w:val="left"/>
        <w:rPr>
          <w:rFonts w:ascii="宋体" w:hAnsi="宋体" w:cs="宋体"/>
          <w:color w:val="auto"/>
          <w:szCs w:val="21"/>
          <w:highlight w:val="none"/>
        </w:rPr>
      </w:pPr>
    </w:p>
    <w:p w14:paraId="60EAA9AC">
      <w:pPr>
        <w:autoSpaceDE w:val="0"/>
        <w:autoSpaceDN w:val="0"/>
        <w:adjustRightInd w:val="0"/>
        <w:snapToGrid w:val="0"/>
        <w:spacing w:line="360" w:lineRule="auto"/>
        <w:jc w:val="left"/>
        <w:rPr>
          <w:rFonts w:ascii="宋体" w:hAnsi="宋体" w:cs="宋体"/>
          <w:color w:val="auto"/>
          <w:szCs w:val="21"/>
          <w:highlight w:val="none"/>
        </w:rPr>
      </w:pPr>
    </w:p>
    <w:p w14:paraId="5EF2522A">
      <w:pPr>
        <w:autoSpaceDE w:val="0"/>
        <w:autoSpaceDN w:val="0"/>
        <w:adjustRightInd w:val="0"/>
        <w:snapToGrid w:val="0"/>
        <w:spacing w:line="360" w:lineRule="auto"/>
        <w:jc w:val="left"/>
        <w:rPr>
          <w:rFonts w:ascii="宋体" w:hAnsi="宋体" w:cs="宋体"/>
          <w:color w:val="auto"/>
          <w:szCs w:val="21"/>
          <w:highlight w:val="none"/>
        </w:rPr>
      </w:pPr>
    </w:p>
    <w:p w14:paraId="460949F0">
      <w:pPr>
        <w:autoSpaceDE w:val="0"/>
        <w:autoSpaceDN w:val="0"/>
        <w:adjustRightInd w:val="0"/>
        <w:snapToGrid w:val="0"/>
        <w:spacing w:line="360" w:lineRule="auto"/>
        <w:jc w:val="left"/>
        <w:rPr>
          <w:rFonts w:ascii="宋体" w:hAnsi="宋体" w:cs="宋体"/>
          <w:color w:val="auto"/>
          <w:szCs w:val="21"/>
          <w:highlight w:val="none"/>
        </w:rPr>
      </w:pPr>
    </w:p>
    <w:p w14:paraId="67E6E059">
      <w:pPr>
        <w:autoSpaceDE w:val="0"/>
        <w:autoSpaceDN w:val="0"/>
        <w:adjustRightInd w:val="0"/>
        <w:snapToGrid w:val="0"/>
        <w:spacing w:line="360" w:lineRule="auto"/>
        <w:jc w:val="left"/>
        <w:rPr>
          <w:rFonts w:ascii="宋体" w:hAnsi="宋体" w:cs="宋体"/>
          <w:color w:val="auto"/>
          <w:szCs w:val="21"/>
          <w:highlight w:val="none"/>
        </w:rPr>
      </w:pPr>
    </w:p>
    <w:p w14:paraId="4CAF424A">
      <w:pPr>
        <w:autoSpaceDE w:val="0"/>
        <w:autoSpaceDN w:val="0"/>
        <w:adjustRightInd w:val="0"/>
        <w:snapToGrid w:val="0"/>
        <w:spacing w:line="360" w:lineRule="auto"/>
        <w:jc w:val="left"/>
        <w:rPr>
          <w:rFonts w:ascii="宋体" w:hAnsi="宋体" w:cs="宋体"/>
          <w:color w:val="auto"/>
          <w:szCs w:val="21"/>
          <w:highlight w:val="none"/>
        </w:rPr>
      </w:pPr>
    </w:p>
    <w:p w14:paraId="31DDD2E6">
      <w:pPr>
        <w:autoSpaceDE w:val="0"/>
        <w:autoSpaceDN w:val="0"/>
        <w:adjustRightInd w:val="0"/>
        <w:snapToGrid w:val="0"/>
        <w:spacing w:line="360" w:lineRule="auto"/>
        <w:jc w:val="left"/>
        <w:rPr>
          <w:rFonts w:ascii="宋体" w:hAnsi="宋体" w:cs="宋体"/>
          <w:color w:val="auto"/>
          <w:szCs w:val="21"/>
          <w:highlight w:val="none"/>
        </w:rPr>
      </w:pPr>
    </w:p>
    <w:p w14:paraId="6492C746">
      <w:pPr>
        <w:autoSpaceDE w:val="0"/>
        <w:autoSpaceDN w:val="0"/>
        <w:adjustRightInd w:val="0"/>
        <w:snapToGrid w:val="0"/>
        <w:spacing w:line="360" w:lineRule="auto"/>
        <w:jc w:val="left"/>
        <w:rPr>
          <w:rFonts w:ascii="宋体" w:hAnsi="宋体" w:cs="宋体"/>
          <w:color w:val="auto"/>
          <w:szCs w:val="21"/>
          <w:highlight w:val="none"/>
        </w:rPr>
      </w:pPr>
    </w:p>
    <w:p w14:paraId="03A70A89">
      <w:pPr>
        <w:autoSpaceDE w:val="0"/>
        <w:autoSpaceDN w:val="0"/>
        <w:adjustRightInd w:val="0"/>
        <w:snapToGrid w:val="0"/>
        <w:spacing w:line="360" w:lineRule="auto"/>
        <w:jc w:val="left"/>
        <w:rPr>
          <w:rFonts w:ascii="宋体" w:hAnsi="宋体" w:cs="宋体"/>
          <w:color w:val="auto"/>
          <w:szCs w:val="21"/>
          <w:highlight w:val="none"/>
        </w:rPr>
      </w:pPr>
    </w:p>
    <w:p w14:paraId="458BB70C">
      <w:pPr>
        <w:autoSpaceDE w:val="0"/>
        <w:autoSpaceDN w:val="0"/>
        <w:adjustRightInd w:val="0"/>
        <w:snapToGrid w:val="0"/>
        <w:spacing w:line="360" w:lineRule="auto"/>
        <w:jc w:val="left"/>
        <w:rPr>
          <w:rFonts w:ascii="宋体" w:hAnsi="宋体" w:cs="宋体"/>
          <w:color w:val="auto"/>
          <w:szCs w:val="21"/>
          <w:highlight w:val="none"/>
        </w:rPr>
      </w:pPr>
    </w:p>
    <w:p w14:paraId="58F52AF1">
      <w:pPr>
        <w:autoSpaceDE w:val="0"/>
        <w:autoSpaceDN w:val="0"/>
        <w:adjustRightInd w:val="0"/>
        <w:snapToGrid w:val="0"/>
        <w:spacing w:line="360" w:lineRule="auto"/>
        <w:jc w:val="left"/>
        <w:rPr>
          <w:rFonts w:ascii="宋体" w:hAnsi="宋体" w:cs="宋体"/>
          <w:color w:val="auto"/>
          <w:szCs w:val="21"/>
          <w:highlight w:val="none"/>
        </w:rPr>
      </w:pPr>
    </w:p>
    <w:p w14:paraId="6C2FC484">
      <w:pPr>
        <w:autoSpaceDE w:val="0"/>
        <w:autoSpaceDN w:val="0"/>
        <w:adjustRightInd w:val="0"/>
        <w:snapToGrid w:val="0"/>
        <w:spacing w:line="360" w:lineRule="auto"/>
        <w:jc w:val="left"/>
        <w:rPr>
          <w:rFonts w:ascii="宋体" w:hAnsi="宋体" w:cs="宋体"/>
          <w:color w:val="auto"/>
          <w:szCs w:val="21"/>
          <w:highlight w:val="none"/>
        </w:rPr>
      </w:pPr>
    </w:p>
    <w:p w14:paraId="7AC345F7">
      <w:pPr>
        <w:autoSpaceDE w:val="0"/>
        <w:autoSpaceDN w:val="0"/>
        <w:adjustRightInd w:val="0"/>
        <w:snapToGrid w:val="0"/>
        <w:spacing w:line="360" w:lineRule="auto"/>
        <w:jc w:val="left"/>
        <w:rPr>
          <w:rFonts w:ascii="宋体" w:hAnsi="宋体" w:cs="宋体"/>
          <w:color w:val="auto"/>
          <w:szCs w:val="21"/>
          <w:highlight w:val="none"/>
        </w:rPr>
      </w:pPr>
    </w:p>
    <w:p w14:paraId="72653C34">
      <w:pPr>
        <w:autoSpaceDE w:val="0"/>
        <w:autoSpaceDN w:val="0"/>
        <w:adjustRightInd w:val="0"/>
        <w:snapToGrid w:val="0"/>
        <w:spacing w:line="360" w:lineRule="auto"/>
        <w:jc w:val="left"/>
        <w:rPr>
          <w:rFonts w:ascii="宋体" w:hAnsi="宋体" w:cs="宋体"/>
          <w:color w:val="auto"/>
          <w:szCs w:val="21"/>
          <w:highlight w:val="none"/>
        </w:rPr>
      </w:pPr>
    </w:p>
    <w:p w14:paraId="3A6B4F72">
      <w:pPr>
        <w:autoSpaceDE w:val="0"/>
        <w:autoSpaceDN w:val="0"/>
        <w:adjustRightInd w:val="0"/>
        <w:snapToGrid w:val="0"/>
        <w:spacing w:line="360" w:lineRule="auto"/>
        <w:jc w:val="left"/>
        <w:rPr>
          <w:rFonts w:ascii="宋体" w:hAnsi="宋体" w:cs="宋体"/>
          <w:color w:val="auto"/>
          <w:szCs w:val="21"/>
          <w:highlight w:val="none"/>
        </w:rPr>
      </w:pPr>
    </w:p>
    <w:p w14:paraId="4E8FFD7A">
      <w:pPr>
        <w:autoSpaceDE w:val="0"/>
        <w:autoSpaceDN w:val="0"/>
        <w:adjustRightInd w:val="0"/>
        <w:snapToGrid w:val="0"/>
        <w:spacing w:line="360" w:lineRule="auto"/>
        <w:jc w:val="left"/>
        <w:rPr>
          <w:rFonts w:ascii="宋体" w:hAnsi="宋体" w:cs="宋体"/>
          <w:color w:val="auto"/>
          <w:szCs w:val="21"/>
          <w:highlight w:val="none"/>
        </w:rPr>
      </w:pPr>
    </w:p>
    <w:p w14:paraId="4EADD7BC">
      <w:pPr>
        <w:autoSpaceDE w:val="0"/>
        <w:autoSpaceDN w:val="0"/>
        <w:adjustRightInd w:val="0"/>
        <w:snapToGrid w:val="0"/>
        <w:spacing w:line="360" w:lineRule="auto"/>
        <w:jc w:val="left"/>
        <w:rPr>
          <w:rFonts w:ascii="宋体" w:hAnsi="宋体" w:cs="宋体"/>
          <w:color w:val="auto"/>
          <w:szCs w:val="21"/>
          <w:highlight w:val="none"/>
        </w:rPr>
      </w:pPr>
    </w:p>
    <w:p w14:paraId="06F1080D">
      <w:pPr>
        <w:autoSpaceDE w:val="0"/>
        <w:autoSpaceDN w:val="0"/>
        <w:adjustRightInd w:val="0"/>
        <w:snapToGrid w:val="0"/>
        <w:spacing w:line="360" w:lineRule="auto"/>
        <w:jc w:val="left"/>
        <w:rPr>
          <w:rFonts w:ascii="宋体" w:hAnsi="宋体" w:cs="宋体"/>
          <w:color w:val="auto"/>
          <w:szCs w:val="21"/>
          <w:highlight w:val="none"/>
        </w:rPr>
      </w:pPr>
    </w:p>
    <w:p w14:paraId="46AA3B53">
      <w:pPr>
        <w:autoSpaceDE w:val="0"/>
        <w:autoSpaceDN w:val="0"/>
        <w:adjustRightInd w:val="0"/>
        <w:snapToGrid w:val="0"/>
        <w:spacing w:line="360" w:lineRule="auto"/>
        <w:jc w:val="left"/>
        <w:rPr>
          <w:rFonts w:ascii="宋体" w:hAnsi="宋体" w:cs="宋体"/>
          <w:color w:val="auto"/>
          <w:szCs w:val="21"/>
          <w:highlight w:val="none"/>
        </w:rPr>
      </w:pPr>
    </w:p>
    <w:p w14:paraId="34BDFC71">
      <w:pPr>
        <w:autoSpaceDE w:val="0"/>
        <w:autoSpaceDN w:val="0"/>
        <w:adjustRightInd w:val="0"/>
        <w:snapToGrid w:val="0"/>
        <w:spacing w:line="360" w:lineRule="auto"/>
        <w:jc w:val="left"/>
        <w:rPr>
          <w:rFonts w:ascii="宋体" w:hAnsi="宋体" w:cs="宋体"/>
          <w:color w:val="auto"/>
          <w:szCs w:val="21"/>
          <w:highlight w:val="none"/>
        </w:rPr>
      </w:pPr>
    </w:p>
    <w:p w14:paraId="47FA8AB1">
      <w:pPr>
        <w:autoSpaceDE w:val="0"/>
        <w:autoSpaceDN w:val="0"/>
        <w:adjustRightInd w:val="0"/>
        <w:snapToGrid w:val="0"/>
        <w:spacing w:line="360" w:lineRule="auto"/>
        <w:jc w:val="left"/>
        <w:rPr>
          <w:rFonts w:ascii="宋体" w:hAnsi="宋体" w:cs="宋体"/>
          <w:color w:val="auto"/>
          <w:szCs w:val="21"/>
          <w:highlight w:val="none"/>
        </w:rPr>
      </w:pPr>
    </w:p>
    <w:p w14:paraId="6A5A2C6D">
      <w:pPr>
        <w:autoSpaceDE w:val="0"/>
        <w:autoSpaceDN w:val="0"/>
        <w:adjustRightInd w:val="0"/>
        <w:snapToGrid w:val="0"/>
        <w:spacing w:line="360" w:lineRule="auto"/>
        <w:jc w:val="left"/>
        <w:rPr>
          <w:rFonts w:ascii="宋体" w:hAnsi="宋体" w:cs="宋体"/>
          <w:color w:val="auto"/>
          <w:szCs w:val="21"/>
          <w:highlight w:val="none"/>
        </w:rPr>
      </w:pPr>
    </w:p>
    <w:p w14:paraId="4755FB3B">
      <w:pPr>
        <w:autoSpaceDE w:val="0"/>
        <w:autoSpaceDN w:val="0"/>
        <w:adjustRightInd w:val="0"/>
        <w:snapToGrid w:val="0"/>
        <w:spacing w:line="360" w:lineRule="auto"/>
        <w:jc w:val="left"/>
        <w:rPr>
          <w:rFonts w:ascii="宋体" w:hAnsi="宋体" w:cs="宋体"/>
          <w:color w:val="auto"/>
          <w:szCs w:val="21"/>
          <w:highlight w:val="none"/>
        </w:rPr>
      </w:pPr>
    </w:p>
    <w:p w14:paraId="6B87BECB">
      <w:pPr>
        <w:autoSpaceDE w:val="0"/>
        <w:autoSpaceDN w:val="0"/>
        <w:adjustRightInd w:val="0"/>
        <w:snapToGrid w:val="0"/>
        <w:spacing w:line="360" w:lineRule="auto"/>
        <w:jc w:val="left"/>
        <w:rPr>
          <w:rFonts w:ascii="宋体" w:hAnsi="宋体" w:cs="宋体"/>
          <w:color w:val="auto"/>
          <w:szCs w:val="21"/>
          <w:highlight w:val="none"/>
        </w:rPr>
      </w:pPr>
    </w:p>
    <w:p w14:paraId="6BA0E452">
      <w:pPr>
        <w:autoSpaceDE w:val="0"/>
        <w:autoSpaceDN w:val="0"/>
        <w:adjustRightInd w:val="0"/>
        <w:snapToGrid w:val="0"/>
        <w:spacing w:line="360" w:lineRule="auto"/>
        <w:jc w:val="left"/>
        <w:rPr>
          <w:rFonts w:ascii="宋体" w:hAnsi="宋体" w:cs="宋体"/>
          <w:color w:val="auto"/>
          <w:szCs w:val="21"/>
          <w:highlight w:val="none"/>
        </w:rPr>
      </w:pPr>
    </w:p>
    <w:p w14:paraId="751C9952">
      <w:pPr>
        <w:autoSpaceDE w:val="0"/>
        <w:autoSpaceDN w:val="0"/>
        <w:adjustRightInd w:val="0"/>
        <w:snapToGrid w:val="0"/>
        <w:spacing w:line="360" w:lineRule="auto"/>
        <w:jc w:val="left"/>
        <w:rPr>
          <w:rFonts w:ascii="宋体" w:hAnsi="宋体" w:cs="宋体"/>
          <w:color w:val="auto"/>
          <w:szCs w:val="21"/>
          <w:highlight w:val="none"/>
        </w:rPr>
      </w:pPr>
    </w:p>
    <w:p w14:paraId="67C3D6C6">
      <w:pPr>
        <w:rPr>
          <w:rFonts w:ascii="宋体" w:hAnsi="宋体" w:cs="宋体"/>
          <w:b/>
          <w:color w:val="auto"/>
          <w:szCs w:val="21"/>
          <w:highlight w:val="none"/>
        </w:rPr>
      </w:pPr>
      <w:r>
        <w:rPr>
          <w:rFonts w:hint="eastAsia" w:ascii="宋体" w:hAnsi="宋体" w:cs="宋体"/>
          <w:b/>
          <w:color w:val="auto"/>
          <w:szCs w:val="21"/>
          <w:highlight w:val="none"/>
        </w:rPr>
        <w:br w:type="page"/>
      </w:r>
    </w:p>
    <w:p w14:paraId="1322A98C">
      <w:pPr>
        <w:tabs>
          <w:tab w:val="left" w:pos="6000"/>
          <w:tab w:val="left" w:pos="7040"/>
          <w:tab w:val="left" w:pos="8100"/>
        </w:tabs>
        <w:autoSpaceDE w:val="0"/>
        <w:autoSpaceDN w:val="0"/>
        <w:adjustRightInd w:val="0"/>
        <w:spacing w:line="360" w:lineRule="auto"/>
        <w:ind w:right="-20"/>
        <w:jc w:val="center"/>
        <w:rPr>
          <w:rFonts w:ascii="宋体" w:hAnsi="宋体" w:cs="宋体"/>
          <w:b/>
          <w:color w:val="auto"/>
          <w:szCs w:val="21"/>
          <w:highlight w:val="none"/>
        </w:rPr>
      </w:pPr>
      <w:r>
        <w:rPr>
          <w:rFonts w:hint="eastAsia" w:ascii="宋体" w:hAnsi="宋体" w:cs="宋体"/>
          <w:b/>
          <w:color w:val="auto"/>
          <w:szCs w:val="21"/>
          <w:highlight w:val="none"/>
        </w:rPr>
        <w:t>已标价工程量清单</w:t>
      </w:r>
    </w:p>
    <w:p w14:paraId="0B0F544C">
      <w:pPr>
        <w:spacing w:line="360" w:lineRule="auto"/>
        <w:rPr>
          <w:rFonts w:ascii="宋体" w:hAnsi="宋体" w:cs="宋体"/>
          <w:color w:val="auto"/>
          <w:sz w:val="24"/>
          <w:szCs w:val="24"/>
          <w:highlight w:val="none"/>
        </w:rPr>
      </w:pPr>
    </w:p>
    <w:p w14:paraId="0242F4FB">
      <w:pPr>
        <w:spacing w:line="360" w:lineRule="auto"/>
        <w:rPr>
          <w:rFonts w:ascii="宋体" w:hAnsi="宋体" w:cs="宋体"/>
          <w:color w:val="auto"/>
          <w:sz w:val="24"/>
          <w:szCs w:val="24"/>
          <w:highlight w:val="none"/>
        </w:rPr>
      </w:pPr>
    </w:p>
    <w:p w14:paraId="4331F8EC">
      <w:pPr>
        <w:spacing w:line="360" w:lineRule="auto"/>
        <w:rPr>
          <w:rFonts w:ascii="宋体" w:hAnsi="宋体" w:cs="宋体"/>
          <w:color w:val="auto"/>
          <w:sz w:val="24"/>
          <w:szCs w:val="24"/>
          <w:highlight w:val="none"/>
        </w:rPr>
      </w:pPr>
    </w:p>
    <w:p w14:paraId="2CE06146">
      <w:pPr>
        <w:spacing w:line="360" w:lineRule="auto"/>
        <w:rPr>
          <w:rFonts w:ascii="宋体" w:hAnsi="宋体" w:cs="宋体"/>
          <w:color w:val="auto"/>
          <w:sz w:val="24"/>
          <w:szCs w:val="24"/>
          <w:highlight w:val="none"/>
        </w:rPr>
      </w:pPr>
    </w:p>
    <w:p w14:paraId="0A9AFD3D">
      <w:pPr>
        <w:spacing w:line="360" w:lineRule="auto"/>
        <w:rPr>
          <w:rFonts w:ascii="宋体" w:hAnsi="宋体" w:cs="宋体"/>
          <w:color w:val="auto"/>
          <w:sz w:val="24"/>
          <w:szCs w:val="24"/>
          <w:highlight w:val="none"/>
        </w:rPr>
      </w:pPr>
    </w:p>
    <w:p w14:paraId="29C1DCA8">
      <w:pPr>
        <w:spacing w:line="360" w:lineRule="auto"/>
        <w:rPr>
          <w:rFonts w:ascii="宋体" w:hAnsi="宋体" w:cs="宋体"/>
          <w:color w:val="auto"/>
          <w:sz w:val="24"/>
          <w:szCs w:val="24"/>
          <w:highlight w:val="none"/>
        </w:rPr>
      </w:pPr>
    </w:p>
    <w:p w14:paraId="38652E68">
      <w:pPr>
        <w:spacing w:line="360" w:lineRule="auto"/>
        <w:rPr>
          <w:rFonts w:ascii="宋体" w:hAnsi="宋体" w:cs="宋体"/>
          <w:color w:val="auto"/>
          <w:sz w:val="24"/>
          <w:szCs w:val="24"/>
          <w:highlight w:val="none"/>
        </w:rPr>
      </w:pPr>
    </w:p>
    <w:p w14:paraId="49EB5138">
      <w:pPr>
        <w:spacing w:line="360" w:lineRule="auto"/>
        <w:rPr>
          <w:rFonts w:ascii="宋体" w:hAnsi="宋体" w:cs="宋体"/>
          <w:color w:val="auto"/>
          <w:sz w:val="24"/>
          <w:szCs w:val="24"/>
          <w:highlight w:val="none"/>
        </w:rPr>
      </w:pPr>
    </w:p>
    <w:p w14:paraId="775B3703">
      <w:pPr>
        <w:spacing w:line="360" w:lineRule="auto"/>
        <w:rPr>
          <w:rFonts w:ascii="宋体" w:hAnsi="宋体" w:cs="宋体"/>
          <w:color w:val="auto"/>
          <w:sz w:val="24"/>
          <w:szCs w:val="24"/>
          <w:highlight w:val="none"/>
        </w:rPr>
      </w:pPr>
    </w:p>
    <w:p w14:paraId="6D14F7D3">
      <w:pPr>
        <w:spacing w:line="360" w:lineRule="auto"/>
        <w:rPr>
          <w:rFonts w:ascii="宋体" w:hAnsi="宋体" w:cs="宋体"/>
          <w:color w:val="auto"/>
          <w:sz w:val="24"/>
          <w:szCs w:val="24"/>
          <w:highlight w:val="none"/>
        </w:rPr>
      </w:pPr>
    </w:p>
    <w:p w14:paraId="44C628F9">
      <w:pPr>
        <w:spacing w:line="360" w:lineRule="auto"/>
        <w:rPr>
          <w:rFonts w:ascii="宋体" w:hAnsi="宋体" w:cs="宋体"/>
          <w:color w:val="auto"/>
          <w:sz w:val="24"/>
          <w:szCs w:val="24"/>
          <w:highlight w:val="none"/>
        </w:rPr>
      </w:pPr>
    </w:p>
    <w:p w14:paraId="25D4CE64">
      <w:pPr>
        <w:spacing w:line="360" w:lineRule="auto"/>
        <w:rPr>
          <w:rFonts w:ascii="宋体" w:hAnsi="宋体" w:cs="宋体"/>
          <w:color w:val="auto"/>
          <w:sz w:val="24"/>
          <w:szCs w:val="24"/>
          <w:highlight w:val="none"/>
        </w:rPr>
      </w:pPr>
    </w:p>
    <w:p w14:paraId="0BAC2319">
      <w:pPr>
        <w:spacing w:line="360" w:lineRule="auto"/>
        <w:rPr>
          <w:rFonts w:ascii="宋体" w:hAnsi="宋体" w:cs="宋体"/>
          <w:color w:val="auto"/>
          <w:sz w:val="24"/>
          <w:szCs w:val="24"/>
          <w:highlight w:val="none"/>
        </w:rPr>
      </w:pPr>
    </w:p>
    <w:p w14:paraId="36D41669">
      <w:pPr>
        <w:spacing w:line="360" w:lineRule="auto"/>
        <w:rPr>
          <w:rFonts w:ascii="宋体" w:hAnsi="宋体" w:cs="宋体"/>
          <w:color w:val="auto"/>
          <w:sz w:val="24"/>
          <w:szCs w:val="24"/>
          <w:highlight w:val="none"/>
        </w:rPr>
      </w:pPr>
    </w:p>
    <w:p w14:paraId="575C6684">
      <w:pPr>
        <w:spacing w:line="360" w:lineRule="auto"/>
        <w:rPr>
          <w:rFonts w:ascii="宋体" w:hAnsi="宋体" w:cs="宋体"/>
          <w:color w:val="auto"/>
          <w:sz w:val="24"/>
          <w:szCs w:val="24"/>
          <w:highlight w:val="none"/>
        </w:rPr>
      </w:pPr>
    </w:p>
    <w:p w14:paraId="15AE32A3">
      <w:pPr>
        <w:spacing w:line="360" w:lineRule="auto"/>
        <w:rPr>
          <w:rFonts w:ascii="宋体" w:hAnsi="宋体" w:cs="宋体"/>
          <w:color w:val="auto"/>
          <w:sz w:val="24"/>
          <w:szCs w:val="24"/>
          <w:highlight w:val="none"/>
        </w:rPr>
      </w:pPr>
    </w:p>
    <w:p w14:paraId="302A80CB">
      <w:pPr>
        <w:spacing w:line="360" w:lineRule="auto"/>
        <w:rPr>
          <w:rFonts w:ascii="宋体" w:hAnsi="宋体" w:cs="宋体"/>
          <w:color w:val="auto"/>
          <w:sz w:val="24"/>
          <w:szCs w:val="24"/>
          <w:highlight w:val="none"/>
        </w:rPr>
      </w:pPr>
    </w:p>
    <w:p w14:paraId="2FB2D0A1">
      <w:pPr>
        <w:spacing w:line="360" w:lineRule="auto"/>
        <w:rPr>
          <w:rFonts w:ascii="宋体" w:hAnsi="宋体" w:cs="宋体"/>
          <w:color w:val="auto"/>
          <w:sz w:val="24"/>
          <w:szCs w:val="24"/>
          <w:highlight w:val="none"/>
        </w:rPr>
      </w:pPr>
    </w:p>
    <w:p w14:paraId="1C22D815">
      <w:pPr>
        <w:spacing w:line="360" w:lineRule="auto"/>
        <w:rPr>
          <w:rFonts w:ascii="宋体" w:hAnsi="宋体" w:cs="宋体"/>
          <w:color w:val="auto"/>
          <w:sz w:val="24"/>
          <w:szCs w:val="24"/>
          <w:highlight w:val="none"/>
        </w:rPr>
      </w:pPr>
    </w:p>
    <w:p w14:paraId="1EB4EB08">
      <w:pPr>
        <w:spacing w:line="360" w:lineRule="auto"/>
        <w:rPr>
          <w:rFonts w:ascii="宋体" w:hAnsi="宋体" w:cs="宋体"/>
          <w:color w:val="auto"/>
          <w:sz w:val="24"/>
          <w:szCs w:val="24"/>
          <w:highlight w:val="none"/>
        </w:rPr>
      </w:pPr>
    </w:p>
    <w:p w14:paraId="55E759D2">
      <w:pPr>
        <w:spacing w:line="360" w:lineRule="auto"/>
        <w:rPr>
          <w:rFonts w:ascii="宋体" w:hAnsi="宋体" w:cs="宋体"/>
          <w:color w:val="auto"/>
          <w:sz w:val="24"/>
          <w:szCs w:val="24"/>
          <w:highlight w:val="none"/>
        </w:rPr>
      </w:pPr>
    </w:p>
    <w:p w14:paraId="0CE70739">
      <w:pPr>
        <w:spacing w:line="360" w:lineRule="auto"/>
        <w:rPr>
          <w:rFonts w:ascii="宋体" w:hAnsi="宋体" w:cs="宋体"/>
          <w:color w:val="auto"/>
          <w:sz w:val="24"/>
          <w:szCs w:val="24"/>
          <w:highlight w:val="none"/>
        </w:rPr>
      </w:pPr>
    </w:p>
    <w:p w14:paraId="57999C7D">
      <w:pPr>
        <w:spacing w:line="360" w:lineRule="auto"/>
        <w:rPr>
          <w:rFonts w:ascii="宋体" w:hAnsi="宋体" w:cs="宋体"/>
          <w:color w:val="auto"/>
          <w:sz w:val="24"/>
          <w:szCs w:val="24"/>
          <w:highlight w:val="none"/>
        </w:rPr>
      </w:pPr>
    </w:p>
    <w:p w14:paraId="13D7E91D">
      <w:pPr>
        <w:spacing w:line="360" w:lineRule="auto"/>
        <w:rPr>
          <w:rFonts w:ascii="宋体" w:hAnsi="宋体" w:cs="宋体"/>
          <w:color w:val="auto"/>
          <w:sz w:val="24"/>
          <w:szCs w:val="24"/>
          <w:highlight w:val="none"/>
        </w:rPr>
      </w:pPr>
    </w:p>
    <w:p w14:paraId="12177A85">
      <w:pPr>
        <w:rPr>
          <w:rFonts w:ascii="宋体" w:hAnsi="宋体" w:eastAsia="宋体" w:cs="宋体"/>
          <w:color w:val="auto"/>
          <w:sz w:val="36"/>
          <w:szCs w:val="36"/>
          <w:highlight w:val="none"/>
        </w:rPr>
      </w:pPr>
      <w:bookmarkStart w:id="894" w:name="_Toc22740"/>
      <w:bookmarkStart w:id="895" w:name="_Toc9208"/>
      <w:bookmarkStart w:id="896" w:name="_Toc32424"/>
      <w:r>
        <w:rPr>
          <w:rFonts w:hint="eastAsia" w:ascii="宋体" w:hAnsi="宋体" w:eastAsia="宋体" w:cs="宋体"/>
          <w:color w:val="auto"/>
          <w:sz w:val="36"/>
          <w:szCs w:val="36"/>
          <w:highlight w:val="none"/>
        </w:rPr>
        <w:br w:type="page"/>
      </w:r>
    </w:p>
    <w:p w14:paraId="0ADD0EF0">
      <w:pPr>
        <w:rPr>
          <w:rFonts w:ascii="宋体" w:hAnsi="宋体" w:eastAsia="宋体" w:cs="宋体"/>
          <w:color w:val="auto"/>
          <w:sz w:val="44"/>
          <w:szCs w:val="44"/>
          <w:highlight w:val="none"/>
        </w:rPr>
      </w:pPr>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、资格审查资料</w:t>
      </w:r>
      <w:bookmarkEnd w:id="894"/>
      <w:bookmarkEnd w:id="895"/>
      <w:bookmarkEnd w:id="896"/>
    </w:p>
    <w:p w14:paraId="5BE187F6">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ab/>
      </w:r>
      <w:r>
        <w:rPr>
          <w:rFonts w:hint="eastAsia" w:ascii="宋体" w:hAnsi="宋体" w:cs="宋体"/>
          <w:b/>
          <w:color w:val="auto"/>
          <w:sz w:val="32"/>
          <w:szCs w:val="32"/>
          <w:highlight w:val="none"/>
          <w:u w:val="single"/>
        </w:rPr>
        <w:t xml:space="preserve">                         </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21D9F74C">
      <w:pPr>
        <w:spacing w:line="360" w:lineRule="auto"/>
        <w:ind w:firstLine="450" w:firstLineChars="150"/>
        <w:rPr>
          <w:rFonts w:ascii="宋体" w:hAnsi="宋体" w:cs="宋体"/>
          <w:color w:val="auto"/>
          <w:sz w:val="30"/>
          <w:szCs w:val="30"/>
          <w:highlight w:val="none"/>
        </w:rPr>
      </w:pPr>
    </w:p>
    <w:p w14:paraId="7AA0800D">
      <w:pPr>
        <w:spacing w:line="360" w:lineRule="auto"/>
        <w:ind w:firstLine="450" w:firstLineChars="150"/>
        <w:rPr>
          <w:rFonts w:ascii="宋体" w:hAnsi="宋体" w:cs="宋体"/>
          <w:color w:val="auto"/>
          <w:sz w:val="30"/>
          <w:szCs w:val="30"/>
          <w:highlight w:val="none"/>
        </w:rPr>
      </w:pPr>
    </w:p>
    <w:p w14:paraId="60E4F9E5">
      <w:pPr>
        <w:spacing w:line="360" w:lineRule="auto"/>
        <w:ind w:firstLine="643" w:firstLineChars="200"/>
        <w:jc w:val="center"/>
        <w:rPr>
          <w:rFonts w:ascii="宋体" w:hAnsi="宋体" w:cs="宋体"/>
          <w:b/>
          <w:color w:val="auto"/>
          <w:sz w:val="32"/>
          <w:szCs w:val="32"/>
          <w:highlight w:val="none"/>
        </w:rPr>
      </w:pPr>
    </w:p>
    <w:p w14:paraId="475EE5DF">
      <w:pPr>
        <w:spacing w:line="360" w:lineRule="auto"/>
        <w:ind w:firstLine="420" w:firstLineChars="200"/>
        <w:jc w:val="center"/>
        <w:rPr>
          <w:rFonts w:ascii="宋体" w:hAnsi="宋体" w:cs="宋体"/>
          <w:color w:val="auto"/>
          <w:szCs w:val="21"/>
          <w:highlight w:val="none"/>
        </w:rPr>
      </w:pPr>
    </w:p>
    <w:p w14:paraId="5F3DB836">
      <w:pPr>
        <w:spacing w:line="360" w:lineRule="auto"/>
        <w:jc w:val="center"/>
        <w:rPr>
          <w:rFonts w:ascii="宋体" w:hAnsi="宋体" w:cs="宋体"/>
          <w:color w:val="auto"/>
          <w:sz w:val="72"/>
          <w:szCs w:val="72"/>
          <w:highlight w:val="none"/>
        </w:rPr>
      </w:pPr>
    </w:p>
    <w:p w14:paraId="6031263C">
      <w:pPr>
        <w:spacing w:line="360" w:lineRule="auto"/>
        <w:jc w:val="center"/>
        <w:rPr>
          <w:rFonts w:ascii="宋体" w:hAnsi="宋体" w:cs="宋体"/>
          <w:color w:val="auto"/>
          <w:sz w:val="72"/>
          <w:szCs w:val="72"/>
          <w:highlight w:val="none"/>
        </w:rPr>
      </w:pPr>
    </w:p>
    <w:p w14:paraId="754AB936">
      <w:pPr>
        <w:spacing w:line="360" w:lineRule="auto"/>
        <w:jc w:val="center"/>
        <w:rPr>
          <w:rFonts w:ascii="宋体" w:hAnsi="宋体" w:cs="宋体"/>
          <w:color w:val="auto"/>
          <w:sz w:val="72"/>
          <w:szCs w:val="72"/>
          <w:highlight w:val="none"/>
        </w:rPr>
      </w:pPr>
    </w:p>
    <w:p w14:paraId="1A3A3571">
      <w:pPr>
        <w:spacing w:line="360" w:lineRule="auto"/>
        <w:jc w:val="center"/>
        <w:rPr>
          <w:rFonts w:hint="eastAsia" w:ascii="宋体" w:hAnsi="宋体" w:cs="宋体" w:eastAsiaTheme="minorEastAsia"/>
          <w:b/>
          <w:color w:val="auto"/>
          <w:sz w:val="72"/>
          <w:szCs w:val="72"/>
          <w:highlight w:val="none"/>
          <w:lang w:eastAsia="zh-CN"/>
        </w:rPr>
      </w:pPr>
      <w:r>
        <w:rPr>
          <w:rFonts w:hint="eastAsia" w:ascii="宋体" w:hAnsi="宋体" w:cs="宋体"/>
          <w:b/>
          <w:color w:val="auto"/>
          <w:sz w:val="72"/>
          <w:szCs w:val="72"/>
          <w:highlight w:val="none"/>
          <w:lang w:eastAsia="zh-CN"/>
        </w:rPr>
        <w:t>响 应 文 件</w:t>
      </w:r>
    </w:p>
    <w:p w14:paraId="1D068EC1">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（资格审查资料）</w:t>
      </w:r>
    </w:p>
    <w:p w14:paraId="3B4ED61B">
      <w:pPr>
        <w:spacing w:line="360" w:lineRule="auto"/>
        <w:ind w:firstLine="420" w:firstLineChars="200"/>
        <w:rPr>
          <w:rFonts w:ascii="宋体" w:hAnsi="宋体" w:cs="宋体"/>
          <w:color w:val="auto"/>
          <w:szCs w:val="21"/>
          <w:highlight w:val="none"/>
        </w:rPr>
      </w:pPr>
    </w:p>
    <w:p w14:paraId="79BA27B9">
      <w:pPr>
        <w:spacing w:line="360" w:lineRule="auto"/>
        <w:ind w:firstLine="420" w:firstLineChars="200"/>
        <w:rPr>
          <w:rFonts w:ascii="宋体" w:hAnsi="宋体" w:cs="宋体"/>
          <w:color w:val="auto"/>
          <w:szCs w:val="21"/>
          <w:highlight w:val="none"/>
        </w:rPr>
      </w:pPr>
    </w:p>
    <w:p w14:paraId="28ACA5BC">
      <w:pPr>
        <w:spacing w:line="360" w:lineRule="auto"/>
        <w:ind w:firstLine="420" w:firstLineChars="200"/>
        <w:rPr>
          <w:rFonts w:ascii="宋体" w:hAnsi="宋体" w:cs="宋体"/>
          <w:color w:val="auto"/>
          <w:szCs w:val="21"/>
          <w:highlight w:val="none"/>
        </w:rPr>
      </w:pPr>
    </w:p>
    <w:p w14:paraId="7F20CFC8">
      <w:pPr>
        <w:spacing w:line="360" w:lineRule="auto"/>
        <w:ind w:firstLine="420" w:firstLineChars="200"/>
        <w:rPr>
          <w:rFonts w:ascii="宋体" w:hAnsi="宋体" w:cs="宋体"/>
          <w:color w:val="auto"/>
          <w:szCs w:val="21"/>
          <w:highlight w:val="none"/>
        </w:rPr>
      </w:pPr>
    </w:p>
    <w:p w14:paraId="324BF99E">
      <w:pPr>
        <w:spacing w:line="360" w:lineRule="auto"/>
        <w:ind w:firstLine="420" w:firstLineChars="200"/>
        <w:rPr>
          <w:rFonts w:ascii="宋体" w:hAnsi="宋体" w:cs="宋体"/>
          <w:color w:val="auto"/>
          <w:szCs w:val="21"/>
          <w:highlight w:val="none"/>
        </w:rPr>
      </w:pPr>
    </w:p>
    <w:p w14:paraId="57CCAA68">
      <w:pPr>
        <w:spacing w:line="360" w:lineRule="auto"/>
        <w:jc w:val="center"/>
        <w:rPr>
          <w:rFonts w:ascii="宋体" w:hAnsi="宋体" w:cs="宋体"/>
          <w:color w:val="auto"/>
          <w:szCs w:val="21"/>
          <w:highlight w:val="none"/>
        </w:rPr>
      </w:pPr>
    </w:p>
    <w:p w14:paraId="20F21561">
      <w:pPr>
        <w:spacing w:line="360" w:lineRule="auto"/>
        <w:jc w:val="center"/>
        <w:rPr>
          <w:rFonts w:ascii="宋体" w:hAnsi="宋体" w:cs="宋体"/>
          <w:color w:val="auto"/>
          <w:szCs w:val="21"/>
          <w:highlight w:val="none"/>
        </w:rPr>
      </w:pPr>
    </w:p>
    <w:p w14:paraId="5B76C4BE">
      <w:pPr>
        <w:spacing w:line="360" w:lineRule="auto"/>
        <w:rPr>
          <w:rFonts w:ascii="宋体" w:hAnsi="宋体" w:cs="宋体"/>
          <w:color w:val="auto"/>
          <w:szCs w:val="21"/>
          <w:highlight w:val="none"/>
        </w:rPr>
      </w:pPr>
    </w:p>
    <w:p w14:paraId="4F96E3C0">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7490F62F">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6CA897F8">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7B0B4C2D">
      <w:pPr>
        <w:spacing w:line="360" w:lineRule="auto"/>
        <w:jc w:val="center"/>
        <w:rPr>
          <w:rFonts w:ascii="宋体" w:hAnsi="宋体" w:cs="宋体"/>
          <w:color w:val="auto"/>
          <w:highlight w:val="none"/>
        </w:rPr>
      </w:pPr>
    </w:p>
    <w:p w14:paraId="5075CF86">
      <w:pPr>
        <w:autoSpaceDE w:val="0"/>
        <w:autoSpaceDN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78D8FC67">
      <w:pPr>
        <w:rPr>
          <w:color w:val="auto"/>
          <w:highlight w:val="none"/>
        </w:rPr>
      </w:pPr>
      <w:r>
        <w:rPr>
          <w:rFonts w:hint="eastAsia"/>
          <w:color w:val="auto"/>
          <w:highlight w:val="none"/>
        </w:rPr>
        <w:t>（一）法定代表人身份证明及授权委托书</w:t>
      </w:r>
    </w:p>
    <w:p w14:paraId="34F30A46">
      <w:pPr>
        <w:rPr>
          <w:color w:val="auto"/>
          <w:highlight w:val="none"/>
        </w:rPr>
      </w:pPr>
      <w:r>
        <w:rPr>
          <w:rFonts w:hint="eastAsia"/>
          <w:color w:val="auto"/>
          <w:highlight w:val="none"/>
        </w:rPr>
        <w:t>（二）</w:t>
      </w:r>
      <w:r>
        <w:rPr>
          <w:rFonts w:hint="eastAsia"/>
          <w:color w:val="auto"/>
          <w:highlight w:val="none"/>
          <w:lang w:eastAsia="zh-CN"/>
        </w:rPr>
        <w:t>供应商</w:t>
      </w:r>
      <w:r>
        <w:rPr>
          <w:rFonts w:hint="eastAsia"/>
          <w:color w:val="auto"/>
          <w:highlight w:val="none"/>
        </w:rPr>
        <w:t>基本情况表</w:t>
      </w:r>
    </w:p>
    <w:p w14:paraId="32190EAF">
      <w:pPr>
        <w:rPr>
          <w:color w:val="auto"/>
          <w:highlight w:val="none"/>
        </w:rPr>
      </w:pPr>
      <w:r>
        <w:rPr>
          <w:rFonts w:hint="eastAsia"/>
          <w:color w:val="auto"/>
          <w:highlight w:val="none"/>
        </w:rPr>
        <w:t>（三）项目管理机构</w:t>
      </w:r>
    </w:p>
    <w:p w14:paraId="000A90B0">
      <w:pPr>
        <w:rPr>
          <w:color w:val="auto"/>
          <w:highlight w:val="none"/>
        </w:rPr>
      </w:pPr>
      <w:r>
        <w:rPr>
          <w:rFonts w:hint="eastAsia"/>
          <w:color w:val="auto"/>
          <w:highlight w:val="none"/>
        </w:rPr>
        <w:t>（四）类似项目情况表</w:t>
      </w:r>
    </w:p>
    <w:p w14:paraId="76865C8F">
      <w:pPr>
        <w:rPr>
          <w:color w:val="auto"/>
          <w:highlight w:val="none"/>
        </w:rPr>
      </w:pPr>
      <w:r>
        <w:rPr>
          <w:rFonts w:hint="eastAsia"/>
          <w:color w:val="auto"/>
          <w:highlight w:val="none"/>
        </w:rPr>
        <w:t>（五）承诺</w:t>
      </w:r>
    </w:p>
    <w:p w14:paraId="77F3C50B">
      <w:pPr>
        <w:rPr>
          <w:color w:val="auto"/>
          <w:highlight w:val="none"/>
        </w:rPr>
      </w:pPr>
      <w:r>
        <w:rPr>
          <w:rFonts w:hint="eastAsia"/>
          <w:color w:val="auto"/>
          <w:highlight w:val="none"/>
        </w:rPr>
        <w:t>（六）其他资料</w:t>
      </w:r>
    </w:p>
    <w:p w14:paraId="668B4E18">
      <w:pPr>
        <w:spacing w:line="360" w:lineRule="auto"/>
        <w:rPr>
          <w:rFonts w:ascii="宋体" w:hAnsi="宋体" w:cs="宋体"/>
          <w:color w:val="auto"/>
          <w:sz w:val="24"/>
          <w:szCs w:val="24"/>
          <w:highlight w:val="none"/>
        </w:rPr>
      </w:pPr>
    </w:p>
    <w:p w14:paraId="34AFD7B5">
      <w:pPr>
        <w:spacing w:line="360" w:lineRule="auto"/>
        <w:rPr>
          <w:rFonts w:ascii="宋体" w:hAnsi="宋体" w:cs="宋体"/>
          <w:color w:val="auto"/>
          <w:sz w:val="24"/>
          <w:szCs w:val="24"/>
          <w:highlight w:val="none"/>
        </w:rPr>
      </w:pPr>
    </w:p>
    <w:p w14:paraId="6A963082">
      <w:pPr>
        <w:spacing w:line="360" w:lineRule="auto"/>
        <w:rPr>
          <w:rFonts w:ascii="宋体" w:hAnsi="宋体" w:cs="宋体"/>
          <w:color w:val="auto"/>
          <w:sz w:val="24"/>
          <w:szCs w:val="24"/>
          <w:highlight w:val="none"/>
        </w:rPr>
      </w:pPr>
    </w:p>
    <w:p w14:paraId="20F4EB4D">
      <w:pPr>
        <w:spacing w:line="360" w:lineRule="auto"/>
        <w:rPr>
          <w:rFonts w:ascii="宋体" w:hAnsi="宋体" w:cs="宋体"/>
          <w:color w:val="auto"/>
          <w:sz w:val="24"/>
          <w:szCs w:val="24"/>
          <w:highlight w:val="none"/>
        </w:rPr>
      </w:pPr>
    </w:p>
    <w:p w14:paraId="1533270A">
      <w:pPr>
        <w:spacing w:line="360" w:lineRule="auto"/>
        <w:rPr>
          <w:rFonts w:ascii="宋体" w:hAnsi="宋体" w:cs="宋体"/>
          <w:color w:val="auto"/>
          <w:sz w:val="24"/>
          <w:szCs w:val="24"/>
          <w:highlight w:val="none"/>
        </w:rPr>
      </w:pPr>
    </w:p>
    <w:p w14:paraId="6BC80884">
      <w:pPr>
        <w:spacing w:line="360" w:lineRule="auto"/>
        <w:rPr>
          <w:rFonts w:ascii="宋体" w:hAnsi="宋体" w:cs="宋体"/>
          <w:color w:val="auto"/>
          <w:sz w:val="24"/>
          <w:szCs w:val="24"/>
          <w:highlight w:val="none"/>
        </w:rPr>
      </w:pPr>
    </w:p>
    <w:p w14:paraId="13AE7781">
      <w:pPr>
        <w:spacing w:line="360" w:lineRule="auto"/>
        <w:rPr>
          <w:rFonts w:ascii="宋体" w:hAnsi="宋体" w:cs="宋体"/>
          <w:color w:val="auto"/>
          <w:sz w:val="24"/>
          <w:szCs w:val="24"/>
          <w:highlight w:val="none"/>
        </w:rPr>
      </w:pPr>
    </w:p>
    <w:p w14:paraId="44143A19">
      <w:pPr>
        <w:spacing w:line="360" w:lineRule="auto"/>
        <w:rPr>
          <w:rFonts w:ascii="宋体" w:hAnsi="宋体" w:cs="宋体"/>
          <w:color w:val="auto"/>
          <w:sz w:val="24"/>
          <w:szCs w:val="24"/>
          <w:highlight w:val="none"/>
        </w:rPr>
      </w:pPr>
    </w:p>
    <w:p w14:paraId="39EBC073">
      <w:pPr>
        <w:spacing w:line="360" w:lineRule="auto"/>
        <w:rPr>
          <w:rFonts w:ascii="宋体" w:hAnsi="宋体" w:cs="宋体"/>
          <w:color w:val="auto"/>
          <w:sz w:val="24"/>
          <w:szCs w:val="24"/>
          <w:highlight w:val="none"/>
        </w:rPr>
      </w:pPr>
    </w:p>
    <w:p w14:paraId="63DE257C">
      <w:pPr>
        <w:spacing w:line="360" w:lineRule="auto"/>
        <w:rPr>
          <w:rFonts w:ascii="宋体" w:hAnsi="宋体" w:cs="宋体"/>
          <w:color w:val="auto"/>
          <w:sz w:val="24"/>
          <w:szCs w:val="24"/>
          <w:highlight w:val="none"/>
        </w:rPr>
      </w:pPr>
    </w:p>
    <w:p w14:paraId="771552F2">
      <w:pPr>
        <w:spacing w:line="360" w:lineRule="auto"/>
        <w:rPr>
          <w:rFonts w:ascii="宋体" w:hAnsi="宋体" w:cs="宋体"/>
          <w:color w:val="auto"/>
          <w:sz w:val="24"/>
          <w:szCs w:val="24"/>
          <w:highlight w:val="none"/>
        </w:rPr>
      </w:pPr>
    </w:p>
    <w:p w14:paraId="0D86DC9C">
      <w:pPr>
        <w:spacing w:line="360" w:lineRule="auto"/>
        <w:rPr>
          <w:rFonts w:ascii="宋体" w:hAnsi="宋体" w:cs="宋体"/>
          <w:color w:val="auto"/>
          <w:sz w:val="24"/>
          <w:szCs w:val="24"/>
          <w:highlight w:val="none"/>
        </w:rPr>
      </w:pPr>
    </w:p>
    <w:p w14:paraId="0D846FA0">
      <w:pPr>
        <w:spacing w:line="360" w:lineRule="auto"/>
        <w:rPr>
          <w:rFonts w:ascii="宋体" w:hAnsi="宋体" w:cs="宋体"/>
          <w:color w:val="auto"/>
          <w:sz w:val="24"/>
          <w:szCs w:val="24"/>
          <w:highlight w:val="none"/>
        </w:rPr>
      </w:pPr>
    </w:p>
    <w:p w14:paraId="43C0269D">
      <w:pPr>
        <w:spacing w:line="360" w:lineRule="auto"/>
        <w:rPr>
          <w:rFonts w:ascii="宋体" w:hAnsi="宋体" w:cs="宋体"/>
          <w:color w:val="auto"/>
          <w:sz w:val="24"/>
          <w:szCs w:val="24"/>
          <w:highlight w:val="none"/>
        </w:rPr>
      </w:pPr>
    </w:p>
    <w:p w14:paraId="1C851C25">
      <w:pPr>
        <w:spacing w:line="360" w:lineRule="auto"/>
        <w:rPr>
          <w:rFonts w:ascii="宋体" w:hAnsi="宋体" w:cs="宋体"/>
          <w:color w:val="auto"/>
          <w:sz w:val="24"/>
          <w:szCs w:val="24"/>
          <w:highlight w:val="none"/>
        </w:rPr>
      </w:pPr>
    </w:p>
    <w:p w14:paraId="70D3E213">
      <w:pPr>
        <w:spacing w:line="360" w:lineRule="auto"/>
        <w:rPr>
          <w:rFonts w:ascii="宋体" w:hAnsi="宋体" w:cs="宋体"/>
          <w:color w:val="auto"/>
          <w:sz w:val="24"/>
          <w:szCs w:val="24"/>
          <w:highlight w:val="none"/>
        </w:rPr>
      </w:pPr>
    </w:p>
    <w:p w14:paraId="1070163D">
      <w:pPr>
        <w:spacing w:line="360" w:lineRule="auto"/>
        <w:rPr>
          <w:rFonts w:ascii="宋体" w:hAnsi="宋体" w:cs="宋体"/>
          <w:color w:val="auto"/>
          <w:sz w:val="24"/>
          <w:szCs w:val="24"/>
          <w:highlight w:val="none"/>
        </w:rPr>
      </w:pPr>
    </w:p>
    <w:p w14:paraId="6027FED8">
      <w:pPr>
        <w:spacing w:line="360" w:lineRule="auto"/>
        <w:rPr>
          <w:rFonts w:ascii="宋体" w:hAnsi="宋体" w:cs="宋体"/>
          <w:color w:val="auto"/>
          <w:sz w:val="24"/>
          <w:szCs w:val="24"/>
          <w:highlight w:val="none"/>
        </w:rPr>
      </w:pPr>
    </w:p>
    <w:p w14:paraId="726209FE">
      <w:pPr>
        <w:spacing w:line="360" w:lineRule="auto"/>
        <w:rPr>
          <w:rFonts w:ascii="宋体" w:hAnsi="宋体" w:cs="宋体"/>
          <w:color w:val="auto"/>
          <w:sz w:val="24"/>
          <w:szCs w:val="24"/>
          <w:highlight w:val="none"/>
        </w:rPr>
      </w:pPr>
    </w:p>
    <w:p w14:paraId="3593F705">
      <w:pPr>
        <w:spacing w:line="360" w:lineRule="auto"/>
        <w:rPr>
          <w:rFonts w:ascii="宋体" w:hAnsi="宋体" w:cs="宋体"/>
          <w:color w:val="auto"/>
          <w:sz w:val="24"/>
          <w:szCs w:val="24"/>
          <w:highlight w:val="none"/>
        </w:rPr>
      </w:pPr>
    </w:p>
    <w:p w14:paraId="0266D09D">
      <w:pPr>
        <w:spacing w:line="360" w:lineRule="auto"/>
        <w:rPr>
          <w:rFonts w:ascii="宋体" w:hAnsi="宋体" w:cs="宋体"/>
          <w:color w:val="auto"/>
          <w:sz w:val="24"/>
          <w:szCs w:val="24"/>
          <w:highlight w:val="none"/>
        </w:rPr>
      </w:pPr>
    </w:p>
    <w:p w14:paraId="04CED314">
      <w:pPr>
        <w:spacing w:line="360" w:lineRule="auto"/>
        <w:rPr>
          <w:rFonts w:ascii="宋体" w:hAnsi="宋体" w:cs="宋体"/>
          <w:color w:val="auto"/>
          <w:sz w:val="24"/>
          <w:szCs w:val="24"/>
          <w:highlight w:val="none"/>
        </w:rPr>
      </w:pPr>
    </w:p>
    <w:p w14:paraId="188FCF87">
      <w:pPr>
        <w:tabs>
          <w:tab w:val="left" w:pos="6000"/>
          <w:tab w:val="left" w:pos="7040"/>
          <w:tab w:val="left" w:pos="8100"/>
        </w:tabs>
        <w:autoSpaceDE w:val="0"/>
        <w:autoSpaceDN w:val="0"/>
        <w:adjustRightInd w:val="0"/>
        <w:spacing w:line="360" w:lineRule="auto"/>
        <w:ind w:right="-20"/>
        <w:rPr>
          <w:rFonts w:ascii="宋体" w:hAnsi="宋体" w:cs="宋体"/>
          <w:b/>
          <w:color w:val="auto"/>
          <w:sz w:val="28"/>
          <w:szCs w:val="28"/>
          <w:highlight w:val="none"/>
        </w:rPr>
      </w:pPr>
    </w:p>
    <w:p w14:paraId="056A1771">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2AC2982B">
      <w:pPr>
        <w:tabs>
          <w:tab w:val="left" w:pos="6000"/>
          <w:tab w:val="left" w:pos="7040"/>
          <w:tab w:val="left" w:pos="8100"/>
        </w:tabs>
        <w:autoSpaceDE w:val="0"/>
        <w:autoSpaceDN w:val="0"/>
        <w:adjustRightInd w:val="0"/>
        <w:spacing w:line="360" w:lineRule="auto"/>
        <w:ind w:right="-20"/>
        <w:jc w:val="center"/>
        <w:rPr>
          <w:rFonts w:ascii="宋体" w:hAnsi="宋体" w:cs="宋体"/>
          <w:snapToGrid w:val="0"/>
          <w:color w:val="auto"/>
          <w:sz w:val="24"/>
          <w:szCs w:val="24"/>
          <w:highlight w:val="none"/>
        </w:rPr>
      </w:pPr>
      <w:r>
        <w:rPr>
          <w:rFonts w:hint="eastAsia" w:ascii="宋体" w:hAnsi="宋体" w:cs="宋体"/>
          <w:b/>
          <w:color w:val="auto"/>
          <w:sz w:val="28"/>
          <w:szCs w:val="28"/>
          <w:highlight w:val="none"/>
        </w:rPr>
        <w:t>（一）法定代表人身份证明及授权委托书</w:t>
      </w:r>
    </w:p>
    <w:p w14:paraId="03CF0D11">
      <w:pPr>
        <w:jc w:val="center"/>
        <w:rPr>
          <w:rFonts w:ascii="宋体" w:hAnsi="宋体" w:cs="宋体"/>
          <w:b/>
          <w:color w:val="auto"/>
          <w:sz w:val="28"/>
          <w:highlight w:val="none"/>
        </w:rPr>
      </w:pPr>
    </w:p>
    <w:p w14:paraId="0FC08F01">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法定代表人身份证明</w:t>
      </w:r>
    </w:p>
    <w:p w14:paraId="57673D87">
      <w:pPr>
        <w:ind w:left="765"/>
        <w:rPr>
          <w:rFonts w:ascii="宋体" w:hAnsi="宋体" w:cs="宋体"/>
          <w:color w:val="auto"/>
          <w:highlight w:val="none"/>
        </w:rPr>
      </w:pPr>
    </w:p>
    <w:p w14:paraId="699998CF">
      <w:pPr>
        <w:ind w:left="765"/>
        <w:rPr>
          <w:rFonts w:ascii="宋体" w:hAnsi="宋体" w:cs="宋体"/>
          <w:color w:val="auto"/>
          <w:highlight w:val="none"/>
        </w:rPr>
      </w:pPr>
    </w:p>
    <w:p w14:paraId="10FDED27">
      <w:pPr>
        <w:ind w:left="765"/>
        <w:rPr>
          <w:rFonts w:ascii="宋体" w:hAnsi="宋体" w:cs="宋体"/>
          <w:color w:val="auto"/>
          <w:highlight w:val="none"/>
        </w:rPr>
      </w:pPr>
    </w:p>
    <w:p w14:paraId="738BF649">
      <w:pPr>
        <w:tabs>
          <w:tab w:val="left" w:pos="556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0BDB177C">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580E9F6A">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24272838">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6F7FDE08">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428D1A2F">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1FD061DD">
      <w:pPr>
        <w:tabs>
          <w:tab w:val="left" w:pos="2520"/>
          <w:tab w:val="left" w:pos="3836"/>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F1608AB">
      <w:pPr>
        <w:autoSpaceDE w:val="0"/>
        <w:autoSpaceDN w:val="0"/>
        <w:adjustRightInd w:val="0"/>
        <w:snapToGrid w:val="0"/>
        <w:spacing w:line="320" w:lineRule="exact"/>
        <w:ind w:firstLine="186" w:firstLineChars="186"/>
        <w:jc w:val="left"/>
        <w:rPr>
          <w:rFonts w:ascii="宋体" w:hAnsi="宋体" w:cs="宋体"/>
          <w:color w:val="auto"/>
          <w:sz w:val="10"/>
          <w:szCs w:val="10"/>
          <w:highlight w:val="none"/>
        </w:rPr>
      </w:pPr>
    </w:p>
    <w:p w14:paraId="5F53C555">
      <w:pPr>
        <w:tabs>
          <w:tab w:val="left" w:pos="5475"/>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237CEC80">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1857E177">
      <w:pPr>
        <w:tabs>
          <w:tab w:val="left" w:pos="1580"/>
          <w:tab w:val="left" w:pos="3260"/>
          <w:tab w:val="left" w:pos="4840"/>
          <w:tab w:val="left" w:pos="6300"/>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性别</w:t>
      </w:r>
      <w:r>
        <w:rPr>
          <w:rFonts w:hint="eastAsia" w:ascii="宋体" w:hAnsi="宋体" w:cs="宋体"/>
          <w:color w:val="auto"/>
          <w:spacing w:val="-1"/>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szCs w:val="21"/>
          <w:highlight w:val="none"/>
        </w:rPr>
        <w:t>龄：</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职务：</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3FD4FC02">
      <w:pPr>
        <w:autoSpaceDE w:val="0"/>
        <w:autoSpaceDN w:val="0"/>
        <w:adjustRightInd w:val="0"/>
        <w:snapToGrid w:val="0"/>
        <w:spacing w:line="320" w:lineRule="exact"/>
        <w:ind w:firstLine="372" w:firstLineChars="186"/>
        <w:jc w:val="left"/>
        <w:rPr>
          <w:rFonts w:ascii="宋体" w:hAnsi="宋体" w:cs="宋体"/>
          <w:color w:val="auto"/>
          <w:sz w:val="20"/>
          <w:highlight w:val="none"/>
        </w:rPr>
      </w:pPr>
    </w:p>
    <w:p w14:paraId="4D36873C">
      <w:pPr>
        <w:tabs>
          <w:tab w:val="left" w:pos="3360"/>
        </w:tabs>
        <w:autoSpaceDE w:val="0"/>
        <w:autoSpaceDN w:val="0"/>
        <w:adjustRightInd w:val="0"/>
        <w:snapToGrid w:val="0"/>
        <w:spacing w:line="320" w:lineRule="exact"/>
        <w:ind w:firstLine="390" w:firstLineChars="186"/>
        <w:jc w:val="left"/>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6C284D93">
      <w:pPr>
        <w:autoSpaceDE w:val="0"/>
        <w:autoSpaceDN w:val="0"/>
        <w:adjustRightInd w:val="0"/>
        <w:snapToGrid w:val="0"/>
        <w:spacing w:line="320" w:lineRule="exact"/>
        <w:ind w:firstLine="186" w:firstLineChars="186"/>
        <w:jc w:val="left"/>
        <w:rPr>
          <w:rFonts w:ascii="宋体" w:hAnsi="宋体" w:cs="宋体"/>
          <w:color w:val="auto"/>
          <w:sz w:val="10"/>
          <w:szCs w:val="10"/>
          <w:highlight w:val="none"/>
        </w:rPr>
      </w:pPr>
    </w:p>
    <w:p w14:paraId="7F8E1888">
      <w:pPr>
        <w:autoSpaceDE w:val="0"/>
        <w:autoSpaceDN w:val="0"/>
        <w:adjustRightInd w:val="0"/>
        <w:snapToGrid w:val="0"/>
        <w:spacing w:line="320" w:lineRule="exact"/>
        <w:ind w:firstLine="810" w:firstLineChars="386"/>
        <w:jc w:val="left"/>
        <w:rPr>
          <w:rFonts w:ascii="宋体" w:hAnsi="宋体" w:cs="宋体"/>
          <w:color w:val="auto"/>
          <w:sz w:val="18"/>
          <w:szCs w:val="18"/>
          <w:highlight w:val="none"/>
        </w:rPr>
      </w:pPr>
      <w:r>
        <w:rPr>
          <w:rFonts w:hint="eastAsia" w:ascii="宋体" w:hAnsi="宋体" w:cs="宋体"/>
          <w:color w:val="auto"/>
          <w:szCs w:val="21"/>
          <w:highlight w:val="none"/>
        </w:rPr>
        <w:t>特此证明</w:t>
      </w:r>
    </w:p>
    <w:p w14:paraId="0EB68903">
      <w:pPr>
        <w:autoSpaceDE w:val="0"/>
        <w:autoSpaceDN w:val="0"/>
        <w:adjustRightInd w:val="0"/>
        <w:snapToGrid w:val="0"/>
        <w:spacing w:line="320" w:lineRule="exact"/>
        <w:jc w:val="left"/>
        <w:rPr>
          <w:rFonts w:ascii="宋体" w:hAnsi="宋体" w:cs="宋体"/>
          <w:color w:val="auto"/>
          <w:sz w:val="20"/>
          <w:highlight w:val="none"/>
        </w:rPr>
      </w:pPr>
    </w:p>
    <w:p w14:paraId="4CB47A53">
      <w:pPr>
        <w:tabs>
          <w:tab w:val="left" w:pos="5460"/>
        </w:tabs>
        <w:autoSpaceDE w:val="0"/>
        <w:autoSpaceDN w:val="0"/>
        <w:adjustRightInd w:val="0"/>
        <w:snapToGrid w:val="0"/>
        <w:spacing w:line="320" w:lineRule="exact"/>
        <w:ind w:firstLine="2100"/>
        <w:jc w:val="left"/>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w:t>
      </w:r>
      <w:r>
        <w:rPr>
          <w:rFonts w:hint="eastAsia" w:ascii="宋体" w:hAnsi="宋体" w:cs="宋体"/>
          <w:color w:val="auto"/>
          <w:szCs w:val="21"/>
          <w:highlight w:val="none"/>
        </w:rPr>
        <w:t>盖单位公章）</w:t>
      </w:r>
    </w:p>
    <w:p w14:paraId="28679E30">
      <w:pPr>
        <w:autoSpaceDE w:val="0"/>
        <w:autoSpaceDN w:val="0"/>
        <w:adjustRightInd w:val="0"/>
        <w:snapToGrid w:val="0"/>
        <w:spacing w:line="320" w:lineRule="exact"/>
        <w:jc w:val="left"/>
        <w:rPr>
          <w:rFonts w:ascii="宋体" w:hAnsi="宋体" w:cs="宋体"/>
          <w:color w:val="auto"/>
          <w:sz w:val="20"/>
          <w:highlight w:val="none"/>
        </w:rPr>
      </w:pPr>
    </w:p>
    <w:p w14:paraId="4B97D771">
      <w:pPr>
        <w:tabs>
          <w:tab w:val="left" w:pos="4935"/>
          <w:tab w:val="left" w:pos="5460"/>
          <w:tab w:val="left" w:pos="6400"/>
        </w:tabs>
        <w:autoSpaceDE w:val="0"/>
        <w:autoSpaceDN w:val="0"/>
        <w:adjustRightInd w:val="0"/>
        <w:snapToGrid w:val="0"/>
        <w:spacing w:line="320" w:lineRule="exact"/>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日</w:t>
      </w:r>
    </w:p>
    <w:p w14:paraId="7739C69E">
      <w:pPr>
        <w:autoSpaceDE w:val="0"/>
        <w:autoSpaceDN w:val="0"/>
        <w:adjustRightInd w:val="0"/>
        <w:snapToGrid w:val="0"/>
        <w:spacing w:line="360" w:lineRule="auto"/>
        <w:jc w:val="left"/>
        <w:rPr>
          <w:rFonts w:ascii="宋体" w:hAnsi="宋体" w:cs="宋体"/>
          <w:color w:val="auto"/>
          <w:highlight w:val="none"/>
        </w:rPr>
      </w:pPr>
    </w:p>
    <w:tbl>
      <w:tblPr>
        <w:tblStyle w:val="14"/>
        <w:tblpPr w:leftFromText="180" w:rightFromText="180" w:vertAnchor="text" w:horzAnchor="page" w:tblpX="2024" w:tblpY="205"/>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2A73815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63FA62EA">
            <w:pPr>
              <w:spacing w:line="520" w:lineRule="exact"/>
              <w:ind w:firstLine="211" w:firstLineChars="100"/>
              <w:jc w:val="center"/>
              <w:rPr>
                <w:rFonts w:ascii="宋体" w:hAnsi="宋体" w:cs="宋体"/>
                <w:b/>
                <w:color w:val="auto"/>
                <w:szCs w:val="21"/>
                <w:highlight w:val="none"/>
              </w:rPr>
            </w:pPr>
          </w:p>
          <w:p w14:paraId="750E950D">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法定代表人身份证正面复印件</w:t>
            </w:r>
          </w:p>
          <w:p w14:paraId="77476F06">
            <w:pPr>
              <w:spacing w:line="520" w:lineRule="exact"/>
              <w:jc w:val="center"/>
              <w:rPr>
                <w:rFonts w:ascii="宋体" w:hAnsi="宋体" w:cs="宋体"/>
                <w:b/>
                <w:color w:val="auto"/>
                <w:szCs w:val="21"/>
                <w:highlight w:val="none"/>
              </w:rPr>
            </w:pPr>
          </w:p>
        </w:tc>
      </w:tr>
    </w:tbl>
    <w:tbl>
      <w:tblPr>
        <w:tblStyle w:val="14"/>
        <w:tblpPr w:leftFromText="180" w:rightFromText="180" w:vertAnchor="text" w:horzAnchor="page" w:tblpX="7247" w:tblpY="16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0776B7D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28FDA45B">
            <w:pPr>
              <w:spacing w:line="520" w:lineRule="exact"/>
              <w:ind w:firstLine="211" w:firstLineChars="100"/>
              <w:jc w:val="center"/>
              <w:rPr>
                <w:rFonts w:ascii="宋体" w:hAnsi="宋体" w:cs="宋体"/>
                <w:b/>
                <w:color w:val="auto"/>
                <w:szCs w:val="21"/>
                <w:highlight w:val="none"/>
              </w:rPr>
            </w:pPr>
          </w:p>
          <w:p w14:paraId="08A5F9D5">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法定代表人身份证背面复印件</w:t>
            </w:r>
          </w:p>
          <w:p w14:paraId="6CD2D68C">
            <w:pPr>
              <w:spacing w:line="520" w:lineRule="exact"/>
              <w:jc w:val="center"/>
              <w:rPr>
                <w:rFonts w:ascii="宋体" w:hAnsi="宋体" w:cs="宋体"/>
                <w:b/>
                <w:color w:val="auto"/>
                <w:szCs w:val="21"/>
                <w:highlight w:val="none"/>
              </w:rPr>
            </w:pPr>
          </w:p>
        </w:tc>
      </w:tr>
    </w:tbl>
    <w:p w14:paraId="5B1CDFD2">
      <w:pPr>
        <w:autoSpaceDE w:val="0"/>
        <w:autoSpaceDN w:val="0"/>
        <w:adjustRightInd w:val="0"/>
        <w:snapToGrid w:val="0"/>
        <w:spacing w:line="360" w:lineRule="auto"/>
        <w:jc w:val="left"/>
        <w:rPr>
          <w:rFonts w:ascii="宋体" w:hAnsi="宋体" w:cs="宋体"/>
          <w:color w:val="auto"/>
          <w:highlight w:val="none"/>
        </w:rPr>
      </w:pPr>
    </w:p>
    <w:p w14:paraId="7A34A137">
      <w:pPr>
        <w:rPr>
          <w:rFonts w:ascii="宋体" w:hAnsi="宋体" w:cs="宋体"/>
          <w:vanish/>
          <w:color w:val="auto"/>
          <w:highlight w:val="none"/>
        </w:rPr>
      </w:pPr>
    </w:p>
    <w:p w14:paraId="4C0800C4">
      <w:pPr>
        <w:autoSpaceDE w:val="0"/>
        <w:autoSpaceDN w:val="0"/>
        <w:adjustRightInd w:val="0"/>
        <w:snapToGrid w:val="0"/>
        <w:spacing w:line="360" w:lineRule="auto"/>
        <w:jc w:val="left"/>
        <w:rPr>
          <w:rFonts w:ascii="宋体" w:hAnsi="宋体" w:cs="宋体"/>
          <w:color w:val="auto"/>
          <w:highlight w:val="none"/>
        </w:rPr>
      </w:pPr>
    </w:p>
    <w:p w14:paraId="5C70C68C">
      <w:pPr>
        <w:autoSpaceDE w:val="0"/>
        <w:autoSpaceDN w:val="0"/>
        <w:adjustRightInd w:val="0"/>
        <w:snapToGrid w:val="0"/>
        <w:spacing w:line="360" w:lineRule="auto"/>
        <w:jc w:val="left"/>
        <w:rPr>
          <w:rFonts w:ascii="宋体" w:hAnsi="宋体" w:cs="宋体"/>
          <w:color w:val="auto"/>
          <w:highlight w:val="none"/>
        </w:rPr>
      </w:pPr>
    </w:p>
    <w:p w14:paraId="414601AB">
      <w:pPr>
        <w:autoSpaceDE w:val="0"/>
        <w:autoSpaceDN w:val="0"/>
        <w:adjustRightInd w:val="0"/>
        <w:snapToGrid w:val="0"/>
        <w:spacing w:line="360" w:lineRule="auto"/>
        <w:jc w:val="left"/>
        <w:rPr>
          <w:rFonts w:ascii="宋体" w:hAnsi="宋体" w:cs="宋体"/>
          <w:color w:val="auto"/>
          <w:highlight w:val="none"/>
        </w:rPr>
      </w:pPr>
    </w:p>
    <w:p w14:paraId="30D1D05C">
      <w:pPr>
        <w:autoSpaceDE w:val="0"/>
        <w:autoSpaceDN w:val="0"/>
        <w:adjustRightInd w:val="0"/>
        <w:snapToGrid w:val="0"/>
        <w:spacing w:line="360" w:lineRule="auto"/>
        <w:jc w:val="left"/>
        <w:rPr>
          <w:rFonts w:ascii="宋体" w:hAnsi="宋体" w:cs="宋体"/>
          <w:color w:val="auto"/>
          <w:highlight w:val="none"/>
        </w:rPr>
      </w:pPr>
    </w:p>
    <w:p w14:paraId="571E0ADF">
      <w:pPr>
        <w:autoSpaceDE w:val="0"/>
        <w:autoSpaceDN w:val="0"/>
        <w:adjustRightInd w:val="0"/>
        <w:snapToGrid w:val="0"/>
        <w:spacing w:line="360" w:lineRule="auto"/>
        <w:jc w:val="left"/>
        <w:rPr>
          <w:rFonts w:ascii="宋体" w:hAnsi="宋体" w:cs="宋体"/>
          <w:color w:val="auto"/>
          <w:highlight w:val="none"/>
        </w:rPr>
      </w:pPr>
    </w:p>
    <w:p w14:paraId="46C545BF">
      <w:pPr>
        <w:autoSpaceDE w:val="0"/>
        <w:autoSpaceDN w:val="0"/>
        <w:adjustRightInd w:val="0"/>
        <w:snapToGrid w:val="0"/>
        <w:spacing w:line="360" w:lineRule="auto"/>
        <w:jc w:val="left"/>
        <w:rPr>
          <w:rFonts w:ascii="宋体" w:hAnsi="宋体" w:cs="宋体"/>
          <w:color w:val="auto"/>
          <w:highlight w:val="none"/>
        </w:rPr>
      </w:pPr>
    </w:p>
    <w:p w14:paraId="6AB06BEE">
      <w:pPr>
        <w:spacing w:line="360" w:lineRule="auto"/>
        <w:ind w:firstLine="420" w:firstLineChars="200"/>
        <w:rPr>
          <w:rFonts w:ascii="宋体" w:hAnsi="宋体"/>
          <w:color w:val="auto"/>
          <w:highlight w:val="none"/>
        </w:rPr>
      </w:pPr>
      <w:r>
        <w:rPr>
          <w:rFonts w:hint="eastAsia" w:ascii="宋体" w:hAnsi="宋体"/>
          <w:color w:val="auto"/>
          <w:highlight w:val="none"/>
        </w:rPr>
        <w:t>注</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法定代表人身份证明需按上述格式填写完整，不可缺少内容。在此基础上增加内容的不影响其有效性。</w:t>
      </w:r>
    </w:p>
    <w:p w14:paraId="0825786F">
      <w:pPr>
        <w:pStyle w:val="2"/>
        <w:ind w:left="420" w:firstLine="420"/>
        <w:rPr>
          <w:rFonts w:hint="eastAsia" w:ascii="宋体" w:hAnsi="宋体"/>
          <w:b/>
          <w:bCs/>
          <w:color w:val="auto"/>
          <w:highlight w:val="none"/>
        </w:rPr>
      </w:pPr>
      <w:r>
        <w:rPr>
          <w:rFonts w:hint="eastAsia" w:ascii="宋体" w:hAnsi="宋体"/>
          <w:b/>
          <w:bCs/>
          <w:color w:val="auto"/>
          <w:highlight w:val="none"/>
        </w:rPr>
        <w:t>2、法定代表人身份证明原件装入</w:t>
      </w:r>
      <w:r>
        <w:rPr>
          <w:rFonts w:hint="eastAsia" w:ascii="宋体" w:hAnsi="宋体"/>
          <w:b/>
          <w:bCs/>
          <w:color w:val="auto"/>
          <w:highlight w:val="none"/>
          <w:lang w:eastAsia="zh-CN"/>
        </w:rPr>
        <w:t>响应文件</w:t>
      </w:r>
      <w:r>
        <w:rPr>
          <w:rFonts w:hint="eastAsia" w:ascii="宋体" w:hAnsi="宋体"/>
          <w:b/>
          <w:bCs/>
          <w:color w:val="auto"/>
          <w:highlight w:val="none"/>
        </w:rPr>
        <w:t>一并递交</w:t>
      </w:r>
      <w:r>
        <w:rPr>
          <w:rFonts w:hint="eastAsia" w:ascii="宋体" w:hAnsi="宋体"/>
          <w:b/>
          <w:bCs/>
          <w:color w:val="auto"/>
          <w:highlight w:val="none"/>
          <w:lang w:eastAsia="zh-CN"/>
        </w:rPr>
        <w:t>，</w:t>
      </w:r>
      <w:r>
        <w:rPr>
          <w:rFonts w:hint="eastAsia" w:ascii="宋体" w:hAnsi="宋体"/>
          <w:b/>
          <w:bCs/>
          <w:color w:val="auto"/>
          <w:highlight w:val="none"/>
        </w:rPr>
        <w:t>另外须准备一份法定代表人身份证明原件在开标现场出具。</w:t>
      </w:r>
    </w:p>
    <w:p w14:paraId="60CB2E30">
      <w:pPr>
        <w:pStyle w:val="2"/>
        <w:ind w:left="420" w:firstLine="420"/>
        <w:rPr>
          <w:rFonts w:ascii="宋体" w:hAnsi="宋体"/>
          <w:color w:val="auto"/>
          <w:highlight w:val="none"/>
        </w:rPr>
      </w:pPr>
    </w:p>
    <w:p w14:paraId="65C0F3FC">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p>
    <w:p w14:paraId="0B3DB1AA">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14:paraId="433E730F">
      <w:pPr>
        <w:autoSpaceDE w:val="0"/>
        <w:autoSpaceDN w:val="0"/>
        <w:adjustRightInd w:val="0"/>
        <w:snapToGrid w:val="0"/>
        <w:spacing w:line="360" w:lineRule="auto"/>
        <w:jc w:val="left"/>
        <w:rPr>
          <w:rFonts w:ascii="宋体" w:hAnsi="宋体" w:cs="宋体"/>
          <w:color w:val="auto"/>
          <w:sz w:val="12"/>
          <w:szCs w:val="12"/>
          <w:highlight w:val="none"/>
        </w:rPr>
      </w:pPr>
    </w:p>
    <w:p w14:paraId="35E9B6C7">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（姓名）系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w:t>
      </w:r>
      <w:r>
        <w:rPr>
          <w:rFonts w:hint="eastAsia" w:ascii="宋体" w:hAnsi="宋体" w:cs="宋体"/>
          <w:color w:val="auto"/>
          <w:spacing w:val="-1"/>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pacing w:val="1"/>
          <w:szCs w:val="21"/>
          <w:highlight w:val="none"/>
        </w:rPr>
        <w:t>）</w:t>
      </w:r>
      <w:r>
        <w:rPr>
          <w:rFonts w:hint="eastAsia" w:ascii="宋体" w:hAnsi="宋体" w:cs="宋体"/>
          <w:color w:val="auto"/>
          <w:szCs w:val="21"/>
          <w:highlight w:val="none"/>
        </w:rPr>
        <w:t>的法定代</w:t>
      </w:r>
      <w:r>
        <w:rPr>
          <w:rFonts w:hint="eastAsia" w:ascii="宋体" w:hAnsi="宋体" w:cs="宋体"/>
          <w:color w:val="auto"/>
          <w:spacing w:val="1"/>
          <w:szCs w:val="21"/>
          <w:highlight w:val="none"/>
        </w:rPr>
        <w:t>表</w:t>
      </w:r>
      <w:r>
        <w:rPr>
          <w:rFonts w:hint="eastAsia" w:ascii="宋体" w:hAnsi="宋体" w:cs="宋体"/>
          <w:color w:val="auto"/>
          <w:szCs w:val="21"/>
          <w:highlight w:val="none"/>
        </w:rPr>
        <w:t>人，现委托</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 名）为我方代理人。代理人根据授权，以我方名义签署、澄清、说明、补正、递交、撤回、 修改</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（项</w:t>
      </w:r>
      <w:r>
        <w:rPr>
          <w:rFonts w:hint="eastAsia" w:ascii="宋体" w:hAnsi="宋体" w:cs="宋体"/>
          <w:color w:val="auto"/>
          <w:spacing w:val="-1"/>
          <w:szCs w:val="21"/>
          <w:highlight w:val="none"/>
        </w:rPr>
        <w:t>目</w:t>
      </w:r>
      <w:r>
        <w:rPr>
          <w:rFonts w:hint="eastAsia" w:ascii="宋体" w:hAnsi="宋体" w:cs="宋体"/>
          <w:color w:val="auto"/>
          <w:szCs w:val="21"/>
          <w:highlight w:val="none"/>
        </w:rPr>
        <w:t>名称）施工</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、签订合同和处理有关事宜， 其法律后果由我方承担。</w:t>
      </w:r>
    </w:p>
    <w:p w14:paraId="2B755D82">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委托</w:t>
      </w:r>
      <w:r>
        <w:rPr>
          <w:rFonts w:hint="eastAsia" w:ascii="宋体" w:hAnsi="宋体" w:cs="宋体"/>
          <w:color w:val="auto"/>
          <w:spacing w:val="-1"/>
          <w:szCs w:val="21"/>
          <w:highlight w:val="none"/>
        </w:rPr>
        <w:t>期</w:t>
      </w:r>
      <w:r>
        <w:rPr>
          <w:rFonts w:hint="eastAsia" w:ascii="宋体" w:hAnsi="宋体" w:cs="宋体"/>
          <w:color w:val="auto"/>
          <w:szCs w:val="21"/>
          <w:highlight w:val="none"/>
        </w:rPr>
        <w:t>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14:paraId="2C0162F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代理人无转委托权。</w:t>
      </w:r>
    </w:p>
    <w:p w14:paraId="799B181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附：法定代表人身份证明。</w:t>
      </w:r>
    </w:p>
    <w:p w14:paraId="0D6BA892">
      <w:pPr>
        <w:autoSpaceDE w:val="0"/>
        <w:autoSpaceDN w:val="0"/>
        <w:adjustRightInd w:val="0"/>
        <w:snapToGrid w:val="0"/>
        <w:spacing w:line="360" w:lineRule="auto"/>
        <w:jc w:val="left"/>
        <w:rPr>
          <w:rFonts w:ascii="宋体" w:hAnsi="宋体" w:cs="宋体"/>
          <w:color w:val="auto"/>
          <w:sz w:val="12"/>
          <w:szCs w:val="12"/>
          <w:highlight w:val="none"/>
        </w:rPr>
      </w:pPr>
    </w:p>
    <w:p w14:paraId="31EB9DC8">
      <w:pPr>
        <w:autoSpaceDE w:val="0"/>
        <w:autoSpaceDN w:val="0"/>
        <w:adjustRightInd w:val="0"/>
        <w:snapToGrid w:val="0"/>
        <w:spacing w:line="360" w:lineRule="auto"/>
        <w:jc w:val="left"/>
        <w:rPr>
          <w:rFonts w:ascii="宋体" w:hAnsi="宋体" w:cs="宋体"/>
          <w:color w:val="auto"/>
          <w:sz w:val="20"/>
          <w:highlight w:val="none"/>
        </w:rPr>
      </w:pPr>
    </w:p>
    <w:p w14:paraId="56B56DCE">
      <w:pPr>
        <w:tabs>
          <w:tab w:val="left" w:pos="4200"/>
          <w:tab w:val="left" w:pos="4620"/>
        </w:tabs>
        <w:autoSpaceDE w:val="0"/>
        <w:autoSpaceDN w:val="0"/>
        <w:adjustRightInd w:val="0"/>
        <w:snapToGrid w:val="0"/>
        <w:spacing w:line="360" w:lineRule="auto"/>
        <w:ind w:firstLine="1694"/>
        <w:jc w:val="left"/>
        <w:rPr>
          <w:rFonts w:ascii="宋体" w:hAnsi="宋体" w:cs="宋体"/>
          <w:color w:val="auto"/>
          <w:szCs w:val="21"/>
          <w:highlight w:val="none"/>
        </w:rPr>
      </w:pPr>
      <w:r>
        <w:rPr>
          <w:rFonts w:hint="eastAsia" w:ascii="宋体" w:hAnsi="宋体" w:cs="宋体"/>
          <w:snapToGrid w:val="0"/>
          <w:color w:val="auto"/>
          <w:szCs w:val="21"/>
          <w:highlight w:val="none"/>
        </w:rPr>
        <w:t xml:space="preserve">竞  选  </w:t>
      </w:r>
      <w:r>
        <w:rPr>
          <w:rFonts w:hint="eastAsia" w:ascii="宋体" w:hAnsi="宋体" w:cs="宋体"/>
          <w:color w:val="auto"/>
          <w:szCs w:val="21"/>
          <w:highlight w:val="none"/>
        </w:rPr>
        <w:t>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pacing w:val="-1"/>
          <w:szCs w:val="21"/>
          <w:highlight w:val="none"/>
        </w:rPr>
        <w:t>盖</w:t>
      </w:r>
      <w:r>
        <w:rPr>
          <w:rFonts w:hint="eastAsia" w:ascii="宋体" w:hAnsi="宋体" w:cs="宋体"/>
          <w:color w:val="auto"/>
          <w:szCs w:val="21"/>
          <w:highlight w:val="none"/>
        </w:rPr>
        <w:t xml:space="preserve">单位章） </w:t>
      </w:r>
    </w:p>
    <w:p w14:paraId="6B0710A7">
      <w:pPr>
        <w:tabs>
          <w:tab w:val="left" w:pos="630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p>
    <w:p w14:paraId="43FF9FCC">
      <w:pPr>
        <w:tabs>
          <w:tab w:val="left" w:pos="526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1FDCB65F">
      <w:pPr>
        <w:tabs>
          <w:tab w:val="left" w:pos="672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w:t>
      </w:r>
      <w:r>
        <w:rPr>
          <w:rFonts w:hint="eastAsia" w:ascii="宋体" w:hAnsi="宋体" w:cs="宋体"/>
          <w:color w:val="auto"/>
          <w:spacing w:val="-1"/>
          <w:szCs w:val="21"/>
          <w:highlight w:val="none"/>
        </w:rPr>
        <w:t>字</w:t>
      </w:r>
      <w:r>
        <w:rPr>
          <w:rFonts w:hint="eastAsia" w:ascii="宋体" w:hAnsi="宋体" w:cs="宋体"/>
          <w:color w:val="auto"/>
          <w:szCs w:val="21"/>
          <w:highlight w:val="none"/>
        </w:rPr>
        <w:t>）</w:t>
      </w:r>
    </w:p>
    <w:p w14:paraId="6CA76D24">
      <w:pPr>
        <w:tabs>
          <w:tab w:val="left" w:pos="6825"/>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0241DE93">
      <w:pPr>
        <w:autoSpaceDE w:val="0"/>
        <w:autoSpaceDN w:val="0"/>
        <w:adjustRightInd w:val="0"/>
        <w:snapToGrid w:val="0"/>
        <w:spacing w:line="360" w:lineRule="auto"/>
        <w:jc w:val="left"/>
        <w:rPr>
          <w:rFonts w:ascii="宋体" w:hAnsi="宋体" w:cs="宋体"/>
          <w:color w:val="auto"/>
          <w:sz w:val="20"/>
          <w:highlight w:val="none"/>
        </w:rPr>
      </w:pPr>
    </w:p>
    <w:p w14:paraId="572B16EC">
      <w:pPr>
        <w:autoSpaceDE w:val="0"/>
        <w:autoSpaceDN w:val="0"/>
        <w:adjustRightInd w:val="0"/>
        <w:snapToGrid w:val="0"/>
        <w:spacing w:line="360" w:lineRule="auto"/>
        <w:jc w:val="left"/>
        <w:rPr>
          <w:rFonts w:ascii="宋体" w:hAnsi="宋体" w:cs="宋体"/>
          <w:color w:val="auto"/>
          <w:sz w:val="28"/>
          <w:szCs w:val="28"/>
          <w:highlight w:val="none"/>
        </w:rPr>
      </w:pPr>
    </w:p>
    <w:p w14:paraId="27051F6C">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p w14:paraId="50BE8D61">
      <w:pPr>
        <w:autoSpaceDE w:val="0"/>
        <w:autoSpaceDN w:val="0"/>
        <w:adjustRightInd w:val="0"/>
        <w:snapToGrid w:val="0"/>
        <w:spacing w:line="360" w:lineRule="auto"/>
        <w:jc w:val="left"/>
        <w:rPr>
          <w:rFonts w:ascii="宋体" w:hAnsi="宋体" w:cs="宋体"/>
          <w:color w:val="auto"/>
          <w:highlight w:val="none"/>
        </w:rPr>
      </w:pPr>
    </w:p>
    <w:tbl>
      <w:tblPr>
        <w:tblStyle w:val="14"/>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28CF38C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6B6FD199">
            <w:pPr>
              <w:spacing w:line="520" w:lineRule="exact"/>
              <w:ind w:firstLine="211" w:firstLineChars="100"/>
              <w:jc w:val="center"/>
              <w:rPr>
                <w:rFonts w:ascii="宋体" w:hAnsi="宋体" w:cs="宋体"/>
                <w:b/>
                <w:color w:val="auto"/>
                <w:szCs w:val="21"/>
                <w:highlight w:val="none"/>
              </w:rPr>
            </w:pPr>
          </w:p>
          <w:p w14:paraId="3FF8312C">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委托代理人身份证正面复印件</w:t>
            </w:r>
          </w:p>
          <w:p w14:paraId="6B574A6D">
            <w:pPr>
              <w:spacing w:line="520" w:lineRule="exact"/>
              <w:jc w:val="center"/>
              <w:rPr>
                <w:rFonts w:ascii="宋体" w:hAnsi="宋体" w:cs="宋体"/>
                <w:b/>
                <w:color w:val="auto"/>
                <w:szCs w:val="21"/>
                <w:highlight w:val="none"/>
              </w:rPr>
            </w:pPr>
          </w:p>
        </w:tc>
      </w:tr>
    </w:tbl>
    <w:p w14:paraId="275F0CB2">
      <w:pPr>
        <w:rPr>
          <w:rFonts w:ascii="宋体" w:hAnsi="宋体" w:cs="宋体"/>
          <w:vanish/>
          <w:color w:val="auto"/>
          <w:highlight w:val="none"/>
        </w:rPr>
      </w:pPr>
    </w:p>
    <w:tbl>
      <w:tblPr>
        <w:tblStyle w:val="14"/>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577943D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532FD5BC">
            <w:pPr>
              <w:spacing w:line="520" w:lineRule="exact"/>
              <w:ind w:firstLine="211" w:firstLineChars="100"/>
              <w:jc w:val="center"/>
              <w:rPr>
                <w:rFonts w:ascii="宋体" w:hAnsi="宋体" w:cs="宋体"/>
                <w:b/>
                <w:color w:val="auto"/>
                <w:szCs w:val="21"/>
                <w:highlight w:val="none"/>
              </w:rPr>
            </w:pPr>
          </w:p>
          <w:p w14:paraId="422CED20">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委托代理人身份证背面复印件</w:t>
            </w:r>
          </w:p>
          <w:p w14:paraId="51BD4F98">
            <w:pPr>
              <w:spacing w:line="520" w:lineRule="exact"/>
              <w:jc w:val="center"/>
              <w:rPr>
                <w:rFonts w:ascii="宋体" w:hAnsi="宋体" w:cs="宋体"/>
                <w:b/>
                <w:color w:val="auto"/>
                <w:szCs w:val="21"/>
                <w:highlight w:val="none"/>
              </w:rPr>
            </w:pPr>
          </w:p>
        </w:tc>
      </w:tr>
    </w:tbl>
    <w:p w14:paraId="2E20E74E">
      <w:pPr>
        <w:autoSpaceDE w:val="0"/>
        <w:autoSpaceDN w:val="0"/>
        <w:adjustRightInd w:val="0"/>
        <w:snapToGrid w:val="0"/>
        <w:spacing w:line="360" w:lineRule="auto"/>
        <w:jc w:val="left"/>
        <w:rPr>
          <w:rFonts w:ascii="宋体" w:hAnsi="宋体" w:cs="宋体"/>
          <w:color w:val="auto"/>
          <w:highlight w:val="none"/>
        </w:rPr>
      </w:pPr>
    </w:p>
    <w:p w14:paraId="0B63829B">
      <w:pPr>
        <w:spacing w:line="360" w:lineRule="auto"/>
        <w:rPr>
          <w:rFonts w:ascii="宋体" w:hAnsi="宋体" w:cs="宋体"/>
          <w:color w:val="auto"/>
          <w:sz w:val="24"/>
          <w:szCs w:val="24"/>
          <w:highlight w:val="none"/>
        </w:rPr>
      </w:pPr>
    </w:p>
    <w:p w14:paraId="22BBDBEF">
      <w:pPr>
        <w:spacing w:line="360" w:lineRule="auto"/>
        <w:rPr>
          <w:rFonts w:ascii="宋体" w:hAnsi="宋体" w:cs="宋体"/>
          <w:color w:val="auto"/>
          <w:sz w:val="24"/>
          <w:szCs w:val="24"/>
          <w:highlight w:val="none"/>
        </w:rPr>
      </w:pPr>
    </w:p>
    <w:p w14:paraId="64FBDEB8">
      <w:pPr>
        <w:spacing w:line="360" w:lineRule="auto"/>
        <w:rPr>
          <w:rFonts w:ascii="宋体" w:hAnsi="宋体" w:cs="宋体"/>
          <w:color w:val="auto"/>
          <w:sz w:val="24"/>
          <w:szCs w:val="24"/>
          <w:highlight w:val="none"/>
        </w:rPr>
      </w:pPr>
    </w:p>
    <w:p w14:paraId="364D4F3A">
      <w:pPr>
        <w:spacing w:line="360" w:lineRule="auto"/>
        <w:rPr>
          <w:rFonts w:ascii="宋体" w:hAnsi="宋体" w:cs="宋体"/>
          <w:color w:val="auto"/>
          <w:sz w:val="24"/>
          <w:szCs w:val="24"/>
          <w:highlight w:val="none"/>
        </w:rPr>
      </w:pPr>
    </w:p>
    <w:p w14:paraId="32EBBDD9">
      <w:pPr>
        <w:spacing w:line="360" w:lineRule="auto"/>
        <w:rPr>
          <w:rFonts w:ascii="宋体" w:hAnsi="宋体" w:cs="宋体"/>
          <w:color w:val="auto"/>
          <w:sz w:val="24"/>
          <w:szCs w:val="24"/>
          <w:highlight w:val="none"/>
        </w:rPr>
      </w:pPr>
    </w:p>
    <w:p w14:paraId="173EF683">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4B324DB">
      <w:pPr>
        <w:tabs>
          <w:tab w:val="left" w:pos="5760"/>
        </w:tabs>
        <w:autoSpaceDE w:val="0"/>
        <w:autoSpaceDN w:val="0"/>
        <w:adjustRightInd w:val="0"/>
        <w:spacing w:line="360" w:lineRule="auto"/>
        <w:ind w:firstLine="843" w:firstLineChars="400"/>
        <w:jc w:val="left"/>
        <w:rPr>
          <w:rFonts w:hint="eastAsia" w:ascii="宋体" w:hAnsi="宋体"/>
          <w:b/>
          <w:bCs/>
          <w:color w:val="auto"/>
          <w:szCs w:val="21"/>
          <w:highlight w:val="none"/>
        </w:rPr>
      </w:pPr>
      <w:r>
        <w:rPr>
          <w:rFonts w:hint="eastAsia" w:ascii="宋体" w:hAnsi="宋体"/>
          <w:b/>
          <w:bCs/>
          <w:color w:val="auto"/>
          <w:szCs w:val="21"/>
          <w:highlight w:val="none"/>
        </w:rPr>
        <w:t>2、授权委托书原件装入</w:t>
      </w:r>
      <w:r>
        <w:rPr>
          <w:rFonts w:hint="eastAsia" w:ascii="宋体" w:hAnsi="宋体"/>
          <w:b/>
          <w:bCs/>
          <w:color w:val="auto"/>
          <w:szCs w:val="21"/>
          <w:highlight w:val="none"/>
          <w:lang w:eastAsia="zh-CN"/>
        </w:rPr>
        <w:t>响应文件</w:t>
      </w:r>
      <w:r>
        <w:rPr>
          <w:rFonts w:hint="eastAsia" w:ascii="宋体" w:hAnsi="宋体"/>
          <w:b/>
          <w:bCs/>
          <w:color w:val="auto"/>
          <w:szCs w:val="21"/>
          <w:highlight w:val="none"/>
        </w:rPr>
        <w:t>一并递交</w:t>
      </w:r>
      <w:r>
        <w:rPr>
          <w:rFonts w:hint="eastAsia" w:ascii="宋体" w:hAnsi="宋体"/>
          <w:b/>
          <w:bCs/>
          <w:color w:val="auto"/>
          <w:szCs w:val="21"/>
          <w:highlight w:val="none"/>
          <w:lang w:eastAsia="zh-CN"/>
        </w:rPr>
        <w:t>，</w:t>
      </w:r>
      <w:r>
        <w:rPr>
          <w:rFonts w:hint="eastAsia" w:ascii="宋体" w:hAnsi="宋体"/>
          <w:b/>
          <w:bCs/>
          <w:color w:val="auto"/>
          <w:szCs w:val="21"/>
          <w:highlight w:val="none"/>
        </w:rPr>
        <w:t>另外须准备一份授权委托书原件在开标现场出具。</w:t>
      </w:r>
    </w:p>
    <w:p w14:paraId="39EE346D">
      <w:pPr>
        <w:spacing w:line="360" w:lineRule="auto"/>
        <w:ind w:firstLine="840" w:firstLineChars="400"/>
        <w:jc w:val="left"/>
        <w:rPr>
          <w:rFonts w:ascii="宋体" w:hAnsi="宋体"/>
          <w:color w:val="auto"/>
          <w:highlight w:val="none"/>
        </w:rPr>
      </w:pPr>
      <w:r>
        <w:rPr>
          <w:rFonts w:hint="eastAsia" w:ascii="宋体" w:hAnsi="宋体"/>
          <w:color w:val="auto"/>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30A1F5A6">
      <w:pPr>
        <w:spacing w:line="360" w:lineRule="auto"/>
        <w:rPr>
          <w:rFonts w:ascii="宋体" w:hAnsi="宋体" w:cs="宋体"/>
          <w:color w:val="auto"/>
          <w:sz w:val="24"/>
          <w:szCs w:val="24"/>
          <w:highlight w:val="none"/>
        </w:rPr>
      </w:pPr>
    </w:p>
    <w:bookmarkEnd w:id="883"/>
    <w:bookmarkEnd w:id="884"/>
    <w:p w14:paraId="0FEE6188">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576FA16">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（二）</w:t>
      </w:r>
      <w:r>
        <w:rPr>
          <w:rFonts w:hint="eastAsia" w:ascii="宋体" w:hAnsi="宋体" w:cs="宋体"/>
          <w:b/>
          <w:color w:val="auto"/>
          <w:sz w:val="28"/>
          <w:szCs w:val="28"/>
          <w:highlight w:val="none"/>
          <w:lang w:eastAsia="zh-CN"/>
        </w:rPr>
        <w:t>供应商</w:t>
      </w:r>
      <w:r>
        <w:rPr>
          <w:rFonts w:hint="eastAsia" w:ascii="宋体" w:hAnsi="宋体" w:cs="宋体"/>
          <w:b/>
          <w:color w:val="auto"/>
          <w:sz w:val="28"/>
          <w:szCs w:val="28"/>
          <w:highlight w:val="none"/>
        </w:rPr>
        <w:t>基本情况表</w:t>
      </w:r>
    </w:p>
    <w:tbl>
      <w:tblPr>
        <w:tblStyle w:val="14"/>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119"/>
        <w:gridCol w:w="1873"/>
        <w:gridCol w:w="741"/>
        <w:gridCol w:w="560"/>
        <w:gridCol w:w="1129"/>
        <w:gridCol w:w="184"/>
        <w:gridCol w:w="748"/>
        <w:gridCol w:w="1489"/>
      </w:tblGrid>
      <w:tr w14:paraId="606F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38" w:type="pct"/>
            <w:vAlign w:val="center"/>
          </w:tcPr>
          <w:p w14:paraId="28CFBA82">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p>
        </w:tc>
        <w:tc>
          <w:tcPr>
            <w:tcW w:w="3961" w:type="pct"/>
            <w:gridSpan w:val="8"/>
            <w:vAlign w:val="center"/>
          </w:tcPr>
          <w:p w14:paraId="5447A6B9">
            <w:pPr>
              <w:spacing w:line="360" w:lineRule="auto"/>
              <w:jc w:val="center"/>
              <w:rPr>
                <w:rFonts w:ascii="宋体" w:hAnsi="宋体" w:cs="宋体"/>
                <w:color w:val="auto"/>
                <w:szCs w:val="21"/>
                <w:highlight w:val="none"/>
              </w:rPr>
            </w:pPr>
          </w:p>
        </w:tc>
      </w:tr>
      <w:tr w14:paraId="6471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38" w:type="pct"/>
            <w:vAlign w:val="center"/>
          </w:tcPr>
          <w:p w14:paraId="559209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2168" w:type="pct"/>
            <w:gridSpan w:val="4"/>
            <w:vAlign w:val="center"/>
          </w:tcPr>
          <w:p w14:paraId="228D05E8">
            <w:pPr>
              <w:spacing w:line="360" w:lineRule="auto"/>
              <w:jc w:val="center"/>
              <w:rPr>
                <w:rFonts w:ascii="宋体" w:hAnsi="宋体" w:cs="宋体"/>
                <w:color w:val="auto"/>
                <w:szCs w:val="21"/>
                <w:highlight w:val="none"/>
              </w:rPr>
            </w:pPr>
          </w:p>
        </w:tc>
        <w:tc>
          <w:tcPr>
            <w:tcW w:w="570" w:type="pct"/>
            <w:vAlign w:val="center"/>
          </w:tcPr>
          <w:p w14:paraId="0674E6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1221" w:type="pct"/>
            <w:gridSpan w:val="3"/>
            <w:vAlign w:val="center"/>
          </w:tcPr>
          <w:p w14:paraId="35D6731A">
            <w:pPr>
              <w:spacing w:line="360" w:lineRule="auto"/>
              <w:jc w:val="center"/>
              <w:rPr>
                <w:rFonts w:ascii="宋体" w:hAnsi="宋体" w:cs="宋体"/>
                <w:color w:val="auto"/>
                <w:szCs w:val="21"/>
                <w:highlight w:val="none"/>
              </w:rPr>
            </w:pPr>
          </w:p>
        </w:tc>
      </w:tr>
      <w:tr w14:paraId="1099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38" w:type="pct"/>
            <w:vMerge w:val="restart"/>
            <w:vAlign w:val="center"/>
          </w:tcPr>
          <w:p w14:paraId="1CF89C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565" w:type="pct"/>
            <w:vAlign w:val="center"/>
          </w:tcPr>
          <w:p w14:paraId="743905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603" w:type="pct"/>
            <w:gridSpan w:val="3"/>
            <w:vAlign w:val="center"/>
          </w:tcPr>
          <w:p w14:paraId="6CEFF6F2">
            <w:pPr>
              <w:spacing w:line="360" w:lineRule="auto"/>
              <w:jc w:val="center"/>
              <w:rPr>
                <w:rFonts w:ascii="宋体" w:hAnsi="宋体" w:cs="宋体"/>
                <w:color w:val="auto"/>
                <w:szCs w:val="21"/>
                <w:highlight w:val="none"/>
              </w:rPr>
            </w:pPr>
          </w:p>
        </w:tc>
        <w:tc>
          <w:tcPr>
            <w:tcW w:w="570" w:type="pct"/>
            <w:vAlign w:val="center"/>
          </w:tcPr>
          <w:p w14:paraId="213544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221" w:type="pct"/>
            <w:gridSpan w:val="3"/>
            <w:vAlign w:val="center"/>
          </w:tcPr>
          <w:p w14:paraId="322FA2D7">
            <w:pPr>
              <w:spacing w:line="360" w:lineRule="auto"/>
              <w:jc w:val="center"/>
              <w:rPr>
                <w:rFonts w:ascii="宋体" w:hAnsi="宋体" w:cs="宋体"/>
                <w:color w:val="auto"/>
                <w:szCs w:val="21"/>
                <w:highlight w:val="none"/>
              </w:rPr>
            </w:pPr>
          </w:p>
        </w:tc>
      </w:tr>
      <w:tr w14:paraId="1C3E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38" w:type="pct"/>
            <w:vMerge w:val="continue"/>
            <w:vAlign w:val="center"/>
          </w:tcPr>
          <w:p w14:paraId="0C790B68">
            <w:pPr>
              <w:spacing w:line="360" w:lineRule="auto"/>
              <w:jc w:val="center"/>
              <w:rPr>
                <w:rFonts w:ascii="宋体" w:hAnsi="宋体" w:cs="宋体"/>
                <w:color w:val="auto"/>
                <w:szCs w:val="21"/>
                <w:highlight w:val="none"/>
              </w:rPr>
            </w:pPr>
          </w:p>
        </w:tc>
        <w:tc>
          <w:tcPr>
            <w:tcW w:w="565" w:type="pct"/>
            <w:vAlign w:val="center"/>
          </w:tcPr>
          <w:p w14:paraId="6FB362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1603" w:type="pct"/>
            <w:gridSpan w:val="3"/>
            <w:vAlign w:val="center"/>
          </w:tcPr>
          <w:p w14:paraId="36CA7B0E">
            <w:pPr>
              <w:spacing w:line="360" w:lineRule="auto"/>
              <w:jc w:val="center"/>
              <w:rPr>
                <w:rFonts w:ascii="宋体" w:hAnsi="宋体" w:cs="宋体"/>
                <w:color w:val="auto"/>
                <w:szCs w:val="21"/>
                <w:highlight w:val="none"/>
              </w:rPr>
            </w:pPr>
          </w:p>
        </w:tc>
        <w:tc>
          <w:tcPr>
            <w:tcW w:w="570" w:type="pct"/>
            <w:vAlign w:val="center"/>
          </w:tcPr>
          <w:p w14:paraId="187C67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1221" w:type="pct"/>
            <w:gridSpan w:val="3"/>
            <w:vAlign w:val="center"/>
          </w:tcPr>
          <w:p w14:paraId="2D1BB032">
            <w:pPr>
              <w:spacing w:line="360" w:lineRule="auto"/>
              <w:jc w:val="center"/>
              <w:rPr>
                <w:rFonts w:ascii="宋体" w:hAnsi="宋体" w:cs="宋体"/>
                <w:color w:val="auto"/>
                <w:szCs w:val="21"/>
                <w:highlight w:val="none"/>
              </w:rPr>
            </w:pPr>
          </w:p>
        </w:tc>
      </w:tr>
      <w:tr w14:paraId="2518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38" w:type="pct"/>
            <w:vAlign w:val="center"/>
          </w:tcPr>
          <w:p w14:paraId="3122AF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3961" w:type="pct"/>
            <w:gridSpan w:val="8"/>
            <w:vAlign w:val="center"/>
          </w:tcPr>
          <w:p w14:paraId="25DC95F3">
            <w:pPr>
              <w:spacing w:line="360" w:lineRule="auto"/>
              <w:jc w:val="center"/>
              <w:rPr>
                <w:rFonts w:ascii="宋体" w:hAnsi="宋体" w:cs="宋体"/>
                <w:color w:val="auto"/>
                <w:szCs w:val="21"/>
                <w:highlight w:val="none"/>
              </w:rPr>
            </w:pPr>
          </w:p>
        </w:tc>
      </w:tr>
      <w:tr w14:paraId="61C9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38" w:type="pct"/>
            <w:vAlign w:val="center"/>
          </w:tcPr>
          <w:p w14:paraId="7A6424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565" w:type="pct"/>
            <w:vAlign w:val="center"/>
          </w:tcPr>
          <w:p w14:paraId="333D36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6" w:type="pct"/>
            <w:vAlign w:val="center"/>
          </w:tcPr>
          <w:p w14:paraId="591486BA">
            <w:pPr>
              <w:spacing w:line="360" w:lineRule="auto"/>
              <w:jc w:val="center"/>
              <w:rPr>
                <w:rFonts w:ascii="宋体" w:hAnsi="宋体" w:cs="宋体"/>
                <w:color w:val="auto"/>
                <w:szCs w:val="21"/>
                <w:highlight w:val="none"/>
              </w:rPr>
            </w:pPr>
          </w:p>
        </w:tc>
        <w:tc>
          <w:tcPr>
            <w:tcW w:w="657" w:type="pct"/>
            <w:gridSpan w:val="2"/>
            <w:vAlign w:val="center"/>
          </w:tcPr>
          <w:p w14:paraId="446574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663" w:type="pct"/>
            <w:gridSpan w:val="2"/>
            <w:vAlign w:val="center"/>
          </w:tcPr>
          <w:p w14:paraId="023576EC">
            <w:pPr>
              <w:spacing w:line="360" w:lineRule="auto"/>
              <w:jc w:val="center"/>
              <w:rPr>
                <w:rFonts w:ascii="宋体" w:hAnsi="宋体" w:cs="宋体"/>
                <w:color w:val="auto"/>
                <w:szCs w:val="21"/>
                <w:highlight w:val="none"/>
              </w:rPr>
            </w:pPr>
          </w:p>
        </w:tc>
        <w:tc>
          <w:tcPr>
            <w:tcW w:w="378" w:type="pct"/>
            <w:vAlign w:val="center"/>
          </w:tcPr>
          <w:p w14:paraId="6C1C1F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750" w:type="pct"/>
            <w:vAlign w:val="center"/>
          </w:tcPr>
          <w:p w14:paraId="4D99CFB9">
            <w:pPr>
              <w:spacing w:line="360" w:lineRule="auto"/>
              <w:jc w:val="center"/>
              <w:rPr>
                <w:rFonts w:ascii="宋体" w:hAnsi="宋体" w:cs="宋体"/>
                <w:color w:val="auto"/>
                <w:szCs w:val="21"/>
                <w:highlight w:val="none"/>
              </w:rPr>
            </w:pPr>
          </w:p>
        </w:tc>
      </w:tr>
      <w:tr w14:paraId="7B6E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8" w:type="pct"/>
            <w:vAlign w:val="center"/>
          </w:tcPr>
          <w:p w14:paraId="0B9BA2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65" w:type="pct"/>
            <w:vAlign w:val="center"/>
          </w:tcPr>
          <w:p w14:paraId="07300F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6" w:type="pct"/>
            <w:vAlign w:val="center"/>
          </w:tcPr>
          <w:p w14:paraId="214FF1F7">
            <w:pPr>
              <w:spacing w:line="360" w:lineRule="auto"/>
              <w:jc w:val="center"/>
              <w:rPr>
                <w:rFonts w:ascii="宋体" w:hAnsi="宋体" w:cs="宋体"/>
                <w:color w:val="auto"/>
                <w:szCs w:val="21"/>
                <w:highlight w:val="none"/>
              </w:rPr>
            </w:pPr>
          </w:p>
        </w:tc>
        <w:tc>
          <w:tcPr>
            <w:tcW w:w="657" w:type="pct"/>
            <w:gridSpan w:val="2"/>
            <w:vAlign w:val="center"/>
          </w:tcPr>
          <w:p w14:paraId="1406B4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663" w:type="pct"/>
            <w:gridSpan w:val="2"/>
            <w:vAlign w:val="center"/>
          </w:tcPr>
          <w:p w14:paraId="36C93097">
            <w:pPr>
              <w:spacing w:line="360" w:lineRule="auto"/>
              <w:jc w:val="center"/>
              <w:rPr>
                <w:rFonts w:ascii="宋体" w:hAnsi="宋体" w:cs="宋体"/>
                <w:color w:val="auto"/>
                <w:szCs w:val="21"/>
                <w:highlight w:val="none"/>
              </w:rPr>
            </w:pPr>
          </w:p>
        </w:tc>
        <w:tc>
          <w:tcPr>
            <w:tcW w:w="378" w:type="pct"/>
            <w:vAlign w:val="center"/>
          </w:tcPr>
          <w:p w14:paraId="569A2A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750" w:type="pct"/>
            <w:vAlign w:val="center"/>
          </w:tcPr>
          <w:p w14:paraId="49B42324">
            <w:pPr>
              <w:spacing w:line="360" w:lineRule="auto"/>
              <w:jc w:val="center"/>
              <w:rPr>
                <w:rFonts w:ascii="宋体" w:hAnsi="宋体" w:cs="宋体"/>
                <w:color w:val="auto"/>
                <w:szCs w:val="21"/>
                <w:highlight w:val="none"/>
              </w:rPr>
            </w:pPr>
          </w:p>
        </w:tc>
      </w:tr>
      <w:tr w14:paraId="40D4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38" w:type="pct"/>
            <w:vAlign w:val="center"/>
          </w:tcPr>
          <w:p w14:paraId="37C0B6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511" w:type="pct"/>
            <w:gridSpan w:val="2"/>
            <w:vAlign w:val="center"/>
          </w:tcPr>
          <w:p w14:paraId="79BCF1F4">
            <w:pPr>
              <w:spacing w:line="360" w:lineRule="auto"/>
              <w:jc w:val="center"/>
              <w:rPr>
                <w:rFonts w:ascii="宋体" w:hAnsi="宋体" w:cs="宋体"/>
                <w:color w:val="auto"/>
                <w:szCs w:val="21"/>
                <w:highlight w:val="none"/>
              </w:rPr>
            </w:pPr>
          </w:p>
        </w:tc>
        <w:tc>
          <w:tcPr>
            <w:tcW w:w="2449" w:type="pct"/>
            <w:gridSpan w:val="6"/>
            <w:vAlign w:val="center"/>
          </w:tcPr>
          <w:p w14:paraId="7B33CE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109C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38" w:type="pct"/>
            <w:vAlign w:val="center"/>
          </w:tcPr>
          <w:p w14:paraId="766552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511" w:type="pct"/>
            <w:gridSpan w:val="2"/>
            <w:vAlign w:val="center"/>
          </w:tcPr>
          <w:p w14:paraId="6A885CCA">
            <w:pPr>
              <w:spacing w:line="360" w:lineRule="auto"/>
              <w:jc w:val="center"/>
              <w:rPr>
                <w:rFonts w:ascii="宋体" w:hAnsi="宋体" w:cs="宋体"/>
                <w:color w:val="auto"/>
                <w:szCs w:val="21"/>
                <w:highlight w:val="none"/>
              </w:rPr>
            </w:pPr>
          </w:p>
        </w:tc>
        <w:tc>
          <w:tcPr>
            <w:tcW w:w="374" w:type="pct"/>
            <w:vMerge w:val="restart"/>
            <w:vAlign w:val="center"/>
          </w:tcPr>
          <w:p w14:paraId="3A68A1B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w:t>
            </w:r>
          </w:p>
          <w:p w14:paraId="4805D4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w:t>
            </w:r>
          </w:p>
        </w:tc>
        <w:tc>
          <w:tcPr>
            <w:tcW w:w="945" w:type="pct"/>
            <w:gridSpan w:val="3"/>
            <w:vAlign w:val="center"/>
          </w:tcPr>
          <w:p w14:paraId="05181D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129" w:type="pct"/>
            <w:gridSpan w:val="2"/>
            <w:vAlign w:val="center"/>
          </w:tcPr>
          <w:p w14:paraId="38DF9A17">
            <w:pPr>
              <w:spacing w:line="360" w:lineRule="auto"/>
              <w:jc w:val="center"/>
              <w:rPr>
                <w:rFonts w:ascii="宋体" w:hAnsi="宋体" w:cs="宋体"/>
                <w:color w:val="auto"/>
                <w:szCs w:val="21"/>
                <w:highlight w:val="none"/>
              </w:rPr>
            </w:pPr>
          </w:p>
        </w:tc>
      </w:tr>
      <w:tr w14:paraId="353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38" w:type="pct"/>
            <w:vAlign w:val="center"/>
          </w:tcPr>
          <w:p w14:paraId="32F783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511" w:type="pct"/>
            <w:gridSpan w:val="2"/>
            <w:vAlign w:val="center"/>
          </w:tcPr>
          <w:p w14:paraId="2836F59B">
            <w:pPr>
              <w:spacing w:line="360" w:lineRule="auto"/>
              <w:jc w:val="center"/>
              <w:rPr>
                <w:rFonts w:ascii="宋体" w:hAnsi="宋体" w:cs="宋体"/>
                <w:color w:val="auto"/>
                <w:szCs w:val="21"/>
                <w:highlight w:val="none"/>
              </w:rPr>
            </w:pPr>
          </w:p>
        </w:tc>
        <w:tc>
          <w:tcPr>
            <w:tcW w:w="374" w:type="pct"/>
            <w:vMerge w:val="continue"/>
            <w:vAlign w:val="center"/>
          </w:tcPr>
          <w:p w14:paraId="5739FBC7">
            <w:pPr>
              <w:spacing w:line="360" w:lineRule="auto"/>
              <w:jc w:val="center"/>
              <w:rPr>
                <w:rFonts w:ascii="宋体" w:hAnsi="宋体" w:cs="宋体"/>
                <w:color w:val="auto"/>
                <w:szCs w:val="21"/>
                <w:highlight w:val="none"/>
              </w:rPr>
            </w:pPr>
          </w:p>
        </w:tc>
        <w:tc>
          <w:tcPr>
            <w:tcW w:w="945" w:type="pct"/>
            <w:gridSpan w:val="3"/>
            <w:vAlign w:val="center"/>
          </w:tcPr>
          <w:p w14:paraId="69D6B4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129" w:type="pct"/>
            <w:gridSpan w:val="2"/>
            <w:vAlign w:val="center"/>
          </w:tcPr>
          <w:p w14:paraId="14C81ADD">
            <w:pPr>
              <w:spacing w:line="360" w:lineRule="auto"/>
              <w:jc w:val="center"/>
              <w:rPr>
                <w:rFonts w:ascii="宋体" w:hAnsi="宋体" w:cs="宋体"/>
                <w:color w:val="auto"/>
                <w:szCs w:val="21"/>
                <w:highlight w:val="none"/>
              </w:rPr>
            </w:pPr>
          </w:p>
        </w:tc>
      </w:tr>
      <w:tr w14:paraId="5DA7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8" w:type="pct"/>
            <w:vAlign w:val="center"/>
          </w:tcPr>
          <w:p w14:paraId="4CF60A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511" w:type="pct"/>
            <w:gridSpan w:val="2"/>
            <w:vAlign w:val="center"/>
          </w:tcPr>
          <w:p w14:paraId="6CE2A972">
            <w:pPr>
              <w:spacing w:line="360" w:lineRule="auto"/>
              <w:jc w:val="center"/>
              <w:rPr>
                <w:rFonts w:ascii="宋体" w:hAnsi="宋体" w:cs="宋体"/>
                <w:color w:val="auto"/>
                <w:szCs w:val="21"/>
                <w:highlight w:val="none"/>
              </w:rPr>
            </w:pPr>
          </w:p>
        </w:tc>
        <w:tc>
          <w:tcPr>
            <w:tcW w:w="374" w:type="pct"/>
            <w:vMerge w:val="continue"/>
            <w:vAlign w:val="center"/>
          </w:tcPr>
          <w:p w14:paraId="639604AC">
            <w:pPr>
              <w:spacing w:line="360" w:lineRule="auto"/>
              <w:jc w:val="center"/>
              <w:rPr>
                <w:rFonts w:ascii="宋体" w:hAnsi="宋体" w:cs="宋体"/>
                <w:color w:val="auto"/>
                <w:szCs w:val="21"/>
                <w:highlight w:val="none"/>
              </w:rPr>
            </w:pPr>
          </w:p>
        </w:tc>
        <w:tc>
          <w:tcPr>
            <w:tcW w:w="945" w:type="pct"/>
            <w:gridSpan w:val="3"/>
            <w:vAlign w:val="center"/>
          </w:tcPr>
          <w:p w14:paraId="4F9EBC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129" w:type="pct"/>
            <w:gridSpan w:val="2"/>
            <w:vAlign w:val="center"/>
          </w:tcPr>
          <w:p w14:paraId="5A360EA0">
            <w:pPr>
              <w:spacing w:line="360" w:lineRule="auto"/>
              <w:jc w:val="center"/>
              <w:rPr>
                <w:rFonts w:ascii="宋体" w:hAnsi="宋体" w:cs="宋体"/>
                <w:color w:val="auto"/>
                <w:szCs w:val="21"/>
                <w:highlight w:val="none"/>
              </w:rPr>
            </w:pPr>
          </w:p>
        </w:tc>
      </w:tr>
      <w:tr w14:paraId="20FC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38" w:type="pct"/>
            <w:vAlign w:val="center"/>
          </w:tcPr>
          <w:p w14:paraId="77D238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511" w:type="pct"/>
            <w:gridSpan w:val="2"/>
            <w:vAlign w:val="center"/>
          </w:tcPr>
          <w:p w14:paraId="082535E7">
            <w:pPr>
              <w:spacing w:line="360" w:lineRule="auto"/>
              <w:jc w:val="center"/>
              <w:rPr>
                <w:rFonts w:ascii="宋体" w:hAnsi="宋体" w:cs="宋体"/>
                <w:color w:val="auto"/>
                <w:szCs w:val="21"/>
                <w:highlight w:val="none"/>
              </w:rPr>
            </w:pPr>
          </w:p>
        </w:tc>
        <w:tc>
          <w:tcPr>
            <w:tcW w:w="374" w:type="pct"/>
            <w:vMerge w:val="continue"/>
            <w:vAlign w:val="center"/>
          </w:tcPr>
          <w:p w14:paraId="7FA2C4E2">
            <w:pPr>
              <w:spacing w:line="360" w:lineRule="auto"/>
              <w:jc w:val="center"/>
              <w:rPr>
                <w:rFonts w:ascii="宋体" w:hAnsi="宋体" w:cs="宋体"/>
                <w:color w:val="auto"/>
                <w:szCs w:val="21"/>
                <w:highlight w:val="none"/>
              </w:rPr>
            </w:pPr>
          </w:p>
        </w:tc>
        <w:tc>
          <w:tcPr>
            <w:tcW w:w="945" w:type="pct"/>
            <w:gridSpan w:val="3"/>
            <w:vAlign w:val="center"/>
          </w:tcPr>
          <w:p w14:paraId="19A25B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129" w:type="pct"/>
            <w:gridSpan w:val="2"/>
            <w:vAlign w:val="center"/>
          </w:tcPr>
          <w:p w14:paraId="5B4E3F16">
            <w:pPr>
              <w:spacing w:line="360" w:lineRule="auto"/>
              <w:jc w:val="center"/>
              <w:rPr>
                <w:rFonts w:ascii="宋体" w:hAnsi="宋体" w:cs="宋体"/>
                <w:color w:val="auto"/>
                <w:szCs w:val="21"/>
                <w:highlight w:val="none"/>
              </w:rPr>
            </w:pPr>
          </w:p>
        </w:tc>
      </w:tr>
      <w:tr w14:paraId="3AE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38" w:type="pct"/>
            <w:vAlign w:val="center"/>
          </w:tcPr>
          <w:p w14:paraId="7320805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511" w:type="pct"/>
            <w:gridSpan w:val="2"/>
            <w:vAlign w:val="center"/>
          </w:tcPr>
          <w:p w14:paraId="2E03E15B">
            <w:pPr>
              <w:spacing w:line="360" w:lineRule="auto"/>
              <w:jc w:val="center"/>
              <w:rPr>
                <w:rFonts w:ascii="宋体" w:hAnsi="宋体" w:cs="宋体"/>
                <w:color w:val="auto"/>
                <w:szCs w:val="21"/>
                <w:highlight w:val="none"/>
              </w:rPr>
            </w:pPr>
          </w:p>
        </w:tc>
        <w:tc>
          <w:tcPr>
            <w:tcW w:w="374" w:type="pct"/>
            <w:vMerge w:val="continue"/>
            <w:vAlign w:val="center"/>
          </w:tcPr>
          <w:p w14:paraId="5402BCB6">
            <w:pPr>
              <w:spacing w:line="360" w:lineRule="auto"/>
              <w:jc w:val="center"/>
              <w:rPr>
                <w:rFonts w:ascii="宋体" w:hAnsi="宋体" w:cs="宋体"/>
                <w:color w:val="auto"/>
                <w:szCs w:val="21"/>
                <w:highlight w:val="none"/>
              </w:rPr>
            </w:pPr>
          </w:p>
        </w:tc>
        <w:tc>
          <w:tcPr>
            <w:tcW w:w="945" w:type="pct"/>
            <w:gridSpan w:val="3"/>
            <w:vAlign w:val="center"/>
          </w:tcPr>
          <w:p w14:paraId="52617B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技工</w:t>
            </w:r>
          </w:p>
        </w:tc>
        <w:tc>
          <w:tcPr>
            <w:tcW w:w="1129" w:type="pct"/>
            <w:gridSpan w:val="2"/>
            <w:vAlign w:val="center"/>
          </w:tcPr>
          <w:p w14:paraId="5CB79E09">
            <w:pPr>
              <w:spacing w:line="360" w:lineRule="auto"/>
              <w:jc w:val="center"/>
              <w:rPr>
                <w:rFonts w:ascii="宋体" w:hAnsi="宋体" w:cs="宋体"/>
                <w:color w:val="auto"/>
                <w:szCs w:val="21"/>
                <w:highlight w:val="none"/>
              </w:rPr>
            </w:pPr>
          </w:p>
        </w:tc>
      </w:tr>
      <w:tr w14:paraId="5FA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038" w:type="pct"/>
            <w:vAlign w:val="center"/>
          </w:tcPr>
          <w:p w14:paraId="1692E3C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3961" w:type="pct"/>
            <w:gridSpan w:val="8"/>
          </w:tcPr>
          <w:p w14:paraId="4AA6FD7C">
            <w:pPr>
              <w:spacing w:line="360" w:lineRule="auto"/>
              <w:ind w:firstLine="420" w:firstLineChars="200"/>
              <w:rPr>
                <w:rFonts w:ascii="宋体" w:hAnsi="宋体" w:cs="宋体"/>
                <w:color w:val="auto"/>
                <w:szCs w:val="21"/>
                <w:highlight w:val="none"/>
              </w:rPr>
            </w:pPr>
          </w:p>
        </w:tc>
      </w:tr>
      <w:tr w14:paraId="10BB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38" w:type="pct"/>
            <w:vAlign w:val="center"/>
          </w:tcPr>
          <w:p w14:paraId="678086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3961" w:type="pct"/>
            <w:gridSpan w:val="8"/>
          </w:tcPr>
          <w:p w14:paraId="47F13412">
            <w:pPr>
              <w:spacing w:line="360" w:lineRule="auto"/>
              <w:ind w:firstLine="420" w:firstLineChars="200"/>
              <w:rPr>
                <w:rFonts w:ascii="宋体" w:hAnsi="宋体" w:cs="宋体"/>
                <w:color w:val="auto"/>
                <w:szCs w:val="21"/>
                <w:highlight w:val="none"/>
              </w:rPr>
            </w:pPr>
          </w:p>
        </w:tc>
      </w:tr>
    </w:tbl>
    <w:p w14:paraId="38505EA2">
      <w:pPr>
        <w:spacing w:line="360" w:lineRule="auto"/>
        <w:rPr>
          <w:rFonts w:ascii="宋体" w:hAnsi="宋体" w:cs="宋体"/>
          <w:b/>
          <w:color w:val="auto"/>
          <w:sz w:val="28"/>
          <w:szCs w:val="28"/>
          <w:highlight w:val="none"/>
        </w:rPr>
      </w:pPr>
    </w:p>
    <w:p w14:paraId="2BA9F44F">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bookmarkStart w:id="897" w:name="_Toc377562485"/>
      <w:bookmarkStart w:id="898" w:name="_Toc381112859"/>
      <w:bookmarkStart w:id="899" w:name="_Toc381113539"/>
      <w:bookmarkStart w:id="900" w:name="_Toc467163811"/>
      <w:bookmarkStart w:id="901" w:name="_Toc381195191"/>
      <w:r>
        <w:rPr>
          <w:rFonts w:hint="eastAsia" w:ascii="宋体" w:hAnsi="宋体" w:cs="宋体"/>
          <w:b/>
          <w:color w:val="auto"/>
          <w:sz w:val="28"/>
          <w:szCs w:val="28"/>
          <w:highlight w:val="none"/>
        </w:rPr>
        <w:t>（三）项目管理机构</w:t>
      </w:r>
      <w:bookmarkEnd w:id="897"/>
      <w:bookmarkEnd w:id="898"/>
      <w:bookmarkEnd w:id="899"/>
      <w:bookmarkEnd w:id="900"/>
      <w:bookmarkEnd w:id="901"/>
    </w:p>
    <w:p w14:paraId="33558CA0">
      <w:pPr>
        <w:autoSpaceDE w:val="0"/>
        <w:autoSpaceDN w:val="0"/>
        <w:adjustRightInd w:val="0"/>
        <w:snapToGrid w:val="0"/>
        <w:spacing w:line="360" w:lineRule="auto"/>
        <w:jc w:val="center"/>
        <w:rPr>
          <w:rFonts w:ascii="宋体" w:hAnsi="宋体" w:cs="宋体"/>
          <w:b/>
          <w:color w:val="auto"/>
          <w:sz w:val="24"/>
          <w:szCs w:val="24"/>
          <w:highlight w:val="none"/>
        </w:rPr>
      </w:pPr>
    </w:p>
    <w:p w14:paraId="4DD3AB27">
      <w:pPr>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项目管理机构组成表</w:t>
      </w:r>
    </w:p>
    <w:tbl>
      <w:tblPr>
        <w:tblStyle w:val="14"/>
        <w:tblW w:w="5003" w:type="pct"/>
        <w:tblInd w:w="0" w:type="dxa"/>
        <w:tblLayout w:type="autofit"/>
        <w:tblCellMar>
          <w:top w:w="0" w:type="dxa"/>
          <w:left w:w="0" w:type="dxa"/>
          <w:bottom w:w="0" w:type="dxa"/>
          <w:right w:w="0" w:type="dxa"/>
        </w:tblCellMar>
      </w:tblPr>
      <w:tblGrid>
        <w:gridCol w:w="1773"/>
        <w:gridCol w:w="1327"/>
        <w:gridCol w:w="1391"/>
        <w:gridCol w:w="875"/>
        <w:gridCol w:w="1375"/>
        <w:gridCol w:w="751"/>
        <w:gridCol w:w="622"/>
        <w:gridCol w:w="928"/>
        <w:gridCol w:w="613"/>
      </w:tblGrid>
      <w:tr w14:paraId="7EA71E75">
        <w:tblPrEx>
          <w:tblCellMar>
            <w:top w:w="0" w:type="dxa"/>
            <w:left w:w="0" w:type="dxa"/>
            <w:bottom w:w="0" w:type="dxa"/>
            <w:right w:w="0" w:type="dxa"/>
          </w:tblCellMar>
        </w:tblPrEx>
        <w:trPr>
          <w:cantSplit/>
          <w:trHeight w:val="450" w:hRule="exact"/>
        </w:trPr>
        <w:tc>
          <w:tcPr>
            <w:tcW w:w="918" w:type="pct"/>
            <w:vMerge w:val="restart"/>
            <w:tcBorders>
              <w:top w:val="single" w:color="000000" w:sz="4" w:space="0"/>
              <w:left w:val="single" w:color="000000" w:sz="4" w:space="0"/>
              <w:bottom w:val="single" w:color="000000" w:sz="4" w:space="0"/>
              <w:right w:val="single" w:color="000000" w:sz="4" w:space="0"/>
            </w:tcBorders>
            <w:vAlign w:val="center"/>
          </w:tcPr>
          <w:p w14:paraId="4A185556">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职务</w:t>
            </w:r>
          </w:p>
        </w:tc>
        <w:tc>
          <w:tcPr>
            <w:tcW w:w="687" w:type="pct"/>
            <w:vMerge w:val="restart"/>
            <w:tcBorders>
              <w:top w:val="single" w:color="000000" w:sz="4" w:space="0"/>
              <w:left w:val="single" w:color="000000" w:sz="4" w:space="0"/>
              <w:bottom w:val="single" w:color="000000" w:sz="4" w:space="0"/>
              <w:right w:val="single" w:color="000000" w:sz="4" w:space="0"/>
            </w:tcBorders>
            <w:vAlign w:val="center"/>
          </w:tcPr>
          <w:p w14:paraId="2C4A606C">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姓名</w:t>
            </w:r>
          </w:p>
        </w:tc>
        <w:tc>
          <w:tcPr>
            <w:tcW w:w="720" w:type="pct"/>
            <w:vMerge w:val="restart"/>
            <w:tcBorders>
              <w:top w:val="single" w:color="000000" w:sz="4" w:space="0"/>
              <w:left w:val="single" w:color="000000" w:sz="4" w:space="0"/>
              <w:bottom w:val="single" w:color="000000" w:sz="4" w:space="0"/>
              <w:right w:val="single" w:color="000000" w:sz="4" w:space="0"/>
            </w:tcBorders>
            <w:vAlign w:val="center"/>
          </w:tcPr>
          <w:p w14:paraId="473760EF">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职称</w:t>
            </w:r>
          </w:p>
        </w:tc>
        <w:tc>
          <w:tcPr>
            <w:tcW w:w="2356" w:type="pct"/>
            <w:gridSpan w:val="5"/>
            <w:tcBorders>
              <w:top w:val="single" w:color="000000" w:sz="4" w:space="0"/>
              <w:left w:val="single" w:color="000000" w:sz="4" w:space="0"/>
              <w:bottom w:val="single" w:color="000000" w:sz="4" w:space="0"/>
              <w:right w:val="single" w:color="000000" w:sz="4" w:space="0"/>
            </w:tcBorders>
            <w:vAlign w:val="center"/>
          </w:tcPr>
          <w:p w14:paraId="2BE4C6FB">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317" w:type="pct"/>
            <w:tcBorders>
              <w:top w:val="single" w:color="000000" w:sz="4" w:space="0"/>
              <w:left w:val="single" w:color="000000" w:sz="4" w:space="0"/>
              <w:bottom w:val="single" w:color="000000" w:sz="4" w:space="0"/>
              <w:right w:val="single" w:color="000000" w:sz="4" w:space="0"/>
            </w:tcBorders>
            <w:vAlign w:val="center"/>
          </w:tcPr>
          <w:p w14:paraId="79403539">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备注</w:t>
            </w:r>
          </w:p>
        </w:tc>
      </w:tr>
      <w:tr w14:paraId="0F92FB21">
        <w:tblPrEx>
          <w:tblCellMar>
            <w:top w:w="0" w:type="dxa"/>
            <w:left w:w="0" w:type="dxa"/>
            <w:bottom w:w="0" w:type="dxa"/>
            <w:right w:w="0" w:type="dxa"/>
          </w:tblCellMar>
        </w:tblPrEx>
        <w:trPr>
          <w:cantSplit/>
          <w:trHeight w:val="957" w:hRule="exact"/>
        </w:trPr>
        <w:tc>
          <w:tcPr>
            <w:tcW w:w="918" w:type="pct"/>
            <w:vMerge w:val="continue"/>
            <w:tcBorders>
              <w:top w:val="single" w:color="000000" w:sz="4" w:space="0"/>
              <w:left w:val="single" w:color="000000" w:sz="4" w:space="0"/>
              <w:bottom w:val="single" w:color="000000" w:sz="4" w:space="0"/>
              <w:right w:val="single" w:color="000000" w:sz="4" w:space="0"/>
            </w:tcBorders>
          </w:tcPr>
          <w:p w14:paraId="53232C41">
            <w:pPr>
              <w:autoSpaceDE w:val="0"/>
              <w:autoSpaceDN w:val="0"/>
              <w:adjustRightInd w:val="0"/>
              <w:snapToGrid w:val="0"/>
              <w:spacing w:line="360" w:lineRule="auto"/>
              <w:jc w:val="left"/>
              <w:rPr>
                <w:rFonts w:ascii="宋体" w:hAnsi="宋体" w:cs="宋体"/>
                <w:color w:val="auto"/>
                <w:sz w:val="24"/>
                <w:highlight w:val="none"/>
              </w:rPr>
            </w:pPr>
          </w:p>
        </w:tc>
        <w:tc>
          <w:tcPr>
            <w:tcW w:w="687" w:type="pct"/>
            <w:vMerge w:val="continue"/>
            <w:tcBorders>
              <w:top w:val="single" w:color="000000" w:sz="4" w:space="0"/>
              <w:left w:val="single" w:color="000000" w:sz="4" w:space="0"/>
              <w:bottom w:val="single" w:color="000000" w:sz="4" w:space="0"/>
              <w:right w:val="single" w:color="000000" w:sz="4" w:space="0"/>
            </w:tcBorders>
          </w:tcPr>
          <w:p w14:paraId="13430065">
            <w:pPr>
              <w:autoSpaceDE w:val="0"/>
              <w:autoSpaceDN w:val="0"/>
              <w:adjustRightInd w:val="0"/>
              <w:snapToGrid w:val="0"/>
              <w:spacing w:line="360" w:lineRule="auto"/>
              <w:jc w:val="left"/>
              <w:rPr>
                <w:rFonts w:ascii="宋体" w:hAnsi="宋体" w:cs="宋体"/>
                <w:color w:val="auto"/>
                <w:sz w:val="24"/>
                <w:highlight w:val="none"/>
              </w:rPr>
            </w:pPr>
          </w:p>
        </w:tc>
        <w:tc>
          <w:tcPr>
            <w:tcW w:w="720" w:type="pct"/>
            <w:vMerge w:val="continue"/>
            <w:tcBorders>
              <w:top w:val="single" w:color="000000" w:sz="4" w:space="0"/>
              <w:left w:val="single" w:color="000000" w:sz="4" w:space="0"/>
              <w:bottom w:val="single" w:color="000000" w:sz="4" w:space="0"/>
              <w:right w:val="single" w:color="000000" w:sz="4" w:space="0"/>
            </w:tcBorders>
          </w:tcPr>
          <w:p w14:paraId="0FCF205D">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05823C87">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12" w:type="pct"/>
            <w:tcBorders>
              <w:top w:val="single" w:color="000000" w:sz="4" w:space="0"/>
              <w:left w:val="single" w:color="000000" w:sz="4" w:space="0"/>
              <w:bottom w:val="single" w:color="000000" w:sz="4" w:space="0"/>
              <w:right w:val="single" w:color="000000" w:sz="4" w:space="0"/>
            </w:tcBorders>
            <w:vAlign w:val="center"/>
          </w:tcPr>
          <w:p w14:paraId="60BB2A0B">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389" w:type="pct"/>
            <w:tcBorders>
              <w:top w:val="single" w:color="000000" w:sz="4" w:space="0"/>
              <w:left w:val="single" w:color="000000" w:sz="4" w:space="0"/>
              <w:bottom w:val="single" w:color="000000" w:sz="4" w:space="0"/>
              <w:right w:val="single" w:color="000000" w:sz="4" w:space="0"/>
            </w:tcBorders>
            <w:vAlign w:val="center"/>
          </w:tcPr>
          <w:p w14:paraId="061FA5F4">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22" w:type="pct"/>
            <w:tcBorders>
              <w:top w:val="single" w:color="000000" w:sz="4" w:space="0"/>
              <w:left w:val="single" w:color="000000" w:sz="4" w:space="0"/>
              <w:bottom w:val="single" w:color="000000" w:sz="4" w:space="0"/>
              <w:right w:val="single" w:color="000000" w:sz="4" w:space="0"/>
            </w:tcBorders>
            <w:vAlign w:val="center"/>
          </w:tcPr>
          <w:p w14:paraId="5A460246">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479" w:type="pct"/>
            <w:tcBorders>
              <w:top w:val="single" w:color="000000" w:sz="4" w:space="0"/>
              <w:left w:val="single" w:color="000000" w:sz="4" w:space="0"/>
              <w:bottom w:val="single" w:color="000000" w:sz="4" w:space="0"/>
              <w:right w:val="single" w:color="000000" w:sz="4" w:space="0"/>
            </w:tcBorders>
            <w:vAlign w:val="center"/>
          </w:tcPr>
          <w:p w14:paraId="15CB914B">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317" w:type="pct"/>
            <w:tcBorders>
              <w:top w:val="single" w:color="000000" w:sz="4" w:space="0"/>
              <w:left w:val="single" w:color="000000" w:sz="4" w:space="0"/>
              <w:bottom w:val="single" w:color="000000" w:sz="4" w:space="0"/>
              <w:right w:val="single" w:color="000000" w:sz="4" w:space="0"/>
            </w:tcBorders>
          </w:tcPr>
          <w:p w14:paraId="702D7ACA">
            <w:pPr>
              <w:autoSpaceDE w:val="0"/>
              <w:autoSpaceDN w:val="0"/>
              <w:adjustRightInd w:val="0"/>
              <w:snapToGrid w:val="0"/>
              <w:spacing w:line="360" w:lineRule="auto"/>
              <w:jc w:val="left"/>
              <w:rPr>
                <w:rFonts w:ascii="宋体" w:hAnsi="宋体" w:cs="宋体"/>
                <w:color w:val="auto"/>
                <w:sz w:val="24"/>
                <w:highlight w:val="none"/>
              </w:rPr>
            </w:pPr>
          </w:p>
        </w:tc>
      </w:tr>
      <w:tr w14:paraId="5642F52B">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vAlign w:val="center"/>
          </w:tcPr>
          <w:p w14:paraId="5B3E9AA3">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687" w:type="pct"/>
            <w:tcBorders>
              <w:top w:val="single" w:color="000000" w:sz="4" w:space="0"/>
              <w:left w:val="single" w:color="000000" w:sz="4" w:space="0"/>
              <w:bottom w:val="single" w:color="000000" w:sz="4" w:space="0"/>
              <w:right w:val="single" w:color="000000" w:sz="4" w:space="0"/>
            </w:tcBorders>
          </w:tcPr>
          <w:p w14:paraId="2D0965D1">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2B084400">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1B43E5F6">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5A1A163">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3F982C2">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C134CBB">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2F70ABD">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CECFC27">
            <w:pPr>
              <w:autoSpaceDE w:val="0"/>
              <w:autoSpaceDN w:val="0"/>
              <w:adjustRightInd w:val="0"/>
              <w:snapToGrid w:val="0"/>
              <w:spacing w:line="360" w:lineRule="auto"/>
              <w:jc w:val="left"/>
              <w:rPr>
                <w:rFonts w:ascii="宋体" w:hAnsi="宋体" w:cs="宋体"/>
                <w:color w:val="auto"/>
                <w:sz w:val="24"/>
                <w:highlight w:val="none"/>
              </w:rPr>
            </w:pPr>
          </w:p>
        </w:tc>
      </w:tr>
      <w:tr w14:paraId="7466D013">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vAlign w:val="center"/>
          </w:tcPr>
          <w:p w14:paraId="0C451984">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项目技术负责人</w:t>
            </w:r>
          </w:p>
        </w:tc>
        <w:tc>
          <w:tcPr>
            <w:tcW w:w="687" w:type="pct"/>
            <w:tcBorders>
              <w:top w:val="single" w:color="000000" w:sz="4" w:space="0"/>
              <w:left w:val="single" w:color="000000" w:sz="4" w:space="0"/>
              <w:bottom w:val="single" w:color="000000" w:sz="4" w:space="0"/>
              <w:right w:val="single" w:color="000000" w:sz="4" w:space="0"/>
            </w:tcBorders>
          </w:tcPr>
          <w:p w14:paraId="4A93E00E">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128BBEE">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046CB4C7">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2E5B37D">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C66861A">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01CA41E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9434B9C">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48FC1EA7">
            <w:pPr>
              <w:autoSpaceDE w:val="0"/>
              <w:autoSpaceDN w:val="0"/>
              <w:adjustRightInd w:val="0"/>
              <w:snapToGrid w:val="0"/>
              <w:spacing w:line="360" w:lineRule="auto"/>
              <w:jc w:val="left"/>
              <w:rPr>
                <w:rFonts w:ascii="宋体" w:hAnsi="宋体" w:cs="宋体"/>
                <w:color w:val="auto"/>
                <w:sz w:val="24"/>
                <w:highlight w:val="none"/>
              </w:rPr>
            </w:pPr>
          </w:p>
        </w:tc>
      </w:tr>
      <w:tr w14:paraId="2B210CAC">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65253796">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46C5BED">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5E43863A">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075BB79">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9E756FB">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967358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34B86322">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4A16135B">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1C01652">
            <w:pPr>
              <w:autoSpaceDE w:val="0"/>
              <w:autoSpaceDN w:val="0"/>
              <w:adjustRightInd w:val="0"/>
              <w:snapToGrid w:val="0"/>
              <w:spacing w:line="360" w:lineRule="auto"/>
              <w:jc w:val="left"/>
              <w:rPr>
                <w:rFonts w:ascii="宋体" w:hAnsi="宋体" w:cs="宋体"/>
                <w:color w:val="auto"/>
                <w:sz w:val="24"/>
                <w:highlight w:val="none"/>
              </w:rPr>
            </w:pPr>
          </w:p>
        </w:tc>
      </w:tr>
      <w:tr w14:paraId="465E698E">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0A02DDEE">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09D9EAB">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2FC4D7C">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A5572AD">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07207BD">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A90A791">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3DFFA1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B0500E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41991EF">
            <w:pPr>
              <w:autoSpaceDE w:val="0"/>
              <w:autoSpaceDN w:val="0"/>
              <w:adjustRightInd w:val="0"/>
              <w:snapToGrid w:val="0"/>
              <w:spacing w:line="360" w:lineRule="auto"/>
              <w:jc w:val="left"/>
              <w:rPr>
                <w:rFonts w:ascii="宋体" w:hAnsi="宋体" w:cs="宋体"/>
                <w:color w:val="auto"/>
                <w:sz w:val="24"/>
                <w:highlight w:val="none"/>
              </w:rPr>
            </w:pPr>
          </w:p>
        </w:tc>
      </w:tr>
      <w:tr w14:paraId="51039300">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29A43167">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DF9E93C">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FDDA4AF">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E6495DD">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7F4EE5D">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4583E86">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AA1E00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66FB77E6">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75C5E72">
            <w:pPr>
              <w:autoSpaceDE w:val="0"/>
              <w:autoSpaceDN w:val="0"/>
              <w:adjustRightInd w:val="0"/>
              <w:snapToGrid w:val="0"/>
              <w:spacing w:line="360" w:lineRule="auto"/>
              <w:jc w:val="left"/>
              <w:rPr>
                <w:rFonts w:ascii="宋体" w:hAnsi="宋体" w:cs="宋体"/>
                <w:color w:val="auto"/>
                <w:sz w:val="24"/>
                <w:highlight w:val="none"/>
              </w:rPr>
            </w:pPr>
          </w:p>
        </w:tc>
      </w:tr>
      <w:tr w14:paraId="5E56C2D8">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A3D63B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A3A212E">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4BAC979">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A66EE12">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E853FE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1C6512AC">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7634602">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512AEF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46531BD4">
            <w:pPr>
              <w:autoSpaceDE w:val="0"/>
              <w:autoSpaceDN w:val="0"/>
              <w:adjustRightInd w:val="0"/>
              <w:snapToGrid w:val="0"/>
              <w:spacing w:line="360" w:lineRule="auto"/>
              <w:jc w:val="left"/>
              <w:rPr>
                <w:rFonts w:ascii="宋体" w:hAnsi="宋体" w:cs="宋体"/>
                <w:color w:val="auto"/>
                <w:sz w:val="24"/>
                <w:highlight w:val="none"/>
              </w:rPr>
            </w:pPr>
          </w:p>
        </w:tc>
      </w:tr>
      <w:tr w14:paraId="5C4D1EBC">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2414480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23E3FC1">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C234E5A">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165AECB">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58353D57">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8DD01D5">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A8D70E7">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29B13A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5A1142F4">
            <w:pPr>
              <w:autoSpaceDE w:val="0"/>
              <w:autoSpaceDN w:val="0"/>
              <w:adjustRightInd w:val="0"/>
              <w:snapToGrid w:val="0"/>
              <w:spacing w:line="360" w:lineRule="auto"/>
              <w:jc w:val="left"/>
              <w:rPr>
                <w:rFonts w:ascii="宋体" w:hAnsi="宋体" w:cs="宋体"/>
                <w:color w:val="auto"/>
                <w:sz w:val="24"/>
                <w:highlight w:val="none"/>
              </w:rPr>
            </w:pPr>
          </w:p>
        </w:tc>
      </w:tr>
      <w:tr w14:paraId="31585F36">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CE2E2E5">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4F1CB3D">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EC30072">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27681AAD">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4003535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E1A2D26">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282BC804">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6F9A5D0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C13CE80">
            <w:pPr>
              <w:autoSpaceDE w:val="0"/>
              <w:autoSpaceDN w:val="0"/>
              <w:adjustRightInd w:val="0"/>
              <w:snapToGrid w:val="0"/>
              <w:spacing w:line="360" w:lineRule="auto"/>
              <w:jc w:val="left"/>
              <w:rPr>
                <w:rFonts w:ascii="宋体" w:hAnsi="宋体" w:cs="宋体"/>
                <w:color w:val="auto"/>
                <w:sz w:val="24"/>
                <w:highlight w:val="none"/>
              </w:rPr>
            </w:pPr>
          </w:p>
        </w:tc>
      </w:tr>
      <w:tr w14:paraId="30EC8D32">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D0775C5">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0AF24A50">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11552948">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119293F">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9A5E02B">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2591E99">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ECC1D21">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CC5523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0938EF89">
            <w:pPr>
              <w:autoSpaceDE w:val="0"/>
              <w:autoSpaceDN w:val="0"/>
              <w:adjustRightInd w:val="0"/>
              <w:snapToGrid w:val="0"/>
              <w:spacing w:line="360" w:lineRule="auto"/>
              <w:jc w:val="left"/>
              <w:rPr>
                <w:rFonts w:ascii="宋体" w:hAnsi="宋体" w:cs="宋体"/>
                <w:color w:val="auto"/>
                <w:sz w:val="24"/>
                <w:highlight w:val="none"/>
              </w:rPr>
            </w:pPr>
          </w:p>
        </w:tc>
      </w:tr>
      <w:tr w14:paraId="0A971478">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3454D82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63CE386">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6788ADD">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8E091F8">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4ED1AE2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56498A5">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DDB23D5">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6807D9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53F165B2">
            <w:pPr>
              <w:autoSpaceDE w:val="0"/>
              <w:autoSpaceDN w:val="0"/>
              <w:adjustRightInd w:val="0"/>
              <w:snapToGrid w:val="0"/>
              <w:spacing w:line="360" w:lineRule="auto"/>
              <w:jc w:val="left"/>
              <w:rPr>
                <w:rFonts w:ascii="宋体" w:hAnsi="宋体" w:cs="宋体"/>
                <w:color w:val="auto"/>
                <w:sz w:val="24"/>
                <w:highlight w:val="none"/>
              </w:rPr>
            </w:pPr>
          </w:p>
        </w:tc>
      </w:tr>
      <w:tr w14:paraId="72F972FD">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7C3A19D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9082894">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181922B8">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737626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47E0B85">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57522DF">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8B05EBA">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1CC164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54E82E76">
            <w:pPr>
              <w:autoSpaceDE w:val="0"/>
              <w:autoSpaceDN w:val="0"/>
              <w:adjustRightInd w:val="0"/>
              <w:snapToGrid w:val="0"/>
              <w:spacing w:line="360" w:lineRule="auto"/>
              <w:jc w:val="left"/>
              <w:rPr>
                <w:rFonts w:ascii="宋体" w:hAnsi="宋体" w:cs="宋体"/>
                <w:color w:val="auto"/>
                <w:sz w:val="24"/>
                <w:highlight w:val="none"/>
              </w:rPr>
            </w:pPr>
          </w:p>
        </w:tc>
      </w:tr>
      <w:tr w14:paraId="58EFB1D7">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8423BC3">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0D5CF884">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899870F">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AE2F2B8">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4A60A102">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0BA7F27">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20235102">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24B20B9">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076DF4B7">
            <w:pPr>
              <w:autoSpaceDE w:val="0"/>
              <w:autoSpaceDN w:val="0"/>
              <w:adjustRightInd w:val="0"/>
              <w:snapToGrid w:val="0"/>
              <w:spacing w:line="360" w:lineRule="auto"/>
              <w:jc w:val="left"/>
              <w:rPr>
                <w:rFonts w:ascii="宋体" w:hAnsi="宋体" w:cs="宋体"/>
                <w:color w:val="auto"/>
                <w:sz w:val="24"/>
                <w:highlight w:val="none"/>
              </w:rPr>
            </w:pPr>
          </w:p>
        </w:tc>
      </w:tr>
      <w:tr w14:paraId="2674FD7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D345353">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9F20765">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1BDF8C3A">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71A77048">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2FF896DD">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E56EE19">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C676FC0">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169B373">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7C0DF7D">
            <w:pPr>
              <w:autoSpaceDE w:val="0"/>
              <w:autoSpaceDN w:val="0"/>
              <w:adjustRightInd w:val="0"/>
              <w:snapToGrid w:val="0"/>
              <w:spacing w:line="360" w:lineRule="auto"/>
              <w:jc w:val="left"/>
              <w:rPr>
                <w:rFonts w:ascii="宋体" w:hAnsi="宋体" w:cs="宋体"/>
                <w:color w:val="auto"/>
                <w:sz w:val="24"/>
                <w:highlight w:val="none"/>
              </w:rPr>
            </w:pPr>
          </w:p>
        </w:tc>
      </w:tr>
      <w:tr w14:paraId="3676B711">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60F15EFE">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6040C360">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1E551BB7">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3F9D64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1E3DBF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D1951AE">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DB425F8">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2DAB96C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9A27436">
            <w:pPr>
              <w:autoSpaceDE w:val="0"/>
              <w:autoSpaceDN w:val="0"/>
              <w:adjustRightInd w:val="0"/>
              <w:snapToGrid w:val="0"/>
              <w:spacing w:line="360" w:lineRule="auto"/>
              <w:jc w:val="left"/>
              <w:rPr>
                <w:rFonts w:ascii="宋体" w:hAnsi="宋体" w:cs="宋体"/>
                <w:color w:val="auto"/>
                <w:sz w:val="24"/>
                <w:highlight w:val="none"/>
              </w:rPr>
            </w:pPr>
          </w:p>
        </w:tc>
      </w:tr>
      <w:tr w14:paraId="7B507D97">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3F286FA6">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DF623DA">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56FFDAA4">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0E863CFD">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0CDB577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17AD2F7F">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BE2E2E1">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B7118F4">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5292E072">
            <w:pPr>
              <w:autoSpaceDE w:val="0"/>
              <w:autoSpaceDN w:val="0"/>
              <w:adjustRightInd w:val="0"/>
              <w:snapToGrid w:val="0"/>
              <w:spacing w:line="360" w:lineRule="auto"/>
              <w:jc w:val="left"/>
              <w:rPr>
                <w:rFonts w:ascii="宋体" w:hAnsi="宋体" w:cs="宋体"/>
                <w:color w:val="auto"/>
                <w:sz w:val="24"/>
                <w:highlight w:val="none"/>
              </w:rPr>
            </w:pPr>
          </w:p>
        </w:tc>
      </w:tr>
      <w:tr w14:paraId="1E9492B2">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53CCC378">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37B15363">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7D9C06D">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AA1A6E5">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C1A8649">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E3DCE5E">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22D4859">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881F450">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0E676F4D">
            <w:pPr>
              <w:autoSpaceDE w:val="0"/>
              <w:autoSpaceDN w:val="0"/>
              <w:adjustRightInd w:val="0"/>
              <w:snapToGrid w:val="0"/>
              <w:spacing w:line="360" w:lineRule="auto"/>
              <w:jc w:val="left"/>
              <w:rPr>
                <w:rFonts w:ascii="宋体" w:hAnsi="宋体" w:cs="宋体"/>
                <w:color w:val="auto"/>
                <w:sz w:val="24"/>
                <w:highlight w:val="none"/>
              </w:rPr>
            </w:pPr>
          </w:p>
        </w:tc>
      </w:tr>
      <w:tr w14:paraId="55A855E1">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8E846E0">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9C25333">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717BEB8">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8187C7E">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02CA0CCC">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89B5A8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583E69A">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FE2EE73">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2F596EA">
            <w:pPr>
              <w:autoSpaceDE w:val="0"/>
              <w:autoSpaceDN w:val="0"/>
              <w:adjustRightInd w:val="0"/>
              <w:snapToGrid w:val="0"/>
              <w:spacing w:line="360" w:lineRule="auto"/>
              <w:jc w:val="left"/>
              <w:rPr>
                <w:rFonts w:ascii="宋体" w:hAnsi="宋体" w:cs="宋体"/>
                <w:color w:val="auto"/>
                <w:sz w:val="24"/>
                <w:highlight w:val="none"/>
              </w:rPr>
            </w:pPr>
          </w:p>
        </w:tc>
      </w:tr>
      <w:tr w14:paraId="226093D4">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3E11B4E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00D26542">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F88D12E">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29517141">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561EBA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1DB5694">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6DB18189">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5831AC1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4611484E">
            <w:pPr>
              <w:autoSpaceDE w:val="0"/>
              <w:autoSpaceDN w:val="0"/>
              <w:adjustRightInd w:val="0"/>
              <w:snapToGrid w:val="0"/>
              <w:spacing w:line="360" w:lineRule="auto"/>
              <w:jc w:val="left"/>
              <w:rPr>
                <w:rFonts w:ascii="宋体" w:hAnsi="宋体" w:cs="宋体"/>
                <w:color w:val="auto"/>
                <w:sz w:val="24"/>
                <w:highlight w:val="none"/>
              </w:rPr>
            </w:pPr>
          </w:p>
        </w:tc>
      </w:tr>
      <w:tr w14:paraId="38F08C70">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5E75AC3">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9F94D3D">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50E11929">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94C0951">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57F2D1E8">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5EC0BF2B">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5450F88">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BF6C16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05C3A6A">
            <w:pPr>
              <w:autoSpaceDE w:val="0"/>
              <w:autoSpaceDN w:val="0"/>
              <w:adjustRightInd w:val="0"/>
              <w:snapToGrid w:val="0"/>
              <w:spacing w:line="360" w:lineRule="auto"/>
              <w:jc w:val="left"/>
              <w:rPr>
                <w:rFonts w:ascii="宋体" w:hAnsi="宋体" w:cs="宋体"/>
                <w:color w:val="auto"/>
                <w:sz w:val="24"/>
                <w:highlight w:val="none"/>
              </w:rPr>
            </w:pPr>
          </w:p>
        </w:tc>
      </w:tr>
      <w:tr w14:paraId="293059F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8263466">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36BA3AD0">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BDE7357">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48A74EA">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7FF7A0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642CF37">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B9A2AE5">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3EF55BA4">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2F2BC7AB">
            <w:pPr>
              <w:autoSpaceDE w:val="0"/>
              <w:autoSpaceDN w:val="0"/>
              <w:adjustRightInd w:val="0"/>
              <w:snapToGrid w:val="0"/>
              <w:spacing w:line="360" w:lineRule="auto"/>
              <w:jc w:val="left"/>
              <w:rPr>
                <w:rFonts w:ascii="宋体" w:hAnsi="宋体" w:cs="宋体"/>
                <w:color w:val="auto"/>
                <w:sz w:val="24"/>
                <w:highlight w:val="none"/>
              </w:rPr>
            </w:pPr>
          </w:p>
        </w:tc>
      </w:tr>
    </w:tbl>
    <w:p w14:paraId="4197EF06">
      <w:pPr>
        <w:jc w:val="center"/>
        <w:rPr>
          <w:rFonts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b/>
          <w:color w:val="auto"/>
          <w:sz w:val="24"/>
          <w:szCs w:val="24"/>
          <w:highlight w:val="none"/>
        </w:rPr>
        <w:t>项目经理简历表</w:t>
      </w:r>
    </w:p>
    <w:tbl>
      <w:tblPr>
        <w:tblStyle w:val="14"/>
        <w:tblW w:w="5000" w:type="pct"/>
        <w:tblInd w:w="-5" w:type="dxa"/>
        <w:tblLayout w:type="autofit"/>
        <w:tblCellMar>
          <w:top w:w="0" w:type="dxa"/>
          <w:left w:w="0" w:type="dxa"/>
          <w:bottom w:w="0" w:type="dxa"/>
          <w:right w:w="0" w:type="dxa"/>
        </w:tblCellMar>
      </w:tblPr>
      <w:tblGrid>
        <w:gridCol w:w="1343"/>
        <w:gridCol w:w="407"/>
        <w:gridCol w:w="816"/>
        <w:gridCol w:w="1048"/>
        <w:gridCol w:w="1206"/>
        <w:gridCol w:w="801"/>
        <w:gridCol w:w="1426"/>
        <w:gridCol w:w="185"/>
        <w:gridCol w:w="2417"/>
      </w:tblGrid>
      <w:tr w14:paraId="40649C67">
        <w:tblPrEx>
          <w:tblCellMar>
            <w:top w:w="0" w:type="dxa"/>
            <w:left w:w="0" w:type="dxa"/>
            <w:bottom w:w="0" w:type="dxa"/>
            <w:right w:w="0" w:type="dxa"/>
          </w:tblCellMar>
        </w:tblPrEx>
        <w:trPr>
          <w:trHeight w:val="69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4A00D85F">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姓</w:t>
            </w:r>
            <w:r>
              <w:rPr>
                <w:rFonts w:hint="eastAsia" w:ascii="宋体" w:hAnsi="宋体" w:cs="宋体"/>
                <w:color w:val="auto"/>
                <w:szCs w:val="21"/>
                <w:highlight w:val="none"/>
              </w:rPr>
              <w:tab/>
            </w:r>
            <w:r>
              <w:rPr>
                <w:rFonts w:hint="eastAsia" w:ascii="宋体" w:hAnsi="宋体" w:cs="宋体"/>
                <w:color w:val="auto"/>
                <w:szCs w:val="21"/>
                <w:highlight w:val="none"/>
              </w:rPr>
              <w:t>名</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513C47D3">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4C5BF1C2">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  龄</w:t>
            </w:r>
          </w:p>
        </w:tc>
        <w:tc>
          <w:tcPr>
            <w:tcW w:w="625" w:type="pct"/>
            <w:tcBorders>
              <w:top w:val="single" w:color="000000" w:sz="4" w:space="0"/>
              <w:left w:val="single" w:color="000000" w:sz="4" w:space="0"/>
              <w:bottom w:val="single" w:color="000000" w:sz="4" w:space="0"/>
              <w:right w:val="single" w:color="000000" w:sz="4" w:space="0"/>
            </w:tcBorders>
            <w:vAlign w:val="center"/>
          </w:tcPr>
          <w:p w14:paraId="1ED0BA82">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0DC6D7F6">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学历</w:t>
            </w:r>
          </w:p>
        </w:tc>
        <w:tc>
          <w:tcPr>
            <w:tcW w:w="1252" w:type="pct"/>
            <w:tcBorders>
              <w:top w:val="single" w:color="000000" w:sz="4" w:space="0"/>
              <w:left w:val="single" w:color="000000" w:sz="4" w:space="0"/>
              <w:bottom w:val="single" w:color="000000" w:sz="4" w:space="0"/>
              <w:right w:val="single" w:color="000000" w:sz="4" w:space="0"/>
            </w:tcBorders>
            <w:vAlign w:val="center"/>
          </w:tcPr>
          <w:p w14:paraId="6A8F3D13">
            <w:pPr>
              <w:autoSpaceDE w:val="0"/>
              <w:autoSpaceDN w:val="0"/>
              <w:adjustRightInd w:val="0"/>
              <w:snapToGrid w:val="0"/>
              <w:spacing w:line="360" w:lineRule="auto"/>
              <w:jc w:val="center"/>
              <w:rPr>
                <w:rFonts w:ascii="宋体" w:hAnsi="宋体" w:cs="宋体"/>
                <w:color w:val="auto"/>
                <w:sz w:val="24"/>
                <w:highlight w:val="none"/>
              </w:rPr>
            </w:pPr>
          </w:p>
        </w:tc>
      </w:tr>
      <w:tr w14:paraId="41DB23E5">
        <w:tblPrEx>
          <w:tblCellMar>
            <w:top w:w="0" w:type="dxa"/>
            <w:left w:w="0" w:type="dxa"/>
            <w:bottom w:w="0" w:type="dxa"/>
            <w:right w:w="0" w:type="dxa"/>
          </w:tblCellMar>
        </w:tblPrEx>
        <w:trPr>
          <w:trHeight w:val="70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3FD96F13">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w:t>
            </w:r>
            <w:r>
              <w:rPr>
                <w:rFonts w:hint="eastAsia" w:ascii="宋体" w:hAnsi="宋体" w:cs="宋体"/>
                <w:color w:val="auto"/>
                <w:szCs w:val="21"/>
                <w:highlight w:val="none"/>
              </w:rPr>
              <w:tab/>
            </w:r>
            <w:r>
              <w:rPr>
                <w:rFonts w:hint="eastAsia" w:ascii="宋体" w:hAnsi="宋体" w:cs="宋体"/>
                <w:color w:val="auto"/>
                <w:szCs w:val="21"/>
                <w:highlight w:val="none"/>
              </w:rPr>
              <w:t>称</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69BF73DA">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24E57DB7">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  务</w:t>
            </w:r>
          </w:p>
        </w:tc>
        <w:tc>
          <w:tcPr>
            <w:tcW w:w="625" w:type="pct"/>
            <w:tcBorders>
              <w:top w:val="single" w:color="000000" w:sz="4" w:space="0"/>
              <w:left w:val="single" w:color="000000" w:sz="4" w:space="0"/>
              <w:bottom w:val="single" w:color="000000" w:sz="4" w:space="0"/>
              <w:right w:val="single" w:color="000000" w:sz="4" w:space="0"/>
            </w:tcBorders>
            <w:vAlign w:val="center"/>
          </w:tcPr>
          <w:p w14:paraId="133E726A">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2D6BEB41">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拟在本合同任职</w:t>
            </w:r>
          </w:p>
        </w:tc>
        <w:tc>
          <w:tcPr>
            <w:tcW w:w="1252" w:type="pct"/>
            <w:tcBorders>
              <w:top w:val="single" w:color="000000" w:sz="4" w:space="0"/>
              <w:left w:val="single" w:color="000000" w:sz="4" w:space="0"/>
              <w:bottom w:val="single" w:color="000000" w:sz="4" w:space="0"/>
              <w:right w:val="single" w:color="000000" w:sz="4" w:space="0"/>
            </w:tcBorders>
            <w:vAlign w:val="center"/>
          </w:tcPr>
          <w:p w14:paraId="269BBFAB">
            <w:pPr>
              <w:autoSpaceDE w:val="0"/>
              <w:autoSpaceDN w:val="0"/>
              <w:adjustRightInd w:val="0"/>
              <w:snapToGrid w:val="0"/>
              <w:spacing w:line="360" w:lineRule="auto"/>
              <w:jc w:val="center"/>
              <w:rPr>
                <w:rFonts w:ascii="宋体" w:hAnsi="宋体" w:cs="宋体"/>
                <w:color w:val="auto"/>
                <w:sz w:val="24"/>
                <w:highlight w:val="none"/>
              </w:rPr>
            </w:pPr>
          </w:p>
        </w:tc>
      </w:tr>
      <w:tr w14:paraId="27B397FE">
        <w:tblPrEx>
          <w:tblCellMar>
            <w:top w:w="0" w:type="dxa"/>
            <w:left w:w="0" w:type="dxa"/>
            <w:bottom w:w="0" w:type="dxa"/>
            <w:right w:w="0" w:type="dxa"/>
          </w:tblCellMar>
        </w:tblPrEx>
        <w:trPr>
          <w:trHeight w:val="669"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01C6B2B0">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vAlign w:val="center"/>
          </w:tcPr>
          <w:p w14:paraId="01BF9D54">
            <w:pPr>
              <w:tabs>
                <w:tab w:val="left" w:pos="2820"/>
                <w:tab w:val="left" w:pos="408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w:t>
            </w:r>
            <w:r>
              <w:rPr>
                <w:rFonts w:hint="eastAsia" w:ascii="宋体" w:hAnsi="宋体" w:cs="宋体"/>
                <w:color w:val="auto"/>
                <w:spacing w:val="-1"/>
                <w:szCs w:val="21"/>
                <w:highlight w:val="none"/>
              </w:rPr>
              <w:t>毕</w:t>
            </w:r>
            <w:r>
              <w:rPr>
                <w:rFonts w:hint="eastAsia" w:ascii="宋体" w:hAnsi="宋体" w:cs="宋体"/>
                <w:color w:val="auto"/>
                <w:szCs w:val="21"/>
                <w:highlight w:val="none"/>
              </w:rPr>
              <w:t>业于</w:t>
            </w:r>
            <w:r>
              <w:rPr>
                <w:rFonts w:hint="eastAsia" w:ascii="宋体" w:hAnsi="宋体" w:cs="宋体"/>
                <w:color w:val="auto"/>
                <w:szCs w:val="21"/>
                <w:highlight w:val="none"/>
              </w:rPr>
              <w:tab/>
            </w:r>
            <w:r>
              <w:rPr>
                <w:rFonts w:hint="eastAsia" w:ascii="宋体" w:hAnsi="宋体" w:cs="宋体"/>
                <w:color w:val="auto"/>
                <w:szCs w:val="21"/>
                <w:highlight w:val="none"/>
              </w:rPr>
              <w:t>学校</w:t>
            </w:r>
            <w:r>
              <w:rPr>
                <w:rFonts w:hint="eastAsia" w:ascii="宋体" w:hAnsi="宋体" w:cs="宋体"/>
                <w:color w:val="auto"/>
                <w:szCs w:val="21"/>
                <w:highlight w:val="none"/>
              </w:rPr>
              <w:tab/>
            </w:r>
            <w:r>
              <w:rPr>
                <w:rFonts w:hint="eastAsia" w:ascii="宋体" w:hAnsi="宋体" w:cs="宋体"/>
                <w:color w:val="auto"/>
                <w:szCs w:val="21"/>
                <w:highlight w:val="none"/>
              </w:rPr>
              <w:t>专业</w:t>
            </w:r>
          </w:p>
        </w:tc>
      </w:tr>
      <w:tr w14:paraId="3127762F">
        <w:tblPrEx>
          <w:tblCellMar>
            <w:top w:w="0" w:type="dxa"/>
            <w:left w:w="0" w:type="dxa"/>
            <w:bottom w:w="0" w:type="dxa"/>
            <w:right w:w="0" w:type="dxa"/>
          </w:tblCellMar>
        </w:tblPrEx>
        <w:trPr>
          <w:trHeight w:val="788" w:hRule="exac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CDFA4A9">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主要工作经历</w:t>
            </w:r>
          </w:p>
        </w:tc>
      </w:tr>
      <w:tr w14:paraId="49AE81E1">
        <w:tblPrEx>
          <w:tblCellMar>
            <w:top w:w="0" w:type="dxa"/>
            <w:left w:w="0" w:type="dxa"/>
            <w:bottom w:w="0" w:type="dxa"/>
            <w:right w:w="0" w:type="dxa"/>
          </w:tblCellMar>
        </w:tblPrEx>
        <w:trPr>
          <w:trHeight w:val="766" w:hRule="exact"/>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68F40D2F">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时</w:t>
            </w:r>
            <w:r>
              <w:rPr>
                <w:rFonts w:hint="eastAsia" w:ascii="宋体" w:hAnsi="宋体" w:cs="宋体"/>
                <w:color w:val="auto"/>
                <w:szCs w:val="21"/>
                <w:highlight w:val="none"/>
              </w:rPr>
              <w:tab/>
            </w:r>
            <w:r>
              <w:rPr>
                <w:rFonts w:hint="eastAsia" w:ascii="宋体" w:hAnsi="宋体" w:cs="宋体"/>
                <w:color w:val="auto"/>
                <w:szCs w:val="21"/>
                <w:highlight w:val="none"/>
              </w:rPr>
              <w:t>间</w:t>
            </w:r>
          </w:p>
        </w:tc>
        <w:tc>
          <w:tcPr>
            <w:tcW w:w="2006" w:type="pct"/>
            <w:gridSpan w:val="4"/>
            <w:tcBorders>
              <w:top w:val="single" w:color="000000" w:sz="4" w:space="0"/>
              <w:left w:val="single" w:color="000000" w:sz="4" w:space="0"/>
              <w:bottom w:val="single" w:color="000000" w:sz="4" w:space="0"/>
              <w:right w:val="single" w:color="000000" w:sz="4" w:space="0"/>
            </w:tcBorders>
            <w:vAlign w:val="center"/>
          </w:tcPr>
          <w:p w14:paraId="02350A30">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参加过的类似项目</w:t>
            </w:r>
          </w:p>
        </w:tc>
        <w:tc>
          <w:tcPr>
            <w:tcW w:w="739" w:type="pct"/>
            <w:tcBorders>
              <w:top w:val="single" w:color="000000" w:sz="4" w:space="0"/>
              <w:left w:val="single" w:color="000000" w:sz="4" w:space="0"/>
              <w:bottom w:val="single" w:color="000000" w:sz="4" w:space="0"/>
              <w:right w:val="single" w:color="000000" w:sz="4" w:space="0"/>
            </w:tcBorders>
            <w:vAlign w:val="center"/>
          </w:tcPr>
          <w:p w14:paraId="24E00629">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担任职务</w:t>
            </w:r>
          </w:p>
        </w:tc>
        <w:tc>
          <w:tcPr>
            <w:tcW w:w="1348" w:type="pct"/>
            <w:gridSpan w:val="2"/>
            <w:tcBorders>
              <w:top w:val="single" w:color="000000" w:sz="4" w:space="0"/>
              <w:left w:val="single" w:color="000000" w:sz="4" w:space="0"/>
              <w:bottom w:val="single" w:color="000000" w:sz="4" w:space="0"/>
              <w:right w:val="single" w:color="000000" w:sz="4" w:space="0"/>
            </w:tcBorders>
            <w:vAlign w:val="center"/>
          </w:tcPr>
          <w:p w14:paraId="163C0B07">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发包人及联系电话</w:t>
            </w:r>
          </w:p>
        </w:tc>
      </w:tr>
      <w:tr w14:paraId="50A75339">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2198EB3">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2F757E65">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2BB46860">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4656D8A">
            <w:pPr>
              <w:autoSpaceDE w:val="0"/>
              <w:autoSpaceDN w:val="0"/>
              <w:adjustRightInd w:val="0"/>
              <w:snapToGrid w:val="0"/>
              <w:spacing w:line="360" w:lineRule="auto"/>
              <w:jc w:val="left"/>
              <w:rPr>
                <w:rFonts w:ascii="宋体" w:hAnsi="宋体" w:cs="宋体"/>
                <w:color w:val="auto"/>
                <w:sz w:val="24"/>
                <w:highlight w:val="none"/>
              </w:rPr>
            </w:pPr>
          </w:p>
        </w:tc>
      </w:tr>
      <w:tr w14:paraId="3E1862A7">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97B35A4">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F5B9346">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27FB9895">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5355E476">
            <w:pPr>
              <w:autoSpaceDE w:val="0"/>
              <w:autoSpaceDN w:val="0"/>
              <w:adjustRightInd w:val="0"/>
              <w:snapToGrid w:val="0"/>
              <w:spacing w:line="360" w:lineRule="auto"/>
              <w:jc w:val="left"/>
              <w:rPr>
                <w:rFonts w:ascii="宋体" w:hAnsi="宋体" w:cs="宋体"/>
                <w:color w:val="auto"/>
                <w:sz w:val="24"/>
                <w:highlight w:val="none"/>
              </w:rPr>
            </w:pPr>
          </w:p>
        </w:tc>
      </w:tr>
      <w:tr w14:paraId="4E00DD69">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225EF496">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CEC5C2E">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332C818C">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22475D0">
            <w:pPr>
              <w:autoSpaceDE w:val="0"/>
              <w:autoSpaceDN w:val="0"/>
              <w:adjustRightInd w:val="0"/>
              <w:snapToGrid w:val="0"/>
              <w:spacing w:line="360" w:lineRule="auto"/>
              <w:jc w:val="left"/>
              <w:rPr>
                <w:rFonts w:ascii="宋体" w:hAnsi="宋体" w:cs="宋体"/>
                <w:color w:val="auto"/>
                <w:sz w:val="24"/>
                <w:highlight w:val="none"/>
              </w:rPr>
            </w:pPr>
          </w:p>
        </w:tc>
      </w:tr>
      <w:tr w14:paraId="7DBCF83C">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15476A0">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F5DDE9F">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04CF59D">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195382CD">
            <w:pPr>
              <w:autoSpaceDE w:val="0"/>
              <w:autoSpaceDN w:val="0"/>
              <w:adjustRightInd w:val="0"/>
              <w:snapToGrid w:val="0"/>
              <w:spacing w:line="360" w:lineRule="auto"/>
              <w:jc w:val="left"/>
              <w:rPr>
                <w:rFonts w:ascii="宋体" w:hAnsi="宋体" w:cs="宋体"/>
                <w:color w:val="auto"/>
                <w:sz w:val="24"/>
                <w:highlight w:val="none"/>
              </w:rPr>
            </w:pPr>
          </w:p>
        </w:tc>
      </w:tr>
      <w:tr w14:paraId="6B762261">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B69BB8A">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56D2FE7B">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A618342">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61AAB6D1">
            <w:pPr>
              <w:autoSpaceDE w:val="0"/>
              <w:autoSpaceDN w:val="0"/>
              <w:adjustRightInd w:val="0"/>
              <w:snapToGrid w:val="0"/>
              <w:spacing w:line="360" w:lineRule="auto"/>
              <w:jc w:val="left"/>
              <w:rPr>
                <w:rFonts w:ascii="宋体" w:hAnsi="宋体" w:cs="宋体"/>
                <w:color w:val="auto"/>
                <w:sz w:val="24"/>
                <w:highlight w:val="none"/>
              </w:rPr>
            </w:pPr>
          </w:p>
        </w:tc>
      </w:tr>
      <w:tr w14:paraId="02E9E615">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E6FAA2F">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017738FE">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AE656B0">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E6A083A">
            <w:pPr>
              <w:autoSpaceDE w:val="0"/>
              <w:autoSpaceDN w:val="0"/>
              <w:adjustRightInd w:val="0"/>
              <w:snapToGrid w:val="0"/>
              <w:spacing w:line="360" w:lineRule="auto"/>
              <w:jc w:val="left"/>
              <w:rPr>
                <w:rFonts w:ascii="宋体" w:hAnsi="宋体" w:cs="宋体"/>
                <w:color w:val="auto"/>
                <w:sz w:val="24"/>
                <w:highlight w:val="none"/>
              </w:rPr>
            </w:pPr>
          </w:p>
        </w:tc>
      </w:tr>
      <w:tr w14:paraId="2247C501">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FB0F0FE">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DFF6C2F">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48AAF14D">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57C18CF1">
            <w:pPr>
              <w:autoSpaceDE w:val="0"/>
              <w:autoSpaceDN w:val="0"/>
              <w:adjustRightInd w:val="0"/>
              <w:snapToGrid w:val="0"/>
              <w:spacing w:line="360" w:lineRule="auto"/>
              <w:jc w:val="left"/>
              <w:rPr>
                <w:rFonts w:ascii="宋体" w:hAnsi="宋体" w:cs="宋体"/>
                <w:color w:val="auto"/>
                <w:sz w:val="24"/>
                <w:highlight w:val="none"/>
              </w:rPr>
            </w:pPr>
          </w:p>
        </w:tc>
      </w:tr>
      <w:tr w14:paraId="5D7A526D">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17EA425">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6D411C1B">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8D1C3C8">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C364B4F">
            <w:pPr>
              <w:autoSpaceDE w:val="0"/>
              <w:autoSpaceDN w:val="0"/>
              <w:adjustRightInd w:val="0"/>
              <w:snapToGrid w:val="0"/>
              <w:spacing w:line="360" w:lineRule="auto"/>
              <w:jc w:val="left"/>
              <w:rPr>
                <w:rFonts w:ascii="宋体" w:hAnsi="宋体" w:cs="宋体"/>
                <w:color w:val="auto"/>
                <w:sz w:val="24"/>
                <w:highlight w:val="none"/>
              </w:rPr>
            </w:pPr>
          </w:p>
        </w:tc>
      </w:tr>
      <w:tr w14:paraId="427B905B">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057CB88E">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0C69379">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B5B87CE">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EC6F301">
            <w:pPr>
              <w:autoSpaceDE w:val="0"/>
              <w:autoSpaceDN w:val="0"/>
              <w:adjustRightInd w:val="0"/>
              <w:snapToGrid w:val="0"/>
              <w:spacing w:line="360" w:lineRule="auto"/>
              <w:jc w:val="left"/>
              <w:rPr>
                <w:rFonts w:ascii="宋体" w:hAnsi="宋体" w:cs="宋体"/>
                <w:color w:val="auto"/>
                <w:sz w:val="24"/>
                <w:highlight w:val="none"/>
              </w:rPr>
            </w:pPr>
          </w:p>
        </w:tc>
      </w:tr>
      <w:tr w14:paraId="582F6702">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53F39C89">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8F20D17">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0DCAEA6">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5644D697">
            <w:pPr>
              <w:autoSpaceDE w:val="0"/>
              <w:autoSpaceDN w:val="0"/>
              <w:adjustRightInd w:val="0"/>
              <w:snapToGrid w:val="0"/>
              <w:spacing w:line="360" w:lineRule="auto"/>
              <w:jc w:val="left"/>
              <w:rPr>
                <w:rFonts w:ascii="宋体" w:hAnsi="宋体" w:cs="宋体"/>
                <w:color w:val="auto"/>
                <w:sz w:val="24"/>
                <w:highlight w:val="none"/>
              </w:rPr>
            </w:pPr>
          </w:p>
        </w:tc>
      </w:tr>
      <w:tr w14:paraId="014C19B3">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D7C507E">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5BC2B2F">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B8BE803">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A40603B">
            <w:pPr>
              <w:autoSpaceDE w:val="0"/>
              <w:autoSpaceDN w:val="0"/>
              <w:adjustRightInd w:val="0"/>
              <w:snapToGrid w:val="0"/>
              <w:spacing w:line="360" w:lineRule="auto"/>
              <w:jc w:val="left"/>
              <w:rPr>
                <w:rFonts w:ascii="宋体" w:hAnsi="宋体" w:cs="宋体"/>
                <w:color w:val="auto"/>
                <w:sz w:val="24"/>
                <w:highlight w:val="none"/>
              </w:rPr>
            </w:pPr>
          </w:p>
        </w:tc>
      </w:tr>
      <w:tr w14:paraId="2F937F89">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50043243">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6162614">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1023001">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027A3F1">
            <w:pPr>
              <w:autoSpaceDE w:val="0"/>
              <w:autoSpaceDN w:val="0"/>
              <w:adjustRightInd w:val="0"/>
              <w:snapToGrid w:val="0"/>
              <w:spacing w:line="360" w:lineRule="auto"/>
              <w:jc w:val="left"/>
              <w:rPr>
                <w:rFonts w:ascii="宋体" w:hAnsi="宋体" w:cs="宋体"/>
                <w:color w:val="auto"/>
                <w:sz w:val="24"/>
                <w:highlight w:val="none"/>
              </w:rPr>
            </w:pPr>
          </w:p>
        </w:tc>
      </w:tr>
    </w:tbl>
    <w:p w14:paraId="2F9F7546">
      <w:pPr>
        <w:adjustRightInd w:val="0"/>
        <w:snapToGrid w:val="0"/>
        <w:spacing w:line="360" w:lineRule="auto"/>
        <w:ind w:firstLine="422" w:firstLineChars="200"/>
        <w:rPr>
          <w:rFonts w:ascii="宋体" w:hAnsi="宋体" w:cs="宋体"/>
          <w:b/>
          <w:bCs/>
          <w:color w:val="auto"/>
          <w:highlight w:val="none"/>
        </w:rPr>
      </w:pPr>
    </w:p>
    <w:p w14:paraId="0670017F">
      <w:pPr>
        <w:adjustRightInd w:val="0"/>
        <w:snapToGrid w:val="0"/>
        <w:spacing w:line="360" w:lineRule="auto"/>
        <w:ind w:firstLine="480" w:firstLineChars="200"/>
        <w:rPr>
          <w:rFonts w:ascii="宋体" w:hAnsi="宋体" w:cs="宋体"/>
          <w:bCs/>
          <w:color w:val="auto"/>
          <w:sz w:val="24"/>
          <w:highlight w:val="none"/>
        </w:rPr>
      </w:pPr>
    </w:p>
    <w:p w14:paraId="1922399A">
      <w:pPr>
        <w:adjustRightInd w:val="0"/>
        <w:snapToGrid w:val="0"/>
        <w:spacing w:line="360" w:lineRule="auto"/>
        <w:ind w:firstLine="480" w:firstLineChars="200"/>
        <w:rPr>
          <w:rFonts w:ascii="宋体" w:hAnsi="宋体" w:cs="宋体"/>
          <w:bCs/>
          <w:color w:val="auto"/>
          <w:sz w:val="24"/>
          <w:highlight w:val="none"/>
        </w:rPr>
      </w:pPr>
    </w:p>
    <w:p w14:paraId="1C94BD02">
      <w:pPr>
        <w:jc w:val="center"/>
        <w:rPr>
          <w:rFonts w:ascii="宋体" w:hAnsi="宋体" w:cs="宋体"/>
          <w:b/>
          <w:color w:val="auto"/>
          <w:sz w:val="24"/>
          <w:szCs w:val="24"/>
          <w:highlight w:val="none"/>
        </w:rPr>
      </w:pPr>
      <w:bookmarkStart w:id="902" w:name="_Toc287620839"/>
      <w:bookmarkStart w:id="903" w:name="_Toc224103520"/>
      <w:bookmarkStart w:id="904" w:name="_Toc430530552"/>
      <w:bookmarkStart w:id="905" w:name="_Toc277082663"/>
      <w:bookmarkStart w:id="906" w:name="_Toc287607893"/>
      <w:bookmarkStart w:id="907" w:name="_Toc33715834"/>
      <w:bookmarkStart w:id="908" w:name="_Toc534185843"/>
      <w:bookmarkStart w:id="909" w:name="_Toc509218866"/>
      <w:r>
        <w:rPr>
          <w:rFonts w:hint="eastAsia" w:ascii="宋体" w:hAnsi="宋体" w:cs="宋体"/>
          <w:b/>
          <w:color w:val="auto"/>
          <w:sz w:val="28"/>
          <w:szCs w:val="28"/>
          <w:highlight w:val="none"/>
        </w:rPr>
        <w:br w:type="page"/>
      </w:r>
      <w:r>
        <w:rPr>
          <w:rFonts w:hint="eastAsia" w:ascii="宋体" w:hAnsi="宋体" w:cs="宋体"/>
          <w:b/>
          <w:color w:val="auto"/>
          <w:sz w:val="24"/>
          <w:szCs w:val="24"/>
          <w:highlight w:val="none"/>
        </w:rPr>
        <w:t>项目技术负责人简历表</w:t>
      </w:r>
    </w:p>
    <w:tbl>
      <w:tblPr>
        <w:tblStyle w:val="14"/>
        <w:tblW w:w="5000" w:type="pct"/>
        <w:tblInd w:w="-5" w:type="dxa"/>
        <w:tblLayout w:type="autofit"/>
        <w:tblCellMar>
          <w:top w:w="0" w:type="dxa"/>
          <w:left w:w="0" w:type="dxa"/>
          <w:bottom w:w="0" w:type="dxa"/>
          <w:right w:w="0" w:type="dxa"/>
        </w:tblCellMar>
      </w:tblPr>
      <w:tblGrid>
        <w:gridCol w:w="1343"/>
        <w:gridCol w:w="407"/>
        <w:gridCol w:w="816"/>
        <w:gridCol w:w="1048"/>
        <w:gridCol w:w="1206"/>
        <w:gridCol w:w="801"/>
        <w:gridCol w:w="1426"/>
        <w:gridCol w:w="185"/>
        <w:gridCol w:w="2417"/>
      </w:tblGrid>
      <w:tr w14:paraId="473600F4">
        <w:tblPrEx>
          <w:tblCellMar>
            <w:top w:w="0" w:type="dxa"/>
            <w:left w:w="0" w:type="dxa"/>
            <w:bottom w:w="0" w:type="dxa"/>
            <w:right w:w="0" w:type="dxa"/>
          </w:tblCellMar>
        </w:tblPrEx>
        <w:trPr>
          <w:trHeight w:val="69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23942632">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姓</w:t>
            </w:r>
            <w:r>
              <w:rPr>
                <w:rFonts w:hint="eastAsia" w:ascii="宋体" w:hAnsi="宋体" w:cs="宋体"/>
                <w:color w:val="auto"/>
                <w:szCs w:val="21"/>
                <w:highlight w:val="none"/>
              </w:rPr>
              <w:tab/>
            </w:r>
            <w:r>
              <w:rPr>
                <w:rFonts w:hint="eastAsia" w:ascii="宋体" w:hAnsi="宋体" w:cs="宋体"/>
                <w:color w:val="auto"/>
                <w:szCs w:val="21"/>
                <w:highlight w:val="none"/>
              </w:rPr>
              <w:t>名</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098B460D">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702F0BAE">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  龄</w:t>
            </w:r>
          </w:p>
        </w:tc>
        <w:tc>
          <w:tcPr>
            <w:tcW w:w="625" w:type="pct"/>
            <w:tcBorders>
              <w:top w:val="single" w:color="000000" w:sz="4" w:space="0"/>
              <w:left w:val="single" w:color="000000" w:sz="4" w:space="0"/>
              <w:bottom w:val="single" w:color="000000" w:sz="4" w:space="0"/>
              <w:right w:val="single" w:color="000000" w:sz="4" w:space="0"/>
            </w:tcBorders>
            <w:vAlign w:val="center"/>
          </w:tcPr>
          <w:p w14:paraId="2AE455E8">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3A65A1AB">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学历</w:t>
            </w:r>
          </w:p>
        </w:tc>
        <w:tc>
          <w:tcPr>
            <w:tcW w:w="1252" w:type="pct"/>
            <w:tcBorders>
              <w:top w:val="single" w:color="000000" w:sz="4" w:space="0"/>
              <w:left w:val="single" w:color="000000" w:sz="4" w:space="0"/>
              <w:bottom w:val="single" w:color="000000" w:sz="4" w:space="0"/>
              <w:right w:val="single" w:color="000000" w:sz="4" w:space="0"/>
            </w:tcBorders>
            <w:vAlign w:val="center"/>
          </w:tcPr>
          <w:p w14:paraId="273C4700">
            <w:pPr>
              <w:autoSpaceDE w:val="0"/>
              <w:autoSpaceDN w:val="0"/>
              <w:adjustRightInd w:val="0"/>
              <w:snapToGrid w:val="0"/>
              <w:spacing w:line="360" w:lineRule="auto"/>
              <w:jc w:val="center"/>
              <w:rPr>
                <w:rFonts w:ascii="宋体" w:hAnsi="宋体" w:cs="宋体"/>
                <w:color w:val="auto"/>
                <w:sz w:val="24"/>
                <w:highlight w:val="none"/>
              </w:rPr>
            </w:pPr>
          </w:p>
        </w:tc>
      </w:tr>
      <w:tr w14:paraId="616D18C6">
        <w:tblPrEx>
          <w:tblCellMar>
            <w:top w:w="0" w:type="dxa"/>
            <w:left w:w="0" w:type="dxa"/>
            <w:bottom w:w="0" w:type="dxa"/>
            <w:right w:w="0" w:type="dxa"/>
          </w:tblCellMar>
        </w:tblPrEx>
        <w:trPr>
          <w:trHeight w:val="70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3C1C2651">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w:t>
            </w:r>
            <w:r>
              <w:rPr>
                <w:rFonts w:hint="eastAsia" w:ascii="宋体" w:hAnsi="宋体" w:cs="宋体"/>
                <w:color w:val="auto"/>
                <w:szCs w:val="21"/>
                <w:highlight w:val="none"/>
              </w:rPr>
              <w:tab/>
            </w:r>
            <w:r>
              <w:rPr>
                <w:rFonts w:hint="eastAsia" w:ascii="宋体" w:hAnsi="宋体" w:cs="宋体"/>
                <w:color w:val="auto"/>
                <w:szCs w:val="21"/>
                <w:highlight w:val="none"/>
              </w:rPr>
              <w:t>称</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5C52866F">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134E8222">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  务</w:t>
            </w:r>
          </w:p>
        </w:tc>
        <w:tc>
          <w:tcPr>
            <w:tcW w:w="625" w:type="pct"/>
            <w:tcBorders>
              <w:top w:val="single" w:color="000000" w:sz="4" w:space="0"/>
              <w:left w:val="single" w:color="000000" w:sz="4" w:space="0"/>
              <w:bottom w:val="single" w:color="000000" w:sz="4" w:space="0"/>
              <w:right w:val="single" w:color="000000" w:sz="4" w:space="0"/>
            </w:tcBorders>
            <w:vAlign w:val="center"/>
          </w:tcPr>
          <w:p w14:paraId="037E6C27">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6571FFC5">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拟在本合同任职</w:t>
            </w:r>
          </w:p>
        </w:tc>
        <w:tc>
          <w:tcPr>
            <w:tcW w:w="1252" w:type="pct"/>
            <w:tcBorders>
              <w:top w:val="single" w:color="000000" w:sz="4" w:space="0"/>
              <w:left w:val="single" w:color="000000" w:sz="4" w:space="0"/>
              <w:bottom w:val="single" w:color="000000" w:sz="4" w:space="0"/>
              <w:right w:val="single" w:color="000000" w:sz="4" w:space="0"/>
            </w:tcBorders>
            <w:vAlign w:val="center"/>
          </w:tcPr>
          <w:p w14:paraId="02D4FA00">
            <w:pPr>
              <w:autoSpaceDE w:val="0"/>
              <w:autoSpaceDN w:val="0"/>
              <w:adjustRightInd w:val="0"/>
              <w:snapToGrid w:val="0"/>
              <w:spacing w:line="360" w:lineRule="auto"/>
              <w:jc w:val="center"/>
              <w:rPr>
                <w:rFonts w:ascii="宋体" w:hAnsi="宋体" w:cs="宋体"/>
                <w:color w:val="auto"/>
                <w:sz w:val="24"/>
                <w:highlight w:val="none"/>
              </w:rPr>
            </w:pPr>
          </w:p>
        </w:tc>
      </w:tr>
      <w:tr w14:paraId="65765EA5">
        <w:tblPrEx>
          <w:tblCellMar>
            <w:top w:w="0" w:type="dxa"/>
            <w:left w:w="0" w:type="dxa"/>
            <w:bottom w:w="0" w:type="dxa"/>
            <w:right w:w="0" w:type="dxa"/>
          </w:tblCellMar>
        </w:tblPrEx>
        <w:trPr>
          <w:trHeight w:val="669"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2E911988">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vAlign w:val="center"/>
          </w:tcPr>
          <w:p w14:paraId="075B93FF">
            <w:pPr>
              <w:tabs>
                <w:tab w:val="left" w:pos="2820"/>
                <w:tab w:val="left" w:pos="408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w:t>
            </w:r>
            <w:r>
              <w:rPr>
                <w:rFonts w:hint="eastAsia" w:ascii="宋体" w:hAnsi="宋体" w:cs="宋体"/>
                <w:color w:val="auto"/>
                <w:spacing w:val="-1"/>
                <w:szCs w:val="21"/>
                <w:highlight w:val="none"/>
              </w:rPr>
              <w:t>毕</w:t>
            </w:r>
            <w:r>
              <w:rPr>
                <w:rFonts w:hint="eastAsia" w:ascii="宋体" w:hAnsi="宋体" w:cs="宋体"/>
                <w:color w:val="auto"/>
                <w:szCs w:val="21"/>
                <w:highlight w:val="none"/>
              </w:rPr>
              <w:t>业于</w:t>
            </w:r>
            <w:r>
              <w:rPr>
                <w:rFonts w:hint="eastAsia" w:ascii="宋体" w:hAnsi="宋体" w:cs="宋体"/>
                <w:color w:val="auto"/>
                <w:szCs w:val="21"/>
                <w:highlight w:val="none"/>
              </w:rPr>
              <w:tab/>
            </w:r>
            <w:r>
              <w:rPr>
                <w:rFonts w:hint="eastAsia" w:ascii="宋体" w:hAnsi="宋体" w:cs="宋体"/>
                <w:color w:val="auto"/>
                <w:szCs w:val="21"/>
                <w:highlight w:val="none"/>
              </w:rPr>
              <w:t>学校</w:t>
            </w:r>
            <w:r>
              <w:rPr>
                <w:rFonts w:hint="eastAsia" w:ascii="宋体" w:hAnsi="宋体" w:cs="宋体"/>
                <w:color w:val="auto"/>
                <w:szCs w:val="21"/>
                <w:highlight w:val="none"/>
              </w:rPr>
              <w:tab/>
            </w:r>
            <w:r>
              <w:rPr>
                <w:rFonts w:hint="eastAsia" w:ascii="宋体" w:hAnsi="宋体" w:cs="宋体"/>
                <w:color w:val="auto"/>
                <w:szCs w:val="21"/>
                <w:highlight w:val="none"/>
              </w:rPr>
              <w:t>专业</w:t>
            </w:r>
          </w:p>
        </w:tc>
      </w:tr>
      <w:tr w14:paraId="71E7E93F">
        <w:tblPrEx>
          <w:tblCellMar>
            <w:top w:w="0" w:type="dxa"/>
            <w:left w:w="0" w:type="dxa"/>
            <w:bottom w:w="0" w:type="dxa"/>
            <w:right w:w="0" w:type="dxa"/>
          </w:tblCellMar>
        </w:tblPrEx>
        <w:trPr>
          <w:trHeight w:val="788" w:hRule="exac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B67877D">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主要工作经历</w:t>
            </w:r>
          </w:p>
        </w:tc>
      </w:tr>
      <w:tr w14:paraId="3C864AE3">
        <w:tblPrEx>
          <w:tblCellMar>
            <w:top w:w="0" w:type="dxa"/>
            <w:left w:w="0" w:type="dxa"/>
            <w:bottom w:w="0" w:type="dxa"/>
            <w:right w:w="0" w:type="dxa"/>
          </w:tblCellMar>
        </w:tblPrEx>
        <w:trPr>
          <w:trHeight w:val="766" w:hRule="exact"/>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6F48A6C1">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时</w:t>
            </w:r>
            <w:r>
              <w:rPr>
                <w:rFonts w:hint="eastAsia" w:ascii="宋体" w:hAnsi="宋体" w:cs="宋体"/>
                <w:color w:val="auto"/>
                <w:szCs w:val="21"/>
                <w:highlight w:val="none"/>
              </w:rPr>
              <w:tab/>
            </w:r>
            <w:r>
              <w:rPr>
                <w:rFonts w:hint="eastAsia" w:ascii="宋体" w:hAnsi="宋体" w:cs="宋体"/>
                <w:color w:val="auto"/>
                <w:szCs w:val="21"/>
                <w:highlight w:val="none"/>
              </w:rPr>
              <w:t>间</w:t>
            </w:r>
          </w:p>
        </w:tc>
        <w:tc>
          <w:tcPr>
            <w:tcW w:w="2006" w:type="pct"/>
            <w:gridSpan w:val="4"/>
            <w:tcBorders>
              <w:top w:val="single" w:color="000000" w:sz="4" w:space="0"/>
              <w:left w:val="single" w:color="000000" w:sz="4" w:space="0"/>
              <w:bottom w:val="single" w:color="000000" w:sz="4" w:space="0"/>
              <w:right w:val="single" w:color="000000" w:sz="4" w:space="0"/>
            </w:tcBorders>
            <w:vAlign w:val="center"/>
          </w:tcPr>
          <w:p w14:paraId="577592EA">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参加过的类似项目</w:t>
            </w:r>
          </w:p>
        </w:tc>
        <w:tc>
          <w:tcPr>
            <w:tcW w:w="739" w:type="pct"/>
            <w:tcBorders>
              <w:top w:val="single" w:color="000000" w:sz="4" w:space="0"/>
              <w:left w:val="single" w:color="000000" w:sz="4" w:space="0"/>
              <w:bottom w:val="single" w:color="000000" w:sz="4" w:space="0"/>
              <w:right w:val="single" w:color="000000" w:sz="4" w:space="0"/>
            </w:tcBorders>
            <w:vAlign w:val="center"/>
          </w:tcPr>
          <w:p w14:paraId="6A177C96">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担任职务</w:t>
            </w:r>
          </w:p>
        </w:tc>
        <w:tc>
          <w:tcPr>
            <w:tcW w:w="1348" w:type="pct"/>
            <w:gridSpan w:val="2"/>
            <w:tcBorders>
              <w:top w:val="single" w:color="000000" w:sz="4" w:space="0"/>
              <w:left w:val="single" w:color="000000" w:sz="4" w:space="0"/>
              <w:bottom w:val="single" w:color="000000" w:sz="4" w:space="0"/>
              <w:right w:val="single" w:color="000000" w:sz="4" w:space="0"/>
            </w:tcBorders>
            <w:vAlign w:val="center"/>
          </w:tcPr>
          <w:p w14:paraId="2CD1CA9D">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发包人及联系电话</w:t>
            </w:r>
          </w:p>
        </w:tc>
      </w:tr>
      <w:tr w14:paraId="7D645FAC">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2BBCC452">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2BB8A4A8">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909C4CF">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75E7E0B">
            <w:pPr>
              <w:autoSpaceDE w:val="0"/>
              <w:autoSpaceDN w:val="0"/>
              <w:adjustRightInd w:val="0"/>
              <w:snapToGrid w:val="0"/>
              <w:spacing w:line="360" w:lineRule="auto"/>
              <w:jc w:val="left"/>
              <w:rPr>
                <w:rFonts w:ascii="宋体" w:hAnsi="宋体" w:cs="宋体"/>
                <w:color w:val="auto"/>
                <w:sz w:val="24"/>
                <w:highlight w:val="none"/>
              </w:rPr>
            </w:pPr>
          </w:p>
        </w:tc>
      </w:tr>
      <w:tr w14:paraId="45648F6B">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2CEB3BA1">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592E852A">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2ED805C3">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3CBAA87">
            <w:pPr>
              <w:autoSpaceDE w:val="0"/>
              <w:autoSpaceDN w:val="0"/>
              <w:adjustRightInd w:val="0"/>
              <w:snapToGrid w:val="0"/>
              <w:spacing w:line="360" w:lineRule="auto"/>
              <w:jc w:val="left"/>
              <w:rPr>
                <w:rFonts w:ascii="宋体" w:hAnsi="宋体" w:cs="宋体"/>
                <w:color w:val="auto"/>
                <w:sz w:val="24"/>
                <w:highlight w:val="none"/>
              </w:rPr>
            </w:pPr>
          </w:p>
        </w:tc>
      </w:tr>
      <w:tr w14:paraId="3981A901">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0A9A135F">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0B06AE9">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E80A79C">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14453A6">
            <w:pPr>
              <w:autoSpaceDE w:val="0"/>
              <w:autoSpaceDN w:val="0"/>
              <w:adjustRightInd w:val="0"/>
              <w:snapToGrid w:val="0"/>
              <w:spacing w:line="360" w:lineRule="auto"/>
              <w:jc w:val="left"/>
              <w:rPr>
                <w:rFonts w:ascii="宋体" w:hAnsi="宋体" w:cs="宋体"/>
                <w:color w:val="auto"/>
                <w:sz w:val="24"/>
                <w:highlight w:val="none"/>
              </w:rPr>
            </w:pPr>
          </w:p>
        </w:tc>
      </w:tr>
      <w:tr w14:paraId="08FC9674">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C67191F">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0C3E35ED">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672B6095">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2B8A4E66">
            <w:pPr>
              <w:autoSpaceDE w:val="0"/>
              <w:autoSpaceDN w:val="0"/>
              <w:adjustRightInd w:val="0"/>
              <w:snapToGrid w:val="0"/>
              <w:spacing w:line="360" w:lineRule="auto"/>
              <w:jc w:val="left"/>
              <w:rPr>
                <w:rFonts w:ascii="宋体" w:hAnsi="宋体" w:cs="宋体"/>
                <w:color w:val="auto"/>
                <w:sz w:val="24"/>
                <w:highlight w:val="none"/>
              </w:rPr>
            </w:pPr>
          </w:p>
        </w:tc>
      </w:tr>
      <w:tr w14:paraId="31039A58">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061AE835">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24ADA84E">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173DDC5A">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24A1C118">
            <w:pPr>
              <w:autoSpaceDE w:val="0"/>
              <w:autoSpaceDN w:val="0"/>
              <w:adjustRightInd w:val="0"/>
              <w:snapToGrid w:val="0"/>
              <w:spacing w:line="360" w:lineRule="auto"/>
              <w:jc w:val="left"/>
              <w:rPr>
                <w:rFonts w:ascii="宋体" w:hAnsi="宋体" w:cs="宋体"/>
                <w:color w:val="auto"/>
                <w:sz w:val="24"/>
                <w:highlight w:val="none"/>
              </w:rPr>
            </w:pPr>
          </w:p>
        </w:tc>
      </w:tr>
      <w:tr w14:paraId="78DDE946">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94BCA8A">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39128A1">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8E89263">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24573893">
            <w:pPr>
              <w:autoSpaceDE w:val="0"/>
              <w:autoSpaceDN w:val="0"/>
              <w:adjustRightInd w:val="0"/>
              <w:snapToGrid w:val="0"/>
              <w:spacing w:line="360" w:lineRule="auto"/>
              <w:jc w:val="left"/>
              <w:rPr>
                <w:rFonts w:ascii="宋体" w:hAnsi="宋体" w:cs="宋体"/>
                <w:color w:val="auto"/>
                <w:sz w:val="24"/>
                <w:highlight w:val="none"/>
              </w:rPr>
            </w:pPr>
          </w:p>
        </w:tc>
      </w:tr>
      <w:tr w14:paraId="7E90CDE7">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550DE9BF">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DC64744">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674CABE2">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E31DCDD">
            <w:pPr>
              <w:autoSpaceDE w:val="0"/>
              <w:autoSpaceDN w:val="0"/>
              <w:adjustRightInd w:val="0"/>
              <w:snapToGrid w:val="0"/>
              <w:spacing w:line="360" w:lineRule="auto"/>
              <w:jc w:val="left"/>
              <w:rPr>
                <w:rFonts w:ascii="宋体" w:hAnsi="宋体" w:cs="宋体"/>
                <w:color w:val="auto"/>
                <w:sz w:val="24"/>
                <w:highlight w:val="none"/>
              </w:rPr>
            </w:pPr>
          </w:p>
        </w:tc>
      </w:tr>
      <w:tr w14:paraId="6E9511E4">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BDE8620">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87DFE27">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4C886E0C">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7E8D780">
            <w:pPr>
              <w:autoSpaceDE w:val="0"/>
              <w:autoSpaceDN w:val="0"/>
              <w:adjustRightInd w:val="0"/>
              <w:snapToGrid w:val="0"/>
              <w:spacing w:line="360" w:lineRule="auto"/>
              <w:jc w:val="left"/>
              <w:rPr>
                <w:rFonts w:ascii="宋体" w:hAnsi="宋体" w:cs="宋体"/>
                <w:color w:val="auto"/>
                <w:sz w:val="24"/>
                <w:highlight w:val="none"/>
              </w:rPr>
            </w:pPr>
          </w:p>
        </w:tc>
      </w:tr>
      <w:tr w14:paraId="2D7B2EC0">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20A4B63B">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C7593DA">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BC6FB72">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7C643F5">
            <w:pPr>
              <w:autoSpaceDE w:val="0"/>
              <w:autoSpaceDN w:val="0"/>
              <w:adjustRightInd w:val="0"/>
              <w:snapToGrid w:val="0"/>
              <w:spacing w:line="360" w:lineRule="auto"/>
              <w:jc w:val="left"/>
              <w:rPr>
                <w:rFonts w:ascii="宋体" w:hAnsi="宋体" w:cs="宋体"/>
                <w:color w:val="auto"/>
                <w:sz w:val="24"/>
                <w:highlight w:val="none"/>
              </w:rPr>
            </w:pPr>
          </w:p>
        </w:tc>
      </w:tr>
      <w:tr w14:paraId="37BEF967">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2D8F65FE">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3819031">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741EB6AA">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4AAA7C90">
            <w:pPr>
              <w:autoSpaceDE w:val="0"/>
              <w:autoSpaceDN w:val="0"/>
              <w:adjustRightInd w:val="0"/>
              <w:snapToGrid w:val="0"/>
              <w:spacing w:line="360" w:lineRule="auto"/>
              <w:jc w:val="left"/>
              <w:rPr>
                <w:rFonts w:ascii="宋体" w:hAnsi="宋体" w:cs="宋体"/>
                <w:color w:val="auto"/>
                <w:sz w:val="24"/>
                <w:highlight w:val="none"/>
              </w:rPr>
            </w:pPr>
          </w:p>
        </w:tc>
      </w:tr>
      <w:tr w14:paraId="5CB47FB4">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7B1EF7B8">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6BC0FE4D">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6A7AC724">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5714DDD2">
            <w:pPr>
              <w:autoSpaceDE w:val="0"/>
              <w:autoSpaceDN w:val="0"/>
              <w:adjustRightInd w:val="0"/>
              <w:snapToGrid w:val="0"/>
              <w:spacing w:line="360" w:lineRule="auto"/>
              <w:jc w:val="left"/>
              <w:rPr>
                <w:rFonts w:ascii="宋体" w:hAnsi="宋体" w:cs="宋体"/>
                <w:color w:val="auto"/>
                <w:sz w:val="24"/>
                <w:highlight w:val="none"/>
              </w:rPr>
            </w:pPr>
          </w:p>
        </w:tc>
      </w:tr>
      <w:tr w14:paraId="7F1CDCD2">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1E59E936">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6F2D6D4A">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F088A3F">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633D1B3C">
            <w:pPr>
              <w:autoSpaceDE w:val="0"/>
              <w:autoSpaceDN w:val="0"/>
              <w:adjustRightInd w:val="0"/>
              <w:snapToGrid w:val="0"/>
              <w:spacing w:line="360" w:lineRule="auto"/>
              <w:jc w:val="left"/>
              <w:rPr>
                <w:rFonts w:ascii="宋体" w:hAnsi="宋体" w:cs="宋体"/>
                <w:color w:val="auto"/>
                <w:sz w:val="24"/>
                <w:highlight w:val="none"/>
              </w:rPr>
            </w:pPr>
          </w:p>
        </w:tc>
      </w:tr>
    </w:tbl>
    <w:p w14:paraId="31B0CB83">
      <w:pPr>
        <w:rPr>
          <w:rFonts w:ascii="宋体" w:hAnsi="宋体" w:cs="宋体"/>
          <w:b/>
          <w:color w:val="auto"/>
          <w:sz w:val="28"/>
          <w:szCs w:val="28"/>
          <w:highlight w:val="none"/>
        </w:rPr>
      </w:pPr>
    </w:p>
    <w:p w14:paraId="39DEA8D3">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4D4ABB20">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（四）类似项目情况表</w:t>
      </w:r>
    </w:p>
    <w:tbl>
      <w:tblPr>
        <w:tblStyle w:val="14"/>
        <w:tblW w:w="931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7889"/>
      </w:tblGrid>
      <w:tr w14:paraId="7A1638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6" w:hRule="exact"/>
          <w:jc w:val="center"/>
        </w:trPr>
        <w:tc>
          <w:tcPr>
            <w:tcW w:w="1430" w:type="dxa"/>
            <w:vAlign w:val="center"/>
          </w:tcPr>
          <w:p w14:paraId="02A4A36C">
            <w:pPr>
              <w:jc w:val="center"/>
              <w:rPr>
                <w:rFonts w:ascii="宋体" w:hAnsi="宋体"/>
                <w:color w:val="auto"/>
                <w:szCs w:val="21"/>
                <w:highlight w:val="none"/>
              </w:rPr>
            </w:pPr>
            <w:r>
              <w:rPr>
                <w:rFonts w:hint="eastAsia" w:ascii="宋体" w:hAnsi="宋体" w:cs="宋体"/>
                <w:b/>
                <w:color w:val="auto"/>
                <w:sz w:val="28"/>
                <w:szCs w:val="28"/>
                <w:highlight w:val="none"/>
              </w:rPr>
              <w:br w:type="page"/>
            </w:r>
            <w:r>
              <w:rPr>
                <w:rFonts w:ascii="宋体" w:hAnsi="宋体"/>
                <w:color w:val="auto"/>
                <w:szCs w:val="21"/>
                <w:highlight w:val="none"/>
              </w:rPr>
              <w:t>项目名称</w:t>
            </w:r>
          </w:p>
        </w:tc>
        <w:tc>
          <w:tcPr>
            <w:tcW w:w="7889" w:type="dxa"/>
            <w:vAlign w:val="center"/>
          </w:tcPr>
          <w:p w14:paraId="5C3C3FB9">
            <w:pPr>
              <w:autoSpaceDE w:val="0"/>
              <w:autoSpaceDN w:val="0"/>
              <w:adjustRightInd w:val="0"/>
              <w:snapToGrid w:val="0"/>
              <w:jc w:val="center"/>
              <w:rPr>
                <w:rFonts w:ascii="宋体" w:hAnsi="宋体"/>
                <w:color w:val="auto"/>
                <w:szCs w:val="21"/>
                <w:highlight w:val="none"/>
              </w:rPr>
            </w:pPr>
          </w:p>
        </w:tc>
      </w:tr>
      <w:tr w14:paraId="526DFB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0" w:hRule="exact"/>
          <w:jc w:val="center"/>
        </w:trPr>
        <w:tc>
          <w:tcPr>
            <w:tcW w:w="1430" w:type="dxa"/>
            <w:vAlign w:val="center"/>
          </w:tcPr>
          <w:p w14:paraId="56DB1034">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项目所在地</w:t>
            </w:r>
          </w:p>
        </w:tc>
        <w:tc>
          <w:tcPr>
            <w:tcW w:w="7889" w:type="dxa"/>
            <w:vAlign w:val="center"/>
          </w:tcPr>
          <w:p w14:paraId="7278561B">
            <w:pPr>
              <w:autoSpaceDE w:val="0"/>
              <w:autoSpaceDN w:val="0"/>
              <w:adjustRightInd w:val="0"/>
              <w:snapToGrid w:val="0"/>
              <w:jc w:val="center"/>
              <w:rPr>
                <w:rFonts w:ascii="宋体" w:hAnsi="宋体"/>
                <w:color w:val="auto"/>
                <w:szCs w:val="21"/>
                <w:highlight w:val="none"/>
              </w:rPr>
            </w:pPr>
          </w:p>
        </w:tc>
      </w:tr>
      <w:tr w14:paraId="76203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8" w:hRule="exact"/>
          <w:jc w:val="center"/>
        </w:trPr>
        <w:tc>
          <w:tcPr>
            <w:tcW w:w="1430" w:type="dxa"/>
            <w:vAlign w:val="center"/>
          </w:tcPr>
          <w:p w14:paraId="69A45A7A">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发包人名称</w:t>
            </w:r>
          </w:p>
        </w:tc>
        <w:tc>
          <w:tcPr>
            <w:tcW w:w="7889" w:type="dxa"/>
            <w:vAlign w:val="center"/>
          </w:tcPr>
          <w:p w14:paraId="696A81A4">
            <w:pPr>
              <w:autoSpaceDE w:val="0"/>
              <w:autoSpaceDN w:val="0"/>
              <w:adjustRightInd w:val="0"/>
              <w:snapToGrid w:val="0"/>
              <w:jc w:val="center"/>
              <w:rPr>
                <w:rFonts w:ascii="宋体" w:hAnsi="宋体"/>
                <w:color w:val="auto"/>
                <w:szCs w:val="21"/>
                <w:highlight w:val="none"/>
              </w:rPr>
            </w:pPr>
          </w:p>
        </w:tc>
      </w:tr>
      <w:tr w14:paraId="58F26A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1" w:hRule="exact"/>
          <w:jc w:val="center"/>
        </w:trPr>
        <w:tc>
          <w:tcPr>
            <w:tcW w:w="1430" w:type="dxa"/>
            <w:vAlign w:val="center"/>
          </w:tcPr>
          <w:p w14:paraId="45A9DAA6">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发包人地址</w:t>
            </w:r>
          </w:p>
        </w:tc>
        <w:tc>
          <w:tcPr>
            <w:tcW w:w="7889" w:type="dxa"/>
            <w:vAlign w:val="center"/>
          </w:tcPr>
          <w:p w14:paraId="492D1074">
            <w:pPr>
              <w:autoSpaceDE w:val="0"/>
              <w:autoSpaceDN w:val="0"/>
              <w:adjustRightInd w:val="0"/>
              <w:snapToGrid w:val="0"/>
              <w:jc w:val="center"/>
              <w:rPr>
                <w:rFonts w:ascii="宋体" w:hAnsi="宋体"/>
                <w:color w:val="auto"/>
                <w:szCs w:val="21"/>
                <w:highlight w:val="none"/>
              </w:rPr>
            </w:pPr>
          </w:p>
        </w:tc>
      </w:tr>
      <w:tr w14:paraId="473473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9" w:hRule="exact"/>
          <w:jc w:val="center"/>
        </w:trPr>
        <w:tc>
          <w:tcPr>
            <w:tcW w:w="1430" w:type="dxa"/>
            <w:vAlign w:val="center"/>
          </w:tcPr>
          <w:p w14:paraId="3AB08FD0">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发包人电话</w:t>
            </w:r>
          </w:p>
        </w:tc>
        <w:tc>
          <w:tcPr>
            <w:tcW w:w="7889" w:type="dxa"/>
            <w:vAlign w:val="center"/>
          </w:tcPr>
          <w:p w14:paraId="3CB3EA0C">
            <w:pPr>
              <w:autoSpaceDE w:val="0"/>
              <w:autoSpaceDN w:val="0"/>
              <w:adjustRightInd w:val="0"/>
              <w:snapToGrid w:val="0"/>
              <w:jc w:val="center"/>
              <w:rPr>
                <w:rFonts w:ascii="宋体" w:hAnsi="宋体"/>
                <w:color w:val="auto"/>
                <w:szCs w:val="21"/>
                <w:highlight w:val="none"/>
              </w:rPr>
            </w:pPr>
          </w:p>
        </w:tc>
      </w:tr>
      <w:tr w14:paraId="72E266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3" w:hRule="exact"/>
          <w:jc w:val="center"/>
        </w:trPr>
        <w:tc>
          <w:tcPr>
            <w:tcW w:w="1430" w:type="dxa"/>
            <w:vAlign w:val="center"/>
          </w:tcPr>
          <w:p w14:paraId="3DF72888">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合同价格</w:t>
            </w:r>
          </w:p>
        </w:tc>
        <w:tc>
          <w:tcPr>
            <w:tcW w:w="7889" w:type="dxa"/>
            <w:vAlign w:val="center"/>
          </w:tcPr>
          <w:p w14:paraId="3F8A65A7">
            <w:pPr>
              <w:autoSpaceDE w:val="0"/>
              <w:autoSpaceDN w:val="0"/>
              <w:adjustRightInd w:val="0"/>
              <w:snapToGrid w:val="0"/>
              <w:jc w:val="center"/>
              <w:rPr>
                <w:rFonts w:ascii="宋体" w:hAnsi="宋体"/>
                <w:color w:val="auto"/>
                <w:szCs w:val="21"/>
                <w:highlight w:val="none"/>
              </w:rPr>
            </w:pPr>
          </w:p>
        </w:tc>
      </w:tr>
      <w:tr w14:paraId="64657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7" w:hRule="exact"/>
          <w:jc w:val="center"/>
        </w:trPr>
        <w:tc>
          <w:tcPr>
            <w:tcW w:w="1430" w:type="dxa"/>
            <w:vAlign w:val="center"/>
          </w:tcPr>
          <w:p w14:paraId="36F13CA0">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开工日期</w:t>
            </w:r>
          </w:p>
        </w:tc>
        <w:tc>
          <w:tcPr>
            <w:tcW w:w="7889" w:type="dxa"/>
            <w:vAlign w:val="center"/>
          </w:tcPr>
          <w:p w14:paraId="643430D1">
            <w:pPr>
              <w:autoSpaceDE w:val="0"/>
              <w:autoSpaceDN w:val="0"/>
              <w:adjustRightInd w:val="0"/>
              <w:snapToGrid w:val="0"/>
              <w:jc w:val="center"/>
              <w:rPr>
                <w:rFonts w:ascii="宋体" w:hAnsi="宋体"/>
                <w:color w:val="auto"/>
                <w:szCs w:val="21"/>
                <w:highlight w:val="none"/>
              </w:rPr>
            </w:pPr>
          </w:p>
        </w:tc>
      </w:tr>
      <w:tr w14:paraId="2829FD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1430" w:type="dxa"/>
            <w:vAlign w:val="center"/>
          </w:tcPr>
          <w:p w14:paraId="38D91C97">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竣工日期</w:t>
            </w:r>
          </w:p>
        </w:tc>
        <w:tc>
          <w:tcPr>
            <w:tcW w:w="7889" w:type="dxa"/>
            <w:vAlign w:val="center"/>
          </w:tcPr>
          <w:p w14:paraId="2F2FF69D">
            <w:pPr>
              <w:autoSpaceDE w:val="0"/>
              <w:autoSpaceDN w:val="0"/>
              <w:adjustRightInd w:val="0"/>
              <w:snapToGrid w:val="0"/>
              <w:jc w:val="center"/>
              <w:rPr>
                <w:rFonts w:ascii="宋体" w:hAnsi="宋体"/>
                <w:color w:val="auto"/>
                <w:szCs w:val="21"/>
                <w:highlight w:val="none"/>
              </w:rPr>
            </w:pPr>
          </w:p>
        </w:tc>
      </w:tr>
      <w:tr w14:paraId="4C66EC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0" w:hRule="exact"/>
          <w:jc w:val="center"/>
        </w:trPr>
        <w:tc>
          <w:tcPr>
            <w:tcW w:w="1430" w:type="dxa"/>
            <w:vAlign w:val="center"/>
          </w:tcPr>
          <w:p w14:paraId="31DEEF19">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承担的工作</w:t>
            </w:r>
          </w:p>
        </w:tc>
        <w:tc>
          <w:tcPr>
            <w:tcW w:w="7889" w:type="dxa"/>
            <w:vAlign w:val="center"/>
          </w:tcPr>
          <w:p w14:paraId="3018F821">
            <w:pPr>
              <w:autoSpaceDE w:val="0"/>
              <w:autoSpaceDN w:val="0"/>
              <w:adjustRightInd w:val="0"/>
              <w:snapToGrid w:val="0"/>
              <w:jc w:val="center"/>
              <w:rPr>
                <w:rFonts w:ascii="宋体" w:hAnsi="宋体"/>
                <w:color w:val="auto"/>
                <w:szCs w:val="21"/>
                <w:highlight w:val="none"/>
              </w:rPr>
            </w:pPr>
          </w:p>
        </w:tc>
      </w:tr>
      <w:tr w14:paraId="74713C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9" w:hRule="exact"/>
          <w:jc w:val="center"/>
        </w:trPr>
        <w:tc>
          <w:tcPr>
            <w:tcW w:w="1430" w:type="dxa"/>
            <w:vAlign w:val="center"/>
          </w:tcPr>
          <w:p w14:paraId="2D93DD02">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工程质量</w:t>
            </w:r>
          </w:p>
        </w:tc>
        <w:tc>
          <w:tcPr>
            <w:tcW w:w="7889" w:type="dxa"/>
            <w:vAlign w:val="center"/>
          </w:tcPr>
          <w:p w14:paraId="20C13E5D">
            <w:pPr>
              <w:autoSpaceDE w:val="0"/>
              <w:autoSpaceDN w:val="0"/>
              <w:adjustRightInd w:val="0"/>
              <w:snapToGrid w:val="0"/>
              <w:jc w:val="center"/>
              <w:rPr>
                <w:rFonts w:ascii="宋体" w:hAnsi="宋体"/>
                <w:color w:val="auto"/>
                <w:szCs w:val="21"/>
                <w:highlight w:val="none"/>
              </w:rPr>
            </w:pPr>
          </w:p>
        </w:tc>
      </w:tr>
      <w:tr w14:paraId="1CD7B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1" w:hRule="exact"/>
          <w:jc w:val="center"/>
        </w:trPr>
        <w:tc>
          <w:tcPr>
            <w:tcW w:w="1430" w:type="dxa"/>
            <w:vAlign w:val="center"/>
          </w:tcPr>
          <w:p w14:paraId="2EACD380">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项目经理</w:t>
            </w:r>
          </w:p>
        </w:tc>
        <w:tc>
          <w:tcPr>
            <w:tcW w:w="7889" w:type="dxa"/>
            <w:vAlign w:val="center"/>
          </w:tcPr>
          <w:p w14:paraId="7B7F52D0">
            <w:pPr>
              <w:autoSpaceDE w:val="0"/>
              <w:autoSpaceDN w:val="0"/>
              <w:adjustRightInd w:val="0"/>
              <w:snapToGrid w:val="0"/>
              <w:jc w:val="center"/>
              <w:rPr>
                <w:rFonts w:ascii="宋体" w:hAnsi="宋体"/>
                <w:color w:val="auto"/>
                <w:szCs w:val="21"/>
                <w:highlight w:val="none"/>
              </w:rPr>
            </w:pPr>
          </w:p>
        </w:tc>
      </w:tr>
      <w:tr w14:paraId="3C75E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2" w:hRule="exact"/>
          <w:jc w:val="center"/>
        </w:trPr>
        <w:tc>
          <w:tcPr>
            <w:tcW w:w="1430" w:type="dxa"/>
            <w:vAlign w:val="center"/>
          </w:tcPr>
          <w:p w14:paraId="65E61457">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技术负责人</w:t>
            </w:r>
          </w:p>
        </w:tc>
        <w:tc>
          <w:tcPr>
            <w:tcW w:w="7889" w:type="dxa"/>
            <w:vAlign w:val="center"/>
          </w:tcPr>
          <w:p w14:paraId="74CF9CC8">
            <w:pPr>
              <w:autoSpaceDE w:val="0"/>
              <w:autoSpaceDN w:val="0"/>
              <w:adjustRightInd w:val="0"/>
              <w:snapToGrid w:val="0"/>
              <w:jc w:val="center"/>
              <w:rPr>
                <w:rFonts w:ascii="宋体" w:hAnsi="宋体"/>
                <w:color w:val="auto"/>
                <w:szCs w:val="21"/>
                <w:highlight w:val="none"/>
              </w:rPr>
            </w:pPr>
          </w:p>
        </w:tc>
      </w:tr>
      <w:tr w14:paraId="2F246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266" w:hRule="exact"/>
          <w:jc w:val="center"/>
        </w:trPr>
        <w:tc>
          <w:tcPr>
            <w:tcW w:w="1430" w:type="dxa"/>
            <w:vAlign w:val="center"/>
          </w:tcPr>
          <w:p w14:paraId="799C5E1F">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项目描述</w:t>
            </w:r>
          </w:p>
        </w:tc>
        <w:tc>
          <w:tcPr>
            <w:tcW w:w="7889" w:type="dxa"/>
            <w:vAlign w:val="center"/>
          </w:tcPr>
          <w:p w14:paraId="2DA7396E">
            <w:pPr>
              <w:autoSpaceDE w:val="0"/>
              <w:autoSpaceDN w:val="0"/>
              <w:adjustRightInd w:val="0"/>
              <w:snapToGrid w:val="0"/>
              <w:jc w:val="center"/>
              <w:rPr>
                <w:rFonts w:ascii="宋体" w:hAnsi="宋体"/>
                <w:color w:val="auto"/>
                <w:szCs w:val="21"/>
                <w:highlight w:val="none"/>
              </w:rPr>
            </w:pPr>
          </w:p>
        </w:tc>
      </w:tr>
      <w:tr w14:paraId="137197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23" w:hRule="exact"/>
          <w:jc w:val="center"/>
        </w:trPr>
        <w:tc>
          <w:tcPr>
            <w:tcW w:w="1430" w:type="dxa"/>
            <w:vAlign w:val="center"/>
          </w:tcPr>
          <w:p w14:paraId="37DF423B">
            <w:pPr>
              <w:autoSpaceDE w:val="0"/>
              <w:autoSpaceDN w:val="0"/>
              <w:adjustRightInd w:val="0"/>
              <w:snapToGrid w:val="0"/>
              <w:jc w:val="center"/>
              <w:rPr>
                <w:rFonts w:ascii="宋体" w:hAnsi="宋体"/>
                <w:color w:val="auto"/>
                <w:szCs w:val="21"/>
                <w:highlight w:val="none"/>
              </w:rPr>
            </w:pPr>
            <w:r>
              <w:rPr>
                <w:rFonts w:ascii="宋体" w:hAnsi="宋体"/>
                <w:color w:val="auto"/>
                <w:szCs w:val="21"/>
                <w:highlight w:val="none"/>
              </w:rPr>
              <w:t>备注</w:t>
            </w:r>
          </w:p>
        </w:tc>
        <w:tc>
          <w:tcPr>
            <w:tcW w:w="7889" w:type="dxa"/>
            <w:vAlign w:val="center"/>
          </w:tcPr>
          <w:p w14:paraId="734C7455">
            <w:pPr>
              <w:autoSpaceDE w:val="0"/>
              <w:autoSpaceDN w:val="0"/>
              <w:adjustRightInd w:val="0"/>
              <w:snapToGrid w:val="0"/>
              <w:jc w:val="center"/>
              <w:rPr>
                <w:rFonts w:ascii="宋体" w:hAnsi="宋体"/>
                <w:color w:val="auto"/>
                <w:szCs w:val="21"/>
                <w:highlight w:val="none"/>
              </w:rPr>
            </w:pPr>
          </w:p>
        </w:tc>
      </w:tr>
    </w:tbl>
    <w:p w14:paraId="273D0FA8">
      <w:pPr>
        <w:rPr>
          <w:rFonts w:ascii="宋体" w:hAnsi="宋体" w:cs="宋体"/>
          <w:b/>
          <w:color w:val="auto"/>
          <w:sz w:val="28"/>
          <w:szCs w:val="28"/>
          <w:highlight w:val="none"/>
        </w:rPr>
      </w:pPr>
    </w:p>
    <w:p w14:paraId="628BE21E">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6DD80003">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（五）</w:t>
      </w:r>
      <w:bookmarkEnd w:id="902"/>
      <w:bookmarkEnd w:id="903"/>
      <w:bookmarkEnd w:id="904"/>
      <w:bookmarkEnd w:id="905"/>
      <w:bookmarkEnd w:id="906"/>
      <w:bookmarkEnd w:id="907"/>
      <w:bookmarkEnd w:id="908"/>
      <w:bookmarkEnd w:id="909"/>
      <w:r>
        <w:rPr>
          <w:rFonts w:hint="eastAsia" w:ascii="宋体" w:hAnsi="宋体" w:cs="宋体"/>
          <w:b/>
          <w:color w:val="auto"/>
          <w:sz w:val="28"/>
          <w:szCs w:val="28"/>
          <w:highlight w:val="none"/>
        </w:rPr>
        <w:t>承诺</w:t>
      </w:r>
    </w:p>
    <w:p w14:paraId="4E94B1B4">
      <w:pPr>
        <w:snapToGrid w:val="0"/>
        <w:spacing w:line="380" w:lineRule="exact"/>
        <w:rPr>
          <w:rFonts w:ascii="宋体" w:hAnsi="宋体" w:eastAsia="宋体" w:cs="宋体"/>
          <w:color w:val="auto"/>
          <w:sz w:val="18"/>
          <w:szCs w:val="18"/>
          <w:highlight w:val="none"/>
          <w:u w:val="single"/>
        </w:rPr>
      </w:pPr>
      <w:r>
        <w:rPr>
          <w:rFonts w:hint="eastAsia" w:ascii="宋体" w:hAnsi="宋体" w:eastAsia="宋体" w:cs="宋体"/>
          <w:color w:val="auto"/>
          <w:sz w:val="18"/>
          <w:szCs w:val="18"/>
          <w:highlight w:val="none"/>
          <w:u w:val="single"/>
          <w:lang w:eastAsia="zh-CN"/>
        </w:rPr>
        <w:t>重庆丰洲物业管理有限公司</w:t>
      </w:r>
      <w:r>
        <w:rPr>
          <w:rFonts w:hint="eastAsia" w:ascii="宋体" w:hAnsi="宋体" w:eastAsia="宋体" w:cs="宋体"/>
          <w:color w:val="auto"/>
          <w:sz w:val="18"/>
          <w:szCs w:val="18"/>
          <w:highlight w:val="none"/>
        </w:rPr>
        <w:t>：</w:t>
      </w:r>
    </w:p>
    <w:p w14:paraId="4D1B961F">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我公司</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u w:val="single"/>
          <w:lang w:eastAsia="zh-CN"/>
        </w:rPr>
        <w:t>供应商</w:t>
      </w:r>
      <w:r>
        <w:rPr>
          <w:rFonts w:hint="eastAsia" w:ascii="宋体" w:hAnsi="宋体" w:eastAsia="宋体" w:cs="宋体"/>
          <w:color w:val="auto"/>
          <w:sz w:val="18"/>
          <w:szCs w:val="18"/>
          <w:highlight w:val="none"/>
          <w:u w:val="single"/>
        </w:rPr>
        <w:t>名称）</w:t>
      </w:r>
      <w:r>
        <w:rPr>
          <w:rFonts w:hint="eastAsia" w:ascii="宋体" w:hAnsi="宋体" w:eastAsia="宋体" w:cs="宋体"/>
          <w:color w:val="auto"/>
          <w:sz w:val="18"/>
          <w:szCs w:val="18"/>
          <w:highlight w:val="none"/>
        </w:rPr>
        <w:t>参加了贵单位</w:t>
      </w:r>
      <w:r>
        <w:rPr>
          <w:rFonts w:hint="eastAsia" w:ascii="宋体" w:hAnsi="宋体" w:eastAsia="宋体" w:cs="宋体"/>
          <w:color w:val="auto"/>
          <w:sz w:val="18"/>
          <w:szCs w:val="18"/>
          <w:highlight w:val="none"/>
          <w:u w:val="single"/>
          <w:lang w:eastAsia="zh-CN"/>
        </w:rPr>
        <w:t>重庆市大川国际地面改造项目（第二次）</w:t>
      </w:r>
      <w:r>
        <w:rPr>
          <w:rFonts w:hint="eastAsia" w:ascii="宋体" w:hAnsi="宋体" w:eastAsia="宋体" w:cs="宋体"/>
          <w:color w:val="auto"/>
          <w:sz w:val="18"/>
          <w:szCs w:val="18"/>
          <w:highlight w:val="none"/>
        </w:rPr>
        <w:t>的比选，自愿作出以下承诺：</w:t>
      </w:r>
    </w:p>
    <w:p w14:paraId="7E87FD14">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1、我公司竞选截止日竞选资格情况不存在下列情形之一：</w:t>
      </w:r>
    </w:p>
    <w:p w14:paraId="7EB11117">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（1）被最高人民法院在“信用中国”网站（</w:t>
      </w:r>
      <w:r>
        <w:rPr>
          <w:rFonts w:hint="eastAsia" w:ascii="宋体" w:hAnsi="宋体" w:eastAsia="宋体" w:cs="宋体"/>
          <w:color w:val="auto"/>
          <w:sz w:val="18"/>
          <w:szCs w:val="18"/>
          <w:highlight w:val="none"/>
        </w:rPr>
        <w:fldChar w:fldCharType="begin"/>
      </w:r>
      <w:r>
        <w:rPr>
          <w:rFonts w:hint="eastAsia" w:ascii="宋体" w:hAnsi="宋体" w:eastAsia="宋体" w:cs="宋体"/>
          <w:color w:val="auto"/>
          <w:sz w:val="18"/>
          <w:szCs w:val="18"/>
          <w:highlight w:val="none"/>
        </w:rPr>
        <w:instrText xml:space="preserve"> HYPERLINK "http://www.creditchina.gov.cn" </w:instrText>
      </w:r>
      <w:r>
        <w:rPr>
          <w:rFonts w:hint="eastAsia" w:ascii="宋体" w:hAnsi="宋体" w:eastAsia="宋体" w:cs="宋体"/>
          <w:color w:val="auto"/>
          <w:sz w:val="18"/>
          <w:szCs w:val="18"/>
          <w:highlight w:val="none"/>
        </w:rPr>
        <w:fldChar w:fldCharType="separate"/>
      </w:r>
      <w:r>
        <w:rPr>
          <w:rFonts w:hint="eastAsia" w:ascii="宋体" w:hAnsi="宋体" w:eastAsia="宋体" w:cs="宋体"/>
          <w:color w:val="auto"/>
          <w:sz w:val="18"/>
          <w:szCs w:val="18"/>
          <w:highlight w:val="none"/>
        </w:rPr>
        <w:t>www.creditchina.gov.cn</w:t>
      </w:r>
      <w:r>
        <w:rPr>
          <w:rFonts w:hint="eastAsia" w:ascii="宋体" w:hAnsi="宋体" w:eastAsia="宋体" w:cs="宋体"/>
          <w:color w:val="auto"/>
          <w:sz w:val="18"/>
          <w:szCs w:val="18"/>
          <w:highlight w:val="none"/>
        </w:rPr>
        <w:fldChar w:fldCharType="end"/>
      </w:r>
      <w:r>
        <w:rPr>
          <w:rFonts w:hint="eastAsia" w:ascii="宋体" w:hAnsi="宋体" w:eastAsia="宋体" w:cs="宋体"/>
          <w:color w:val="auto"/>
          <w:sz w:val="18"/>
          <w:szCs w:val="18"/>
          <w:highlight w:val="none"/>
        </w:rPr>
        <w:t>）列入失信被执行人名单；</w:t>
      </w:r>
    </w:p>
    <w:p w14:paraId="06C29852">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（2）被列入《重庆市工程建设领域招标</w:t>
      </w:r>
      <w:r>
        <w:rPr>
          <w:rFonts w:hint="eastAsia" w:ascii="宋体" w:hAnsi="宋体" w:eastAsia="宋体" w:cs="宋体"/>
          <w:color w:val="auto"/>
          <w:sz w:val="18"/>
          <w:szCs w:val="18"/>
          <w:highlight w:val="none"/>
          <w:lang w:val="en-US" w:eastAsia="zh-CN"/>
        </w:rPr>
        <w:t>投标</w:t>
      </w:r>
      <w:r>
        <w:rPr>
          <w:rFonts w:hint="eastAsia" w:ascii="宋体" w:hAnsi="宋体" w:eastAsia="宋体" w:cs="宋体"/>
          <w:color w:val="auto"/>
          <w:sz w:val="18"/>
          <w:szCs w:val="18"/>
          <w:highlight w:val="none"/>
        </w:rPr>
        <w:t>信用管理暂行办法》规定的重点关注名单或记分达到12分；</w:t>
      </w:r>
    </w:p>
    <w:p w14:paraId="7BA326A2">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（3）被列入《重庆市工程建设领域招标</w:t>
      </w:r>
      <w:r>
        <w:rPr>
          <w:rFonts w:hint="eastAsia" w:ascii="宋体" w:hAnsi="宋体" w:eastAsia="宋体" w:cs="宋体"/>
          <w:color w:val="auto"/>
          <w:sz w:val="18"/>
          <w:szCs w:val="18"/>
          <w:highlight w:val="none"/>
          <w:lang w:val="en-US" w:eastAsia="zh-CN"/>
        </w:rPr>
        <w:t>投标</w:t>
      </w:r>
      <w:r>
        <w:rPr>
          <w:rFonts w:hint="eastAsia" w:ascii="宋体" w:hAnsi="宋体" w:eastAsia="宋体" w:cs="宋体"/>
          <w:color w:val="auto"/>
          <w:sz w:val="18"/>
          <w:szCs w:val="18"/>
          <w:highlight w:val="none"/>
        </w:rPr>
        <w:t>信用管理暂行办法》规定的黑名单；</w:t>
      </w:r>
    </w:p>
    <w:p w14:paraId="015D0529">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（4）被国家、重庆市（含市或任意区县）有关行政部门处以暂停</w:t>
      </w:r>
      <w:r>
        <w:rPr>
          <w:rFonts w:hint="eastAsia" w:ascii="宋体" w:hAnsi="宋体" w:eastAsia="宋体" w:cs="宋体"/>
          <w:color w:val="auto"/>
          <w:sz w:val="18"/>
          <w:szCs w:val="18"/>
          <w:highlight w:val="none"/>
          <w:lang w:val="en-US" w:eastAsia="zh-CN"/>
        </w:rPr>
        <w:t>投标</w:t>
      </w:r>
      <w:r>
        <w:rPr>
          <w:rFonts w:hint="eastAsia" w:ascii="宋体" w:hAnsi="宋体" w:eastAsia="宋体" w:cs="宋体"/>
          <w:color w:val="auto"/>
          <w:sz w:val="18"/>
          <w:szCs w:val="18"/>
          <w:highlight w:val="none"/>
        </w:rPr>
        <w:t>资格行政处罚，且在处罚期限内；</w:t>
      </w:r>
    </w:p>
    <w:p w14:paraId="0164AEBD">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（5）被重庆市住房和城乡建设主管部门暂停在渝承揽新业务。</w:t>
      </w:r>
    </w:p>
    <w:p w14:paraId="0322090F">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2、我公司拟派的项目经理按注册建造师的相关规定到岗履职和未被禁标。</w:t>
      </w:r>
    </w:p>
    <w:p w14:paraId="3E4464CF">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2.1拟派项目经理</w:t>
      </w:r>
      <w:r>
        <w:rPr>
          <w:rFonts w:hint="eastAsia" w:ascii="宋体" w:hAnsi="宋体" w:eastAsia="宋体" w:cs="宋体"/>
          <w:color w:val="auto"/>
          <w:sz w:val="18"/>
          <w:szCs w:val="18"/>
          <w:highlight w:val="none"/>
          <w:lang w:val="en-US" w:eastAsia="zh-CN"/>
        </w:rPr>
        <w:t>为我公司人员，满足比选文件规定的执业资格，若我公司中标，签订合同时拟派的项目经理与响应文件中的项目经理一致。不能按承诺到岗履约的，按合同相关条款处罚并上报行政主管部门，给比选人造成损失的，我公司依法承担违约赔偿责任</w:t>
      </w:r>
      <w:r>
        <w:rPr>
          <w:rFonts w:hint="eastAsia" w:ascii="宋体" w:hAnsi="宋体" w:eastAsia="宋体" w:cs="宋体"/>
          <w:color w:val="auto"/>
          <w:sz w:val="18"/>
          <w:szCs w:val="18"/>
          <w:highlight w:val="none"/>
        </w:rPr>
        <w:t>。</w:t>
      </w:r>
    </w:p>
    <w:p w14:paraId="7929365C">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2.2拟派项目经理未被我市住房和城乡建设主管部门暂停在渝承揽新业务，若被暂停且参加竞选的竞选将被否决，给比选人造成损失的，</w:t>
      </w:r>
      <w:r>
        <w:rPr>
          <w:rFonts w:hint="eastAsia" w:ascii="宋体" w:hAnsi="宋体" w:eastAsia="宋体" w:cs="宋体"/>
          <w:color w:val="auto"/>
          <w:sz w:val="18"/>
          <w:szCs w:val="18"/>
          <w:highlight w:val="none"/>
          <w:lang w:val="en-US" w:eastAsia="zh-CN"/>
        </w:rPr>
        <w:t>我公司</w:t>
      </w:r>
      <w:r>
        <w:rPr>
          <w:rFonts w:hint="eastAsia" w:ascii="宋体" w:hAnsi="宋体" w:eastAsia="宋体" w:cs="宋体"/>
          <w:color w:val="auto"/>
          <w:sz w:val="18"/>
          <w:szCs w:val="18"/>
          <w:highlight w:val="none"/>
        </w:rPr>
        <w:t>依法承担违约赔偿责任。</w:t>
      </w:r>
    </w:p>
    <w:p w14:paraId="08B1CEBF">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2.3拟派项目经理中标后不得随意更换。</w:t>
      </w:r>
    </w:p>
    <w:p w14:paraId="723126AB">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3、我公司若中标，在签订合同之前，</w:t>
      </w:r>
      <w:r>
        <w:rPr>
          <w:rFonts w:hint="eastAsia" w:ascii="宋体" w:hAnsi="宋体" w:eastAsia="宋体" w:cs="宋体"/>
          <w:color w:val="auto"/>
          <w:sz w:val="18"/>
          <w:szCs w:val="18"/>
          <w:highlight w:val="none"/>
          <w:lang w:val="en-US" w:eastAsia="zh-CN"/>
        </w:rPr>
        <w:t>我公司</w:t>
      </w:r>
      <w:r>
        <w:rPr>
          <w:rFonts w:hint="eastAsia" w:ascii="宋体" w:hAnsi="宋体" w:eastAsia="宋体" w:cs="宋体"/>
          <w:color w:val="auto"/>
          <w:sz w:val="18"/>
          <w:szCs w:val="18"/>
          <w:highlight w:val="none"/>
        </w:rPr>
        <w:t>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中标后不能满足该要求的，取消</w:t>
      </w:r>
      <w:r>
        <w:rPr>
          <w:rFonts w:hint="eastAsia" w:ascii="宋体" w:hAnsi="宋体" w:eastAsia="宋体" w:cs="宋体"/>
          <w:color w:val="auto"/>
          <w:sz w:val="18"/>
          <w:szCs w:val="18"/>
          <w:highlight w:val="none"/>
          <w:lang w:val="en-US" w:eastAsia="zh-CN"/>
        </w:rPr>
        <w:t>我公司</w:t>
      </w:r>
      <w:r>
        <w:rPr>
          <w:rFonts w:hint="eastAsia" w:ascii="宋体" w:hAnsi="宋体" w:eastAsia="宋体" w:cs="宋体"/>
          <w:color w:val="auto"/>
          <w:sz w:val="18"/>
          <w:szCs w:val="18"/>
          <w:highlight w:val="none"/>
        </w:rPr>
        <w:t>中标资格，给比选人造成损失的，</w:t>
      </w:r>
      <w:r>
        <w:rPr>
          <w:rFonts w:hint="eastAsia" w:ascii="宋体" w:hAnsi="宋体" w:eastAsia="宋体" w:cs="宋体"/>
          <w:color w:val="auto"/>
          <w:sz w:val="18"/>
          <w:szCs w:val="18"/>
          <w:highlight w:val="none"/>
          <w:lang w:val="en-US" w:eastAsia="zh-CN"/>
        </w:rPr>
        <w:t>我公司</w:t>
      </w:r>
      <w:r>
        <w:rPr>
          <w:rFonts w:hint="eastAsia" w:ascii="宋体" w:hAnsi="宋体" w:eastAsia="宋体" w:cs="宋体"/>
          <w:color w:val="auto"/>
          <w:sz w:val="18"/>
          <w:szCs w:val="18"/>
          <w:highlight w:val="none"/>
        </w:rPr>
        <w:t>依法承担违约赔偿责任。</w:t>
      </w:r>
    </w:p>
    <w:p w14:paraId="7559E2FE">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4、我公司在资格审查部分中提供的相关证明材料真实有效，不存在弄虚作假情形。</w:t>
      </w:r>
      <w:r>
        <w:rPr>
          <w:rFonts w:hint="eastAsia" w:ascii="宋体" w:hAnsi="宋体" w:eastAsia="宋体" w:cs="宋体"/>
          <w:color w:val="auto"/>
          <w:sz w:val="18"/>
          <w:szCs w:val="18"/>
          <w:highlight w:val="none"/>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eastAsia="宋体" w:cs="宋体"/>
          <w:color w:val="auto"/>
          <w:sz w:val="18"/>
          <w:szCs w:val="18"/>
          <w:highlight w:val="none"/>
        </w:rPr>
        <w:t>。</w:t>
      </w:r>
    </w:p>
    <w:p w14:paraId="55E8D597">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5、我公司不存在第二章 </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 1.4.3 项规定的任何一种情形。</w:t>
      </w:r>
    </w:p>
    <w:p w14:paraId="03EF106A">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6、我公司的</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 xml:space="preserve">符合第二章 </w:t>
      </w:r>
      <w:r>
        <w:rPr>
          <w:rFonts w:hint="eastAsia" w:ascii="宋体" w:hAnsi="宋体" w:eastAsia="宋体" w:cs="宋体"/>
          <w:color w:val="auto"/>
          <w:sz w:val="18"/>
          <w:szCs w:val="18"/>
          <w:highlight w:val="none"/>
          <w:lang w:eastAsia="zh-CN"/>
        </w:rPr>
        <w:t>供应商</w:t>
      </w:r>
      <w:r>
        <w:rPr>
          <w:rFonts w:hint="eastAsia" w:ascii="宋体" w:hAnsi="宋体" w:eastAsia="宋体" w:cs="宋体"/>
          <w:color w:val="auto"/>
          <w:sz w:val="18"/>
          <w:szCs w:val="18"/>
          <w:highlight w:val="none"/>
        </w:rPr>
        <w:t>须知第 1.3.1 项的规定。</w:t>
      </w:r>
    </w:p>
    <w:p w14:paraId="6BF461DA">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7、我公司的</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符合第四章 合同条款及格式规定，</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中没有贵单位不能接受的条件。</w:t>
      </w:r>
    </w:p>
    <w:p w14:paraId="50691CF6">
      <w:pPr>
        <w:spacing w:after="62" w:afterLines="20" w:line="40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8、我公司</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已标价工程量清单满足以下内容：</w:t>
      </w:r>
    </w:p>
    <w:p w14:paraId="627D963F">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（1）符合第五章“工程量清单”给出的范围及数量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比选文件中规定工程量清单不允许修改的内容不得修改。</w:t>
      </w:r>
    </w:p>
    <w:p w14:paraId="4F3F5606">
      <w:pPr>
        <w:snapToGrid w:val="0"/>
        <w:spacing w:line="380" w:lineRule="exact"/>
        <w:ind w:firstLine="360" w:firstLine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（2）竞选总报价不得高于竞选总报价最高限价。</w:t>
      </w:r>
    </w:p>
    <w:p w14:paraId="06E0B391">
      <w:pPr>
        <w:snapToGrid w:val="0"/>
        <w:spacing w:line="380" w:lineRule="exact"/>
        <w:ind w:firstLine="360" w:firstLineChars="200"/>
        <w:rPr>
          <w:rFonts w:ascii="宋体" w:hAnsi="宋体" w:eastAsia="宋体" w:cs="宋体"/>
          <w:color w:val="auto"/>
          <w:sz w:val="18"/>
          <w:szCs w:val="18"/>
          <w:highlight w:val="none"/>
        </w:rPr>
      </w:pPr>
    </w:p>
    <w:p w14:paraId="6656195F">
      <w:pPr>
        <w:tabs>
          <w:tab w:val="left" w:pos="4200"/>
          <w:tab w:val="left" w:pos="4620"/>
        </w:tabs>
        <w:autoSpaceDE w:val="0"/>
        <w:autoSpaceDN w:val="0"/>
        <w:adjustRightInd w:val="0"/>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供应商</w:t>
      </w:r>
      <w:r>
        <w:rPr>
          <w:rFonts w:ascii="宋体" w:hAnsi="宋体"/>
          <w:color w:val="auto"/>
          <w:szCs w:val="21"/>
          <w:highlight w:val="none"/>
        </w:rPr>
        <w:t>：</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w w:val="200"/>
          <w:szCs w:val="21"/>
          <w:highlight w:val="none"/>
          <w:u w:val="single"/>
        </w:rPr>
        <w:t xml:space="preserve">   </w:t>
      </w:r>
      <w:r>
        <w:rPr>
          <w:rFonts w:ascii="宋体" w:hAnsi="宋体"/>
          <w:color w:val="auto"/>
          <w:szCs w:val="21"/>
          <w:highlight w:val="none"/>
        </w:rPr>
        <w:t>（</w:t>
      </w:r>
      <w:r>
        <w:rPr>
          <w:rFonts w:ascii="宋体" w:hAnsi="宋体"/>
          <w:color w:val="auto"/>
          <w:spacing w:val="-1"/>
          <w:szCs w:val="21"/>
          <w:highlight w:val="none"/>
        </w:rPr>
        <w:t>盖单位法人章</w:t>
      </w:r>
      <w:r>
        <w:rPr>
          <w:rFonts w:ascii="宋体" w:hAnsi="宋体"/>
          <w:color w:val="auto"/>
          <w:szCs w:val="21"/>
          <w:highlight w:val="none"/>
        </w:rPr>
        <w:t>）</w:t>
      </w:r>
    </w:p>
    <w:p w14:paraId="5F84B959">
      <w:pPr>
        <w:tabs>
          <w:tab w:val="left" w:pos="6300"/>
        </w:tabs>
        <w:autoSpaceDE w:val="0"/>
        <w:autoSpaceDN w:val="0"/>
        <w:adjustRightInd w:val="0"/>
        <w:snapToGrid w:val="0"/>
        <w:spacing w:line="380" w:lineRule="exact"/>
        <w:ind w:firstLine="420" w:firstLineChars="200"/>
        <w:jc w:val="left"/>
        <w:rPr>
          <w:rFonts w:ascii="宋体" w:hAnsi="宋体"/>
          <w:color w:val="auto"/>
          <w:szCs w:val="21"/>
          <w:highlight w:val="none"/>
        </w:rPr>
      </w:pPr>
      <w:r>
        <w:rPr>
          <w:rFonts w:ascii="宋体" w:hAnsi="宋体"/>
          <w:color w:val="auto"/>
          <w:szCs w:val="21"/>
          <w:highlight w:val="none"/>
        </w:rPr>
        <w:t>法定代表人：</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w w:val="200"/>
          <w:szCs w:val="21"/>
          <w:highlight w:val="none"/>
          <w:u w:val="single"/>
        </w:rPr>
        <w:t xml:space="preserve">   </w:t>
      </w:r>
      <w:r>
        <w:rPr>
          <w:rFonts w:hint="eastAsia" w:ascii="宋体" w:hAnsi="宋体"/>
          <w:color w:val="auto"/>
          <w:w w:val="200"/>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签名</w:t>
      </w:r>
      <w:r>
        <w:rPr>
          <w:rFonts w:ascii="宋体" w:hAnsi="宋体"/>
          <w:color w:val="auto"/>
          <w:szCs w:val="21"/>
          <w:highlight w:val="none"/>
        </w:rPr>
        <w:t>或盖章）</w:t>
      </w:r>
    </w:p>
    <w:p w14:paraId="206F224C">
      <w:pPr>
        <w:snapToGrid w:val="0"/>
        <w:spacing w:line="380" w:lineRule="exact"/>
        <w:ind w:firstLine="420" w:firstLineChars="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rPr>
        <w:t>日</w:t>
      </w:r>
    </w:p>
    <w:p w14:paraId="4339FA69">
      <w:pPr>
        <w:rPr>
          <w:color w:val="auto"/>
          <w:highlight w:val="none"/>
        </w:rPr>
      </w:pPr>
    </w:p>
    <w:p w14:paraId="73EBE112">
      <w:pPr>
        <w:rPr>
          <w:color w:val="auto"/>
          <w:highlight w:val="none"/>
        </w:rPr>
      </w:pPr>
      <w:r>
        <w:rPr>
          <w:color w:val="auto"/>
          <w:highlight w:val="none"/>
        </w:rPr>
        <w:br w:type="page"/>
      </w:r>
    </w:p>
    <w:bookmarkEnd w:id="859"/>
    <w:bookmarkEnd w:id="860"/>
    <w:p w14:paraId="13C5ACD8">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（六）其他资料</w:t>
      </w:r>
    </w:p>
    <w:p w14:paraId="0FD6C96B">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p>
    <w:sectPr>
      <w:pgSz w:w="11906" w:h="16838"/>
      <w:pgMar w:top="1440" w:right="1133"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61C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F7A96">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A9F7A96">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E066"/>
    <w:multiLevelType w:val="singleLevel"/>
    <w:tmpl w:val="8AE7E066"/>
    <w:lvl w:ilvl="0" w:tentative="0">
      <w:start w:val="7"/>
      <w:numFmt w:val="decimal"/>
      <w:lvlText w:val="%1."/>
      <w:lvlJc w:val="left"/>
      <w:pPr>
        <w:tabs>
          <w:tab w:val="left" w:pos="312"/>
        </w:tabs>
      </w:pPr>
    </w:lvl>
  </w:abstractNum>
  <w:abstractNum w:abstractNumId="1">
    <w:nsid w:val="8CA87599"/>
    <w:multiLevelType w:val="multilevel"/>
    <w:tmpl w:val="8CA87599"/>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E179035"/>
    <w:multiLevelType w:val="multilevel"/>
    <w:tmpl w:val="AE179035"/>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D96844A1"/>
    <w:multiLevelType w:val="singleLevel"/>
    <w:tmpl w:val="D96844A1"/>
    <w:lvl w:ilvl="0" w:tentative="0">
      <w:start w:val="4"/>
      <w:numFmt w:val="chineseCounting"/>
      <w:suff w:val="space"/>
      <w:lvlText w:val="第%1章"/>
      <w:lvlJc w:val="left"/>
      <w:rPr>
        <w:rFonts w:hint="eastAsia"/>
      </w:rPr>
    </w:lvl>
  </w:abstractNum>
  <w:abstractNum w:abstractNumId="4">
    <w:nsid w:val="597582A1"/>
    <w:multiLevelType w:val="multilevel"/>
    <w:tmpl w:val="597582A1"/>
    <w:lvl w:ilvl="0" w:tentative="0">
      <w:start w:val="2"/>
      <w:numFmt w:val="chineseCounting"/>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isplayHorizontalDrawingGridEvery w:val="0"/>
  <w:displayVerticalDrawingGridEvery w:val="2"/>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53383"/>
    <w:rsid w:val="002844F0"/>
    <w:rsid w:val="005A3F48"/>
    <w:rsid w:val="0067433B"/>
    <w:rsid w:val="007C57DC"/>
    <w:rsid w:val="00835E0F"/>
    <w:rsid w:val="00837A19"/>
    <w:rsid w:val="008B2101"/>
    <w:rsid w:val="008D138C"/>
    <w:rsid w:val="008E0C60"/>
    <w:rsid w:val="00C222DB"/>
    <w:rsid w:val="00D05EFC"/>
    <w:rsid w:val="00D92E25"/>
    <w:rsid w:val="00E041AA"/>
    <w:rsid w:val="00E92767"/>
    <w:rsid w:val="00EA0A46"/>
    <w:rsid w:val="02445A7A"/>
    <w:rsid w:val="02B726F0"/>
    <w:rsid w:val="042C21E3"/>
    <w:rsid w:val="0482288A"/>
    <w:rsid w:val="05527330"/>
    <w:rsid w:val="0572467D"/>
    <w:rsid w:val="05F14A3D"/>
    <w:rsid w:val="06227D88"/>
    <w:rsid w:val="064C314F"/>
    <w:rsid w:val="071C6FC5"/>
    <w:rsid w:val="07832BA1"/>
    <w:rsid w:val="07BC67D0"/>
    <w:rsid w:val="08552D77"/>
    <w:rsid w:val="08860F9D"/>
    <w:rsid w:val="08FE4208"/>
    <w:rsid w:val="091C08C9"/>
    <w:rsid w:val="092A5E12"/>
    <w:rsid w:val="09D122A1"/>
    <w:rsid w:val="0AAA2B3A"/>
    <w:rsid w:val="0B112BB9"/>
    <w:rsid w:val="0B114967"/>
    <w:rsid w:val="0B41524D"/>
    <w:rsid w:val="0B584344"/>
    <w:rsid w:val="0B953199"/>
    <w:rsid w:val="0BA27521"/>
    <w:rsid w:val="0BDE0CED"/>
    <w:rsid w:val="0BE333E9"/>
    <w:rsid w:val="0C1464BD"/>
    <w:rsid w:val="0C663265"/>
    <w:rsid w:val="0C8A2C23"/>
    <w:rsid w:val="0CF14A50"/>
    <w:rsid w:val="0CF32A57"/>
    <w:rsid w:val="0D1644B7"/>
    <w:rsid w:val="0D6E78AC"/>
    <w:rsid w:val="0DC25720"/>
    <w:rsid w:val="0DDC74AE"/>
    <w:rsid w:val="0DF20A80"/>
    <w:rsid w:val="0E494A2D"/>
    <w:rsid w:val="0E5434E9"/>
    <w:rsid w:val="0E985859"/>
    <w:rsid w:val="0EAF6971"/>
    <w:rsid w:val="0EE06B2A"/>
    <w:rsid w:val="0F0230C5"/>
    <w:rsid w:val="0F470958"/>
    <w:rsid w:val="0F5118BE"/>
    <w:rsid w:val="0F640981"/>
    <w:rsid w:val="0F8B66CD"/>
    <w:rsid w:val="0FB2366E"/>
    <w:rsid w:val="10077A80"/>
    <w:rsid w:val="10142F30"/>
    <w:rsid w:val="10B26C5D"/>
    <w:rsid w:val="113373E5"/>
    <w:rsid w:val="119E498B"/>
    <w:rsid w:val="12040D82"/>
    <w:rsid w:val="128F4AEF"/>
    <w:rsid w:val="12B97220"/>
    <w:rsid w:val="13D027C1"/>
    <w:rsid w:val="13F015BE"/>
    <w:rsid w:val="14467430"/>
    <w:rsid w:val="1454096A"/>
    <w:rsid w:val="14F275B8"/>
    <w:rsid w:val="15211680"/>
    <w:rsid w:val="153C087D"/>
    <w:rsid w:val="154371B0"/>
    <w:rsid w:val="15542020"/>
    <w:rsid w:val="15A75916"/>
    <w:rsid w:val="15AD3845"/>
    <w:rsid w:val="162437A1"/>
    <w:rsid w:val="16343BF3"/>
    <w:rsid w:val="166C0C08"/>
    <w:rsid w:val="16B20DAC"/>
    <w:rsid w:val="17237EFC"/>
    <w:rsid w:val="17E31439"/>
    <w:rsid w:val="184435F6"/>
    <w:rsid w:val="193A2CF6"/>
    <w:rsid w:val="1A11228E"/>
    <w:rsid w:val="1A2067E1"/>
    <w:rsid w:val="1A2C531A"/>
    <w:rsid w:val="1A654C23"/>
    <w:rsid w:val="1A69031C"/>
    <w:rsid w:val="1A7A6085"/>
    <w:rsid w:val="1AF851FC"/>
    <w:rsid w:val="1B3721C8"/>
    <w:rsid w:val="1B4A1EFB"/>
    <w:rsid w:val="1BD87507"/>
    <w:rsid w:val="1C605383"/>
    <w:rsid w:val="1C681774"/>
    <w:rsid w:val="1C6C5EA1"/>
    <w:rsid w:val="1C715266"/>
    <w:rsid w:val="1CE31294"/>
    <w:rsid w:val="1D057ED5"/>
    <w:rsid w:val="1D540E0F"/>
    <w:rsid w:val="1D6102B2"/>
    <w:rsid w:val="1E58492F"/>
    <w:rsid w:val="1E6A74D7"/>
    <w:rsid w:val="1EE24944"/>
    <w:rsid w:val="1F642E60"/>
    <w:rsid w:val="200E576D"/>
    <w:rsid w:val="201B5C14"/>
    <w:rsid w:val="20265CE0"/>
    <w:rsid w:val="204213F3"/>
    <w:rsid w:val="206D21E8"/>
    <w:rsid w:val="20AE347E"/>
    <w:rsid w:val="21577120"/>
    <w:rsid w:val="216D5682"/>
    <w:rsid w:val="21B207FA"/>
    <w:rsid w:val="21C66054"/>
    <w:rsid w:val="21D8024D"/>
    <w:rsid w:val="21E87D78"/>
    <w:rsid w:val="21F26E49"/>
    <w:rsid w:val="227A681E"/>
    <w:rsid w:val="22CD6F6E"/>
    <w:rsid w:val="23566043"/>
    <w:rsid w:val="235B4B35"/>
    <w:rsid w:val="23AD5CF5"/>
    <w:rsid w:val="248B0E8F"/>
    <w:rsid w:val="24B403E6"/>
    <w:rsid w:val="24FF3D57"/>
    <w:rsid w:val="250013B8"/>
    <w:rsid w:val="25020159"/>
    <w:rsid w:val="255F47F5"/>
    <w:rsid w:val="256B319A"/>
    <w:rsid w:val="25BF29C8"/>
    <w:rsid w:val="2667019C"/>
    <w:rsid w:val="26887D7C"/>
    <w:rsid w:val="26AC3A6A"/>
    <w:rsid w:val="274243CE"/>
    <w:rsid w:val="27D05536"/>
    <w:rsid w:val="286403F1"/>
    <w:rsid w:val="288307FB"/>
    <w:rsid w:val="28A644E9"/>
    <w:rsid w:val="28E55011"/>
    <w:rsid w:val="29023E15"/>
    <w:rsid w:val="291853E7"/>
    <w:rsid w:val="29DF5F05"/>
    <w:rsid w:val="2A020B35"/>
    <w:rsid w:val="2A6D76AE"/>
    <w:rsid w:val="2A7D63BE"/>
    <w:rsid w:val="2ACF02A4"/>
    <w:rsid w:val="2B362A3B"/>
    <w:rsid w:val="2BC25ADE"/>
    <w:rsid w:val="2BD870AF"/>
    <w:rsid w:val="2C02237E"/>
    <w:rsid w:val="2C2C2F57"/>
    <w:rsid w:val="2C954FA0"/>
    <w:rsid w:val="2CDE0D3D"/>
    <w:rsid w:val="2CEC353A"/>
    <w:rsid w:val="2CFA4E04"/>
    <w:rsid w:val="2D426ED6"/>
    <w:rsid w:val="2D441D67"/>
    <w:rsid w:val="2DE53D06"/>
    <w:rsid w:val="2EB1187A"/>
    <w:rsid w:val="2F452CAE"/>
    <w:rsid w:val="2FDD0063"/>
    <w:rsid w:val="306233EC"/>
    <w:rsid w:val="30F137BC"/>
    <w:rsid w:val="31085D41"/>
    <w:rsid w:val="310C2E74"/>
    <w:rsid w:val="313B511C"/>
    <w:rsid w:val="31796C3F"/>
    <w:rsid w:val="31CD6F8B"/>
    <w:rsid w:val="31F664E1"/>
    <w:rsid w:val="32056724"/>
    <w:rsid w:val="32B1733A"/>
    <w:rsid w:val="32D83E39"/>
    <w:rsid w:val="32DA195F"/>
    <w:rsid w:val="33775400"/>
    <w:rsid w:val="339F266A"/>
    <w:rsid w:val="34A264AC"/>
    <w:rsid w:val="35246EC1"/>
    <w:rsid w:val="35731BF7"/>
    <w:rsid w:val="35735B07"/>
    <w:rsid w:val="35BA5F09"/>
    <w:rsid w:val="35D02BA5"/>
    <w:rsid w:val="360A255B"/>
    <w:rsid w:val="363474DA"/>
    <w:rsid w:val="36681030"/>
    <w:rsid w:val="366841B3"/>
    <w:rsid w:val="368A227A"/>
    <w:rsid w:val="36A05E3D"/>
    <w:rsid w:val="36A8051C"/>
    <w:rsid w:val="36C814AD"/>
    <w:rsid w:val="36F154C9"/>
    <w:rsid w:val="370276D6"/>
    <w:rsid w:val="37E55491"/>
    <w:rsid w:val="37EE37B7"/>
    <w:rsid w:val="384018E7"/>
    <w:rsid w:val="38515AF3"/>
    <w:rsid w:val="38547ABE"/>
    <w:rsid w:val="39322DD1"/>
    <w:rsid w:val="39344B40"/>
    <w:rsid w:val="396C7089"/>
    <w:rsid w:val="39BD3809"/>
    <w:rsid w:val="3A3E6C77"/>
    <w:rsid w:val="3A4A73CA"/>
    <w:rsid w:val="3A6B10EF"/>
    <w:rsid w:val="3A887EF3"/>
    <w:rsid w:val="3B8701AA"/>
    <w:rsid w:val="3B8944D0"/>
    <w:rsid w:val="3B963C88"/>
    <w:rsid w:val="3C3A346E"/>
    <w:rsid w:val="3C666012"/>
    <w:rsid w:val="3CC1149A"/>
    <w:rsid w:val="3D000214"/>
    <w:rsid w:val="3D143CBF"/>
    <w:rsid w:val="3D320A4B"/>
    <w:rsid w:val="3D4E4A58"/>
    <w:rsid w:val="3D4E71D1"/>
    <w:rsid w:val="3D785FFC"/>
    <w:rsid w:val="3D8175A7"/>
    <w:rsid w:val="3DA775A3"/>
    <w:rsid w:val="3DB5644C"/>
    <w:rsid w:val="3DBC3E09"/>
    <w:rsid w:val="3DD9071D"/>
    <w:rsid w:val="3DDD2303"/>
    <w:rsid w:val="3DEB2C72"/>
    <w:rsid w:val="3E3B339E"/>
    <w:rsid w:val="3E61668A"/>
    <w:rsid w:val="3E6B5B61"/>
    <w:rsid w:val="3F2350B4"/>
    <w:rsid w:val="3F3D74FE"/>
    <w:rsid w:val="3FF311E5"/>
    <w:rsid w:val="3FFA2ACD"/>
    <w:rsid w:val="40AB493B"/>
    <w:rsid w:val="40B01F51"/>
    <w:rsid w:val="40F77B80"/>
    <w:rsid w:val="41270465"/>
    <w:rsid w:val="41672795"/>
    <w:rsid w:val="41984EBF"/>
    <w:rsid w:val="41A04221"/>
    <w:rsid w:val="41D63C39"/>
    <w:rsid w:val="41D67795"/>
    <w:rsid w:val="420E19E2"/>
    <w:rsid w:val="422724D3"/>
    <w:rsid w:val="4253528A"/>
    <w:rsid w:val="426A5879"/>
    <w:rsid w:val="427B2AA6"/>
    <w:rsid w:val="43853221"/>
    <w:rsid w:val="439614B7"/>
    <w:rsid w:val="43F6411F"/>
    <w:rsid w:val="44557097"/>
    <w:rsid w:val="44627A06"/>
    <w:rsid w:val="44AF2FFA"/>
    <w:rsid w:val="44EE4DF6"/>
    <w:rsid w:val="452342B6"/>
    <w:rsid w:val="456A4DC4"/>
    <w:rsid w:val="45D343EE"/>
    <w:rsid w:val="464A0565"/>
    <w:rsid w:val="46595450"/>
    <w:rsid w:val="468E6891"/>
    <w:rsid w:val="46D926F1"/>
    <w:rsid w:val="4723522B"/>
    <w:rsid w:val="47382CFF"/>
    <w:rsid w:val="47655D96"/>
    <w:rsid w:val="47B24801"/>
    <w:rsid w:val="47DC2860"/>
    <w:rsid w:val="480076EC"/>
    <w:rsid w:val="494E3120"/>
    <w:rsid w:val="499046CE"/>
    <w:rsid w:val="49B760FE"/>
    <w:rsid w:val="49EA2030"/>
    <w:rsid w:val="4A2C089A"/>
    <w:rsid w:val="4A443E36"/>
    <w:rsid w:val="4A8204BA"/>
    <w:rsid w:val="4A9D57BE"/>
    <w:rsid w:val="4B2772B4"/>
    <w:rsid w:val="4BBC79FC"/>
    <w:rsid w:val="4C1C493F"/>
    <w:rsid w:val="4CF03E01"/>
    <w:rsid w:val="4CF907DC"/>
    <w:rsid w:val="4D001B6A"/>
    <w:rsid w:val="4D5540DB"/>
    <w:rsid w:val="4D677E3B"/>
    <w:rsid w:val="4D6807BA"/>
    <w:rsid w:val="4D73058E"/>
    <w:rsid w:val="4DB32607"/>
    <w:rsid w:val="4DCC5629"/>
    <w:rsid w:val="4ECA2FFA"/>
    <w:rsid w:val="506A211C"/>
    <w:rsid w:val="50ED4D53"/>
    <w:rsid w:val="50F33EC0"/>
    <w:rsid w:val="510C6D30"/>
    <w:rsid w:val="51271DBC"/>
    <w:rsid w:val="51327659"/>
    <w:rsid w:val="513D739F"/>
    <w:rsid w:val="513F7CA4"/>
    <w:rsid w:val="514069D9"/>
    <w:rsid w:val="51516E38"/>
    <w:rsid w:val="51947440"/>
    <w:rsid w:val="5199662D"/>
    <w:rsid w:val="51B64EEE"/>
    <w:rsid w:val="52337EC2"/>
    <w:rsid w:val="525F7333"/>
    <w:rsid w:val="52D675F5"/>
    <w:rsid w:val="52DE0004"/>
    <w:rsid w:val="52F34CC6"/>
    <w:rsid w:val="53560736"/>
    <w:rsid w:val="539179C0"/>
    <w:rsid w:val="539D0113"/>
    <w:rsid w:val="53BE0165"/>
    <w:rsid w:val="53C04D73"/>
    <w:rsid w:val="53D64B7B"/>
    <w:rsid w:val="543A3BB4"/>
    <w:rsid w:val="54B43966"/>
    <w:rsid w:val="54F96FE2"/>
    <w:rsid w:val="54FE4E4B"/>
    <w:rsid w:val="55046EB5"/>
    <w:rsid w:val="55774994"/>
    <w:rsid w:val="55913CA7"/>
    <w:rsid w:val="55A044FD"/>
    <w:rsid w:val="55A16DE5"/>
    <w:rsid w:val="55B80731"/>
    <w:rsid w:val="55DB3E5B"/>
    <w:rsid w:val="55F304BE"/>
    <w:rsid w:val="55F36710"/>
    <w:rsid w:val="566C201F"/>
    <w:rsid w:val="56C105BC"/>
    <w:rsid w:val="56E0506A"/>
    <w:rsid w:val="56E16569"/>
    <w:rsid w:val="56ED315F"/>
    <w:rsid w:val="572648C3"/>
    <w:rsid w:val="5762434B"/>
    <w:rsid w:val="58496ABB"/>
    <w:rsid w:val="584D2AD6"/>
    <w:rsid w:val="58BF28DA"/>
    <w:rsid w:val="58F307D5"/>
    <w:rsid w:val="59447DEA"/>
    <w:rsid w:val="598F49A2"/>
    <w:rsid w:val="59910D81"/>
    <w:rsid w:val="5AB83F1A"/>
    <w:rsid w:val="5AD453E9"/>
    <w:rsid w:val="5B0C4B88"/>
    <w:rsid w:val="5B1E7D8B"/>
    <w:rsid w:val="5B435A44"/>
    <w:rsid w:val="5C62014C"/>
    <w:rsid w:val="5CA22C3E"/>
    <w:rsid w:val="5CA921CE"/>
    <w:rsid w:val="5CB84210"/>
    <w:rsid w:val="5CD35CBF"/>
    <w:rsid w:val="5D8440F2"/>
    <w:rsid w:val="5DB03139"/>
    <w:rsid w:val="5DDD3B22"/>
    <w:rsid w:val="5EBA601D"/>
    <w:rsid w:val="5ED2780B"/>
    <w:rsid w:val="5F0B09BA"/>
    <w:rsid w:val="5FDC0215"/>
    <w:rsid w:val="5FFE4FAE"/>
    <w:rsid w:val="60015C3D"/>
    <w:rsid w:val="600D6620"/>
    <w:rsid w:val="60885C7D"/>
    <w:rsid w:val="60A07495"/>
    <w:rsid w:val="60D16AB9"/>
    <w:rsid w:val="60EC092C"/>
    <w:rsid w:val="610C68D8"/>
    <w:rsid w:val="611539DF"/>
    <w:rsid w:val="613D4CE3"/>
    <w:rsid w:val="61417524"/>
    <w:rsid w:val="61504A17"/>
    <w:rsid w:val="622163B3"/>
    <w:rsid w:val="6280132C"/>
    <w:rsid w:val="62A74585"/>
    <w:rsid w:val="62E278F0"/>
    <w:rsid w:val="62E95123"/>
    <w:rsid w:val="62F456B0"/>
    <w:rsid w:val="635307EE"/>
    <w:rsid w:val="63BF5E84"/>
    <w:rsid w:val="63C72F2C"/>
    <w:rsid w:val="64520AA6"/>
    <w:rsid w:val="64992B79"/>
    <w:rsid w:val="64B90B25"/>
    <w:rsid w:val="64BB489D"/>
    <w:rsid w:val="651A4BF2"/>
    <w:rsid w:val="656B62C3"/>
    <w:rsid w:val="65AB66C0"/>
    <w:rsid w:val="65C03BDE"/>
    <w:rsid w:val="65F75177"/>
    <w:rsid w:val="661A3845"/>
    <w:rsid w:val="662F3B8F"/>
    <w:rsid w:val="664F3A5B"/>
    <w:rsid w:val="668A1734"/>
    <w:rsid w:val="67670D0C"/>
    <w:rsid w:val="67CB5E13"/>
    <w:rsid w:val="67DA2938"/>
    <w:rsid w:val="687A4A6F"/>
    <w:rsid w:val="68B57855"/>
    <w:rsid w:val="68CA3301"/>
    <w:rsid w:val="696A50AE"/>
    <w:rsid w:val="69CF3DD6"/>
    <w:rsid w:val="6A1D5D14"/>
    <w:rsid w:val="6A42336B"/>
    <w:rsid w:val="6A6D03E7"/>
    <w:rsid w:val="6ADC731B"/>
    <w:rsid w:val="6B140B81"/>
    <w:rsid w:val="6BC02799"/>
    <w:rsid w:val="6C240F7A"/>
    <w:rsid w:val="6C3D3547"/>
    <w:rsid w:val="6C7517D5"/>
    <w:rsid w:val="6CC201B0"/>
    <w:rsid w:val="6CE40709"/>
    <w:rsid w:val="6CEA21C3"/>
    <w:rsid w:val="6E251C0A"/>
    <w:rsid w:val="6E251C71"/>
    <w:rsid w:val="6E425AF1"/>
    <w:rsid w:val="6EA0255E"/>
    <w:rsid w:val="6EBD717E"/>
    <w:rsid w:val="6EEE586F"/>
    <w:rsid w:val="6F35349E"/>
    <w:rsid w:val="6F794E8D"/>
    <w:rsid w:val="6F975F07"/>
    <w:rsid w:val="6FF62C2D"/>
    <w:rsid w:val="6FFA3EC3"/>
    <w:rsid w:val="7027728A"/>
    <w:rsid w:val="705C5862"/>
    <w:rsid w:val="707B1384"/>
    <w:rsid w:val="70853FB1"/>
    <w:rsid w:val="709F32C5"/>
    <w:rsid w:val="720235A1"/>
    <w:rsid w:val="733777E5"/>
    <w:rsid w:val="73830C7C"/>
    <w:rsid w:val="73A0182E"/>
    <w:rsid w:val="74081181"/>
    <w:rsid w:val="768A0573"/>
    <w:rsid w:val="768E58A3"/>
    <w:rsid w:val="769C3EFE"/>
    <w:rsid w:val="799139C7"/>
    <w:rsid w:val="79AA0D28"/>
    <w:rsid w:val="79AE6327"/>
    <w:rsid w:val="79C77554"/>
    <w:rsid w:val="79D078B1"/>
    <w:rsid w:val="7A5A7E57"/>
    <w:rsid w:val="7A5E7D4D"/>
    <w:rsid w:val="7A74131E"/>
    <w:rsid w:val="7AAC4F5C"/>
    <w:rsid w:val="7ADE10AA"/>
    <w:rsid w:val="7B046B46"/>
    <w:rsid w:val="7CE87DA1"/>
    <w:rsid w:val="7CEE589F"/>
    <w:rsid w:val="7D376633"/>
    <w:rsid w:val="7D4274B2"/>
    <w:rsid w:val="7D67516A"/>
    <w:rsid w:val="7D690811"/>
    <w:rsid w:val="7DB80EC8"/>
    <w:rsid w:val="7DEA43B4"/>
    <w:rsid w:val="7DED4366"/>
    <w:rsid w:val="7E3F5C37"/>
    <w:rsid w:val="7E7023CC"/>
    <w:rsid w:val="7EE04732"/>
    <w:rsid w:val="7EFE1AFE"/>
    <w:rsid w:val="7F115105"/>
    <w:rsid w:val="7F26616A"/>
    <w:rsid w:val="7F6365CE"/>
    <w:rsid w:val="7FA24567"/>
    <w:rsid w:val="7FC543CA"/>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3">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415" w:lineRule="auto"/>
      <w:outlineLvl w:val="2"/>
    </w:pPr>
    <w:rPr>
      <w:b/>
      <w:szCs w:val="20"/>
    </w:rPr>
  </w:style>
  <w:style w:type="paragraph" w:styleId="6">
    <w:name w:val="heading 5"/>
    <w:basedOn w:val="1"/>
    <w:next w:val="1"/>
    <w:qFormat/>
    <w:uiPriority w:val="0"/>
    <w:pPr>
      <w:widowControl/>
      <w:spacing w:before="100" w:beforeAutospacing="1" w:after="100" w:afterAutospacing="1"/>
      <w:jc w:val="left"/>
      <w:outlineLvl w:val="4"/>
    </w:pPr>
    <w:rPr>
      <w:rFonts w:ascii="宋体" w:hAnsi="宋体" w:cs="宋体"/>
      <w:b/>
      <w:bCs/>
      <w:kern w:val="0"/>
      <w:sz w:val="20"/>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7">
    <w:name w:val="annotation text"/>
    <w:basedOn w:val="1"/>
    <w:qFormat/>
    <w:uiPriority w:val="0"/>
    <w:pPr>
      <w:jc w:val="left"/>
    </w:pPr>
  </w:style>
  <w:style w:type="paragraph" w:styleId="8">
    <w:name w:val="Body Text Indent"/>
    <w:basedOn w:val="1"/>
    <w:autoRedefine/>
    <w:qFormat/>
    <w:uiPriority w:val="0"/>
    <w:pPr>
      <w:spacing w:line="700" w:lineRule="exact"/>
      <w:ind w:left="960"/>
    </w:pPr>
    <w:rPr>
      <w:sz w:val="44"/>
    </w:rPr>
  </w:style>
  <w:style w:type="paragraph" w:styleId="9">
    <w:name w:val="toc 3"/>
    <w:basedOn w:val="1"/>
    <w:next w:val="1"/>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u w:val="single"/>
      <w:lang w:eastAsia="en-US"/>
    </w:rPr>
  </w:style>
  <w:style w:type="paragraph" w:styleId="13">
    <w:name w:val="Body Text 2"/>
    <w:basedOn w:val="1"/>
    <w:qFormat/>
    <w:uiPriority w:val="0"/>
    <w:pPr>
      <w:adjustRightInd w:val="0"/>
      <w:snapToGrid w:val="0"/>
      <w:spacing w:after="120" w:line="480" w:lineRule="auto"/>
    </w:pPr>
    <w:rPr>
      <w:sz w:val="24"/>
    </w:rPr>
  </w:style>
  <w:style w:type="character" w:styleId="16">
    <w:name w:val="annotation reference"/>
    <w:qFormat/>
    <w:uiPriority w:val="0"/>
    <w:rPr>
      <w:sz w:val="21"/>
      <w:szCs w:val="21"/>
    </w:rPr>
  </w:style>
  <w:style w:type="paragraph" w:customStyle="1" w:styleId="1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sz w:val="24"/>
    </w:rPr>
  </w:style>
  <w:style w:type="character" w:customStyle="1" w:styleId="18">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2122</Words>
  <Characters>2417</Characters>
  <Lines>1</Lines>
  <Paragraphs>1</Paragraphs>
  <TotalTime>227</TotalTime>
  <ScaleCrop>false</ScaleCrop>
  <LinksUpToDate>false</LinksUpToDate>
  <CharactersWithSpaces>2579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2024-07-25T03:28:00Z</dcterms:created>
  <dc:creator>Administrator.BF-20220613QBHG</dc:creator>
  <cp:lastModifiedBy>LJ</cp:lastModifiedBy>
  <cp:lastPrinted>2025-09-02T00:01:00Z</cp:lastPrinted>
  <dcterms:modified xsi:type="dcterms:W3CDTF">2025-09-23T04:18:39Z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F352FF3092FF4F869BB3BF22795EBACE_13</vt:lpwstr>
  </property>
  <property fmtid="{D5CDD505-2E9C-101B-9397-08002B2CF9AE}" pid="4" name="KSOTemplateDocerSaveRecord">
    <vt:lpwstr>eyJoZGlkIjoiYmRhYjZmODE3MWRjYzc5YmI3MDQxNmFiOWViMWUzM2IiLCJ1c2VySWQiOiIxMjE4MzEzMjQyIn0=</vt:lpwstr>
  </property>
</Properties>
</file>