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E6E77">
      <w:pPr>
        <w:pStyle w:val="4"/>
        <w:spacing w:line="440" w:lineRule="exact"/>
        <w:ind w:firstLine="643" w:firstLineChars="200"/>
        <w:jc w:val="center"/>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t>技术参数</w:t>
      </w:r>
      <w:r>
        <w:rPr>
          <w:rFonts w:hint="eastAsia" w:ascii="仿宋" w:hAnsi="仿宋" w:eastAsia="仿宋" w:cs="仿宋"/>
          <w:b/>
          <w:bCs/>
          <w:color w:val="auto"/>
          <w:sz w:val="32"/>
          <w:szCs w:val="22"/>
          <w:highlight w:val="none"/>
          <w:lang w:val="en-US" w:eastAsia="zh-CN"/>
        </w:rPr>
        <w:t>要求</w:t>
      </w:r>
    </w:p>
    <w:p w14:paraId="64112CD0">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color w:val="auto"/>
          <w:highlight w:val="none"/>
        </w:rPr>
        <w:t>1.</w:t>
      </w:r>
      <w:r>
        <w:rPr>
          <w:rFonts w:hint="eastAsia" w:ascii="仿宋" w:hAnsi="仿宋" w:eastAsia="仿宋" w:cs="仿宋"/>
          <w:bCs/>
          <w:color w:val="auto"/>
          <w:highlight w:val="none"/>
        </w:rPr>
        <w:t>系统由</w:t>
      </w:r>
      <w:r>
        <w:rPr>
          <w:rFonts w:hint="eastAsia" w:ascii="仿宋" w:hAnsi="仿宋" w:eastAsia="仿宋" w:cs="仿宋"/>
          <w:bCs/>
          <w:color w:val="auto"/>
          <w:highlight w:val="none"/>
          <w:lang w:val="en-US" w:eastAsia="zh-CN"/>
        </w:rPr>
        <w:t>门诊</w:t>
      </w:r>
      <w:r>
        <w:rPr>
          <w:rFonts w:hint="eastAsia" w:ascii="仿宋" w:hAnsi="仿宋" w:eastAsia="仿宋" w:cs="仿宋"/>
          <w:bCs/>
          <w:color w:val="auto"/>
          <w:highlight w:val="none"/>
        </w:rPr>
        <w:t>心理测评、</w:t>
      </w:r>
      <w:r>
        <w:rPr>
          <w:rFonts w:hint="eastAsia" w:ascii="仿宋" w:hAnsi="仿宋" w:eastAsia="仿宋" w:cs="仿宋"/>
          <w:bCs/>
          <w:color w:val="auto"/>
          <w:highlight w:val="none"/>
          <w:lang w:val="en-US" w:eastAsia="zh-CN"/>
        </w:rPr>
        <w:t>住院</w:t>
      </w:r>
      <w:r>
        <w:rPr>
          <w:rFonts w:hint="eastAsia" w:ascii="仿宋" w:hAnsi="仿宋" w:eastAsia="仿宋" w:cs="仿宋"/>
          <w:bCs/>
          <w:color w:val="auto"/>
          <w:highlight w:val="none"/>
        </w:rPr>
        <w:t>心理测评</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社会化团体测评</w:t>
      </w:r>
      <w:r>
        <w:rPr>
          <w:rFonts w:hint="eastAsia" w:ascii="仿宋" w:hAnsi="仿宋" w:eastAsia="仿宋" w:cs="仿宋"/>
          <w:bCs/>
          <w:color w:val="auto"/>
          <w:highlight w:val="none"/>
          <w:lang w:val="en-US" w:eastAsia="zh-CN"/>
        </w:rPr>
        <w:t>三</w:t>
      </w:r>
      <w:r>
        <w:rPr>
          <w:rFonts w:hint="eastAsia" w:ascii="仿宋" w:hAnsi="仿宋" w:eastAsia="仿宋" w:cs="仿宋"/>
          <w:bCs/>
          <w:color w:val="auto"/>
          <w:highlight w:val="none"/>
        </w:rPr>
        <w:t>部分构成。版本和架构:系统为B/S架构，支持局域内网及院外互联网环境使用。</w:t>
      </w:r>
    </w:p>
    <w:p w14:paraId="4D3A426A">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2.系统支持:平板电脑和智能手机使用</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支持二维码扫码测评。</w:t>
      </w:r>
    </w:p>
    <w:p w14:paraId="1BC870D1">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3.科室/病区管理:支持医院分科室、分病区-体化管理,不同科室或病区账号可以在授权后使用，所有功能根据授权自动设置，各病区与科室数据完全独立，使用权限独立管理。</w:t>
      </w:r>
    </w:p>
    <w:p w14:paraId="3D31790B">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4</w:t>
      </w:r>
      <w:r>
        <w:rPr>
          <w:rFonts w:hint="eastAsia" w:ascii="仿宋" w:hAnsi="仿宋" w:eastAsia="仿宋" w:cs="仿宋"/>
          <w:bCs/>
          <w:color w:val="auto"/>
          <w:highlight w:val="none"/>
        </w:rPr>
        <w:t>.门诊业务系统:由门诊部医生管理和使用，一个医生可以管理多个受测者;可同时给多个受测者发送不同测评任务；受测者用门诊号可随机登陆门诊部电脑或手机登陆开始测评</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测评结束后医生可以直接打印测评报告。</w:t>
      </w:r>
    </w:p>
    <w:p w14:paraId="0478A1EF">
      <w:pPr>
        <w:pStyle w:val="4"/>
        <w:spacing w:line="440" w:lineRule="exact"/>
        <w:ind w:firstLine="480" w:firstLineChars="200"/>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val="en-US" w:eastAsia="zh-CN"/>
        </w:rPr>
        <w:t>5</w:t>
      </w:r>
      <w:r>
        <w:rPr>
          <w:rFonts w:hint="eastAsia" w:ascii="仿宋" w:hAnsi="仿宋" w:eastAsia="仿宋" w:cs="仿宋"/>
          <w:bCs/>
          <w:color w:val="auto"/>
          <w:highlight w:val="none"/>
        </w:rPr>
        <w:t>.住院测评:系统自动根据住院部医生和护士根据业务规程，智能高效完成他评测评，并可管理测评的频次。</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预中标供应</w:t>
      </w:r>
      <w:bookmarkStart w:id="1" w:name="_GoBack"/>
      <w:bookmarkEnd w:id="1"/>
      <w:r>
        <w:rPr>
          <w:rFonts w:hint="eastAsia" w:ascii="仿宋" w:hAnsi="仿宋" w:eastAsia="仿宋" w:cs="仿宋"/>
          <w:bCs/>
          <w:color w:val="auto"/>
          <w:highlight w:val="none"/>
          <w:lang w:val="en-US" w:eastAsia="zh-CN"/>
        </w:rPr>
        <w:t>商需到场展示该功能，如不满足需求则丧失中标资格</w:t>
      </w:r>
      <w:r>
        <w:rPr>
          <w:rFonts w:hint="eastAsia" w:ascii="仿宋" w:hAnsi="仿宋" w:eastAsia="仿宋" w:cs="仿宋"/>
          <w:bCs/>
          <w:color w:val="auto"/>
          <w:highlight w:val="none"/>
          <w:lang w:eastAsia="zh-CN"/>
        </w:rPr>
        <w:t>）</w:t>
      </w:r>
    </w:p>
    <w:p w14:paraId="393C91AC">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6</w:t>
      </w:r>
      <w:r>
        <w:rPr>
          <w:rFonts w:hint="eastAsia" w:ascii="仿宋" w:hAnsi="仿宋" w:eastAsia="仿宋" w:cs="仿宋"/>
          <w:bCs/>
          <w:color w:val="auto"/>
          <w:highlight w:val="none"/>
        </w:rPr>
        <w:t>.</w:t>
      </w:r>
      <w:r>
        <w:rPr>
          <w:rFonts w:hint="eastAsia" w:ascii="仿宋" w:hAnsi="仿宋" w:eastAsia="仿宋" w:cs="仿宋"/>
          <w:bCs/>
          <w:color w:val="auto"/>
          <w:highlight w:val="none"/>
          <w:lang w:val="en-US" w:eastAsia="zh-CN"/>
        </w:rPr>
        <w:t>测评</w:t>
      </w:r>
      <w:r>
        <w:rPr>
          <w:rFonts w:hint="eastAsia" w:ascii="仿宋" w:hAnsi="仿宋" w:eastAsia="仿宋" w:cs="仿宋"/>
          <w:bCs/>
          <w:color w:val="auto"/>
          <w:highlight w:val="none"/>
        </w:rPr>
        <w:t>报告:提供多种报告模板，支持定制报告模板。支持相同量表多次测评合并报告功能、支持多量表单次测评合并报告功能。</w:t>
      </w:r>
    </w:p>
    <w:p w14:paraId="69F6CBB3">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7.团体测评:社会化团体测评:支持发布团体测评,针对不同群体,制定不同的测评方案,具备团体数据统计及管理功能，每个团体测评可独立生成可视化统计页面，包含人员信息、完成情况、各因子分、总分程度分布、风险预警等功能。</w:t>
      </w:r>
    </w:p>
    <w:p w14:paraId="32368C04">
      <w:pPr>
        <w:pStyle w:val="4"/>
        <w:spacing w:line="440" w:lineRule="exact"/>
        <w:ind w:firstLine="480" w:firstLineChars="200"/>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8.本系统搭载面向学生群体的心理状态前置性甄别与介入性处置功能单元，可依托场景化业务集群，实现多维度量表施测、结构化晤谈、综合性研判等全流程一体化协同运行。</w:t>
      </w:r>
    </w:p>
    <w:p w14:paraId="0C142D72">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9</w:t>
      </w:r>
      <w:r>
        <w:rPr>
          <w:rFonts w:hint="eastAsia" w:ascii="仿宋" w:hAnsi="仿宋" w:eastAsia="仿宋" w:cs="仿宋"/>
          <w:bCs/>
          <w:color w:val="auto"/>
          <w:highlight w:val="none"/>
        </w:rPr>
        <w:t>.系统提供</w:t>
      </w:r>
      <w:r>
        <w:rPr>
          <w:rFonts w:hint="eastAsia" w:ascii="仿宋" w:hAnsi="仿宋" w:eastAsia="仿宋" w:cs="仿宋"/>
          <w:bCs/>
          <w:color w:val="auto"/>
          <w:highlight w:val="none"/>
          <w:lang w:val="en-US" w:eastAsia="zh-CN"/>
        </w:rPr>
        <w:t>不少于308</w:t>
      </w:r>
      <w:r>
        <w:rPr>
          <w:rFonts w:hint="eastAsia" w:ascii="仿宋" w:hAnsi="仿宋" w:eastAsia="仿宋" w:cs="仿宋"/>
          <w:bCs/>
          <w:color w:val="auto"/>
          <w:highlight w:val="none"/>
        </w:rPr>
        <w:t>个心理测评量表，必须包含所有精神心理类检查量表。可用于儿童心理测试、个性性格量表、睡眠评估、症状筛查、精神症状评定、心理健康管理的心理测评</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需</w:t>
      </w:r>
      <w:r>
        <w:rPr>
          <w:rFonts w:hint="eastAsia" w:ascii="仿宋" w:hAnsi="仿宋" w:eastAsia="仿宋" w:cs="仿宋"/>
          <w:bCs/>
          <w:color w:val="auto"/>
          <w:highlight w:val="none"/>
        </w:rPr>
        <w:t>包含负性认知加工偏向诊断问卷,可依据认知加工偏向给出心理疾病发展趋势诊断意见，支持开展心理疾病预防。支持添加开发相关量表,系统支持SUDS和VOC动态心理状态管理。</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预中标供应商需到场展示该功能，如不满足需求则丧失中标资格</w:t>
      </w:r>
      <w:r>
        <w:rPr>
          <w:rFonts w:hint="eastAsia" w:ascii="仿宋" w:hAnsi="仿宋" w:eastAsia="仿宋" w:cs="仿宋"/>
          <w:bCs/>
          <w:color w:val="auto"/>
          <w:highlight w:val="none"/>
          <w:lang w:eastAsia="zh-CN"/>
        </w:rPr>
        <w:t>）</w:t>
      </w:r>
    </w:p>
    <w:p w14:paraId="40C473E7">
      <w:pPr>
        <w:pStyle w:val="4"/>
        <w:spacing w:line="44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10</w:t>
      </w:r>
      <w:r>
        <w:rPr>
          <w:rFonts w:hint="eastAsia" w:ascii="仿宋" w:hAnsi="仿宋" w:eastAsia="仿宋" w:cs="仿宋"/>
          <w:bCs/>
          <w:color w:val="auto"/>
          <w:highlight w:val="none"/>
        </w:rPr>
        <w:t>.套餐测试:可多个量表组成套餐测试。既可设置即时测评组合，又可设置长期组合。</w:t>
      </w:r>
    </w:p>
    <w:p w14:paraId="34EBA982">
      <w:pPr>
        <w:pStyle w:val="4"/>
        <w:spacing w:line="440" w:lineRule="exact"/>
        <w:ind w:firstLine="480" w:firstLineChars="200"/>
        <w:rPr>
          <w:rFonts w:hint="eastAsia" w:ascii="仿宋" w:hAnsi="仿宋" w:eastAsia="仿宋" w:cs="仿宋"/>
          <w:bCs/>
          <w:color w:val="auto"/>
          <w:highlight w:val="none"/>
          <w:lang w:eastAsia="zh-CN"/>
        </w:rPr>
      </w:pPr>
      <w:r>
        <w:rPr>
          <w:rFonts w:hint="eastAsia" w:ascii="仿宋" w:hAnsi="仿宋" w:eastAsia="仿宋" w:cs="仿宋"/>
          <w:bCs/>
          <w:color w:val="auto"/>
          <w:highlight w:val="none"/>
          <w:lang w:val="en-US" w:eastAsia="zh-CN"/>
        </w:rPr>
        <w:t>11</w:t>
      </w:r>
      <w:r>
        <w:rPr>
          <w:rFonts w:hint="eastAsia" w:ascii="仿宋" w:hAnsi="仿宋" w:eastAsia="仿宋" w:cs="仿宋"/>
          <w:bCs/>
          <w:color w:val="auto"/>
          <w:highlight w:val="none"/>
        </w:rPr>
        <w:t>.系统对接市级重精管理平台接口,实现重精数据实时上报。接口费用由中标供应商承担。</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供应商需提供承诺函</w:t>
      </w:r>
      <w:r>
        <w:rPr>
          <w:rFonts w:hint="eastAsia" w:ascii="仿宋" w:hAnsi="仿宋" w:eastAsia="仿宋" w:cs="仿宋"/>
          <w:bCs/>
          <w:color w:val="auto"/>
          <w:highlight w:val="none"/>
          <w:lang w:eastAsia="zh-CN"/>
        </w:rPr>
        <w:t>）</w:t>
      </w:r>
    </w:p>
    <w:p w14:paraId="4F660F04">
      <w:pPr>
        <w:pStyle w:val="4"/>
        <w:spacing w:line="440" w:lineRule="exact"/>
        <w:ind w:firstLine="480" w:firstLineChars="20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1</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w:t>
      </w:r>
      <w:bookmarkStart w:id="0" w:name="OLE_LINK13"/>
      <w:r>
        <w:rPr>
          <w:rFonts w:hint="eastAsia" w:ascii="仿宋" w:hAnsi="仿宋" w:eastAsia="仿宋" w:cs="仿宋"/>
          <w:bCs/>
          <w:color w:val="auto"/>
          <w:highlight w:val="none"/>
        </w:rPr>
        <w:t>支持提供接口服务:①支持读取院内系统门诊/住院患者基本信息、临时/长期医嘱信息、缴费信息等,读取后可支持自动发布测评;</w:t>
      </w:r>
      <w:r>
        <w:rPr>
          <w:rFonts w:hint="eastAsia" w:ascii="仿宋" w:hAnsi="仿宋" w:eastAsia="仿宋" w:cs="仿宋"/>
          <w:bCs/>
          <w:color w:val="auto"/>
          <w:highlight w:val="none"/>
          <w:lang w:val="en-US" w:eastAsia="zh-CN"/>
        </w:rPr>
        <w:t>②</w:t>
      </w:r>
      <w:r>
        <w:rPr>
          <w:rFonts w:hint="eastAsia" w:ascii="仿宋" w:hAnsi="仿宋" w:eastAsia="仿宋" w:cs="仿宋"/>
          <w:bCs/>
          <w:color w:val="auto"/>
          <w:highlight w:val="none"/>
        </w:rPr>
        <w:t>支持授权医生审批报告后生成最终报告传送给</w:t>
      </w:r>
      <w:r>
        <w:rPr>
          <w:rFonts w:hint="eastAsia" w:ascii="仿宋" w:hAnsi="仿宋" w:eastAsia="仿宋" w:cs="仿宋"/>
          <w:bCs/>
          <w:color w:val="auto"/>
          <w:highlight w:val="none"/>
          <w:lang w:val="en-US" w:eastAsia="zh-CN"/>
        </w:rPr>
        <w:t>His系统</w:t>
      </w:r>
      <w:r>
        <w:rPr>
          <w:rFonts w:hint="eastAsia" w:ascii="仿宋" w:hAnsi="仿宋" w:eastAsia="仿宋" w:cs="仿宋"/>
          <w:bCs/>
          <w:color w:val="auto"/>
          <w:highlight w:val="none"/>
        </w:rPr>
        <w:t>,供有权限的科室医生查看;接口费用由中标供应商承担。</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供应商需提供承诺函</w:t>
      </w:r>
      <w:r>
        <w:rPr>
          <w:rFonts w:hint="eastAsia" w:ascii="仿宋" w:hAnsi="仿宋" w:eastAsia="仿宋" w:cs="仿宋"/>
          <w:bCs/>
          <w:color w:val="auto"/>
          <w:highlight w:val="none"/>
          <w:lang w:eastAsia="zh-CN"/>
        </w:rPr>
        <w:t>）</w:t>
      </w:r>
    </w:p>
    <w:bookmarkEnd w:id="0"/>
    <w:p w14:paraId="7BD817A9">
      <w:pPr>
        <w:pStyle w:val="4"/>
        <w:spacing w:line="440" w:lineRule="exact"/>
        <w:ind w:firstLine="480" w:firstLineChars="200"/>
        <w:rPr>
          <w:rFonts w:hint="default"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13</w:t>
      </w:r>
      <w:r>
        <w:rPr>
          <w:rFonts w:hint="eastAsia" w:ascii="仿宋" w:hAnsi="仿宋" w:eastAsia="仿宋" w:cs="仿宋"/>
          <w:bCs/>
          <w:color w:val="auto"/>
          <w:highlight w:val="none"/>
        </w:rPr>
        <w:t>.①支持提供服务器1台及显示器，配置:塔式服务器，CPU 不低于intel i5，内存不低于16G,硬盘不低于512G+2T</w:t>
      </w:r>
      <w:r>
        <w:rPr>
          <w:rFonts w:hint="eastAsia" w:ascii="仿宋" w:hAnsi="仿宋" w:eastAsia="仿宋" w:cs="仿宋"/>
          <w:bCs/>
          <w:color w:val="auto"/>
          <w:highlight w:val="none"/>
          <w:lang w:val="en-US" w:eastAsia="zh-CN"/>
        </w:rPr>
        <w:t>B</w:t>
      </w:r>
      <w:r>
        <w:rPr>
          <w:rFonts w:hint="eastAsia" w:ascii="仿宋" w:hAnsi="仿宋" w:eastAsia="仿宋" w:cs="仿宋"/>
          <w:bCs/>
          <w:color w:val="auto"/>
          <w:highlight w:val="none"/>
        </w:rPr>
        <w:t>;屏幕尺寸</w:t>
      </w:r>
      <w:r>
        <w:rPr>
          <w:rFonts w:hint="eastAsia" w:ascii="仿宋" w:hAnsi="仿宋" w:eastAsia="仿宋" w:cs="仿宋"/>
          <w:b w:val="0"/>
          <w:bCs w:val="0"/>
          <w:color w:val="auto"/>
          <w:highlight w:val="none"/>
          <w:lang w:val="en-US" w:eastAsia="zh-CN"/>
        </w:rPr>
        <w:t>≥</w:t>
      </w:r>
      <w:r>
        <w:rPr>
          <w:rFonts w:hint="eastAsia" w:ascii="仿宋" w:hAnsi="仿宋" w:eastAsia="仿宋" w:cs="仿宋"/>
          <w:color w:val="auto"/>
          <w:highlight w:val="none"/>
        </w:rPr>
        <w:t>23英寸,分辨率</w:t>
      </w:r>
      <w:r>
        <w:rPr>
          <w:rFonts w:hint="eastAsia" w:ascii="仿宋" w:hAnsi="仿宋" w:eastAsia="仿宋" w:cs="仿宋"/>
          <w:b w:val="0"/>
          <w:bCs w:val="0"/>
          <w:color w:val="auto"/>
          <w:highlight w:val="none"/>
          <w:lang w:val="en-US" w:eastAsia="zh-CN"/>
        </w:rPr>
        <w:t>≥</w:t>
      </w:r>
      <w:r>
        <w:rPr>
          <w:rFonts w:hint="eastAsia" w:ascii="仿宋" w:hAnsi="仿宋" w:eastAsia="仿宋" w:cs="仿宋"/>
          <w:color w:val="auto"/>
          <w:highlight w:val="none"/>
        </w:rPr>
        <w:t>1920*1080.②支持提供台式电脑1台,配置: CPU不低于intel i5,内存不低于16G，硬盘不低于512G;屏幕尺寸</w:t>
      </w:r>
      <w:r>
        <w:rPr>
          <w:rFonts w:hint="eastAsia" w:ascii="仿宋" w:hAnsi="仿宋" w:eastAsia="仿宋" w:cs="仿宋"/>
          <w:b w:val="0"/>
          <w:bCs w:val="0"/>
          <w:color w:val="auto"/>
          <w:highlight w:val="none"/>
          <w:lang w:val="en-US" w:eastAsia="zh-CN"/>
        </w:rPr>
        <w:t>≥</w:t>
      </w:r>
      <w:r>
        <w:rPr>
          <w:rFonts w:hint="eastAsia" w:ascii="仿宋" w:hAnsi="仿宋" w:eastAsia="仿宋" w:cs="仿宋"/>
          <w:color w:val="auto"/>
          <w:highlight w:val="none"/>
        </w:rPr>
        <w:t>23英寸，分辨率</w:t>
      </w:r>
      <w:r>
        <w:rPr>
          <w:rFonts w:hint="eastAsia" w:ascii="仿宋" w:hAnsi="仿宋" w:eastAsia="仿宋" w:cs="仿宋"/>
          <w:b w:val="0"/>
          <w:bCs w:val="0"/>
          <w:color w:val="auto"/>
          <w:highlight w:val="none"/>
          <w:lang w:val="en-US" w:eastAsia="zh-CN"/>
        </w:rPr>
        <w:t>≥</w:t>
      </w:r>
      <w:r>
        <w:rPr>
          <w:rFonts w:hint="eastAsia" w:ascii="仿宋" w:hAnsi="仿宋" w:eastAsia="仿宋" w:cs="仿宋"/>
          <w:color w:val="auto"/>
          <w:highlight w:val="none"/>
        </w:rPr>
        <w:t>1920*1080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③</w:t>
      </w:r>
      <w:r>
        <w:rPr>
          <w:rFonts w:hint="eastAsia" w:ascii="仿宋" w:hAnsi="仿宋" w:eastAsia="仿宋" w:cs="仿宋"/>
          <w:color w:val="auto"/>
          <w:highlight w:val="none"/>
        </w:rPr>
        <w:t>支持提供</w:t>
      </w:r>
      <w:r>
        <w:rPr>
          <w:rFonts w:hint="eastAsia" w:ascii="仿宋" w:hAnsi="仿宋" w:eastAsia="仿宋" w:cs="仿宋"/>
          <w:b w:val="0"/>
          <w:bCs w:val="0"/>
          <w:color w:val="auto"/>
          <w:highlight w:val="none"/>
          <w:lang w:val="en-US" w:eastAsia="zh-CN"/>
        </w:rPr>
        <w:t>平板电脑1台，尺寸≥10英寸；内存≥8G+128G；电池容量≥5000mAh；分辨率≥1920*1080</w:t>
      </w:r>
    </w:p>
    <w:p w14:paraId="555BFA5F">
      <w:pPr>
        <w:rPr>
          <w:color w:val="auto"/>
          <w:highlight w:val="none"/>
        </w:rPr>
      </w:pPr>
    </w:p>
    <w:p w14:paraId="320AD17A">
      <w:pPr>
        <w:pStyle w:val="4"/>
        <w:spacing w:line="440" w:lineRule="exact"/>
        <w:ind w:firstLine="480" w:firstLineChars="200"/>
        <w:rPr>
          <w:rFonts w:hint="default" w:ascii="仿宋" w:hAnsi="仿宋" w:eastAsia="仿宋" w:cs="仿宋"/>
          <w:bCs/>
          <w:color w:val="auto"/>
          <w:highlight w:val="none"/>
          <w:u w:val="single"/>
          <w:lang w:val="en-US" w:eastAsia="zh-CN"/>
        </w:rPr>
      </w:pPr>
      <w:r>
        <w:rPr>
          <w:rFonts w:hint="eastAsia" w:ascii="仿宋" w:hAnsi="仿宋" w:eastAsia="仿宋" w:cs="仿宋"/>
          <w:bCs/>
          <w:color w:val="auto"/>
          <w:highlight w:val="none"/>
          <w:u w:val="single"/>
          <w:lang w:val="en-US" w:eastAsia="zh-CN"/>
        </w:rPr>
        <w:t>以上均为必须要满足的技术功能，如有一条无法满足，则丧失投标资格。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E3AAD"/>
    <w:rsid w:val="05595B61"/>
    <w:rsid w:val="2F4B2760"/>
    <w:rsid w:val="2FF103B4"/>
    <w:rsid w:val="30803872"/>
    <w:rsid w:val="32CE4A7A"/>
    <w:rsid w:val="56AE3AAD"/>
    <w:rsid w:val="58D36385"/>
    <w:rsid w:val="67222E72"/>
    <w:rsid w:val="6D5B0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spacing w:after="160" w:line="278" w:lineRule="auto"/>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1129</Words>
  <Characters>1228</Characters>
  <Lines>0</Lines>
  <Paragraphs>0</Paragraphs>
  <TotalTime>2</TotalTime>
  <ScaleCrop>false</ScaleCrop>
  <LinksUpToDate>false</LinksUpToDate>
  <CharactersWithSpaces>1233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2026-02-26T08:48:00Z</dcterms:created>
  <dc:creator>LYQ.</dc:creator>
  <cp:lastModifiedBy>LYQ.</cp:lastModifiedBy>
  <dcterms:modified xsi:type="dcterms:W3CDTF">2026-03-13T02:36:15Z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FE636E9DB0AC4383B9AC685031263D22_11</vt:lpwstr>
  </property>
  <property fmtid="{D5CDD505-2E9C-101B-9397-08002B2CF9AE}" pid="4" name="KSOTemplateDocerSaveRecord">
    <vt:lpwstr>eyJoZGlkIjoiZjk4NGI5NGJhOTQ5ODllNTg3ZTk5NTI0ODY4Zjk2MmMiLCJ1c2VySWQiOiIyNTEwNjUxNzAifQ==</vt:lpwstr>
  </property>
</Properties>
</file>