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5B23F">
      <w:pPr>
        <w:outlineLvl w:val="0"/>
        <w:rPr>
          <w:rFonts w:hint="eastAsia" w:ascii="仿宋" w:hAnsi="仿宋" w:eastAsia="仿宋"/>
          <w:b/>
          <w:bCs/>
          <w:spacing w:val="80"/>
          <w:sz w:val="112"/>
          <w:szCs w:val="112"/>
        </w:rPr>
      </w:pPr>
    </w:p>
    <w:p w14:paraId="70690689">
      <w:pPr>
        <w:jc w:val="center"/>
        <w:outlineLvl w:val="0"/>
        <w:rPr>
          <w:rFonts w:ascii="仿宋" w:hAnsi="仿宋" w:eastAsia="仿宋"/>
          <w:b/>
          <w:bCs/>
          <w:spacing w:val="80"/>
          <w:sz w:val="112"/>
          <w:szCs w:val="112"/>
        </w:rPr>
      </w:pPr>
      <w:bookmarkStart w:id="0" w:name="_Toc28778"/>
      <w:bookmarkStart w:id="1" w:name="_Toc122"/>
      <w:bookmarkStart w:id="2" w:name="_Toc17591"/>
      <w:bookmarkStart w:id="3" w:name="_Toc19609"/>
      <w:bookmarkStart w:id="4" w:name="_Toc16779"/>
      <w:bookmarkStart w:id="5" w:name="_Toc7408"/>
      <w:r>
        <w:rPr>
          <w:rFonts w:hint="eastAsia" w:ascii="仿宋" w:hAnsi="仿宋" w:eastAsia="仿宋"/>
          <w:b/>
          <w:bCs/>
          <w:spacing w:val="80"/>
          <w:sz w:val="112"/>
          <w:szCs w:val="112"/>
        </w:rPr>
        <w:t>竞争性比选</w:t>
      </w:r>
      <w:bookmarkEnd w:id="0"/>
      <w:bookmarkEnd w:id="1"/>
    </w:p>
    <w:p w14:paraId="6B9CC54D">
      <w:pPr>
        <w:jc w:val="center"/>
        <w:outlineLvl w:val="0"/>
        <w:rPr>
          <w:rFonts w:ascii="仿宋" w:hAnsi="仿宋" w:eastAsia="仿宋"/>
          <w:b/>
          <w:bCs/>
          <w:spacing w:val="80"/>
          <w:sz w:val="112"/>
          <w:szCs w:val="112"/>
        </w:rPr>
      </w:pPr>
      <w:bookmarkStart w:id="6" w:name="_Toc16418"/>
      <w:bookmarkStart w:id="7" w:name="_Toc14627"/>
      <w:r>
        <w:rPr>
          <w:rFonts w:hint="eastAsia" w:ascii="仿宋" w:hAnsi="仿宋" w:eastAsia="仿宋"/>
          <w:b/>
          <w:bCs/>
          <w:spacing w:val="80"/>
          <w:sz w:val="112"/>
          <w:szCs w:val="112"/>
        </w:rPr>
        <w:t>采购文件</w:t>
      </w:r>
      <w:bookmarkEnd w:id="2"/>
      <w:bookmarkEnd w:id="3"/>
      <w:bookmarkEnd w:id="4"/>
      <w:bookmarkEnd w:id="5"/>
      <w:bookmarkEnd w:id="6"/>
      <w:bookmarkEnd w:id="7"/>
    </w:p>
    <w:p w14:paraId="2FCBF5A2">
      <w:pPr>
        <w:jc w:val="center"/>
        <w:rPr>
          <w:rFonts w:ascii="仿宋" w:hAnsi="仿宋" w:eastAsia="仿宋"/>
        </w:rPr>
      </w:pPr>
      <w:r>
        <w:rPr>
          <w:rFonts w:hint="eastAsia" w:ascii="仿宋" w:hAnsi="仿宋" w:eastAsia="仿宋"/>
          <w:b/>
          <w:bCs/>
          <w:spacing w:val="80"/>
          <w:sz w:val="48"/>
          <w:szCs w:val="48"/>
        </w:rPr>
        <w:t>（综合评分法）</w:t>
      </w:r>
    </w:p>
    <w:p w14:paraId="6DA385F5">
      <w:pPr>
        <w:rPr>
          <w:rFonts w:ascii="仿宋" w:hAnsi="仿宋" w:eastAsia="仿宋"/>
          <w:b/>
          <w:sz w:val="32"/>
          <w:szCs w:val="32"/>
        </w:rPr>
      </w:pPr>
    </w:p>
    <w:p w14:paraId="180C95B0">
      <w:pPr>
        <w:pStyle w:val="24"/>
        <w:rPr>
          <w:rFonts w:ascii="仿宋" w:hAnsi="仿宋" w:eastAsia="仿宋"/>
          <w:b/>
          <w:sz w:val="32"/>
          <w:szCs w:val="32"/>
        </w:rPr>
      </w:pPr>
    </w:p>
    <w:p w14:paraId="4E150065">
      <w:pPr>
        <w:pStyle w:val="32"/>
      </w:pPr>
    </w:p>
    <w:p w14:paraId="745BA541">
      <w:pPr>
        <w:ind w:firstLine="643" w:firstLineChars="200"/>
        <w:rPr>
          <w:rFonts w:hint="eastAsia" w:ascii="仿宋" w:hAnsi="仿宋" w:eastAsia="仿宋"/>
          <w:lang w:eastAsia="zh-CN"/>
        </w:rPr>
      </w:pPr>
      <w:r>
        <w:rPr>
          <w:rFonts w:hint="eastAsia" w:ascii="仿宋" w:hAnsi="仿宋" w:eastAsia="仿宋"/>
          <w:b/>
          <w:sz w:val="32"/>
          <w:szCs w:val="32"/>
        </w:rPr>
        <w:t>项目名称：</w:t>
      </w:r>
      <w:r>
        <w:rPr>
          <w:rFonts w:hint="eastAsia" w:ascii="仿宋" w:hAnsi="仿宋" w:eastAsia="仿宋"/>
          <w:b/>
          <w:sz w:val="32"/>
          <w:szCs w:val="32"/>
          <w:lang w:eastAsia="zh-CN"/>
        </w:rPr>
        <w:t>西永第一幼儿园蔬菜、水果、糕点配送供应商采购（第二次）</w:t>
      </w:r>
    </w:p>
    <w:p w14:paraId="149141C0"/>
    <w:p w14:paraId="6DE80E4F">
      <w:pPr>
        <w:pStyle w:val="24"/>
      </w:pPr>
    </w:p>
    <w:p w14:paraId="09DA0155">
      <w:pPr>
        <w:pStyle w:val="33"/>
        <w:ind w:left="0"/>
      </w:pPr>
    </w:p>
    <w:p w14:paraId="4C40A9AA">
      <w:pPr>
        <w:jc w:val="center"/>
        <w:rPr>
          <w:rFonts w:hint="eastAsia" w:ascii="仿宋" w:hAnsi="仿宋" w:eastAsia="仿宋"/>
          <w:b/>
          <w:sz w:val="32"/>
          <w:szCs w:val="32"/>
          <w:lang w:eastAsia="zh-CN"/>
        </w:rPr>
      </w:pPr>
      <w:r>
        <w:rPr>
          <w:rFonts w:hint="eastAsia" w:ascii="仿宋" w:hAnsi="仿宋" w:eastAsia="仿宋"/>
          <w:b/>
          <w:sz w:val="32"/>
          <w:szCs w:val="32"/>
        </w:rPr>
        <w:t>采购人：重庆科学城西永第一幼儿园</w:t>
      </w:r>
    </w:p>
    <w:p w14:paraId="7ED1099D">
      <w:pPr>
        <w:jc w:val="center"/>
        <w:rPr>
          <w:rFonts w:hint="eastAsia" w:ascii="仿宋" w:hAnsi="仿宋" w:eastAsia="仿宋"/>
          <w:b/>
          <w:sz w:val="32"/>
          <w:szCs w:val="32"/>
          <w:lang w:eastAsia="zh-CN"/>
        </w:rPr>
      </w:pPr>
      <w:r>
        <w:rPr>
          <w:rFonts w:hint="eastAsia" w:ascii="仿宋" w:hAnsi="仿宋" w:eastAsia="仿宋"/>
          <w:b/>
          <w:sz w:val="32"/>
          <w:szCs w:val="32"/>
        </w:rPr>
        <w:t>采购代理机构：重庆市汇昊招标代理有限公司</w:t>
      </w:r>
    </w:p>
    <w:p w14:paraId="050154DE">
      <w:pPr>
        <w:pStyle w:val="24"/>
        <w:rPr>
          <w:lang w:val="en-US"/>
        </w:rPr>
      </w:pPr>
    </w:p>
    <w:p w14:paraId="0D10ABE3">
      <w:pPr>
        <w:spacing w:line="360" w:lineRule="auto"/>
        <w:jc w:val="center"/>
        <w:rPr>
          <w:rFonts w:ascii="仿宋" w:hAnsi="仿宋" w:eastAsia="仿宋"/>
          <w:b/>
          <w:sz w:val="40"/>
          <w:szCs w:val="32"/>
        </w:rPr>
      </w:pPr>
      <w:r>
        <w:rPr>
          <w:rFonts w:hint="eastAsia" w:ascii="仿宋" w:hAnsi="仿宋" w:eastAsia="仿宋"/>
          <w:b/>
          <w:sz w:val="40"/>
          <w:szCs w:val="32"/>
        </w:rPr>
        <w:t>二〇二</w:t>
      </w:r>
      <w:r>
        <w:rPr>
          <w:rFonts w:hint="eastAsia" w:ascii="仿宋" w:hAnsi="仿宋" w:eastAsia="仿宋"/>
          <w:b/>
          <w:sz w:val="40"/>
          <w:szCs w:val="32"/>
          <w:lang w:eastAsia="zh-CN"/>
        </w:rPr>
        <w:t>五</w:t>
      </w:r>
      <w:r>
        <w:rPr>
          <w:rFonts w:hint="eastAsia" w:ascii="仿宋" w:hAnsi="仿宋" w:eastAsia="仿宋"/>
          <w:b/>
          <w:sz w:val="40"/>
          <w:szCs w:val="32"/>
        </w:rPr>
        <w:t>年</w:t>
      </w:r>
      <w:r>
        <w:rPr>
          <w:rFonts w:hint="eastAsia" w:ascii="仿宋" w:hAnsi="仿宋" w:eastAsia="仿宋"/>
          <w:b/>
          <w:sz w:val="40"/>
          <w:szCs w:val="32"/>
          <w:lang w:val="en-US" w:eastAsia="zh-CN"/>
        </w:rPr>
        <w:t>五</w:t>
      </w:r>
      <w:r>
        <w:rPr>
          <w:rFonts w:hint="eastAsia" w:ascii="仿宋" w:hAnsi="仿宋" w:eastAsia="仿宋"/>
          <w:b/>
          <w:sz w:val="40"/>
          <w:szCs w:val="32"/>
        </w:rPr>
        <w:t>月</w:t>
      </w:r>
    </w:p>
    <w:p w14:paraId="444B0952">
      <w:pPr>
        <w:tabs>
          <w:tab w:val="left" w:pos="1185"/>
          <w:tab w:val="center" w:pos="4156"/>
          <w:tab w:val="left" w:pos="7095"/>
        </w:tabs>
        <w:spacing w:line="700" w:lineRule="exact"/>
        <w:rPr>
          <w:rFonts w:ascii="仿宋" w:hAnsi="仿宋" w:eastAsia="仿宋"/>
        </w:rPr>
        <w:sectPr>
          <w:headerReference r:id="rId5" w:type="first"/>
          <w:headerReference r:id="rId3" w:type="default"/>
          <w:footerReference r:id="rId6" w:type="default"/>
          <w:headerReference r:id="rId4" w:type="even"/>
          <w:footerReference r:id="rId7" w:type="even"/>
          <w:pgSz w:w="11907" w:h="16840"/>
          <w:pgMar w:top="1440" w:right="1797" w:bottom="1440" w:left="1797" w:header="454" w:footer="567" w:gutter="0"/>
          <w:pgNumType w:fmt="numberInDash" w:start="1"/>
          <w:cols w:space="720" w:num="1"/>
          <w:titlePg/>
          <w:docGrid w:type="lines" w:linePitch="381" w:charSpace="-5735"/>
        </w:sectPr>
      </w:pPr>
    </w:p>
    <w:p w14:paraId="08AA68D5">
      <w:pPr>
        <w:tabs>
          <w:tab w:val="left" w:pos="1185"/>
          <w:tab w:val="center" w:pos="4156"/>
          <w:tab w:val="left" w:pos="7095"/>
        </w:tabs>
        <w:spacing w:line="700" w:lineRule="exact"/>
        <w:rPr>
          <w:rFonts w:ascii="仿宋" w:hAnsi="仿宋" w:eastAsia="仿宋"/>
          <w:b/>
          <w:bCs/>
          <w:sz w:val="40"/>
          <w:szCs w:val="40"/>
        </w:rPr>
      </w:pPr>
      <w:r>
        <w:rPr>
          <w:rFonts w:hint="eastAsia" w:ascii="仿宋" w:hAnsi="仿宋" w:eastAsia="仿宋"/>
        </w:rPr>
        <w:tab/>
      </w:r>
      <w:r>
        <w:rPr>
          <w:rFonts w:hint="eastAsia" w:ascii="仿宋" w:hAnsi="仿宋" w:eastAsia="仿宋"/>
        </w:rPr>
        <w:tab/>
      </w:r>
      <w:r>
        <w:rPr>
          <w:rFonts w:hint="eastAsia" w:ascii="仿宋" w:hAnsi="仿宋" w:eastAsia="仿宋" w:cs="仿宋_GB2312"/>
          <w:b/>
          <w:bCs/>
          <w:sz w:val="40"/>
          <w:szCs w:val="40"/>
        </w:rPr>
        <w:t>目  录</w:t>
      </w:r>
    </w:p>
    <w:p w14:paraId="63CA12E1">
      <w:pPr>
        <w:pStyle w:val="18"/>
        <w:tabs>
          <w:tab w:val="right" w:leader="dot" w:pos="8313"/>
          <w:tab w:val="clear" w:pos="8303"/>
        </w:tabs>
      </w:pPr>
      <w:r>
        <w:rPr>
          <w:rFonts w:ascii="仿宋" w:hAnsi="仿宋" w:eastAsia="仿宋"/>
        </w:rPr>
        <w:fldChar w:fldCharType="begin"/>
      </w:r>
      <w:r>
        <w:rPr>
          <w:rFonts w:ascii="仿宋" w:hAnsi="仿宋" w:eastAsia="仿宋"/>
        </w:rPr>
        <w:instrText xml:space="preserve">TOC \o "1-3" \h \u </w:instrText>
      </w:r>
      <w:r>
        <w:rPr>
          <w:rFonts w:ascii="仿宋" w:hAnsi="仿宋" w:eastAsia="仿宋"/>
        </w:rPr>
        <w:fldChar w:fldCharType="separate"/>
      </w:r>
      <w:r>
        <w:rPr>
          <w:rFonts w:ascii="仿宋" w:hAnsi="仿宋" w:eastAsia="仿宋"/>
        </w:rPr>
        <w:fldChar w:fldCharType="begin"/>
      </w:r>
      <w:r>
        <w:rPr>
          <w:rFonts w:ascii="仿宋" w:hAnsi="仿宋" w:eastAsia="仿宋"/>
        </w:rPr>
        <w:instrText xml:space="preserve"> HYPERLINK \l _Toc122 </w:instrText>
      </w:r>
      <w:r>
        <w:rPr>
          <w:rFonts w:ascii="仿宋" w:hAnsi="仿宋" w:eastAsia="仿宋"/>
        </w:rPr>
        <w:fldChar w:fldCharType="separate"/>
      </w:r>
      <w:r>
        <w:rPr>
          <w:rFonts w:hint="eastAsia" w:ascii="仿宋" w:hAnsi="仿宋" w:eastAsia="仿宋"/>
          <w:bCs/>
          <w:spacing w:val="80"/>
          <w:szCs w:val="112"/>
        </w:rPr>
        <w:t>竞争性比选</w:t>
      </w:r>
      <w:r>
        <w:tab/>
      </w:r>
      <w:r>
        <w:fldChar w:fldCharType="begin"/>
      </w:r>
      <w:r>
        <w:instrText xml:space="preserve"> PAGEREF _Toc122 \h </w:instrText>
      </w:r>
      <w:r>
        <w:fldChar w:fldCharType="separate"/>
      </w:r>
      <w:r>
        <w:t>- 1 -</w:t>
      </w:r>
      <w:r>
        <w:fldChar w:fldCharType="end"/>
      </w:r>
      <w:r>
        <w:rPr>
          <w:rFonts w:ascii="仿宋" w:hAnsi="仿宋" w:eastAsia="仿宋"/>
        </w:rPr>
        <w:fldChar w:fldCharType="end"/>
      </w:r>
    </w:p>
    <w:p w14:paraId="32EFEC4C">
      <w:pPr>
        <w:pStyle w:val="18"/>
        <w:tabs>
          <w:tab w:val="right" w:leader="dot" w:pos="8313"/>
          <w:tab w:val="clear" w:pos="8303"/>
        </w:tabs>
      </w:pPr>
      <w:r>
        <w:rPr>
          <w:rFonts w:ascii="仿宋" w:hAnsi="仿宋" w:eastAsia="仿宋"/>
        </w:rPr>
        <w:fldChar w:fldCharType="begin"/>
      </w:r>
      <w:r>
        <w:rPr>
          <w:rFonts w:ascii="仿宋" w:hAnsi="仿宋" w:eastAsia="仿宋"/>
        </w:rPr>
        <w:instrText xml:space="preserve"> HYPERLINK \l _Toc14627 </w:instrText>
      </w:r>
      <w:r>
        <w:rPr>
          <w:rFonts w:ascii="仿宋" w:hAnsi="仿宋" w:eastAsia="仿宋"/>
        </w:rPr>
        <w:fldChar w:fldCharType="separate"/>
      </w:r>
      <w:r>
        <w:rPr>
          <w:rFonts w:hint="eastAsia" w:ascii="仿宋" w:hAnsi="仿宋" w:eastAsia="仿宋"/>
          <w:bCs/>
          <w:spacing w:val="80"/>
          <w:szCs w:val="112"/>
        </w:rPr>
        <w:t>采购文件</w:t>
      </w:r>
      <w:r>
        <w:tab/>
      </w:r>
      <w:r>
        <w:fldChar w:fldCharType="begin"/>
      </w:r>
      <w:r>
        <w:instrText xml:space="preserve"> PAGEREF _Toc14627 \h </w:instrText>
      </w:r>
      <w:r>
        <w:fldChar w:fldCharType="separate"/>
      </w:r>
      <w:r>
        <w:t>- 1 -</w:t>
      </w:r>
      <w:r>
        <w:fldChar w:fldCharType="end"/>
      </w:r>
      <w:r>
        <w:rPr>
          <w:rFonts w:ascii="仿宋" w:hAnsi="仿宋" w:eastAsia="仿宋"/>
        </w:rPr>
        <w:fldChar w:fldCharType="end"/>
      </w:r>
    </w:p>
    <w:p w14:paraId="18894024">
      <w:pPr>
        <w:pStyle w:val="18"/>
        <w:tabs>
          <w:tab w:val="right" w:leader="dot" w:pos="8313"/>
          <w:tab w:val="clear" w:pos="8303"/>
        </w:tabs>
      </w:pPr>
      <w:r>
        <w:rPr>
          <w:rFonts w:ascii="仿宋" w:hAnsi="仿宋" w:eastAsia="仿宋"/>
        </w:rPr>
        <w:fldChar w:fldCharType="begin"/>
      </w:r>
      <w:r>
        <w:rPr>
          <w:rFonts w:ascii="仿宋" w:hAnsi="仿宋" w:eastAsia="仿宋"/>
        </w:rPr>
        <w:instrText xml:space="preserve"> HYPERLINK \l _Toc31020 </w:instrText>
      </w:r>
      <w:r>
        <w:rPr>
          <w:rFonts w:ascii="仿宋" w:hAnsi="仿宋" w:eastAsia="仿宋"/>
        </w:rPr>
        <w:fldChar w:fldCharType="separate"/>
      </w:r>
      <w:r>
        <w:rPr>
          <w:rFonts w:hint="eastAsia" w:ascii="仿宋" w:hAnsi="仿宋" w:eastAsia="仿宋" w:cs="仿宋_GB2312"/>
          <w:szCs w:val="36"/>
        </w:rPr>
        <w:t>第一篇  比选邀请书</w:t>
      </w:r>
      <w:r>
        <w:tab/>
      </w:r>
      <w:r>
        <w:fldChar w:fldCharType="begin"/>
      </w:r>
      <w:r>
        <w:instrText xml:space="preserve"> PAGEREF _Toc31020 \h </w:instrText>
      </w:r>
      <w:r>
        <w:fldChar w:fldCharType="separate"/>
      </w:r>
      <w:r>
        <w:t>- 3 -</w:t>
      </w:r>
      <w:r>
        <w:fldChar w:fldCharType="end"/>
      </w:r>
      <w:r>
        <w:rPr>
          <w:rFonts w:ascii="仿宋" w:hAnsi="仿宋" w:eastAsia="仿宋"/>
        </w:rPr>
        <w:fldChar w:fldCharType="end"/>
      </w:r>
    </w:p>
    <w:p w14:paraId="02C2661B">
      <w:pPr>
        <w:pStyle w:val="11"/>
        <w:tabs>
          <w:tab w:val="right" w:leader="dot" w:pos="8313"/>
          <w:tab w:val="clear" w:pos="8303"/>
        </w:tabs>
        <w:rPr>
          <w:highlight w:val="none"/>
        </w:rPr>
      </w:pPr>
      <w:r>
        <w:rPr>
          <w:rFonts w:ascii="仿宋" w:hAnsi="仿宋" w:eastAsia="仿宋"/>
          <w:highlight w:val="none"/>
        </w:rPr>
        <w:fldChar w:fldCharType="begin"/>
      </w:r>
      <w:r>
        <w:rPr>
          <w:rFonts w:ascii="仿宋" w:hAnsi="仿宋" w:eastAsia="仿宋"/>
          <w:highlight w:val="none"/>
        </w:rPr>
        <w:instrText xml:space="preserve"> HYPERLINK \l _Toc4149 </w:instrText>
      </w:r>
      <w:r>
        <w:rPr>
          <w:rFonts w:ascii="仿宋" w:hAnsi="仿宋" w:eastAsia="仿宋"/>
          <w:highlight w:val="none"/>
        </w:rPr>
        <w:fldChar w:fldCharType="separate"/>
      </w:r>
      <w:r>
        <w:rPr>
          <w:rFonts w:hint="eastAsia" w:ascii="仿宋" w:hAnsi="仿宋" w:eastAsia="仿宋"/>
          <w:szCs w:val="24"/>
          <w:highlight w:val="none"/>
        </w:rPr>
        <w:t>一、比选项目内容</w:t>
      </w:r>
      <w:r>
        <w:rPr>
          <w:highlight w:val="none"/>
        </w:rPr>
        <w:tab/>
      </w:r>
      <w:r>
        <w:rPr>
          <w:highlight w:val="none"/>
        </w:rPr>
        <w:fldChar w:fldCharType="begin"/>
      </w:r>
      <w:r>
        <w:rPr>
          <w:highlight w:val="none"/>
        </w:rPr>
        <w:instrText xml:space="preserve"> PAGEREF _Toc4149 \h </w:instrText>
      </w:r>
      <w:r>
        <w:rPr>
          <w:highlight w:val="none"/>
        </w:rPr>
        <w:fldChar w:fldCharType="separate"/>
      </w:r>
      <w:r>
        <w:rPr>
          <w:highlight w:val="none"/>
        </w:rPr>
        <w:t>- 3 -</w:t>
      </w:r>
      <w:r>
        <w:rPr>
          <w:highlight w:val="none"/>
        </w:rPr>
        <w:fldChar w:fldCharType="end"/>
      </w:r>
      <w:r>
        <w:rPr>
          <w:rFonts w:ascii="仿宋" w:hAnsi="仿宋" w:eastAsia="仿宋"/>
          <w:highlight w:val="none"/>
        </w:rPr>
        <w:fldChar w:fldCharType="end"/>
      </w:r>
    </w:p>
    <w:p w14:paraId="34EFE9FD">
      <w:pPr>
        <w:pStyle w:val="11"/>
        <w:tabs>
          <w:tab w:val="right" w:leader="dot" w:pos="8313"/>
          <w:tab w:val="clear" w:pos="8303"/>
        </w:tabs>
        <w:rPr>
          <w:highlight w:val="none"/>
        </w:rPr>
      </w:pPr>
      <w:r>
        <w:rPr>
          <w:rFonts w:ascii="仿宋" w:hAnsi="仿宋" w:eastAsia="仿宋"/>
          <w:highlight w:val="none"/>
        </w:rPr>
        <w:fldChar w:fldCharType="begin"/>
      </w:r>
      <w:r>
        <w:rPr>
          <w:rFonts w:ascii="仿宋" w:hAnsi="仿宋" w:eastAsia="仿宋"/>
          <w:highlight w:val="none"/>
        </w:rPr>
        <w:instrText xml:space="preserve"> HYPERLINK \l _Toc17946 </w:instrText>
      </w:r>
      <w:r>
        <w:rPr>
          <w:rFonts w:ascii="仿宋" w:hAnsi="仿宋" w:eastAsia="仿宋"/>
          <w:highlight w:val="none"/>
        </w:rPr>
        <w:fldChar w:fldCharType="separate"/>
      </w:r>
      <w:r>
        <w:rPr>
          <w:rFonts w:hint="eastAsia" w:ascii="仿宋" w:hAnsi="仿宋" w:eastAsia="仿宋"/>
          <w:szCs w:val="24"/>
          <w:highlight w:val="none"/>
        </w:rPr>
        <w:t>二、资金来源</w:t>
      </w:r>
      <w:r>
        <w:rPr>
          <w:highlight w:val="none"/>
        </w:rPr>
        <w:tab/>
      </w:r>
      <w:r>
        <w:rPr>
          <w:highlight w:val="none"/>
        </w:rPr>
        <w:fldChar w:fldCharType="begin"/>
      </w:r>
      <w:r>
        <w:rPr>
          <w:highlight w:val="none"/>
        </w:rPr>
        <w:instrText xml:space="preserve"> PAGEREF _Toc17946 \h </w:instrText>
      </w:r>
      <w:r>
        <w:rPr>
          <w:highlight w:val="none"/>
        </w:rPr>
        <w:fldChar w:fldCharType="separate"/>
      </w:r>
      <w:r>
        <w:rPr>
          <w:highlight w:val="none"/>
        </w:rPr>
        <w:t>- 3 -</w:t>
      </w:r>
      <w:r>
        <w:rPr>
          <w:highlight w:val="none"/>
        </w:rPr>
        <w:fldChar w:fldCharType="end"/>
      </w:r>
      <w:r>
        <w:rPr>
          <w:rFonts w:ascii="仿宋" w:hAnsi="仿宋" w:eastAsia="仿宋"/>
          <w:highlight w:val="none"/>
        </w:rPr>
        <w:fldChar w:fldCharType="end"/>
      </w:r>
    </w:p>
    <w:p w14:paraId="0CE0F97A">
      <w:pPr>
        <w:pStyle w:val="11"/>
        <w:tabs>
          <w:tab w:val="right" w:leader="dot" w:pos="8313"/>
          <w:tab w:val="clear" w:pos="8303"/>
        </w:tabs>
        <w:rPr>
          <w:highlight w:val="none"/>
        </w:rPr>
      </w:pPr>
      <w:r>
        <w:rPr>
          <w:rFonts w:ascii="仿宋" w:hAnsi="仿宋" w:eastAsia="仿宋"/>
          <w:highlight w:val="none"/>
        </w:rPr>
        <w:fldChar w:fldCharType="begin"/>
      </w:r>
      <w:r>
        <w:rPr>
          <w:rFonts w:ascii="仿宋" w:hAnsi="仿宋" w:eastAsia="仿宋"/>
          <w:highlight w:val="none"/>
        </w:rPr>
        <w:instrText xml:space="preserve"> HYPERLINK \l _Toc29212 </w:instrText>
      </w:r>
      <w:r>
        <w:rPr>
          <w:rFonts w:ascii="仿宋" w:hAnsi="仿宋" w:eastAsia="仿宋"/>
          <w:highlight w:val="none"/>
        </w:rPr>
        <w:fldChar w:fldCharType="separate"/>
      </w:r>
      <w:r>
        <w:rPr>
          <w:rFonts w:hint="eastAsia" w:ascii="仿宋" w:hAnsi="仿宋" w:eastAsia="仿宋"/>
          <w:szCs w:val="24"/>
          <w:highlight w:val="none"/>
        </w:rPr>
        <w:t>三、资格要求</w:t>
      </w:r>
      <w:r>
        <w:rPr>
          <w:highlight w:val="none"/>
        </w:rPr>
        <w:tab/>
      </w:r>
      <w:r>
        <w:rPr>
          <w:highlight w:val="none"/>
        </w:rPr>
        <w:fldChar w:fldCharType="begin"/>
      </w:r>
      <w:r>
        <w:rPr>
          <w:highlight w:val="none"/>
        </w:rPr>
        <w:instrText xml:space="preserve"> PAGEREF _Toc29212 \h </w:instrText>
      </w:r>
      <w:r>
        <w:rPr>
          <w:highlight w:val="none"/>
        </w:rPr>
        <w:fldChar w:fldCharType="separate"/>
      </w:r>
      <w:r>
        <w:rPr>
          <w:highlight w:val="none"/>
        </w:rPr>
        <w:t>- 3 -</w:t>
      </w:r>
      <w:r>
        <w:rPr>
          <w:highlight w:val="none"/>
        </w:rPr>
        <w:fldChar w:fldCharType="end"/>
      </w:r>
      <w:r>
        <w:rPr>
          <w:rFonts w:ascii="仿宋" w:hAnsi="仿宋" w:eastAsia="仿宋"/>
          <w:highlight w:val="none"/>
        </w:rPr>
        <w:fldChar w:fldCharType="end"/>
      </w:r>
    </w:p>
    <w:p w14:paraId="07850935">
      <w:pPr>
        <w:pStyle w:val="11"/>
        <w:tabs>
          <w:tab w:val="right" w:leader="dot" w:pos="8313"/>
          <w:tab w:val="clear" w:pos="8303"/>
        </w:tabs>
        <w:rPr>
          <w:highlight w:val="none"/>
        </w:rPr>
      </w:pPr>
      <w:r>
        <w:rPr>
          <w:rFonts w:ascii="仿宋" w:hAnsi="仿宋" w:eastAsia="仿宋"/>
          <w:highlight w:val="none"/>
        </w:rPr>
        <w:fldChar w:fldCharType="begin"/>
      </w:r>
      <w:r>
        <w:rPr>
          <w:rFonts w:ascii="仿宋" w:hAnsi="仿宋" w:eastAsia="仿宋"/>
          <w:highlight w:val="none"/>
        </w:rPr>
        <w:instrText xml:space="preserve"> HYPERLINK \l _Toc2294 </w:instrText>
      </w:r>
      <w:r>
        <w:rPr>
          <w:rFonts w:ascii="仿宋" w:hAnsi="仿宋" w:eastAsia="仿宋"/>
          <w:highlight w:val="none"/>
        </w:rPr>
        <w:fldChar w:fldCharType="separate"/>
      </w:r>
      <w:r>
        <w:rPr>
          <w:rFonts w:hint="eastAsia" w:ascii="仿宋" w:hAnsi="仿宋" w:eastAsia="仿宋"/>
          <w:szCs w:val="24"/>
          <w:highlight w:val="none"/>
        </w:rPr>
        <w:t>四、比选有关说明</w:t>
      </w:r>
      <w:r>
        <w:rPr>
          <w:highlight w:val="none"/>
        </w:rPr>
        <w:tab/>
      </w:r>
      <w:r>
        <w:rPr>
          <w:highlight w:val="none"/>
        </w:rPr>
        <w:fldChar w:fldCharType="begin"/>
      </w:r>
      <w:r>
        <w:rPr>
          <w:highlight w:val="none"/>
        </w:rPr>
        <w:instrText xml:space="preserve"> PAGEREF _Toc2294 \h </w:instrText>
      </w:r>
      <w:r>
        <w:rPr>
          <w:highlight w:val="none"/>
        </w:rPr>
        <w:fldChar w:fldCharType="separate"/>
      </w:r>
      <w:r>
        <w:rPr>
          <w:highlight w:val="none"/>
        </w:rPr>
        <w:t>- 4 -</w:t>
      </w:r>
      <w:r>
        <w:rPr>
          <w:highlight w:val="none"/>
        </w:rPr>
        <w:fldChar w:fldCharType="end"/>
      </w:r>
      <w:r>
        <w:rPr>
          <w:rFonts w:ascii="仿宋" w:hAnsi="仿宋" w:eastAsia="仿宋"/>
          <w:highlight w:val="none"/>
        </w:rPr>
        <w:fldChar w:fldCharType="end"/>
      </w:r>
    </w:p>
    <w:p w14:paraId="52977051">
      <w:pPr>
        <w:pStyle w:val="11"/>
        <w:tabs>
          <w:tab w:val="right" w:leader="dot" w:pos="8313"/>
          <w:tab w:val="clear" w:pos="8303"/>
        </w:tabs>
        <w:rPr>
          <w:highlight w:val="none"/>
        </w:rPr>
      </w:pPr>
      <w:r>
        <w:rPr>
          <w:rFonts w:ascii="仿宋" w:hAnsi="仿宋" w:eastAsia="仿宋"/>
          <w:highlight w:val="none"/>
        </w:rPr>
        <w:fldChar w:fldCharType="begin"/>
      </w:r>
      <w:r>
        <w:rPr>
          <w:rFonts w:ascii="仿宋" w:hAnsi="仿宋" w:eastAsia="仿宋"/>
          <w:highlight w:val="none"/>
        </w:rPr>
        <w:instrText xml:space="preserve"> HYPERLINK \l _Toc10234 </w:instrText>
      </w:r>
      <w:r>
        <w:rPr>
          <w:rFonts w:ascii="仿宋" w:hAnsi="仿宋" w:eastAsia="仿宋"/>
          <w:highlight w:val="none"/>
        </w:rPr>
        <w:fldChar w:fldCharType="separate"/>
      </w:r>
      <w:r>
        <w:rPr>
          <w:rFonts w:hint="eastAsia" w:ascii="仿宋" w:hAnsi="仿宋" w:eastAsia="仿宋"/>
          <w:szCs w:val="24"/>
          <w:highlight w:val="none"/>
        </w:rPr>
        <w:t>五、比选保证金</w:t>
      </w:r>
      <w:r>
        <w:rPr>
          <w:highlight w:val="none"/>
        </w:rPr>
        <w:tab/>
      </w:r>
      <w:r>
        <w:rPr>
          <w:highlight w:val="none"/>
        </w:rPr>
        <w:fldChar w:fldCharType="begin"/>
      </w:r>
      <w:r>
        <w:rPr>
          <w:highlight w:val="none"/>
        </w:rPr>
        <w:instrText xml:space="preserve"> PAGEREF _Toc10234 \h </w:instrText>
      </w:r>
      <w:r>
        <w:rPr>
          <w:highlight w:val="none"/>
        </w:rPr>
        <w:fldChar w:fldCharType="separate"/>
      </w:r>
      <w:r>
        <w:rPr>
          <w:highlight w:val="none"/>
        </w:rPr>
        <w:t>- 5 -</w:t>
      </w:r>
      <w:r>
        <w:rPr>
          <w:highlight w:val="none"/>
        </w:rPr>
        <w:fldChar w:fldCharType="end"/>
      </w:r>
      <w:r>
        <w:rPr>
          <w:rFonts w:ascii="仿宋" w:hAnsi="仿宋" w:eastAsia="仿宋"/>
          <w:highlight w:val="none"/>
        </w:rPr>
        <w:fldChar w:fldCharType="end"/>
      </w:r>
    </w:p>
    <w:p w14:paraId="73F3636E">
      <w:pPr>
        <w:pStyle w:val="11"/>
        <w:tabs>
          <w:tab w:val="right" w:leader="dot" w:pos="8313"/>
          <w:tab w:val="clear" w:pos="8303"/>
        </w:tabs>
        <w:rPr>
          <w:highlight w:val="none"/>
        </w:rPr>
      </w:pPr>
      <w:r>
        <w:rPr>
          <w:rFonts w:ascii="仿宋" w:hAnsi="仿宋" w:eastAsia="仿宋"/>
          <w:highlight w:val="none"/>
        </w:rPr>
        <w:fldChar w:fldCharType="begin"/>
      </w:r>
      <w:r>
        <w:rPr>
          <w:rFonts w:ascii="仿宋" w:hAnsi="仿宋" w:eastAsia="仿宋"/>
          <w:highlight w:val="none"/>
        </w:rPr>
        <w:instrText xml:space="preserve"> HYPERLINK \l _Toc17320 </w:instrText>
      </w:r>
      <w:r>
        <w:rPr>
          <w:rFonts w:ascii="仿宋" w:hAnsi="仿宋" w:eastAsia="仿宋"/>
          <w:highlight w:val="none"/>
        </w:rPr>
        <w:fldChar w:fldCharType="separate"/>
      </w:r>
      <w:r>
        <w:rPr>
          <w:rFonts w:hint="eastAsia" w:ascii="仿宋" w:hAnsi="仿宋" w:eastAsia="仿宋"/>
          <w:szCs w:val="24"/>
          <w:highlight w:val="none"/>
        </w:rPr>
        <w:t>六、比选有关规定</w:t>
      </w:r>
      <w:r>
        <w:rPr>
          <w:highlight w:val="none"/>
        </w:rPr>
        <w:tab/>
      </w:r>
      <w:r>
        <w:rPr>
          <w:highlight w:val="none"/>
        </w:rPr>
        <w:fldChar w:fldCharType="begin"/>
      </w:r>
      <w:r>
        <w:rPr>
          <w:highlight w:val="none"/>
        </w:rPr>
        <w:instrText xml:space="preserve"> PAGEREF _Toc17320 \h </w:instrText>
      </w:r>
      <w:r>
        <w:rPr>
          <w:highlight w:val="none"/>
        </w:rPr>
        <w:fldChar w:fldCharType="separate"/>
      </w:r>
      <w:r>
        <w:rPr>
          <w:highlight w:val="none"/>
        </w:rPr>
        <w:t>- 5 -</w:t>
      </w:r>
      <w:r>
        <w:rPr>
          <w:highlight w:val="none"/>
        </w:rPr>
        <w:fldChar w:fldCharType="end"/>
      </w:r>
      <w:r>
        <w:rPr>
          <w:rFonts w:ascii="仿宋" w:hAnsi="仿宋" w:eastAsia="仿宋"/>
          <w:highlight w:val="none"/>
        </w:rPr>
        <w:fldChar w:fldCharType="end"/>
      </w:r>
    </w:p>
    <w:p w14:paraId="2AD32147">
      <w:pPr>
        <w:pStyle w:val="11"/>
        <w:tabs>
          <w:tab w:val="right" w:leader="dot" w:pos="8313"/>
          <w:tab w:val="clear" w:pos="8303"/>
        </w:tabs>
        <w:rPr>
          <w:highlight w:val="none"/>
        </w:rPr>
      </w:pPr>
      <w:r>
        <w:rPr>
          <w:rFonts w:ascii="仿宋" w:hAnsi="仿宋" w:eastAsia="仿宋"/>
          <w:highlight w:val="none"/>
        </w:rPr>
        <w:fldChar w:fldCharType="begin"/>
      </w:r>
      <w:r>
        <w:rPr>
          <w:rFonts w:ascii="仿宋" w:hAnsi="仿宋" w:eastAsia="仿宋"/>
          <w:highlight w:val="none"/>
        </w:rPr>
        <w:instrText xml:space="preserve"> HYPERLINK \l _Toc23583 </w:instrText>
      </w:r>
      <w:r>
        <w:rPr>
          <w:rFonts w:ascii="仿宋" w:hAnsi="仿宋" w:eastAsia="仿宋"/>
          <w:highlight w:val="none"/>
        </w:rPr>
        <w:fldChar w:fldCharType="separate"/>
      </w:r>
      <w:r>
        <w:rPr>
          <w:rFonts w:hint="eastAsia" w:ascii="仿宋" w:hAnsi="仿宋" w:eastAsia="仿宋"/>
          <w:szCs w:val="24"/>
          <w:highlight w:val="none"/>
        </w:rPr>
        <w:t>七、联系方式</w:t>
      </w:r>
      <w:r>
        <w:rPr>
          <w:highlight w:val="none"/>
        </w:rPr>
        <w:tab/>
      </w:r>
      <w:r>
        <w:rPr>
          <w:highlight w:val="none"/>
        </w:rPr>
        <w:fldChar w:fldCharType="begin"/>
      </w:r>
      <w:r>
        <w:rPr>
          <w:highlight w:val="none"/>
        </w:rPr>
        <w:instrText xml:space="preserve"> PAGEREF _Toc23583 \h </w:instrText>
      </w:r>
      <w:r>
        <w:rPr>
          <w:highlight w:val="none"/>
        </w:rPr>
        <w:fldChar w:fldCharType="separate"/>
      </w:r>
      <w:r>
        <w:rPr>
          <w:highlight w:val="none"/>
        </w:rPr>
        <w:t>- 6 -</w:t>
      </w:r>
      <w:r>
        <w:rPr>
          <w:highlight w:val="none"/>
        </w:rPr>
        <w:fldChar w:fldCharType="end"/>
      </w:r>
      <w:r>
        <w:rPr>
          <w:rFonts w:ascii="仿宋" w:hAnsi="仿宋" w:eastAsia="仿宋"/>
          <w:highlight w:val="none"/>
        </w:rPr>
        <w:fldChar w:fldCharType="end"/>
      </w:r>
    </w:p>
    <w:p w14:paraId="05994814">
      <w:pPr>
        <w:pStyle w:val="19"/>
        <w:tabs>
          <w:tab w:val="right" w:leader="dot" w:pos="8313"/>
          <w:tab w:val="clear" w:pos="8303"/>
        </w:tabs>
        <w:rPr>
          <w:highlight w:val="none"/>
        </w:rPr>
      </w:pPr>
      <w:r>
        <w:rPr>
          <w:rFonts w:ascii="仿宋" w:hAnsi="仿宋" w:eastAsia="仿宋"/>
          <w:highlight w:val="none"/>
        </w:rPr>
        <w:fldChar w:fldCharType="begin"/>
      </w:r>
      <w:r>
        <w:rPr>
          <w:rFonts w:ascii="仿宋" w:hAnsi="仿宋" w:eastAsia="仿宋"/>
          <w:highlight w:val="none"/>
        </w:rPr>
        <w:instrText xml:space="preserve"> HYPERLINK \l _Toc3873 </w:instrText>
      </w:r>
      <w:r>
        <w:rPr>
          <w:rFonts w:ascii="仿宋" w:hAnsi="仿宋" w:eastAsia="仿宋"/>
          <w:highlight w:val="none"/>
        </w:rPr>
        <w:fldChar w:fldCharType="separate"/>
      </w:r>
      <w:r>
        <w:rPr>
          <w:rFonts w:hint="eastAsia" w:ascii="仿宋" w:hAnsi="仿宋" w:eastAsia="仿宋" w:cs="宋体"/>
          <w:bCs/>
          <w:highlight w:val="none"/>
        </w:rPr>
        <w:t>第二篇  供应商须知</w:t>
      </w:r>
      <w:r>
        <w:rPr>
          <w:highlight w:val="none"/>
        </w:rPr>
        <w:tab/>
      </w:r>
      <w:r>
        <w:rPr>
          <w:highlight w:val="none"/>
        </w:rPr>
        <w:fldChar w:fldCharType="begin"/>
      </w:r>
      <w:r>
        <w:rPr>
          <w:highlight w:val="none"/>
        </w:rPr>
        <w:instrText xml:space="preserve"> PAGEREF _Toc3873 \h </w:instrText>
      </w:r>
      <w:r>
        <w:rPr>
          <w:highlight w:val="none"/>
        </w:rPr>
        <w:fldChar w:fldCharType="separate"/>
      </w:r>
      <w:r>
        <w:rPr>
          <w:highlight w:val="none"/>
        </w:rPr>
        <w:t>- 7 -</w:t>
      </w:r>
      <w:r>
        <w:rPr>
          <w:highlight w:val="none"/>
        </w:rPr>
        <w:fldChar w:fldCharType="end"/>
      </w:r>
      <w:r>
        <w:rPr>
          <w:rFonts w:ascii="仿宋" w:hAnsi="仿宋" w:eastAsia="仿宋"/>
          <w:highlight w:val="none"/>
        </w:rPr>
        <w:fldChar w:fldCharType="end"/>
      </w:r>
    </w:p>
    <w:p w14:paraId="7904225B">
      <w:pPr>
        <w:pStyle w:val="11"/>
        <w:tabs>
          <w:tab w:val="right" w:leader="dot" w:pos="8313"/>
          <w:tab w:val="clear" w:pos="8303"/>
        </w:tabs>
        <w:rPr>
          <w:highlight w:val="none"/>
        </w:rPr>
      </w:pPr>
      <w:r>
        <w:rPr>
          <w:rFonts w:ascii="仿宋" w:hAnsi="仿宋" w:eastAsia="仿宋"/>
          <w:highlight w:val="none"/>
        </w:rPr>
        <w:fldChar w:fldCharType="begin"/>
      </w:r>
      <w:r>
        <w:rPr>
          <w:rFonts w:ascii="仿宋" w:hAnsi="仿宋" w:eastAsia="仿宋"/>
          <w:highlight w:val="none"/>
        </w:rPr>
        <w:instrText xml:space="preserve"> HYPERLINK \l _Toc1046 </w:instrText>
      </w:r>
      <w:r>
        <w:rPr>
          <w:rFonts w:ascii="仿宋" w:hAnsi="仿宋" w:eastAsia="仿宋"/>
          <w:highlight w:val="none"/>
        </w:rPr>
        <w:fldChar w:fldCharType="separate"/>
      </w:r>
      <w:r>
        <w:rPr>
          <w:rFonts w:hint="eastAsia" w:ascii="仿宋" w:hAnsi="仿宋" w:eastAsia="仿宋"/>
          <w:szCs w:val="24"/>
          <w:highlight w:val="none"/>
        </w:rPr>
        <w:t>一、比选费用</w:t>
      </w:r>
      <w:r>
        <w:rPr>
          <w:highlight w:val="none"/>
        </w:rPr>
        <w:tab/>
      </w:r>
      <w:r>
        <w:rPr>
          <w:highlight w:val="none"/>
        </w:rPr>
        <w:fldChar w:fldCharType="begin"/>
      </w:r>
      <w:r>
        <w:rPr>
          <w:highlight w:val="none"/>
        </w:rPr>
        <w:instrText xml:space="preserve"> PAGEREF _Toc1046 \h </w:instrText>
      </w:r>
      <w:r>
        <w:rPr>
          <w:highlight w:val="none"/>
        </w:rPr>
        <w:fldChar w:fldCharType="separate"/>
      </w:r>
      <w:r>
        <w:rPr>
          <w:highlight w:val="none"/>
        </w:rPr>
        <w:t>- 7 -</w:t>
      </w:r>
      <w:r>
        <w:rPr>
          <w:highlight w:val="none"/>
        </w:rPr>
        <w:fldChar w:fldCharType="end"/>
      </w:r>
      <w:r>
        <w:rPr>
          <w:rFonts w:ascii="仿宋" w:hAnsi="仿宋" w:eastAsia="仿宋"/>
          <w:highlight w:val="none"/>
        </w:rPr>
        <w:fldChar w:fldCharType="end"/>
      </w:r>
    </w:p>
    <w:p w14:paraId="37F953DF">
      <w:pPr>
        <w:pStyle w:val="11"/>
        <w:tabs>
          <w:tab w:val="right" w:leader="dot" w:pos="8313"/>
          <w:tab w:val="clear" w:pos="8303"/>
        </w:tabs>
        <w:rPr>
          <w:highlight w:val="none"/>
        </w:rPr>
      </w:pPr>
      <w:r>
        <w:rPr>
          <w:rFonts w:ascii="仿宋" w:hAnsi="仿宋" w:eastAsia="仿宋"/>
          <w:highlight w:val="none"/>
        </w:rPr>
        <w:fldChar w:fldCharType="begin"/>
      </w:r>
      <w:r>
        <w:rPr>
          <w:rFonts w:ascii="仿宋" w:hAnsi="仿宋" w:eastAsia="仿宋"/>
          <w:highlight w:val="none"/>
        </w:rPr>
        <w:instrText xml:space="preserve"> HYPERLINK \l _Toc12728 </w:instrText>
      </w:r>
      <w:r>
        <w:rPr>
          <w:rFonts w:ascii="仿宋" w:hAnsi="仿宋" w:eastAsia="仿宋"/>
          <w:highlight w:val="none"/>
        </w:rPr>
        <w:fldChar w:fldCharType="separate"/>
      </w:r>
      <w:r>
        <w:rPr>
          <w:rFonts w:hint="eastAsia" w:ascii="仿宋" w:hAnsi="仿宋" w:eastAsia="仿宋"/>
          <w:szCs w:val="24"/>
          <w:highlight w:val="none"/>
        </w:rPr>
        <w:t>二、比选通知书</w:t>
      </w:r>
      <w:r>
        <w:rPr>
          <w:highlight w:val="none"/>
        </w:rPr>
        <w:tab/>
      </w:r>
      <w:r>
        <w:rPr>
          <w:highlight w:val="none"/>
        </w:rPr>
        <w:fldChar w:fldCharType="begin"/>
      </w:r>
      <w:r>
        <w:rPr>
          <w:highlight w:val="none"/>
        </w:rPr>
        <w:instrText xml:space="preserve"> PAGEREF _Toc12728 \h </w:instrText>
      </w:r>
      <w:r>
        <w:rPr>
          <w:highlight w:val="none"/>
        </w:rPr>
        <w:fldChar w:fldCharType="separate"/>
      </w:r>
      <w:r>
        <w:rPr>
          <w:highlight w:val="none"/>
        </w:rPr>
        <w:t>- 7 -</w:t>
      </w:r>
      <w:r>
        <w:rPr>
          <w:highlight w:val="none"/>
        </w:rPr>
        <w:fldChar w:fldCharType="end"/>
      </w:r>
      <w:r>
        <w:rPr>
          <w:rFonts w:ascii="仿宋" w:hAnsi="仿宋" w:eastAsia="仿宋"/>
          <w:highlight w:val="none"/>
        </w:rPr>
        <w:fldChar w:fldCharType="end"/>
      </w:r>
    </w:p>
    <w:p w14:paraId="1CA12474">
      <w:pPr>
        <w:pStyle w:val="11"/>
        <w:tabs>
          <w:tab w:val="right" w:leader="dot" w:pos="8313"/>
          <w:tab w:val="clear" w:pos="8303"/>
        </w:tabs>
        <w:rPr>
          <w:highlight w:val="none"/>
        </w:rPr>
      </w:pPr>
      <w:r>
        <w:rPr>
          <w:rFonts w:ascii="仿宋" w:hAnsi="仿宋" w:eastAsia="仿宋"/>
          <w:highlight w:val="none"/>
        </w:rPr>
        <w:fldChar w:fldCharType="begin"/>
      </w:r>
      <w:r>
        <w:rPr>
          <w:rFonts w:ascii="仿宋" w:hAnsi="仿宋" w:eastAsia="仿宋"/>
          <w:highlight w:val="none"/>
        </w:rPr>
        <w:instrText xml:space="preserve"> HYPERLINK \l _Toc8195 </w:instrText>
      </w:r>
      <w:r>
        <w:rPr>
          <w:rFonts w:ascii="仿宋" w:hAnsi="仿宋" w:eastAsia="仿宋"/>
          <w:highlight w:val="none"/>
        </w:rPr>
        <w:fldChar w:fldCharType="separate"/>
      </w:r>
      <w:r>
        <w:rPr>
          <w:rFonts w:hint="eastAsia" w:ascii="仿宋" w:hAnsi="仿宋" w:eastAsia="仿宋"/>
          <w:szCs w:val="24"/>
          <w:highlight w:val="none"/>
        </w:rPr>
        <w:t>三、比选要求</w:t>
      </w:r>
      <w:r>
        <w:rPr>
          <w:highlight w:val="none"/>
        </w:rPr>
        <w:tab/>
      </w:r>
      <w:r>
        <w:rPr>
          <w:highlight w:val="none"/>
        </w:rPr>
        <w:fldChar w:fldCharType="begin"/>
      </w:r>
      <w:r>
        <w:rPr>
          <w:highlight w:val="none"/>
        </w:rPr>
        <w:instrText xml:space="preserve"> PAGEREF _Toc8195 \h </w:instrText>
      </w:r>
      <w:r>
        <w:rPr>
          <w:highlight w:val="none"/>
        </w:rPr>
        <w:fldChar w:fldCharType="separate"/>
      </w:r>
      <w:r>
        <w:rPr>
          <w:highlight w:val="none"/>
        </w:rPr>
        <w:t>- 7 -</w:t>
      </w:r>
      <w:r>
        <w:rPr>
          <w:highlight w:val="none"/>
        </w:rPr>
        <w:fldChar w:fldCharType="end"/>
      </w:r>
      <w:r>
        <w:rPr>
          <w:rFonts w:ascii="仿宋" w:hAnsi="仿宋" w:eastAsia="仿宋"/>
          <w:highlight w:val="none"/>
        </w:rPr>
        <w:fldChar w:fldCharType="end"/>
      </w:r>
    </w:p>
    <w:p w14:paraId="0ACB7BBA">
      <w:pPr>
        <w:pStyle w:val="11"/>
        <w:tabs>
          <w:tab w:val="right" w:leader="dot" w:pos="8313"/>
          <w:tab w:val="clear" w:pos="8303"/>
        </w:tabs>
        <w:rPr>
          <w:highlight w:val="none"/>
        </w:rPr>
      </w:pPr>
      <w:r>
        <w:rPr>
          <w:rFonts w:ascii="仿宋" w:hAnsi="仿宋" w:eastAsia="仿宋"/>
          <w:highlight w:val="none"/>
        </w:rPr>
        <w:fldChar w:fldCharType="begin"/>
      </w:r>
      <w:r>
        <w:rPr>
          <w:rFonts w:ascii="仿宋" w:hAnsi="仿宋" w:eastAsia="仿宋"/>
          <w:highlight w:val="none"/>
        </w:rPr>
        <w:instrText xml:space="preserve"> HYPERLINK \l _Toc22909 </w:instrText>
      </w:r>
      <w:r>
        <w:rPr>
          <w:rFonts w:ascii="仿宋" w:hAnsi="仿宋" w:eastAsia="仿宋"/>
          <w:highlight w:val="none"/>
        </w:rPr>
        <w:fldChar w:fldCharType="separate"/>
      </w:r>
      <w:r>
        <w:rPr>
          <w:rFonts w:hint="eastAsia" w:ascii="仿宋" w:hAnsi="仿宋" w:eastAsia="仿宋"/>
          <w:szCs w:val="24"/>
          <w:highlight w:val="none"/>
        </w:rPr>
        <w:t>四、比选程序及成交标准</w:t>
      </w:r>
      <w:r>
        <w:rPr>
          <w:highlight w:val="none"/>
        </w:rPr>
        <w:tab/>
      </w:r>
      <w:r>
        <w:rPr>
          <w:highlight w:val="none"/>
        </w:rPr>
        <w:fldChar w:fldCharType="begin"/>
      </w:r>
      <w:r>
        <w:rPr>
          <w:highlight w:val="none"/>
        </w:rPr>
        <w:instrText xml:space="preserve"> PAGEREF _Toc22909 \h </w:instrText>
      </w:r>
      <w:r>
        <w:rPr>
          <w:highlight w:val="none"/>
        </w:rPr>
        <w:fldChar w:fldCharType="separate"/>
      </w:r>
      <w:r>
        <w:rPr>
          <w:highlight w:val="none"/>
        </w:rPr>
        <w:t>- 10 -</w:t>
      </w:r>
      <w:r>
        <w:rPr>
          <w:highlight w:val="none"/>
        </w:rPr>
        <w:fldChar w:fldCharType="end"/>
      </w:r>
      <w:r>
        <w:rPr>
          <w:rFonts w:ascii="仿宋" w:hAnsi="仿宋" w:eastAsia="仿宋"/>
          <w:highlight w:val="none"/>
        </w:rPr>
        <w:fldChar w:fldCharType="end"/>
      </w:r>
    </w:p>
    <w:p w14:paraId="6E072ECC">
      <w:pPr>
        <w:pStyle w:val="11"/>
        <w:tabs>
          <w:tab w:val="right" w:leader="dot" w:pos="8313"/>
          <w:tab w:val="clear" w:pos="8303"/>
        </w:tabs>
        <w:rPr>
          <w:highlight w:val="none"/>
        </w:rPr>
      </w:pPr>
      <w:r>
        <w:rPr>
          <w:rFonts w:ascii="仿宋" w:hAnsi="仿宋" w:eastAsia="仿宋"/>
          <w:highlight w:val="none"/>
        </w:rPr>
        <w:fldChar w:fldCharType="begin"/>
      </w:r>
      <w:r>
        <w:rPr>
          <w:rFonts w:ascii="仿宋" w:hAnsi="仿宋" w:eastAsia="仿宋"/>
          <w:highlight w:val="none"/>
        </w:rPr>
        <w:instrText xml:space="preserve"> HYPERLINK \l _Toc8750 </w:instrText>
      </w:r>
      <w:r>
        <w:rPr>
          <w:rFonts w:ascii="仿宋" w:hAnsi="仿宋" w:eastAsia="仿宋"/>
          <w:highlight w:val="none"/>
        </w:rPr>
        <w:fldChar w:fldCharType="separate"/>
      </w:r>
      <w:r>
        <w:rPr>
          <w:rFonts w:hint="eastAsia" w:ascii="仿宋" w:hAnsi="仿宋" w:eastAsia="仿宋"/>
          <w:szCs w:val="24"/>
          <w:highlight w:val="none"/>
        </w:rPr>
        <w:t>五、评审标准</w:t>
      </w:r>
      <w:r>
        <w:rPr>
          <w:highlight w:val="none"/>
        </w:rPr>
        <w:tab/>
      </w:r>
      <w:r>
        <w:rPr>
          <w:highlight w:val="none"/>
        </w:rPr>
        <w:fldChar w:fldCharType="begin"/>
      </w:r>
      <w:r>
        <w:rPr>
          <w:highlight w:val="none"/>
        </w:rPr>
        <w:instrText xml:space="preserve"> PAGEREF _Toc8750 \h </w:instrText>
      </w:r>
      <w:r>
        <w:rPr>
          <w:highlight w:val="none"/>
        </w:rPr>
        <w:fldChar w:fldCharType="separate"/>
      </w:r>
      <w:r>
        <w:rPr>
          <w:highlight w:val="none"/>
        </w:rPr>
        <w:t>- 13 -</w:t>
      </w:r>
      <w:r>
        <w:rPr>
          <w:highlight w:val="none"/>
        </w:rPr>
        <w:fldChar w:fldCharType="end"/>
      </w:r>
      <w:r>
        <w:rPr>
          <w:rFonts w:ascii="仿宋" w:hAnsi="仿宋" w:eastAsia="仿宋"/>
          <w:highlight w:val="none"/>
        </w:rPr>
        <w:fldChar w:fldCharType="end"/>
      </w:r>
    </w:p>
    <w:p w14:paraId="19DA6A63">
      <w:pPr>
        <w:pStyle w:val="11"/>
        <w:tabs>
          <w:tab w:val="right" w:leader="dot" w:pos="8313"/>
          <w:tab w:val="clear" w:pos="8303"/>
        </w:tabs>
        <w:rPr>
          <w:highlight w:val="none"/>
        </w:rPr>
      </w:pPr>
      <w:r>
        <w:rPr>
          <w:rFonts w:ascii="仿宋" w:hAnsi="仿宋" w:eastAsia="仿宋"/>
          <w:highlight w:val="none"/>
        </w:rPr>
        <w:fldChar w:fldCharType="begin"/>
      </w:r>
      <w:r>
        <w:rPr>
          <w:rFonts w:ascii="仿宋" w:hAnsi="仿宋" w:eastAsia="仿宋"/>
          <w:highlight w:val="none"/>
        </w:rPr>
        <w:instrText xml:space="preserve"> HYPERLINK \l _Toc8748 </w:instrText>
      </w:r>
      <w:r>
        <w:rPr>
          <w:rFonts w:ascii="仿宋" w:hAnsi="仿宋" w:eastAsia="仿宋"/>
          <w:highlight w:val="none"/>
        </w:rPr>
        <w:fldChar w:fldCharType="separate"/>
      </w:r>
      <w:r>
        <w:rPr>
          <w:rFonts w:hint="eastAsia" w:ascii="仿宋" w:hAnsi="仿宋" w:eastAsia="仿宋"/>
          <w:szCs w:val="24"/>
          <w:highlight w:val="none"/>
        </w:rPr>
        <w:t>六、评审依据</w:t>
      </w:r>
      <w:r>
        <w:rPr>
          <w:highlight w:val="none"/>
        </w:rPr>
        <w:tab/>
      </w:r>
      <w:r>
        <w:rPr>
          <w:highlight w:val="none"/>
        </w:rPr>
        <w:fldChar w:fldCharType="begin"/>
      </w:r>
      <w:r>
        <w:rPr>
          <w:highlight w:val="none"/>
        </w:rPr>
        <w:instrText xml:space="preserve"> PAGEREF _Toc8748 \h </w:instrText>
      </w:r>
      <w:r>
        <w:rPr>
          <w:highlight w:val="none"/>
        </w:rPr>
        <w:fldChar w:fldCharType="separate"/>
      </w:r>
      <w:r>
        <w:rPr>
          <w:highlight w:val="none"/>
        </w:rPr>
        <w:t>- 16 -</w:t>
      </w:r>
      <w:r>
        <w:rPr>
          <w:highlight w:val="none"/>
        </w:rPr>
        <w:fldChar w:fldCharType="end"/>
      </w:r>
      <w:r>
        <w:rPr>
          <w:rFonts w:ascii="仿宋" w:hAnsi="仿宋" w:eastAsia="仿宋"/>
          <w:highlight w:val="none"/>
        </w:rPr>
        <w:fldChar w:fldCharType="end"/>
      </w:r>
    </w:p>
    <w:p w14:paraId="016DA0A6">
      <w:pPr>
        <w:pStyle w:val="11"/>
        <w:tabs>
          <w:tab w:val="right" w:leader="dot" w:pos="8313"/>
          <w:tab w:val="clear" w:pos="8303"/>
        </w:tabs>
      </w:pPr>
      <w:r>
        <w:rPr>
          <w:rFonts w:ascii="仿宋" w:hAnsi="仿宋" w:eastAsia="仿宋"/>
          <w:highlight w:val="none"/>
        </w:rPr>
        <w:fldChar w:fldCharType="begin"/>
      </w:r>
      <w:r>
        <w:rPr>
          <w:rFonts w:ascii="仿宋" w:hAnsi="仿宋" w:eastAsia="仿宋"/>
          <w:highlight w:val="none"/>
        </w:rPr>
        <w:instrText xml:space="preserve"> HYPERLINK \l _Toc10159 </w:instrText>
      </w:r>
      <w:r>
        <w:rPr>
          <w:rFonts w:ascii="仿宋" w:hAnsi="仿宋" w:eastAsia="仿宋"/>
          <w:highlight w:val="none"/>
        </w:rPr>
        <w:fldChar w:fldCharType="separate"/>
      </w:r>
      <w:r>
        <w:rPr>
          <w:rFonts w:hint="eastAsia" w:ascii="仿宋" w:hAnsi="仿宋" w:eastAsia="仿宋"/>
          <w:szCs w:val="24"/>
          <w:highlight w:val="none"/>
        </w:rPr>
        <w:t>七、成交通知</w:t>
      </w:r>
      <w:r>
        <w:rPr>
          <w:highlight w:val="none"/>
        </w:rPr>
        <w:tab/>
      </w:r>
      <w:r>
        <w:rPr>
          <w:highlight w:val="none"/>
        </w:rPr>
        <w:fldChar w:fldCharType="begin"/>
      </w:r>
      <w:r>
        <w:rPr>
          <w:highlight w:val="none"/>
        </w:rPr>
        <w:instrText xml:space="preserve"> PAGEREF _Toc10159 \h </w:instrText>
      </w:r>
      <w:r>
        <w:rPr>
          <w:highlight w:val="none"/>
        </w:rPr>
        <w:fldChar w:fldCharType="separate"/>
      </w:r>
      <w:r>
        <w:rPr>
          <w:highlight w:val="none"/>
        </w:rPr>
        <w:t>- 16 -</w:t>
      </w:r>
      <w:r>
        <w:rPr>
          <w:highlight w:val="none"/>
        </w:rPr>
        <w:fldChar w:fldCharType="end"/>
      </w:r>
      <w:r>
        <w:rPr>
          <w:rFonts w:ascii="仿宋" w:hAnsi="仿宋" w:eastAsia="仿宋"/>
          <w:highlight w:val="none"/>
        </w:rPr>
        <w:fldChar w:fldCharType="end"/>
      </w:r>
    </w:p>
    <w:p w14:paraId="7B9E0F35">
      <w:pPr>
        <w:pStyle w:val="11"/>
        <w:tabs>
          <w:tab w:val="right" w:leader="dot" w:pos="8313"/>
          <w:tab w:val="clear" w:pos="8303"/>
        </w:tabs>
      </w:pPr>
      <w:r>
        <w:rPr>
          <w:rFonts w:ascii="仿宋" w:hAnsi="仿宋" w:eastAsia="仿宋"/>
        </w:rPr>
        <w:fldChar w:fldCharType="begin"/>
      </w:r>
      <w:r>
        <w:rPr>
          <w:rFonts w:ascii="仿宋" w:hAnsi="仿宋" w:eastAsia="仿宋"/>
        </w:rPr>
        <w:instrText xml:space="preserve"> HYPERLINK \l _Toc2977 </w:instrText>
      </w:r>
      <w:r>
        <w:rPr>
          <w:rFonts w:ascii="仿宋" w:hAnsi="仿宋" w:eastAsia="仿宋"/>
        </w:rPr>
        <w:fldChar w:fldCharType="separate"/>
      </w:r>
      <w:r>
        <w:rPr>
          <w:rFonts w:hint="eastAsia" w:ascii="仿宋" w:hAnsi="仿宋" w:eastAsia="仿宋"/>
          <w:szCs w:val="24"/>
        </w:rPr>
        <w:t>八、关于质疑和投诉</w:t>
      </w:r>
      <w:r>
        <w:tab/>
      </w:r>
      <w:r>
        <w:fldChar w:fldCharType="begin"/>
      </w:r>
      <w:r>
        <w:instrText xml:space="preserve"> PAGEREF _Toc2977 \h </w:instrText>
      </w:r>
      <w:r>
        <w:fldChar w:fldCharType="separate"/>
      </w:r>
      <w:r>
        <w:t>- 16 -</w:t>
      </w:r>
      <w:r>
        <w:fldChar w:fldCharType="end"/>
      </w:r>
      <w:r>
        <w:rPr>
          <w:rFonts w:ascii="仿宋" w:hAnsi="仿宋" w:eastAsia="仿宋"/>
        </w:rPr>
        <w:fldChar w:fldCharType="end"/>
      </w:r>
    </w:p>
    <w:p w14:paraId="4BC49AC8">
      <w:pPr>
        <w:pStyle w:val="11"/>
        <w:tabs>
          <w:tab w:val="right" w:leader="dot" w:pos="8313"/>
          <w:tab w:val="clear" w:pos="8303"/>
        </w:tabs>
      </w:pPr>
      <w:r>
        <w:rPr>
          <w:rFonts w:ascii="仿宋" w:hAnsi="仿宋" w:eastAsia="仿宋"/>
        </w:rPr>
        <w:fldChar w:fldCharType="begin"/>
      </w:r>
      <w:r>
        <w:rPr>
          <w:rFonts w:ascii="仿宋" w:hAnsi="仿宋" w:eastAsia="仿宋"/>
        </w:rPr>
        <w:instrText xml:space="preserve"> HYPERLINK \l _Toc13196 </w:instrText>
      </w:r>
      <w:r>
        <w:rPr>
          <w:rFonts w:ascii="仿宋" w:hAnsi="仿宋" w:eastAsia="仿宋"/>
        </w:rPr>
        <w:fldChar w:fldCharType="separate"/>
      </w:r>
      <w:r>
        <w:rPr>
          <w:rFonts w:hint="eastAsia" w:ascii="仿宋" w:hAnsi="仿宋" w:eastAsia="仿宋"/>
          <w:szCs w:val="24"/>
        </w:rPr>
        <w:t>九、签订合同</w:t>
      </w:r>
      <w:r>
        <w:tab/>
      </w:r>
      <w:r>
        <w:fldChar w:fldCharType="begin"/>
      </w:r>
      <w:r>
        <w:instrText xml:space="preserve"> PAGEREF _Toc13196 \h </w:instrText>
      </w:r>
      <w:r>
        <w:fldChar w:fldCharType="separate"/>
      </w:r>
      <w:r>
        <w:t>- 17 -</w:t>
      </w:r>
      <w:r>
        <w:fldChar w:fldCharType="end"/>
      </w:r>
      <w:r>
        <w:rPr>
          <w:rFonts w:ascii="仿宋" w:hAnsi="仿宋" w:eastAsia="仿宋"/>
        </w:rPr>
        <w:fldChar w:fldCharType="end"/>
      </w:r>
    </w:p>
    <w:p w14:paraId="225387A4">
      <w:pPr>
        <w:pStyle w:val="19"/>
        <w:tabs>
          <w:tab w:val="right" w:leader="dot" w:pos="8313"/>
          <w:tab w:val="clear" w:pos="8303"/>
        </w:tabs>
      </w:pPr>
      <w:r>
        <w:rPr>
          <w:rFonts w:ascii="仿宋" w:hAnsi="仿宋" w:eastAsia="仿宋"/>
        </w:rPr>
        <w:fldChar w:fldCharType="begin"/>
      </w:r>
      <w:r>
        <w:rPr>
          <w:rFonts w:ascii="仿宋" w:hAnsi="仿宋" w:eastAsia="仿宋"/>
        </w:rPr>
        <w:instrText xml:space="preserve"> HYPERLINK \l _Toc27898 </w:instrText>
      </w:r>
      <w:r>
        <w:rPr>
          <w:rFonts w:ascii="仿宋" w:hAnsi="仿宋" w:eastAsia="仿宋"/>
        </w:rPr>
        <w:fldChar w:fldCharType="separate"/>
      </w:r>
      <w:r>
        <w:rPr>
          <w:rFonts w:hint="eastAsia" w:ascii="仿宋" w:hAnsi="仿宋" w:eastAsia="仿宋" w:cs="宋体"/>
          <w:bCs w:val="0"/>
        </w:rPr>
        <w:t xml:space="preserve">第三篇 </w:t>
      </w:r>
      <w:r>
        <w:rPr>
          <w:rFonts w:hint="eastAsia" w:ascii="仿宋" w:hAnsi="仿宋" w:eastAsia="仿宋" w:cs="宋体"/>
          <w:bCs w:val="0"/>
          <w:lang w:val="en-US"/>
        </w:rPr>
        <w:t>技术</w:t>
      </w:r>
      <w:r>
        <w:rPr>
          <w:rFonts w:hint="eastAsia" w:ascii="仿宋" w:hAnsi="仿宋" w:eastAsia="仿宋" w:cs="宋体"/>
          <w:bCs w:val="0"/>
        </w:rPr>
        <w:t>需求</w:t>
      </w:r>
      <w:r>
        <w:tab/>
      </w:r>
      <w:r>
        <w:fldChar w:fldCharType="begin"/>
      </w:r>
      <w:r>
        <w:instrText xml:space="preserve"> PAGEREF _Toc27898 \h </w:instrText>
      </w:r>
      <w:r>
        <w:fldChar w:fldCharType="separate"/>
      </w:r>
      <w:r>
        <w:t>- 18 -</w:t>
      </w:r>
      <w:r>
        <w:fldChar w:fldCharType="end"/>
      </w:r>
      <w:r>
        <w:rPr>
          <w:rFonts w:ascii="仿宋" w:hAnsi="仿宋" w:eastAsia="仿宋"/>
        </w:rPr>
        <w:fldChar w:fldCharType="end"/>
      </w:r>
    </w:p>
    <w:p w14:paraId="336C5A42">
      <w:pPr>
        <w:pStyle w:val="11"/>
        <w:tabs>
          <w:tab w:val="right" w:leader="dot" w:pos="8313"/>
          <w:tab w:val="clear" w:pos="8303"/>
        </w:tabs>
      </w:pPr>
      <w:r>
        <w:rPr>
          <w:rFonts w:ascii="仿宋" w:hAnsi="仿宋" w:eastAsia="仿宋"/>
        </w:rPr>
        <w:fldChar w:fldCharType="begin"/>
      </w:r>
      <w:r>
        <w:rPr>
          <w:rFonts w:ascii="仿宋" w:hAnsi="仿宋" w:eastAsia="仿宋"/>
        </w:rPr>
        <w:instrText xml:space="preserve"> HYPERLINK \l _Toc26578 </w:instrText>
      </w:r>
      <w:r>
        <w:rPr>
          <w:rFonts w:ascii="仿宋" w:hAnsi="仿宋" w:eastAsia="仿宋"/>
        </w:rPr>
        <w:fldChar w:fldCharType="separate"/>
      </w:r>
      <w:r>
        <w:rPr>
          <w:rFonts w:hint="eastAsia" w:ascii="仿宋" w:hAnsi="仿宋" w:eastAsia="仿宋"/>
          <w:szCs w:val="24"/>
        </w:rPr>
        <w:t>※一、项目情况介绍</w:t>
      </w:r>
      <w:r>
        <w:tab/>
      </w:r>
      <w:r>
        <w:fldChar w:fldCharType="begin"/>
      </w:r>
      <w:r>
        <w:instrText xml:space="preserve"> PAGEREF _Toc26578 \h </w:instrText>
      </w:r>
      <w:r>
        <w:fldChar w:fldCharType="separate"/>
      </w:r>
      <w:r>
        <w:t>- 18 -</w:t>
      </w:r>
      <w:r>
        <w:fldChar w:fldCharType="end"/>
      </w:r>
      <w:r>
        <w:rPr>
          <w:rFonts w:ascii="仿宋" w:hAnsi="仿宋" w:eastAsia="仿宋"/>
        </w:rPr>
        <w:fldChar w:fldCharType="end"/>
      </w:r>
    </w:p>
    <w:p w14:paraId="3E907071">
      <w:pPr>
        <w:pStyle w:val="11"/>
        <w:tabs>
          <w:tab w:val="right" w:leader="dot" w:pos="8313"/>
          <w:tab w:val="clear" w:pos="8303"/>
        </w:tabs>
      </w:pPr>
      <w:r>
        <w:rPr>
          <w:rFonts w:ascii="仿宋" w:hAnsi="仿宋" w:eastAsia="仿宋"/>
        </w:rPr>
        <w:fldChar w:fldCharType="begin"/>
      </w:r>
      <w:r>
        <w:rPr>
          <w:rFonts w:ascii="仿宋" w:hAnsi="仿宋" w:eastAsia="仿宋"/>
        </w:rPr>
        <w:instrText xml:space="preserve"> HYPERLINK \l _Toc4562 </w:instrText>
      </w:r>
      <w:r>
        <w:rPr>
          <w:rFonts w:ascii="仿宋" w:hAnsi="仿宋" w:eastAsia="仿宋"/>
        </w:rPr>
        <w:fldChar w:fldCharType="separate"/>
      </w:r>
      <w:r>
        <w:rPr>
          <w:rFonts w:hint="eastAsia" w:ascii="仿宋" w:hAnsi="仿宋" w:eastAsia="仿宋" w:cs="Times New Roman"/>
          <w:szCs w:val="24"/>
          <w:lang w:val="en-US" w:eastAsia="zh-CN"/>
        </w:rPr>
        <w:t>二、服务范围</w:t>
      </w:r>
      <w:r>
        <w:tab/>
      </w:r>
      <w:r>
        <w:fldChar w:fldCharType="begin"/>
      </w:r>
      <w:r>
        <w:instrText xml:space="preserve"> PAGEREF _Toc4562 \h </w:instrText>
      </w:r>
      <w:r>
        <w:fldChar w:fldCharType="separate"/>
      </w:r>
      <w:r>
        <w:t>- 18 -</w:t>
      </w:r>
      <w:r>
        <w:fldChar w:fldCharType="end"/>
      </w:r>
      <w:r>
        <w:rPr>
          <w:rFonts w:ascii="仿宋" w:hAnsi="仿宋" w:eastAsia="仿宋"/>
        </w:rPr>
        <w:fldChar w:fldCharType="end"/>
      </w:r>
    </w:p>
    <w:p w14:paraId="6D71F6EA">
      <w:pPr>
        <w:pStyle w:val="11"/>
        <w:tabs>
          <w:tab w:val="right" w:leader="dot" w:pos="8313"/>
          <w:tab w:val="clear" w:pos="8303"/>
        </w:tabs>
      </w:pPr>
      <w:r>
        <w:rPr>
          <w:rFonts w:ascii="仿宋" w:hAnsi="仿宋" w:eastAsia="仿宋"/>
        </w:rPr>
        <w:fldChar w:fldCharType="begin"/>
      </w:r>
      <w:r>
        <w:rPr>
          <w:rFonts w:ascii="仿宋" w:hAnsi="仿宋" w:eastAsia="仿宋"/>
        </w:rPr>
        <w:instrText xml:space="preserve"> HYPERLINK \l _Toc21615 </w:instrText>
      </w:r>
      <w:r>
        <w:rPr>
          <w:rFonts w:ascii="仿宋" w:hAnsi="仿宋" w:eastAsia="仿宋"/>
        </w:rPr>
        <w:fldChar w:fldCharType="separate"/>
      </w:r>
      <w:r>
        <w:rPr>
          <w:rFonts w:hint="eastAsia" w:ascii="仿宋" w:hAnsi="仿宋" w:eastAsia="仿宋"/>
          <w:szCs w:val="24"/>
          <w:lang w:val="en-US"/>
        </w:rPr>
        <w:t>※三</w:t>
      </w:r>
      <w:r>
        <w:rPr>
          <w:rFonts w:hint="eastAsia" w:ascii="仿宋" w:hAnsi="仿宋" w:eastAsia="仿宋"/>
          <w:szCs w:val="24"/>
        </w:rPr>
        <w:t>、基本要求</w:t>
      </w:r>
      <w:r>
        <w:tab/>
      </w:r>
      <w:r>
        <w:fldChar w:fldCharType="begin"/>
      </w:r>
      <w:r>
        <w:instrText xml:space="preserve"> PAGEREF _Toc21615 \h </w:instrText>
      </w:r>
      <w:r>
        <w:fldChar w:fldCharType="separate"/>
      </w:r>
      <w:r>
        <w:t>- 18 -</w:t>
      </w:r>
      <w:r>
        <w:fldChar w:fldCharType="end"/>
      </w:r>
      <w:r>
        <w:rPr>
          <w:rFonts w:ascii="仿宋" w:hAnsi="仿宋" w:eastAsia="仿宋"/>
        </w:rPr>
        <w:fldChar w:fldCharType="end"/>
      </w:r>
    </w:p>
    <w:p w14:paraId="68CB4BD6">
      <w:pPr>
        <w:pStyle w:val="11"/>
        <w:tabs>
          <w:tab w:val="right" w:leader="dot" w:pos="8313"/>
          <w:tab w:val="clear" w:pos="8303"/>
        </w:tabs>
      </w:pPr>
      <w:r>
        <w:rPr>
          <w:rFonts w:ascii="仿宋" w:hAnsi="仿宋" w:eastAsia="仿宋"/>
        </w:rPr>
        <w:fldChar w:fldCharType="begin"/>
      </w:r>
      <w:r>
        <w:rPr>
          <w:rFonts w:ascii="仿宋" w:hAnsi="仿宋" w:eastAsia="仿宋"/>
        </w:rPr>
        <w:instrText xml:space="preserve"> HYPERLINK \l _Toc23088 </w:instrText>
      </w:r>
      <w:r>
        <w:rPr>
          <w:rFonts w:ascii="仿宋" w:hAnsi="仿宋" w:eastAsia="仿宋"/>
        </w:rPr>
        <w:fldChar w:fldCharType="separate"/>
      </w:r>
      <w:r>
        <w:rPr>
          <w:rFonts w:hint="eastAsia" w:ascii="仿宋" w:hAnsi="仿宋" w:eastAsia="仿宋" w:cs="宋体"/>
          <w:szCs w:val="24"/>
          <w:lang w:val="en-US"/>
        </w:rPr>
        <w:t>※四</w:t>
      </w:r>
      <w:r>
        <w:rPr>
          <w:rFonts w:hint="eastAsia" w:ascii="仿宋" w:hAnsi="仿宋" w:eastAsia="仿宋" w:cs="宋体"/>
          <w:szCs w:val="24"/>
        </w:rPr>
        <w:t>、</w:t>
      </w:r>
      <w:r>
        <w:rPr>
          <w:rFonts w:hint="eastAsia" w:ascii="仿宋" w:hAnsi="仿宋" w:eastAsia="仿宋" w:cs="宋体"/>
          <w:szCs w:val="24"/>
          <w:lang w:eastAsia="zh-CN"/>
        </w:rPr>
        <w:t>其他要求</w:t>
      </w:r>
      <w:r>
        <w:tab/>
      </w:r>
      <w:r>
        <w:fldChar w:fldCharType="begin"/>
      </w:r>
      <w:r>
        <w:instrText xml:space="preserve"> PAGEREF _Toc23088 \h </w:instrText>
      </w:r>
      <w:r>
        <w:fldChar w:fldCharType="separate"/>
      </w:r>
      <w:r>
        <w:t>- 19 -</w:t>
      </w:r>
      <w:r>
        <w:fldChar w:fldCharType="end"/>
      </w:r>
      <w:r>
        <w:rPr>
          <w:rFonts w:ascii="仿宋" w:hAnsi="仿宋" w:eastAsia="仿宋"/>
        </w:rPr>
        <w:fldChar w:fldCharType="end"/>
      </w:r>
    </w:p>
    <w:p w14:paraId="3741C857">
      <w:pPr>
        <w:pStyle w:val="19"/>
        <w:tabs>
          <w:tab w:val="right" w:leader="dot" w:pos="8313"/>
          <w:tab w:val="clear" w:pos="8303"/>
        </w:tabs>
      </w:pPr>
      <w:r>
        <w:rPr>
          <w:rFonts w:ascii="仿宋" w:hAnsi="仿宋" w:eastAsia="仿宋"/>
        </w:rPr>
        <w:fldChar w:fldCharType="begin"/>
      </w:r>
      <w:r>
        <w:rPr>
          <w:rFonts w:ascii="仿宋" w:hAnsi="仿宋" w:eastAsia="仿宋"/>
        </w:rPr>
        <w:instrText xml:space="preserve"> HYPERLINK \l _Toc29140 </w:instrText>
      </w:r>
      <w:r>
        <w:rPr>
          <w:rFonts w:ascii="仿宋" w:hAnsi="仿宋" w:eastAsia="仿宋"/>
        </w:rPr>
        <w:fldChar w:fldCharType="separate"/>
      </w:r>
      <w:r>
        <w:rPr>
          <w:rFonts w:hint="eastAsia" w:ascii="仿宋" w:hAnsi="仿宋" w:eastAsia="仿宋" w:cs="宋体"/>
          <w:bCs/>
        </w:rPr>
        <w:t>第四篇 商务要求</w:t>
      </w:r>
      <w:r>
        <w:tab/>
      </w:r>
      <w:r>
        <w:fldChar w:fldCharType="begin"/>
      </w:r>
      <w:r>
        <w:instrText xml:space="preserve"> PAGEREF _Toc29140 \h </w:instrText>
      </w:r>
      <w:r>
        <w:fldChar w:fldCharType="separate"/>
      </w:r>
      <w:r>
        <w:t>- 20 -</w:t>
      </w:r>
      <w:r>
        <w:fldChar w:fldCharType="end"/>
      </w:r>
      <w:r>
        <w:rPr>
          <w:rFonts w:ascii="仿宋" w:hAnsi="仿宋" w:eastAsia="仿宋"/>
        </w:rPr>
        <w:fldChar w:fldCharType="end"/>
      </w:r>
    </w:p>
    <w:p w14:paraId="581FCBF0">
      <w:pPr>
        <w:pStyle w:val="11"/>
        <w:tabs>
          <w:tab w:val="right" w:leader="dot" w:pos="8313"/>
          <w:tab w:val="clear" w:pos="8303"/>
        </w:tabs>
      </w:pPr>
      <w:r>
        <w:rPr>
          <w:rFonts w:ascii="仿宋" w:hAnsi="仿宋" w:eastAsia="仿宋"/>
        </w:rPr>
        <w:fldChar w:fldCharType="begin"/>
      </w:r>
      <w:r>
        <w:rPr>
          <w:rFonts w:ascii="仿宋" w:hAnsi="仿宋" w:eastAsia="仿宋"/>
        </w:rPr>
        <w:instrText xml:space="preserve"> HYPERLINK \l _Toc15142 </w:instrText>
      </w:r>
      <w:r>
        <w:rPr>
          <w:rFonts w:ascii="仿宋" w:hAnsi="仿宋" w:eastAsia="仿宋"/>
        </w:rPr>
        <w:fldChar w:fldCharType="separate"/>
      </w:r>
      <w:r>
        <w:rPr>
          <w:rFonts w:hint="eastAsia" w:ascii="仿宋" w:hAnsi="仿宋" w:eastAsia="仿宋"/>
          <w:szCs w:val="24"/>
        </w:rPr>
        <w:t>※一、</w:t>
      </w:r>
      <w:r>
        <w:rPr>
          <w:rFonts w:hint="eastAsia" w:ascii="仿宋" w:hAnsi="仿宋" w:eastAsia="仿宋"/>
          <w:szCs w:val="24"/>
          <w:highlight w:val="none"/>
        </w:rPr>
        <w:t>服务期限及基本内容</w:t>
      </w:r>
      <w:r>
        <w:tab/>
      </w:r>
      <w:r>
        <w:fldChar w:fldCharType="begin"/>
      </w:r>
      <w:r>
        <w:instrText xml:space="preserve"> PAGEREF _Toc15142 \h </w:instrText>
      </w:r>
      <w:r>
        <w:fldChar w:fldCharType="separate"/>
      </w:r>
      <w:r>
        <w:t>- 20 -</w:t>
      </w:r>
      <w:r>
        <w:fldChar w:fldCharType="end"/>
      </w:r>
      <w:r>
        <w:rPr>
          <w:rFonts w:ascii="仿宋" w:hAnsi="仿宋" w:eastAsia="仿宋"/>
        </w:rPr>
        <w:fldChar w:fldCharType="end"/>
      </w:r>
    </w:p>
    <w:p w14:paraId="2402CC0D">
      <w:pPr>
        <w:pStyle w:val="11"/>
        <w:tabs>
          <w:tab w:val="right" w:leader="dot" w:pos="8313"/>
          <w:tab w:val="clear" w:pos="8303"/>
        </w:tabs>
      </w:pPr>
      <w:r>
        <w:rPr>
          <w:rFonts w:ascii="仿宋" w:hAnsi="仿宋" w:eastAsia="仿宋"/>
        </w:rPr>
        <w:fldChar w:fldCharType="begin"/>
      </w:r>
      <w:r>
        <w:rPr>
          <w:rFonts w:ascii="仿宋" w:hAnsi="仿宋" w:eastAsia="仿宋"/>
        </w:rPr>
        <w:instrText xml:space="preserve"> HYPERLINK \l _Toc19877 </w:instrText>
      </w:r>
      <w:r>
        <w:rPr>
          <w:rFonts w:ascii="仿宋" w:hAnsi="仿宋" w:eastAsia="仿宋"/>
        </w:rPr>
        <w:fldChar w:fldCharType="separate"/>
      </w:r>
      <w:r>
        <w:rPr>
          <w:rFonts w:hint="eastAsia" w:ascii="仿宋" w:hAnsi="仿宋" w:eastAsia="仿宋"/>
          <w:szCs w:val="24"/>
        </w:rPr>
        <w:t>※二、售后服务</w:t>
      </w:r>
      <w:r>
        <w:tab/>
      </w:r>
      <w:r>
        <w:fldChar w:fldCharType="begin"/>
      </w:r>
      <w:r>
        <w:instrText xml:space="preserve"> PAGEREF _Toc19877 \h </w:instrText>
      </w:r>
      <w:r>
        <w:fldChar w:fldCharType="separate"/>
      </w:r>
      <w:r>
        <w:t>- 20 -</w:t>
      </w:r>
      <w:r>
        <w:fldChar w:fldCharType="end"/>
      </w:r>
      <w:r>
        <w:rPr>
          <w:rFonts w:ascii="仿宋" w:hAnsi="仿宋" w:eastAsia="仿宋"/>
        </w:rPr>
        <w:fldChar w:fldCharType="end"/>
      </w:r>
    </w:p>
    <w:p w14:paraId="19C61DF4">
      <w:pPr>
        <w:pStyle w:val="11"/>
        <w:tabs>
          <w:tab w:val="right" w:leader="dot" w:pos="8313"/>
          <w:tab w:val="clear" w:pos="8303"/>
        </w:tabs>
      </w:pPr>
      <w:r>
        <w:rPr>
          <w:rFonts w:ascii="仿宋" w:hAnsi="仿宋" w:eastAsia="仿宋"/>
        </w:rPr>
        <w:fldChar w:fldCharType="begin"/>
      </w:r>
      <w:r>
        <w:rPr>
          <w:rFonts w:ascii="仿宋" w:hAnsi="仿宋" w:eastAsia="仿宋"/>
        </w:rPr>
        <w:instrText xml:space="preserve"> HYPERLINK \l _Toc11573 </w:instrText>
      </w:r>
      <w:r>
        <w:rPr>
          <w:rFonts w:ascii="仿宋" w:hAnsi="仿宋" w:eastAsia="仿宋"/>
        </w:rPr>
        <w:fldChar w:fldCharType="separate"/>
      </w:r>
      <w:r>
        <w:rPr>
          <w:rFonts w:hint="eastAsia" w:ascii="仿宋" w:hAnsi="仿宋" w:eastAsia="仿宋"/>
          <w:szCs w:val="24"/>
        </w:rPr>
        <w:t>※</w:t>
      </w:r>
      <w:r>
        <w:rPr>
          <w:rFonts w:hint="eastAsia" w:ascii="仿宋" w:hAnsi="仿宋" w:eastAsia="仿宋"/>
          <w:szCs w:val="24"/>
          <w:lang w:val="en-US"/>
        </w:rPr>
        <w:t>三、报价要求</w:t>
      </w:r>
      <w:r>
        <w:tab/>
      </w:r>
      <w:r>
        <w:fldChar w:fldCharType="begin"/>
      </w:r>
      <w:r>
        <w:instrText xml:space="preserve"> PAGEREF _Toc11573 \h </w:instrText>
      </w:r>
      <w:r>
        <w:fldChar w:fldCharType="separate"/>
      </w:r>
      <w:r>
        <w:t>- 20 -</w:t>
      </w:r>
      <w:r>
        <w:fldChar w:fldCharType="end"/>
      </w:r>
      <w:r>
        <w:rPr>
          <w:rFonts w:ascii="仿宋" w:hAnsi="仿宋" w:eastAsia="仿宋"/>
        </w:rPr>
        <w:fldChar w:fldCharType="end"/>
      </w:r>
    </w:p>
    <w:p w14:paraId="79D5E6CC">
      <w:pPr>
        <w:pStyle w:val="11"/>
        <w:tabs>
          <w:tab w:val="right" w:leader="dot" w:pos="8313"/>
          <w:tab w:val="clear" w:pos="8303"/>
        </w:tabs>
      </w:pPr>
      <w:r>
        <w:rPr>
          <w:rFonts w:ascii="仿宋" w:hAnsi="仿宋" w:eastAsia="仿宋"/>
        </w:rPr>
        <w:fldChar w:fldCharType="begin"/>
      </w:r>
      <w:r>
        <w:rPr>
          <w:rFonts w:ascii="仿宋" w:hAnsi="仿宋" w:eastAsia="仿宋"/>
        </w:rPr>
        <w:instrText xml:space="preserve"> HYPERLINK \l _Toc25100 </w:instrText>
      </w:r>
      <w:r>
        <w:rPr>
          <w:rFonts w:ascii="仿宋" w:hAnsi="仿宋" w:eastAsia="仿宋"/>
        </w:rPr>
        <w:fldChar w:fldCharType="separate"/>
      </w:r>
      <w:r>
        <w:rPr>
          <w:rFonts w:hint="eastAsia" w:ascii="仿宋" w:hAnsi="仿宋" w:eastAsia="仿宋"/>
          <w:szCs w:val="24"/>
        </w:rPr>
        <w:t>※</w:t>
      </w:r>
      <w:r>
        <w:rPr>
          <w:rFonts w:hint="eastAsia" w:ascii="仿宋" w:hAnsi="仿宋" w:eastAsia="仿宋"/>
          <w:szCs w:val="24"/>
          <w:lang w:val="en-US"/>
        </w:rPr>
        <w:t>四</w:t>
      </w:r>
      <w:r>
        <w:rPr>
          <w:rFonts w:hint="eastAsia" w:ascii="仿宋" w:hAnsi="仿宋" w:eastAsia="仿宋"/>
          <w:szCs w:val="24"/>
        </w:rPr>
        <w:t>、付款方式</w:t>
      </w:r>
      <w:r>
        <w:tab/>
      </w:r>
      <w:r>
        <w:fldChar w:fldCharType="begin"/>
      </w:r>
      <w:r>
        <w:instrText xml:space="preserve"> PAGEREF _Toc25100 \h </w:instrText>
      </w:r>
      <w:r>
        <w:fldChar w:fldCharType="separate"/>
      </w:r>
      <w:r>
        <w:t>- 20 -</w:t>
      </w:r>
      <w:r>
        <w:fldChar w:fldCharType="end"/>
      </w:r>
      <w:r>
        <w:rPr>
          <w:rFonts w:ascii="仿宋" w:hAnsi="仿宋" w:eastAsia="仿宋"/>
        </w:rPr>
        <w:fldChar w:fldCharType="end"/>
      </w:r>
    </w:p>
    <w:p w14:paraId="25DB6C11">
      <w:pPr>
        <w:pStyle w:val="11"/>
        <w:tabs>
          <w:tab w:val="right" w:leader="dot" w:pos="8313"/>
          <w:tab w:val="clear" w:pos="8303"/>
        </w:tabs>
      </w:pPr>
      <w:r>
        <w:rPr>
          <w:rFonts w:ascii="仿宋" w:hAnsi="仿宋" w:eastAsia="仿宋"/>
        </w:rPr>
        <w:fldChar w:fldCharType="begin"/>
      </w:r>
      <w:r>
        <w:rPr>
          <w:rFonts w:ascii="仿宋" w:hAnsi="仿宋" w:eastAsia="仿宋"/>
        </w:rPr>
        <w:instrText xml:space="preserve"> HYPERLINK \l _Toc16104 </w:instrText>
      </w:r>
      <w:r>
        <w:rPr>
          <w:rFonts w:ascii="仿宋" w:hAnsi="仿宋" w:eastAsia="仿宋"/>
        </w:rPr>
        <w:fldChar w:fldCharType="separate"/>
      </w:r>
      <w:r>
        <w:rPr>
          <w:rFonts w:hint="eastAsia" w:ascii="仿宋" w:hAnsi="仿宋" w:eastAsia="仿宋"/>
          <w:szCs w:val="24"/>
        </w:rPr>
        <w:t>※</w:t>
      </w:r>
      <w:r>
        <w:rPr>
          <w:rFonts w:hint="eastAsia" w:ascii="仿宋" w:hAnsi="仿宋" w:eastAsia="仿宋"/>
          <w:szCs w:val="24"/>
          <w:lang w:val="en-US"/>
        </w:rPr>
        <w:t>五</w:t>
      </w:r>
      <w:r>
        <w:rPr>
          <w:rFonts w:hint="eastAsia" w:ascii="仿宋" w:hAnsi="仿宋" w:eastAsia="仿宋"/>
          <w:szCs w:val="24"/>
        </w:rPr>
        <w:t>、其他</w:t>
      </w:r>
      <w:r>
        <w:tab/>
      </w:r>
      <w:r>
        <w:fldChar w:fldCharType="begin"/>
      </w:r>
      <w:r>
        <w:instrText xml:space="preserve"> PAGEREF _Toc16104 \h </w:instrText>
      </w:r>
      <w:r>
        <w:fldChar w:fldCharType="separate"/>
      </w:r>
      <w:r>
        <w:t>- 21 -</w:t>
      </w:r>
      <w:r>
        <w:fldChar w:fldCharType="end"/>
      </w:r>
      <w:r>
        <w:rPr>
          <w:rFonts w:ascii="仿宋" w:hAnsi="仿宋" w:eastAsia="仿宋"/>
        </w:rPr>
        <w:fldChar w:fldCharType="end"/>
      </w:r>
    </w:p>
    <w:p w14:paraId="6D15CF03">
      <w:pPr>
        <w:pStyle w:val="19"/>
        <w:tabs>
          <w:tab w:val="right" w:leader="dot" w:pos="8313"/>
          <w:tab w:val="clear" w:pos="8303"/>
        </w:tabs>
      </w:pPr>
      <w:r>
        <w:rPr>
          <w:rFonts w:ascii="仿宋" w:hAnsi="仿宋" w:eastAsia="仿宋"/>
        </w:rPr>
        <w:fldChar w:fldCharType="begin"/>
      </w:r>
      <w:r>
        <w:rPr>
          <w:rFonts w:ascii="仿宋" w:hAnsi="仿宋" w:eastAsia="仿宋"/>
        </w:rPr>
        <w:instrText xml:space="preserve"> HYPERLINK \l _Toc5212 </w:instrText>
      </w:r>
      <w:r>
        <w:rPr>
          <w:rFonts w:ascii="仿宋" w:hAnsi="仿宋" w:eastAsia="仿宋"/>
        </w:rPr>
        <w:fldChar w:fldCharType="separate"/>
      </w:r>
      <w:r>
        <w:rPr>
          <w:rFonts w:hint="eastAsia" w:ascii="仿宋" w:hAnsi="仿宋" w:eastAsia="仿宋" w:cs="宋体"/>
          <w:bCs w:val="0"/>
        </w:rPr>
        <w:t>第五篇  合同草案</w:t>
      </w:r>
      <w:r>
        <w:tab/>
      </w:r>
      <w:r>
        <w:fldChar w:fldCharType="begin"/>
      </w:r>
      <w:r>
        <w:instrText xml:space="preserve"> PAGEREF _Toc5212 \h </w:instrText>
      </w:r>
      <w:r>
        <w:fldChar w:fldCharType="separate"/>
      </w:r>
      <w:r>
        <w:t>- 22 -</w:t>
      </w:r>
      <w:r>
        <w:fldChar w:fldCharType="end"/>
      </w:r>
      <w:r>
        <w:rPr>
          <w:rFonts w:ascii="仿宋" w:hAnsi="仿宋" w:eastAsia="仿宋"/>
        </w:rPr>
        <w:fldChar w:fldCharType="end"/>
      </w:r>
    </w:p>
    <w:p w14:paraId="19163349">
      <w:pPr>
        <w:pStyle w:val="19"/>
        <w:tabs>
          <w:tab w:val="right" w:leader="dot" w:pos="8313"/>
          <w:tab w:val="clear" w:pos="8303"/>
        </w:tabs>
      </w:pPr>
      <w:r>
        <w:rPr>
          <w:rFonts w:ascii="仿宋" w:hAnsi="仿宋" w:eastAsia="仿宋"/>
        </w:rPr>
        <w:fldChar w:fldCharType="begin"/>
      </w:r>
      <w:r>
        <w:rPr>
          <w:rFonts w:ascii="仿宋" w:hAnsi="仿宋" w:eastAsia="仿宋"/>
        </w:rPr>
        <w:instrText xml:space="preserve"> HYPERLINK \l _Toc30033 </w:instrText>
      </w:r>
      <w:r>
        <w:rPr>
          <w:rFonts w:ascii="仿宋" w:hAnsi="仿宋" w:eastAsia="仿宋"/>
        </w:rPr>
        <w:fldChar w:fldCharType="separate"/>
      </w:r>
      <w:r>
        <w:rPr>
          <w:rFonts w:hint="eastAsia" w:ascii="仿宋" w:hAnsi="仿宋" w:eastAsia="仿宋" w:cs="宋体"/>
          <w:bCs w:val="0"/>
        </w:rPr>
        <w:t>第六篇  响应文件格式要求</w:t>
      </w:r>
      <w:r>
        <w:tab/>
      </w:r>
      <w:r>
        <w:fldChar w:fldCharType="begin"/>
      </w:r>
      <w:r>
        <w:instrText xml:space="preserve"> PAGEREF _Toc30033 \h </w:instrText>
      </w:r>
      <w:r>
        <w:fldChar w:fldCharType="separate"/>
      </w:r>
      <w:r>
        <w:t>- 23 -</w:t>
      </w:r>
      <w:r>
        <w:fldChar w:fldCharType="end"/>
      </w:r>
      <w:r>
        <w:rPr>
          <w:rFonts w:ascii="仿宋" w:hAnsi="仿宋" w:eastAsia="仿宋"/>
        </w:rPr>
        <w:fldChar w:fldCharType="end"/>
      </w:r>
    </w:p>
    <w:p w14:paraId="286C84A0">
      <w:pPr>
        <w:pStyle w:val="11"/>
        <w:tabs>
          <w:tab w:val="right" w:leader="dot" w:pos="8313"/>
          <w:tab w:val="clear" w:pos="8303"/>
        </w:tabs>
      </w:pPr>
      <w:r>
        <w:rPr>
          <w:rFonts w:ascii="仿宋" w:hAnsi="仿宋" w:eastAsia="仿宋"/>
        </w:rPr>
        <w:fldChar w:fldCharType="begin"/>
      </w:r>
      <w:r>
        <w:rPr>
          <w:rFonts w:ascii="仿宋" w:hAnsi="仿宋" w:eastAsia="仿宋"/>
        </w:rPr>
        <w:instrText xml:space="preserve"> HYPERLINK \l _Toc32307 </w:instrText>
      </w:r>
      <w:r>
        <w:rPr>
          <w:rFonts w:ascii="仿宋" w:hAnsi="仿宋" w:eastAsia="仿宋"/>
        </w:rPr>
        <w:fldChar w:fldCharType="separate"/>
      </w:r>
      <w:r>
        <w:rPr>
          <w:rFonts w:hint="eastAsia" w:ascii="仿宋" w:hAnsi="仿宋" w:eastAsia="仿宋"/>
          <w:szCs w:val="24"/>
        </w:rPr>
        <w:t>一、经济部分</w:t>
      </w:r>
      <w:r>
        <w:tab/>
      </w:r>
      <w:r>
        <w:fldChar w:fldCharType="begin"/>
      </w:r>
      <w:r>
        <w:instrText xml:space="preserve"> PAGEREF _Toc32307 \h </w:instrText>
      </w:r>
      <w:r>
        <w:fldChar w:fldCharType="separate"/>
      </w:r>
      <w:r>
        <w:t>- 24 -</w:t>
      </w:r>
      <w:r>
        <w:fldChar w:fldCharType="end"/>
      </w:r>
      <w:r>
        <w:rPr>
          <w:rFonts w:ascii="仿宋" w:hAnsi="仿宋" w:eastAsia="仿宋"/>
        </w:rPr>
        <w:fldChar w:fldCharType="end"/>
      </w:r>
    </w:p>
    <w:p w14:paraId="66DDC3EF">
      <w:pPr>
        <w:pStyle w:val="11"/>
        <w:tabs>
          <w:tab w:val="right" w:leader="dot" w:pos="8313"/>
          <w:tab w:val="clear" w:pos="8303"/>
        </w:tabs>
      </w:pPr>
      <w:r>
        <w:rPr>
          <w:rFonts w:ascii="仿宋" w:hAnsi="仿宋" w:eastAsia="仿宋"/>
        </w:rPr>
        <w:fldChar w:fldCharType="begin"/>
      </w:r>
      <w:r>
        <w:rPr>
          <w:rFonts w:ascii="仿宋" w:hAnsi="仿宋" w:eastAsia="仿宋"/>
        </w:rPr>
        <w:instrText xml:space="preserve"> HYPERLINK \l _Toc12607 </w:instrText>
      </w:r>
      <w:r>
        <w:rPr>
          <w:rFonts w:ascii="仿宋" w:hAnsi="仿宋" w:eastAsia="仿宋"/>
        </w:rPr>
        <w:fldChar w:fldCharType="separate"/>
      </w:r>
      <w:r>
        <w:rPr>
          <w:rFonts w:hint="eastAsia" w:ascii="仿宋" w:hAnsi="仿宋" w:eastAsia="仿宋"/>
          <w:szCs w:val="24"/>
        </w:rPr>
        <w:t>二、技术部分</w:t>
      </w:r>
      <w:r>
        <w:tab/>
      </w:r>
      <w:r>
        <w:fldChar w:fldCharType="begin"/>
      </w:r>
      <w:r>
        <w:instrText xml:space="preserve"> PAGEREF _Toc12607 \h </w:instrText>
      </w:r>
      <w:r>
        <w:fldChar w:fldCharType="separate"/>
      </w:r>
      <w:r>
        <w:t>- 26 -</w:t>
      </w:r>
      <w:r>
        <w:fldChar w:fldCharType="end"/>
      </w:r>
      <w:r>
        <w:rPr>
          <w:rFonts w:ascii="仿宋" w:hAnsi="仿宋" w:eastAsia="仿宋"/>
        </w:rPr>
        <w:fldChar w:fldCharType="end"/>
      </w:r>
    </w:p>
    <w:p w14:paraId="3018F1AD">
      <w:pPr>
        <w:pStyle w:val="11"/>
        <w:tabs>
          <w:tab w:val="right" w:leader="dot" w:pos="8313"/>
          <w:tab w:val="clear" w:pos="8303"/>
        </w:tabs>
      </w:pPr>
      <w:r>
        <w:rPr>
          <w:rFonts w:ascii="仿宋" w:hAnsi="仿宋" w:eastAsia="仿宋"/>
        </w:rPr>
        <w:fldChar w:fldCharType="begin"/>
      </w:r>
      <w:r>
        <w:rPr>
          <w:rFonts w:ascii="仿宋" w:hAnsi="仿宋" w:eastAsia="仿宋"/>
        </w:rPr>
        <w:instrText xml:space="preserve"> HYPERLINK \l _Toc31798 </w:instrText>
      </w:r>
      <w:r>
        <w:rPr>
          <w:rFonts w:ascii="仿宋" w:hAnsi="仿宋" w:eastAsia="仿宋"/>
        </w:rPr>
        <w:fldChar w:fldCharType="separate"/>
      </w:r>
      <w:r>
        <w:rPr>
          <w:rFonts w:hint="eastAsia" w:ascii="仿宋" w:hAnsi="仿宋" w:eastAsia="仿宋"/>
          <w:szCs w:val="24"/>
        </w:rPr>
        <w:t>三、商务部分</w:t>
      </w:r>
      <w:r>
        <w:tab/>
      </w:r>
      <w:r>
        <w:fldChar w:fldCharType="begin"/>
      </w:r>
      <w:r>
        <w:instrText xml:space="preserve"> PAGEREF _Toc31798 \h </w:instrText>
      </w:r>
      <w:r>
        <w:fldChar w:fldCharType="separate"/>
      </w:r>
      <w:r>
        <w:t>- 28 -</w:t>
      </w:r>
      <w:r>
        <w:fldChar w:fldCharType="end"/>
      </w:r>
      <w:r>
        <w:rPr>
          <w:rFonts w:ascii="仿宋" w:hAnsi="仿宋" w:eastAsia="仿宋"/>
        </w:rPr>
        <w:fldChar w:fldCharType="end"/>
      </w:r>
    </w:p>
    <w:p w14:paraId="4615CDCA">
      <w:pPr>
        <w:pStyle w:val="11"/>
        <w:tabs>
          <w:tab w:val="right" w:leader="dot" w:pos="8313"/>
          <w:tab w:val="clear" w:pos="8303"/>
        </w:tabs>
      </w:pPr>
      <w:r>
        <w:rPr>
          <w:rFonts w:ascii="仿宋" w:hAnsi="仿宋" w:eastAsia="仿宋"/>
        </w:rPr>
        <w:fldChar w:fldCharType="begin"/>
      </w:r>
      <w:r>
        <w:rPr>
          <w:rFonts w:ascii="仿宋" w:hAnsi="仿宋" w:eastAsia="仿宋"/>
        </w:rPr>
        <w:instrText xml:space="preserve"> HYPERLINK \l _Toc18287 </w:instrText>
      </w:r>
      <w:r>
        <w:rPr>
          <w:rFonts w:ascii="仿宋" w:hAnsi="仿宋" w:eastAsia="仿宋"/>
        </w:rPr>
        <w:fldChar w:fldCharType="separate"/>
      </w:r>
      <w:r>
        <w:rPr>
          <w:rFonts w:hint="eastAsia" w:ascii="仿宋" w:hAnsi="仿宋" w:eastAsia="仿宋"/>
          <w:szCs w:val="24"/>
        </w:rPr>
        <w:t>四、资格条件及其他</w:t>
      </w:r>
      <w:r>
        <w:tab/>
      </w:r>
      <w:r>
        <w:fldChar w:fldCharType="begin"/>
      </w:r>
      <w:r>
        <w:instrText xml:space="preserve"> PAGEREF _Toc18287 \h </w:instrText>
      </w:r>
      <w:r>
        <w:fldChar w:fldCharType="separate"/>
      </w:r>
      <w:r>
        <w:t>- 31 -</w:t>
      </w:r>
      <w:r>
        <w:fldChar w:fldCharType="end"/>
      </w:r>
      <w:r>
        <w:rPr>
          <w:rFonts w:ascii="仿宋" w:hAnsi="仿宋" w:eastAsia="仿宋"/>
        </w:rPr>
        <w:fldChar w:fldCharType="end"/>
      </w:r>
    </w:p>
    <w:p w14:paraId="03784DC2">
      <w:pPr>
        <w:pStyle w:val="11"/>
        <w:tabs>
          <w:tab w:val="right" w:leader="dot" w:pos="8313"/>
          <w:tab w:val="clear" w:pos="8303"/>
        </w:tabs>
      </w:pPr>
      <w:r>
        <w:rPr>
          <w:rFonts w:ascii="仿宋" w:hAnsi="仿宋" w:eastAsia="仿宋"/>
        </w:rPr>
        <w:fldChar w:fldCharType="begin"/>
      </w:r>
      <w:r>
        <w:rPr>
          <w:rFonts w:ascii="仿宋" w:hAnsi="仿宋" w:eastAsia="仿宋"/>
        </w:rPr>
        <w:instrText xml:space="preserve"> HYPERLINK \l _Toc6168 </w:instrText>
      </w:r>
      <w:r>
        <w:rPr>
          <w:rFonts w:ascii="仿宋" w:hAnsi="仿宋" w:eastAsia="仿宋"/>
        </w:rPr>
        <w:fldChar w:fldCharType="separate"/>
      </w:r>
      <w:r>
        <w:rPr>
          <w:rFonts w:hint="eastAsia" w:ascii="仿宋" w:hAnsi="仿宋" w:eastAsia="仿宋"/>
          <w:szCs w:val="24"/>
        </w:rPr>
        <w:t>五、其他应提供的资料</w:t>
      </w:r>
      <w:r>
        <w:tab/>
      </w:r>
      <w:r>
        <w:fldChar w:fldCharType="begin"/>
      </w:r>
      <w:r>
        <w:instrText xml:space="preserve"> PAGEREF _Toc6168 \h </w:instrText>
      </w:r>
      <w:r>
        <w:fldChar w:fldCharType="separate"/>
      </w:r>
      <w:r>
        <w:t>- 35 -</w:t>
      </w:r>
      <w:r>
        <w:fldChar w:fldCharType="end"/>
      </w:r>
      <w:r>
        <w:rPr>
          <w:rFonts w:ascii="仿宋" w:hAnsi="仿宋" w:eastAsia="仿宋"/>
        </w:rPr>
        <w:fldChar w:fldCharType="end"/>
      </w:r>
    </w:p>
    <w:p w14:paraId="577AFA55">
      <w:pPr>
        <w:pStyle w:val="18"/>
        <w:tabs>
          <w:tab w:val="right" w:leader="dot" w:pos="8313"/>
          <w:tab w:val="clear" w:pos="8303"/>
        </w:tabs>
      </w:pPr>
      <w:r>
        <w:rPr>
          <w:rFonts w:ascii="仿宋" w:hAnsi="仿宋" w:eastAsia="仿宋"/>
        </w:rPr>
        <w:fldChar w:fldCharType="begin"/>
      </w:r>
      <w:r>
        <w:rPr>
          <w:rFonts w:ascii="仿宋" w:hAnsi="仿宋" w:eastAsia="仿宋"/>
        </w:rPr>
        <w:instrText xml:space="preserve"> HYPERLINK \l _Toc11019 </w:instrText>
      </w:r>
      <w:r>
        <w:rPr>
          <w:rFonts w:ascii="仿宋" w:hAnsi="仿宋" w:eastAsia="仿宋"/>
        </w:rPr>
        <w:fldChar w:fldCharType="separate"/>
      </w:r>
      <w:r>
        <w:rPr>
          <w:rFonts w:hint="eastAsia" w:ascii="仿宋" w:hAnsi="仿宋" w:eastAsia="仿宋" w:cs="仿宋"/>
          <w:szCs w:val="36"/>
        </w:rPr>
        <w:t>附件1：</w:t>
      </w:r>
      <w:r>
        <w:tab/>
      </w:r>
      <w:r>
        <w:fldChar w:fldCharType="begin"/>
      </w:r>
      <w:r>
        <w:instrText xml:space="preserve"> PAGEREF _Toc11019 \h </w:instrText>
      </w:r>
      <w:r>
        <w:fldChar w:fldCharType="separate"/>
      </w:r>
      <w:r>
        <w:t>- 36 -</w:t>
      </w:r>
      <w:r>
        <w:fldChar w:fldCharType="end"/>
      </w:r>
      <w:r>
        <w:rPr>
          <w:rFonts w:ascii="仿宋" w:hAnsi="仿宋" w:eastAsia="仿宋"/>
        </w:rPr>
        <w:fldChar w:fldCharType="end"/>
      </w:r>
    </w:p>
    <w:p w14:paraId="1F88DD23">
      <w:pPr>
        <w:spacing w:line="360" w:lineRule="exact"/>
        <w:rPr>
          <w:rFonts w:ascii="仿宋" w:hAnsi="仿宋" w:eastAsia="仿宋"/>
        </w:rPr>
        <w:sectPr>
          <w:footerReference r:id="rId10" w:type="first"/>
          <w:headerReference r:id="rId8" w:type="default"/>
          <w:footerReference r:id="rId9" w:type="default"/>
          <w:pgSz w:w="11907" w:h="16840"/>
          <w:pgMar w:top="1440" w:right="1797" w:bottom="1440" w:left="1797" w:header="454" w:footer="567" w:gutter="0"/>
          <w:pgNumType w:fmt="numberInDash" w:start="1"/>
          <w:cols w:space="720" w:num="1"/>
          <w:titlePg/>
          <w:docGrid w:type="lines" w:linePitch="381" w:charSpace="-5735"/>
        </w:sectPr>
      </w:pPr>
      <w:r>
        <w:rPr>
          <w:rFonts w:ascii="仿宋" w:hAnsi="仿宋" w:eastAsia="仿宋"/>
        </w:rPr>
        <w:fldChar w:fldCharType="end"/>
      </w:r>
    </w:p>
    <w:p w14:paraId="211DF5C0">
      <w:pPr>
        <w:pStyle w:val="2"/>
        <w:jc w:val="center"/>
        <w:rPr>
          <w:rFonts w:ascii="仿宋" w:hAnsi="仿宋" w:eastAsia="仿宋" w:cs="仿宋_GB2312"/>
          <w:sz w:val="36"/>
          <w:szCs w:val="36"/>
        </w:rPr>
      </w:pPr>
      <w:bookmarkStart w:id="8" w:name="_Toc10115"/>
      <w:bookmarkStart w:id="9" w:name="_Toc31020"/>
      <w:bookmarkStart w:id="10" w:name="_Toc152480139"/>
      <w:bookmarkStart w:id="11" w:name="_Toc11641050"/>
      <w:bookmarkStart w:id="12" w:name="_Toc12789052"/>
      <w:bookmarkStart w:id="13" w:name="_Toc128744981"/>
      <w:r>
        <w:rPr>
          <w:rFonts w:hint="eastAsia" w:ascii="仿宋" w:hAnsi="仿宋" w:eastAsia="仿宋" w:cs="仿宋_GB2312"/>
          <w:sz w:val="36"/>
          <w:szCs w:val="36"/>
        </w:rPr>
        <w:t>第一篇  比选邀请书</w:t>
      </w:r>
      <w:bookmarkEnd w:id="8"/>
      <w:bookmarkEnd w:id="9"/>
      <w:bookmarkEnd w:id="10"/>
    </w:p>
    <w:p w14:paraId="165277C4">
      <w:pPr>
        <w:snapToGrid w:val="0"/>
        <w:spacing w:line="360" w:lineRule="auto"/>
        <w:rPr>
          <w:rFonts w:ascii="仿宋" w:hAnsi="仿宋" w:eastAsia="仿宋"/>
        </w:rPr>
      </w:pPr>
    </w:p>
    <w:p w14:paraId="3CE15C8B">
      <w:pPr>
        <w:snapToGrid w:val="0"/>
        <w:spacing w:line="360" w:lineRule="auto"/>
        <w:ind w:firstLine="480" w:firstLineChars="200"/>
        <w:rPr>
          <w:rFonts w:ascii="仿宋" w:hAnsi="仿宋" w:eastAsia="仿宋" w:cs="仿宋_GB2312"/>
        </w:rPr>
      </w:pPr>
      <w:bookmarkStart w:id="14" w:name="_Toc379619850"/>
      <w:r>
        <w:rPr>
          <w:rFonts w:hint="eastAsia" w:ascii="仿宋" w:hAnsi="仿宋" w:eastAsia="仿宋" w:cs="仿宋_GB2312"/>
        </w:rPr>
        <w:t>受</w:t>
      </w:r>
      <w:r>
        <w:rPr>
          <w:rFonts w:hint="eastAsia" w:ascii="仿宋" w:hAnsi="仿宋" w:eastAsia="仿宋" w:cs="仿宋_GB2312"/>
          <w:u w:val="single"/>
        </w:rPr>
        <w:t>重庆科学城西永第一幼儿园</w:t>
      </w:r>
      <w:r>
        <w:rPr>
          <w:rFonts w:hint="eastAsia" w:ascii="仿宋" w:hAnsi="仿宋" w:eastAsia="仿宋" w:cs="仿宋_GB2312"/>
        </w:rPr>
        <w:t>的委托，我公司组织对</w:t>
      </w:r>
      <w:r>
        <w:rPr>
          <w:rFonts w:hint="eastAsia" w:ascii="仿宋" w:hAnsi="仿宋" w:eastAsia="仿宋" w:cs="仿宋_GB2312"/>
          <w:u w:val="single"/>
          <w:lang w:eastAsia="zh-CN"/>
        </w:rPr>
        <w:t>西永第一幼儿园蔬菜、水果、糕点配送供应商采购（第二次）</w:t>
      </w:r>
      <w:r>
        <w:rPr>
          <w:rFonts w:hint="eastAsia" w:ascii="仿宋" w:hAnsi="仿宋" w:eastAsia="仿宋" w:cs="仿宋_GB2312"/>
        </w:rPr>
        <w:t>进行比选采购。欢迎具备相关资质的供应商参加报价。</w:t>
      </w:r>
    </w:p>
    <w:p w14:paraId="36B4CB43">
      <w:pPr>
        <w:pStyle w:val="4"/>
        <w:spacing w:line="240" w:lineRule="auto"/>
        <w:rPr>
          <w:rFonts w:ascii="仿宋" w:hAnsi="仿宋" w:eastAsia="仿宋"/>
          <w:sz w:val="24"/>
          <w:szCs w:val="24"/>
        </w:rPr>
      </w:pPr>
      <w:bookmarkStart w:id="15" w:name="_Toc4149"/>
      <w:bookmarkStart w:id="16" w:name="_Toc25592"/>
      <w:r>
        <w:rPr>
          <w:rFonts w:hint="eastAsia" w:ascii="仿宋" w:hAnsi="仿宋" w:eastAsia="仿宋"/>
          <w:sz w:val="24"/>
          <w:szCs w:val="24"/>
        </w:rPr>
        <w:t>一、比选项目内容</w:t>
      </w:r>
      <w:bookmarkEnd w:id="14"/>
      <w:bookmarkEnd w:id="15"/>
      <w:bookmarkEnd w:id="16"/>
    </w:p>
    <w:tbl>
      <w:tblPr>
        <w:tblStyle w:val="25"/>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1"/>
        <w:gridCol w:w="4262"/>
        <w:gridCol w:w="1600"/>
      </w:tblGrid>
      <w:tr w14:paraId="471A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631" w:type="dxa"/>
            <w:vAlign w:val="center"/>
          </w:tcPr>
          <w:p w14:paraId="3834A59C">
            <w:pPr>
              <w:spacing w:line="380" w:lineRule="exact"/>
              <w:jc w:val="center"/>
              <w:rPr>
                <w:rFonts w:ascii="仿宋" w:hAnsi="仿宋" w:eastAsia="仿宋"/>
                <w:b/>
                <w:bCs/>
              </w:rPr>
            </w:pPr>
            <w:bookmarkStart w:id="17" w:name="_Toc17946"/>
            <w:bookmarkStart w:id="18" w:name="_Toc13375"/>
            <w:bookmarkStart w:id="19" w:name="_Toc378251877"/>
            <w:bookmarkStart w:id="20" w:name="_Toc152480140"/>
            <w:r>
              <w:rPr>
                <w:rFonts w:hint="eastAsia" w:ascii="仿宋" w:hAnsi="仿宋" w:eastAsia="仿宋"/>
                <w:b/>
                <w:bCs/>
              </w:rPr>
              <w:t>项目名称</w:t>
            </w:r>
          </w:p>
        </w:tc>
        <w:tc>
          <w:tcPr>
            <w:tcW w:w="4262" w:type="dxa"/>
            <w:vAlign w:val="center"/>
          </w:tcPr>
          <w:p w14:paraId="1342FA30">
            <w:pPr>
              <w:spacing w:line="380" w:lineRule="exact"/>
              <w:jc w:val="center"/>
              <w:rPr>
                <w:rFonts w:ascii="仿宋" w:hAnsi="仿宋" w:eastAsia="仿宋"/>
                <w:b/>
                <w:bCs/>
              </w:rPr>
            </w:pPr>
            <w:r>
              <w:rPr>
                <w:rFonts w:hint="eastAsia" w:ascii="仿宋" w:hAnsi="仿宋" w:eastAsia="仿宋"/>
                <w:b/>
                <w:bCs/>
              </w:rPr>
              <w:t>最高限价</w:t>
            </w:r>
          </w:p>
          <w:p w14:paraId="0B84CFF1">
            <w:pPr>
              <w:jc w:val="center"/>
              <w:rPr>
                <w:rFonts w:ascii="仿宋" w:hAnsi="仿宋" w:eastAsia="仿宋"/>
                <w:b/>
                <w:bCs/>
              </w:rPr>
            </w:pPr>
            <w:r>
              <w:rPr>
                <w:rFonts w:hint="eastAsia" w:ascii="仿宋" w:hAnsi="仿宋" w:eastAsia="仿宋"/>
                <w:b/>
                <w:bCs/>
              </w:rPr>
              <w:t>（费率）</w:t>
            </w:r>
          </w:p>
        </w:tc>
        <w:tc>
          <w:tcPr>
            <w:tcW w:w="1600" w:type="dxa"/>
            <w:vAlign w:val="center"/>
          </w:tcPr>
          <w:p w14:paraId="012A157D">
            <w:pPr>
              <w:jc w:val="center"/>
              <w:rPr>
                <w:rFonts w:ascii="仿宋" w:hAnsi="仿宋" w:eastAsia="仿宋"/>
                <w:b/>
                <w:bCs/>
              </w:rPr>
            </w:pPr>
            <w:r>
              <w:rPr>
                <w:rFonts w:hint="eastAsia" w:ascii="仿宋" w:hAnsi="仿宋" w:eastAsia="仿宋"/>
                <w:b/>
                <w:bCs/>
              </w:rPr>
              <w:t>成交供应商</w:t>
            </w:r>
          </w:p>
          <w:p w14:paraId="46871415">
            <w:pPr>
              <w:jc w:val="center"/>
              <w:rPr>
                <w:rFonts w:ascii="仿宋" w:hAnsi="仿宋" w:eastAsia="仿宋"/>
                <w:b/>
                <w:bCs/>
              </w:rPr>
            </w:pPr>
            <w:r>
              <w:rPr>
                <w:rFonts w:hint="eastAsia" w:ascii="仿宋" w:hAnsi="仿宋" w:eastAsia="仿宋"/>
                <w:b/>
                <w:bCs/>
              </w:rPr>
              <w:t>数量（名）</w:t>
            </w:r>
          </w:p>
        </w:tc>
      </w:tr>
      <w:tr w14:paraId="5385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3631" w:type="dxa"/>
            <w:vAlign w:val="center"/>
          </w:tcPr>
          <w:p w14:paraId="555ED272">
            <w:pPr>
              <w:spacing w:line="380" w:lineRule="exact"/>
              <w:jc w:val="center"/>
              <w:rPr>
                <w:rFonts w:hint="eastAsia" w:ascii="仿宋" w:hAnsi="仿宋" w:eastAsia="仿宋"/>
                <w:lang w:eastAsia="zh-CN"/>
              </w:rPr>
            </w:pPr>
            <w:r>
              <w:rPr>
                <w:rFonts w:hint="eastAsia" w:ascii="仿宋" w:hAnsi="仿宋" w:eastAsia="仿宋"/>
                <w:lang w:eastAsia="zh-CN"/>
              </w:rPr>
              <w:t>西永第一幼儿园蔬菜、水果、糕点配送供应商采购（第二次）</w:t>
            </w:r>
          </w:p>
        </w:tc>
        <w:tc>
          <w:tcPr>
            <w:tcW w:w="4262" w:type="dxa"/>
            <w:vAlign w:val="center"/>
          </w:tcPr>
          <w:p w14:paraId="1D2101F6">
            <w:pPr>
              <w:pStyle w:val="33"/>
              <w:ind w:left="0"/>
              <w:jc w:val="center"/>
              <w:rPr>
                <w:rFonts w:ascii="仿宋" w:hAnsi="仿宋" w:eastAsia="仿宋"/>
                <w:sz w:val="24"/>
              </w:rPr>
            </w:pPr>
            <w:r>
              <w:rPr>
                <w:rFonts w:hint="eastAsia" w:ascii="仿宋" w:hAnsi="仿宋" w:eastAsia="仿宋"/>
                <w:sz w:val="24"/>
              </w:rPr>
              <w:t>100%</w:t>
            </w:r>
          </w:p>
        </w:tc>
        <w:tc>
          <w:tcPr>
            <w:tcW w:w="1600" w:type="dxa"/>
            <w:vAlign w:val="center"/>
          </w:tcPr>
          <w:p w14:paraId="1654EFF2">
            <w:pPr>
              <w:jc w:val="center"/>
              <w:rPr>
                <w:rFonts w:ascii="仿宋" w:hAnsi="仿宋" w:eastAsia="仿宋"/>
              </w:rPr>
            </w:pPr>
            <w:r>
              <w:rPr>
                <w:rFonts w:hint="eastAsia" w:ascii="仿宋" w:hAnsi="仿宋" w:eastAsia="仿宋"/>
              </w:rPr>
              <w:t>1</w:t>
            </w:r>
          </w:p>
        </w:tc>
      </w:tr>
      <w:tr w14:paraId="2507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493" w:type="dxa"/>
            <w:gridSpan w:val="3"/>
            <w:vAlign w:val="center"/>
          </w:tcPr>
          <w:p w14:paraId="4DF75868">
            <w:pPr>
              <w:jc w:val="center"/>
              <w:rPr>
                <w:rFonts w:ascii="仿宋" w:hAnsi="仿宋" w:eastAsia="仿宋"/>
              </w:rPr>
            </w:pPr>
            <w:r>
              <w:rPr>
                <w:rFonts w:hint="eastAsia" w:ascii="仿宋" w:hAnsi="仿宋" w:eastAsia="仿宋"/>
              </w:rPr>
              <w:t>供应期限：</w:t>
            </w:r>
            <w:r>
              <w:rPr>
                <w:rFonts w:ascii="仿宋" w:hAnsi="仿宋" w:eastAsia="仿宋"/>
              </w:rPr>
              <w:t>2025年</w:t>
            </w:r>
            <w:r>
              <w:rPr>
                <w:rFonts w:hint="eastAsia" w:ascii="仿宋" w:hAnsi="仿宋" w:eastAsia="仿宋"/>
                <w:lang w:val="en-US" w:eastAsia="zh-CN"/>
              </w:rPr>
              <w:t xml:space="preserve"> 5 </w:t>
            </w:r>
            <w:r>
              <w:rPr>
                <w:rFonts w:ascii="仿宋" w:hAnsi="仿宋" w:eastAsia="仿宋"/>
              </w:rPr>
              <w:t>月</w:t>
            </w:r>
            <w:r>
              <w:rPr>
                <w:rFonts w:hint="eastAsia" w:ascii="仿宋" w:hAnsi="仿宋" w:eastAsia="仿宋"/>
                <w:lang w:val="en-US" w:eastAsia="zh-CN"/>
              </w:rPr>
              <w:t xml:space="preserve"> 28 </w:t>
            </w:r>
            <w:r>
              <w:rPr>
                <w:rFonts w:hint="eastAsia" w:ascii="仿宋" w:hAnsi="仿宋" w:eastAsia="仿宋"/>
              </w:rPr>
              <w:t>日</w:t>
            </w:r>
            <w:r>
              <w:rPr>
                <w:rFonts w:ascii="仿宋" w:hAnsi="仿宋" w:eastAsia="仿宋"/>
              </w:rPr>
              <w:t>--2025年</w:t>
            </w:r>
            <w:r>
              <w:rPr>
                <w:rFonts w:hint="eastAsia" w:ascii="仿宋" w:hAnsi="仿宋" w:eastAsia="仿宋"/>
                <w:lang w:val="en-US" w:eastAsia="zh-CN"/>
              </w:rPr>
              <w:t xml:space="preserve"> 9 </w:t>
            </w:r>
            <w:r>
              <w:rPr>
                <w:rFonts w:ascii="仿宋" w:hAnsi="仿宋" w:eastAsia="仿宋"/>
              </w:rPr>
              <w:t>月</w:t>
            </w:r>
            <w:r>
              <w:rPr>
                <w:rFonts w:hint="eastAsia" w:ascii="仿宋" w:hAnsi="仿宋" w:eastAsia="仿宋"/>
                <w:lang w:val="en-US" w:eastAsia="zh-CN"/>
              </w:rPr>
              <w:t xml:space="preserve"> 28 </w:t>
            </w:r>
            <w:r>
              <w:rPr>
                <w:rFonts w:ascii="仿宋" w:hAnsi="仿宋" w:eastAsia="仿宋"/>
              </w:rPr>
              <w:t>日</w:t>
            </w:r>
          </w:p>
        </w:tc>
      </w:tr>
    </w:tbl>
    <w:p w14:paraId="4989A84F">
      <w:pPr>
        <w:pStyle w:val="4"/>
        <w:spacing w:line="240" w:lineRule="auto"/>
        <w:rPr>
          <w:rFonts w:ascii="仿宋" w:hAnsi="仿宋" w:eastAsia="仿宋"/>
          <w:sz w:val="24"/>
          <w:szCs w:val="24"/>
          <w:highlight w:val="none"/>
        </w:rPr>
      </w:pPr>
      <w:r>
        <w:rPr>
          <w:rFonts w:hint="eastAsia" w:ascii="仿宋" w:hAnsi="仿宋" w:eastAsia="仿宋"/>
          <w:sz w:val="24"/>
          <w:szCs w:val="24"/>
          <w:highlight w:val="none"/>
        </w:rPr>
        <w:t>二、资金来源</w:t>
      </w:r>
      <w:bookmarkEnd w:id="17"/>
      <w:bookmarkEnd w:id="18"/>
      <w:bookmarkEnd w:id="19"/>
    </w:p>
    <w:p w14:paraId="280287C6">
      <w:pPr>
        <w:snapToGrid w:val="0"/>
        <w:spacing w:line="360" w:lineRule="auto"/>
        <w:ind w:firstLine="480" w:firstLineChars="200"/>
        <w:rPr>
          <w:rFonts w:hint="default" w:ascii="仿宋" w:hAnsi="仿宋" w:eastAsia="仿宋" w:cs="仿宋_GB2312"/>
          <w:color w:val="auto"/>
          <w:highlight w:val="none"/>
          <w:lang w:val="en-US" w:eastAsia="zh-CN"/>
        </w:rPr>
      </w:pPr>
      <w:r>
        <w:rPr>
          <w:rFonts w:hint="eastAsia" w:ascii="仿宋" w:hAnsi="仿宋" w:eastAsia="仿宋" w:cs="仿宋_GB2312"/>
        </w:rPr>
        <w:t>单位自</w:t>
      </w:r>
      <w:r>
        <w:rPr>
          <w:rFonts w:hint="eastAsia" w:ascii="仿宋" w:hAnsi="仿宋" w:eastAsia="仿宋" w:cs="仿宋_GB2312"/>
          <w:color w:val="auto"/>
          <w:highlight w:val="none"/>
        </w:rPr>
        <w:t>筹资金，预估</w:t>
      </w:r>
      <w:r>
        <w:rPr>
          <w:rFonts w:hint="eastAsia" w:ascii="仿宋" w:hAnsi="仿宋" w:eastAsia="仿宋" w:cs="仿宋_GB2312"/>
          <w:color w:val="auto"/>
          <w:highlight w:val="none"/>
          <w:lang w:val="en-US" w:eastAsia="zh-CN"/>
        </w:rPr>
        <w:t>月</w:t>
      </w:r>
      <w:r>
        <w:rPr>
          <w:rFonts w:hint="eastAsia" w:ascii="仿宋" w:hAnsi="仿宋" w:eastAsia="仿宋" w:cs="仿宋_GB2312"/>
          <w:color w:val="auto"/>
          <w:highlight w:val="none"/>
        </w:rPr>
        <w:t>采购总额</w:t>
      </w:r>
      <w:r>
        <w:rPr>
          <w:rFonts w:hint="eastAsia" w:ascii="仿宋" w:hAnsi="仿宋" w:eastAsia="仿宋" w:cs="仿宋_GB2312"/>
          <w:color w:val="auto"/>
          <w:highlight w:val="none"/>
          <w:lang w:val="en-US" w:eastAsia="zh-CN"/>
        </w:rPr>
        <w:t>4</w:t>
      </w:r>
      <w:r>
        <w:rPr>
          <w:rFonts w:hint="eastAsia" w:ascii="仿宋" w:hAnsi="仿宋" w:eastAsia="仿宋" w:cs="仿宋_GB2312"/>
          <w:color w:val="auto"/>
          <w:highlight w:val="none"/>
        </w:rPr>
        <w:t>万元左右</w:t>
      </w:r>
      <w:r>
        <w:rPr>
          <w:rFonts w:hint="eastAsia" w:ascii="仿宋" w:hAnsi="仿宋" w:eastAsia="仿宋" w:cs="仿宋_GB2312"/>
          <w:color w:val="auto"/>
          <w:highlight w:val="none"/>
          <w:lang w:eastAsia="zh-CN"/>
        </w:rPr>
        <w:t>，</w:t>
      </w:r>
      <w:r>
        <w:rPr>
          <w:rFonts w:hint="eastAsia" w:ascii="仿宋" w:hAnsi="仿宋" w:eastAsia="仿宋" w:cs="仿宋_GB2312"/>
          <w:color w:val="auto"/>
          <w:highlight w:val="none"/>
          <w:lang w:val="en-US" w:eastAsia="zh-CN"/>
        </w:rPr>
        <w:t>本次采购预估金额按照具体采购金额标准为准，后期如遇上级文件要求，立即终止合同。</w:t>
      </w:r>
    </w:p>
    <w:p w14:paraId="07EDFC2B">
      <w:pPr>
        <w:pStyle w:val="4"/>
        <w:spacing w:line="240" w:lineRule="auto"/>
        <w:rPr>
          <w:rFonts w:ascii="仿宋" w:hAnsi="仿宋" w:eastAsia="仿宋"/>
          <w:color w:val="auto"/>
          <w:sz w:val="24"/>
          <w:szCs w:val="24"/>
          <w:highlight w:val="none"/>
        </w:rPr>
      </w:pPr>
      <w:bookmarkStart w:id="21" w:name="_Toc23079"/>
      <w:bookmarkStart w:id="22" w:name="_Toc29212"/>
      <w:r>
        <w:rPr>
          <w:rFonts w:hint="eastAsia" w:ascii="仿宋" w:hAnsi="仿宋" w:eastAsia="仿宋"/>
          <w:color w:val="auto"/>
          <w:sz w:val="24"/>
          <w:szCs w:val="24"/>
          <w:highlight w:val="none"/>
        </w:rPr>
        <w:t>三、资格要求</w:t>
      </w:r>
      <w:bookmarkEnd w:id="21"/>
      <w:bookmarkEnd w:id="22"/>
    </w:p>
    <w:p w14:paraId="17FCB1F3">
      <w:pPr>
        <w:snapToGrid w:val="0"/>
        <w:spacing w:line="360" w:lineRule="auto"/>
        <w:ind w:firstLine="480" w:firstLineChars="200"/>
        <w:rPr>
          <w:rFonts w:ascii="仿宋" w:hAnsi="仿宋" w:eastAsia="仿宋" w:cs="仿宋_GB2312"/>
        </w:rPr>
      </w:pPr>
      <w:r>
        <w:rPr>
          <w:rFonts w:hint="eastAsia" w:ascii="仿宋" w:hAnsi="仿宋" w:eastAsia="仿宋" w:cs="仿宋_GB2312"/>
        </w:rPr>
        <w:t>比选供应商是指向采购人提供货物、项目或者服务的法人、其他组织或者自然人。以下简称供应商。</w:t>
      </w:r>
    </w:p>
    <w:p w14:paraId="43A03150">
      <w:pPr>
        <w:snapToGrid w:val="0"/>
        <w:spacing w:line="360" w:lineRule="auto"/>
        <w:ind w:firstLine="480" w:firstLineChars="200"/>
        <w:rPr>
          <w:rFonts w:ascii="仿宋" w:hAnsi="仿宋" w:eastAsia="仿宋" w:cs="仿宋_GB2312"/>
        </w:rPr>
      </w:pPr>
      <w:r>
        <w:rPr>
          <w:rFonts w:hint="eastAsia" w:ascii="仿宋" w:hAnsi="仿宋" w:eastAsia="仿宋" w:cs="仿宋_GB2312"/>
        </w:rPr>
        <w:t>合格的供应商应符合下列条件：</w:t>
      </w:r>
    </w:p>
    <w:p w14:paraId="58E32E3B">
      <w:pPr>
        <w:snapToGrid w:val="0"/>
        <w:spacing w:line="360" w:lineRule="auto"/>
        <w:ind w:firstLine="480" w:firstLineChars="200"/>
        <w:rPr>
          <w:rFonts w:ascii="仿宋" w:hAnsi="仿宋" w:eastAsia="仿宋" w:cs="仿宋_GB2312"/>
        </w:rPr>
      </w:pPr>
      <w:bookmarkStart w:id="23" w:name="_Toc1359"/>
      <w:bookmarkStart w:id="24" w:name="_Toc487204774"/>
      <w:r>
        <w:rPr>
          <w:rFonts w:hint="eastAsia" w:ascii="仿宋" w:hAnsi="仿宋" w:eastAsia="仿宋" w:cs="仿宋_GB2312"/>
        </w:rPr>
        <w:t>（一）基本条件</w:t>
      </w:r>
    </w:p>
    <w:p w14:paraId="39377FAF">
      <w:pPr>
        <w:snapToGrid w:val="0"/>
        <w:spacing w:line="360" w:lineRule="auto"/>
        <w:ind w:firstLine="480" w:firstLineChars="200"/>
        <w:rPr>
          <w:rFonts w:ascii="仿宋" w:hAnsi="仿宋" w:eastAsia="仿宋" w:cs="仿宋_GB2312"/>
        </w:rPr>
      </w:pPr>
      <w:r>
        <w:rPr>
          <w:rFonts w:hint="eastAsia" w:ascii="仿宋" w:hAnsi="仿宋" w:eastAsia="仿宋" w:cs="仿宋_GB2312"/>
        </w:rPr>
        <w:t>1、具有独立承担民事责任的能力；</w:t>
      </w:r>
    </w:p>
    <w:p w14:paraId="64DDDD04">
      <w:pPr>
        <w:snapToGrid w:val="0"/>
        <w:spacing w:line="360" w:lineRule="auto"/>
        <w:ind w:firstLine="480" w:firstLineChars="200"/>
        <w:rPr>
          <w:rFonts w:ascii="仿宋" w:hAnsi="仿宋" w:eastAsia="仿宋" w:cs="仿宋_GB2312"/>
        </w:rPr>
      </w:pPr>
      <w:r>
        <w:rPr>
          <w:rFonts w:ascii="仿宋" w:hAnsi="仿宋" w:eastAsia="仿宋" w:cs="仿宋_GB2312"/>
        </w:rPr>
        <w:t>2</w:t>
      </w:r>
      <w:r>
        <w:rPr>
          <w:rFonts w:hint="eastAsia" w:ascii="仿宋" w:hAnsi="仿宋" w:eastAsia="仿宋" w:cs="仿宋_GB2312"/>
        </w:rPr>
        <w:t>、具有良好的商业信誉和健全的财务会计制度；</w:t>
      </w:r>
    </w:p>
    <w:p w14:paraId="44D3FF55">
      <w:pPr>
        <w:snapToGrid w:val="0"/>
        <w:spacing w:line="360" w:lineRule="auto"/>
        <w:ind w:firstLine="480" w:firstLineChars="200"/>
        <w:rPr>
          <w:rFonts w:ascii="仿宋" w:hAnsi="仿宋" w:eastAsia="仿宋" w:cs="仿宋_GB2312"/>
        </w:rPr>
      </w:pPr>
      <w:r>
        <w:rPr>
          <w:rFonts w:ascii="仿宋" w:hAnsi="仿宋" w:eastAsia="仿宋" w:cs="仿宋_GB2312"/>
        </w:rPr>
        <w:t>3</w:t>
      </w:r>
      <w:r>
        <w:rPr>
          <w:rFonts w:hint="eastAsia" w:ascii="仿宋" w:hAnsi="仿宋" w:eastAsia="仿宋" w:cs="仿宋_GB2312"/>
        </w:rPr>
        <w:t>、具有履行合同所必需的设备和专业技术能力；</w:t>
      </w:r>
    </w:p>
    <w:p w14:paraId="729C9087">
      <w:pPr>
        <w:snapToGrid w:val="0"/>
        <w:spacing w:line="360" w:lineRule="auto"/>
        <w:ind w:firstLine="480" w:firstLineChars="200"/>
        <w:rPr>
          <w:rFonts w:ascii="仿宋" w:hAnsi="仿宋" w:eastAsia="仿宋" w:cs="仿宋_GB2312"/>
        </w:rPr>
      </w:pPr>
      <w:r>
        <w:rPr>
          <w:rFonts w:ascii="仿宋" w:hAnsi="仿宋" w:eastAsia="仿宋" w:cs="仿宋_GB2312"/>
        </w:rPr>
        <w:t>4</w:t>
      </w:r>
      <w:r>
        <w:rPr>
          <w:rFonts w:hint="eastAsia" w:ascii="仿宋" w:hAnsi="仿宋" w:eastAsia="仿宋" w:cs="仿宋_GB2312"/>
        </w:rPr>
        <w:t>、有依法缴纳税收和社会保障资金的良好记录；</w:t>
      </w:r>
    </w:p>
    <w:p w14:paraId="6C413F90">
      <w:pPr>
        <w:snapToGrid w:val="0"/>
        <w:spacing w:line="360" w:lineRule="auto"/>
        <w:ind w:firstLine="480" w:firstLineChars="200"/>
        <w:rPr>
          <w:rFonts w:ascii="仿宋" w:hAnsi="仿宋" w:eastAsia="仿宋" w:cs="仿宋_GB2312"/>
        </w:rPr>
      </w:pPr>
      <w:r>
        <w:rPr>
          <w:rFonts w:ascii="仿宋" w:hAnsi="仿宋" w:eastAsia="仿宋" w:cs="仿宋_GB2312"/>
        </w:rPr>
        <w:t>5</w:t>
      </w:r>
      <w:r>
        <w:rPr>
          <w:rFonts w:hint="eastAsia" w:ascii="仿宋" w:hAnsi="仿宋" w:eastAsia="仿宋" w:cs="仿宋_GB2312"/>
        </w:rPr>
        <w:t>、参加政府采购活动前三年内，在经营活动中没有重大违法记录。</w:t>
      </w:r>
    </w:p>
    <w:p w14:paraId="693E068A">
      <w:pPr>
        <w:snapToGrid w:val="0"/>
        <w:spacing w:line="360" w:lineRule="auto"/>
        <w:ind w:firstLine="480" w:firstLineChars="200"/>
        <w:rPr>
          <w:rFonts w:ascii="仿宋" w:hAnsi="仿宋" w:eastAsia="仿宋" w:cs="仿宋_GB2312"/>
        </w:rPr>
      </w:pPr>
      <w:r>
        <w:rPr>
          <w:rFonts w:hint="eastAsia" w:ascii="仿宋" w:hAnsi="仿宋" w:eastAsia="仿宋" w:cs="仿宋_GB2312"/>
        </w:rPr>
        <w:t>（二）特定资格条件</w:t>
      </w:r>
    </w:p>
    <w:p w14:paraId="6D6082F8">
      <w:pPr>
        <w:snapToGrid w:val="0"/>
        <w:spacing w:line="360" w:lineRule="auto"/>
        <w:ind w:firstLine="480" w:firstLineChars="200"/>
        <w:rPr>
          <w:rFonts w:ascii="仿宋" w:hAnsi="仿宋" w:eastAsia="仿宋" w:cs="仿宋_GB2312"/>
        </w:rPr>
      </w:pPr>
      <w:r>
        <w:rPr>
          <w:rFonts w:hint="eastAsia" w:ascii="仿宋" w:hAnsi="仿宋" w:eastAsia="仿宋" w:cs="仿宋_GB2312"/>
          <w:lang w:val="en-US" w:eastAsia="zh-CN"/>
        </w:rPr>
        <w:t>供应商应具备食品生产（经营）许可证或备案证。提供证书复印件并加盖供应商公章。</w:t>
      </w:r>
    </w:p>
    <w:p w14:paraId="6905D4C2">
      <w:pPr>
        <w:pStyle w:val="4"/>
        <w:spacing w:line="240" w:lineRule="auto"/>
        <w:rPr>
          <w:rFonts w:ascii="仿宋" w:hAnsi="仿宋" w:eastAsia="仿宋"/>
          <w:sz w:val="24"/>
          <w:szCs w:val="24"/>
          <w:lang w:val="en-US"/>
        </w:rPr>
      </w:pPr>
      <w:bookmarkStart w:id="25" w:name="_Toc2294"/>
      <w:bookmarkStart w:id="26" w:name="_Toc27943"/>
      <w:r>
        <w:rPr>
          <w:rFonts w:hint="eastAsia" w:ascii="仿宋" w:hAnsi="仿宋" w:eastAsia="仿宋"/>
          <w:sz w:val="24"/>
          <w:szCs w:val="24"/>
        </w:rPr>
        <w:t>四、比选有关说明</w:t>
      </w:r>
      <w:bookmarkEnd w:id="23"/>
      <w:bookmarkEnd w:id="24"/>
      <w:bookmarkEnd w:id="25"/>
      <w:bookmarkEnd w:id="26"/>
    </w:p>
    <w:p w14:paraId="6280AE6A">
      <w:pPr>
        <w:snapToGrid w:val="0"/>
        <w:spacing w:line="360" w:lineRule="auto"/>
        <w:ind w:firstLine="480" w:firstLineChars="200"/>
        <w:rPr>
          <w:rFonts w:ascii="仿宋" w:hAnsi="仿宋" w:eastAsia="仿宋" w:cs="仿宋_GB2312"/>
        </w:rPr>
      </w:pPr>
      <w:r>
        <w:rPr>
          <w:rFonts w:hint="eastAsia" w:ascii="仿宋" w:hAnsi="仿宋" w:eastAsia="仿宋" w:cs="仿宋_GB2312"/>
        </w:rPr>
        <w:t>（一）凡有意参加比选的供应商，请于公告发布之日起至提交首次响应文件截止时间之前，在“行采家(</w:t>
      </w:r>
      <w:r>
        <w:fldChar w:fldCharType="begin"/>
      </w:r>
      <w:r>
        <w:instrText xml:space="preserve"> HYPERLINK "https://www.gec123.com/" </w:instrText>
      </w:r>
      <w:r>
        <w:fldChar w:fldCharType="separate"/>
      </w:r>
      <w:r>
        <w:rPr>
          <w:rFonts w:hint="eastAsia"/>
        </w:rPr>
        <w:t>https://www.gec123.com</w:t>
      </w:r>
      <w:r>
        <w:rPr>
          <w:rFonts w:hint="eastAsia"/>
        </w:rPr>
        <w:fldChar w:fldCharType="end"/>
      </w:r>
      <w:r>
        <w:rPr>
          <w:rFonts w:hint="eastAsia" w:ascii="仿宋" w:hAnsi="仿宋" w:eastAsia="仿宋" w:cs="仿宋_GB2312"/>
        </w:rPr>
        <w:t>）”上下载或到采购代理机构领取本项目比选文件以及图纸、补遗等比选前公布的所有项目资料，无论供应商下载或领取与否，均视为已知晓所有比选实质性要求内容。</w:t>
      </w:r>
    </w:p>
    <w:p w14:paraId="503C2C92">
      <w:pPr>
        <w:snapToGrid w:val="0"/>
        <w:spacing w:line="360" w:lineRule="auto"/>
        <w:ind w:firstLine="480" w:firstLineChars="200"/>
        <w:rPr>
          <w:rFonts w:ascii="仿宋" w:hAnsi="仿宋" w:eastAsia="仿宋" w:cs="仿宋_GB2312"/>
        </w:rPr>
      </w:pPr>
      <w:r>
        <w:rPr>
          <w:rFonts w:hint="eastAsia" w:ascii="仿宋" w:hAnsi="仿宋" w:eastAsia="仿宋" w:cs="仿宋_GB2312"/>
        </w:rPr>
        <w:t>（二）比选文件公告期限：</w:t>
      </w:r>
      <w:r>
        <w:rPr>
          <w:rFonts w:hint="eastAsia" w:ascii="仿宋" w:hAnsi="仿宋" w:eastAsia="仿宋" w:cs="仿宋_GB2312"/>
          <w:color w:val="auto"/>
        </w:rPr>
        <w:t>202</w:t>
      </w:r>
      <w:r>
        <w:rPr>
          <w:rFonts w:hint="eastAsia" w:ascii="仿宋" w:hAnsi="仿宋" w:eastAsia="仿宋" w:cs="仿宋_GB2312"/>
          <w:color w:val="auto"/>
          <w:lang w:val="en-US" w:eastAsia="zh-CN"/>
        </w:rPr>
        <w:t>5</w:t>
      </w:r>
      <w:r>
        <w:rPr>
          <w:rFonts w:hint="eastAsia" w:ascii="仿宋" w:hAnsi="仿宋" w:eastAsia="仿宋" w:cs="仿宋_GB2312"/>
          <w:color w:val="auto"/>
        </w:rPr>
        <w:t>年</w:t>
      </w:r>
      <w:r>
        <w:rPr>
          <w:rFonts w:hint="eastAsia" w:ascii="仿宋" w:hAnsi="仿宋" w:eastAsia="仿宋" w:cs="仿宋_GB2312"/>
          <w:color w:val="auto"/>
          <w:lang w:val="en-US" w:eastAsia="zh-CN"/>
        </w:rPr>
        <w:t xml:space="preserve"> 4 </w:t>
      </w:r>
      <w:r>
        <w:rPr>
          <w:rFonts w:hint="eastAsia" w:ascii="仿宋" w:hAnsi="仿宋" w:eastAsia="仿宋" w:cs="仿宋_GB2312"/>
          <w:color w:val="auto"/>
        </w:rPr>
        <w:t>月</w:t>
      </w:r>
      <w:r>
        <w:rPr>
          <w:rFonts w:hint="eastAsia" w:ascii="仿宋" w:hAnsi="仿宋" w:eastAsia="仿宋" w:cs="仿宋_GB2312"/>
          <w:color w:val="auto"/>
          <w:lang w:val="en-US" w:eastAsia="zh-CN"/>
        </w:rPr>
        <w:t xml:space="preserve"> 24 </w:t>
      </w:r>
      <w:r>
        <w:rPr>
          <w:rFonts w:hint="eastAsia" w:ascii="仿宋" w:hAnsi="仿宋" w:eastAsia="仿宋" w:cs="仿宋_GB2312"/>
          <w:color w:val="auto"/>
        </w:rPr>
        <w:t>日-202</w:t>
      </w:r>
      <w:r>
        <w:rPr>
          <w:rFonts w:hint="eastAsia" w:ascii="仿宋" w:hAnsi="仿宋" w:eastAsia="仿宋" w:cs="仿宋_GB2312"/>
          <w:color w:val="auto"/>
          <w:lang w:val="en-US" w:eastAsia="zh-CN"/>
        </w:rPr>
        <w:t>5</w:t>
      </w:r>
      <w:r>
        <w:rPr>
          <w:rFonts w:hint="eastAsia" w:ascii="仿宋" w:hAnsi="仿宋" w:eastAsia="仿宋" w:cs="仿宋_GB2312"/>
          <w:color w:val="auto"/>
        </w:rPr>
        <w:t>年</w:t>
      </w:r>
      <w:r>
        <w:rPr>
          <w:rFonts w:hint="eastAsia" w:ascii="仿宋" w:hAnsi="仿宋" w:eastAsia="仿宋" w:cs="仿宋_GB2312"/>
          <w:color w:val="auto"/>
          <w:lang w:val="en-US" w:eastAsia="zh-CN"/>
        </w:rPr>
        <w:t xml:space="preserve"> 4</w:t>
      </w:r>
      <w:r>
        <w:rPr>
          <w:rFonts w:hint="eastAsia" w:ascii="仿宋" w:hAnsi="仿宋" w:eastAsia="仿宋" w:cs="仿宋_GB2312"/>
          <w:color w:val="auto"/>
        </w:rPr>
        <w:t>月</w:t>
      </w:r>
      <w:r>
        <w:rPr>
          <w:rFonts w:hint="eastAsia" w:ascii="仿宋" w:hAnsi="仿宋" w:eastAsia="仿宋" w:cs="仿宋_GB2312"/>
          <w:color w:val="auto"/>
          <w:lang w:val="en-US" w:eastAsia="zh-CN"/>
        </w:rPr>
        <w:t>30</w:t>
      </w:r>
      <w:r>
        <w:rPr>
          <w:rFonts w:hint="eastAsia" w:ascii="仿宋" w:hAnsi="仿宋" w:eastAsia="仿宋" w:cs="仿宋_GB2312"/>
          <w:color w:val="auto"/>
        </w:rPr>
        <w:t>日（</w:t>
      </w:r>
      <w:r>
        <w:rPr>
          <w:rFonts w:hint="eastAsia" w:ascii="仿宋" w:hAnsi="仿宋" w:eastAsia="仿宋" w:cs="仿宋_GB2312"/>
        </w:rPr>
        <w:t>开标前，工作时间）。</w:t>
      </w:r>
    </w:p>
    <w:p w14:paraId="333C8277">
      <w:pPr>
        <w:snapToGrid w:val="0"/>
        <w:spacing w:line="360" w:lineRule="auto"/>
        <w:ind w:firstLine="480" w:firstLineChars="200"/>
        <w:rPr>
          <w:rFonts w:ascii="仿宋" w:hAnsi="仿宋" w:eastAsia="仿宋" w:cs="仿宋_GB2312"/>
        </w:rPr>
      </w:pPr>
      <w:r>
        <w:rPr>
          <w:rFonts w:hint="eastAsia" w:ascii="仿宋" w:hAnsi="仿宋" w:eastAsia="仿宋" w:cs="仿宋_GB2312"/>
        </w:rPr>
        <w:t>（三）文件购买费：招标文件购买费为300元/分包（售后不退）。</w:t>
      </w:r>
    </w:p>
    <w:p w14:paraId="24622F0D">
      <w:pPr>
        <w:snapToGrid w:val="0"/>
        <w:spacing w:line="360" w:lineRule="auto"/>
        <w:ind w:firstLine="480" w:firstLineChars="200"/>
        <w:rPr>
          <w:rFonts w:ascii="仿宋" w:hAnsi="仿宋" w:eastAsia="仿宋" w:cs="仿宋_GB2312"/>
        </w:rPr>
      </w:pPr>
      <w:r>
        <w:rPr>
          <w:rFonts w:hint="eastAsia" w:ascii="仿宋" w:hAnsi="仿宋" w:eastAsia="仿宋" w:cs="仿宋_GB2312"/>
        </w:rPr>
        <w:t>1.招标文件购买方式</w:t>
      </w:r>
    </w:p>
    <w:p w14:paraId="721F48D3">
      <w:pPr>
        <w:snapToGrid w:val="0"/>
        <w:spacing w:line="360" w:lineRule="auto"/>
        <w:ind w:firstLine="480" w:firstLineChars="200"/>
        <w:rPr>
          <w:rFonts w:ascii="仿宋" w:hAnsi="仿宋" w:eastAsia="仿宋" w:cs="仿宋_GB2312"/>
        </w:rPr>
      </w:pPr>
      <w:r>
        <w:rPr>
          <w:rFonts w:hint="eastAsia" w:ascii="仿宋" w:hAnsi="仿宋" w:eastAsia="仿宋" w:cs="仿宋_GB2312"/>
        </w:rPr>
        <w:t>1.1汇款购买</w:t>
      </w:r>
    </w:p>
    <w:p w14:paraId="20364C71">
      <w:pPr>
        <w:snapToGrid w:val="0"/>
        <w:spacing w:line="360" w:lineRule="auto"/>
        <w:ind w:firstLine="480" w:firstLineChars="200"/>
        <w:rPr>
          <w:rFonts w:ascii="仿宋" w:hAnsi="仿宋" w:eastAsia="仿宋" w:cs="仿宋_GB2312"/>
        </w:rPr>
      </w:pPr>
      <w:r>
        <w:rPr>
          <w:rFonts w:hint="eastAsia" w:ascii="仿宋" w:hAnsi="仿宋" w:eastAsia="仿宋" w:cs="仿宋_GB2312"/>
        </w:rPr>
        <w:t>在比选文件发售期内，供应商将比选文件购买费用汇至以下账户内进行购买。通过汇款方式购买比选文件的，将比选文件汇款凭证（注明项目编号）、《采购文件发售登记表》（加盖供应商公章）扫描后发送至</w:t>
      </w:r>
      <w:r>
        <w:rPr>
          <w:rFonts w:ascii="仿宋" w:hAnsi="仿宋" w:eastAsia="仿宋" w:cs="仿宋_GB2312"/>
        </w:rPr>
        <w:t>664313343@</w:t>
      </w:r>
      <w:r>
        <w:rPr>
          <w:rFonts w:hint="eastAsia" w:ascii="仿宋" w:hAnsi="仿宋" w:eastAsia="仿宋" w:cs="仿宋_GB2312"/>
        </w:rPr>
        <w:t>qq.com</w:t>
      </w:r>
    </w:p>
    <w:p w14:paraId="2AF72EF5">
      <w:pPr>
        <w:snapToGrid w:val="0"/>
        <w:spacing w:line="360" w:lineRule="auto"/>
        <w:ind w:firstLine="480" w:firstLineChars="200"/>
        <w:rPr>
          <w:rFonts w:ascii="仿宋" w:hAnsi="仿宋" w:eastAsia="仿宋" w:cs="仿宋_GB2312"/>
        </w:rPr>
      </w:pPr>
      <w:r>
        <w:rPr>
          <w:rFonts w:hint="eastAsia" w:ascii="仿宋" w:hAnsi="仿宋" w:eastAsia="仿宋" w:cs="仿宋_GB2312"/>
        </w:rPr>
        <w:t>户  名：重庆市汇昊招标代理有限公司</w:t>
      </w:r>
    </w:p>
    <w:p w14:paraId="67D136CE">
      <w:pPr>
        <w:snapToGrid w:val="0"/>
        <w:spacing w:line="360" w:lineRule="auto"/>
        <w:ind w:firstLine="480" w:firstLineChars="200"/>
        <w:rPr>
          <w:rFonts w:ascii="仿宋" w:hAnsi="仿宋" w:eastAsia="仿宋" w:cs="仿宋_GB2312"/>
        </w:rPr>
      </w:pPr>
      <w:r>
        <w:rPr>
          <w:rFonts w:hint="eastAsia" w:ascii="仿宋" w:hAnsi="仿宋" w:eastAsia="仿宋" w:cs="仿宋_GB2312"/>
        </w:rPr>
        <w:t>开户行：中国工商银行股份有限公司南川西城支行</w:t>
      </w:r>
    </w:p>
    <w:p w14:paraId="603079D1">
      <w:pPr>
        <w:snapToGrid w:val="0"/>
        <w:spacing w:line="360" w:lineRule="auto"/>
        <w:ind w:firstLine="480" w:firstLineChars="200"/>
        <w:rPr>
          <w:rFonts w:ascii="仿宋" w:hAnsi="仿宋" w:eastAsia="仿宋" w:cs="仿宋_GB2312"/>
        </w:rPr>
      </w:pPr>
      <w:r>
        <w:rPr>
          <w:rFonts w:hint="eastAsia" w:ascii="仿宋" w:hAnsi="仿宋" w:eastAsia="仿宋" w:cs="仿宋_GB2312"/>
        </w:rPr>
        <w:t>账  号：3100010109100027510</w:t>
      </w:r>
    </w:p>
    <w:p w14:paraId="7EAE9704">
      <w:pPr>
        <w:snapToGrid w:val="0"/>
        <w:spacing w:line="360" w:lineRule="auto"/>
        <w:ind w:firstLine="480" w:firstLineChars="200"/>
        <w:rPr>
          <w:rFonts w:ascii="仿宋" w:hAnsi="仿宋" w:eastAsia="仿宋" w:cs="仿宋_GB2312"/>
        </w:rPr>
      </w:pPr>
      <w:r>
        <w:rPr>
          <w:rFonts w:ascii="仿宋" w:hAnsi="仿宋" w:eastAsia="仿宋" w:cs="仿宋_GB2312"/>
        </w:rPr>
        <w:t>2</w:t>
      </w:r>
      <w:r>
        <w:rPr>
          <w:rFonts w:hint="eastAsia" w:ascii="仿宋" w:hAnsi="仿宋" w:eastAsia="仿宋" w:cs="仿宋_GB2312"/>
        </w:rPr>
        <w:t>、现金及微信转账</w:t>
      </w:r>
    </w:p>
    <w:p w14:paraId="5AFB910C">
      <w:pPr>
        <w:snapToGrid w:val="0"/>
        <w:spacing w:line="360" w:lineRule="auto"/>
        <w:ind w:firstLine="480" w:firstLineChars="200"/>
        <w:rPr>
          <w:rFonts w:ascii="仿宋" w:hAnsi="仿宋" w:eastAsia="仿宋" w:cs="仿宋_GB2312"/>
        </w:rPr>
      </w:pPr>
      <w:r>
        <w:rPr>
          <w:rFonts w:ascii="仿宋" w:hAnsi="仿宋" w:eastAsia="仿宋" w:cs="仿宋_GB2312"/>
        </w:rPr>
        <w:t>2.1</w:t>
      </w:r>
      <w:r>
        <w:rPr>
          <w:rFonts w:hint="eastAsia" w:ascii="仿宋" w:hAnsi="仿宋" w:eastAsia="仿宋" w:cs="仿宋_GB2312"/>
        </w:rPr>
        <w:t>在比选文件发售期内[</w:t>
      </w:r>
      <w:r>
        <w:rPr>
          <w:rFonts w:hint="eastAsia" w:ascii="仿宋" w:hAnsi="仿宋" w:eastAsia="仿宋" w:cs="仿宋_GB2312"/>
          <w:color w:val="auto"/>
        </w:rPr>
        <w:t>202</w:t>
      </w:r>
      <w:r>
        <w:rPr>
          <w:rFonts w:hint="eastAsia" w:ascii="仿宋" w:hAnsi="仿宋" w:eastAsia="仿宋" w:cs="仿宋_GB2312"/>
          <w:color w:val="auto"/>
          <w:lang w:val="en-US" w:eastAsia="zh-CN"/>
        </w:rPr>
        <w:t>5</w:t>
      </w:r>
      <w:r>
        <w:rPr>
          <w:rFonts w:hint="eastAsia" w:ascii="仿宋" w:hAnsi="仿宋" w:eastAsia="仿宋" w:cs="仿宋_GB2312"/>
          <w:color w:val="auto"/>
        </w:rPr>
        <w:t>年</w:t>
      </w:r>
      <w:r>
        <w:rPr>
          <w:rFonts w:hint="eastAsia" w:ascii="仿宋" w:hAnsi="仿宋" w:eastAsia="仿宋" w:cs="仿宋_GB2312"/>
          <w:color w:val="auto"/>
          <w:lang w:val="en-US" w:eastAsia="zh-CN"/>
        </w:rPr>
        <w:t xml:space="preserve">4 </w:t>
      </w:r>
      <w:r>
        <w:rPr>
          <w:rFonts w:hint="eastAsia" w:ascii="仿宋" w:hAnsi="仿宋" w:eastAsia="仿宋" w:cs="仿宋_GB2312"/>
          <w:color w:val="auto"/>
        </w:rPr>
        <w:t>月</w:t>
      </w:r>
      <w:r>
        <w:rPr>
          <w:rFonts w:hint="eastAsia" w:ascii="仿宋" w:hAnsi="仿宋" w:eastAsia="仿宋" w:cs="仿宋_GB2312"/>
          <w:color w:val="auto"/>
          <w:lang w:val="en-US" w:eastAsia="zh-CN"/>
        </w:rPr>
        <w:t>24</w:t>
      </w:r>
      <w:r>
        <w:rPr>
          <w:rFonts w:hint="eastAsia" w:ascii="仿宋" w:hAnsi="仿宋" w:eastAsia="仿宋" w:cs="仿宋_GB2312"/>
          <w:color w:val="auto"/>
        </w:rPr>
        <w:t>日-202</w:t>
      </w:r>
      <w:r>
        <w:rPr>
          <w:rFonts w:hint="eastAsia" w:ascii="仿宋" w:hAnsi="仿宋" w:eastAsia="仿宋" w:cs="仿宋_GB2312"/>
          <w:color w:val="auto"/>
          <w:lang w:val="en-US" w:eastAsia="zh-CN"/>
        </w:rPr>
        <w:t>5</w:t>
      </w:r>
      <w:r>
        <w:rPr>
          <w:rFonts w:hint="eastAsia" w:ascii="仿宋" w:hAnsi="仿宋" w:eastAsia="仿宋" w:cs="仿宋_GB2312"/>
          <w:color w:val="auto"/>
        </w:rPr>
        <w:t>年</w:t>
      </w:r>
      <w:r>
        <w:rPr>
          <w:rFonts w:hint="eastAsia" w:ascii="仿宋" w:hAnsi="仿宋" w:eastAsia="仿宋" w:cs="仿宋_GB2312"/>
          <w:color w:val="auto"/>
          <w:lang w:val="en-US" w:eastAsia="zh-CN"/>
        </w:rPr>
        <w:t xml:space="preserve"> 4</w:t>
      </w:r>
      <w:r>
        <w:rPr>
          <w:rFonts w:hint="eastAsia" w:ascii="仿宋" w:hAnsi="仿宋" w:eastAsia="仿宋" w:cs="仿宋_GB2312"/>
          <w:color w:val="auto"/>
        </w:rPr>
        <w:t>月</w:t>
      </w:r>
      <w:r>
        <w:rPr>
          <w:rFonts w:hint="eastAsia" w:ascii="仿宋" w:hAnsi="仿宋" w:eastAsia="仿宋" w:cs="仿宋_GB2312"/>
          <w:color w:val="auto"/>
          <w:lang w:val="en-US" w:eastAsia="zh-CN"/>
        </w:rPr>
        <w:t>30</w:t>
      </w:r>
      <w:r>
        <w:rPr>
          <w:rFonts w:hint="eastAsia" w:ascii="仿宋" w:hAnsi="仿宋" w:eastAsia="仿宋" w:cs="仿宋_GB2312"/>
          <w:color w:val="auto"/>
        </w:rPr>
        <w:t>日</w:t>
      </w:r>
      <w:r>
        <w:rPr>
          <w:rFonts w:hint="eastAsia" w:ascii="仿宋" w:hAnsi="仿宋" w:eastAsia="仿宋" w:cs="仿宋_GB2312"/>
        </w:rPr>
        <w:t>（开标前，工作时间）],供应商</w:t>
      </w:r>
      <w:r>
        <w:rPr>
          <w:rFonts w:hint="eastAsia" w:ascii="仿宋" w:hAnsi="仿宋" w:eastAsia="仿宋" w:cs="仿宋_GB2312"/>
          <w:lang w:val="en-US" w:eastAsia="zh-CN"/>
        </w:rPr>
        <w:t>通过邮箱</w:t>
      </w:r>
      <w:r>
        <w:rPr>
          <w:rFonts w:hint="eastAsia" w:ascii="仿宋" w:hAnsi="仿宋" w:eastAsia="仿宋" w:cs="仿宋_GB2312"/>
        </w:rPr>
        <w:t>递交《采购文件发售登记表》（加盖供应商公章）</w:t>
      </w:r>
      <w:r>
        <w:rPr>
          <w:rFonts w:hint="eastAsia" w:ascii="仿宋" w:hAnsi="仿宋" w:eastAsia="仿宋" w:cs="仿宋_GB2312"/>
          <w:lang w:val="en-US" w:eastAsia="zh-CN"/>
        </w:rPr>
        <w:t>及汇款凭证</w:t>
      </w:r>
      <w:r>
        <w:rPr>
          <w:rFonts w:hint="eastAsia" w:ascii="仿宋" w:hAnsi="仿宋" w:eastAsia="仿宋" w:cs="仿宋_GB2312"/>
        </w:rPr>
        <w:t>。</w:t>
      </w:r>
    </w:p>
    <w:p w14:paraId="2879F227">
      <w:pPr>
        <w:snapToGrid w:val="0"/>
        <w:spacing w:line="360" w:lineRule="auto"/>
        <w:ind w:firstLine="480" w:firstLineChars="200"/>
        <w:rPr>
          <w:rFonts w:ascii="仿宋" w:hAnsi="仿宋" w:eastAsia="仿宋" w:cs="仿宋_GB2312"/>
        </w:rPr>
      </w:pPr>
      <w:r>
        <w:rPr>
          <w:rFonts w:hint="eastAsia" w:ascii="仿宋" w:hAnsi="仿宋" w:eastAsia="仿宋" w:cs="仿宋_GB2312"/>
        </w:rPr>
        <w:t>（四）供应商须满足以下三种要件，其响应文件才被接受：</w:t>
      </w:r>
    </w:p>
    <w:p w14:paraId="38724F50">
      <w:pPr>
        <w:snapToGrid w:val="0"/>
        <w:spacing w:line="360" w:lineRule="auto"/>
        <w:ind w:firstLine="480" w:firstLineChars="200"/>
        <w:rPr>
          <w:rFonts w:ascii="仿宋" w:hAnsi="仿宋" w:eastAsia="仿宋" w:cs="仿宋_GB2312"/>
        </w:rPr>
      </w:pPr>
      <w:r>
        <w:rPr>
          <w:rFonts w:hint="eastAsia" w:ascii="仿宋" w:hAnsi="仿宋" w:eastAsia="仿宋" w:cs="仿宋_GB2312"/>
        </w:rPr>
        <w:t>1.按时</w:t>
      </w:r>
      <w:r>
        <w:rPr>
          <w:rFonts w:hint="eastAsia" w:ascii="仿宋" w:hAnsi="仿宋" w:eastAsia="仿宋" w:cs="仿宋_GB2312"/>
          <w:lang w:val="en-US" w:eastAsia="zh-CN"/>
        </w:rPr>
        <w:t>上传</w:t>
      </w:r>
      <w:r>
        <w:rPr>
          <w:rFonts w:hint="eastAsia" w:ascii="仿宋" w:hAnsi="仿宋" w:eastAsia="仿宋" w:cs="仿宋_GB2312"/>
        </w:rPr>
        <w:t>响应文件；</w:t>
      </w:r>
    </w:p>
    <w:p w14:paraId="061D159A">
      <w:pPr>
        <w:snapToGrid w:val="0"/>
        <w:spacing w:line="360" w:lineRule="auto"/>
        <w:ind w:firstLine="480" w:firstLineChars="200"/>
        <w:rPr>
          <w:rFonts w:ascii="仿宋" w:hAnsi="仿宋" w:eastAsia="仿宋" w:cs="仿宋_GB2312"/>
        </w:rPr>
      </w:pPr>
      <w:r>
        <w:rPr>
          <w:rFonts w:hint="eastAsia" w:ascii="仿宋" w:hAnsi="仿宋" w:eastAsia="仿宋" w:cs="仿宋_GB2312"/>
          <w:lang w:val="en-US" w:eastAsia="zh-CN"/>
        </w:rPr>
        <w:t>2</w:t>
      </w:r>
      <w:r>
        <w:rPr>
          <w:rFonts w:hint="eastAsia" w:ascii="仿宋" w:hAnsi="仿宋" w:eastAsia="仿宋" w:cs="仿宋_GB2312"/>
        </w:rPr>
        <w:t>.</w:t>
      </w:r>
      <w:r>
        <w:rPr>
          <w:rFonts w:hint="eastAsia" w:ascii="仿宋" w:hAnsi="仿宋" w:eastAsia="仿宋" w:cs="仿宋_GB2312"/>
          <w:lang w:val="en-US" w:eastAsia="zh-CN"/>
        </w:rPr>
        <w:t>规定时间内</w:t>
      </w:r>
      <w:r>
        <w:rPr>
          <w:rFonts w:hint="eastAsia" w:ascii="仿宋" w:hAnsi="仿宋" w:eastAsia="仿宋" w:cs="仿宋_GB2312"/>
        </w:rPr>
        <w:t>缴纳了文件购买费并登记递交《采购文件发售登记表》加盖供应商公章（《采购文件发售登记表》见文件最后页附件）。</w:t>
      </w:r>
    </w:p>
    <w:p w14:paraId="1D008914">
      <w:pPr>
        <w:snapToGrid w:val="0"/>
        <w:spacing w:line="360" w:lineRule="auto"/>
        <w:ind w:firstLine="480" w:firstLineChars="200"/>
        <w:rPr>
          <w:rFonts w:ascii="仿宋" w:hAnsi="仿宋" w:eastAsia="仿宋" w:cs="仿宋_GB2312"/>
          <w:b/>
          <w:bCs/>
        </w:rPr>
      </w:pPr>
      <w:r>
        <w:rPr>
          <w:rFonts w:hint="eastAsia" w:ascii="仿宋" w:hAnsi="仿宋" w:eastAsia="仿宋" w:cs="仿宋_GB2312"/>
          <w:b/>
          <w:bCs/>
        </w:rPr>
        <w:t>本项</w:t>
      </w:r>
      <w:r>
        <w:rPr>
          <w:rFonts w:hint="eastAsia" w:ascii="仿宋" w:hAnsi="仿宋" w:eastAsia="仿宋" w:cs="仿宋_GB2312"/>
          <w:b/>
          <w:bCs/>
          <w:color w:val="auto"/>
        </w:rPr>
        <w:t>目采取线上的方式</w:t>
      </w:r>
      <w:r>
        <w:rPr>
          <w:rFonts w:hint="eastAsia" w:ascii="仿宋" w:hAnsi="仿宋" w:eastAsia="仿宋" w:cs="仿宋_GB2312"/>
          <w:b/>
          <w:bCs/>
        </w:rPr>
        <w:t>进行投标报价，投标供应商须在规定时间内完成平台的响应文件提交，响应文件提交规则详见“第二篇--第三点、竞</w:t>
      </w:r>
      <w:r>
        <w:rPr>
          <w:rFonts w:hint="eastAsia" w:ascii="仿宋" w:hAnsi="仿宋" w:eastAsia="仿宋" w:cs="仿宋_GB2312"/>
          <w:b/>
          <w:bCs/>
          <w:lang w:val="en-US" w:eastAsia="zh-CN"/>
        </w:rPr>
        <w:t>选</w:t>
      </w:r>
      <w:r>
        <w:rPr>
          <w:rFonts w:hint="eastAsia" w:ascii="仿宋" w:hAnsi="仿宋" w:eastAsia="仿宋" w:cs="仿宋_GB2312"/>
          <w:b/>
          <w:bCs/>
        </w:rPr>
        <w:t>要求”。</w:t>
      </w:r>
    </w:p>
    <w:p w14:paraId="52912F2C">
      <w:pPr>
        <w:snapToGrid w:val="0"/>
        <w:spacing w:line="360" w:lineRule="auto"/>
        <w:ind w:firstLine="480" w:firstLineChars="200"/>
        <w:rPr>
          <w:rFonts w:hint="eastAsia" w:ascii="仿宋" w:hAnsi="仿宋" w:eastAsia="仿宋" w:cs="仿宋_GB2312"/>
          <w:lang w:eastAsia="zh-CN"/>
        </w:rPr>
      </w:pPr>
      <w:r>
        <w:rPr>
          <w:rFonts w:hint="eastAsia" w:ascii="仿宋" w:hAnsi="仿宋" w:eastAsia="仿宋" w:cs="仿宋_GB2312"/>
        </w:rPr>
        <w:t>（五）线下响应文件递交地点：</w:t>
      </w:r>
      <w:r>
        <w:rPr>
          <w:rFonts w:hint="eastAsia" w:ascii="仿宋" w:hAnsi="仿宋" w:eastAsia="仿宋" w:cs="仿宋_GB2312"/>
          <w:lang w:val="en-US" w:eastAsia="zh-CN"/>
        </w:rPr>
        <w:t>重庆科学城西永第一幼儿园（重庆市沙坪坝区西永街道西城二路101号）1楼会议室</w:t>
      </w:r>
    </w:p>
    <w:p w14:paraId="60B78A7A">
      <w:pPr>
        <w:snapToGrid w:val="0"/>
        <w:spacing w:line="360" w:lineRule="auto"/>
        <w:ind w:firstLine="480" w:firstLineChars="200"/>
        <w:rPr>
          <w:rFonts w:hint="eastAsia" w:ascii="仿宋" w:hAnsi="仿宋" w:eastAsia="仿宋" w:cs="仿宋_GB2312"/>
          <w:lang w:val="en-US" w:eastAsia="zh-CN"/>
        </w:rPr>
      </w:pPr>
      <w:r>
        <w:rPr>
          <w:rFonts w:hint="eastAsia" w:ascii="仿宋" w:hAnsi="仿宋" w:eastAsia="仿宋" w:cs="仿宋_GB2312"/>
        </w:rPr>
        <w:t>（六）投标开始时间：2025年</w:t>
      </w:r>
      <w:r>
        <w:rPr>
          <w:rFonts w:hint="eastAsia" w:ascii="仿宋" w:hAnsi="仿宋" w:eastAsia="仿宋" w:cs="仿宋_GB2312"/>
          <w:lang w:val="en-US" w:eastAsia="zh-CN"/>
        </w:rPr>
        <w:t>4</w:t>
      </w:r>
      <w:r>
        <w:rPr>
          <w:rFonts w:hint="eastAsia" w:ascii="仿宋" w:hAnsi="仿宋" w:eastAsia="仿宋" w:cs="仿宋_GB2312"/>
        </w:rPr>
        <w:t>月</w:t>
      </w:r>
      <w:r>
        <w:rPr>
          <w:rFonts w:hint="eastAsia" w:ascii="仿宋" w:hAnsi="仿宋" w:eastAsia="仿宋" w:cs="仿宋_GB2312"/>
          <w:lang w:val="en-US" w:eastAsia="zh-CN"/>
        </w:rPr>
        <w:t>30</w:t>
      </w:r>
      <w:r>
        <w:rPr>
          <w:rFonts w:hint="eastAsia" w:ascii="仿宋" w:hAnsi="仿宋" w:eastAsia="仿宋" w:cs="仿宋_GB2312"/>
        </w:rPr>
        <w:t>日北京时间14:</w:t>
      </w:r>
      <w:r>
        <w:rPr>
          <w:rFonts w:hint="eastAsia" w:ascii="仿宋" w:hAnsi="仿宋" w:eastAsia="仿宋" w:cs="仿宋_GB2312"/>
          <w:lang w:val="en-US" w:eastAsia="zh-CN"/>
        </w:rPr>
        <w:t>0</w:t>
      </w:r>
      <w:r>
        <w:rPr>
          <w:rFonts w:hint="eastAsia" w:ascii="仿宋" w:hAnsi="仿宋" w:eastAsia="仿宋" w:cs="仿宋_GB2312"/>
        </w:rPr>
        <w:t>0</w:t>
      </w:r>
      <w:r>
        <w:rPr>
          <w:rFonts w:hint="eastAsia" w:ascii="仿宋" w:hAnsi="仿宋" w:eastAsia="仿宋" w:cs="仿宋_GB2312"/>
          <w:lang w:val="en-US" w:eastAsia="zh-CN"/>
        </w:rPr>
        <w:t xml:space="preserve"> </w:t>
      </w:r>
    </w:p>
    <w:p w14:paraId="5E40E8AF">
      <w:pPr>
        <w:snapToGrid w:val="0"/>
        <w:spacing w:line="360" w:lineRule="auto"/>
        <w:ind w:firstLine="480" w:firstLineChars="200"/>
        <w:rPr>
          <w:rFonts w:ascii="仿宋" w:hAnsi="仿宋" w:eastAsia="仿宋" w:cs="仿宋_GB2312"/>
        </w:rPr>
      </w:pPr>
      <w:r>
        <w:rPr>
          <w:rFonts w:hint="eastAsia" w:ascii="仿宋" w:hAnsi="仿宋" w:eastAsia="仿宋" w:cs="仿宋_GB2312"/>
        </w:rPr>
        <w:t>（七）投标截止时间2025年</w:t>
      </w:r>
      <w:r>
        <w:rPr>
          <w:rFonts w:hint="eastAsia" w:ascii="仿宋" w:hAnsi="仿宋" w:eastAsia="仿宋" w:cs="仿宋_GB2312"/>
          <w:lang w:val="en-US" w:eastAsia="zh-CN"/>
        </w:rPr>
        <w:t>4</w:t>
      </w:r>
      <w:r>
        <w:rPr>
          <w:rFonts w:hint="eastAsia" w:ascii="仿宋" w:hAnsi="仿宋" w:eastAsia="仿宋" w:cs="仿宋_GB2312"/>
        </w:rPr>
        <w:t>月</w:t>
      </w:r>
      <w:r>
        <w:rPr>
          <w:rFonts w:hint="eastAsia" w:ascii="仿宋" w:hAnsi="仿宋" w:eastAsia="仿宋" w:cs="仿宋_GB2312"/>
          <w:lang w:val="en-US" w:eastAsia="zh-CN"/>
        </w:rPr>
        <w:t>30</w:t>
      </w:r>
      <w:r>
        <w:rPr>
          <w:rFonts w:hint="eastAsia" w:ascii="仿宋" w:hAnsi="仿宋" w:eastAsia="仿宋" w:cs="仿宋_GB2312"/>
        </w:rPr>
        <w:t>日北京时间1</w:t>
      </w:r>
      <w:r>
        <w:rPr>
          <w:rFonts w:hint="eastAsia" w:ascii="仿宋" w:hAnsi="仿宋" w:eastAsia="仿宋" w:cs="仿宋_GB2312"/>
          <w:lang w:val="en-US" w:eastAsia="zh-CN"/>
        </w:rPr>
        <w:t>4</w:t>
      </w:r>
      <w:r>
        <w:rPr>
          <w:rFonts w:hint="eastAsia" w:ascii="仿宋" w:hAnsi="仿宋" w:eastAsia="仿宋" w:cs="仿宋_GB2312"/>
        </w:rPr>
        <w:t>:</w:t>
      </w:r>
      <w:r>
        <w:rPr>
          <w:rFonts w:hint="eastAsia" w:ascii="仿宋" w:hAnsi="仿宋" w:eastAsia="仿宋" w:cs="仿宋_GB2312"/>
          <w:lang w:val="en-US" w:eastAsia="zh-CN"/>
        </w:rPr>
        <w:t>3</w:t>
      </w:r>
      <w:r>
        <w:rPr>
          <w:rFonts w:hint="eastAsia" w:ascii="仿宋" w:hAnsi="仿宋" w:eastAsia="仿宋" w:cs="仿宋_GB2312"/>
        </w:rPr>
        <w:t>0</w:t>
      </w:r>
    </w:p>
    <w:p w14:paraId="68387BEA">
      <w:pPr>
        <w:snapToGrid w:val="0"/>
        <w:spacing w:line="360" w:lineRule="auto"/>
        <w:ind w:firstLine="480" w:firstLineChars="200"/>
        <w:rPr>
          <w:rFonts w:ascii="仿宋" w:hAnsi="仿宋" w:eastAsia="仿宋" w:cs="仿宋_GB2312"/>
        </w:rPr>
      </w:pPr>
      <w:r>
        <w:rPr>
          <w:rFonts w:hint="eastAsia" w:ascii="仿宋" w:hAnsi="仿宋" w:eastAsia="仿宋" w:cs="仿宋_GB2312"/>
        </w:rPr>
        <w:t>（八）开标时</w:t>
      </w:r>
      <w:bookmarkStart w:id="207" w:name="_GoBack"/>
      <w:bookmarkEnd w:id="207"/>
      <w:r>
        <w:rPr>
          <w:rFonts w:hint="eastAsia" w:ascii="仿宋" w:hAnsi="仿宋" w:eastAsia="仿宋" w:cs="仿宋_GB2312"/>
        </w:rPr>
        <w:t>间：2025年</w:t>
      </w:r>
      <w:r>
        <w:rPr>
          <w:rFonts w:hint="eastAsia" w:ascii="仿宋" w:hAnsi="仿宋" w:eastAsia="仿宋" w:cs="仿宋_GB2312"/>
          <w:lang w:val="en-US" w:eastAsia="zh-CN"/>
        </w:rPr>
        <w:t>4</w:t>
      </w:r>
      <w:r>
        <w:rPr>
          <w:rFonts w:hint="eastAsia" w:ascii="仿宋" w:hAnsi="仿宋" w:eastAsia="仿宋" w:cs="仿宋_GB2312"/>
        </w:rPr>
        <w:t>月</w:t>
      </w:r>
      <w:r>
        <w:rPr>
          <w:rFonts w:hint="eastAsia" w:ascii="仿宋" w:hAnsi="仿宋" w:eastAsia="仿宋" w:cs="仿宋_GB2312"/>
          <w:lang w:val="en-US" w:eastAsia="zh-CN"/>
        </w:rPr>
        <w:t>30</w:t>
      </w:r>
      <w:r>
        <w:rPr>
          <w:rFonts w:hint="eastAsia" w:ascii="仿宋" w:hAnsi="仿宋" w:eastAsia="仿宋" w:cs="仿宋_GB2312"/>
        </w:rPr>
        <w:t>日北京时间1</w:t>
      </w:r>
      <w:r>
        <w:rPr>
          <w:rFonts w:hint="eastAsia" w:ascii="仿宋" w:hAnsi="仿宋" w:eastAsia="仿宋" w:cs="仿宋_GB2312"/>
          <w:lang w:val="en-US" w:eastAsia="zh-CN"/>
        </w:rPr>
        <w:t>4</w:t>
      </w:r>
      <w:r>
        <w:rPr>
          <w:rFonts w:hint="eastAsia" w:ascii="仿宋" w:hAnsi="仿宋" w:eastAsia="仿宋" w:cs="仿宋_GB2312"/>
        </w:rPr>
        <w:t>:</w:t>
      </w:r>
      <w:r>
        <w:rPr>
          <w:rFonts w:hint="eastAsia" w:ascii="仿宋" w:hAnsi="仿宋" w:eastAsia="仿宋" w:cs="仿宋_GB2312"/>
          <w:lang w:val="en-US" w:eastAsia="zh-CN"/>
        </w:rPr>
        <w:t>3</w:t>
      </w:r>
      <w:r>
        <w:rPr>
          <w:rFonts w:hint="eastAsia" w:ascii="仿宋" w:hAnsi="仿宋" w:eastAsia="仿宋" w:cs="仿宋_GB2312"/>
        </w:rPr>
        <w:t>0</w:t>
      </w:r>
    </w:p>
    <w:p w14:paraId="68289A47">
      <w:pPr>
        <w:snapToGrid w:val="0"/>
        <w:spacing w:line="360" w:lineRule="auto"/>
        <w:ind w:firstLine="480" w:firstLineChars="200"/>
        <w:rPr>
          <w:rFonts w:hint="eastAsia" w:ascii="仿宋" w:hAnsi="仿宋" w:eastAsia="仿宋" w:cs="仿宋_GB2312"/>
          <w:lang w:eastAsia="zh-CN"/>
        </w:rPr>
      </w:pPr>
      <w:r>
        <w:rPr>
          <w:rFonts w:hint="eastAsia" w:ascii="仿宋" w:hAnsi="仿宋" w:eastAsia="仿宋" w:cs="仿宋_GB2312"/>
        </w:rPr>
        <w:t>（九）开标地点：</w:t>
      </w:r>
      <w:r>
        <w:rPr>
          <w:rFonts w:hint="eastAsia" w:ascii="仿宋" w:hAnsi="仿宋" w:eastAsia="仿宋" w:cs="仿宋_GB2312"/>
          <w:lang w:val="en-US" w:eastAsia="zh-CN"/>
        </w:rPr>
        <w:t>重庆科学城西永第一幼儿园（重庆市沙坪坝区西永街道西城二路101号）1楼会议室</w:t>
      </w:r>
    </w:p>
    <w:p w14:paraId="532BBEC1">
      <w:pPr>
        <w:snapToGrid w:val="0"/>
        <w:spacing w:line="360" w:lineRule="auto"/>
        <w:ind w:firstLine="480" w:firstLineChars="200"/>
        <w:rPr>
          <w:rFonts w:ascii="仿宋" w:hAnsi="仿宋" w:eastAsia="仿宋" w:cs="仿宋_GB2312"/>
          <w:b/>
          <w:bCs/>
          <w:color w:val="auto"/>
        </w:rPr>
      </w:pPr>
      <w:r>
        <w:rPr>
          <w:rFonts w:hint="eastAsia" w:ascii="仿宋" w:hAnsi="仿宋" w:eastAsia="仿宋" w:cs="仿宋_GB2312"/>
          <w:b w:val="0"/>
          <w:bCs w:val="0"/>
          <w:color w:val="auto"/>
        </w:rPr>
        <w:t>（十）特别说明：供应商应按规定的时间在“行采家”（https://www.gec123.com/）进行网上报价，并上传签字盖章后的投标文件电子文档PDF格式一份。（注：电子文档内容应与纸质文件正本一致，如不一致以纸质文件正本为准）并在规定时间内进行线下投标；未在规定时间内进行线上报价和线下投标的供应商其投标无效。</w:t>
      </w:r>
    </w:p>
    <w:p w14:paraId="23E1677A">
      <w:pPr>
        <w:snapToGrid w:val="0"/>
        <w:spacing w:line="360" w:lineRule="auto"/>
        <w:ind w:firstLine="480" w:firstLineChars="200"/>
        <w:rPr>
          <w:rFonts w:hint="eastAsia" w:ascii="仿宋" w:hAnsi="仿宋" w:eastAsia="仿宋" w:cs="仿宋_GB2312"/>
          <w:color w:val="FF0000"/>
        </w:rPr>
      </w:pPr>
      <w:r>
        <w:rPr>
          <w:rFonts w:hint="eastAsia" w:ascii="仿宋" w:hAnsi="仿宋" w:eastAsia="仿宋" w:cs="仿宋_GB2312"/>
          <w:highlight w:val="none"/>
        </w:rPr>
        <w:t>（十一）网上报价时间段：比选公告发布之日起至2025年</w:t>
      </w:r>
      <w:r>
        <w:rPr>
          <w:rFonts w:hint="eastAsia" w:ascii="仿宋" w:hAnsi="仿宋" w:eastAsia="仿宋" w:cs="仿宋_GB2312"/>
          <w:highlight w:val="none"/>
          <w:lang w:val="en-US" w:eastAsia="zh-CN"/>
        </w:rPr>
        <w:t>4</w:t>
      </w:r>
      <w:r>
        <w:rPr>
          <w:rFonts w:hint="eastAsia" w:ascii="仿宋" w:hAnsi="仿宋" w:eastAsia="仿宋" w:cs="仿宋_GB2312"/>
          <w:highlight w:val="none"/>
        </w:rPr>
        <w:t>月</w:t>
      </w:r>
      <w:r>
        <w:rPr>
          <w:rFonts w:hint="eastAsia" w:ascii="仿宋" w:hAnsi="仿宋" w:eastAsia="仿宋" w:cs="仿宋_GB2312"/>
          <w:highlight w:val="none"/>
          <w:lang w:val="en-US" w:eastAsia="zh-CN"/>
        </w:rPr>
        <w:t>29</w:t>
      </w:r>
      <w:r>
        <w:rPr>
          <w:rFonts w:hint="eastAsia" w:ascii="仿宋" w:hAnsi="仿宋" w:eastAsia="仿宋" w:cs="仿宋_GB2312"/>
          <w:highlight w:val="none"/>
        </w:rPr>
        <w:t>日北京时间</w:t>
      </w:r>
      <w:r>
        <w:rPr>
          <w:rFonts w:hint="eastAsia" w:ascii="仿宋" w:hAnsi="仿宋" w:eastAsia="仿宋" w:cs="仿宋_GB2312"/>
          <w:highlight w:val="none"/>
          <w:lang w:val="en-US" w:eastAsia="zh-CN"/>
        </w:rPr>
        <w:t>17</w:t>
      </w:r>
      <w:r>
        <w:rPr>
          <w:rFonts w:hint="eastAsia" w:ascii="仿宋" w:hAnsi="仿宋" w:eastAsia="仿宋" w:cs="仿宋_GB2312"/>
          <w:highlight w:val="none"/>
        </w:rPr>
        <w:t>:00</w:t>
      </w:r>
      <w:r>
        <w:rPr>
          <w:rFonts w:hint="eastAsia" w:ascii="Cambria" w:hAnsi="Cambria" w:eastAsia="仿宋" w:cs="Cambria"/>
          <w:highlight w:val="none"/>
        </w:rPr>
        <w:t>止</w:t>
      </w:r>
    </w:p>
    <w:p w14:paraId="123BFB16">
      <w:pPr>
        <w:pStyle w:val="4"/>
        <w:spacing w:line="240" w:lineRule="auto"/>
        <w:rPr>
          <w:rFonts w:ascii="仿宋" w:hAnsi="仿宋" w:eastAsia="仿宋"/>
          <w:sz w:val="24"/>
          <w:szCs w:val="24"/>
        </w:rPr>
      </w:pPr>
      <w:bookmarkStart w:id="27" w:name="_Toc10234"/>
      <w:bookmarkStart w:id="28" w:name="_Toc487204775"/>
      <w:bookmarkStart w:id="29" w:name="_Toc22356"/>
      <w:bookmarkStart w:id="30" w:name="_Toc2864"/>
      <w:r>
        <w:rPr>
          <w:rFonts w:hint="eastAsia" w:ascii="仿宋" w:hAnsi="仿宋" w:eastAsia="仿宋"/>
          <w:sz w:val="24"/>
          <w:szCs w:val="24"/>
        </w:rPr>
        <w:t>五、比选保证金</w:t>
      </w:r>
      <w:bookmarkEnd w:id="27"/>
      <w:bookmarkEnd w:id="28"/>
      <w:bookmarkEnd w:id="29"/>
      <w:bookmarkEnd w:id="30"/>
    </w:p>
    <w:p w14:paraId="48231CD1">
      <w:pPr>
        <w:snapToGrid w:val="0"/>
        <w:spacing w:line="360" w:lineRule="auto"/>
        <w:ind w:firstLine="480" w:firstLineChars="200"/>
        <w:rPr>
          <w:rFonts w:ascii="仿宋" w:hAnsi="仿宋" w:eastAsia="仿宋" w:cs="仿宋_GB2312"/>
        </w:rPr>
      </w:pPr>
      <w:bookmarkStart w:id="31" w:name="_Toc24666"/>
      <w:bookmarkStart w:id="32" w:name="_Toc487204776"/>
      <w:r>
        <w:rPr>
          <w:rFonts w:hint="eastAsia" w:ascii="仿宋" w:hAnsi="仿宋" w:eastAsia="仿宋" w:cs="仿宋_GB2312"/>
        </w:rPr>
        <w:t>本次采购不设置。</w:t>
      </w:r>
    </w:p>
    <w:p w14:paraId="0246B8CD">
      <w:pPr>
        <w:pStyle w:val="4"/>
        <w:spacing w:line="240" w:lineRule="auto"/>
        <w:rPr>
          <w:rFonts w:ascii="仿宋" w:hAnsi="仿宋" w:eastAsia="仿宋"/>
          <w:sz w:val="24"/>
          <w:szCs w:val="24"/>
        </w:rPr>
      </w:pPr>
      <w:bookmarkStart w:id="33" w:name="_Toc15465"/>
      <w:bookmarkStart w:id="34" w:name="_Toc17320"/>
      <w:r>
        <w:rPr>
          <w:rFonts w:hint="eastAsia" w:ascii="仿宋" w:hAnsi="仿宋" w:eastAsia="仿宋"/>
          <w:sz w:val="24"/>
          <w:szCs w:val="24"/>
        </w:rPr>
        <w:t>六、比选有关规定</w:t>
      </w:r>
      <w:bookmarkEnd w:id="31"/>
      <w:bookmarkEnd w:id="32"/>
      <w:bookmarkEnd w:id="33"/>
      <w:bookmarkEnd w:id="34"/>
    </w:p>
    <w:p w14:paraId="27AC4155">
      <w:pPr>
        <w:snapToGrid w:val="0"/>
        <w:spacing w:line="360" w:lineRule="auto"/>
        <w:ind w:firstLine="480" w:firstLineChars="200"/>
        <w:rPr>
          <w:rFonts w:ascii="仿宋" w:hAnsi="仿宋" w:eastAsia="仿宋" w:cs="仿宋_GB2312"/>
          <w:highlight w:val="none"/>
        </w:rPr>
      </w:pPr>
      <w:bookmarkStart w:id="35" w:name="_Toc373860294"/>
      <w:bookmarkStart w:id="36" w:name="_Toc76462321"/>
      <w:bookmarkStart w:id="37" w:name="_Toc5491"/>
      <w:r>
        <w:rPr>
          <w:rFonts w:hint="eastAsia" w:ascii="仿宋" w:hAnsi="仿宋" w:eastAsia="仿宋" w:cs="仿宋_GB2312"/>
          <w:highlight w:val="none"/>
        </w:rPr>
        <w:t>（一）单位负责人为同一人或者存在直接控股、管理关系的不同供应商，不得参加同一合同项下的政府采购活动，否则均为无效响应。</w:t>
      </w:r>
    </w:p>
    <w:p w14:paraId="2AFDAE30">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（二）为采购项目提供整体设计、规范编制或者项目管理、监理、检测等服务的供应商，不得再参加该采购项目的其他采购活动，否则均为无效响应。</w:t>
      </w:r>
    </w:p>
    <w:p w14:paraId="50002615">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三）若同一合同项（分包）下为单一品目的货物采购中，同一品牌同一型号产品有多家供应商参加比选的，只能按照一家供应商计算。比选时在其他条件（资格符合性检查、响应文件的有效性、完整性和响应程度检查）合格的前提下，选取报价最低的供应商进入评审，舍掉其他供应商。</w:t>
      </w:r>
    </w:p>
    <w:p w14:paraId="07036965">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（四）同一项目的货物，制造商参与比选的，不得再委托代理商参与比选，否则均为无效响应。</w:t>
      </w:r>
    </w:p>
    <w:p w14:paraId="319652ED">
      <w:pPr>
        <w:snapToGrid w:val="0"/>
        <w:spacing w:line="360" w:lineRule="auto"/>
        <w:ind w:firstLine="480" w:firstLineChars="200"/>
        <w:rPr>
          <w:rFonts w:ascii="仿宋" w:hAnsi="仿宋" w:eastAsia="仿宋" w:cs="仿宋_GB2312"/>
          <w:highlight w:val="none"/>
        </w:rPr>
      </w:pPr>
      <w:r>
        <w:rPr>
          <w:rFonts w:hint="eastAsia" w:ascii="仿宋" w:hAnsi="仿宋" w:eastAsia="仿宋" w:cs="仿宋"/>
          <w:highlight w:val="none"/>
        </w:rPr>
        <w:t>（</w:t>
      </w:r>
      <w:r>
        <w:rPr>
          <w:rFonts w:hint="eastAsia" w:ascii="仿宋" w:hAnsi="仿宋" w:eastAsia="仿宋" w:cs="仿宋"/>
          <w:highlight w:val="none"/>
          <w:lang w:eastAsia="zh-CN"/>
        </w:rPr>
        <w:t>五</w:t>
      </w:r>
      <w:r>
        <w:rPr>
          <w:rFonts w:hint="eastAsia" w:ascii="仿宋" w:hAnsi="仿宋" w:eastAsia="仿宋" w:cs="仿宋"/>
          <w:highlight w:val="none"/>
        </w:rPr>
        <w:t>）本项目的补遗文件（如果有）一律在行采</w:t>
      </w:r>
      <w:r>
        <w:rPr>
          <w:rFonts w:hint="eastAsia" w:ascii="仿宋" w:hAnsi="仿宋" w:eastAsia="仿宋" w:cs="仿宋"/>
          <w:highlight w:val="none"/>
          <w:lang w:val="en-US" w:eastAsia="zh-CN"/>
        </w:rPr>
        <w:t>家</w:t>
      </w:r>
      <w:r>
        <w:rPr>
          <w:rFonts w:hint="eastAsia" w:ascii="仿宋" w:hAnsi="仿宋" w:eastAsia="仿宋" w:cs="仿宋"/>
          <w:highlight w:val="none"/>
        </w:rPr>
        <w:t>(https://www.gec123.com）发布，请各供应商注意下载或到代理机构处领取；无论供应商下载或领取与否，均视同供应商已知晓本项目补遗文件（如果有）的内容</w:t>
      </w:r>
      <w:r>
        <w:rPr>
          <w:rFonts w:hint="eastAsia" w:ascii="仿宋" w:hAnsi="仿宋" w:eastAsia="仿宋" w:cs="仿宋_GB2312"/>
          <w:highlight w:val="none"/>
        </w:rPr>
        <w:t>。</w:t>
      </w:r>
    </w:p>
    <w:p w14:paraId="7A10F9C6">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（六）超过响应文件截止时间递交的响应文件，恕不接收。</w:t>
      </w:r>
    </w:p>
    <w:p w14:paraId="074AE10F">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（七）比选费用：无论比选结果如何，供应商参与本项目比选的所有费用均应由供应商自行承担。</w:t>
      </w:r>
    </w:p>
    <w:p w14:paraId="0C0C56CE">
      <w:pPr>
        <w:snapToGrid w:val="0"/>
        <w:spacing w:line="360" w:lineRule="auto"/>
        <w:ind w:firstLine="480" w:firstLineChars="200"/>
        <w:rPr>
          <w:rFonts w:hint="eastAsia" w:ascii="仿宋" w:hAnsi="仿宋" w:eastAsia="仿宋" w:cs="仿宋_GB2312"/>
          <w:highlight w:val="none"/>
        </w:rPr>
      </w:pPr>
      <w:r>
        <w:rPr>
          <w:rFonts w:hint="eastAsia" w:ascii="仿宋" w:hAnsi="仿宋" w:eastAsia="仿宋" w:cs="仿宋_GB2312"/>
          <w:highlight w:val="none"/>
        </w:rPr>
        <w:t>（八）供应商有下列情况之一的，将拒绝其参与政府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29CD39BC">
      <w:pPr>
        <w:pStyle w:val="4"/>
        <w:spacing w:line="240" w:lineRule="auto"/>
        <w:rPr>
          <w:rFonts w:ascii="仿宋" w:hAnsi="仿宋" w:eastAsia="仿宋"/>
          <w:sz w:val="24"/>
          <w:szCs w:val="24"/>
        </w:rPr>
      </w:pPr>
      <w:bookmarkStart w:id="38" w:name="_Toc23583"/>
      <w:r>
        <w:rPr>
          <w:rFonts w:hint="eastAsia" w:ascii="仿宋" w:hAnsi="仿宋" w:eastAsia="仿宋"/>
          <w:sz w:val="24"/>
          <w:szCs w:val="24"/>
        </w:rPr>
        <w:t>七</w:t>
      </w:r>
      <w:bookmarkEnd w:id="35"/>
      <w:bookmarkEnd w:id="36"/>
      <w:r>
        <w:rPr>
          <w:rFonts w:hint="eastAsia" w:ascii="仿宋" w:hAnsi="仿宋" w:eastAsia="仿宋"/>
          <w:sz w:val="24"/>
          <w:szCs w:val="24"/>
        </w:rPr>
        <w:t>、联系方式</w:t>
      </w:r>
      <w:bookmarkEnd w:id="37"/>
      <w:bookmarkEnd w:id="38"/>
    </w:p>
    <w:p w14:paraId="30D3E519">
      <w:pPr>
        <w:snapToGrid w:val="0"/>
        <w:spacing w:line="360" w:lineRule="auto"/>
        <w:ind w:firstLine="480" w:firstLineChars="200"/>
        <w:rPr>
          <w:rFonts w:ascii="仿宋" w:hAnsi="仿宋" w:eastAsia="仿宋" w:cs="仿宋_GB2312"/>
          <w:lang w:val="zh-CN"/>
        </w:rPr>
      </w:pPr>
      <w:r>
        <w:rPr>
          <w:rFonts w:hint="eastAsia" w:ascii="仿宋" w:hAnsi="仿宋" w:eastAsia="仿宋" w:cs="仿宋_GB2312"/>
        </w:rPr>
        <w:t>（一）采购人：</w:t>
      </w:r>
      <w:r>
        <w:rPr>
          <w:rFonts w:hint="eastAsia" w:ascii="仿宋" w:hAnsi="仿宋" w:eastAsia="仿宋" w:cs="仿宋_GB2312"/>
          <w:lang w:val="zh-CN"/>
        </w:rPr>
        <w:t>重庆科学城西永第一幼儿园</w:t>
      </w:r>
    </w:p>
    <w:p w14:paraId="4C08CCEB">
      <w:pPr>
        <w:snapToGrid w:val="0"/>
        <w:spacing w:line="360" w:lineRule="auto"/>
        <w:ind w:firstLine="480" w:firstLineChars="200"/>
        <w:rPr>
          <w:rFonts w:ascii="仿宋" w:hAnsi="仿宋" w:eastAsia="仿宋" w:cs="仿宋_GB2312"/>
        </w:rPr>
      </w:pPr>
      <w:r>
        <w:rPr>
          <w:rFonts w:hint="eastAsia" w:ascii="仿宋" w:hAnsi="仿宋" w:eastAsia="仿宋" w:cs="仿宋_GB2312"/>
        </w:rPr>
        <w:t>联系人：</w:t>
      </w:r>
      <w:r>
        <w:rPr>
          <w:rFonts w:ascii="仿宋" w:hAnsi="仿宋" w:eastAsia="仿宋" w:cs="仿宋_GB2312"/>
        </w:rPr>
        <w:t>文雪瑞</w:t>
      </w:r>
    </w:p>
    <w:p w14:paraId="08AA2F3D">
      <w:pPr>
        <w:snapToGrid w:val="0"/>
        <w:spacing w:line="360" w:lineRule="auto"/>
        <w:ind w:firstLine="480" w:firstLineChars="200"/>
        <w:rPr>
          <w:rFonts w:ascii="仿宋" w:hAnsi="仿宋" w:eastAsia="仿宋" w:cs="仿宋_GB2312"/>
        </w:rPr>
      </w:pPr>
      <w:r>
        <w:rPr>
          <w:rFonts w:hint="eastAsia" w:ascii="仿宋" w:hAnsi="仿宋" w:eastAsia="仿宋" w:cs="仿宋_GB2312"/>
        </w:rPr>
        <w:t>手  机：</w:t>
      </w:r>
      <w:r>
        <w:rPr>
          <w:rFonts w:ascii="仿宋" w:hAnsi="仿宋" w:eastAsia="仿宋" w:cs="仿宋_GB2312"/>
        </w:rPr>
        <w:t>18896049286</w:t>
      </w:r>
    </w:p>
    <w:p w14:paraId="03E2DECD">
      <w:pPr>
        <w:snapToGrid w:val="0"/>
        <w:spacing w:line="360" w:lineRule="auto"/>
        <w:ind w:firstLine="480" w:firstLineChars="200"/>
        <w:rPr>
          <w:rFonts w:ascii="仿宋" w:hAnsi="仿宋" w:eastAsia="仿宋" w:cs="仿宋_GB2312"/>
        </w:rPr>
      </w:pPr>
      <w:r>
        <w:rPr>
          <w:rFonts w:hint="eastAsia" w:ascii="仿宋" w:hAnsi="仿宋" w:eastAsia="仿宋" w:cs="仿宋_GB2312"/>
        </w:rPr>
        <w:t>地  址：</w:t>
      </w:r>
      <w:r>
        <w:rPr>
          <w:rFonts w:ascii="仿宋" w:hAnsi="仿宋" w:eastAsia="仿宋" w:cs="仿宋_GB2312"/>
        </w:rPr>
        <w:t>重庆市沙坪坝区西永街道西城二路101号</w:t>
      </w:r>
    </w:p>
    <w:p w14:paraId="556DC4B0">
      <w:pPr>
        <w:snapToGrid w:val="0"/>
        <w:spacing w:line="360" w:lineRule="auto"/>
        <w:ind w:firstLine="480" w:firstLineChars="200"/>
        <w:rPr>
          <w:rFonts w:hint="eastAsia" w:ascii="仿宋" w:hAnsi="仿宋" w:eastAsia="仿宋" w:cs="仿宋_GB2312"/>
          <w:lang w:eastAsia="zh-CN"/>
        </w:rPr>
      </w:pPr>
    </w:p>
    <w:p w14:paraId="1960C322">
      <w:pPr>
        <w:snapToGrid w:val="0"/>
        <w:spacing w:line="360" w:lineRule="auto"/>
        <w:ind w:firstLine="480" w:firstLineChars="200"/>
        <w:rPr>
          <w:rFonts w:ascii="仿宋" w:hAnsi="仿宋" w:eastAsia="仿宋" w:cs="仿宋_GB2312"/>
        </w:rPr>
      </w:pPr>
      <w:r>
        <w:rPr>
          <w:rFonts w:hint="eastAsia" w:ascii="仿宋" w:hAnsi="仿宋" w:eastAsia="仿宋" w:cs="仿宋_GB2312"/>
        </w:rPr>
        <w:t>（二）采购代理机构：重庆市汇昊招标代理有限公司</w:t>
      </w:r>
    </w:p>
    <w:p w14:paraId="302AA8BF">
      <w:pPr>
        <w:snapToGrid w:val="0"/>
        <w:spacing w:line="360" w:lineRule="auto"/>
        <w:ind w:firstLine="480" w:firstLineChars="200"/>
        <w:rPr>
          <w:rFonts w:ascii="仿宋" w:hAnsi="仿宋" w:eastAsia="仿宋" w:cs="仿宋_GB2312"/>
        </w:rPr>
      </w:pPr>
      <w:r>
        <w:rPr>
          <w:rFonts w:hint="eastAsia" w:ascii="仿宋" w:hAnsi="仿宋" w:eastAsia="仿宋" w:cs="仿宋_GB2312"/>
        </w:rPr>
        <w:t>联系人：杨先生</w:t>
      </w:r>
    </w:p>
    <w:p w14:paraId="6F988678">
      <w:pPr>
        <w:snapToGrid w:val="0"/>
        <w:spacing w:line="360" w:lineRule="auto"/>
        <w:ind w:firstLine="480" w:firstLineChars="200"/>
        <w:rPr>
          <w:rFonts w:ascii="仿宋" w:hAnsi="仿宋" w:eastAsia="仿宋" w:cs="仿宋_GB2312"/>
        </w:rPr>
      </w:pPr>
      <w:r>
        <w:rPr>
          <w:rFonts w:hint="eastAsia" w:ascii="仿宋" w:hAnsi="仿宋" w:eastAsia="仿宋" w:cs="仿宋_GB2312"/>
        </w:rPr>
        <w:t>电  话：18225164840</w:t>
      </w:r>
    </w:p>
    <w:p w14:paraId="73F43E0A">
      <w:pPr>
        <w:snapToGrid w:val="0"/>
        <w:spacing w:line="360" w:lineRule="auto"/>
        <w:ind w:firstLine="480" w:firstLineChars="200"/>
        <w:rPr>
          <w:rFonts w:ascii="仿宋" w:hAnsi="仿宋" w:eastAsia="仿宋" w:cs="仿宋_GB2312"/>
        </w:rPr>
      </w:pPr>
      <w:r>
        <w:rPr>
          <w:rFonts w:hint="eastAsia" w:ascii="仿宋" w:hAnsi="仿宋" w:eastAsia="仿宋" w:cs="仿宋_GB2312"/>
        </w:rPr>
        <w:t>地  址：</w:t>
      </w:r>
      <w:r>
        <w:rPr>
          <w:rFonts w:ascii="仿宋" w:hAnsi="仿宋" w:eastAsia="仿宋" w:cs="Times New Roman"/>
        </w:rPr>
        <w:t>重庆市南川区</w:t>
      </w:r>
      <w:r>
        <w:rPr>
          <w:rFonts w:hint="eastAsia" w:ascii="仿宋" w:hAnsi="仿宋" w:eastAsia="仿宋" w:cs="Times New Roman"/>
        </w:rPr>
        <w:t>金川路168号汇昊招标</w:t>
      </w:r>
    </w:p>
    <w:bookmarkEnd w:id="20"/>
    <w:p w14:paraId="4D9B426D">
      <w:pPr>
        <w:pStyle w:val="2"/>
        <w:rPr>
          <w:rFonts w:ascii="仿宋" w:hAnsi="仿宋" w:eastAsia="仿宋"/>
          <w:b w:val="0"/>
          <w:bCs w:val="0"/>
        </w:rPr>
        <w:sectPr>
          <w:pgSz w:w="11907" w:h="16840"/>
          <w:pgMar w:top="1440" w:right="1797" w:bottom="1440" w:left="1797" w:header="454" w:footer="567" w:gutter="0"/>
          <w:pgNumType w:fmt="numberInDash"/>
          <w:cols w:space="720" w:num="1"/>
          <w:docGrid w:type="linesAndChars" w:linePitch="381" w:charSpace="0"/>
        </w:sectPr>
      </w:pPr>
      <w:bookmarkStart w:id="39" w:name="_Toc152480141"/>
      <w:bookmarkStart w:id="40" w:name="_Toc376349875"/>
      <w:bookmarkStart w:id="41" w:name="_Toc102227313"/>
    </w:p>
    <w:bookmarkEnd w:id="11"/>
    <w:bookmarkEnd w:id="12"/>
    <w:bookmarkEnd w:id="13"/>
    <w:bookmarkEnd w:id="39"/>
    <w:bookmarkEnd w:id="40"/>
    <w:bookmarkEnd w:id="41"/>
    <w:p w14:paraId="7675515E">
      <w:pPr>
        <w:pStyle w:val="3"/>
        <w:jc w:val="center"/>
        <w:rPr>
          <w:rFonts w:ascii="仿宋" w:hAnsi="仿宋" w:eastAsia="仿宋"/>
          <w:b w:val="0"/>
          <w:bCs w:val="0"/>
        </w:rPr>
      </w:pPr>
      <w:bookmarkStart w:id="42" w:name="_Toc3873"/>
      <w:bookmarkStart w:id="43" w:name="_Toc22568"/>
      <w:bookmarkStart w:id="44" w:name="_Toc487204778"/>
      <w:bookmarkStart w:id="45" w:name="_Toc6453"/>
      <w:bookmarkStart w:id="46" w:name="_Toc128744991"/>
      <w:r>
        <w:rPr>
          <w:rStyle w:val="38"/>
          <w:rFonts w:hint="eastAsia" w:ascii="仿宋" w:hAnsi="仿宋" w:eastAsia="仿宋" w:cs="宋体"/>
          <w:b/>
          <w:bCs/>
        </w:rPr>
        <w:t>第二篇  供应商须知</w:t>
      </w:r>
      <w:bookmarkEnd w:id="42"/>
      <w:bookmarkEnd w:id="43"/>
      <w:bookmarkEnd w:id="44"/>
      <w:bookmarkEnd w:id="45"/>
    </w:p>
    <w:p w14:paraId="05458456">
      <w:pPr>
        <w:pStyle w:val="4"/>
        <w:spacing w:line="240" w:lineRule="auto"/>
        <w:rPr>
          <w:rFonts w:ascii="仿宋" w:hAnsi="仿宋" w:eastAsia="仿宋"/>
          <w:sz w:val="24"/>
          <w:szCs w:val="24"/>
        </w:rPr>
      </w:pPr>
      <w:bookmarkStart w:id="47" w:name="_Toc426965630"/>
      <w:bookmarkStart w:id="48" w:name="_Toc487204779"/>
      <w:bookmarkStart w:id="49" w:name="_Toc342913389"/>
      <w:bookmarkStart w:id="50" w:name="_Toc10942"/>
      <w:bookmarkStart w:id="51" w:name="_Toc1046"/>
      <w:bookmarkStart w:id="52" w:name="_Toc20643"/>
      <w:r>
        <w:rPr>
          <w:rFonts w:hint="eastAsia" w:ascii="仿宋" w:hAnsi="仿宋" w:eastAsia="仿宋"/>
          <w:sz w:val="24"/>
          <w:szCs w:val="24"/>
        </w:rPr>
        <w:t>一、比选费用</w:t>
      </w:r>
      <w:bookmarkEnd w:id="47"/>
      <w:bookmarkEnd w:id="48"/>
      <w:bookmarkEnd w:id="49"/>
      <w:bookmarkEnd w:id="50"/>
      <w:bookmarkEnd w:id="51"/>
      <w:bookmarkEnd w:id="52"/>
    </w:p>
    <w:p w14:paraId="07504B03">
      <w:pPr>
        <w:snapToGrid w:val="0"/>
        <w:spacing w:line="360" w:lineRule="auto"/>
        <w:ind w:firstLine="480" w:firstLineChars="200"/>
        <w:rPr>
          <w:rFonts w:ascii="仿宋" w:hAnsi="仿宋" w:eastAsia="仿宋"/>
        </w:rPr>
      </w:pPr>
      <w:r>
        <w:rPr>
          <w:rFonts w:hint="eastAsia" w:ascii="仿宋" w:hAnsi="仿宋" w:eastAsia="仿宋"/>
        </w:rPr>
        <w:t>参与比选的供应商应承担其编制响应文件与递交响应文件所涉及的一切费用，不论比选结果如何，采购人和采购代理机构在任何情况下无义务也无责任承担这些费用。</w:t>
      </w:r>
    </w:p>
    <w:p w14:paraId="3C7F5F27">
      <w:pPr>
        <w:pStyle w:val="4"/>
        <w:spacing w:line="240" w:lineRule="auto"/>
        <w:rPr>
          <w:rFonts w:ascii="仿宋" w:hAnsi="仿宋" w:eastAsia="仿宋"/>
          <w:sz w:val="24"/>
          <w:szCs w:val="24"/>
        </w:rPr>
      </w:pPr>
      <w:bookmarkStart w:id="53" w:name="_Toc487204780"/>
      <w:bookmarkStart w:id="54" w:name="_Toc426965631"/>
      <w:bookmarkStart w:id="55" w:name="_Toc342913391"/>
      <w:bookmarkStart w:id="56" w:name="_Toc5707"/>
      <w:bookmarkStart w:id="57" w:name="_Toc7850"/>
      <w:bookmarkStart w:id="58" w:name="_Toc12728"/>
      <w:r>
        <w:rPr>
          <w:rFonts w:hint="eastAsia" w:ascii="仿宋" w:hAnsi="仿宋" w:eastAsia="仿宋"/>
          <w:sz w:val="24"/>
          <w:szCs w:val="24"/>
        </w:rPr>
        <w:t>二、</w:t>
      </w:r>
      <w:bookmarkEnd w:id="53"/>
      <w:bookmarkEnd w:id="54"/>
      <w:bookmarkEnd w:id="55"/>
      <w:r>
        <w:rPr>
          <w:rFonts w:hint="eastAsia" w:ascii="仿宋" w:hAnsi="仿宋" w:eastAsia="仿宋"/>
          <w:sz w:val="24"/>
          <w:szCs w:val="24"/>
        </w:rPr>
        <w:t>比选通知书</w:t>
      </w:r>
      <w:bookmarkEnd w:id="56"/>
      <w:bookmarkEnd w:id="57"/>
      <w:bookmarkEnd w:id="58"/>
      <w:r>
        <w:rPr>
          <w:rFonts w:hint="eastAsia" w:ascii="仿宋" w:hAnsi="仿宋" w:eastAsia="仿宋"/>
          <w:sz w:val="24"/>
          <w:szCs w:val="24"/>
        </w:rPr>
        <w:tab/>
      </w:r>
    </w:p>
    <w:p w14:paraId="7B47BF24">
      <w:pPr>
        <w:snapToGrid w:val="0"/>
        <w:spacing w:line="360" w:lineRule="auto"/>
        <w:ind w:firstLine="480" w:firstLineChars="200"/>
        <w:rPr>
          <w:rFonts w:ascii="仿宋" w:hAnsi="仿宋" w:eastAsia="仿宋" w:cs="仿宋_GB2312"/>
        </w:rPr>
      </w:pPr>
      <w:r>
        <w:rPr>
          <w:rFonts w:hint="eastAsia" w:ascii="仿宋" w:hAnsi="仿宋" w:eastAsia="仿宋" w:cs="仿宋_GB2312"/>
        </w:rPr>
        <w:t>（一）比选通知书由比选邀请书、供应商须知、比选项目技术需求、比选项目商务需求、响应文件格式要求五部分组成。</w:t>
      </w:r>
    </w:p>
    <w:p w14:paraId="4FDA7241">
      <w:pPr>
        <w:snapToGrid w:val="0"/>
        <w:spacing w:line="360" w:lineRule="auto"/>
        <w:ind w:firstLine="480" w:firstLineChars="200"/>
        <w:rPr>
          <w:rFonts w:ascii="仿宋" w:hAnsi="仿宋" w:eastAsia="仿宋" w:cs="仿宋_GB2312"/>
        </w:rPr>
      </w:pPr>
      <w:r>
        <w:rPr>
          <w:rFonts w:hint="eastAsia" w:ascii="仿宋" w:hAnsi="仿宋" w:eastAsia="仿宋" w:cs="仿宋_GB2312"/>
        </w:rPr>
        <w:t>（二）采购人（或采购代理机构）所作的一切有效的书面通知、修改及补充，都是比选通知书不可分割的部分。</w:t>
      </w:r>
    </w:p>
    <w:p w14:paraId="0DC1B744">
      <w:pPr>
        <w:snapToGrid w:val="0"/>
        <w:spacing w:line="360" w:lineRule="auto"/>
        <w:ind w:firstLine="480" w:firstLineChars="200"/>
        <w:rPr>
          <w:rFonts w:ascii="仿宋" w:hAnsi="仿宋" w:eastAsia="仿宋" w:cs="仿宋_GB2312"/>
        </w:rPr>
      </w:pPr>
      <w:r>
        <w:rPr>
          <w:rFonts w:hint="eastAsia" w:ascii="仿宋" w:hAnsi="仿宋" w:eastAsia="仿宋" w:cs="仿宋_GB2312"/>
        </w:rPr>
        <w:t>（三）比选通知书的解释</w:t>
      </w:r>
    </w:p>
    <w:p w14:paraId="04B33186">
      <w:pPr>
        <w:snapToGrid w:val="0"/>
        <w:spacing w:line="360" w:lineRule="auto"/>
        <w:ind w:firstLine="480" w:firstLineChars="200"/>
        <w:rPr>
          <w:rFonts w:ascii="仿宋" w:hAnsi="仿宋" w:eastAsia="仿宋" w:cs="仿宋_GB2312"/>
        </w:rPr>
      </w:pPr>
      <w:r>
        <w:rPr>
          <w:rFonts w:hint="eastAsia" w:ascii="仿宋" w:hAnsi="仿宋" w:eastAsia="仿宋" w:cs="仿宋_GB2312"/>
        </w:rPr>
        <w:t>供应商如对比选通知书有疑问，必须以书面形式在提交响应文件截止时间1个工作日前向采购人（或采购代理机构）要求澄清，采购人（或采购代理机构）可视具体情况做出处理或答复。如供应商未提出疑问，视为完全理解并同意本比选通知书。一经进入比选程序，即视为供应商已详细阅读全部文件资料，完全理解比选通知书所有条款内容并同意放弃对这方面有不明白及误解的权利。</w:t>
      </w:r>
      <w:bookmarkStart w:id="59" w:name="_Toc318159349"/>
      <w:bookmarkStart w:id="60" w:name="_Toc318159160"/>
      <w:bookmarkStart w:id="61" w:name="_Toc318159780"/>
      <w:bookmarkStart w:id="62" w:name="_Toc318166429"/>
    </w:p>
    <w:bookmarkEnd w:id="59"/>
    <w:bookmarkEnd w:id="60"/>
    <w:bookmarkEnd w:id="61"/>
    <w:bookmarkEnd w:id="62"/>
    <w:p w14:paraId="09E40719">
      <w:pPr>
        <w:pStyle w:val="4"/>
        <w:spacing w:line="240" w:lineRule="auto"/>
        <w:rPr>
          <w:rFonts w:ascii="仿宋" w:hAnsi="仿宋" w:eastAsia="仿宋"/>
          <w:sz w:val="24"/>
          <w:szCs w:val="24"/>
        </w:rPr>
      </w:pPr>
      <w:bookmarkStart w:id="63" w:name="_Toc26774"/>
      <w:bookmarkStart w:id="64" w:name="_Toc426965632"/>
      <w:bookmarkStart w:id="65" w:name="_Toc179714297"/>
      <w:bookmarkStart w:id="66" w:name="_Toc102227318"/>
      <w:bookmarkStart w:id="67" w:name="_Toc20329"/>
      <w:bookmarkStart w:id="68" w:name="_Toc342913392"/>
      <w:bookmarkStart w:id="69" w:name="_Toc487204781"/>
      <w:bookmarkStart w:id="70" w:name="_Toc8195"/>
      <w:r>
        <w:rPr>
          <w:rFonts w:hint="eastAsia" w:ascii="仿宋" w:hAnsi="仿宋" w:eastAsia="仿宋"/>
          <w:sz w:val="24"/>
          <w:szCs w:val="24"/>
        </w:rPr>
        <w:t>三、比选要求</w:t>
      </w:r>
      <w:bookmarkEnd w:id="63"/>
      <w:bookmarkEnd w:id="64"/>
      <w:bookmarkEnd w:id="65"/>
      <w:bookmarkEnd w:id="66"/>
      <w:bookmarkEnd w:id="67"/>
      <w:bookmarkEnd w:id="68"/>
      <w:bookmarkEnd w:id="69"/>
      <w:bookmarkEnd w:id="70"/>
    </w:p>
    <w:p w14:paraId="3E41ED10">
      <w:pPr>
        <w:snapToGrid w:val="0"/>
        <w:spacing w:line="360" w:lineRule="auto"/>
        <w:ind w:firstLine="480" w:firstLineChars="200"/>
        <w:rPr>
          <w:rFonts w:ascii="仿宋" w:hAnsi="仿宋" w:eastAsia="仿宋" w:cs="仿宋_GB2312"/>
        </w:rPr>
      </w:pPr>
      <w:r>
        <w:rPr>
          <w:rFonts w:hint="eastAsia" w:ascii="仿宋" w:hAnsi="仿宋" w:eastAsia="仿宋" w:cs="仿宋_GB2312"/>
        </w:rPr>
        <w:t>（一）响应文件</w:t>
      </w:r>
    </w:p>
    <w:p w14:paraId="03CC4104">
      <w:pPr>
        <w:snapToGrid w:val="0"/>
        <w:spacing w:line="360" w:lineRule="auto"/>
        <w:ind w:firstLine="480" w:firstLineChars="200"/>
        <w:rPr>
          <w:rFonts w:ascii="仿宋" w:hAnsi="仿宋" w:eastAsia="仿宋" w:cs="仿宋_GB2312"/>
        </w:rPr>
      </w:pPr>
      <w:r>
        <w:rPr>
          <w:rFonts w:hint="eastAsia" w:ascii="仿宋" w:hAnsi="仿宋" w:eastAsia="仿宋" w:cs="仿宋_GB2312"/>
        </w:rPr>
        <w:t>供应商应当按照比选通知书的要求编制响应文件，并对比选通知书提出的要求和条件作出实质性响应，响应文件原则上采用软面订本，同时应编制完整的页码、目录。</w:t>
      </w:r>
    </w:p>
    <w:p w14:paraId="0E7A2A36">
      <w:pPr>
        <w:snapToGrid w:val="0"/>
        <w:spacing w:line="360" w:lineRule="auto"/>
        <w:ind w:firstLine="480" w:firstLineChars="200"/>
        <w:rPr>
          <w:rFonts w:ascii="仿宋" w:hAnsi="仿宋" w:eastAsia="仿宋" w:cs="仿宋_GB2312"/>
        </w:rPr>
      </w:pPr>
      <w:r>
        <w:rPr>
          <w:rFonts w:hint="eastAsia" w:ascii="仿宋" w:hAnsi="仿宋" w:eastAsia="仿宋" w:cs="仿宋_GB2312"/>
        </w:rPr>
        <w:t>1、响应文件组成</w:t>
      </w:r>
    </w:p>
    <w:p w14:paraId="2A232CED">
      <w:pPr>
        <w:snapToGrid w:val="0"/>
        <w:spacing w:line="360" w:lineRule="auto"/>
        <w:ind w:firstLine="480" w:firstLineChars="200"/>
        <w:rPr>
          <w:rFonts w:ascii="仿宋" w:hAnsi="仿宋" w:eastAsia="仿宋" w:cs="仿宋_GB2312"/>
        </w:rPr>
      </w:pPr>
      <w:r>
        <w:rPr>
          <w:rFonts w:hint="eastAsia" w:ascii="仿宋" w:hAnsi="仿宋" w:eastAsia="仿宋" w:cs="仿宋_GB2312"/>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3344045A">
      <w:pPr>
        <w:snapToGrid w:val="0"/>
        <w:spacing w:line="360" w:lineRule="auto"/>
        <w:ind w:firstLine="480" w:firstLineChars="200"/>
        <w:rPr>
          <w:rFonts w:ascii="仿宋" w:hAnsi="仿宋" w:eastAsia="仿宋" w:cs="仿宋_GB2312"/>
        </w:rPr>
      </w:pPr>
      <w:r>
        <w:rPr>
          <w:rFonts w:hint="eastAsia" w:ascii="仿宋" w:hAnsi="仿宋" w:eastAsia="仿宋" w:cs="仿宋_GB2312"/>
        </w:rPr>
        <w:t>2、联合体</w:t>
      </w:r>
    </w:p>
    <w:p w14:paraId="2A97431D">
      <w:pPr>
        <w:snapToGrid w:val="0"/>
        <w:spacing w:line="360" w:lineRule="auto"/>
        <w:ind w:firstLine="480" w:firstLineChars="200"/>
        <w:rPr>
          <w:rFonts w:ascii="仿宋" w:hAnsi="仿宋" w:eastAsia="仿宋" w:cs="仿宋_GB2312"/>
          <w:b/>
          <w:bCs/>
        </w:rPr>
      </w:pPr>
      <w:r>
        <w:rPr>
          <w:rFonts w:hint="eastAsia" w:ascii="仿宋" w:hAnsi="仿宋" w:eastAsia="仿宋" w:cs="仿宋_GB2312"/>
          <w:b/>
          <w:bCs/>
        </w:rPr>
        <w:t>本项目不接受联合体竞标。</w:t>
      </w:r>
    </w:p>
    <w:p w14:paraId="71640740">
      <w:pPr>
        <w:snapToGrid w:val="0"/>
        <w:spacing w:line="360" w:lineRule="auto"/>
        <w:ind w:firstLine="480" w:firstLineChars="200"/>
        <w:rPr>
          <w:rFonts w:ascii="仿宋" w:hAnsi="仿宋" w:eastAsia="仿宋" w:cs="仿宋_GB2312"/>
        </w:rPr>
      </w:pPr>
      <w:r>
        <w:rPr>
          <w:rFonts w:hint="eastAsia" w:ascii="仿宋" w:hAnsi="仿宋" w:eastAsia="仿宋" w:cs="仿宋_GB2312"/>
        </w:rPr>
        <w:t>3、比选有效期：响应文件及有关承诺文件有效期为比选开始时间起90天。</w:t>
      </w:r>
    </w:p>
    <w:p w14:paraId="268902D0">
      <w:pPr>
        <w:snapToGrid w:val="0"/>
        <w:spacing w:line="360" w:lineRule="auto"/>
        <w:ind w:firstLine="480" w:firstLineChars="200"/>
        <w:rPr>
          <w:rFonts w:ascii="仿宋" w:hAnsi="仿宋" w:eastAsia="仿宋" w:cs="仿宋_GB2312"/>
        </w:rPr>
      </w:pPr>
      <w:r>
        <w:rPr>
          <w:rFonts w:hint="eastAsia" w:ascii="仿宋" w:hAnsi="仿宋" w:eastAsia="仿宋" w:cs="仿宋_GB2312"/>
        </w:rPr>
        <w:t>（二）保证金：</w:t>
      </w:r>
    </w:p>
    <w:p w14:paraId="10444E2A">
      <w:pPr>
        <w:snapToGrid w:val="0"/>
        <w:spacing w:line="360" w:lineRule="auto"/>
        <w:ind w:firstLine="480" w:firstLineChars="200"/>
        <w:rPr>
          <w:rFonts w:ascii="仿宋" w:hAnsi="仿宋" w:eastAsia="仿宋" w:cs="仿宋_GB2312"/>
        </w:rPr>
      </w:pPr>
      <w:r>
        <w:rPr>
          <w:rFonts w:hint="eastAsia" w:ascii="仿宋" w:hAnsi="仿宋" w:eastAsia="仿宋" w:cs="仿宋_GB2312"/>
        </w:rPr>
        <w:t>1、供应商提交保证金金额和方式详见“</w:t>
      </w:r>
      <w:r>
        <w:rPr>
          <w:rFonts w:hint="eastAsia" w:ascii="仿宋" w:hAnsi="仿宋" w:eastAsia="仿宋" w:cs="仿宋_GB2312"/>
          <w:b/>
        </w:rPr>
        <w:t>第一篇</w:t>
      </w:r>
      <w:r>
        <w:rPr>
          <w:rFonts w:hint="eastAsia" w:ascii="仿宋" w:hAnsi="仿宋" w:eastAsia="仿宋" w:cs="仿宋_GB2312"/>
        </w:rPr>
        <w:t>”；</w:t>
      </w:r>
    </w:p>
    <w:p w14:paraId="6971298C">
      <w:pPr>
        <w:snapToGrid w:val="0"/>
        <w:spacing w:line="360" w:lineRule="auto"/>
        <w:ind w:firstLine="480" w:firstLineChars="200"/>
        <w:rPr>
          <w:rFonts w:ascii="仿宋" w:hAnsi="仿宋" w:eastAsia="仿宋" w:cs="仿宋_GB2312"/>
        </w:rPr>
      </w:pPr>
      <w:r>
        <w:rPr>
          <w:rFonts w:hint="eastAsia" w:ascii="仿宋" w:hAnsi="仿宋" w:eastAsia="仿宋" w:cs="仿宋_GB2312"/>
        </w:rPr>
        <w:t>2、发生以下情况之一者，保证金不予退还：</w:t>
      </w:r>
    </w:p>
    <w:p w14:paraId="6E629947">
      <w:pPr>
        <w:snapToGrid w:val="0"/>
        <w:spacing w:line="360" w:lineRule="auto"/>
        <w:ind w:left="480" w:leftChars="200"/>
        <w:rPr>
          <w:rFonts w:ascii="仿宋" w:hAnsi="仿宋" w:eastAsia="仿宋" w:cs="仿宋_GB2312"/>
        </w:rPr>
      </w:pPr>
      <w:r>
        <w:rPr>
          <w:rFonts w:hint="eastAsia" w:ascii="仿宋" w:hAnsi="仿宋" w:eastAsia="仿宋" w:cs="仿宋_GB2312"/>
        </w:rPr>
        <w:t>2.1供应商在提交响应文件截止时间后撤回响应文件的；</w:t>
      </w:r>
    </w:p>
    <w:p w14:paraId="595519F4">
      <w:pPr>
        <w:snapToGrid w:val="0"/>
        <w:spacing w:line="360" w:lineRule="auto"/>
        <w:ind w:left="480" w:leftChars="200"/>
        <w:rPr>
          <w:rFonts w:ascii="仿宋" w:hAnsi="仿宋" w:eastAsia="仿宋" w:cs="仿宋_GB2312"/>
        </w:rPr>
      </w:pPr>
      <w:r>
        <w:rPr>
          <w:rFonts w:hint="eastAsia" w:ascii="仿宋" w:hAnsi="仿宋" w:eastAsia="仿宋" w:cs="仿宋_GB2312"/>
        </w:rPr>
        <w:t>2.2供应商在响应文件中提供虚假材料的；</w:t>
      </w:r>
    </w:p>
    <w:p w14:paraId="1E65E785">
      <w:pPr>
        <w:snapToGrid w:val="0"/>
        <w:spacing w:line="360" w:lineRule="auto"/>
        <w:ind w:left="480" w:leftChars="200"/>
        <w:rPr>
          <w:rFonts w:ascii="仿宋" w:hAnsi="仿宋" w:eastAsia="仿宋" w:cs="仿宋_GB2312"/>
        </w:rPr>
      </w:pPr>
      <w:r>
        <w:rPr>
          <w:rFonts w:hint="eastAsia" w:ascii="仿宋" w:hAnsi="仿宋" w:eastAsia="仿宋" w:cs="仿宋_GB2312"/>
        </w:rPr>
        <w:t>2.3除因不可抗力或比选通知书认可的情形以外，成交供应商不与采购人签订合同的；</w:t>
      </w:r>
    </w:p>
    <w:p w14:paraId="2D04E2AB">
      <w:pPr>
        <w:snapToGrid w:val="0"/>
        <w:spacing w:line="360" w:lineRule="auto"/>
        <w:ind w:left="480" w:leftChars="200"/>
        <w:rPr>
          <w:rFonts w:ascii="仿宋" w:hAnsi="仿宋" w:eastAsia="仿宋" w:cs="仿宋_GB2312"/>
        </w:rPr>
      </w:pPr>
      <w:r>
        <w:rPr>
          <w:rFonts w:hint="eastAsia" w:ascii="仿宋" w:hAnsi="仿宋" w:eastAsia="仿宋" w:cs="仿宋_GB2312"/>
        </w:rPr>
        <w:t>2.4供应商与采购人、其他供应商或者采购代理机构恶意串通的；</w:t>
      </w:r>
    </w:p>
    <w:p w14:paraId="6A9E8042">
      <w:pPr>
        <w:snapToGrid w:val="0"/>
        <w:spacing w:line="360" w:lineRule="auto"/>
        <w:ind w:left="480" w:leftChars="200"/>
        <w:rPr>
          <w:rFonts w:ascii="仿宋" w:hAnsi="仿宋" w:eastAsia="仿宋" w:cs="仿宋_GB2312"/>
        </w:rPr>
      </w:pPr>
      <w:r>
        <w:rPr>
          <w:rFonts w:hint="eastAsia" w:ascii="仿宋" w:hAnsi="仿宋" w:eastAsia="仿宋" w:cs="仿宋_GB2312"/>
        </w:rPr>
        <w:t>2.5比选通知书规定的其他情形。</w:t>
      </w:r>
    </w:p>
    <w:p w14:paraId="315109A2">
      <w:pPr>
        <w:snapToGrid w:val="0"/>
        <w:spacing w:line="360" w:lineRule="auto"/>
        <w:ind w:left="480" w:leftChars="200"/>
        <w:rPr>
          <w:rFonts w:ascii="仿宋" w:hAnsi="仿宋" w:eastAsia="仿宋" w:cs="仿宋_GB2312"/>
        </w:rPr>
      </w:pPr>
      <w:r>
        <w:rPr>
          <w:rFonts w:hint="eastAsia" w:ascii="仿宋" w:hAnsi="仿宋" w:eastAsia="仿宋" w:cs="仿宋_GB2312"/>
        </w:rPr>
        <w:t>（三）报价要求</w:t>
      </w:r>
    </w:p>
    <w:p w14:paraId="3BA04A51">
      <w:pPr>
        <w:snapToGrid w:val="0"/>
        <w:spacing w:line="360" w:lineRule="auto"/>
        <w:ind w:firstLine="480" w:firstLineChars="200"/>
        <w:rPr>
          <w:rFonts w:ascii="仿宋" w:hAnsi="仿宋" w:eastAsia="仿宋" w:cs="仿宋_GB2312"/>
        </w:rPr>
      </w:pPr>
      <w:r>
        <w:rPr>
          <w:rFonts w:hint="eastAsia" w:ascii="仿宋" w:hAnsi="仿宋" w:eastAsia="仿宋" w:cs="仿宋_GB2312"/>
        </w:rPr>
        <w:t>投标人需综合考虑完成本项目所需的服务费、货物费、人工费及提供服务所需的设备或各种应纳的税费费等进行综合报价。因中标人自身原因造成漏报、少报皆由其自行承担责任，招标人不再补偿。</w:t>
      </w:r>
    </w:p>
    <w:p w14:paraId="3EB7B4E4">
      <w:pPr>
        <w:snapToGrid w:val="0"/>
        <w:spacing w:line="360" w:lineRule="auto"/>
        <w:ind w:firstLine="480" w:firstLineChars="200"/>
        <w:rPr>
          <w:rFonts w:ascii="仿宋" w:hAnsi="仿宋" w:eastAsia="仿宋" w:cs="仿宋_GB2312"/>
        </w:rPr>
      </w:pPr>
      <w:r>
        <w:rPr>
          <w:rFonts w:hint="eastAsia" w:ascii="仿宋" w:hAnsi="仿宋" w:eastAsia="仿宋" w:cs="仿宋_GB2312"/>
        </w:rPr>
        <w:t>（四）修正错误</w:t>
      </w:r>
    </w:p>
    <w:p w14:paraId="707D6F92">
      <w:pPr>
        <w:snapToGrid w:val="0"/>
        <w:spacing w:line="360" w:lineRule="auto"/>
        <w:ind w:firstLine="480" w:firstLineChars="200"/>
        <w:rPr>
          <w:rFonts w:ascii="仿宋" w:hAnsi="仿宋" w:eastAsia="仿宋" w:cs="仿宋_GB2312"/>
        </w:rPr>
      </w:pPr>
      <w:r>
        <w:rPr>
          <w:rFonts w:hint="eastAsia" w:ascii="仿宋" w:hAnsi="仿宋" w:eastAsia="仿宋" w:cs="仿宋_GB2312"/>
        </w:rPr>
        <w:t>若响应文件出现计算或表达上的错误，修正错误的原则如下：</w:t>
      </w:r>
    </w:p>
    <w:p w14:paraId="4CE85066">
      <w:pPr>
        <w:snapToGrid w:val="0"/>
        <w:spacing w:line="360" w:lineRule="auto"/>
        <w:ind w:firstLine="480" w:firstLineChars="200"/>
        <w:rPr>
          <w:rFonts w:ascii="仿宋" w:hAnsi="仿宋" w:eastAsia="仿宋" w:cs="仿宋_GB2312"/>
        </w:rPr>
      </w:pPr>
      <w:r>
        <w:rPr>
          <w:rFonts w:hint="eastAsia" w:ascii="仿宋" w:hAnsi="仿宋" w:eastAsia="仿宋" w:cs="仿宋_GB2312"/>
        </w:rPr>
        <w:t>1.响应文件中报价函的内容与响应文件中相应内容不一致的，以报价函为准；</w:t>
      </w:r>
    </w:p>
    <w:p w14:paraId="365AC828">
      <w:pPr>
        <w:snapToGrid w:val="0"/>
        <w:spacing w:line="360" w:lineRule="auto"/>
        <w:ind w:firstLine="480" w:firstLineChars="200"/>
        <w:rPr>
          <w:rFonts w:ascii="仿宋" w:hAnsi="仿宋" w:eastAsia="仿宋" w:cs="仿宋_GB2312"/>
        </w:rPr>
      </w:pPr>
      <w:r>
        <w:rPr>
          <w:rFonts w:hint="eastAsia" w:ascii="仿宋" w:hAnsi="仿宋" w:eastAsia="仿宋" w:cs="仿宋_GB2312"/>
        </w:rPr>
        <w:t>2.大写金额和小写金额不一致的，以大写金额为准；</w:t>
      </w:r>
    </w:p>
    <w:p w14:paraId="15C2121F">
      <w:pPr>
        <w:snapToGrid w:val="0"/>
        <w:spacing w:line="360" w:lineRule="auto"/>
        <w:ind w:firstLine="480" w:firstLineChars="200"/>
        <w:rPr>
          <w:rFonts w:ascii="仿宋" w:hAnsi="仿宋" w:eastAsia="仿宋" w:cs="仿宋_GB2312"/>
        </w:rPr>
      </w:pPr>
      <w:r>
        <w:rPr>
          <w:rFonts w:hint="eastAsia" w:ascii="仿宋" w:hAnsi="仿宋" w:eastAsia="仿宋" w:cs="仿宋_GB2312"/>
        </w:rPr>
        <w:t>3.单价金额小数点或者百分比有明显错位的，以报价函总价为准，并修改单价；</w:t>
      </w:r>
    </w:p>
    <w:p w14:paraId="7BEB6F1D">
      <w:pPr>
        <w:snapToGrid w:val="0"/>
        <w:spacing w:line="360" w:lineRule="auto"/>
        <w:ind w:firstLine="480" w:firstLineChars="200"/>
        <w:rPr>
          <w:rFonts w:ascii="仿宋" w:hAnsi="仿宋" w:eastAsia="仿宋" w:cs="仿宋_GB2312"/>
        </w:rPr>
      </w:pPr>
      <w:r>
        <w:rPr>
          <w:rFonts w:hint="eastAsia" w:ascii="仿宋" w:hAnsi="仿宋" w:eastAsia="仿宋" w:cs="仿宋_GB2312"/>
        </w:rPr>
        <w:t>4.总价金额与按单价汇总金额不一致的，以单价金额计算结果为准。</w:t>
      </w:r>
    </w:p>
    <w:p w14:paraId="1096AA39">
      <w:pPr>
        <w:snapToGrid w:val="0"/>
        <w:spacing w:line="360" w:lineRule="auto"/>
        <w:ind w:firstLine="480" w:firstLineChars="200"/>
        <w:rPr>
          <w:rFonts w:ascii="仿宋" w:hAnsi="仿宋" w:eastAsia="仿宋" w:cs="仿宋_GB2312"/>
        </w:rPr>
      </w:pPr>
      <w:r>
        <w:rPr>
          <w:rFonts w:hint="eastAsia" w:ascii="仿宋" w:hAnsi="仿宋" w:eastAsia="仿宋" w:cs="仿宋_GB2312"/>
        </w:rPr>
        <w:t>比选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1EC2417A">
      <w:pPr>
        <w:numPr>
          <w:ilvl w:val="0"/>
          <w:numId w:val="2"/>
        </w:numPr>
        <w:snapToGrid w:val="0"/>
        <w:spacing w:line="360" w:lineRule="auto"/>
        <w:ind w:firstLine="360" w:firstLineChars="150"/>
        <w:rPr>
          <w:rFonts w:ascii="仿宋" w:hAnsi="仿宋" w:eastAsia="仿宋"/>
        </w:rPr>
      </w:pPr>
      <w:r>
        <w:rPr>
          <w:rFonts w:hint="eastAsia" w:ascii="仿宋" w:hAnsi="仿宋" w:eastAsia="仿宋"/>
        </w:rPr>
        <w:t>提交响应文件的份数和签署和递交</w:t>
      </w:r>
    </w:p>
    <w:p w14:paraId="6E4FD6FB">
      <w:pPr>
        <w:snapToGrid w:val="0"/>
        <w:spacing w:line="360" w:lineRule="auto"/>
        <w:ind w:firstLine="480" w:firstLineChars="200"/>
        <w:rPr>
          <w:rFonts w:ascii="仿宋" w:hAnsi="仿宋" w:eastAsia="仿宋" w:cs="仿宋_GB2312"/>
          <w:b/>
          <w:bCs/>
        </w:rPr>
      </w:pPr>
      <w:r>
        <w:rPr>
          <w:rFonts w:hint="eastAsia" w:ascii="仿宋" w:hAnsi="仿宋" w:eastAsia="仿宋" w:cs="仿宋_GB2312"/>
          <w:b/>
          <w:bCs/>
        </w:rPr>
        <w:t>投标现场响应文件提交规则：</w:t>
      </w:r>
    </w:p>
    <w:p w14:paraId="6EAC3079">
      <w:pPr>
        <w:snapToGrid w:val="0"/>
        <w:spacing w:line="360" w:lineRule="auto"/>
        <w:ind w:firstLine="480" w:firstLineChars="200"/>
        <w:rPr>
          <w:rFonts w:ascii="仿宋" w:hAnsi="仿宋" w:eastAsia="仿宋"/>
        </w:rPr>
      </w:pPr>
      <w:r>
        <w:rPr>
          <w:rFonts w:hint="eastAsia" w:ascii="仿宋" w:hAnsi="仿宋" w:eastAsia="仿宋"/>
        </w:rPr>
        <w:t>1、</w:t>
      </w:r>
      <w:r>
        <w:rPr>
          <w:rFonts w:hint="eastAsia" w:ascii="仿宋" w:hAnsi="仿宋" w:eastAsia="仿宋"/>
          <w:b/>
          <w:bCs/>
          <w:color w:val="auto"/>
        </w:rPr>
        <w:t>响应文件一式三份，其中正本一份，副本两份</w:t>
      </w:r>
      <w:r>
        <w:rPr>
          <w:rFonts w:hint="eastAsia" w:ascii="仿宋" w:hAnsi="仿宋" w:eastAsia="仿宋"/>
          <w:color w:val="auto"/>
        </w:rPr>
        <w:t>；副本可为正本的复印件，应与正本一致，如出现不一致情况以正本为准</w:t>
      </w:r>
      <w:r>
        <w:rPr>
          <w:rFonts w:hint="eastAsia" w:ascii="仿宋" w:hAnsi="仿宋" w:eastAsia="仿宋"/>
        </w:rPr>
        <w:t>。</w:t>
      </w:r>
    </w:p>
    <w:p w14:paraId="0B2AEC15">
      <w:pPr>
        <w:snapToGrid w:val="0"/>
        <w:spacing w:line="360" w:lineRule="auto"/>
        <w:ind w:firstLine="480" w:firstLineChars="200"/>
        <w:rPr>
          <w:rFonts w:ascii="仿宋" w:hAnsi="仿宋" w:eastAsia="仿宋"/>
        </w:rPr>
      </w:pPr>
      <w:r>
        <w:rPr>
          <w:rFonts w:hint="eastAsia" w:ascii="仿宋" w:hAnsi="仿宋" w:eastAsia="仿宋"/>
        </w:rPr>
        <w:t>2、在响应文件正本中，比选通知书第六篇响应文件格式中规定签字、盖章的地方必须按其规定签字、盖章。</w:t>
      </w:r>
    </w:p>
    <w:p w14:paraId="71DE6020">
      <w:pPr>
        <w:snapToGrid w:val="0"/>
        <w:spacing w:line="360" w:lineRule="auto"/>
        <w:ind w:firstLine="480" w:firstLineChars="200"/>
        <w:rPr>
          <w:rFonts w:hint="eastAsia" w:ascii="仿宋" w:hAnsi="仿宋" w:eastAsia="仿宋" w:cs="仿宋_GB2312"/>
        </w:rPr>
      </w:pPr>
      <w:r>
        <w:rPr>
          <w:rFonts w:hint="eastAsia" w:ascii="仿宋" w:hAnsi="仿宋" w:eastAsia="仿宋" w:cs="仿宋_GB2312"/>
          <w:lang w:val="en-US" w:eastAsia="zh-CN"/>
        </w:rPr>
        <w:t>3</w:t>
      </w:r>
      <w:r>
        <w:rPr>
          <w:rFonts w:hint="eastAsia" w:ascii="仿宋" w:hAnsi="仿宋" w:eastAsia="仿宋" w:cs="仿宋_GB2312"/>
        </w:rPr>
        <w:t>、响应文件投递截止时间：见比选通知书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25C3E48B">
      <w:pPr>
        <w:snapToGrid w:val="0"/>
        <w:spacing w:line="360" w:lineRule="auto"/>
        <w:ind w:firstLine="480" w:firstLineChars="200"/>
        <w:rPr>
          <w:rFonts w:hint="eastAsia" w:ascii="仿宋" w:hAnsi="仿宋" w:eastAsia="仿宋" w:cs="仿宋_GB2312"/>
          <w:u w:val="single"/>
        </w:rPr>
      </w:pPr>
      <w:r>
        <w:rPr>
          <w:rFonts w:hint="eastAsia" w:ascii="仿宋" w:hAnsi="仿宋" w:eastAsia="仿宋" w:cs="仿宋_GB2312"/>
          <w:u w:val="single"/>
        </w:rPr>
        <w:t>行采家平台响应文件提交规则：</w:t>
      </w:r>
    </w:p>
    <w:p w14:paraId="09551827">
      <w:pPr>
        <w:snapToGrid w:val="0"/>
        <w:spacing w:line="360" w:lineRule="auto"/>
        <w:ind w:firstLine="480" w:firstLineChars="200"/>
        <w:rPr>
          <w:rFonts w:hint="eastAsia" w:ascii="仿宋" w:hAnsi="仿宋" w:eastAsia="仿宋" w:cs="仿宋_GB2312"/>
        </w:rPr>
      </w:pPr>
      <w:r>
        <w:rPr>
          <w:rFonts w:hint="eastAsia" w:ascii="仿宋" w:hAnsi="仿宋" w:eastAsia="仿宋" w:cs="仿宋_GB2312"/>
          <w:u w:val="single"/>
        </w:rPr>
        <w:t>供应商需在规定的时间内在行采家平台上传签字盖章后的投标文件电子文档PDF格式一份（如投标文件电子档内容与纸质投标文件不一致时，则以线下文件为准）。</w:t>
      </w:r>
    </w:p>
    <w:p w14:paraId="2675B494">
      <w:pPr>
        <w:snapToGrid w:val="0"/>
        <w:spacing w:line="360" w:lineRule="auto"/>
        <w:ind w:firstLine="480" w:firstLineChars="200"/>
        <w:rPr>
          <w:rFonts w:ascii="仿宋" w:hAnsi="仿宋" w:eastAsia="仿宋" w:cs="仿宋_GB2312"/>
        </w:rPr>
      </w:pPr>
      <w:r>
        <w:rPr>
          <w:rFonts w:hint="eastAsia" w:ascii="仿宋" w:hAnsi="仿宋" w:eastAsia="仿宋" w:cs="仿宋_GB2312"/>
        </w:rPr>
        <w:t>（六）响应文件语言：简体中文</w:t>
      </w:r>
    </w:p>
    <w:p w14:paraId="6ED933D4">
      <w:pPr>
        <w:snapToGrid w:val="0"/>
        <w:spacing w:line="360" w:lineRule="auto"/>
        <w:ind w:firstLine="480" w:firstLineChars="200"/>
        <w:rPr>
          <w:rFonts w:ascii="仿宋" w:hAnsi="仿宋" w:eastAsia="仿宋" w:cs="仿宋_GB2312"/>
        </w:rPr>
      </w:pPr>
      <w:r>
        <w:rPr>
          <w:rFonts w:hint="eastAsia" w:ascii="仿宋" w:hAnsi="仿宋" w:eastAsia="仿宋" w:cs="仿宋_GB2312"/>
        </w:rPr>
        <w:t>（七）供应商参与人员</w:t>
      </w:r>
    </w:p>
    <w:p w14:paraId="2C5EE959">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rPr>
        <w:t>各个供应商可派1-2名代表参与比选，至少1人应为法定代表人或具有法定代表人授权委托</w:t>
      </w:r>
      <w:r>
        <w:rPr>
          <w:rFonts w:hint="eastAsia" w:ascii="仿宋" w:hAnsi="仿宋" w:eastAsia="仿宋" w:cs="仿宋_GB2312"/>
          <w:color w:val="auto"/>
        </w:rPr>
        <w:t>书的授权代表。</w:t>
      </w:r>
    </w:p>
    <w:p w14:paraId="027DD1F8">
      <w:pPr>
        <w:snapToGrid w:val="0"/>
        <w:spacing w:line="360" w:lineRule="auto"/>
        <w:ind w:firstLine="480" w:firstLineChars="200"/>
        <w:rPr>
          <w:rFonts w:hint="eastAsia" w:ascii="仿宋" w:hAnsi="仿宋" w:eastAsia="仿宋" w:cs="仿宋_GB2312"/>
          <w:color w:val="auto"/>
          <w:lang w:eastAsia="zh-CN"/>
        </w:rPr>
      </w:pPr>
      <w:r>
        <w:rPr>
          <w:rFonts w:hint="eastAsia" w:ascii="仿宋" w:hAnsi="仿宋" w:eastAsia="仿宋" w:cs="仿宋_GB2312"/>
          <w:color w:val="auto"/>
        </w:rPr>
        <w:t>（八）无效响应</w:t>
      </w:r>
    </w:p>
    <w:p w14:paraId="546E1D4E">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供应商发生以下条款情况之一者，视为无效响应，其响应文件将被拒绝：</w:t>
      </w:r>
    </w:p>
    <w:p w14:paraId="7050F140">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1、供应商不符合资格要求的；</w:t>
      </w:r>
    </w:p>
    <w:p w14:paraId="12DC7ECA">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2、供应商未按照比选通知书的要求缴纳保证金的；</w:t>
      </w:r>
    </w:p>
    <w:p w14:paraId="64DCC894">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3、供应商所提交的响应文件不按规定签字、盖章的；</w:t>
      </w:r>
    </w:p>
    <w:p w14:paraId="75F4FD0C">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4、供应商的报价超过采购预算（若有采购预算单价，则含采购预算单价）的；</w:t>
      </w:r>
    </w:p>
    <w:p w14:paraId="6D403C74">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5、供应商响应文件附有采购人无法接受的条件的；</w:t>
      </w:r>
    </w:p>
    <w:p w14:paraId="3E87EDE4">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6、供应商串通投标的；</w:t>
      </w:r>
    </w:p>
    <w:p w14:paraId="6E8E19DD">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7、供应商组成联合体投标的；</w:t>
      </w:r>
    </w:p>
    <w:p w14:paraId="0DC52DCE">
      <w:pPr>
        <w:snapToGrid w:val="0"/>
        <w:spacing w:line="360" w:lineRule="auto"/>
        <w:ind w:firstLine="480" w:firstLineChars="200"/>
        <w:rPr>
          <w:rFonts w:hint="eastAsia" w:ascii="仿宋" w:hAnsi="仿宋" w:eastAsia="仿宋" w:cs="仿宋_GB2312"/>
          <w:color w:val="auto"/>
        </w:rPr>
      </w:pPr>
      <w:r>
        <w:rPr>
          <w:rFonts w:hint="eastAsia" w:ascii="仿宋" w:hAnsi="仿宋" w:eastAsia="仿宋" w:cs="仿宋_GB2312"/>
          <w:color w:val="auto"/>
        </w:rPr>
        <w:t>8、法律、法规和比选通知书规定的其他无效情形。</w:t>
      </w:r>
      <w:bookmarkStart w:id="71" w:name="_Toc493506302"/>
      <w:bookmarkStart w:id="72" w:name="_Toc492721019"/>
    </w:p>
    <w:p w14:paraId="20C8760B">
      <w:pPr>
        <w:pStyle w:val="7"/>
        <w:ind w:firstLine="560" w:firstLineChars="200"/>
        <w:rPr>
          <w:rFonts w:hint="default" w:eastAsia="仿宋"/>
          <w:color w:val="auto"/>
          <w:lang w:val="en-US" w:eastAsia="zh-CN"/>
        </w:rPr>
      </w:pPr>
      <w:r>
        <w:rPr>
          <w:rFonts w:hint="eastAsia" w:ascii="仿宋" w:hAnsi="仿宋" w:eastAsia="仿宋" w:cs="仿宋_GB2312"/>
          <w:color w:val="auto"/>
          <w:lang w:val="en-US" w:eastAsia="zh-CN"/>
        </w:rPr>
        <w:t>9、</w:t>
      </w:r>
      <w:r>
        <w:rPr>
          <w:rFonts w:hint="eastAsia" w:ascii="仿宋" w:hAnsi="仿宋" w:eastAsia="仿宋" w:cs="仿宋_GB2312"/>
          <w:color w:val="auto"/>
          <w:kern w:val="0"/>
          <w:sz w:val="24"/>
          <w:szCs w:val="24"/>
          <w:lang w:val="en-US" w:eastAsia="zh-CN" w:bidi="ar-SA"/>
        </w:rPr>
        <w:t>凡有违反《重庆市中小学校园食品安全和膳食经费管理监督办法》相关规定的视为无效回应。</w:t>
      </w:r>
    </w:p>
    <w:p w14:paraId="04E7199F">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（九）废标条款</w:t>
      </w:r>
      <w:bookmarkEnd w:id="71"/>
      <w:bookmarkEnd w:id="72"/>
    </w:p>
    <w:p w14:paraId="40AE3F9F">
      <w:pPr>
        <w:snapToGrid w:val="0"/>
        <w:spacing w:line="360" w:lineRule="auto"/>
        <w:ind w:firstLine="480" w:firstLineChars="200"/>
        <w:rPr>
          <w:rFonts w:ascii="仿宋" w:hAnsi="仿宋" w:eastAsia="仿宋" w:cs="仿宋_GB2312"/>
        </w:rPr>
      </w:pPr>
      <w:r>
        <w:rPr>
          <w:rFonts w:hint="eastAsia" w:ascii="仿宋" w:hAnsi="仿宋" w:eastAsia="仿宋" w:cs="仿宋_GB2312"/>
        </w:rPr>
        <w:t>出现下列情形之一的，采购人或者采购代理机构应当终止比选采购活动，发布项目终止公告并说明原因，重新开展采购活动：</w:t>
      </w:r>
    </w:p>
    <w:p w14:paraId="4D0374F8">
      <w:pPr>
        <w:snapToGrid w:val="0"/>
        <w:spacing w:line="360" w:lineRule="auto"/>
        <w:ind w:firstLine="480" w:firstLineChars="200"/>
        <w:rPr>
          <w:rFonts w:ascii="仿宋" w:hAnsi="仿宋" w:eastAsia="仿宋" w:cs="仿宋_GB2312"/>
        </w:rPr>
      </w:pPr>
      <w:r>
        <w:rPr>
          <w:rFonts w:hint="eastAsia" w:ascii="仿宋" w:hAnsi="仿宋" w:eastAsia="仿宋" w:cs="仿宋_GB2312"/>
        </w:rPr>
        <w:t>1、因情况变化，不再符合规定的比选采购方式适用情形的；</w:t>
      </w:r>
    </w:p>
    <w:p w14:paraId="4A77D122">
      <w:pPr>
        <w:snapToGrid w:val="0"/>
        <w:spacing w:line="360" w:lineRule="auto"/>
        <w:ind w:firstLine="480" w:firstLineChars="200"/>
        <w:rPr>
          <w:rFonts w:ascii="仿宋" w:hAnsi="仿宋" w:eastAsia="仿宋" w:cs="仿宋_GB2312"/>
        </w:rPr>
      </w:pPr>
      <w:r>
        <w:rPr>
          <w:rFonts w:hint="eastAsia" w:ascii="仿宋" w:hAnsi="仿宋" w:eastAsia="仿宋" w:cs="仿宋_GB2312"/>
        </w:rPr>
        <w:t>2、出现影响采购公正的违法、违规行为的；</w:t>
      </w:r>
    </w:p>
    <w:p w14:paraId="27D06578">
      <w:pPr>
        <w:snapToGrid w:val="0"/>
        <w:spacing w:line="360" w:lineRule="auto"/>
        <w:ind w:firstLine="480" w:firstLineChars="200"/>
        <w:rPr>
          <w:rFonts w:ascii="仿宋" w:hAnsi="仿宋" w:eastAsia="仿宋" w:cs="仿宋_GB2312"/>
        </w:rPr>
      </w:pPr>
      <w:r>
        <w:rPr>
          <w:rFonts w:hint="eastAsia" w:ascii="仿宋" w:hAnsi="仿宋" w:eastAsia="仿宋" w:cs="仿宋_GB2312"/>
        </w:rPr>
        <w:t>3、在采购过程中符合竞争要求的供应商或者报价未超过采购预算的供应商不足3家的。</w:t>
      </w:r>
    </w:p>
    <w:p w14:paraId="3C646F7C">
      <w:pPr>
        <w:snapToGrid w:val="0"/>
        <w:spacing w:line="360" w:lineRule="auto"/>
        <w:ind w:firstLine="480" w:firstLineChars="200"/>
        <w:rPr>
          <w:rFonts w:ascii="仿宋" w:hAnsi="仿宋" w:eastAsia="仿宋" w:cs="仿宋_GB2312"/>
        </w:rPr>
      </w:pPr>
      <w:r>
        <w:rPr>
          <w:rFonts w:hint="eastAsia" w:ascii="仿宋" w:hAnsi="仿宋" w:eastAsia="仿宋" w:cs="仿宋_GB2312"/>
        </w:rPr>
        <w:t>废标后，除采购任务取消情形外，应当重新组织采购。</w:t>
      </w:r>
    </w:p>
    <w:p w14:paraId="2EEE1801">
      <w:pPr>
        <w:snapToGrid w:val="0"/>
        <w:spacing w:line="360" w:lineRule="auto"/>
        <w:ind w:firstLine="480" w:firstLineChars="200"/>
        <w:rPr>
          <w:rFonts w:ascii="仿宋" w:hAnsi="仿宋" w:eastAsia="仿宋" w:cs="仿宋_GB2312"/>
        </w:rPr>
      </w:pPr>
      <w:r>
        <w:rPr>
          <w:rFonts w:hint="eastAsia" w:ascii="仿宋" w:hAnsi="仿宋" w:eastAsia="仿宋" w:cs="仿宋_GB2312"/>
        </w:rPr>
        <w:t>（十）采购代理服务费</w:t>
      </w:r>
      <w:bookmarkStart w:id="73" w:name="_Toc487204782"/>
      <w:bookmarkStart w:id="74" w:name="_Toc102227319"/>
      <w:bookmarkStart w:id="75" w:name="_Toc426965633"/>
      <w:bookmarkStart w:id="76" w:name="_Toc342913393"/>
      <w:bookmarkStart w:id="77" w:name="_Toc179714298"/>
      <w:bookmarkStart w:id="78" w:name="_Toc31741"/>
    </w:p>
    <w:p w14:paraId="5FD5F059">
      <w:pPr>
        <w:snapToGrid w:val="0"/>
        <w:spacing w:line="360" w:lineRule="auto"/>
        <w:ind w:firstLine="480" w:firstLineChars="200"/>
        <w:rPr>
          <w:rFonts w:hint="default" w:ascii="仿宋" w:hAnsi="仿宋" w:eastAsia="仿宋" w:cs="仿宋_GB2312"/>
          <w:highlight w:val="none"/>
          <w:lang w:val="en-US" w:eastAsia="zh-CN"/>
        </w:rPr>
      </w:pPr>
      <w:r>
        <w:rPr>
          <w:rFonts w:hint="eastAsia" w:ascii="仿宋" w:hAnsi="仿宋" w:eastAsia="仿宋" w:cs="仿宋_GB2312"/>
          <w:highlight w:val="none"/>
        </w:rPr>
        <w:t>1．</w:t>
      </w:r>
      <w:r>
        <w:rPr>
          <w:rFonts w:ascii="仿宋" w:hAnsi="仿宋" w:eastAsia="仿宋" w:cs="仿宋_GB2312"/>
          <w:highlight w:val="none"/>
        </w:rPr>
        <w:t>成交供应商需向采购代理机构缴纳采购代理服务费，</w:t>
      </w:r>
      <w:r>
        <w:rPr>
          <w:rFonts w:hint="eastAsia" w:ascii="仿宋" w:hAnsi="仿宋" w:eastAsia="仿宋" w:cs="仿宋_GB2312"/>
          <w:highlight w:val="none"/>
          <w:lang w:val="en-US" w:eastAsia="zh-CN"/>
        </w:rPr>
        <w:t>收费金额为3000元（大写：</w:t>
      </w:r>
      <w:r>
        <w:rPr>
          <w:rFonts w:hint="eastAsia" w:ascii="仿宋" w:hAnsi="仿宋" w:eastAsia="仿宋" w:cs="仿宋_GB2312"/>
          <w:color w:val="auto"/>
          <w:highlight w:val="none"/>
          <w:lang w:val="en-US" w:eastAsia="zh-CN"/>
        </w:rPr>
        <w:t>叁</w:t>
      </w:r>
      <w:r>
        <w:rPr>
          <w:rFonts w:hint="eastAsia" w:ascii="仿宋" w:hAnsi="仿宋" w:eastAsia="仿宋" w:cs="仿宋_GB2312"/>
          <w:highlight w:val="none"/>
          <w:lang w:val="en-US" w:eastAsia="zh-CN"/>
        </w:rPr>
        <w:t>仟元整）。</w:t>
      </w:r>
    </w:p>
    <w:p w14:paraId="5020B02E">
      <w:pPr>
        <w:snapToGrid w:val="0"/>
        <w:spacing w:line="360" w:lineRule="auto"/>
        <w:ind w:firstLine="480" w:firstLineChars="200"/>
        <w:rPr>
          <w:rFonts w:ascii="仿宋" w:hAnsi="仿宋" w:eastAsia="仿宋" w:cs="仿宋_GB2312"/>
        </w:rPr>
      </w:pPr>
      <w:r>
        <w:rPr>
          <w:rFonts w:ascii="仿宋" w:hAnsi="仿宋" w:eastAsia="仿宋" w:cs="仿宋_GB2312"/>
        </w:rPr>
        <w:t>2</w:t>
      </w:r>
      <w:r>
        <w:rPr>
          <w:rFonts w:hint="eastAsia" w:ascii="仿宋" w:hAnsi="仿宋" w:eastAsia="仿宋" w:cs="仿宋_GB2312"/>
        </w:rPr>
        <w:t>、代理服务费以转帐或者现金形式支付。</w:t>
      </w:r>
    </w:p>
    <w:p w14:paraId="091BEFCB">
      <w:pPr>
        <w:snapToGrid w:val="0"/>
        <w:spacing w:line="360" w:lineRule="auto"/>
        <w:ind w:firstLine="480" w:firstLineChars="200"/>
        <w:rPr>
          <w:rFonts w:ascii="仿宋" w:hAnsi="仿宋" w:eastAsia="仿宋" w:cs="仿宋_GB2312"/>
        </w:rPr>
      </w:pPr>
      <w:r>
        <w:rPr>
          <w:rFonts w:ascii="仿宋" w:hAnsi="仿宋" w:eastAsia="仿宋" w:cs="仿宋_GB2312"/>
        </w:rPr>
        <w:t>3</w:t>
      </w:r>
      <w:r>
        <w:rPr>
          <w:rFonts w:hint="eastAsia" w:ascii="仿宋" w:hAnsi="仿宋" w:eastAsia="仿宋" w:cs="仿宋_GB2312"/>
        </w:rPr>
        <w:t>、费用缴纳账号：</w:t>
      </w:r>
    </w:p>
    <w:p w14:paraId="3DF1EB43">
      <w:pPr>
        <w:snapToGrid w:val="0"/>
        <w:spacing w:line="360" w:lineRule="auto"/>
        <w:ind w:firstLine="480" w:firstLineChars="200"/>
        <w:rPr>
          <w:rFonts w:ascii="仿宋" w:hAnsi="仿宋" w:eastAsia="仿宋" w:cs="仿宋_GB2312"/>
        </w:rPr>
      </w:pPr>
      <w:bookmarkStart w:id="79" w:name="_Toc32684"/>
      <w:bookmarkStart w:id="80" w:name="_Toc22909"/>
      <w:r>
        <w:rPr>
          <w:rFonts w:hint="eastAsia" w:ascii="仿宋" w:hAnsi="仿宋" w:eastAsia="仿宋" w:cs="仿宋_GB2312"/>
        </w:rPr>
        <w:t>户  名：重庆市汇昊招标代理有限公司</w:t>
      </w:r>
    </w:p>
    <w:p w14:paraId="590EA4C0">
      <w:pPr>
        <w:snapToGrid w:val="0"/>
        <w:spacing w:line="360" w:lineRule="auto"/>
        <w:ind w:firstLine="480" w:firstLineChars="200"/>
        <w:rPr>
          <w:rFonts w:ascii="仿宋" w:hAnsi="仿宋" w:eastAsia="仿宋" w:cs="仿宋_GB2312"/>
        </w:rPr>
      </w:pPr>
      <w:r>
        <w:rPr>
          <w:rFonts w:hint="eastAsia" w:ascii="仿宋" w:hAnsi="仿宋" w:eastAsia="仿宋" w:cs="仿宋_GB2312"/>
        </w:rPr>
        <w:t>开户行：中国工商银行股份有限公司南川西城支行</w:t>
      </w:r>
    </w:p>
    <w:p w14:paraId="4C9E9018">
      <w:pPr>
        <w:snapToGrid w:val="0"/>
        <w:spacing w:line="360" w:lineRule="auto"/>
        <w:ind w:firstLine="480" w:firstLineChars="200"/>
        <w:rPr>
          <w:rFonts w:ascii="仿宋" w:hAnsi="仿宋" w:eastAsia="仿宋" w:cs="仿宋_GB2312"/>
        </w:rPr>
      </w:pPr>
      <w:r>
        <w:rPr>
          <w:rFonts w:hint="eastAsia" w:ascii="仿宋" w:hAnsi="仿宋" w:eastAsia="仿宋" w:cs="仿宋_GB2312"/>
        </w:rPr>
        <w:t>账  号：3100010109100027510</w:t>
      </w:r>
    </w:p>
    <w:p w14:paraId="0D8A5A14">
      <w:pPr>
        <w:pStyle w:val="4"/>
        <w:spacing w:line="240" w:lineRule="auto"/>
        <w:rPr>
          <w:rFonts w:ascii="仿宋" w:hAnsi="仿宋" w:eastAsia="仿宋"/>
          <w:sz w:val="24"/>
          <w:szCs w:val="24"/>
        </w:rPr>
      </w:pPr>
      <w:r>
        <w:rPr>
          <w:rFonts w:hint="eastAsia" w:ascii="仿宋" w:hAnsi="仿宋" w:eastAsia="仿宋"/>
          <w:sz w:val="24"/>
          <w:szCs w:val="24"/>
        </w:rPr>
        <w:t>四、</w:t>
      </w:r>
      <w:bookmarkEnd w:id="73"/>
      <w:bookmarkEnd w:id="74"/>
      <w:bookmarkEnd w:id="75"/>
      <w:bookmarkEnd w:id="76"/>
      <w:bookmarkEnd w:id="77"/>
      <w:r>
        <w:rPr>
          <w:rFonts w:hint="eastAsia" w:ascii="仿宋" w:hAnsi="仿宋" w:eastAsia="仿宋"/>
          <w:sz w:val="24"/>
          <w:szCs w:val="24"/>
        </w:rPr>
        <w:t>比选程序及成交标准</w:t>
      </w:r>
      <w:bookmarkEnd w:id="78"/>
      <w:bookmarkEnd w:id="79"/>
      <w:bookmarkEnd w:id="80"/>
    </w:p>
    <w:p w14:paraId="0381733F">
      <w:pPr>
        <w:snapToGrid w:val="0"/>
        <w:spacing w:line="360" w:lineRule="auto"/>
        <w:ind w:firstLine="480" w:firstLineChars="200"/>
        <w:rPr>
          <w:rFonts w:ascii="仿宋" w:hAnsi="仿宋" w:eastAsia="仿宋" w:cs="仿宋_GB2312"/>
        </w:rPr>
      </w:pPr>
      <w:r>
        <w:rPr>
          <w:rFonts w:hint="eastAsia" w:ascii="仿宋" w:hAnsi="仿宋" w:eastAsia="仿宋" w:cs="仿宋_GB2312"/>
        </w:rPr>
        <w:t>（一）本项目比选按照比选通知书规定的时间和地点进行。供应商须有法定代表人或其授权代表参加并签到。</w:t>
      </w:r>
    </w:p>
    <w:p w14:paraId="728C1081">
      <w:pPr>
        <w:snapToGrid w:val="0"/>
        <w:spacing w:line="360" w:lineRule="auto"/>
        <w:ind w:firstLine="480" w:firstLineChars="200"/>
        <w:rPr>
          <w:rFonts w:ascii="仿宋" w:hAnsi="仿宋" w:eastAsia="仿宋" w:cs="仿宋_GB2312"/>
        </w:rPr>
      </w:pPr>
      <w:r>
        <w:rPr>
          <w:rFonts w:hint="eastAsia" w:ascii="仿宋" w:hAnsi="仿宋" w:eastAsia="仿宋" w:cs="仿宋_GB2312"/>
        </w:rPr>
        <w:t>（二）资格性符合性检查</w:t>
      </w:r>
    </w:p>
    <w:p w14:paraId="36F51BB1">
      <w:pPr>
        <w:snapToGrid w:val="0"/>
        <w:spacing w:line="360" w:lineRule="auto"/>
        <w:ind w:firstLine="480" w:firstLineChars="200"/>
        <w:rPr>
          <w:rFonts w:ascii="仿宋" w:hAnsi="仿宋" w:eastAsia="仿宋"/>
        </w:rPr>
      </w:pPr>
      <w:r>
        <w:rPr>
          <w:rFonts w:hint="eastAsia" w:ascii="仿宋" w:hAnsi="仿宋" w:eastAsia="仿宋" w:cs="仿宋_GB2312"/>
        </w:rPr>
        <w:t>1.资格性检查。依据法律法规和比选通知书的规定，对响应文件中的资格证明、保证金等进行审查，以确定供应商是否具备比选资格。资格性检查资料表如下：</w:t>
      </w:r>
    </w:p>
    <w:tbl>
      <w:tblPr>
        <w:tblStyle w:val="25"/>
        <w:tblW w:w="9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895"/>
        <w:gridCol w:w="2631"/>
        <w:gridCol w:w="5906"/>
      </w:tblGrid>
      <w:tr w14:paraId="28B0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20" w:type="dxa"/>
            <w:vAlign w:val="center"/>
          </w:tcPr>
          <w:p w14:paraId="1DE6FE47">
            <w:pPr>
              <w:spacing w:line="380" w:lineRule="exact"/>
              <w:jc w:val="center"/>
              <w:rPr>
                <w:rFonts w:ascii="仿宋" w:hAnsi="仿宋" w:eastAsia="仿宋"/>
                <w:b/>
                <w:sz w:val="21"/>
                <w:szCs w:val="21"/>
              </w:rPr>
            </w:pPr>
            <w:r>
              <w:rPr>
                <w:rFonts w:hint="eastAsia" w:ascii="仿宋" w:hAnsi="仿宋" w:eastAsia="仿宋"/>
                <w:b/>
                <w:sz w:val="21"/>
                <w:szCs w:val="21"/>
              </w:rPr>
              <w:t>序号</w:t>
            </w:r>
          </w:p>
        </w:tc>
        <w:tc>
          <w:tcPr>
            <w:tcW w:w="3526" w:type="dxa"/>
            <w:gridSpan w:val="2"/>
            <w:vAlign w:val="center"/>
          </w:tcPr>
          <w:p w14:paraId="4C377316">
            <w:pPr>
              <w:spacing w:line="380" w:lineRule="exact"/>
              <w:jc w:val="center"/>
              <w:rPr>
                <w:rFonts w:ascii="仿宋" w:hAnsi="仿宋" w:eastAsia="仿宋"/>
                <w:b/>
                <w:sz w:val="21"/>
                <w:szCs w:val="21"/>
              </w:rPr>
            </w:pPr>
            <w:r>
              <w:rPr>
                <w:rFonts w:hint="eastAsia" w:ascii="仿宋" w:hAnsi="仿宋" w:eastAsia="仿宋"/>
                <w:b/>
                <w:sz w:val="21"/>
                <w:szCs w:val="21"/>
              </w:rPr>
              <w:t>检查因素</w:t>
            </w:r>
          </w:p>
        </w:tc>
        <w:tc>
          <w:tcPr>
            <w:tcW w:w="5906" w:type="dxa"/>
            <w:vAlign w:val="center"/>
          </w:tcPr>
          <w:p w14:paraId="70CC7299">
            <w:pPr>
              <w:spacing w:line="380" w:lineRule="exact"/>
              <w:jc w:val="center"/>
              <w:rPr>
                <w:rFonts w:ascii="仿宋" w:hAnsi="仿宋" w:eastAsia="仿宋"/>
                <w:b/>
                <w:sz w:val="21"/>
                <w:szCs w:val="21"/>
              </w:rPr>
            </w:pPr>
            <w:r>
              <w:rPr>
                <w:rFonts w:hint="eastAsia" w:ascii="仿宋" w:hAnsi="仿宋" w:eastAsia="仿宋"/>
                <w:b/>
                <w:sz w:val="21"/>
                <w:szCs w:val="21"/>
              </w:rPr>
              <w:t>检查内容</w:t>
            </w:r>
          </w:p>
        </w:tc>
      </w:tr>
      <w:tr w14:paraId="687F1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520" w:type="dxa"/>
            <w:vMerge w:val="restart"/>
            <w:vAlign w:val="center"/>
          </w:tcPr>
          <w:p w14:paraId="6985886A">
            <w:pPr>
              <w:spacing w:line="380" w:lineRule="exact"/>
              <w:jc w:val="center"/>
              <w:rPr>
                <w:rFonts w:ascii="仿宋" w:hAnsi="仿宋" w:eastAsia="仿宋"/>
                <w:sz w:val="21"/>
                <w:szCs w:val="21"/>
              </w:rPr>
            </w:pPr>
            <w:r>
              <w:rPr>
                <w:rFonts w:hint="eastAsia" w:ascii="仿宋" w:hAnsi="仿宋" w:eastAsia="仿宋"/>
                <w:sz w:val="21"/>
                <w:szCs w:val="21"/>
              </w:rPr>
              <w:t>1</w:t>
            </w:r>
          </w:p>
        </w:tc>
        <w:tc>
          <w:tcPr>
            <w:tcW w:w="895" w:type="dxa"/>
            <w:vMerge w:val="restart"/>
            <w:vAlign w:val="center"/>
          </w:tcPr>
          <w:p w14:paraId="640FF333">
            <w:pPr>
              <w:spacing w:line="380" w:lineRule="exact"/>
              <w:rPr>
                <w:rFonts w:ascii="仿宋" w:hAnsi="仿宋" w:eastAsia="仿宋" w:cs="仿宋_GB2312"/>
                <w:sz w:val="21"/>
                <w:szCs w:val="21"/>
                <w:lang w:val="zh-CN"/>
              </w:rPr>
            </w:pPr>
            <w:r>
              <w:rPr>
                <w:rFonts w:hint="eastAsia" w:ascii="仿宋" w:hAnsi="仿宋" w:eastAsia="仿宋" w:cs="仿宋_GB2312"/>
                <w:sz w:val="21"/>
                <w:szCs w:val="21"/>
              </w:rPr>
              <w:t>供应商</w:t>
            </w:r>
            <w:r>
              <w:rPr>
                <w:rFonts w:hint="eastAsia" w:ascii="仿宋" w:hAnsi="仿宋" w:eastAsia="仿宋" w:cs="仿宋_GB2312"/>
                <w:sz w:val="21"/>
                <w:szCs w:val="21"/>
                <w:lang w:val="zh-CN"/>
              </w:rPr>
              <w:t>应符合的基本资格条件</w:t>
            </w:r>
          </w:p>
        </w:tc>
        <w:tc>
          <w:tcPr>
            <w:tcW w:w="2631" w:type="dxa"/>
            <w:vAlign w:val="center"/>
          </w:tcPr>
          <w:p w14:paraId="3C199ACF">
            <w:pPr>
              <w:spacing w:line="380" w:lineRule="exact"/>
              <w:rPr>
                <w:rFonts w:ascii="仿宋" w:hAnsi="仿宋" w:eastAsia="仿宋"/>
                <w:sz w:val="21"/>
                <w:szCs w:val="21"/>
              </w:rPr>
            </w:pPr>
            <w:r>
              <w:rPr>
                <w:rFonts w:hint="eastAsia" w:ascii="仿宋" w:hAnsi="仿宋" w:eastAsia="仿宋"/>
                <w:sz w:val="21"/>
                <w:szCs w:val="21"/>
              </w:rPr>
              <w:t>（1）具有独立承担民事责任的能力</w:t>
            </w:r>
          </w:p>
        </w:tc>
        <w:tc>
          <w:tcPr>
            <w:tcW w:w="5906" w:type="dxa"/>
            <w:vAlign w:val="center"/>
          </w:tcPr>
          <w:p w14:paraId="0C6ADA54">
            <w:pPr>
              <w:rPr>
                <w:rFonts w:hint="default" w:ascii="仿宋" w:hAnsi="仿宋" w:eastAsia="仿宋"/>
                <w:color w:val="C00000"/>
                <w:sz w:val="21"/>
                <w:szCs w:val="21"/>
                <w:lang w:val="en-US" w:eastAsia="zh-CN"/>
              </w:rPr>
            </w:pPr>
            <w:r>
              <w:rPr>
                <w:rFonts w:hint="eastAsia" w:ascii="仿宋" w:hAnsi="仿宋" w:eastAsia="仿宋"/>
                <w:sz w:val="21"/>
                <w:szCs w:val="21"/>
              </w:rPr>
              <w:t>供应商法人营业执照（副本）或事业单位法人证书（副本）或个体工商户营业执照或有效的自然人身份证明、组织机构代码证复印件（注</w:t>
            </w:r>
            <w:r>
              <w:rPr>
                <w:rFonts w:hint="eastAsia" w:ascii="仿宋" w:hAnsi="仿宋" w:eastAsia="仿宋"/>
              </w:rPr>
              <w:sym w:font="Wingdings" w:char="F081"/>
            </w:r>
            <w:r>
              <w:rPr>
                <w:rFonts w:hint="eastAsia" w:ascii="仿宋" w:hAnsi="仿宋" w:eastAsia="仿宋"/>
                <w:sz w:val="21"/>
                <w:szCs w:val="21"/>
              </w:rPr>
              <w:t>）；</w:t>
            </w:r>
          </w:p>
          <w:p w14:paraId="34FC2B6D">
            <w:pPr>
              <w:rPr>
                <w:rFonts w:ascii="仿宋" w:hAnsi="仿宋" w:eastAsia="仿宋"/>
                <w:sz w:val="21"/>
                <w:szCs w:val="21"/>
              </w:rPr>
            </w:pPr>
            <w:r>
              <w:rPr>
                <w:rFonts w:hint="eastAsia" w:ascii="仿宋" w:hAnsi="仿宋" w:eastAsia="仿宋"/>
                <w:sz w:val="21"/>
                <w:szCs w:val="21"/>
              </w:rPr>
              <w:t>供应商法定代表人身份证明和法定代表人授权代表委托书。</w:t>
            </w:r>
          </w:p>
        </w:tc>
      </w:tr>
      <w:tr w14:paraId="2E53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520" w:type="dxa"/>
            <w:vMerge w:val="continue"/>
            <w:vAlign w:val="center"/>
          </w:tcPr>
          <w:p w14:paraId="58604C9E">
            <w:pPr>
              <w:keepNext/>
              <w:keepLines/>
              <w:spacing w:before="260" w:after="260" w:line="380" w:lineRule="exact"/>
              <w:jc w:val="center"/>
              <w:outlineLvl w:val="2"/>
              <w:rPr>
                <w:rFonts w:ascii="仿宋" w:hAnsi="仿宋" w:eastAsia="仿宋"/>
                <w:sz w:val="21"/>
                <w:szCs w:val="21"/>
              </w:rPr>
            </w:pPr>
          </w:p>
        </w:tc>
        <w:tc>
          <w:tcPr>
            <w:tcW w:w="895" w:type="dxa"/>
            <w:vMerge w:val="continue"/>
            <w:vAlign w:val="center"/>
          </w:tcPr>
          <w:p w14:paraId="342BD9B4">
            <w:pPr>
              <w:keepNext/>
              <w:keepLines/>
              <w:spacing w:before="260" w:after="260" w:line="380" w:lineRule="exact"/>
              <w:outlineLvl w:val="2"/>
              <w:rPr>
                <w:rFonts w:ascii="仿宋" w:hAnsi="仿宋" w:eastAsia="仿宋" w:cs="仿宋_GB2312"/>
                <w:sz w:val="21"/>
                <w:szCs w:val="21"/>
                <w:lang w:val="zh-CN"/>
              </w:rPr>
            </w:pPr>
          </w:p>
        </w:tc>
        <w:tc>
          <w:tcPr>
            <w:tcW w:w="2631" w:type="dxa"/>
            <w:vAlign w:val="center"/>
          </w:tcPr>
          <w:p w14:paraId="4DEBC604">
            <w:pPr>
              <w:spacing w:line="380" w:lineRule="exact"/>
              <w:rPr>
                <w:rFonts w:ascii="仿宋" w:hAnsi="仿宋" w:eastAsia="仿宋"/>
                <w:sz w:val="21"/>
                <w:szCs w:val="21"/>
              </w:rPr>
            </w:pPr>
            <w:r>
              <w:rPr>
                <w:rFonts w:hint="eastAsia" w:ascii="仿宋" w:hAnsi="仿宋" w:eastAsia="仿宋" w:cs="仿宋_GB2312"/>
                <w:sz w:val="21"/>
                <w:szCs w:val="21"/>
                <w:lang w:val="zh-CN"/>
              </w:rPr>
              <w:t>（2）</w:t>
            </w:r>
            <w:r>
              <w:rPr>
                <w:rFonts w:hint="eastAsia" w:ascii="仿宋" w:hAnsi="仿宋" w:eastAsia="仿宋"/>
                <w:sz w:val="21"/>
                <w:szCs w:val="21"/>
              </w:rPr>
              <w:t>具有良好的商业信誉和健全的财务会计制度</w:t>
            </w:r>
          </w:p>
        </w:tc>
        <w:tc>
          <w:tcPr>
            <w:tcW w:w="5906" w:type="dxa"/>
            <w:vMerge w:val="restart"/>
            <w:vAlign w:val="center"/>
          </w:tcPr>
          <w:p w14:paraId="396C1A2C">
            <w:pPr>
              <w:rPr>
                <w:rFonts w:ascii="仿宋" w:hAnsi="仿宋" w:eastAsia="仿宋"/>
                <w:sz w:val="21"/>
                <w:szCs w:val="21"/>
              </w:rPr>
            </w:pPr>
            <w:r>
              <w:rPr>
                <w:rFonts w:hint="eastAsia" w:ascii="仿宋" w:hAnsi="仿宋" w:eastAsia="仿宋" w:cs="仿宋"/>
                <w:sz w:val="21"/>
                <w:szCs w:val="21"/>
              </w:rPr>
              <w:t>供应商提供基本资格条件承诺函（见格式文件）</w:t>
            </w:r>
          </w:p>
        </w:tc>
      </w:tr>
      <w:tr w14:paraId="7E4FA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20" w:type="dxa"/>
            <w:vMerge w:val="continue"/>
            <w:vAlign w:val="center"/>
          </w:tcPr>
          <w:p w14:paraId="1B41AC05">
            <w:pPr>
              <w:keepNext/>
              <w:keepLines/>
              <w:spacing w:before="260" w:after="260" w:line="380" w:lineRule="exact"/>
              <w:jc w:val="center"/>
              <w:outlineLvl w:val="2"/>
              <w:rPr>
                <w:rFonts w:ascii="仿宋" w:hAnsi="仿宋" w:eastAsia="仿宋"/>
                <w:sz w:val="21"/>
                <w:szCs w:val="21"/>
              </w:rPr>
            </w:pPr>
          </w:p>
        </w:tc>
        <w:tc>
          <w:tcPr>
            <w:tcW w:w="895" w:type="dxa"/>
            <w:vMerge w:val="continue"/>
            <w:vAlign w:val="center"/>
          </w:tcPr>
          <w:p w14:paraId="575D02F1">
            <w:pPr>
              <w:keepNext/>
              <w:keepLines/>
              <w:spacing w:before="260" w:after="260" w:line="380" w:lineRule="exact"/>
              <w:outlineLvl w:val="2"/>
              <w:rPr>
                <w:rFonts w:ascii="仿宋" w:hAnsi="仿宋" w:eastAsia="仿宋" w:cs="仿宋_GB2312"/>
                <w:sz w:val="21"/>
                <w:szCs w:val="21"/>
                <w:lang w:val="zh-CN"/>
              </w:rPr>
            </w:pPr>
          </w:p>
        </w:tc>
        <w:tc>
          <w:tcPr>
            <w:tcW w:w="2631" w:type="dxa"/>
            <w:vAlign w:val="center"/>
          </w:tcPr>
          <w:p w14:paraId="65ECE035">
            <w:pPr>
              <w:spacing w:line="380" w:lineRule="exact"/>
              <w:rPr>
                <w:rFonts w:ascii="仿宋" w:hAnsi="仿宋" w:eastAsia="仿宋" w:cs="仿宋_GB2312"/>
                <w:sz w:val="21"/>
                <w:szCs w:val="21"/>
                <w:lang w:val="zh-CN"/>
              </w:rPr>
            </w:pPr>
            <w:r>
              <w:rPr>
                <w:rFonts w:hint="eastAsia" w:ascii="仿宋" w:hAnsi="仿宋" w:eastAsia="仿宋" w:cs="仿宋_GB2312"/>
                <w:sz w:val="21"/>
                <w:szCs w:val="21"/>
                <w:lang w:val="zh-CN"/>
              </w:rPr>
              <w:t>（3）具有履行合同所必需的设备和专业技术能力</w:t>
            </w:r>
          </w:p>
        </w:tc>
        <w:tc>
          <w:tcPr>
            <w:tcW w:w="5906" w:type="dxa"/>
            <w:vMerge w:val="continue"/>
            <w:vAlign w:val="center"/>
          </w:tcPr>
          <w:p w14:paraId="7C88D936">
            <w:pPr>
              <w:spacing w:line="380" w:lineRule="exact"/>
              <w:rPr>
                <w:rFonts w:ascii="仿宋" w:hAnsi="仿宋" w:eastAsia="仿宋"/>
                <w:sz w:val="21"/>
                <w:szCs w:val="21"/>
              </w:rPr>
            </w:pPr>
          </w:p>
        </w:tc>
      </w:tr>
      <w:tr w14:paraId="6FA7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20" w:type="dxa"/>
            <w:vMerge w:val="continue"/>
            <w:vAlign w:val="center"/>
          </w:tcPr>
          <w:p w14:paraId="108C3EF9">
            <w:pPr>
              <w:keepNext/>
              <w:keepLines/>
              <w:spacing w:before="260" w:after="260" w:line="380" w:lineRule="exact"/>
              <w:jc w:val="center"/>
              <w:outlineLvl w:val="2"/>
              <w:rPr>
                <w:rFonts w:ascii="仿宋" w:hAnsi="仿宋" w:eastAsia="仿宋"/>
                <w:sz w:val="21"/>
                <w:szCs w:val="21"/>
              </w:rPr>
            </w:pPr>
          </w:p>
        </w:tc>
        <w:tc>
          <w:tcPr>
            <w:tcW w:w="895" w:type="dxa"/>
            <w:vMerge w:val="continue"/>
            <w:vAlign w:val="center"/>
          </w:tcPr>
          <w:p w14:paraId="2CCA644C">
            <w:pPr>
              <w:keepNext/>
              <w:keepLines/>
              <w:spacing w:before="260" w:after="260" w:line="380" w:lineRule="exact"/>
              <w:outlineLvl w:val="2"/>
              <w:rPr>
                <w:rFonts w:ascii="仿宋" w:hAnsi="仿宋" w:eastAsia="仿宋" w:cs="仿宋_GB2312"/>
                <w:sz w:val="21"/>
                <w:szCs w:val="21"/>
                <w:lang w:val="zh-CN"/>
              </w:rPr>
            </w:pPr>
          </w:p>
        </w:tc>
        <w:tc>
          <w:tcPr>
            <w:tcW w:w="2631" w:type="dxa"/>
            <w:vAlign w:val="center"/>
          </w:tcPr>
          <w:p w14:paraId="16944FE9">
            <w:pPr>
              <w:spacing w:line="380" w:lineRule="exact"/>
              <w:rPr>
                <w:rFonts w:ascii="仿宋" w:hAnsi="仿宋" w:eastAsia="仿宋" w:cs="仿宋_GB2312"/>
                <w:sz w:val="21"/>
                <w:szCs w:val="21"/>
                <w:lang w:val="zh-CN"/>
              </w:rPr>
            </w:pPr>
            <w:r>
              <w:rPr>
                <w:rFonts w:hint="eastAsia" w:ascii="仿宋" w:hAnsi="仿宋" w:eastAsia="仿宋" w:cs="仿宋_GB2312"/>
                <w:sz w:val="21"/>
                <w:szCs w:val="21"/>
                <w:lang w:val="zh-CN"/>
              </w:rPr>
              <w:t>（4）有依法缴纳税收和社会保障金的良好记录</w:t>
            </w:r>
          </w:p>
        </w:tc>
        <w:tc>
          <w:tcPr>
            <w:tcW w:w="5906" w:type="dxa"/>
            <w:vMerge w:val="continue"/>
            <w:vAlign w:val="center"/>
          </w:tcPr>
          <w:p w14:paraId="1DE15825">
            <w:pPr>
              <w:rPr>
                <w:rFonts w:ascii="仿宋" w:hAnsi="仿宋" w:eastAsia="仿宋"/>
                <w:sz w:val="21"/>
                <w:szCs w:val="21"/>
              </w:rPr>
            </w:pPr>
          </w:p>
        </w:tc>
      </w:tr>
      <w:tr w14:paraId="42DA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520" w:type="dxa"/>
            <w:vMerge w:val="continue"/>
            <w:vAlign w:val="center"/>
          </w:tcPr>
          <w:p w14:paraId="5052B228">
            <w:pPr>
              <w:spacing w:line="380" w:lineRule="exact"/>
              <w:jc w:val="center"/>
              <w:rPr>
                <w:rFonts w:ascii="仿宋" w:hAnsi="仿宋" w:eastAsia="仿宋"/>
                <w:sz w:val="21"/>
                <w:szCs w:val="21"/>
              </w:rPr>
            </w:pPr>
          </w:p>
        </w:tc>
        <w:tc>
          <w:tcPr>
            <w:tcW w:w="895" w:type="dxa"/>
            <w:vMerge w:val="continue"/>
            <w:vAlign w:val="center"/>
          </w:tcPr>
          <w:p w14:paraId="12AC8F55">
            <w:pPr>
              <w:spacing w:line="380" w:lineRule="exact"/>
              <w:rPr>
                <w:rFonts w:ascii="仿宋" w:hAnsi="仿宋" w:eastAsia="仿宋" w:cs="仿宋_GB2312"/>
                <w:sz w:val="21"/>
                <w:szCs w:val="21"/>
                <w:lang w:val="zh-CN"/>
              </w:rPr>
            </w:pPr>
          </w:p>
        </w:tc>
        <w:tc>
          <w:tcPr>
            <w:tcW w:w="2631" w:type="dxa"/>
            <w:vAlign w:val="center"/>
          </w:tcPr>
          <w:p w14:paraId="21DF4827">
            <w:pPr>
              <w:spacing w:line="380" w:lineRule="exact"/>
              <w:rPr>
                <w:rFonts w:ascii="仿宋" w:hAnsi="仿宋" w:eastAsia="仿宋" w:cs="仿宋_GB2312"/>
                <w:sz w:val="21"/>
                <w:szCs w:val="21"/>
                <w:lang w:val="zh-CN"/>
              </w:rPr>
            </w:pPr>
            <w:r>
              <w:rPr>
                <w:rFonts w:hint="eastAsia" w:ascii="仿宋" w:hAnsi="仿宋" w:eastAsia="仿宋"/>
                <w:sz w:val="21"/>
                <w:szCs w:val="21"/>
              </w:rPr>
              <w:t>（5）参加政府采购活动前三年内，在经营活动中没有重大违法记录（注②）</w:t>
            </w:r>
          </w:p>
        </w:tc>
        <w:tc>
          <w:tcPr>
            <w:tcW w:w="5906" w:type="dxa"/>
            <w:vMerge w:val="continue"/>
            <w:vAlign w:val="center"/>
          </w:tcPr>
          <w:p w14:paraId="59C51F65">
            <w:pPr>
              <w:spacing w:line="380" w:lineRule="exact"/>
              <w:rPr>
                <w:rFonts w:ascii="仿宋" w:hAnsi="仿宋" w:eastAsia="仿宋"/>
                <w:sz w:val="21"/>
                <w:szCs w:val="21"/>
              </w:rPr>
            </w:pPr>
          </w:p>
        </w:tc>
      </w:tr>
      <w:tr w14:paraId="3E5B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20" w:type="dxa"/>
            <w:vMerge w:val="continue"/>
            <w:vAlign w:val="center"/>
          </w:tcPr>
          <w:p w14:paraId="79C931EB">
            <w:pPr>
              <w:keepNext/>
              <w:keepLines/>
              <w:spacing w:before="260" w:after="260" w:line="380" w:lineRule="exact"/>
              <w:jc w:val="center"/>
              <w:outlineLvl w:val="2"/>
              <w:rPr>
                <w:rFonts w:ascii="仿宋" w:hAnsi="仿宋" w:eastAsia="仿宋"/>
                <w:sz w:val="21"/>
                <w:szCs w:val="21"/>
              </w:rPr>
            </w:pPr>
          </w:p>
        </w:tc>
        <w:tc>
          <w:tcPr>
            <w:tcW w:w="895" w:type="dxa"/>
            <w:vMerge w:val="continue"/>
            <w:vAlign w:val="center"/>
          </w:tcPr>
          <w:p w14:paraId="16E9CE8A">
            <w:pPr>
              <w:keepNext/>
              <w:keepLines/>
              <w:spacing w:before="260" w:after="260" w:line="380" w:lineRule="exact"/>
              <w:outlineLvl w:val="2"/>
              <w:rPr>
                <w:rFonts w:ascii="仿宋" w:hAnsi="仿宋" w:eastAsia="仿宋" w:cs="仿宋_GB2312"/>
                <w:sz w:val="21"/>
                <w:szCs w:val="21"/>
                <w:lang w:val="zh-CN"/>
              </w:rPr>
            </w:pPr>
          </w:p>
        </w:tc>
        <w:tc>
          <w:tcPr>
            <w:tcW w:w="2631" w:type="dxa"/>
            <w:vAlign w:val="center"/>
          </w:tcPr>
          <w:p w14:paraId="3BEAFE4C">
            <w:pPr>
              <w:rPr>
                <w:rFonts w:ascii="仿宋" w:hAnsi="仿宋" w:eastAsia="仿宋"/>
                <w:sz w:val="21"/>
                <w:szCs w:val="21"/>
              </w:rPr>
            </w:pPr>
            <w:r>
              <w:rPr>
                <w:rFonts w:hint="eastAsia" w:ascii="仿宋" w:hAnsi="仿宋" w:eastAsia="仿宋"/>
                <w:sz w:val="21"/>
                <w:szCs w:val="21"/>
              </w:rPr>
              <w:t>（6）法律、行政法规规定的其他条件</w:t>
            </w:r>
          </w:p>
        </w:tc>
        <w:tc>
          <w:tcPr>
            <w:tcW w:w="5906" w:type="dxa"/>
            <w:vAlign w:val="center"/>
          </w:tcPr>
          <w:p w14:paraId="4E70E400">
            <w:pPr>
              <w:keepNext/>
              <w:keepLines/>
              <w:spacing w:before="260" w:after="260"/>
              <w:outlineLvl w:val="2"/>
              <w:rPr>
                <w:rFonts w:ascii="仿宋" w:hAnsi="仿宋" w:eastAsia="仿宋"/>
                <w:sz w:val="21"/>
                <w:szCs w:val="21"/>
              </w:rPr>
            </w:pPr>
          </w:p>
        </w:tc>
      </w:tr>
      <w:tr w14:paraId="7267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20" w:type="dxa"/>
            <w:vAlign w:val="center"/>
          </w:tcPr>
          <w:p w14:paraId="64CFE50D">
            <w:pPr>
              <w:spacing w:line="380" w:lineRule="exact"/>
              <w:jc w:val="center"/>
              <w:rPr>
                <w:rFonts w:ascii="仿宋" w:hAnsi="仿宋" w:eastAsia="仿宋"/>
                <w:sz w:val="21"/>
                <w:szCs w:val="21"/>
              </w:rPr>
            </w:pPr>
            <w:r>
              <w:rPr>
                <w:rFonts w:hint="eastAsia" w:ascii="仿宋" w:hAnsi="仿宋" w:eastAsia="仿宋"/>
                <w:sz w:val="21"/>
                <w:szCs w:val="21"/>
              </w:rPr>
              <w:t>2</w:t>
            </w:r>
          </w:p>
        </w:tc>
        <w:tc>
          <w:tcPr>
            <w:tcW w:w="3526" w:type="dxa"/>
            <w:gridSpan w:val="2"/>
            <w:vAlign w:val="center"/>
          </w:tcPr>
          <w:p w14:paraId="79F4AB32">
            <w:pPr>
              <w:spacing w:line="380" w:lineRule="exact"/>
              <w:rPr>
                <w:rFonts w:ascii="仿宋" w:hAnsi="仿宋" w:eastAsia="仿宋"/>
                <w:sz w:val="21"/>
                <w:szCs w:val="21"/>
              </w:rPr>
            </w:pPr>
            <w:r>
              <w:rPr>
                <w:rFonts w:hint="eastAsia" w:ascii="仿宋" w:hAnsi="仿宋" w:eastAsia="仿宋"/>
                <w:sz w:val="21"/>
                <w:szCs w:val="21"/>
              </w:rPr>
              <w:t>特定资格条件</w:t>
            </w:r>
          </w:p>
        </w:tc>
        <w:tc>
          <w:tcPr>
            <w:tcW w:w="5906" w:type="dxa"/>
            <w:vAlign w:val="center"/>
          </w:tcPr>
          <w:p w14:paraId="246E4B15">
            <w:pPr>
              <w:rPr>
                <w:rFonts w:ascii="仿宋" w:hAnsi="仿宋" w:eastAsia="仿宋"/>
                <w:sz w:val="21"/>
                <w:szCs w:val="21"/>
              </w:rPr>
            </w:pPr>
            <w:bookmarkStart w:id="81" w:name="_Toc11965"/>
            <w:bookmarkStart w:id="82" w:name="_Toc13413"/>
            <w:r>
              <w:rPr>
                <w:rFonts w:hint="eastAsia" w:ascii="仿宋" w:hAnsi="仿宋" w:eastAsia="仿宋"/>
                <w:sz w:val="22"/>
                <w:szCs w:val="22"/>
              </w:rPr>
              <w:t>按第一篇“比选邀请书（</w:t>
            </w:r>
            <w:r>
              <w:rPr>
                <w:rFonts w:hint="eastAsia" w:ascii="仿宋" w:hAnsi="仿宋" w:eastAsia="仿宋"/>
                <w:sz w:val="22"/>
                <w:szCs w:val="22"/>
                <w:lang w:eastAsia="zh-CN"/>
              </w:rPr>
              <w:t>二</w:t>
            </w:r>
            <w:r>
              <w:rPr>
                <w:rFonts w:hint="eastAsia" w:ascii="仿宋" w:hAnsi="仿宋" w:eastAsia="仿宋"/>
                <w:sz w:val="22"/>
                <w:szCs w:val="22"/>
              </w:rPr>
              <w:t>）特定资格条件”的要求提交证明文件复印件并加盖供应商公章。</w:t>
            </w:r>
            <w:bookmarkEnd w:id="81"/>
            <w:bookmarkEnd w:id="82"/>
          </w:p>
        </w:tc>
      </w:tr>
      <w:tr w14:paraId="69FC2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0" w:type="dxa"/>
            <w:vAlign w:val="center"/>
          </w:tcPr>
          <w:p w14:paraId="57B34BDD">
            <w:pPr>
              <w:spacing w:line="380" w:lineRule="exact"/>
              <w:jc w:val="center"/>
              <w:rPr>
                <w:rFonts w:ascii="仿宋" w:hAnsi="仿宋" w:eastAsia="仿宋"/>
                <w:sz w:val="21"/>
                <w:szCs w:val="21"/>
              </w:rPr>
            </w:pPr>
            <w:r>
              <w:rPr>
                <w:rFonts w:hint="eastAsia" w:ascii="仿宋" w:hAnsi="仿宋" w:eastAsia="仿宋"/>
                <w:sz w:val="21"/>
                <w:szCs w:val="21"/>
              </w:rPr>
              <w:t>3</w:t>
            </w:r>
          </w:p>
        </w:tc>
        <w:tc>
          <w:tcPr>
            <w:tcW w:w="3526" w:type="dxa"/>
            <w:gridSpan w:val="2"/>
            <w:vAlign w:val="center"/>
          </w:tcPr>
          <w:p w14:paraId="3EDC3286">
            <w:pPr>
              <w:spacing w:line="380" w:lineRule="exact"/>
              <w:rPr>
                <w:rFonts w:ascii="仿宋" w:hAnsi="仿宋" w:eastAsia="仿宋"/>
                <w:sz w:val="21"/>
                <w:szCs w:val="21"/>
              </w:rPr>
            </w:pPr>
            <w:r>
              <w:rPr>
                <w:rFonts w:hint="eastAsia" w:ascii="仿宋" w:hAnsi="仿宋" w:eastAsia="仿宋"/>
                <w:sz w:val="21"/>
                <w:szCs w:val="21"/>
              </w:rPr>
              <w:t>比选保证金</w:t>
            </w:r>
          </w:p>
        </w:tc>
        <w:tc>
          <w:tcPr>
            <w:tcW w:w="5906" w:type="dxa"/>
            <w:vAlign w:val="center"/>
          </w:tcPr>
          <w:p w14:paraId="2100B3A5">
            <w:pPr>
              <w:spacing w:line="380" w:lineRule="exact"/>
              <w:rPr>
                <w:rFonts w:ascii="仿宋" w:hAnsi="仿宋" w:eastAsia="仿宋"/>
                <w:sz w:val="21"/>
                <w:szCs w:val="21"/>
              </w:rPr>
            </w:pPr>
            <w:r>
              <w:rPr>
                <w:rFonts w:hint="eastAsia" w:ascii="仿宋" w:hAnsi="仿宋" w:eastAsia="仿宋"/>
                <w:sz w:val="21"/>
                <w:szCs w:val="21"/>
              </w:rPr>
              <w:t>保证金到账截止时间前提交足额缴纳保证金，且满足比选通知书第一篇五、竞标保证金中的相关规定。</w:t>
            </w:r>
          </w:p>
        </w:tc>
      </w:tr>
    </w:tbl>
    <w:p w14:paraId="7CEC3FEA">
      <w:pPr>
        <w:snapToGrid w:val="0"/>
        <w:spacing w:line="380" w:lineRule="exact"/>
        <w:rPr>
          <w:rFonts w:ascii="仿宋" w:hAnsi="仿宋" w:eastAsia="仿宋"/>
        </w:rPr>
      </w:pPr>
      <w:r>
        <w:rPr>
          <w:rFonts w:hint="eastAsia" w:ascii="仿宋" w:hAnsi="仿宋" w:eastAsia="仿宋"/>
        </w:rPr>
        <w:t>注：</w:t>
      </w:r>
    </w:p>
    <w:p w14:paraId="4D9D55DC">
      <w:pPr>
        <w:snapToGrid w:val="0"/>
        <w:spacing w:line="360" w:lineRule="auto"/>
        <w:ind w:firstLine="480" w:firstLineChars="200"/>
        <w:rPr>
          <w:rFonts w:ascii="仿宋" w:hAnsi="仿宋" w:eastAsia="仿宋"/>
        </w:rPr>
      </w:pPr>
      <w:r>
        <w:rPr>
          <w:rFonts w:hint="eastAsia" w:ascii="仿宋" w:hAnsi="仿宋" w:eastAsia="仿宋"/>
        </w:rPr>
        <w:sym w:font="Wingdings" w:char="F081"/>
      </w:r>
      <w:r>
        <w:rPr>
          <w:rFonts w:hint="eastAsia" w:ascii="仿宋" w:hAnsi="仿宋" w:eastAsia="仿宋"/>
        </w:rPr>
        <w:t>供应商按“五证合一”登记制度办理营业执照的，组织机构代码证、税务登记证（副本）和社会保险登记证以供应商所提供的营业执照（副本）复印件为准。</w:t>
      </w:r>
    </w:p>
    <w:p w14:paraId="4DB84AD3">
      <w:pPr>
        <w:snapToGrid w:val="0"/>
        <w:spacing w:line="360" w:lineRule="auto"/>
        <w:ind w:firstLine="480" w:firstLineChars="200"/>
        <w:rPr>
          <w:rFonts w:ascii="仿宋" w:hAnsi="仿宋" w:eastAsia="仿宋"/>
        </w:rPr>
      </w:pPr>
      <w:r>
        <w:rPr>
          <w:rFonts w:hint="eastAsia" w:ascii="仿宋" w:hAnsi="仿宋" w:eastAsia="仿宋"/>
        </w:rPr>
        <w:sym w:font="Wingdings" w:char="F082"/>
      </w:r>
      <w:r>
        <w:rPr>
          <w:rFonts w:hint="eastAsia" w:ascii="仿宋" w:hAnsi="仿宋" w:eastAsia="仿宋"/>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445ECEFD">
      <w:pPr>
        <w:snapToGrid w:val="0"/>
        <w:spacing w:line="360" w:lineRule="auto"/>
        <w:ind w:firstLine="480" w:firstLineChars="200"/>
        <w:rPr>
          <w:rFonts w:ascii="仿宋" w:hAnsi="仿宋" w:eastAsia="仿宋"/>
        </w:rPr>
      </w:pPr>
      <w:r>
        <w:rPr>
          <w:rFonts w:hint="eastAsia" w:ascii="仿宋" w:hAnsi="仿宋" w:eastAsia="仿宋"/>
        </w:rPr>
        <w:t>③根据重庆市财政局文件 渝财规〔</w:t>
      </w:r>
      <w:r>
        <w:rPr>
          <w:rFonts w:ascii="仿宋" w:hAnsi="仿宋" w:eastAsia="仿宋"/>
        </w:rPr>
        <w:t>2022〕4号</w:t>
      </w:r>
      <w:r>
        <w:rPr>
          <w:rFonts w:hint="eastAsia" w:ascii="仿宋" w:hAnsi="仿宋" w:eastAsia="仿宋"/>
        </w:rPr>
        <w:t xml:space="preserve">重庆市财政局关于实施政府采购供应商 </w:t>
      </w:r>
      <w:r>
        <w:rPr>
          <w:rFonts w:ascii="仿宋" w:hAnsi="仿宋" w:eastAsia="仿宋"/>
        </w:rPr>
        <w:t>基本资格条件承诺制的通知</w:t>
      </w:r>
      <w:r>
        <w:rPr>
          <w:rFonts w:hint="eastAsia" w:ascii="仿宋" w:hAnsi="仿宋" w:eastAsia="仿宋"/>
        </w:rPr>
        <w:t>：供应商只</w:t>
      </w:r>
      <w:r>
        <w:rPr>
          <w:rFonts w:ascii="仿宋" w:hAnsi="仿宋" w:eastAsia="仿宋"/>
        </w:rPr>
        <w:t xml:space="preserve">需以书面形式提供规定格式的《基本资格条件承诺函》，即可替代以下材料： </w:t>
      </w:r>
    </w:p>
    <w:p w14:paraId="756BF041">
      <w:pPr>
        <w:snapToGrid w:val="0"/>
        <w:spacing w:line="360" w:lineRule="auto"/>
        <w:ind w:firstLine="480" w:firstLineChars="200"/>
        <w:rPr>
          <w:rFonts w:ascii="仿宋" w:hAnsi="仿宋" w:eastAsia="仿宋"/>
        </w:rPr>
      </w:pPr>
      <w:r>
        <w:rPr>
          <w:rFonts w:ascii="仿宋" w:hAnsi="仿宋" w:eastAsia="仿宋"/>
        </w:rPr>
        <w:t>1</w:t>
      </w:r>
      <w:r>
        <w:rPr>
          <w:rFonts w:hint="eastAsia" w:ascii="仿宋" w:hAnsi="仿宋" w:eastAsia="仿宋"/>
        </w:rPr>
        <w:t>、财务状况报告（表）或其基本开户银行出具的资信证明材料；</w:t>
      </w:r>
    </w:p>
    <w:p w14:paraId="1A7D7DD2">
      <w:pPr>
        <w:snapToGrid w:val="0"/>
        <w:spacing w:line="360" w:lineRule="auto"/>
        <w:ind w:firstLine="480" w:firstLineChars="200"/>
        <w:rPr>
          <w:rFonts w:ascii="仿宋" w:hAnsi="仿宋" w:eastAsia="仿宋"/>
        </w:rPr>
      </w:pPr>
      <w:r>
        <w:rPr>
          <w:rFonts w:hint="eastAsia" w:ascii="仿宋" w:hAnsi="仿宋" w:eastAsia="仿宋"/>
        </w:rPr>
        <w:t>2、依法缴纳税收的证明材料；</w:t>
      </w:r>
    </w:p>
    <w:p w14:paraId="6ECCF6FE">
      <w:pPr>
        <w:snapToGrid w:val="0"/>
        <w:spacing w:line="360" w:lineRule="auto"/>
        <w:ind w:firstLine="480" w:firstLineChars="200"/>
        <w:rPr>
          <w:rFonts w:ascii="仿宋" w:hAnsi="仿宋" w:eastAsia="仿宋"/>
        </w:rPr>
      </w:pPr>
      <w:r>
        <w:rPr>
          <w:rFonts w:hint="eastAsia" w:ascii="仿宋" w:hAnsi="仿宋" w:eastAsia="仿宋"/>
        </w:rPr>
        <w:t>3、缴纳社会保障金的证明材料；</w:t>
      </w:r>
    </w:p>
    <w:p w14:paraId="22F06536">
      <w:pPr>
        <w:snapToGrid w:val="0"/>
        <w:spacing w:line="360" w:lineRule="auto"/>
        <w:ind w:firstLine="480" w:firstLineChars="200"/>
        <w:rPr>
          <w:rFonts w:ascii="仿宋" w:hAnsi="仿宋" w:eastAsia="仿宋"/>
        </w:rPr>
      </w:pPr>
      <w:r>
        <w:rPr>
          <w:rFonts w:hint="eastAsia" w:ascii="仿宋" w:hAnsi="仿宋" w:eastAsia="仿宋"/>
        </w:rPr>
        <w:t>4、具有履行合同所必需的设备和专业技术能力的证明材料；</w:t>
      </w:r>
    </w:p>
    <w:p w14:paraId="240B6C3D">
      <w:pPr>
        <w:snapToGrid w:val="0"/>
        <w:spacing w:line="360" w:lineRule="auto"/>
        <w:ind w:firstLine="480" w:firstLineChars="200"/>
        <w:rPr>
          <w:rFonts w:ascii="仿宋" w:hAnsi="仿宋" w:eastAsia="仿宋"/>
        </w:rPr>
      </w:pPr>
      <w:r>
        <w:rPr>
          <w:rFonts w:hint="eastAsia" w:ascii="仿宋" w:hAnsi="仿宋" w:eastAsia="仿宋"/>
        </w:rPr>
        <w:t>5、参加政府采购活动前三年内，在经营活动中没有重大违法记录的证明材料；</w:t>
      </w:r>
    </w:p>
    <w:p w14:paraId="35A36139">
      <w:pPr>
        <w:snapToGrid w:val="0"/>
        <w:spacing w:line="360" w:lineRule="auto"/>
        <w:ind w:firstLine="480" w:firstLineChars="200"/>
        <w:rPr>
          <w:rFonts w:ascii="仿宋" w:hAnsi="仿宋" w:eastAsia="仿宋"/>
        </w:rPr>
      </w:pPr>
      <w:r>
        <w:rPr>
          <w:rFonts w:hint="eastAsia" w:ascii="仿宋" w:hAnsi="仿宋" w:eastAsia="仿宋"/>
        </w:rPr>
        <w:t>6、未被列入失信被执行人、重大税收违法案件当事人名单及政府采购严重违法失信行为记录名单的证明材料。</w:t>
      </w:r>
    </w:p>
    <w:p w14:paraId="3631BFF4">
      <w:pPr>
        <w:snapToGrid w:val="0"/>
        <w:spacing w:line="360" w:lineRule="auto"/>
        <w:ind w:firstLine="480" w:firstLineChars="200"/>
        <w:rPr>
          <w:rFonts w:ascii="仿宋" w:hAnsi="仿宋" w:eastAsia="仿宋"/>
        </w:rPr>
      </w:pPr>
      <w:r>
        <w:rPr>
          <w:rFonts w:hint="eastAsia" w:ascii="仿宋" w:hAnsi="仿宋" w:eastAsia="仿宋"/>
        </w:rPr>
        <w:t>符合性检查。依据比选通知书的规定，从响应文件的有效性、完整性和对比选通知书的响应程度进行审查，以确定是否对比选通知书的实质性要求作出响应。符合性检查资料表如下：</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14:paraId="0A1D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14:paraId="7A9469E4">
            <w:pPr>
              <w:spacing w:line="380" w:lineRule="exact"/>
              <w:jc w:val="center"/>
              <w:rPr>
                <w:rFonts w:ascii="仿宋" w:hAnsi="仿宋" w:eastAsia="仿宋"/>
                <w:b/>
                <w:sz w:val="21"/>
                <w:szCs w:val="21"/>
              </w:rPr>
            </w:pPr>
            <w:r>
              <w:rPr>
                <w:rFonts w:hint="eastAsia" w:ascii="仿宋" w:hAnsi="仿宋" w:eastAsia="仿宋"/>
                <w:b/>
                <w:sz w:val="21"/>
                <w:szCs w:val="21"/>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14:paraId="2F7808BD">
            <w:pPr>
              <w:spacing w:line="380" w:lineRule="exact"/>
              <w:jc w:val="center"/>
              <w:rPr>
                <w:rFonts w:ascii="仿宋" w:hAnsi="仿宋" w:eastAsia="仿宋"/>
                <w:b/>
                <w:sz w:val="21"/>
                <w:szCs w:val="21"/>
              </w:rPr>
            </w:pPr>
            <w:r>
              <w:rPr>
                <w:rFonts w:hint="eastAsia" w:ascii="仿宋" w:hAnsi="仿宋" w:eastAsia="仿宋"/>
                <w:b/>
                <w:sz w:val="21"/>
                <w:szCs w:val="21"/>
              </w:rPr>
              <w:t>评审因素</w:t>
            </w:r>
          </w:p>
        </w:tc>
        <w:tc>
          <w:tcPr>
            <w:tcW w:w="6043" w:type="dxa"/>
            <w:tcBorders>
              <w:top w:val="single" w:color="auto" w:sz="4" w:space="0"/>
              <w:left w:val="single" w:color="auto" w:sz="4" w:space="0"/>
              <w:bottom w:val="single" w:color="auto" w:sz="4" w:space="0"/>
              <w:right w:val="single" w:color="auto" w:sz="4" w:space="0"/>
            </w:tcBorders>
            <w:vAlign w:val="center"/>
          </w:tcPr>
          <w:p w14:paraId="696BCCB0">
            <w:pPr>
              <w:spacing w:line="380" w:lineRule="exact"/>
              <w:jc w:val="center"/>
              <w:rPr>
                <w:rFonts w:ascii="仿宋" w:hAnsi="仿宋" w:eastAsia="仿宋"/>
                <w:b/>
                <w:sz w:val="21"/>
                <w:szCs w:val="21"/>
              </w:rPr>
            </w:pPr>
            <w:r>
              <w:rPr>
                <w:rFonts w:hint="eastAsia" w:ascii="仿宋" w:hAnsi="仿宋" w:eastAsia="仿宋"/>
                <w:b/>
                <w:sz w:val="21"/>
                <w:szCs w:val="21"/>
              </w:rPr>
              <w:t>评审标准</w:t>
            </w:r>
          </w:p>
        </w:tc>
      </w:tr>
      <w:tr w14:paraId="5A0A5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54115818">
            <w:pPr>
              <w:spacing w:line="380" w:lineRule="exact"/>
              <w:jc w:val="center"/>
              <w:rPr>
                <w:rFonts w:ascii="仿宋" w:hAnsi="仿宋" w:eastAsia="仿宋"/>
                <w:sz w:val="21"/>
                <w:szCs w:val="21"/>
              </w:rPr>
            </w:pPr>
            <w:r>
              <w:rPr>
                <w:rFonts w:hint="eastAsia" w:ascii="仿宋" w:hAnsi="仿宋" w:eastAsia="仿宋"/>
                <w:sz w:val="21"/>
                <w:szCs w:val="21"/>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1BC3EB40">
            <w:pPr>
              <w:spacing w:line="380" w:lineRule="exact"/>
              <w:rPr>
                <w:rFonts w:ascii="仿宋" w:hAnsi="仿宋" w:eastAsia="仿宋"/>
                <w:sz w:val="21"/>
                <w:szCs w:val="21"/>
              </w:rPr>
            </w:pPr>
            <w:r>
              <w:rPr>
                <w:rFonts w:hint="eastAsia" w:ascii="仿宋" w:hAnsi="仿宋" w:eastAsia="仿宋"/>
                <w:sz w:val="21"/>
                <w:szCs w:val="21"/>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14:paraId="6BE0F54B">
            <w:pPr>
              <w:spacing w:line="380" w:lineRule="exact"/>
              <w:rPr>
                <w:rFonts w:ascii="仿宋" w:hAnsi="仿宋" w:eastAsia="仿宋"/>
                <w:sz w:val="21"/>
                <w:szCs w:val="21"/>
              </w:rPr>
            </w:pPr>
            <w:r>
              <w:rPr>
                <w:rFonts w:hint="eastAsia" w:ascii="仿宋" w:hAnsi="仿宋" w:eastAsia="仿宋"/>
                <w:sz w:val="21"/>
                <w:szCs w:val="21"/>
              </w:rPr>
              <w:t>响应文件签署</w:t>
            </w:r>
          </w:p>
        </w:tc>
        <w:tc>
          <w:tcPr>
            <w:tcW w:w="6043" w:type="dxa"/>
            <w:tcBorders>
              <w:top w:val="single" w:color="auto" w:sz="4" w:space="0"/>
              <w:left w:val="single" w:color="auto" w:sz="4" w:space="0"/>
              <w:bottom w:val="single" w:color="auto" w:sz="4" w:space="0"/>
              <w:right w:val="single" w:color="auto" w:sz="4" w:space="0"/>
            </w:tcBorders>
            <w:vAlign w:val="center"/>
          </w:tcPr>
          <w:p w14:paraId="174B767D">
            <w:pPr>
              <w:spacing w:line="380" w:lineRule="exact"/>
              <w:rPr>
                <w:rFonts w:ascii="仿宋" w:hAnsi="仿宋" w:eastAsia="仿宋"/>
                <w:sz w:val="21"/>
                <w:szCs w:val="21"/>
              </w:rPr>
            </w:pPr>
            <w:r>
              <w:rPr>
                <w:rFonts w:hint="eastAsia" w:ascii="仿宋" w:hAnsi="仿宋" w:eastAsia="仿宋"/>
                <w:sz w:val="21"/>
                <w:szCs w:val="21"/>
              </w:rPr>
              <w:t>响应文件上法定代表人或其授权代表人的签字齐全。</w:t>
            </w:r>
          </w:p>
        </w:tc>
      </w:tr>
      <w:tr w14:paraId="450D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6C4FF38A">
            <w:pPr>
              <w:keepNext/>
              <w:keepLines/>
              <w:spacing w:before="260" w:after="260" w:line="380" w:lineRule="exact"/>
              <w:outlineLvl w:val="2"/>
              <w:rPr>
                <w:rFonts w:ascii="仿宋" w:hAnsi="仿宋" w:eastAsia="仿宋"/>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45AE39CC">
            <w:pPr>
              <w:keepNext/>
              <w:keepLines/>
              <w:spacing w:before="260" w:after="260" w:line="380" w:lineRule="exact"/>
              <w:outlineLvl w:val="2"/>
              <w:rPr>
                <w:rFonts w:ascii="仿宋" w:hAnsi="仿宋" w:eastAsia="仿宋"/>
                <w:sz w:val="21"/>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4ACC0DC4">
            <w:pPr>
              <w:spacing w:line="380" w:lineRule="exact"/>
              <w:rPr>
                <w:rFonts w:ascii="仿宋" w:hAnsi="仿宋" w:eastAsia="仿宋"/>
                <w:sz w:val="21"/>
                <w:szCs w:val="21"/>
              </w:rPr>
            </w:pPr>
            <w:r>
              <w:rPr>
                <w:rFonts w:hint="eastAsia" w:ascii="仿宋" w:hAnsi="仿宋" w:eastAsia="仿宋"/>
                <w:sz w:val="21"/>
                <w:szCs w:val="21"/>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vAlign w:val="center"/>
          </w:tcPr>
          <w:p w14:paraId="5F595999">
            <w:pPr>
              <w:spacing w:line="380" w:lineRule="exact"/>
              <w:rPr>
                <w:rFonts w:ascii="仿宋" w:hAnsi="仿宋" w:eastAsia="仿宋"/>
                <w:sz w:val="21"/>
                <w:szCs w:val="21"/>
              </w:rPr>
            </w:pPr>
            <w:r>
              <w:rPr>
                <w:rFonts w:hint="eastAsia" w:ascii="仿宋" w:hAnsi="仿宋" w:eastAsia="仿宋"/>
                <w:sz w:val="21"/>
                <w:szCs w:val="21"/>
              </w:rPr>
              <w:t>法定代表人身份证明及授权委托书有效，符合比选通知书规定的格式，签字或盖章齐全。</w:t>
            </w:r>
          </w:p>
        </w:tc>
      </w:tr>
      <w:tr w14:paraId="5556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211F0F9E">
            <w:pPr>
              <w:keepNext/>
              <w:keepLines/>
              <w:spacing w:before="260" w:after="260" w:line="380" w:lineRule="exact"/>
              <w:outlineLvl w:val="2"/>
              <w:rPr>
                <w:rFonts w:ascii="仿宋" w:hAnsi="仿宋" w:eastAsia="仿宋"/>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650A74F8">
            <w:pPr>
              <w:keepNext/>
              <w:keepLines/>
              <w:spacing w:before="260" w:after="260" w:line="380" w:lineRule="exact"/>
              <w:outlineLvl w:val="2"/>
              <w:rPr>
                <w:rFonts w:ascii="仿宋" w:hAnsi="仿宋" w:eastAsia="仿宋"/>
                <w:sz w:val="21"/>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1223EE64">
            <w:pPr>
              <w:spacing w:line="380" w:lineRule="exact"/>
              <w:rPr>
                <w:rFonts w:ascii="仿宋" w:hAnsi="仿宋" w:eastAsia="仿宋" w:cs="仿宋_GB2312"/>
                <w:sz w:val="21"/>
                <w:szCs w:val="21"/>
                <w:lang w:val="zh-CN"/>
              </w:rPr>
            </w:pPr>
            <w:r>
              <w:rPr>
                <w:rFonts w:hint="eastAsia" w:ascii="仿宋" w:hAnsi="仿宋" w:eastAsia="仿宋" w:cs="仿宋_GB2312"/>
                <w:sz w:val="21"/>
                <w:szCs w:val="21"/>
              </w:rPr>
              <w:t>响应</w:t>
            </w:r>
            <w:r>
              <w:rPr>
                <w:rFonts w:hint="eastAsia" w:ascii="仿宋" w:hAnsi="仿宋" w:eastAsia="仿宋" w:cs="仿宋_GB2312"/>
                <w:sz w:val="21"/>
                <w:szCs w:val="21"/>
                <w:lang w:val="zh-CN"/>
              </w:rPr>
              <w:t>方案</w:t>
            </w:r>
          </w:p>
        </w:tc>
        <w:tc>
          <w:tcPr>
            <w:tcW w:w="6043" w:type="dxa"/>
            <w:tcBorders>
              <w:top w:val="single" w:color="auto" w:sz="4" w:space="0"/>
              <w:left w:val="single" w:color="auto" w:sz="4" w:space="0"/>
              <w:bottom w:val="single" w:color="auto" w:sz="4" w:space="0"/>
              <w:right w:val="single" w:color="auto" w:sz="4" w:space="0"/>
            </w:tcBorders>
            <w:vAlign w:val="center"/>
          </w:tcPr>
          <w:p w14:paraId="3FC76AC8">
            <w:pPr>
              <w:spacing w:line="380" w:lineRule="exact"/>
              <w:rPr>
                <w:rFonts w:ascii="仿宋" w:hAnsi="仿宋" w:eastAsia="仿宋"/>
                <w:sz w:val="21"/>
                <w:szCs w:val="21"/>
              </w:rPr>
            </w:pPr>
            <w:r>
              <w:rPr>
                <w:rFonts w:hint="eastAsia" w:ascii="仿宋" w:hAnsi="仿宋" w:eastAsia="仿宋" w:cs="仿宋_GB2312"/>
                <w:sz w:val="21"/>
                <w:szCs w:val="21"/>
                <w:lang w:val="zh-CN"/>
              </w:rPr>
              <w:t>每个分包只能有一个</w:t>
            </w:r>
            <w:r>
              <w:rPr>
                <w:rFonts w:hint="eastAsia" w:ascii="仿宋" w:hAnsi="仿宋" w:eastAsia="仿宋" w:cs="仿宋_GB2312"/>
                <w:sz w:val="21"/>
                <w:szCs w:val="21"/>
              </w:rPr>
              <w:t>响应</w:t>
            </w:r>
            <w:r>
              <w:rPr>
                <w:rFonts w:hint="eastAsia" w:ascii="仿宋" w:hAnsi="仿宋" w:eastAsia="仿宋" w:cs="仿宋_GB2312"/>
                <w:sz w:val="21"/>
                <w:szCs w:val="21"/>
                <w:lang w:val="zh-CN"/>
              </w:rPr>
              <w:t>方案。</w:t>
            </w:r>
          </w:p>
        </w:tc>
      </w:tr>
      <w:tr w14:paraId="5950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4AB06F4B">
            <w:pPr>
              <w:keepNext/>
              <w:keepLines/>
              <w:spacing w:before="260" w:after="260" w:line="380" w:lineRule="exact"/>
              <w:outlineLvl w:val="2"/>
              <w:rPr>
                <w:rFonts w:ascii="仿宋" w:hAnsi="仿宋" w:eastAsia="仿宋"/>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2173340C">
            <w:pPr>
              <w:keepNext/>
              <w:keepLines/>
              <w:spacing w:before="260" w:after="260" w:line="380" w:lineRule="exact"/>
              <w:outlineLvl w:val="2"/>
              <w:rPr>
                <w:rFonts w:ascii="仿宋" w:hAnsi="仿宋" w:eastAsia="仿宋"/>
                <w:sz w:val="21"/>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46749238">
            <w:pPr>
              <w:spacing w:line="380" w:lineRule="exact"/>
              <w:rPr>
                <w:rFonts w:ascii="仿宋" w:hAnsi="仿宋" w:eastAsia="仿宋" w:cs="仿宋_GB2312"/>
                <w:sz w:val="21"/>
                <w:szCs w:val="21"/>
                <w:lang w:val="zh-CN"/>
              </w:rPr>
            </w:pPr>
            <w:r>
              <w:rPr>
                <w:rFonts w:hint="eastAsia" w:ascii="仿宋" w:hAnsi="仿宋" w:eastAsia="仿宋"/>
                <w:sz w:val="21"/>
                <w:szCs w:val="21"/>
              </w:rPr>
              <w:t>报价唯一</w:t>
            </w:r>
          </w:p>
        </w:tc>
        <w:tc>
          <w:tcPr>
            <w:tcW w:w="6043" w:type="dxa"/>
            <w:tcBorders>
              <w:top w:val="single" w:color="auto" w:sz="4" w:space="0"/>
              <w:left w:val="single" w:color="auto" w:sz="4" w:space="0"/>
              <w:bottom w:val="single" w:color="auto" w:sz="4" w:space="0"/>
              <w:right w:val="single" w:color="auto" w:sz="4" w:space="0"/>
            </w:tcBorders>
            <w:vAlign w:val="center"/>
          </w:tcPr>
          <w:p w14:paraId="3BBB8455">
            <w:pPr>
              <w:spacing w:line="380" w:lineRule="exact"/>
              <w:rPr>
                <w:rFonts w:ascii="仿宋" w:hAnsi="仿宋" w:eastAsia="仿宋"/>
                <w:sz w:val="21"/>
                <w:szCs w:val="21"/>
              </w:rPr>
            </w:pPr>
            <w:r>
              <w:rPr>
                <w:rFonts w:hint="eastAsia" w:ascii="仿宋" w:hAnsi="仿宋" w:eastAsia="仿宋"/>
                <w:sz w:val="21"/>
                <w:szCs w:val="21"/>
              </w:rPr>
              <w:t>只能有一个有效报价，不得提交选择性报价。</w:t>
            </w:r>
          </w:p>
        </w:tc>
      </w:tr>
      <w:tr w14:paraId="75EB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86" w:type="dxa"/>
            <w:tcBorders>
              <w:top w:val="single" w:color="auto" w:sz="4" w:space="0"/>
              <w:left w:val="single" w:color="auto" w:sz="4" w:space="0"/>
              <w:bottom w:val="single" w:color="auto" w:sz="4" w:space="0"/>
              <w:right w:val="single" w:color="auto" w:sz="4" w:space="0"/>
            </w:tcBorders>
            <w:vAlign w:val="center"/>
          </w:tcPr>
          <w:p w14:paraId="21B111A2">
            <w:pPr>
              <w:spacing w:line="380" w:lineRule="exact"/>
              <w:jc w:val="center"/>
              <w:rPr>
                <w:rFonts w:ascii="仿宋" w:hAnsi="仿宋" w:eastAsia="仿宋"/>
                <w:sz w:val="21"/>
                <w:szCs w:val="21"/>
              </w:rPr>
            </w:pPr>
            <w:r>
              <w:rPr>
                <w:rFonts w:hint="eastAsia" w:ascii="仿宋" w:hAnsi="仿宋" w:eastAsia="仿宋"/>
                <w:sz w:val="21"/>
                <w:szCs w:val="21"/>
              </w:rPr>
              <w:t>2</w:t>
            </w:r>
          </w:p>
        </w:tc>
        <w:tc>
          <w:tcPr>
            <w:tcW w:w="1455" w:type="dxa"/>
            <w:tcBorders>
              <w:top w:val="single" w:color="auto" w:sz="4" w:space="0"/>
              <w:left w:val="single" w:color="auto" w:sz="4" w:space="0"/>
              <w:bottom w:val="single" w:color="auto" w:sz="4" w:space="0"/>
              <w:right w:val="single" w:color="auto" w:sz="4" w:space="0"/>
            </w:tcBorders>
            <w:vAlign w:val="center"/>
          </w:tcPr>
          <w:p w14:paraId="7567ABF9">
            <w:pPr>
              <w:spacing w:line="380" w:lineRule="exact"/>
              <w:rPr>
                <w:rFonts w:ascii="仿宋" w:hAnsi="仿宋" w:eastAsia="仿宋"/>
                <w:sz w:val="21"/>
                <w:szCs w:val="21"/>
              </w:rPr>
            </w:pPr>
            <w:r>
              <w:rPr>
                <w:rFonts w:hint="eastAsia" w:ascii="仿宋" w:hAnsi="仿宋" w:eastAsia="仿宋"/>
                <w:sz w:val="21"/>
                <w:szCs w:val="21"/>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14:paraId="702E301F">
            <w:pPr>
              <w:spacing w:line="380" w:lineRule="exact"/>
              <w:rPr>
                <w:rFonts w:ascii="仿宋" w:hAnsi="仿宋" w:eastAsia="仿宋"/>
                <w:sz w:val="21"/>
                <w:szCs w:val="21"/>
              </w:rPr>
            </w:pPr>
            <w:r>
              <w:rPr>
                <w:rFonts w:hint="eastAsia" w:ascii="仿宋" w:hAnsi="仿宋" w:eastAsia="仿宋" w:cs="仿宋_GB2312"/>
                <w:sz w:val="21"/>
                <w:szCs w:val="21"/>
              </w:rPr>
              <w:t>响应</w:t>
            </w:r>
            <w:r>
              <w:rPr>
                <w:rFonts w:hint="eastAsia" w:ascii="仿宋" w:hAnsi="仿宋" w:eastAsia="仿宋" w:cs="仿宋_GB2312"/>
                <w:sz w:val="21"/>
                <w:szCs w:val="21"/>
                <w:lang w:val="zh-CN"/>
              </w:rPr>
              <w:t>文件份数</w:t>
            </w:r>
          </w:p>
        </w:tc>
        <w:tc>
          <w:tcPr>
            <w:tcW w:w="6043" w:type="dxa"/>
            <w:tcBorders>
              <w:top w:val="single" w:color="auto" w:sz="4" w:space="0"/>
              <w:left w:val="single" w:color="auto" w:sz="4" w:space="0"/>
              <w:bottom w:val="single" w:color="auto" w:sz="4" w:space="0"/>
              <w:right w:val="single" w:color="auto" w:sz="4" w:space="0"/>
            </w:tcBorders>
            <w:vAlign w:val="center"/>
          </w:tcPr>
          <w:p w14:paraId="426466FE">
            <w:pPr>
              <w:spacing w:line="380" w:lineRule="exact"/>
              <w:rPr>
                <w:rFonts w:ascii="仿宋" w:hAnsi="仿宋" w:eastAsia="仿宋"/>
                <w:sz w:val="21"/>
                <w:szCs w:val="21"/>
              </w:rPr>
            </w:pPr>
            <w:r>
              <w:rPr>
                <w:rFonts w:hint="eastAsia" w:ascii="仿宋" w:hAnsi="仿宋" w:eastAsia="仿宋" w:cs="仿宋_GB2312"/>
                <w:sz w:val="21"/>
                <w:szCs w:val="21"/>
                <w:lang w:val="zh-CN"/>
              </w:rPr>
              <w:t>响应文件正、副本数量（含电子文档）符合投标文件要求。</w:t>
            </w:r>
          </w:p>
        </w:tc>
      </w:tr>
      <w:tr w14:paraId="07D9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4612BACA">
            <w:pPr>
              <w:spacing w:line="380" w:lineRule="exact"/>
              <w:jc w:val="center"/>
              <w:rPr>
                <w:rFonts w:ascii="仿宋" w:hAnsi="仿宋" w:eastAsia="仿宋"/>
                <w:sz w:val="21"/>
                <w:szCs w:val="21"/>
              </w:rPr>
            </w:pPr>
            <w:r>
              <w:rPr>
                <w:rFonts w:hint="eastAsia" w:ascii="仿宋" w:hAnsi="仿宋" w:eastAsia="仿宋"/>
                <w:sz w:val="21"/>
                <w:szCs w:val="21"/>
              </w:rPr>
              <w:t>3</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36E9558B">
            <w:pPr>
              <w:spacing w:line="380" w:lineRule="exact"/>
              <w:rPr>
                <w:rFonts w:ascii="仿宋" w:hAnsi="仿宋" w:eastAsia="仿宋" w:cs="仿宋_GB2312"/>
                <w:sz w:val="21"/>
                <w:szCs w:val="21"/>
                <w:lang w:val="zh-CN"/>
              </w:rPr>
            </w:pPr>
            <w:r>
              <w:rPr>
                <w:rFonts w:hint="eastAsia" w:ascii="仿宋" w:hAnsi="仿宋" w:eastAsia="仿宋"/>
                <w:sz w:val="21"/>
                <w:szCs w:val="21"/>
              </w:rPr>
              <w:t>比选通知书的响应程度审查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14:paraId="1F144430">
            <w:pPr>
              <w:spacing w:line="380" w:lineRule="exact"/>
              <w:rPr>
                <w:rFonts w:ascii="仿宋" w:hAnsi="仿宋" w:eastAsia="仿宋"/>
                <w:sz w:val="21"/>
                <w:szCs w:val="21"/>
              </w:rPr>
            </w:pPr>
            <w:r>
              <w:rPr>
                <w:rFonts w:hint="eastAsia" w:ascii="仿宋" w:hAnsi="仿宋" w:eastAsia="仿宋"/>
                <w:sz w:val="21"/>
                <w:szCs w:val="21"/>
              </w:rPr>
              <w:t>响应文件内容</w:t>
            </w:r>
          </w:p>
        </w:tc>
        <w:tc>
          <w:tcPr>
            <w:tcW w:w="6043" w:type="dxa"/>
            <w:tcBorders>
              <w:top w:val="single" w:color="auto" w:sz="4" w:space="0"/>
              <w:left w:val="single" w:color="auto" w:sz="4" w:space="0"/>
              <w:bottom w:val="single" w:color="auto" w:sz="4" w:space="0"/>
              <w:right w:val="single" w:color="auto" w:sz="4" w:space="0"/>
            </w:tcBorders>
            <w:vAlign w:val="center"/>
          </w:tcPr>
          <w:p w14:paraId="1128016A">
            <w:pPr>
              <w:pStyle w:val="13"/>
              <w:widowControl w:val="0"/>
              <w:spacing w:line="380" w:lineRule="exact"/>
              <w:jc w:val="both"/>
              <w:rPr>
                <w:rFonts w:ascii="仿宋" w:hAnsi="仿宋" w:eastAsia="仿宋" w:cs="宋体"/>
                <w:kern w:val="2"/>
                <w:sz w:val="21"/>
                <w:szCs w:val="21"/>
                <w:lang w:val="en-US"/>
              </w:rPr>
            </w:pPr>
            <w:r>
              <w:rPr>
                <w:rFonts w:hint="eastAsia" w:ascii="仿宋" w:hAnsi="仿宋" w:eastAsia="仿宋" w:cs="宋体"/>
                <w:kern w:val="2"/>
                <w:sz w:val="21"/>
                <w:szCs w:val="21"/>
                <w:lang w:val="en-US"/>
              </w:rPr>
              <w:t>对比选通知书第三篇、第四篇规定的比选内容作出响应。</w:t>
            </w:r>
          </w:p>
        </w:tc>
      </w:tr>
      <w:tr w14:paraId="3E32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70B5D0E2">
            <w:pPr>
              <w:keepNext/>
              <w:keepLines/>
              <w:spacing w:before="260" w:after="260" w:line="380" w:lineRule="exact"/>
              <w:outlineLvl w:val="2"/>
              <w:rPr>
                <w:rFonts w:ascii="仿宋" w:hAnsi="仿宋" w:eastAsia="仿宋"/>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3B8CBADA">
            <w:pPr>
              <w:keepNext/>
              <w:keepLines/>
              <w:spacing w:before="260" w:after="260" w:line="380" w:lineRule="exact"/>
              <w:outlineLvl w:val="2"/>
              <w:rPr>
                <w:rFonts w:ascii="仿宋" w:hAnsi="仿宋" w:eastAsia="仿宋" w:cs="仿宋_GB2312"/>
                <w:sz w:val="21"/>
                <w:szCs w:val="21"/>
                <w:lang w:val="zh-CN"/>
              </w:rPr>
            </w:pPr>
          </w:p>
        </w:tc>
        <w:tc>
          <w:tcPr>
            <w:tcW w:w="1905" w:type="dxa"/>
            <w:tcBorders>
              <w:top w:val="single" w:color="auto" w:sz="4" w:space="0"/>
              <w:left w:val="single" w:color="auto" w:sz="4" w:space="0"/>
              <w:bottom w:val="single" w:color="auto" w:sz="4" w:space="0"/>
              <w:right w:val="single" w:color="auto" w:sz="4" w:space="0"/>
            </w:tcBorders>
            <w:vAlign w:val="center"/>
          </w:tcPr>
          <w:p w14:paraId="0ADDAAC2">
            <w:pPr>
              <w:spacing w:line="380" w:lineRule="exact"/>
              <w:rPr>
                <w:rFonts w:ascii="仿宋" w:hAnsi="仿宋" w:eastAsia="仿宋"/>
                <w:sz w:val="21"/>
                <w:szCs w:val="21"/>
              </w:rPr>
            </w:pPr>
            <w:r>
              <w:rPr>
                <w:rFonts w:hint="eastAsia" w:ascii="仿宋" w:hAnsi="仿宋" w:eastAsia="仿宋"/>
                <w:sz w:val="21"/>
                <w:szCs w:val="21"/>
              </w:rPr>
              <w:t>比选有效期</w:t>
            </w:r>
          </w:p>
        </w:tc>
        <w:tc>
          <w:tcPr>
            <w:tcW w:w="6043" w:type="dxa"/>
            <w:tcBorders>
              <w:top w:val="single" w:color="auto" w:sz="4" w:space="0"/>
              <w:left w:val="single" w:color="auto" w:sz="4" w:space="0"/>
              <w:bottom w:val="single" w:color="auto" w:sz="4" w:space="0"/>
              <w:right w:val="single" w:color="auto" w:sz="4" w:space="0"/>
            </w:tcBorders>
            <w:vAlign w:val="center"/>
          </w:tcPr>
          <w:p w14:paraId="1935BED4">
            <w:pPr>
              <w:spacing w:line="380" w:lineRule="exact"/>
              <w:rPr>
                <w:rFonts w:ascii="仿宋" w:hAnsi="仿宋" w:eastAsia="仿宋"/>
                <w:sz w:val="21"/>
                <w:szCs w:val="21"/>
              </w:rPr>
            </w:pPr>
            <w:r>
              <w:rPr>
                <w:rFonts w:hint="eastAsia" w:ascii="仿宋" w:hAnsi="仿宋" w:eastAsia="仿宋"/>
                <w:sz w:val="21"/>
                <w:szCs w:val="21"/>
              </w:rPr>
              <w:t>满足比选通知书</w:t>
            </w:r>
            <w:r>
              <w:rPr>
                <w:rFonts w:hint="eastAsia" w:ascii="仿宋" w:hAnsi="仿宋" w:eastAsia="仿宋" w:cs="仿宋_GB2312"/>
                <w:sz w:val="21"/>
                <w:szCs w:val="21"/>
                <w:lang w:val="zh-CN"/>
              </w:rPr>
              <w:t>规定。</w:t>
            </w:r>
          </w:p>
        </w:tc>
      </w:tr>
    </w:tbl>
    <w:p w14:paraId="37F77676">
      <w:pPr>
        <w:snapToGrid w:val="0"/>
        <w:spacing w:line="360" w:lineRule="auto"/>
        <w:ind w:firstLine="480" w:firstLineChars="200"/>
        <w:rPr>
          <w:rFonts w:ascii="仿宋" w:hAnsi="仿宋" w:eastAsia="仿宋" w:cs="仿宋_GB2312"/>
        </w:rPr>
      </w:pPr>
      <w:r>
        <w:rPr>
          <w:rFonts w:hint="eastAsia" w:ascii="仿宋" w:hAnsi="仿宋" w:eastAsia="仿宋" w:cs="仿宋_GB2312"/>
        </w:rPr>
        <w:t>（1）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A21C909">
      <w:pPr>
        <w:snapToGrid w:val="0"/>
        <w:spacing w:line="360" w:lineRule="auto"/>
        <w:ind w:firstLine="480" w:firstLineChars="200"/>
        <w:rPr>
          <w:rFonts w:ascii="仿宋" w:hAnsi="仿宋" w:eastAsia="仿宋" w:cs="仿宋_GB2312"/>
        </w:rPr>
      </w:pPr>
      <w:r>
        <w:rPr>
          <w:rFonts w:hint="eastAsia" w:ascii="仿宋" w:hAnsi="仿宋" w:eastAsia="仿宋" w:cs="仿宋_GB2312"/>
        </w:rPr>
        <w:t>（2）比选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15A7FF5">
      <w:pPr>
        <w:snapToGrid w:val="0"/>
        <w:spacing w:line="360" w:lineRule="auto"/>
        <w:ind w:firstLine="480" w:firstLineChars="200"/>
        <w:rPr>
          <w:rFonts w:ascii="仿宋" w:hAnsi="仿宋" w:eastAsia="仿宋" w:cs="仿宋_GB2312"/>
        </w:rPr>
      </w:pPr>
      <w:r>
        <w:rPr>
          <w:rFonts w:hint="eastAsia" w:ascii="仿宋" w:hAnsi="仿宋" w:eastAsia="仿宋" w:cs="仿宋_GB2312"/>
        </w:rPr>
        <w:t>（3）在比选过程中比选的任何一方不得向他人透露与比选有关的技术资料、价格或其他信息。</w:t>
      </w:r>
    </w:p>
    <w:p w14:paraId="36F95324">
      <w:pPr>
        <w:snapToGrid w:val="0"/>
        <w:spacing w:line="360" w:lineRule="auto"/>
        <w:ind w:firstLine="480" w:firstLineChars="200"/>
        <w:rPr>
          <w:rFonts w:ascii="仿宋" w:hAnsi="仿宋" w:eastAsia="仿宋" w:cs="仿宋_GB2312"/>
        </w:rPr>
      </w:pPr>
      <w:r>
        <w:rPr>
          <w:rFonts w:hint="eastAsia" w:ascii="仿宋" w:hAnsi="仿宋" w:eastAsia="仿宋" w:cs="仿宋_GB2312"/>
        </w:rPr>
        <w:t>（4）比选小组采用</w:t>
      </w:r>
      <w:r>
        <w:rPr>
          <w:rFonts w:hint="eastAsia" w:ascii="仿宋" w:hAnsi="仿宋" w:eastAsia="仿宋" w:cs="仿宋_GB2312"/>
          <w:b/>
          <w:bCs/>
        </w:rPr>
        <w:t>综合评分法</w:t>
      </w:r>
      <w:r>
        <w:rPr>
          <w:rFonts w:hint="eastAsia" w:ascii="仿宋" w:hAnsi="仿宋" w:eastAsia="仿宋" w:cs="仿宋_GB2312"/>
        </w:rPr>
        <w:t>对供应商的响应文件和报价进行综合评分。综合评分法，是指响应文件满足比选文件全部实质性要求且按照评审因素的量化指标评审得分最高的供应商为成交候选供应商的评审方法。供应商总得分为价格、技术、商务等评定因素分别按照相应权重值计算分项得分后相加，满分为100分。</w:t>
      </w:r>
    </w:p>
    <w:p w14:paraId="4898281D">
      <w:pPr>
        <w:snapToGrid w:val="0"/>
        <w:spacing w:line="360" w:lineRule="auto"/>
        <w:ind w:firstLine="480" w:firstLineChars="200"/>
        <w:rPr>
          <w:rFonts w:ascii="仿宋" w:hAnsi="仿宋" w:eastAsia="仿宋"/>
          <w:highlight w:val="none"/>
        </w:rPr>
      </w:pPr>
      <w:r>
        <w:rPr>
          <w:rFonts w:hint="eastAsia" w:ascii="仿宋" w:hAnsi="仿宋" w:eastAsia="仿宋" w:cs="仿宋_GB2312"/>
        </w:rPr>
        <w:t>（5）评审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指标优劣顺序</w:t>
      </w:r>
      <w:r>
        <w:rPr>
          <w:rFonts w:hint="eastAsia" w:ascii="仿宋" w:hAnsi="仿宋" w:eastAsia="仿宋" w:cs="仿宋_GB2312"/>
          <w:highlight w:val="none"/>
        </w:rPr>
        <w:t>排列推荐。以上都相同的，按商务条款的优劣顺序排列推荐。</w:t>
      </w:r>
    </w:p>
    <w:p w14:paraId="0F4E0FE7">
      <w:pPr>
        <w:pStyle w:val="4"/>
        <w:spacing w:line="240" w:lineRule="auto"/>
        <w:rPr>
          <w:rFonts w:ascii="仿宋" w:hAnsi="仿宋" w:eastAsia="仿宋"/>
          <w:sz w:val="24"/>
          <w:szCs w:val="24"/>
          <w:highlight w:val="none"/>
        </w:rPr>
      </w:pPr>
      <w:bookmarkStart w:id="83" w:name="_Toc11594"/>
      <w:bookmarkStart w:id="84" w:name="_Toc8750"/>
      <w:bookmarkStart w:id="85" w:name="_Toc12097"/>
      <w:r>
        <w:rPr>
          <w:rFonts w:hint="eastAsia" w:ascii="仿宋" w:hAnsi="仿宋" w:eastAsia="仿宋"/>
          <w:sz w:val="24"/>
          <w:szCs w:val="24"/>
          <w:highlight w:val="none"/>
        </w:rPr>
        <w:t>五、评审标准</w:t>
      </w:r>
      <w:bookmarkEnd w:id="83"/>
      <w:bookmarkEnd w:id="84"/>
      <w:bookmarkEnd w:id="85"/>
    </w:p>
    <w:tbl>
      <w:tblPr>
        <w:tblStyle w:val="2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33"/>
        <w:gridCol w:w="795"/>
        <w:gridCol w:w="5088"/>
        <w:gridCol w:w="1985"/>
      </w:tblGrid>
      <w:tr w14:paraId="7FE2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4A5BED3">
            <w:pPr>
              <w:spacing w:line="240" w:lineRule="atLeast"/>
              <w:ind w:firstLine="28"/>
              <w:jc w:val="center"/>
              <w:rPr>
                <w:rFonts w:ascii="仿宋" w:hAnsi="仿宋" w:eastAsia="仿宋" w:cs="仿宋"/>
                <w:b/>
              </w:rPr>
            </w:pPr>
            <w:r>
              <w:rPr>
                <w:rFonts w:hint="eastAsia" w:ascii="仿宋" w:hAnsi="仿宋" w:eastAsia="仿宋" w:cs="仿宋"/>
                <w:b/>
              </w:rPr>
              <w:t>序号</w:t>
            </w:r>
          </w:p>
        </w:tc>
        <w:tc>
          <w:tcPr>
            <w:tcW w:w="1233" w:type="dxa"/>
            <w:vAlign w:val="center"/>
          </w:tcPr>
          <w:p w14:paraId="2B320BD8">
            <w:pPr>
              <w:spacing w:line="240" w:lineRule="atLeast"/>
              <w:ind w:firstLine="28"/>
              <w:jc w:val="center"/>
              <w:rPr>
                <w:rFonts w:ascii="仿宋" w:hAnsi="仿宋" w:eastAsia="仿宋" w:cs="仿宋"/>
                <w:b/>
              </w:rPr>
            </w:pPr>
            <w:r>
              <w:rPr>
                <w:rFonts w:hint="eastAsia" w:ascii="仿宋" w:hAnsi="仿宋" w:eastAsia="仿宋" w:cs="仿宋"/>
                <w:b/>
              </w:rPr>
              <w:t>评分因素</w:t>
            </w:r>
          </w:p>
          <w:p w14:paraId="2F9E1946">
            <w:pPr>
              <w:spacing w:line="240" w:lineRule="atLeast"/>
              <w:ind w:firstLine="28"/>
              <w:jc w:val="center"/>
              <w:rPr>
                <w:rFonts w:ascii="仿宋" w:hAnsi="仿宋" w:eastAsia="仿宋" w:cs="仿宋"/>
                <w:b/>
              </w:rPr>
            </w:pPr>
            <w:r>
              <w:rPr>
                <w:rFonts w:hint="eastAsia" w:ascii="仿宋" w:hAnsi="仿宋" w:eastAsia="仿宋" w:cs="仿宋"/>
                <w:b/>
              </w:rPr>
              <w:t>及权重</w:t>
            </w:r>
          </w:p>
        </w:tc>
        <w:tc>
          <w:tcPr>
            <w:tcW w:w="795" w:type="dxa"/>
            <w:vAlign w:val="center"/>
          </w:tcPr>
          <w:p w14:paraId="5C903BF2">
            <w:pPr>
              <w:spacing w:line="240" w:lineRule="atLeast"/>
              <w:ind w:firstLine="28"/>
              <w:jc w:val="center"/>
              <w:rPr>
                <w:rFonts w:ascii="仿宋" w:hAnsi="仿宋" w:eastAsia="仿宋" w:cs="仿宋"/>
                <w:b/>
              </w:rPr>
            </w:pPr>
            <w:r>
              <w:rPr>
                <w:rFonts w:hint="eastAsia" w:ascii="仿宋" w:hAnsi="仿宋" w:eastAsia="仿宋" w:cs="仿宋"/>
                <w:b/>
              </w:rPr>
              <w:t>分值</w:t>
            </w:r>
          </w:p>
        </w:tc>
        <w:tc>
          <w:tcPr>
            <w:tcW w:w="5088" w:type="dxa"/>
            <w:vAlign w:val="center"/>
          </w:tcPr>
          <w:p w14:paraId="31961B67">
            <w:pPr>
              <w:spacing w:line="240" w:lineRule="atLeast"/>
              <w:ind w:firstLine="28"/>
              <w:jc w:val="center"/>
              <w:rPr>
                <w:rFonts w:ascii="仿宋" w:hAnsi="仿宋" w:eastAsia="仿宋" w:cs="仿宋"/>
                <w:b/>
              </w:rPr>
            </w:pPr>
            <w:r>
              <w:rPr>
                <w:rFonts w:hint="eastAsia" w:ascii="仿宋" w:hAnsi="仿宋" w:eastAsia="仿宋" w:cs="仿宋"/>
                <w:b/>
              </w:rPr>
              <w:t>评分标准</w:t>
            </w:r>
          </w:p>
        </w:tc>
        <w:tc>
          <w:tcPr>
            <w:tcW w:w="1985" w:type="dxa"/>
            <w:vAlign w:val="center"/>
          </w:tcPr>
          <w:p w14:paraId="5D3A2FF6">
            <w:pPr>
              <w:pStyle w:val="68"/>
              <w:spacing w:before="0" w:after="0" w:line="240" w:lineRule="atLeast"/>
              <w:rPr>
                <w:rFonts w:ascii="仿宋" w:hAnsi="仿宋" w:eastAsia="仿宋" w:cs="仿宋"/>
              </w:rPr>
            </w:pPr>
            <w:r>
              <w:rPr>
                <w:rFonts w:hint="eastAsia" w:ascii="仿宋" w:hAnsi="仿宋" w:eastAsia="仿宋" w:cs="仿宋"/>
              </w:rPr>
              <w:t>说明</w:t>
            </w:r>
          </w:p>
        </w:tc>
      </w:tr>
      <w:tr w14:paraId="0B566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817" w:type="dxa"/>
            <w:vAlign w:val="center"/>
          </w:tcPr>
          <w:p w14:paraId="32AE964B">
            <w:pPr>
              <w:snapToGrid w:val="0"/>
              <w:spacing w:line="400" w:lineRule="exact"/>
              <w:ind w:firstLine="420" w:firstLineChars="200"/>
              <w:rPr>
                <w:rFonts w:ascii="仿宋" w:hAnsi="仿宋" w:eastAsia="仿宋" w:cs="仿宋"/>
                <w:sz w:val="21"/>
                <w:szCs w:val="21"/>
              </w:rPr>
            </w:pPr>
            <w:r>
              <w:rPr>
                <w:rFonts w:hint="eastAsia" w:ascii="仿宋" w:hAnsi="仿宋" w:eastAsia="仿宋" w:cs="仿宋"/>
                <w:sz w:val="21"/>
                <w:szCs w:val="21"/>
              </w:rPr>
              <w:t>1</w:t>
            </w:r>
          </w:p>
        </w:tc>
        <w:tc>
          <w:tcPr>
            <w:tcW w:w="1233" w:type="dxa"/>
            <w:vAlign w:val="center"/>
          </w:tcPr>
          <w:p w14:paraId="0319F7F2">
            <w:pPr>
              <w:snapToGrid w:val="0"/>
              <w:spacing w:line="400" w:lineRule="exact"/>
              <w:rPr>
                <w:rFonts w:ascii="仿宋" w:hAnsi="仿宋" w:eastAsia="仿宋" w:cs="仿宋"/>
                <w:sz w:val="21"/>
                <w:szCs w:val="21"/>
              </w:rPr>
            </w:pPr>
            <w:r>
              <w:rPr>
                <w:rFonts w:hint="eastAsia" w:ascii="仿宋" w:hAnsi="仿宋" w:eastAsia="仿宋" w:cs="仿宋"/>
                <w:sz w:val="21"/>
                <w:szCs w:val="21"/>
              </w:rPr>
              <w:t>报价部分（30%）</w:t>
            </w:r>
          </w:p>
        </w:tc>
        <w:tc>
          <w:tcPr>
            <w:tcW w:w="795" w:type="dxa"/>
            <w:vAlign w:val="center"/>
          </w:tcPr>
          <w:p w14:paraId="5C8814B4">
            <w:pPr>
              <w:snapToGrid w:val="0"/>
              <w:spacing w:line="400" w:lineRule="exact"/>
              <w:rPr>
                <w:rFonts w:ascii="仿宋" w:hAnsi="仿宋" w:eastAsia="仿宋" w:cs="仿宋"/>
                <w:sz w:val="21"/>
                <w:szCs w:val="21"/>
              </w:rPr>
            </w:pPr>
            <w:r>
              <w:rPr>
                <w:rFonts w:hint="eastAsia" w:ascii="仿宋" w:hAnsi="仿宋" w:eastAsia="仿宋" w:cs="仿宋"/>
                <w:sz w:val="21"/>
                <w:szCs w:val="21"/>
              </w:rPr>
              <w:t>30分</w:t>
            </w:r>
          </w:p>
        </w:tc>
        <w:tc>
          <w:tcPr>
            <w:tcW w:w="5088" w:type="dxa"/>
            <w:vAlign w:val="center"/>
          </w:tcPr>
          <w:p w14:paraId="76A32ED0">
            <w:pPr>
              <w:snapToGrid w:val="0"/>
              <w:spacing w:line="400" w:lineRule="exact"/>
              <w:rPr>
                <w:rFonts w:ascii="仿宋" w:hAnsi="仿宋" w:eastAsia="仿宋" w:cs="仿宋"/>
                <w:sz w:val="21"/>
                <w:szCs w:val="21"/>
              </w:rPr>
            </w:pPr>
            <w:r>
              <w:rPr>
                <w:rFonts w:hint="eastAsia" w:ascii="仿宋" w:hAnsi="仿宋" w:eastAsia="仿宋" w:cs="仿宋"/>
                <w:sz w:val="21"/>
                <w:szCs w:val="21"/>
              </w:rPr>
              <w:t>有效投标中的最低折扣为评标基准折扣，其价格分为30分。按照下列公式计算每个供应商的投标折扣得分。</w:t>
            </w:r>
          </w:p>
          <w:p w14:paraId="0F3B5A17">
            <w:pPr>
              <w:snapToGrid w:val="0"/>
              <w:spacing w:line="400" w:lineRule="exact"/>
              <w:rPr>
                <w:rFonts w:ascii="仿宋" w:hAnsi="仿宋" w:eastAsia="仿宋" w:cs="仿宋"/>
                <w:sz w:val="21"/>
                <w:szCs w:val="21"/>
              </w:rPr>
            </w:pPr>
            <w:r>
              <w:rPr>
                <w:rFonts w:hint="eastAsia" w:ascii="仿宋" w:hAnsi="仿宋" w:eastAsia="仿宋" w:cs="仿宋"/>
                <w:sz w:val="21"/>
                <w:szCs w:val="21"/>
              </w:rPr>
              <w:t>投标报价得分＝（评标基准折扣/投标折扣）×30%×100。</w:t>
            </w:r>
          </w:p>
        </w:tc>
        <w:tc>
          <w:tcPr>
            <w:tcW w:w="1985" w:type="dxa"/>
            <w:vAlign w:val="center"/>
          </w:tcPr>
          <w:p w14:paraId="0C918517">
            <w:pPr>
              <w:snapToGrid w:val="0"/>
              <w:spacing w:line="400" w:lineRule="exac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w:t>
            </w:r>
          </w:p>
        </w:tc>
      </w:tr>
      <w:tr w14:paraId="13A3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17" w:type="dxa"/>
            <w:vMerge w:val="restart"/>
            <w:vAlign w:val="center"/>
          </w:tcPr>
          <w:p w14:paraId="3E1A8942">
            <w:pPr>
              <w:snapToGrid w:val="0"/>
              <w:spacing w:line="400" w:lineRule="exact"/>
              <w:ind w:firstLine="420" w:firstLineChars="200"/>
              <w:rPr>
                <w:rFonts w:ascii="仿宋" w:hAnsi="仿宋" w:eastAsia="仿宋" w:cs="仿宋"/>
                <w:sz w:val="21"/>
                <w:szCs w:val="21"/>
              </w:rPr>
            </w:pPr>
            <w:r>
              <w:rPr>
                <w:rFonts w:hint="eastAsia" w:ascii="仿宋" w:hAnsi="仿宋" w:eastAsia="仿宋" w:cs="仿宋"/>
                <w:sz w:val="21"/>
                <w:szCs w:val="21"/>
              </w:rPr>
              <w:t>2</w:t>
            </w:r>
          </w:p>
        </w:tc>
        <w:tc>
          <w:tcPr>
            <w:tcW w:w="1233" w:type="dxa"/>
            <w:vMerge w:val="restart"/>
            <w:vAlign w:val="center"/>
          </w:tcPr>
          <w:p w14:paraId="49E1E628">
            <w:pPr>
              <w:snapToGrid w:val="0"/>
              <w:spacing w:line="400" w:lineRule="exact"/>
              <w:rPr>
                <w:rFonts w:ascii="仿宋" w:hAnsi="仿宋" w:eastAsia="仿宋" w:cs="仿宋"/>
                <w:sz w:val="21"/>
                <w:szCs w:val="21"/>
              </w:rPr>
            </w:pPr>
            <w:r>
              <w:rPr>
                <w:rFonts w:hint="eastAsia" w:ascii="仿宋" w:hAnsi="仿宋" w:eastAsia="仿宋" w:cs="仿宋"/>
                <w:sz w:val="21"/>
                <w:szCs w:val="21"/>
              </w:rPr>
              <w:t>技术部分</w:t>
            </w:r>
          </w:p>
          <w:p w14:paraId="0D6EFE93">
            <w:pPr>
              <w:snapToGrid w:val="0"/>
              <w:spacing w:line="400" w:lineRule="exact"/>
              <w:rPr>
                <w:rFonts w:ascii="仿宋" w:hAnsi="仿宋" w:eastAsia="仿宋" w:cs="仿宋"/>
                <w:sz w:val="21"/>
                <w:szCs w:val="21"/>
              </w:rPr>
            </w:pPr>
            <w:r>
              <w:rPr>
                <w:rFonts w:hint="eastAsia" w:ascii="仿宋" w:hAnsi="仿宋" w:eastAsia="仿宋" w:cs="仿宋"/>
                <w:sz w:val="21"/>
                <w:szCs w:val="21"/>
              </w:rPr>
              <w:t>（40%）</w:t>
            </w:r>
          </w:p>
        </w:tc>
        <w:tc>
          <w:tcPr>
            <w:tcW w:w="795" w:type="dxa"/>
            <w:vAlign w:val="center"/>
          </w:tcPr>
          <w:p w14:paraId="4FF8BE51">
            <w:pPr>
              <w:snapToGrid w:val="0"/>
              <w:spacing w:line="400" w:lineRule="exact"/>
              <w:jc w:val="center"/>
              <w:rPr>
                <w:rFonts w:ascii="仿宋" w:hAnsi="仿宋" w:eastAsia="仿宋" w:cs="仿宋"/>
                <w:color w:val="auto"/>
                <w:sz w:val="21"/>
                <w:szCs w:val="21"/>
              </w:rPr>
            </w:pPr>
            <w:r>
              <w:rPr>
                <w:rFonts w:hint="eastAsia" w:ascii="仿宋" w:hAnsi="仿宋" w:eastAsia="仿宋" w:cs="仿宋"/>
                <w:color w:val="auto"/>
                <w:sz w:val="21"/>
                <w:szCs w:val="21"/>
              </w:rPr>
              <w:t>物资配送</w:t>
            </w:r>
            <w:r>
              <w:rPr>
                <w:rFonts w:ascii="仿宋" w:hAnsi="仿宋" w:eastAsia="仿宋" w:cs="仿宋"/>
                <w:color w:val="auto"/>
                <w:sz w:val="21"/>
                <w:szCs w:val="21"/>
              </w:rPr>
              <w:t>20</w:t>
            </w:r>
            <w:r>
              <w:rPr>
                <w:rFonts w:hint="eastAsia" w:ascii="仿宋" w:hAnsi="仿宋" w:eastAsia="仿宋" w:cs="仿宋"/>
                <w:color w:val="auto"/>
                <w:sz w:val="21"/>
                <w:szCs w:val="21"/>
              </w:rPr>
              <w:t>分</w:t>
            </w:r>
          </w:p>
        </w:tc>
        <w:tc>
          <w:tcPr>
            <w:tcW w:w="5088" w:type="dxa"/>
            <w:vAlign w:val="center"/>
          </w:tcPr>
          <w:p w14:paraId="19FBADD6">
            <w:pPr>
              <w:snapToGrid w:val="0"/>
              <w:spacing w:line="400" w:lineRule="exact"/>
              <w:rPr>
                <w:rFonts w:ascii="仿宋" w:hAnsi="仿宋" w:eastAsia="仿宋" w:cs="仿宋"/>
                <w:color w:val="auto"/>
                <w:sz w:val="21"/>
                <w:szCs w:val="21"/>
              </w:rPr>
            </w:pPr>
            <w:r>
              <w:rPr>
                <w:rFonts w:hint="eastAsia" w:ascii="仿宋" w:hAnsi="仿宋" w:eastAsia="仿宋" w:cs="仿宋"/>
                <w:color w:val="auto"/>
                <w:sz w:val="21"/>
                <w:szCs w:val="21"/>
              </w:rPr>
              <w:t>1.为本项目制定的物资配送方案（</w:t>
            </w:r>
            <w:r>
              <w:rPr>
                <w:rFonts w:hint="eastAsia" w:ascii="仿宋" w:hAnsi="仿宋" w:eastAsia="仿宋" w:cs="仿宋"/>
                <w:color w:val="auto"/>
                <w:sz w:val="21"/>
                <w:szCs w:val="21"/>
                <w:lang w:val="en-US" w:eastAsia="zh-CN"/>
              </w:rPr>
              <w:t>20分</w:t>
            </w:r>
            <w:r>
              <w:rPr>
                <w:rFonts w:hint="eastAsia" w:ascii="仿宋" w:hAnsi="仿宋" w:eastAsia="仿宋" w:cs="仿宋"/>
                <w:color w:val="auto"/>
                <w:sz w:val="21"/>
                <w:szCs w:val="21"/>
              </w:rPr>
              <w:t>）</w:t>
            </w:r>
          </w:p>
          <w:p w14:paraId="0A3379BC">
            <w:pPr>
              <w:snapToGrid w:val="0"/>
              <w:spacing w:line="400" w:lineRule="exact"/>
              <w:rPr>
                <w:rFonts w:ascii="仿宋" w:hAnsi="仿宋" w:eastAsia="仿宋" w:cs="仿宋"/>
                <w:color w:val="auto"/>
                <w:sz w:val="21"/>
                <w:szCs w:val="21"/>
              </w:rPr>
            </w:pPr>
            <w:r>
              <w:rPr>
                <w:rFonts w:hint="eastAsia" w:ascii="仿宋" w:hAnsi="仿宋" w:eastAsia="仿宋" w:cs="仿宋"/>
                <w:color w:val="auto"/>
                <w:sz w:val="21"/>
                <w:szCs w:val="21"/>
              </w:rPr>
              <w:t>根据供应商提供针对本项目的日常物资运输方案（包括但不限于：流程管理、运输计划、运输时间、配送人员</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配送运输距离</w:t>
            </w:r>
            <w:r>
              <w:rPr>
                <w:rFonts w:hint="eastAsia" w:ascii="仿宋" w:hAnsi="仿宋" w:eastAsia="仿宋" w:cs="仿宋"/>
                <w:color w:val="auto"/>
                <w:sz w:val="21"/>
                <w:szCs w:val="21"/>
              </w:rPr>
              <w:t>）等进行评审。</w:t>
            </w:r>
          </w:p>
          <w:p w14:paraId="18E3BF79">
            <w:pPr>
              <w:snapToGrid w:val="0"/>
              <w:spacing w:line="400" w:lineRule="exact"/>
              <w:rPr>
                <w:rFonts w:ascii="仿宋" w:hAnsi="仿宋" w:eastAsia="仿宋" w:cs="仿宋"/>
                <w:color w:val="auto"/>
                <w:sz w:val="21"/>
                <w:szCs w:val="21"/>
              </w:rPr>
            </w:pPr>
            <w:r>
              <w:rPr>
                <w:rFonts w:hint="eastAsia" w:ascii="仿宋" w:hAnsi="仿宋" w:eastAsia="仿宋" w:cs="仿宋"/>
                <w:color w:val="auto"/>
                <w:sz w:val="21"/>
                <w:szCs w:val="21"/>
              </w:rPr>
              <w:t>供应商所提供的方案合理、可执行能力和针对性强，为优，得</w:t>
            </w:r>
            <w:r>
              <w:rPr>
                <w:rFonts w:hint="eastAsia" w:ascii="仿宋" w:hAnsi="仿宋" w:eastAsia="仿宋" w:cs="仿宋"/>
                <w:color w:val="auto"/>
                <w:sz w:val="21"/>
                <w:szCs w:val="21"/>
                <w:lang w:val="en-US" w:eastAsia="zh-CN"/>
              </w:rPr>
              <w:t>20</w:t>
            </w:r>
            <w:r>
              <w:rPr>
                <w:rFonts w:hint="eastAsia" w:ascii="仿宋" w:hAnsi="仿宋" w:eastAsia="仿宋" w:cs="仿宋"/>
                <w:color w:val="auto"/>
                <w:sz w:val="21"/>
                <w:szCs w:val="21"/>
              </w:rPr>
              <w:t>分；</w:t>
            </w:r>
          </w:p>
          <w:p w14:paraId="1E1AE665">
            <w:pPr>
              <w:snapToGrid w:val="0"/>
              <w:spacing w:line="400" w:lineRule="exact"/>
              <w:rPr>
                <w:rFonts w:ascii="仿宋" w:hAnsi="仿宋" w:eastAsia="仿宋" w:cs="仿宋"/>
                <w:color w:val="auto"/>
                <w:sz w:val="21"/>
                <w:szCs w:val="21"/>
              </w:rPr>
            </w:pPr>
            <w:r>
              <w:rPr>
                <w:rFonts w:hint="eastAsia" w:ascii="仿宋" w:hAnsi="仿宋" w:eastAsia="仿宋" w:cs="仿宋"/>
                <w:color w:val="auto"/>
                <w:sz w:val="21"/>
                <w:szCs w:val="21"/>
              </w:rPr>
              <w:t>供应商所提供方案较合理、可执行能力和针对性较强，为良，得</w:t>
            </w:r>
            <w:r>
              <w:rPr>
                <w:rFonts w:ascii="仿宋" w:hAnsi="仿宋" w:eastAsia="仿宋" w:cs="仿宋"/>
                <w:color w:val="auto"/>
                <w:sz w:val="21"/>
                <w:szCs w:val="21"/>
              </w:rPr>
              <w:t>15</w:t>
            </w:r>
            <w:r>
              <w:rPr>
                <w:rFonts w:hint="eastAsia" w:ascii="仿宋" w:hAnsi="仿宋" w:eastAsia="仿宋" w:cs="仿宋"/>
                <w:color w:val="auto"/>
                <w:sz w:val="21"/>
                <w:szCs w:val="21"/>
              </w:rPr>
              <w:t>分；</w:t>
            </w:r>
          </w:p>
          <w:p w14:paraId="17800367">
            <w:pPr>
              <w:snapToGrid w:val="0"/>
              <w:spacing w:line="400" w:lineRule="exact"/>
              <w:rPr>
                <w:rFonts w:ascii="仿宋" w:hAnsi="仿宋" w:eastAsia="仿宋" w:cs="仿宋"/>
                <w:color w:val="auto"/>
                <w:sz w:val="21"/>
                <w:szCs w:val="21"/>
              </w:rPr>
            </w:pPr>
            <w:r>
              <w:rPr>
                <w:rFonts w:hint="eastAsia" w:ascii="仿宋" w:hAnsi="仿宋" w:eastAsia="仿宋" w:cs="仿宋"/>
                <w:color w:val="auto"/>
                <w:sz w:val="21"/>
                <w:szCs w:val="21"/>
              </w:rPr>
              <w:t>供应商所提供方案较合理、可执行能力和针对性较一般，为中，得</w:t>
            </w:r>
            <w:r>
              <w:rPr>
                <w:rFonts w:ascii="仿宋" w:hAnsi="仿宋" w:eastAsia="仿宋" w:cs="仿宋"/>
                <w:color w:val="auto"/>
                <w:sz w:val="21"/>
                <w:szCs w:val="21"/>
              </w:rPr>
              <w:t>10</w:t>
            </w:r>
            <w:r>
              <w:rPr>
                <w:rFonts w:hint="eastAsia" w:ascii="仿宋" w:hAnsi="仿宋" w:eastAsia="仿宋" w:cs="仿宋"/>
                <w:color w:val="auto"/>
                <w:sz w:val="21"/>
                <w:szCs w:val="21"/>
              </w:rPr>
              <w:t>分；</w:t>
            </w:r>
          </w:p>
          <w:p w14:paraId="4A5EDD3D">
            <w:pPr>
              <w:snapToGrid w:val="0"/>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rPr>
              <w:t>供应商所提供方案不合理、没有可执行能力和针对性，为差，得5分；</w:t>
            </w:r>
          </w:p>
          <w:p w14:paraId="6AF1F074">
            <w:pPr>
              <w:snapToGrid w:val="0"/>
              <w:spacing w:line="400" w:lineRule="exact"/>
              <w:rPr>
                <w:color w:val="auto"/>
              </w:rPr>
            </w:pPr>
            <w:r>
              <w:rPr>
                <w:rFonts w:hint="eastAsia" w:ascii="仿宋" w:hAnsi="仿宋" w:eastAsia="仿宋" w:cs="仿宋"/>
                <w:color w:val="auto"/>
                <w:sz w:val="21"/>
                <w:szCs w:val="21"/>
              </w:rPr>
              <w:t>未提供得0分。</w:t>
            </w:r>
          </w:p>
        </w:tc>
        <w:tc>
          <w:tcPr>
            <w:tcW w:w="1985" w:type="dxa"/>
            <w:vMerge w:val="restart"/>
            <w:vAlign w:val="center"/>
          </w:tcPr>
          <w:p w14:paraId="1262DFA0">
            <w:pPr>
              <w:snapToGrid w:val="0"/>
              <w:spacing w:line="400" w:lineRule="exact"/>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rPr>
              <w:t>评审小组根据供应商的方案进行</w:t>
            </w:r>
            <w:r>
              <w:rPr>
                <w:rFonts w:hint="eastAsia" w:ascii="仿宋" w:hAnsi="仿宋" w:eastAsia="仿宋" w:cs="仿宋"/>
                <w:color w:val="auto"/>
                <w:sz w:val="21"/>
                <w:szCs w:val="21"/>
                <w:lang w:val="en-US" w:eastAsia="zh-CN"/>
              </w:rPr>
              <w:t>独立</w:t>
            </w:r>
            <w:r>
              <w:rPr>
                <w:rFonts w:hint="eastAsia" w:ascii="仿宋" w:hAnsi="仿宋" w:eastAsia="仿宋" w:cs="仿宋"/>
                <w:color w:val="auto"/>
                <w:sz w:val="21"/>
                <w:szCs w:val="21"/>
              </w:rPr>
              <w:t>评审</w:t>
            </w:r>
            <w:r>
              <w:rPr>
                <w:rFonts w:hint="eastAsia" w:ascii="仿宋" w:hAnsi="仿宋" w:eastAsia="仿宋" w:cs="仿宋"/>
                <w:color w:val="auto"/>
                <w:sz w:val="21"/>
                <w:szCs w:val="21"/>
                <w:lang w:val="en-US" w:eastAsia="zh-CN"/>
              </w:rPr>
              <w:t>后计算综合得分</w:t>
            </w:r>
            <w:r>
              <w:rPr>
                <w:rFonts w:hint="eastAsia" w:ascii="仿宋" w:hAnsi="仿宋" w:eastAsia="仿宋" w:cs="仿宋"/>
                <w:color w:val="auto"/>
                <w:sz w:val="21"/>
                <w:szCs w:val="21"/>
              </w:rPr>
              <w:t>，（提供方案，格式自拟）。</w:t>
            </w:r>
          </w:p>
        </w:tc>
      </w:tr>
      <w:tr w14:paraId="68C8C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817" w:type="dxa"/>
            <w:vMerge w:val="continue"/>
            <w:vAlign w:val="center"/>
          </w:tcPr>
          <w:p w14:paraId="762D3053">
            <w:pPr>
              <w:snapToGrid w:val="0"/>
              <w:spacing w:line="400" w:lineRule="exact"/>
              <w:ind w:firstLine="420" w:firstLineChars="200"/>
              <w:rPr>
                <w:rFonts w:ascii="仿宋" w:hAnsi="仿宋" w:eastAsia="仿宋" w:cs="仿宋"/>
                <w:sz w:val="21"/>
                <w:szCs w:val="21"/>
              </w:rPr>
            </w:pPr>
          </w:p>
        </w:tc>
        <w:tc>
          <w:tcPr>
            <w:tcW w:w="1233" w:type="dxa"/>
            <w:vMerge w:val="continue"/>
            <w:vAlign w:val="center"/>
          </w:tcPr>
          <w:p w14:paraId="124229F4">
            <w:pPr>
              <w:snapToGrid w:val="0"/>
              <w:spacing w:line="400" w:lineRule="exact"/>
              <w:ind w:firstLine="420" w:firstLineChars="200"/>
              <w:rPr>
                <w:rFonts w:ascii="仿宋" w:hAnsi="仿宋" w:eastAsia="仿宋" w:cs="仿宋"/>
                <w:sz w:val="21"/>
                <w:szCs w:val="21"/>
              </w:rPr>
            </w:pPr>
          </w:p>
        </w:tc>
        <w:tc>
          <w:tcPr>
            <w:tcW w:w="795" w:type="dxa"/>
            <w:vAlign w:val="center"/>
          </w:tcPr>
          <w:p w14:paraId="4E4DB113">
            <w:pPr>
              <w:snapToGrid w:val="0"/>
              <w:spacing w:line="400" w:lineRule="exact"/>
              <w:jc w:val="center"/>
              <w:rPr>
                <w:rFonts w:ascii="仿宋" w:hAnsi="仿宋" w:eastAsia="仿宋" w:cs="仿宋"/>
                <w:sz w:val="21"/>
                <w:szCs w:val="21"/>
              </w:rPr>
            </w:pPr>
            <w:r>
              <w:rPr>
                <w:rFonts w:hint="eastAsia" w:ascii="仿宋" w:hAnsi="仿宋" w:eastAsia="仿宋" w:cs="仿宋"/>
                <w:sz w:val="21"/>
                <w:szCs w:val="21"/>
              </w:rPr>
              <w:t>安全质量控制</w:t>
            </w:r>
          </w:p>
          <w:p w14:paraId="76174783">
            <w:pPr>
              <w:snapToGrid w:val="0"/>
              <w:spacing w:line="400" w:lineRule="exact"/>
              <w:jc w:val="center"/>
              <w:rPr>
                <w:rFonts w:ascii="仿宋" w:hAnsi="仿宋" w:eastAsia="仿宋" w:cs="仿宋"/>
                <w:sz w:val="21"/>
                <w:szCs w:val="21"/>
              </w:rPr>
            </w:pPr>
            <w:r>
              <w:rPr>
                <w:rFonts w:hint="eastAsia" w:ascii="仿宋" w:hAnsi="仿宋" w:eastAsia="仿宋" w:cs="仿宋"/>
                <w:sz w:val="21"/>
                <w:szCs w:val="21"/>
              </w:rPr>
              <w:t>10分</w:t>
            </w:r>
          </w:p>
        </w:tc>
        <w:tc>
          <w:tcPr>
            <w:tcW w:w="5088" w:type="dxa"/>
            <w:vAlign w:val="center"/>
          </w:tcPr>
          <w:p w14:paraId="59B039DA">
            <w:pPr>
              <w:snapToGrid w:val="0"/>
              <w:spacing w:line="400" w:lineRule="exact"/>
              <w:rPr>
                <w:rFonts w:ascii="仿宋" w:hAnsi="仿宋" w:eastAsia="仿宋" w:cs="仿宋"/>
                <w:sz w:val="21"/>
                <w:szCs w:val="21"/>
              </w:rPr>
            </w:pPr>
            <w:r>
              <w:rPr>
                <w:rFonts w:hint="eastAsia" w:ascii="仿宋" w:hAnsi="仿宋" w:eastAsia="仿宋" w:cs="仿宋"/>
                <w:sz w:val="21"/>
                <w:szCs w:val="21"/>
              </w:rPr>
              <w:t>2.所供物品安全质量控制方案（10分）</w:t>
            </w:r>
          </w:p>
          <w:p w14:paraId="315E9097">
            <w:pPr>
              <w:snapToGrid w:val="0"/>
              <w:spacing w:line="400" w:lineRule="exact"/>
              <w:rPr>
                <w:rFonts w:ascii="仿宋" w:hAnsi="仿宋" w:eastAsia="仿宋" w:cs="仿宋"/>
                <w:sz w:val="21"/>
                <w:szCs w:val="21"/>
              </w:rPr>
            </w:pPr>
            <w:r>
              <w:rPr>
                <w:rFonts w:hint="eastAsia" w:ascii="仿宋" w:hAnsi="仿宋" w:eastAsia="仿宋" w:cs="仿宋"/>
                <w:sz w:val="21"/>
                <w:szCs w:val="21"/>
              </w:rPr>
              <w:t>根据供应商提供针对本项目的所投物品安全质量控制方案（包括但不限于：食品留样（如涉及）、仓库管理、组织架构等）进行评审。</w:t>
            </w:r>
          </w:p>
          <w:p w14:paraId="69F4F84C">
            <w:pPr>
              <w:snapToGrid w:val="0"/>
              <w:spacing w:line="400" w:lineRule="exact"/>
              <w:rPr>
                <w:rFonts w:ascii="仿宋" w:hAnsi="仿宋" w:eastAsia="仿宋" w:cs="仿宋"/>
                <w:sz w:val="21"/>
                <w:szCs w:val="21"/>
              </w:rPr>
            </w:pPr>
            <w:r>
              <w:rPr>
                <w:rFonts w:hint="eastAsia" w:ascii="仿宋" w:hAnsi="仿宋" w:eastAsia="仿宋" w:cs="仿宋"/>
                <w:sz w:val="21"/>
                <w:szCs w:val="21"/>
              </w:rPr>
              <w:t>供应商所提供的方案合理、可执行能力和针对性强，为优，得10分；</w:t>
            </w:r>
          </w:p>
          <w:p w14:paraId="343EA114">
            <w:pPr>
              <w:snapToGrid w:val="0"/>
              <w:spacing w:line="400" w:lineRule="exact"/>
              <w:rPr>
                <w:rFonts w:ascii="仿宋" w:hAnsi="仿宋" w:eastAsia="仿宋" w:cs="仿宋"/>
                <w:sz w:val="21"/>
                <w:szCs w:val="21"/>
              </w:rPr>
            </w:pPr>
            <w:r>
              <w:rPr>
                <w:rFonts w:hint="eastAsia" w:ascii="仿宋" w:hAnsi="仿宋" w:eastAsia="仿宋" w:cs="仿宋"/>
                <w:sz w:val="21"/>
                <w:szCs w:val="21"/>
              </w:rPr>
              <w:t>供应商所提供方案较合理、可执行能力和针对性较强，为良，得7分；</w:t>
            </w:r>
          </w:p>
          <w:p w14:paraId="0167F6E5">
            <w:pPr>
              <w:snapToGrid w:val="0"/>
              <w:spacing w:line="400" w:lineRule="exact"/>
              <w:rPr>
                <w:rFonts w:ascii="仿宋" w:hAnsi="仿宋" w:eastAsia="仿宋" w:cs="仿宋"/>
                <w:sz w:val="21"/>
                <w:szCs w:val="21"/>
              </w:rPr>
            </w:pPr>
            <w:r>
              <w:rPr>
                <w:rFonts w:hint="eastAsia" w:ascii="仿宋" w:hAnsi="仿宋" w:eastAsia="仿宋" w:cs="仿宋"/>
                <w:sz w:val="21"/>
                <w:szCs w:val="21"/>
              </w:rPr>
              <w:t>供应商所提供方案较合理、可执行能力和针对性较一般，为中，得4分；</w:t>
            </w:r>
          </w:p>
          <w:p w14:paraId="5CBFCA72">
            <w:pPr>
              <w:snapToGrid w:val="0"/>
              <w:spacing w:line="400" w:lineRule="exact"/>
              <w:rPr>
                <w:rFonts w:ascii="仿宋" w:hAnsi="仿宋" w:eastAsia="仿宋" w:cs="仿宋"/>
                <w:sz w:val="21"/>
                <w:szCs w:val="21"/>
              </w:rPr>
            </w:pPr>
            <w:r>
              <w:rPr>
                <w:rFonts w:hint="eastAsia" w:ascii="仿宋" w:hAnsi="仿宋" w:eastAsia="仿宋" w:cs="仿宋"/>
                <w:sz w:val="21"/>
                <w:szCs w:val="21"/>
              </w:rPr>
              <w:t>供应商所提供方案不合理、没有可执行能力和针对性，为差，得2分；</w:t>
            </w:r>
          </w:p>
          <w:p w14:paraId="13628B46">
            <w:pPr>
              <w:snapToGrid w:val="0"/>
              <w:spacing w:line="400" w:lineRule="exact"/>
              <w:rPr>
                <w:rFonts w:ascii="仿宋" w:hAnsi="仿宋" w:eastAsia="仿宋" w:cs="仿宋"/>
                <w:sz w:val="21"/>
                <w:szCs w:val="21"/>
              </w:rPr>
            </w:pPr>
            <w:r>
              <w:rPr>
                <w:rFonts w:hint="eastAsia" w:ascii="仿宋" w:hAnsi="仿宋" w:eastAsia="仿宋" w:cs="仿宋"/>
                <w:sz w:val="21"/>
                <w:szCs w:val="21"/>
              </w:rPr>
              <w:t>未提供得0分。</w:t>
            </w:r>
          </w:p>
        </w:tc>
        <w:tc>
          <w:tcPr>
            <w:tcW w:w="1985" w:type="dxa"/>
            <w:vMerge w:val="continue"/>
            <w:vAlign w:val="center"/>
          </w:tcPr>
          <w:p w14:paraId="65902899">
            <w:pPr>
              <w:snapToGrid w:val="0"/>
              <w:spacing w:line="400" w:lineRule="exact"/>
              <w:ind w:firstLine="420" w:firstLineChars="200"/>
              <w:rPr>
                <w:rFonts w:ascii="仿宋" w:hAnsi="仿宋" w:eastAsia="仿宋" w:cs="仿宋"/>
                <w:sz w:val="21"/>
                <w:szCs w:val="21"/>
              </w:rPr>
            </w:pPr>
          </w:p>
        </w:tc>
      </w:tr>
      <w:tr w14:paraId="2207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817" w:type="dxa"/>
            <w:vMerge w:val="continue"/>
            <w:vAlign w:val="center"/>
          </w:tcPr>
          <w:p w14:paraId="5A46DCC2">
            <w:pPr>
              <w:snapToGrid w:val="0"/>
              <w:spacing w:line="400" w:lineRule="exact"/>
              <w:ind w:firstLine="420" w:firstLineChars="200"/>
              <w:rPr>
                <w:rFonts w:ascii="仿宋" w:hAnsi="仿宋" w:eastAsia="仿宋" w:cs="仿宋"/>
                <w:sz w:val="21"/>
                <w:szCs w:val="21"/>
              </w:rPr>
            </w:pPr>
          </w:p>
        </w:tc>
        <w:tc>
          <w:tcPr>
            <w:tcW w:w="1233" w:type="dxa"/>
            <w:vMerge w:val="continue"/>
            <w:vAlign w:val="center"/>
          </w:tcPr>
          <w:p w14:paraId="63C23EF7">
            <w:pPr>
              <w:snapToGrid w:val="0"/>
              <w:spacing w:line="400" w:lineRule="exact"/>
              <w:ind w:firstLine="420" w:firstLineChars="200"/>
              <w:rPr>
                <w:rFonts w:ascii="仿宋" w:hAnsi="仿宋" w:eastAsia="仿宋" w:cs="仿宋"/>
                <w:sz w:val="21"/>
                <w:szCs w:val="21"/>
              </w:rPr>
            </w:pPr>
          </w:p>
        </w:tc>
        <w:tc>
          <w:tcPr>
            <w:tcW w:w="795" w:type="dxa"/>
            <w:vAlign w:val="center"/>
          </w:tcPr>
          <w:p w14:paraId="235763C7">
            <w:pPr>
              <w:snapToGrid w:val="0"/>
              <w:spacing w:line="400" w:lineRule="exact"/>
              <w:jc w:val="center"/>
              <w:rPr>
                <w:rFonts w:ascii="仿宋" w:hAnsi="仿宋" w:eastAsia="仿宋" w:cs="仿宋"/>
                <w:sz w:val="21"/>
                <w:szCs w:val="21"/>
              </w:rPr>
            </w:pPr>
            <w:r>
              <w:rPr>
                <w:rFonts w:hint="eastAsia" w:ascii="仿宋" w:hAnsi="仿宋" w:eastAsia="仿宋" w:cs="仿宋"/>
                <w:sz w:val="21"/>
                <w:szCs w:val="21"/>
              </w:rPr>
              <w:t>应急情况处理</w:t>
            </w:r>
          </w:p>
          <w:p w14:paraId="38539D85">
            <w:pPr>
              <w:snapToGrid w:val="0"/>
              <w:spacing w:line="400" w:lineRule="exact"/>
              <w:jc w:val="center"/>
              <w:rPr>
                <w:rFonts w:ascii="仿宋" w:hAnsi="仿宋" w:eastAsia="仿宋" w:cs="仿宋"/>
                <w:sz w:val="21"/>
                <w:szCs w:val="21"/>
              </w:rPr>
            </w:pPr>
            <w:r>
              <w:rPr>
                <w:rFonts w:ascii="仿宋" w:hAnsi="仿宋" w:eastAsia="仿宋" w:cs="仿宋"/>
                <w:sz w:val="21"/>
                <w:szCs w:val="21"/>
              </w:rPr>
              <w:t>5</w:t>
            </w:r>
            <w:r>
              <w:rPr>
                <w:rFonts w:hint="eastAsia" w:ascii="仿宋" w:hAnsi="仿宋" w:eastAsia="仿宋" w:cs="仿宋"/>
                <w:sz w:val="21"/>
                <w:szCs w:val="21"/>
              </w:rPr>
              <w:t>分</w:t>
            </w:r>
          </w:p>
        </w:tc>
        <w:tc>
          <w:tcPr>
            <w:tcW w:w="5088" w:type="dxa"/>
            <w:vAlign w:val="center"/>
          </w:tcPr>
          <w:p w14:paraId="2E907F9A">
            <w:pPr>
              <w:snapToGrid w:val="0"/>
              <w:spacing w:line="400" w:lineRule="exact"/>
              <w:rPr>
                <w:rFonts w:ascii="仿宋" w:hAnsi="仿宋" w:eastAsia="仿宋" w:cs="仿宋"/>
                <w:sz w:val="21"/>
                <w:szCs w:val="21"/>
              </w:rPr>
            </w:pPr>
            <w:r>
              <w:rPr>
                <w:rFonts w:ascii="仿宋" w:hAnsi="仿宋" w:eastAsia="仿宋" w:cs="仿宋"/>
                <w:sz w:val="21"/>
                <w:szCs w:val="21"/>
              </w:rPr>
              <w:t>3</w:t>
            </w:r>
            <w:r>
              <w:rPr>
                <w:rFonts w:hint="eastAsia" w:ascii="仿宋" w:hAnsi="仿宋" w:eastAsia="仿宋" w:cs="仿宋"/>
                <w:sz w:val="21"/>
                <w:szCs w:val="21"/>
              </w:rPr>
              <w:t>.应急情况处理方案（</w:t>
            </w:r>
            <w:r>
              <w:rPr>
                <w:rFonts w:hint="eastAsia" w:ascii="仿宋" w:hAnsi="仿宋" w:eastAsia="仿宋" w:cs="仿宋"/>
                <w:sz w:val="21"/>
                <w:szCs w:val="21"/>
                <w:lang w:val="en-US" w:eastAsia="zh-CN"/>
              </w:rPr>
              <w:t>5</w:t>
            </w:r>
            <w:r>
              <w:rPr>
                <w:rFonts w:hint="eastAsia" w:ascii="仿宋" w:hAnsi="仿宋" w:eastAsia="仿宋" w:cs="仿宋"/>
                <w:sz w:val="21"/>
                <w:szCs w:val="21"/>
              </w:rPr>
              <w:t>分）</w:t>
            </w:r>
          </w:p>
          <w:p w14:paraId="6179D3AD">
            <w:pPr>
              <w:snapToGrid w:val="0"/>
              <w:spacing w:line="400" w:lineRule="exact"/>
              <w:rPr>
                <w:rFonts w:ascii="仿宋" w:hAnsi="仿宋" w:eastAsia="仿宋" w:cs="仿宋"/>
                <w:sz w:val="21"/>
                <w:szCs w:val="21"/>
              </w:rPr>
            </w:pPr>
            <w:r>
              <w:rPr>
                <w:rFonts w:hint="eastAsia" w:ascii="仿宋" w:hAnsi="仿宋" w:eastAsia="仿宋" w:cs="仿宋"/>
                <w:sz w:val="21"/>
                <w:szCs w:val="21"/>
              </w:rPr>
              <w:t>根据供应商的应急情况处理方案（包括但不限于：应急措施、预防措施等）进行评审。</w:t>
            </w:r>
          </w:p>
          <w:p w14:paraId="66021B63">
            <w:pPr>
              <w:snapToGrid w:val="0"/>
              <w:spacing w:line="400" w:lineRule="exact"/>
              <w:rPr>
                <w:rFonts w:ascii="仿宋" w:hAnsi="仿宋" w:eastAsia="仿宋" w:cs="仿宋"/>
                <w:sz w:val="21"/>
                <w:szCs w:val="21"/>
              </w:rPr>
            </w:pPr>
            <w:r>
              <w:rPr>
                <w:rFonts w:hint="eastAsia" w:ascii="仿宋" w:hAnsi="仿宋" w:eastAsia="仿宋" w:cs="仿宋"/>
                <w:sz w:val="21"/>
                <w:szCs w:val="21"/>
              </w:rPr>
              <w:t>供应商所提供的方案合理、可执行能力和针对性强，为优，得</w:t>
            </w:r>
            <w:r>
              <w:rPr>
                <w:rFonts w:ascii="仿宋" w:hAnsi="仿宋" w:eastAsia="仿宋" w:cs="仿宋"/>
                <w:sz w:val="21"/>
                <w:szCs w:val="21"/>
              </w:rPr>
              <w:t>5</w:t>
            </w:r>
            <w:r>
              <w:rPr>
                <w:rFonts w:hint="eastAsia" w:ascii="仿宋" w:hAnsi="仿宋" w:eastAsia="仿宋" w:cs="仿宋"/>
                <w:sz w:val="21"/>
                <w:szCs w:val="21"/>
              </w:rPr>
              <w:t>分；</w:t>
            </w:r>
          </w:p>
          <w:p w14:paraId="388FD4BC">
            <w:pPr>
              <w:snapToGrid w:val="0"/>
              <w:spacing w:line="400" w:lineRule="exact"/>
              <w:rPr>
                <w:rFonts w:ascii="仿宋" w:hAnsi="仿宋" w:eastAsia="仿宋" w:cs="仿宋"/>
                <w:sz w:val="21"/>
                <w:szCs w:val="21"/>
              </w:rPr>
            </w:pPr>
            <w:r>
              <w:rPr>
                <w:rFonts w:hint="eastAsia" w:ascii="仿宋" w:hAnsi="仿宋" w:eastAsia="仿宋" w:cs="仿宋"/>
                <w:sz w:val="21"/>
                <w:szCs w:val="21"/>
              </w:rPr>
              <w:t>供应商所提供方案较合理、可执行能力和针对性较强，为良，得</w:t>
            </w:r>
            <w:r>
              <w:rPr>
                <w:rFonts w:ascii="仿宋" w:hAnsi="仿宋" w:eastAsia="仿宋" w:cs="仿宋"/>
                <w:sz w:val="21"/>
                <w:szCs w:val="21"/>
              </w:rPr>
              <w:t>3</w:t>
            </w:r>
            <w:r>
              <w:rPr>
                <w:rFonts w:hint="eastAsia" w:ascii="仿宋" w:hAnsi="仿宋" w:eastAsia="仿宋" w:cs="仿宋"/>
                <w:sz w:val="21"/>
                <w:szCs w:val="21"/>
              </w:rPr>
              <w:t>分；</w:t>
            </w:r>
          </w:p>
          <w:p w14:paraId="330BAACA">
            <w:pPr>
              <w:snapToGrid w:val="0"/>
              <w:spacing w:line="400" w:lineRule="exact"/>
              <w:rPr>
                <w:rFonts w:ascii="仿宋" w:hAnsi="仿宋" w:eastAsia="仿宋" w:cs="仿宋"/>
                <w:sz w:val="21"/>
                <w:szCs w:val="21"/>
              </w:rPr>
            </w:pPr>
            <w:r>
              <w:rPr>
                <w:rFonts w:hint="eastAsia" w:ascii="仿宋" w:hAnsi="仿宋" w:eastAsia="仿宋" w:cs="仿宋"/>
                <w:sz w:val="21"/>
                <w:szCs w:val="21"/>
              </w:rPr>
              <w:t>供应商所提供方案较合理、可执行能力和针对性较一般，为中，得</w:t>
            </w:r>
            <w:r>
              <w:rPr>
                <w:rFonts w:ascii="仿宋" w:hAnsi="仿宋" w:eastAsia="仿宋" w:cs="仿宋"/>
                <w:sz w:val="21"/>
                <w:szCs w:val="21"/>
              </w:rPr>
              <w:t>2</w:t>
            </w:r>
            <w:r>
              <w:rPr>
                <w:rFonts w:hint="eastAsia" w:ascii="仿宋" w:hAnsi="仿宋" w:eastAsia="仿宋" w:cs="仿宋"/>
                <w:sz w:val="21"/>
                <w:szCs w:val="21"/>
              </w:rPr>
              <w:t>分；</w:t>
            </w:r>
          </w:p>
          <w:p w14:paraId="45C7AFFF">
            <w:pPr>
              <w:snapToGrid w:val="0"/>
              <w:spacing w:line="400" w:lineRule="exact"/>
              <w:rPr>
                <w:rFonts w:ascii="仿宋" w:hAnsi="仿宋" w:eastAsia="仿宋" w:cs="仿宋"/>
                <w:sz w:val="21"/>
                <w:szCs w:val="21"/>
              </w:rPr>
            </w:pPr>
            <w:r>
              <w:rPr>
                <w:rFonts w:hint="eastAsia" w:ascii="仿宋" w:hAnsi="仿宋" w:eastAsia="仿宋" w:cs="仿宋"/>
                <w:sz w:val="21"/>
                <w:szCs w:val="21"/>
              </w:rPr>
              <w:t>供应商所提供方案不合理、没有可执行能力和针对性，为差，得</w:t>
            </w:r>
            <w:r>
              <w:rPr>
                <w:rFonts w:ascii="仿宋" w:hAnsi="仿宋" w:eastAsia="仿宋" w:cs="仿宋"/>
                <w:sz w:val="21"/>
                <w:szCs w:val="21"/>
              </w:rPr>
              <w:t>1</w:t>
            </w:r>
            <w:r>
              <w:rPr>
                <w:rFonts w:hint="eastAsia" w:ascii="仿宋" w:hAnsi="仿宋" w:eastAsia="仿宋" w:cs="仿宋"/>
                <w:sz w:val="21"/>
                <w:szCs w:val="21"/>
              </w:rPr>
              <w:t>分；</w:t>
            </w:r>
          </w:p>
          <w:p w14:paraId="0B1DF686">
            <w:pPr>
              <w:snapToGrid w:val="0"/>
              <w:spacing w:line="400" w:lineRule="exact"/>
              <w:rPr>
                <w:rFonts w:ascii="仿宋" w:hAnsi="仿宋" w:eastAsia="仿宋" w:cs="仿宋"/>
                <w:sz w:val="21"/>
                <w:szCs w:val="21"/>
              </w:rPr>
            </w:pPr>
            <w:r>
              <w:rPr>
                <w:rFonts w:hint="eastAsia" w:ascii="仿宋" w:hAnsi="仿宋" w:eastAsia="仿宋" w:cs="仿宋"/>
                <w:sz w:val="21"/>
                <w:szCs w:val="21"/>
              </w:rPr>
              <w:t>未提供得0分。</w:t>
            </w:r>
          </w:p>
        </w:tc>
        <w:tc>
          <w:tcPr>
            <w:tcW w:w="1985" w:type="dxa"/>
            <w:vMerge w:val="continue"/>
            <w:vAlign w:val="center"/>
          </w:tcPr>
          <w:p w14:paraId="391B0C2D">
            <w:pPr>
              <w:snapToGrid w:val="0"/>
              <w:spacing w:line="400" w:lineRule="exact"/>
              <w:ind w:firstLine="420" w:firstLineChars="200"/>
              <w:rPr>
                <w:rFonts w:ascii="仿宋" w:hAnsi="仿宋" w:eastAsia="仿宋" w:cs="仿宋"/>
                <w:sz w:val="21"/>
                <w:szCs w:val="21"/>
              </w:rPr>
            </w:pPr>
          </w:p>
        </w:tc>
      </w:tr>
      <w:tr w14:paraId="6780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9" w:hRule="atLeast"/>
          <w:jc w:val="center"/>
        </w:trPr>
        <w:tc>
          <w:tcPr>
            <w:tcW w:w="817" w:type="dxa"/>
            <w:vMerge w:val="continue"/>
            <w:vAlign w:val="center"/>
          </w:tcPr>
          <w:p w14:paraId="4C10F48E">
            <w:pPr>
              <w:snapToGrid w:val="0"/>
              <w:spacing w:line="400" w:lineRule="exact"/>
              <w:ind w:firstLine="420" w:firstLineChars="200"/>
              <w:rPr>
                <w:rFonts w:ascii="仿宋" w:hAnsi="仿宋" w:eastAsia="仿宋" w:cs="仿宋"/>
                <w:sz w:val="21"/>
                <w:szCs w:val="21"/>
              </w:rPr>
            </w:pPr>
          </w:p>
        </w:tc>
        <w:tc>
          <w:tcPr>
            <w:tcW w:w="1233" w:type="dxa"/>
            <w:vMerge w:val="continue"/>
            <w:vAlign w:val="center"/>
          </w:tcPr>
          <w:p w14:paraId="48F27432">
            <w:pPr>
              <w:snapToGrid w:val="0"/>
              <w:spacing w:line="400" w:lineRule="exact"/>
              <w:ind w:firstLine="420" w:firstLineChars="200"/>
              <w:rPr>
                <w:rFonts w:ascii="仿宋" w:hAnsi="仿宋" w:eastAsia="仿宋" w:cs="仿宋"/>
                <w:sz w:val="21"/>
                <w:szCs w:val="21"/>
              </w:rPr>
            </w:pPr>
          </w:p>
        </w:tc>
        <w:tc>
          <w:tcPr>
            <w:tcW w:w="795" w:type="dxa"/>
            <w:vAlign w:val="center"/>
          </w:tcPr>
          <w:p w14:paraId="19DEB3C9">
            <w:pPr>
              <w:snapToGrid w:val="0"/>
              <w:spacing w:line="400" w:lineRule="exact"/>
              <w:jc w:val="center"/>
              <w:rPr>
                <w:rFonts w:ascii="仿宋" w:hAnsi="仿宋" w:eastAsia="仿宋" w:cs="仿宋"/>
                <w:sz w:val="21"/>
                <w:szCs w:val="21"/>
              </w:rPr>
            </w:pPr>
            <w:r>
              <w:rPr>
                <w:rFonts w:hint="eastAsia" w:ascii="仿宋" w:hAnsi="仿宋" w:eastAsia="仿宋" w:cs="仿宋"/>
                <w:sz w:val="21"/>
                <w:szCs w:val="21"/>
              </w:rPr>
              <w:t>售后服务</w:t>
            </w:r>
          </w:p>
          <w:p w14:paraId="17A973BA">
            <w:pPr>
              <w:snapToGrid w:val="0"/>
              <w:spacing w:line="400" w:lineRule="exact"/>
              <w:jc w:val="center"/>
              <w:rPr>
                <w:rFonts w:ascii="仿宋" w:hAnsi="仿宋" w:eastAsia="仿宋" w:cs="仿宋"/>
                <w:sz w:val="21"/>
                <w:szCs w:val="21"/>
              </w:rPr>
            </w:pPr>
            <w:r>
              <w:rPr>
                <w:rFonts w:ascii="仿宋" w:hAnsi="仿宋" w:eastAsia="仿宋" w:cs="仿宋"/>
                <w:sz w:val="21"/>
                <w:szCs w:val="21"/>
              </w:rPr>
              <w:t>5</w:t>
            </w:r>
            <w:r>
              <w:rPr>
                <w:rFonts w:hint="eastAsia" w:ascii="仿宋" w:hAnsi="仿宋" w:eastAsia="仿宋" w:cs="仿宋"/>
                <w:sz w:val="21"/>
                <w:szCs w:val="21"/>
              </w:rPr>
              <w:t>分</w:t>
            </w:r>
          </w:p>
        </w:tc>
        <w:tc>
          <w:tcPr>
            <w:tcW w:w="5088" w:type="dxa"/>
            <w:vAlign w:val="center"/>
          </w:tcPr>
          <w:p w14:paraId="28E632D8">
            <w:pPr>
              <w:snapToGrid w:val="0"/>
              <w:spacing w:line="400" w:lineRule="exact"/>
              <w:rPr>
                <w:rFonts w:ascii="仿宋" w:hAnsi="仿宋" w:eastAsia="仿宋" w:cs="仿宋"/>
                <w:sz w:val="21"/>
                <w:szCs w:val="21"/>
              </w:rPr>
            </w:pPr>
            <w:r>
              <w:rPr>
                <w:rFonts w:ascii="仿宋" w:hAnsi="仿宋" w:eastAsia="仿宋" w:cs="仿宋"/>
                <w:sz w:val="21"/>
                <w:szCs w:val="21"/>
              </w:rPr>
              <w:t>4</w:t>
            </w:r>
            <w:r>
              <w:rPr>
                <w:rFonts w:hint="eastAsia" w:ascii="仿宋" w:hAnsi="仿宋" w:eastAsia="仿宋" w:cs="仿宋"/>
                <w:sz w:val="21"/>
                <w:szCs w:val="21"/>
              </w:rPr>
              <w:t>.售后服务方案（</w:t>
            </w:r>
            <w:r>
              <w:rPr>
                <w:rFonts w:hint="eastAsia" w:ascii="仿宋" w:hAnsi="仿宋" w:eastAsia="仿宋" w:cs="仿宋"/>
                <w:sz w:val="21"/>
                <w:szCs w:val="21"/>
                <w:lang w:val="en-US" w:eastAsia="zh-CN"/>
              </w:rPr>
              <w:t>5</w:t>
            </w:r>
            <w:r>
              <w:rPr>
                <w:rFonts w:hint="eastAsia" w:ascii="仿宋" w:hAnsi="仿宋" w:eastAsia="仿宋" w:cs="仿宋"/>
                <w:sz w:val="21"/>
                <w:szCs w:val="21"/>
              </w:rPr>
              <w:t>分）</w:t>
            </w:r>
          </w:p>
          <w:p w14:paraId="048733A0">
            <w:pPr>
              <w:snapToGrid w:val="0"/>
              <w:spacing w:line="400" w:lineRule="exact"/>
              <w:rPr>
                <w:rFonts w:ascii="仿宋" w:hAnsi="仿宋" w:eastAsia="仿宋" w:cs="仿宋"/>
                <w:sz w:val="21"/>
                <w:szCs w:val="21"/>
              </w:rPr>
            </w:pPr>
            <w:r>
              <w:rPr>
                <w:rFonts w:hint="eastAsia" w:ascii="仿宋" w:hAnsi="仿宋" w:eastAsia="仿宋" w:cs="仿宋"/>
                <w:sz w:val="21"/>
                <w:szCs w:val="21"/>
              </w:rPr>
              <w:t>根据供应商售后服务方案（包括但不限于：售后服务承诺、服务人员、投诉管理等）评审。</w:t>
            </w:r>
          </w:p>
          <w:p w14:paraId="4492DD3D">
            <w:pPr>
              <w:snapToGrid w:val="0"/>
              <w:spacing w:line="400" w:lineRule="exact"/>
              <w:rPr>
                <w:rFonts w:ascii="仿宋" w:hAnsi="仿宋" w:eastAsia="仿宋" w:cs="仿宋"/>
                <w:sz w:val="21"/>
                <w:szCs w:val="21"/>
              </w:rPr>
            </w:pPr>
            <w:r>
              <w:rPr>
                <w:rFonts w:hint="eastAsia" w:ascii="仿宋" w:hAnsi="仿宋" w:eastAsia="仿宋" w:cs="仿宋"/>
                <w:sz w:val="21"/>
                <w:szCs w:val="21"/>
              </w:rPr>
              <w:t>供应商所提供的方案合理、可执行能力和针对性强，为优，得</w:t>
            </w:r>
            <w:r>
              <w:rPr>
                <w:rFonts w:ascii="仿宋" w:hAnsi="仿宋" w:eastAsia="仿宋" w:cs="仿宋"/>
                <w:sz w:val="21"/>
                <w:szCs w:val="21"/>
              </w:rPr>
              <w:t>5</w:t>
            </w:r>
            <w:r>
              <w:rPr>
                <w:rFonts w:hint="eastAsia" w:ascii="仿宋" w:hAnsi="仿宋" w:eastAsia="仿宋" w:cs="仿宋"/>
                <w:sz w:val="21"/>
                <w:szCs w:val="21"/>
              </w:rPr>
              <w:t>分；</w:t>
            </w:r>
          </w:p>
          <w:p w14:paraId="3858A89C">
            <w:pPr>
              <w:snapToGrid w:val="0"/>
              <w:spacing w:line="400" w:lineRule="exact"/>
              <w:rPr>
                <w:rFonts w:ascii="仿宋" w:hAnsi="仿宋" w:eastAsia="仿宋" w:cs="仿宋"/>
                <w:sz w:val="21"/>
                <w:szCs w:val="21"/>
              </w:rPr>
            </w:pPr>
            <w:r>
              <w:rPr>
                <w:rFonts w:hint="eastAsia" w:ascii="仿宋" w:hAnsi="仿宋" w:eastAsia="仿宋" w:cs="仿宋"/>
                <w:sz w:val="21"/>
                <w:szCs w:val="21"/>
              </w:rPr>
              <w:t>供应商所提供方案较合理、可执行能力和针对性较强，为良，得</w:t>
            </w:r>
            <w:r>
              <w:rPr>
                <w:rFonts w:ascii="仿宋" w:hAnsi="仿宋" w:eastAsia="仿宋" w:cs="仿宋"/>
                <w:sz w:val="21"/>
                <w:szCs w:val="21"/>
              </w:rPr>
              <w:t>3</w:t>
            </w:r>
            <w:r>
              <w:rPr>
                <w:rFonts w:hint="eastAsia" w:ascii="仿宋" w:hAnsi="仿宋" w:eastAsia="仿宋" w:cs="仿宋"/>
                <w:sz w:val="21"/>
                <w:szCs w:val="21"/>
              </w:rPr>
              <w:t>分；</w:t>
            </w:r>
          </w:p>
          <w:p w14:paraId="49E52733">
            <w:pPr>
              <w:snapToGrid w:val="0"/>
              <w:spacing w:line="400" w:lineRule="exact"/>
              <w:rPr>
                <w:rFonts w:ascii="仿宋" w:hAnsi="仿宋" w:eastAsia="仿宋" w:cs="仿宋"/>
                <w:sz w:val="21"/>
                <w:szCs w:val="21"/>
              </w:rPr>
            </w:pPr>
            <w:r>
              <w:rPr>
                <w:rFonts w:hint="eastAsia" w:ascii="仿宋" w:hAnsi="仿宋" w:eastAsia="仿宋" w:cs="仿宋"/>
                <w:sz w:val="21"/>
                <w:szCs w:val="21"/>
              </w:rPr>
              <w:t>供应商所提供方案较合理、可执行能力和针对性较一般，为中，得</w:t>
            </w:r>
            <w:r>
              <w:rPr>
                <w:rFonts w:ascii="仿宋" w:hAnsi="仿宋" w:eastAsia="仿宋" w:cs="仿宋"/>
                <w:sz w:val="21"/>
                <w:szCs w:val="21"/>
              </w:rPr>
              <w:t>2</w:t>
            </w:r>
            <w:r>
              <w:rPr>
                <w:rFonts w:hint="eastAsia" w:ascii="仿宋" w:hAnsi="仿宋" w:eastAsia="仿宋" w:cs="仿宋"/>
                <w:sz w:val="21"/>
                <w:szCs w:val="21"/>
              </w:rPr>
              <w:t>分；</w:t>
            </w:r>
          </w:p>
          <w:p w14:paraId="2AC83E0C">
            <w:pPr>
              <w:snapToGrid w:val="0"/>
              <w:spacing w:line="400" w:lineRule="exact"/>
              <w:rPr>
                <w:rFonts w:ascii="仿宋" w:hAnsi="仿宋" w:eastAsia="仿宋" w:cs="仿宋"/>
                <w:sz w:val="21"/>
                <w:szCs w:val="21"/>
              </w:rPr>
            </w:pPr>
            <w:r>
              <w:rPr>
                <w:rFonts w:hint="eastAsia" w:ascii="仿宋" w:hAnsi="仿宋" w:eastAsia="仿宋" w:cs="仿宋"/>
                <w:sz w:val="21"/>
                <w:szCs w:val="21"/>
              </w:rPr>
              <w:t>供应商所提供方案不合理、没有可执行能力和针对性，为差，得</w:t>
            </w:r>
            <w:r>
              <w:rPr>
                <w:rFonts w:ascii="仿宋" w:hAnsi="仿宋" w:eastAsia="仿宋" w:cs="仿宋"/>
                <w:sz w:val="21"/>
                <w:szCs w:val="21"/>
              </w:rPr>
              <w:t>1</w:t>
            </w:r>
            <w:r>
              <w:rPr>
                <w:rFonts w:hint="eastAsia" w:ascii="仿宋" w:hAnsi="仿宋" w:eastAsia="仿宋" w:cs="仿宋"/>
                <w:sz w:val="21"/>
                <w:szCs w:val="21"/>
              </w:rPr>
              <w:t>分；</w:t>
            </w:r>
          </w:p>
          <w:p w14:paraId="62DAE0DE">
            <w:r>
              <w:rPr>
                <w:rFonts w:hint="eastAsia" w:ascii="仿宋" w:hAnsi="仿宋" w:eastAsia="仿宋" w:cs="仿宋"/>
                <w:sz w:val="21"/>
                <w:szCs w:val="21"/>
              </w:rPr>
              <w:t>未提供得0分。</w:t>
            </w:r>
          </w:p>
        </w:tc>
        <w:tc>
          <w:tcPr>
            <w:tcW w:w="1985" w:type="dxa"/>
            <w:vMerge w:val="continue"/>
            <w:vAlign w:val="center"/>
          </w:tcPr>
          <w:p w14:paraId="6CE5BF8E">
            <w:pPr>
              <w:snapToGrid w:val="0"/>
              <w:spacing w:line="400" w:lineRule="exact"/>
              <w:ind w:firstLine="420" w:firstLineChars="200"/>
              <w:rPr>
                <w:rFonts w:ascii="仿宋" w:hAnsi="仿宋" w:eastAsia="仿宋" w:cs="仿宋"/>
                <w:sz w:val="21"/>
                <w:szCs w:val="21"/>
              </w:rPr>
            </w:pPr>
          </w:p>
        </w:tc>
      </w:tr>
      <w:tr w14:paraId="1E9EA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17" w:type="dxa"/>
            <w:vMerge w:val="restart"/>
            <w:vAlign w:val="center"/>
          </w:tcPr>
          <w:p w14:paraId="55CF7368">
            <w:pPr>
              <w:snapToGrid w:val="0"/>
              <w:spacing w:line="400" w:lineRule="exact"/>
              <w:ind w:firstLine="420" w:firstLineChars="200"/>
              <w:rPr>
                <w:rFonts w:ascii="仿宋" w:hAnsi="仿宋" w:eastAsia="仿宋" w:cs="仿宋"/>
                <w:sz w:val="21"/>
                <w:szCs w:val="21"/>
              </w:rPr>
            </w:pPr>
            <w:r>
              <w:rPr>
                <w:rFonts w:hint="eastAsia" w:ascii="仿宋" w:hAnsi="仿宋" w:eastAsia="仿宋" w:cs="仿宋"/>
                <w:sz w:val="21"/>
                <w:szCs w:val="21"/>
              </w:rPr>
              <w:t>3</w:t>
            </w:r>
          </w:p>
        </w:tc>
        <w:tc>
          <w:tcPr>
            <w:tcW w:w="1233" w:type="dxa"/>
            <w:vMerge w:val="restart"/>
            <w:vAlign w:val="center"/>
          </w:tcPr>
          <w:p w14:paraId="4F118DB3">
            <w:pPr>
              <w:snapToGrid w:val="0"/>
              <w:spacing w:line="400" w:lineRule="exact"/>
              <w:rPr>
                <w:rFonts w:ascii="仿宋" w:hAnsi="仿宋" w:eastAsia="仿宋" w:cs="仿宋"/>
                <w:sz w:val="21"/>
                <w:szCs w:val="21"/>
              </w:rPr>
            </w:pPr>
          </w:p>
          <w:p w14:paraId="537469ED">
            <w:pPr>
              <w:snapToGrid w:val="0"/>
              <w:spacing w:line="400" w:lineRule="exact"/>
              <w:rPr>
                <w:rFonts w:ascii="仿宋" w:hAnsi="仿宋" w:eastAsia="仿宋" w:cs="仿宋"/>
                <w:sz w:val="21"/>
                <w:szCs w:val="21"/>
              </w:rPr>
            </w:pPr>
          </w:p>
          <w:p w14:paraId="1376D930">
            <w:pPr>
              <w:snapToGrid w:val="0"/>
              <w:spacing w:line="400" w:lineRule="exact"/>
              <w:rPr>
                <w:rFonts w:ascii="仿宋" w:hAnsi="仿宋" w:eastAsia="仿宋" w:cs="仿宋"/>
                <w:sz w:val="21"/>
                <w:szCs w:val="21"/>
              </w:rPr>
            </w:pPr>
          </w:p>
          <w:p w14:paraId="02FE1394">
            <w:pPr>
              <w:snapToGrid w:val="0"/>
              <w:spacing w:line="400" w:lineRule="exact"/>
              <w:rPr>
                <w:rFonts w:ascii="仿宋" w:hAnsi="仿宋" w:eastAsia="仿宋" w:cs="仿宋"/>
                <w:sz w:val="21"/>
                <w:szCs w:val="21"/>
              </w:rPr>
            </w:pPr>
          </w:p>
          <w:p w14:paraId="56715586">
            <w:pPr>
              <w:snapToGrid w:val="0"/>
              <w:spacing w:line="400" w:lineRule="exact"/>
              <w:rPr>
                <w:rFonts w:ascii="仿宋" w:hAnsi="仿宋" w:eastAsia="仿宋" w:cs="仿宋"/>
                <w:sz w:val="21"/>
                <w:szCs w:val="21"/>
              </w:rPr>
            </w:pPr>
          </w:p>
          <w:p w14:paraId="52B71C2C">
            <w:pPr>
              <w:snapToGrid w:val="0"/>
              <w:spacing w:line="400" w:lineRule="exact"/>
              <w:rPr>
                <w:rFonts w:ascii="仿宋" w:hAnsi="仿宋" w:eastAsia="仿宋" w:cs="仿宋"/>
                <w:sz w:val="21"/>
                <w:szCs w:val="21"/>
              </w:rPr>
            </w:pPr>
          </w:p>
          <w:p w14:paraId="44771E85">
            <w:pPr>
              <w:snapToGrid w:val="0"/>
              <w:spacing w:line="400" w:lineRule="exact"/>
              <w:rPr>
                <w:rFonts w:ascii="仿宋" w:hAnsi="仿宋" w:eastAsia="仿宋" w:cs="仿宋"/>
                <w:sz w:val="21"/>
                <w:szCs w:val="21"/>
              </w:rPr>
            </w:pPr>
          </w:p>
          <w:p w14:paraId="392B8A4F">
            <w:pPr>
              <w:snapToGrid w:val="0"/>
              <w:spacing w:line="400" w:lineRule="exact"/>
              <w:rPr>
                <w:rFonts w:ascii="仿宋" w:hAnsi="仿宋" w:eastAsia="仿宋" w:cs="仿宋"/>
                <w:sz w:val="21"/>
                <w:szCs w:val="21"/>
              </w:rPr>
            </w:pPr>
          </w:p>
          <w:p w14:paraId="0FA22941">
            <w:pPr>
              <w:snapToGrid w:val="0"/>
              <w:spacing w:line="400" w:lineRule="exact"/>
              <w:rPr>
                <w:rFonts w:ascii="仿宋" w:hAnsi="仿宋" w:eastAsia="仿宋" w:cs="仿宋"/>
                <w:sz w:val="21"/>
                <w:szCs w:val="21"/>
              </w:rPr>
            </w:pPr>
          </w:p>
          <w:p w14:paraId="1FE69ED9">
            <w:pPr>
              <w:snapToGrid w:val="0"/>
              <w:spacing w:line="400" w:lineRule="exact"/>
              <w:rPr>
                <w:rFonts w:ascii="仿宋" w:hAnsi="仿宋" w:eastAsia="仿宋" w:cs="仿宋"/>
                <w:sz w:val="21"/>
                <w:szCs w:val="21"/>
              </w:rPr>
            </w:pPr>
            <w:r>
              <w:rPr>
                <w:rFonts w:hint="eastAsia" w:ascii="仿宋" w:hAnsi="仿宋" w:eastAsia="仿宋" w:cs="仿宋"/>
                <w:sz w:val="21"/>
                <w:szCs w:val="21"/>
              </w:rPr>
              <w:t>商务部分</w:t>
            </w:r>
          </w:p>
          <w:p w14:paraId="26857082">
            <w:pPr>
              <w:snapToGrid w:val="0"/>
              <w:spacing w:line="400" w:lineRule="exact"/>
              <w:rPr>
                <w:rFonts w:ascii="仿宋" w:hAnsi="仿宋" w:eastAsia="仿宋" w:cs="仿宋"/>
                <w:sz w:val="21"/>
                <w:szCs w:val="21"/>
              </w:rPr>
            </w:pPr>
            <w:r>
              <w:rPr>
                <w:rFonts w:hint="eastAsia" w:ascii="仿宋" w:hAnsi="仿宋" w:eastAsia="仿宋" w:cs="仿宋"/>
                <w:sz w:val="21"/>
                <w:szCs w:val="21"/>
              </w:rPr>
              <w:t>（30%）</w:t>
            </w:r>
          </w:p>
        </w:tc>
        <w:tc>
          <w:tcPr>
            <w:tcW w:w="795" w:type="dxa"/>
            <w:vAlign w:val="center"/>
          </w:tcPr>
          <w:p w14:paraId="46072523">
            <w:pPr>
              <w:snapToGrid w:val="0"/>
              <w:spacing w:line="400" w:lineRule="exact"/>
              <w:jc w:val="center"/>
              <w:rPr>
                <w:rFonts w:ascii="仿宋" w:hAnsi="仿宋" w:eastAsia="仿宋" w:cs="仿宋"/>
                <w:color w:val="auto"/>
                <w:sz w:val="21"/>
                <w:szCs w:val="21"/>
              </w:rPr>
            </w:pPr>
            <w:r>
              <w:rPr>
                <w:rFonts w:hint="eastAsia" w:ascii="仿宋" w:hAnsi="仿宋" w:eastAsia="仿宋" w:cs="仿宋"/>
                <w:color w:val="auto"/>
                <w:sz w:val="21"/>
                <w:szCs w:val="21"/>
              </w:rPr>
              <w:t>配送车辆</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p>
        </w:tc>
        <w:tc>
          <w:tcPr>
            <w:tcW w:w="5088" w:type="dxa"/>
            <w:vAlign w:val="center"/>
          </w:tcPr>
          <w:p w14:paraId="0E98904F">
            <w:pPr>
              <w:snapToGrid w:val="0"/>
              <w:spacing w:line="400" w:lineRule="exact"/>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根据供应商所提供的配送车辆进行评分，</w:t>
            </w:r>
            <w:r>
              <w:rPr>
                <w:rFonts w:hint="eastAsia" w:ascii="仿宋" w:hAnsi="仿宋" w:eastAsia="仿宋" w:cs="仿宋"/>
                <w:color w:val="auto"/>
                <w:sz w:val="21"/>
                <w:szCs w:val="21"/>
                <w:lang w:val="en-US" w:eastAsia="zh-CN"/>
              </w:rPr>
              <w:t>竞争性比选申请人具有干净卫生的运输车辆，确保车辆始终处于保障食品安全的正常运行状态。（包含小型客车、货车、厢式车等），自有可得3分，租赁得2分，</w:t>
            </w:r>
          </w:p>
          <w:p w14:paraId="7222FE41">
            <w:pPr>
              <w:snapToGrid w:val="0"/>
              <w:spacing w:line="400" w:lineRule="exac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根据供应商所提供的配送车辆</w:t>
            </w:r>
            <w:r>
              <w:rPr>
                <w:rFonts w:hint="eastAsia" w:ascii="仿宋" w:hAnsi="仿宋" w:eastAsia="仿宋" w:cs="仿宋"/>
                <w:color w:val="auto"/>
                <w:sz w:val="21"/>
                <w:szCs w:val="21"/>
                <w:lang w:val="en-US" w:eastAsia="zh-CN"/>
              </w:rPr>
              <w:t>至少1辆是冷链车的</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自有或租赁</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得2分。</w:t>
            </w:r>
          </w:p>
          <w:p w14:paraId="6BF29733">
            <w:pPr>
              <w:snapToGrid w:val="0"/>
              <w:spacing w:line="400" w:lineRule="exact"/>
              <w:rPr>
                <w:rFonts w:ascii="仿宋" w:hAnsi="仿宋" w:eastAsia="仿宋" w:cs="仿宋"/>
                <w:color w:val="auto"/>
                <w:sz w:val="21"/>
                <w:szCs w:val="21"/>
              </w:rPr>
            </w:pPr>
            <w:r>
              <w:rPr>
                <w:rFonts w:hint="eastAsia" w:ascii="仿宋" w:hAnsi="仿宋" w:eastAsia="仿宋" w:cs="仿宋"/>
                <w:color w:val="auto"/>
                <w:sz w:val="21"/>
                <w:szCs w:val="21"/>
                <w:lang w:val="en-US" w:eastAsia="zh-CN"/>
              </w:rPr>
              <w:t>本项最多得5分。</w:t>
            </w:r>
          </w:p>
        </w:tc>
        <w:tc>
          <w:tcPr>
            <w:tcW w:w="1985" w:type="dxa"/>
            <w:vAlign w:val="center"/>
          </w:tcPr>
          <w:p w14:paraId="0D5B7D10">
            <w:pPr>
              <w:snapToGrid w:val="0"/>
              <w:spacing w:line="400" w:lineRule="exact"/>
              <w:rPr>
                <w:rFonts w:ascii="仿宋" w:hAnsi="仿宋" w:eastAsia="仿宋" w:cs="仿宋"/>
                <w:sz w:val="21"/>
                <w:szCs w:val="21"/>
              </w:rPr>
            </w:pPr>
            <w:r>
              <w:rPr>
                <w:rFonts w:hint="eastAsia" w:ascii="仿宋" w:hAnsi="仿宋" w:eastAsia="仿宋" w:cs="仿宋"/>
                <w:sz w:val="21"/>
                <w:szCs w:val="21"/>
              </w:rPr>
              <w:t>提供</w:t>
            </w:r>
            <w:r>
              <w:rPr>
                <w:rFonts w:hint="eastAsia" w:ascii="仿宋" w:hAnsi="仿宋" w:eastAsia="仿宋" w:cs="仿宋"/>
                <w:sz w:val="21"/>
                <w:szCs w:val="21"/>
                <w:lang w:val="en-US" w:eastAsia="zh-CN"/>
              </w:rPr>
              <w:t>车辆内部照片，</w:t>
            </w:r>
            <w:r>
              <w:rPr>
                <w:rFonts w:hint="eastAsia" w:ascii="仿宋" w:hAnsi="仿宋" w:eastAsia="仿宋" w:cs="仿宋"/>
                <w:sz w:val="21"/>
                <w:szCs w:val="21"/>
                <w:lang w:eastAsia="zh-CN"/>
              </w:rPr>
              <w:t>有效</w:t>
            </w:r>
            <w:r>
              <w:rPr>
                <w:rFonts w:hint="eastAsia" w:ascii="仿宋" w:hAnsi="仿宋" w:eastAsia="仿宋" w:cs="仿宋"/>
                <w:sz w:val="21"/>
                <w:szCs w:val="21"/>
              </w:rPr>
              <w:t>行驶证复印件并加盖供应商公章，行驶证原件投标现场备查。</w:t>
            </w:r>
          </w:p>
        </w:tc>
      </w:tr>
      <w:tr w14:paraId="2DEB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817" w:type="dxa"/>
            <w:vMerge w:val="continue"/>
            <w:vAlign w:val="center"/>
          </w:tcPr>
          <w:p w14:paraId="13EF0D0E">
            <w:pPr>
              <w:snapToGrid w:val="0"/>
              <w:spacing w:line="400" w:lineRule="exact"/>
              <w:ind w:firstLine="420" w:firstLineChars="200"/>
              <w:rPr>
                <w:rFonts w:ascii="仿宋" w:hAnsi="仿宋" w:eastAsia="仿宋" w:cs="仿宋"/>
                <w:sz w:val="21"/>
                <w:szCs w:val="21"/>
              </w:rPr>
            </w:pPr>
          </w:p>
        </w:tc>
        <w:tc>
          <w:tcPr>
            <w:tcW w:w="1233" w:type="dxa"/>
            <w:vMerge w:val="continue"/>
            <w:vAlign w:val="center"/>
          </w:tcPr>
          <w:p w14:paraId="5D3D414D">
            <w:pPr>
              <w:snapToGrid w:val="0"/>
              <w:spacing w:line="400" w:lineRule="exact"/>
              <w:ind w:firstLine="420" w:firstLineChars="200"/>
              <w:rPr>
                <w:rFonts w:ascii="仿宋" w:hAnsi="仿宋" w:eastAsia="仿宋" w:cs="仿宋"/>
                <w:sz w:val="21"/>
                <w:szCs w:val="21"/>
              </w:rPr>
            </w:pPr>
          </w:p>
        </w:tc>
        <w:tc>
          <w:tcPr>
            <w:tcW w:w="795" w:type="dxa"/>
            <w:vAlign w:val="center"/>
          </w:tcPr>
          <w:p w14:paraId="266C2CED">
            <w:pPr>
              <w:snapToGrid w:val="0"/>
              <w:spacing w:line="400" w:lineRule="exact"/>
              <w:jc w:val="center"/>
              <w:rPr>
                <w:rFonts w:hint="eastAsia" w:ascii="仿宋" w:hAnsi="仿宋" w:eastAsia="仿宋" w:cs="仿宋"/>
                <w:color w:val="auto"/>
                <w:sz w:val="21"/>
                <w:szCs w:val="21"/>
                <w:lang w:eastAsia="zh-CN"/>
              </w:rPr>
            </w:pPr>
            <w:r>
              <w:rPr>
                <w:rFonts w:hint="eastAsia" w:ascii="仿宋" w:hAnsi="仿宋" w:eastAsia="仿宋" w:cs="仿宋"/>
                <w:color w:val="auto"/>
                <w:sz w:val="18"/>
                <w:szCs w:val="18"/>
                <w:lang w:val="en-US" w:eastAsia="zh-CN"/>
              </w:rPr>
              <w:t>冷冻</w:t>
            </w:r>
            <w:r>
              <w:rPr>
                <w:rFonts w:hint="eastAsia" w:ascii="仿宋" w:hAnsi="仿宋" w:eastAsia="仿宋" w:cs="仿宋"/>
                <w:color w:val="auto"/>
                <w:sz w:val="18"/>
                <w:szCs w:val="18"/>
              </w:rPr>
              <w:t>5分</w:t>
            </w:r>
          </w:p>
        </w:tc>
        <w:tc>
          <w:tcPr>
            <w:tcW w:w="5088" w:type="dxa"/>
            <w:vAlign w:val="center"/>
          </w:tcPr>
          <w:p w14:paraId="567952BA">
            <w:pPr>
              <w:snapToGrid w:val="0"/>
              <w:spacing w:line="400" w:lineRule="exact"/>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竞争性比选申请人自有冷藏室（冷冻室）得5分</w:t>
            </w:r>
          </w:p>
        </w:tc>
        <w:tc>
          <w:tcPr>
            <w:tcW w:w="1985" w:type="dxa"/>
            <w:vAlign w:val="center"/>
          </w:tcPr>
          <w:p w14:paraId="247E075D">
            <w:pPr>
              <w:snapToGrid w:val="0"/>
              <w:spacing w:line="400" w:lineRule="exact"/>
              <w:rPr>
                <w:rFonts w:hint="default" w:ascii="仿宋" w:hAnsi="仿宋" w:eastAsia="仿宋" w:cs="仿宋"/>
                <w:sz w:val="21"/>
                <w:szCs w:val="21"/>
                <w:lang w:val="en-US"/>
              </w:rPr>
            </w:pPr>
            <w:r>
              <w:rPr>
                <w:rFonts w:hint="eastAsia" w:ascii="仿宋" w:hAnsi="仿宋" w:eastAsia="仿宋" w:cs="仿宋"/>
                <w:sz w:val="18"/>
                <w:szCs w:val="18"/>
                <w:lang w:eastAsia="zh-CN"/>
              </w:rPr>
              <w:t>提供</w:t>
            </w:r>
            <w:r>
              <w:rPr>
                <w:rFonts w:hint="eastAsia" w:ascii="仿宋" w:hAnsi="仿宋" w:eastAsia="仿宋" w:cs="仿宋"/>
                <w:sz w:val="18"/>
                <w:szCs w:val="18"/>
                <w:lang w:val="en-US" w:eastAsia="zh-CN"/>
              </w:rPr>
              <w:t>冷冻安装合同或者制冷设备购买合同复印件以及冻库的实地照片并加盖竞争性比选申请人公章，否则不得分。</w:t>
            </w:r>
          </w:p>
        </w:tc>
      </w:tr>
      <w:tr w14:paraId="5643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817" w:type="dxa"/>
            <w:vMerge w:val="continue"/>
            <w:vAlign w:val="center"/>
          </w:tcPr>
          <w:p w14:paraId="45E10FC6">
            <w:pPr>
              <w:snapToGrid w:val="0"/>
              <w:spacing w:line="400" w:lineRule="exact"/>
              <w:ind w:firstLine="420" w:firstLineChars="200"/>
              <w:rPr>
                <w:rFonts w:ascii="仿宋" w:hAnsi="仿宋" w:eastAsia="仿宋" w:cs="仿宋"/>
                <w:sz w:val="21"/>
                <w:szCs w:val="21"/>
              </w:rPr>
            </w:pPr>
          </w:p>
        </w:tc>
        <w:tc>
          <w:tcPr>
            <w:tcW w:w="1233" w:type="dxa"/>
            <w:vMerge w:val="continue"/>
            <w:vAlign w:val="center"/>
          </w:tcPr>
          <w:p w14:paraId="3BD82F4F">
            <w:pPr>
              <w:snapToGrid w:val="0"/>
              <w:spacing w:line="400" w:lineRule="exact"/>
              <w:ind w:firstLine="420" w:firstLineChars="200"/>
              <w:rPr>
                <w:rFonts w:ascii="仿宋" w:hAnsi="仿宋" w:eastAsia="仿宋" w:cs="仿宋"/>
                <w:sz w:val="21"/>
                <w:szCs w:val="21"/>
              </w:rPr>
            </w:pPr>
          </w:p>
        </w:tc>
        <w:tc>
          <w:tcPr>
            <w:tcW w:w="795" w:type="dxa"/>
            <w:vAlign w:val="center"/>
          </w:tcPr>
          <w:p w14:paraId="7C7C1BE3">
            <w:pPr>
              <w:snapToGrid w:val="0"/>
              <w:spacing w:line="400" w:lineRule="exact"/>
              <w:jc w:val="center"/>
              <w:rPr>
                <w:rFonts w:ascii="仿宋" w:hAnsi="仿宋" w:eastAsia="仿宋" w:cs="仿宋"/>
                <w:color w:val="auto"/>
                <w:sz w:val="21"/>
                <w:szCs w:val="21"/>
              </w:rPr>
            </w:pPr>
            <w:r>
              <w:rPr>
                <w:rFonts w:hint="eastAsia" w:ascii="仿宋" w:hAnsi="仿宋" w:eastAsia="仿宋" w:cs="仿宋"/>
                <w:color w:val="auto"/>
                <w:sz w:val="21"/>
                <w:szCs w:val="21"/>
              </w:rPr>
              <w:t>企业技术能力</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分</w:t>
            </w:r>
          </w:p>
        </w:tc>
        <w:tc>
          <w:tcPr>
            <w:tcW w:w="5088" w:type="dxa"/>
            <w:vAlign w:val="center"/>
          </w:tcPr>
          <w:p w14:paraId="6EF15B29">
            <w:pPr>
              <w:numPr>
                <w:ilvl w:val="0"/>
                <w:numId w:val="3"/>
              </w:numPr>
              <w:snapToGrid w:val="0"/>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rPr>
              <w:t>供应商具有固定</w:t>
            </w:r>
            <w:r>
              <w:rPr>
                <w:rFonts w:hint="eastAsia" w:ascii="仿宋" w:hAnsi="仿宋" w:eastAsia="仿宋" w:cs="仿宋"/>
                <w:color w:val="auto"/>
                <w:sz w:val="21"/>
                <w:szCs w:val="21"/>
                <w:lang w:eastAsia="zh-CN"/>
              </w:rPr>
              <w:t>对外经营</w:t>
            </w:r>
            <w:r>
              <w:rPr>
                <w:rFonts w:hint="eastAsia" w:ascii="仿宋" w:hAnsi="仿宋" w:eastAsia="仿宋" w:cs="仿宋"/>
                <w:color w:val="auto"/>
                <w:sz w:val="21"/>
                <w:szCs w:val="21"/>
              </w:rPr>
              <w:t>门市</w:t>
            </w:r>
            <w:r>
              <w:rPr>
                <w:rFonts w:hint="eastAsia" w:ascii="仿宋" w:hAnsi="仿宋" w:eastAsia="仿宋" w:cs="仿宋"/>
                <w:color w:val="auto"/>
                <w:sz w:val="21"/>
                <w:szCs w:val="21"/>
                <w:lang w:eastAsia="zh-CN"/>
              </w:rPr>
              <w:t>（或摊位、</w:t>
            </w:r>
            <w:r>
              <w:rPr>
                <w:rFonts w:hint="eastAsia" w:ascii="仿宋" w:hAnsi="仿宋" w:eastAsia="仿宋" w:cs="仿宋"/>
                <w:color w:val="auto"/>
                <w:sz w:val="21"/>
                <w:szCs w:val="21"/>
                <w:lang w:val="en-US" w:eastAsia="zh-CN"/>
              </w:rPr>
              <w:t>或配送点</w:t>
            </w:r>
            <w:r>
              <w:rPr>
                <w:rFonts w:hint="eastAsia" w:ascii="仿宋" w:hAnsi="仿宋" w:eastAsia="仿宋" w:cs="仿宋"/>
                <w:color w:val="auto"/>
                <w:sz w:val="21"/>
                <w:szCs w:val="21"/>
                <w:lang w:eastAsia="zh-CN"/>
              </w:rPr>
              <w:t>）的得</w:t>
            </w:r>
            <w:r>
              <w:rPr>
                <w:rFonts w:hint="eastAsia" w:ascii="仿宋" w:hAnsi="仿宋" w:eastAsia="仿宋" w:cs="仿宋"/>
                <w:color w:val="auto"/>
                <w:sz w:val="21"/>
                <w:szCs w:val="21"/>
                <w:lang w:val="en-US" w:eastAsia="zh-CN"/>
              </w:rPr>
              <w:t>3分（3分）。</w:t>
            </w:r>
          </w:p>
          <w:p w14:paraId="640C887D">
            <w:pPr>
              <w:numPr>
                <w:ilvl w:val="0"/>
                <w:numId w:val="3"/>
              </w:numPr>
              <w:snapToGrid w:val="0"/>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供应商具备所有食材的溯源能力的，得7分，包括但不限于小程序、食材入库账册等。</w:t>
            </w:r>
          </w:p>
          <w:p w14:paraId="0419D6A3">
            <w:pPr>
              <w:snapToGrid w:val="0"/>
              <w:spacing w:line="400" w:lineRule="exact"/>
              <w:rPr>
                <w:rFonts w:ascii="仿宋" w:hAnsi="仿宋" w:eastAsia="仿宋" w:cs="仿宋"/>
                <w:color w:val="auto"/>
                <w:sz w:val="21"/>
                <w:szCs w:val="21"/>
              </w:rPr>
            </w:pPr>
          </w:p>
        </w:tc>
        <w:tc>
          <w:tcPr>
            <w:tcW w:w="1985" w:type="dxa"/>
            <w:vAlign w:val="center"/>
          </w:tcPr>
          <w:p w14:paraId="4D4946DC">
            <w:pPr>
              <w:snapToGrid w:val="0"/>
              <w:spacing w:line="400" w:lineRule="exact"/>
              <w:rPr>
                <w:rFonts w:hint="eastAsia" w:ascii="仿宋" w:hAnsi="仿宋" w:eastAsia="仿宋" w:cs="仿宋"/>
                <w:color w:val="auto"/>
                <w:sz w:val="21"/>
                <w:szCs w:val="21"/>
              </w:rPr>
            </w:pPr>
            <w:r>
              <w:rPr>
                <w:rFonts w:hint="eastAsia" w:ascii="仿宋" w:hAnsi="仿宋" w:eastAsia="仿宋" w:cs="仿宋"/>
                <w:sz w:val="21"/>
                <w:szCs w:val="21"/>
              </w:rPr>
              <w:t>经营</w:t>
            </w:r>
            <w:r>
              <w:rPr>
                <w:rFonts w:hint="eastAsia" w:ascii="仿宋" w:hAnsi="仿宋" w:eastAsia="仿宋" w:cs="仿宋"/>
                <w:sz w:val="21"/>
                <w:szCs w:val="21"/>
                <w:lang w:eastAsia="zh-CN"/>
              </w:rPr>
              <w:t>门市（或固定摊位）租赁合同（自有的</w:t>
            </w:r>
            <w:r>
              <w:rPr>
                <w:rFonts w:hint="eastAsia" w:ascii="仿宋" w:hAnsi="仿宋" w:eastAsia="仿宋" w:cs="仿宋"/>
                <w:color w:val="auto"/>
                <w:sz w:val="21"/>
                <w:szCs w:val="21"/>
                <w:lang w:eastAsia="zh-CN"/>
              </w:rPr>
              <w:t>提供产权证）和带门头实景照片及所投分包在经营的实景照片</w:t>
            </w:r>
            <w:r>
              <w:rPr>
                <w:rFonts w:hint="eastAsia" w:ascii="仿宋" w:hAnsi="仿宋" w:eastAsia="仿宋" w:cs="仿宋"/>
                <w:color w:val="auto"/>
                <w:sz w:val="21"/>
                <w:szCs w:val="21"/>
              </w:rPr>
              <w:t>。</w:t>
            </w:r>
          </w:p>
          <w:p w14:paraId="3E56AC10">
            <w:pPr>
              <w:pStyle w:val="7"/>
              <w:rPr>
                <w:rFonts w:hint="eastAsia"/>
                <w:color w:val="auto"/>
              </w:rPr>
            </w:pPr>
            <w:r>
              <w:rPr>
                <w:rFonts w:hint="eastAsia" w:ascii="仿宋" w:hAnsi="仿宋" w:eastAsia="仿宋" w:cs="仿宋"/>
                <w:color w:val="auto"/>
                <w:sz w:val="21"/>
                <w:szCs w:val="21"/>
                <w:lang w:val="en-US" w:eastAsia="zh-CN"/>
              </w:rPr>
              <w:t>提供截图或照片，同时提供全食材可溯源承诺函。</w:t>
            </w:r>
          </w:p>
          <w:p w14:paraId="199AD6E5">
            <w:pPr>
              <w:pStyle w:val="18"/>
              <w:rPr>
                <w:rFonts w:hint="eastAsia" w:eastAsia="仿宋"/>
                <w:lang w:eastAsia="zh-CN"/>
              </w:rPr>
            </w:pPr>
            <w:r>
              <w:rPr>
                <w:rFonts w:hint="eastAsia" w:ascii="仿宋" w:hAnsi="仿宋" w:eastAsia="仿宋" w:cs="仿宋"/>
                <w:sz w:val="21"/>
                <w:szCs w:val="21"/>
                <w:lang w:eastAsia="zh-CN"/>
              </w:rPr>
              <w:t>注：照片要求清晰可辨，如与所投分包及投标人无法确认关联性则为无效照片。</w:t>
            </w:r>
          </w:p>
        </w:tc>
      </w:tr>
      <w:tr w14:paraId="6EB1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817" w:type="dxa"/>
            <w:vMerge w:val="continue"/>
            <w:vAlign w:val="center"/>
          </w:tcPr>
          <w:p w14:paraId="7C44663C">
            <w:pPr>
              <w:snapToGrid w:val="0"/>
              <w:spacing w:line="400" w:lineRule="exact"/>
              <w:ind w:firstLine="420" w:firstLineChars="200"/>
              <w:rPr>
                <w:rFonts w:ascii="仿宋" w:hAnsi="仿宋" w:eastAsia="仿宋" w:cs="仿宋"/>
                <w:sz w:val="21"/>
                <w:szCs w:val="21"/>
              </w:rPr>
            </w:pPr>
          </w:p>
        </w:tc>
        <w:tc>
          <w:tcPr>
            <w:tcW w:w="1233" w:type="dxa"/>
            <w:vMerge w:val="continue"/>
            <w:vAlign w:val="center"/>
          </w:tcPr>
          <w:p w14:paraId="11CD31AC">
            <w:pPr>
              <w:snapToGrid w:val="0"/>
              <w:spacing w:line="400" w:lineRule="exact"/>
              <w:ind w:firstLine="420" w:firstLineChars="200"/>
              <w:rPr>
                <w:rFonts w:ascii="仿宋" w:hAnsi="仿宋" w:eastAsia="仿宋" w:cs="仿宋"/>
                <w:sz w:val="21"/>
                <w:szCs w:val="21"/>
              </w:rPr>
            </w:pPr>
          </w:p>
        </w:tc>
        <w:tc>
          <w:tcPr>
            <w:tcW w:w="795" w:type="dxa"/>
            <w:vAlign w:val="center"/>
          </w:tcPr>
          <w:p w14:paraId="127BCD5D">
            <w:pPr>
              <w:snapToGrid w:val="0"/>
              <w:spacing w:line="400" w:lineRule="exact"/>
              <w:jc w:val="center"/>
              <w:rPr>
                <w:rFonts w:ascii="仿宋" w:hAnsi="仿宋" w:eastAsia="仿宋" w:cs="仿宋"/>
                <w:color w:val="auto"/>
                <w:sz w:val="21"/>
                <w:szCs w:val="21"/>
              </w:rPr>
            </w:pPr>
            <w:r>
              <w:rPr>
                <w:rFonts w:hint="eastAsia" w:ascii="仿宋" w:hAnsi="仿宋" w:eastAsia="仿宋" w:cs="仿宋"/>
                <w:color w:val="auto"/>
                <w:sz w:val="21"/>
                <w:szCs w:val="21"/>
              </w:rPr>
              <w:t>配送经验</w:t>
            </w:r>
          </w:p>
          <w:p w14:paraId="6F8F6663">
            <w:pPr>
              <w:snapToGrid w:val="0"/>
              <w:spacing w:line="400" w:lineRule="exact"/>
              <w:jc w:val="center"/>
              <w:rPr>
                <w:rFonts w:ascii="仿宋" w:hAnsi="仿宋" w:eastAsia="仿宋" w:cs="仿宋"/>
                <w:color w:val="auto"/>
                <w:sz w:val="21"/>
                <w:szCs w:val="21"/>
              </w:rPr>
            </w:pP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分</w:t>
            </w:r>
          </w:p>
        </w:tc>
        <w:tc>
          <w:tcPr>
            <w:tcW w:w="5088" w:type="dxa"/>
            <w:vAlign w:val="center"/>
          </w:tcPr>
          <w:p w14:paraId="0B8658DA">
            <w:pPr>
              <w:snapToGrid w:val="0"/>
              <w:spacing w:line="400" w:lineRule="exact"/>
              <w:rPr>
                <w:rFonts w:ascii="仿宋" w:hAnsi="仿宋" w:eastAsia="仿宋" w:cs="仿宋"/>
                <w:color w:val="auto"/>
                <w:sz w:val="21"/>
                <w:szCs w:val="21"/>
              </w:rPr>
            </w:pPr>
            <w:r>
              <w:rPr>
                <w:rFonts w:hint="eastAsia" w:ascii="仿宋" w:hAnsi="仿宋" w:eastAsia="仿宋" w:cs="仿宋"/>
                <w:color w:val="auto"/>
                <w:sz w:val="21"/>
                <w:szCs w:val="21"/>
              </w:rPr>
              <w:t>2019年以来，为学校、机关、企业、事业单位提供所投分包类别的配送业绩。</w:t>
            </w:r>
          </w:p>
          <w:p w14:paraId="6097FF64">
            <w:pPr>
              <w:snapToGrid w:val="0"/>
              <w:spacing w:line="400" w:lineRule="exact"/>
              <w:rPr>
                <w:rFonts w:ascii="仿宋" w:hAnsi="仿宋" w:eastAsia="仿宋" w:cs="仿宋"/>
                <w:color w:val="auto"/>
                <w:sz w:val="21"/>
                <w:szCs w:val="21"/>
              </w:rPr>
            </w:pPr>
            <w:r>
              <w:rPr>
                <w:rFonts w:hint="eastAsia" w:ascii="仿宋" w:hAnsi="仿宋" w:eastAsia="仿宋" w:cs="仿宋"/>
                <w:color w:val="auto"/>
                <w:sz w:val="21"/>
                <w:szCs w:val="21"/>
              </w:rPr>
              <w:t>学校类业绩每提供一个得</w:t>
            </w:r>
            <w:r>
              <w:rPr>
                <w:rFonts w:hint="eastAsia" w:ascii="仿宋" w:hAnsi="仿宋" w:eastAsia="仿宋" w:cs="仿宋"/>
                <w:color w:val="auto"/>
                <w:sz w:val="21"/>
                <w:szCs w:val="21"/>
                <w:lang w:val="en-US" w:eastAsia="zh-CN"/>
              </w:rPr>
              <w:t>2.5</w:t>
            </w:r>
            <w:r>
              <w:rPr>
                <w:rFonts w:hint="eastAsia" w:ascii="仿宋" w:hAnsi="仿宋" w:eastAsia="仿宋" w:cs="仿宋"/>
                <w:color w:val="auto"/>
                <w:sz w:val="21"/>
                <w:szCs w:val="21"/>
              </w:rPr>
              <w:t>分。</w:t>
            </w:r>
          </w:p>
          <w:p w14:paraId="2EF552EA">
            <w:pPr>
              <w:snapToGrid w:val="0"/>
              <w:spacing w:line="400" w:lineRule="exact"/>
              <w:rPr>
                <w:rFonts w:ascii="仿宋" w:hAnsi="仿宋" w:eastAsia="仿宋" w:cs="仿宋"/>
                <w:color w:val="auto"/>
                <w:sz w:val="21"/>
                <w:szCs w:val="21"/>
              </w:rPr>
            </w:pPr>
            <w:r>
              <w:rPr>
                <w:rFonts w:hint="eastAsia" w:ascii="仿宋" w:hAnsi="仿宋" w:eastAsia="仿宋" w:cs="仿宋"/>
                <w:color w:val="auto"/>
                <w:sz w:val="21"/>
                <w:szCs w:val="21"/>
              </w:rPr>
              <w:t>机关、事业单位企业类业绩每提供一个得</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分。</w:t>
            </w:r>
          </w:p>
          <w:p w14:paraId="240536A9">
            <w:pPr>
              <w:snapToGrid w:val="0"/>
              <w:spacing w:line="400" w:lineRule="exact"/>
              <w:rPr>
                <w:rFonts w:ascii="仿宋" w:hAnsi="仿宋" w:eastAsia="仿宋" w:cs="仿宋"/>
                <w:color w:val="auto"/>
                <w:sz w:val="21"/>
                <w:szCs w:val="21"/>
              </w:rPr>
            </w:pPr>
            <w:r>
              <w:rPr>
                <w:rFonts w:hint="eastAsia" w:ascii="仿宋" w:hAnsi="仿宋" w:eastAsia="仿宋" w:cs="仿宋"/>
                <w:color w:val="auto"/>
                <w:sz w:val="21"/>
                <w:szCs w:val="21"/>
              </w:rPr>
              <w:t>注：该项最多得</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分。</w:t>
            </w:r>
          </w:p>
        </w:tc>
        <w:tc>
          <w:tcPr>
            <w:tcW w:w="1985" w:type="dxa"/>
            <w:vAlign w:val="center"/>
          </w:tcPr>
          <w:p w14:paraId="3DFEBFEC">
            <w:pPr>
              <w:snapToGrid w:val="0"/>
              <w:spacing w:line="400" w:lineRule="exact"/>
              <w:rPr>
                <w:rFonts w:ascii="仿宋" w:hAnsi="仿宋" w:eastAsia="仿宋" w:cs="仿宋"/>
                <w:color w:val="auto"/>
                <w:sz w:val="21"/>
                <w:szCs w:val="21"/>
              </w:rPr>
            </w:pPr>
            <w:r>
              <w:rPr>
                <w:rFonts w:hint="eastAsia" w:ascii="仿宋" w:hAnsi="仿宋" w:eastAsia="仿宋" w:cs="仿宋"/>
                <w:color w:val="auto"/>
                <w:sz w:val="21"/>
                <w:szCs w:val="21"/>
              </w:rPr>
              <w:t>提供证明材料（合同</w:t>
            </w:r>
            <w:r>
              <w:rPr>
                <w:rFonts w:hint="eastAsia" w:ascii="仿宋" w:hAnsi="仿宋" w:eastAsia="仿宋" w:cs="仿宋"/>
                <w:color w:val="auto"/>
                <w:sz w:val="21"/>
                <w:szCs w:val="21"/>
                <w:lang w:eastAsia="zh-CN"/>
              </w:rPr>
              <w:t>或</w:t>
            </w:r>
            <w:r>
              <w:rPr>
                <w:rFonts w:hint="eastAsia" w:ascii="仿宋" w:hAnsi="仿宋" w:eastAsia="仿宋" w:cs="仿宋"/>
                <w:color w:val="auto"/>
                <w:sz w:val="21"/>
                <w:szCs w:val="21"/>
              </w:rPr>
              <w:t>证明</w:t>
            </w:r>
            <w:r>
              <w:rPr>
                <w:rFonts w:hint="eastAsia" w:ascii="仿宋" w:hAnsi="仿宋" w:eastAsia="仿宋" w:cs="仿宋"/>
                <w:color w:val="auto"/>
                <w:sz w:val="21"/>
                <w:szCs w:val="21"/>
                <w:lang w:eastAsia="zh-CN"/>
              </w:rPr>
              <w:t>或中标通知书</w:t>
            </w:r>
            <w:r>
              <w:rPr>
                <w:rFonts w:hint="eastAsia" w:ascii="仿宋" w:hAnsi="仿宋" w:eastAsia="仿宋" w:cs="仿宋"/>
                <w:color w:val="auto"/>
                <w:sz w:val="21"/>
                <w:szCs w:val="21"/>
              </w:rPr>
              <w:t>）并加盖供应商公章。</w:t>
            </w:r>
          </w:p>
        </w:tc>
      </w:tr>
    </w:tbl>
    <w:p w14:paraId="76F9C10C"/>
    <w:p w14:paraId="70D3C07C">
      <w:pPr>
        <w:snapToGrid w:val="0"/>
        <w:spacing w:line="360" w:lineRule="auto"/>
        <w:ind w:firstLine="480" w:firstLineChars="200"/>
        <w:rPr>
          <w:rFonts w:ascii="仿宋" w:hAnsi="仿宋" w:eastAsia="仿宋" w:cs="仿宋_GB2312"/>
        </w:rPr>
      </w:pPr>
      <w:r>
        <w:rPr>
          <w:rFonts w:hint="eastAsia" w:ascii="仿宋" w:hAnsi="仿宋" w:eastAsia="仿宋" w:cs="仿宋_GB2312"/>
        </w:rPr>
        <w:t>1、比选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比选小组应当将其作为无效投标处理。</w:t>
      </w:r>
    </w:p>
    <w:p w14:paraId="185BF1B8">
      <w:pPr>
        <w:snapToGrid w:val="0"/>
        <w:spacing w:line="360" w:lineRule="auto"/>
        <w:ind w:firstLine="480" w:firstLineChars="200"/>
        <w:rPr>
          <w:rFonts w:ascii="仿宋" w:hAnsi="仿宋" w:eastAsia="仿宋" w:cs="仿宋_GB2312"/>
        </w:rPr>
      </w:pPr>
      <w:bookmarkStart w:id="86" w:name="_Toc9686"/>
      <w:bookmarkStart w:id="87" w:name="_Toc1719"/>
      <w:r>
        <w:rPr>
          <w:rFonts w:hint="eastAsia" w:ascii="仿宋" w:hAnsi="仿宋" w:eastAsia="仿宋" w:cs="仿宋_GB2312"/>
        </w:rPr>
        <w:t>2、采取采购人确定成交供应商的，采购代理机构应当在评审结束后2个工作日内将评审报告送采购人确认。采购人应当在收到评审报告后5个工作日内，从评审报告提出的成交候选人中，根据质量和服务均能满足竞争性比选通知书实质性响应要求且综合评分最高的原则确定成交供应商。采购人也可以授权竞争性比选小组直接确定成交供应商。</w:t>
      </w:r>
    </w:p>
    <w:p w14:paraId="3C8C3057">
      <w:pPr>
        <w:pStyle w:val="4"/>
        <w:spacing w:line="240" w:lineRule="auto"/>
        <w:rPr>
          <w:rFonts w:ascii="仿宋" w:hAnsi="仿宋" w:eastAsia="仿宋"/>
          <w:sz w:val="24"/>
          <w:szCs w:val="24"/>
        </w:rPr>
      </w:pPr>
      <w:bookmarkStart w:id="88" w:name="_Toc8748"/>
      <w:r>
        <w:rPr>
          <w:rFonts w:hint="eastAsia" w:ascii="仿宋" w:hAnsi="仿宋" w:eastAsia="仿宋"/>
          <w:sz w:val="24"/>
          <w:szCs w:val="24"/>
        </w:rPr>
        <w:t>六、评审依据</w:t>
      </w:r>
      <w:bookmarkEnd w:id="86"/>
      <w:bookmarkEnd w:id="87"/>
      <w:bookmarkEnd w:id="88"/>
    </w:p>
    <w:p w14:paraId="2744002C">
      <w:pPr>
        <w:snapToGrid w:val="0"/>
        <w:spacing w:line="360" w:lineRule="auto"/>
        <w:ind w:firstLine="480" w:firstLineChars="200"/>
        <w:rPr>
          <w:rFonts w:ascii="仿宋" w:hAnsi="仿宋" w:eastAsia="仿宋" w:cs="仿宋_GB2312"/>
        </w:rPr>
      </w:pPr>
      <w:r>
        <w:rPr>
          <w:rFonts w:hint="eastAsia" w:ascii="仿宋" w:hAnsi="仿宋" w:eastAsia="仿宋" w:cs="仿宋_GB2312"/>
        </w:rPr>
        <w:t>评审的依据为比选通知书和响应文件（含有效的补充文件）。比选小组判断响应文件对比选通知书的响应，仅基于响应文件本身而不靠外部证据。</w:t>
      </w:r>
    </w:p>
    <w:p w14:paraId="5B641779">
      <w:pPr>
        <w:pStyle w:val="4"/>
        <w:spacing w:line="240" w:lineRule="auto"/>
        <w:rPr>
          <w:rFonts w:ascii="仿宋" w:hAnsi="仿宋" w:eastAsia="仿宋"/>
          <w:sz w:val="24"/>
          <w:szCs w:val="24"/>
          <w:lang w:val="en-US"/>
        </w:rPr>
      </w:pPr>
      <w:bookmarkStart w:id="89" w:name="_Toc342913395"/>
      <w:bookmarkStart w:id="90" w:name="_Toc426965636"/>
      <w:bookmarkStart w:id="91" w:name="_Toc7883"/>
      <w:bookmarkStart w:id="92" w:name="_Toc487204785"/>
      <w:bookmarkStart w:id="93" w:name="_Toc10159"/>
      <w:bookmarkStart w:id="94" w:name="_Toc102227321"/>
      <w:r>
        <w:rPr>
          <w:rFonts w:hint="eastAsia" w:ascii="仿宋" w:hAnsi="仿宋" w:eastAsia="仿宋"/>
          <w:sz w:val="24"/>
          <w:szCs w:val="24"/>
        </w:rPr>
        <w:t>七、成交通知</w:t>
      </w:r>
      <w:bookmarkEnd w:id="89"/>
      <w:bookmarkEnd w:id="90"/>
      <w:bookmarkEnd w:id="91"/>
      <w:bookmarkEnd w:id="92"/>
      <w:bookmarkEnd w:id="93"/>
      <w:bookmarkEnd w:id="94"/>
    </w:p>
    <w:p w14:paraId="00D1BCDD">
      <w:pPr>
        <w:snapToGrid w:val="0"/>
        <w:spacing w:line="360" w:lineRule="auto"/>
        <w:ind w:firstLine="480" w:firstLineChars="200"/>
        <w:rPr>
          <w:rFonts w:ascii="仿宋" w:hAnsi="仿宋" w:eastAsia="仿宋" w:cs="仿宋_GB2312"/>
        </w:rPr>
      </w:pPr>
      <w:r>
        <w:rPr>
          <w:rFonts w:hint="eastAsia" w:ascii="仿宋" w:hAnsi="仿宋" w:eastAsia="仿宋" w:cs="仿宋_GB2312"/>
        </w:rPr>
        <w:t>（一）成交供应商确定后，采购代理机构将在“行采家(</w:t>
      </w:r>
      <w:r>
        <w:fldChar w:fldCharType="begin"/>
      </w:r>
      <w:r>
        <w:instrText xml:space="preserve"> HYPERLINK "https://www.gec123.com/" </w:instrText>
      </w:r>
      <w:r>
        <w:fldChar w:fldCharType="separate"/>
      </w:r>
      <w:r>
        <w:rPr>
          <w:rFonts w:hint="eastAsia" w:ascii="仿宋" w:hAnsi="仿宋" w:eastAsia="仿宋" w:cs="仿宋_GB2312"/>
        </w:rPr>
        <w:t>https://www.gec123.com</w:t>
      </w:r>
      <w:r>
        <w:rPr>
          <w:rFonts w:hint="eastAsia" w:ascii="仿宋" w:hAnsi="仿宋" w:eastAsia="仿宋" w:cs="仿宋_GB2312"/>
        </w:rPr>
        <w:fldChar w:fldCharType="end"/>
      </w:r>
      <w:r>
        <w:rPr>
          <w:rFonts w:hint="eastAsia" w:ascii="仿宋" w:hAnsi="仿宋" w:eastAsia="仿宋" w:cs="仿宋_GB2312"/>
        </w:rPr>
        <w:t>）”</w:t>
      </w:r>
      <w:r>
        <w:rPr>
          <w:rFonts w:hint="eastAsia"/>
        </w:rPr>
        <w:fldChar w:fldCharType="begin"/>
      </w:r>
      <w:r>
        <w:instrText xml:space="preserve"> HYPERLINK "http://www.cqgp.gov.cn）上发布成交结果公示。" </w:instrText>
      </w:r>
      <w:r>
        <w:rPr>
          <w:rFonts w:hint="eastAsia"/>
        </w:rPr>
        <w:fldChar w:fldCharType="separate"/>
      </w:r>
      <w:r>
        <w:rPr>
          <w:rFonts w:hint="eastAsia" w:ascii="仿宋" w:hAnsi="仿宋" w:eastAsia="仿宋" w:cs="仿宋_GB2312"/>
        </w:rPr>
        <w:t>上发布成交结果公示。</w:t>
      </w:r>
      <w:r>
        <w:rPr>
          <w:rFonts w:hint="eastAsia" w:ascii="仿宋" w:hAnsi="仿宋" w:eastAsia="仿宋" w:cs="仿宋_GB2312"/>
        </w:rPr>
        <w:fldChar w:fldCharType="end"/>
      </w:r>
    </w:p>
    <w:p w14:paraId="68AFC533">
      <w:pPr>
        <w:snapToGrid w:val="0"/>
        <w:spacing w:line="360" w:lineRule="auto"/>
        <w:ind w:firstLine="480" w:firstLineChars="200"/>
        <w:rPr>
          <w:rFonts w:ascii="仿宋" w:hAnsi="仿宋" w:eastAsia="仿宋" w:cs="仿宋_GB2312"/>
        </w:rPr>
      </w:pPr>
      <w:r>
        <w:rPr>
          <w:rFonts w:hint="eastAsia" w:ascii="仿宋" w:hAnsi="仿宋" w:eastAsia="仿宋" w:cs="仿宋_GB2312"/>
        </w:rPr>
        <w:t>（二）结果公告发出同时，采购代理机构将以书面形式发出《成交通知书》。《成交通知书》一经发出即发生法律效力。</w:t>
      </w:r>
    </w:p>
    <w:p w14:paraId="592FEF1A">
      <w:pPr>
        <w:snapToGrid w:val="0"/>
        <w:spacing w:line="360" w:lineRule="auto"/>
        <w:ind w:firstLine="480" w:firstLineChars="200"/>
        <w:rPr>
          <w:rFonts w:ascii="仿宋" w:hAnsi="仿宋" w:eastAsia="仿宋" w:cs="仿宋_GB2312"/>
        </w:rPr>
      </w:pPr>
      <w:r>
        <w:rPr>
          <w:rFonts w:hint="eastAsia" w:ascii="仿宋" w:hAnsi="仿宋" w:eastAsia="仿宋" w:cs="仿宋_GB2312"/>
        </w:rPr>
        <w:t>（三）《成交通知书》将作为签订合同的依据。</w:t>
      </w:r>
    </w:p>
    <w:p w14:paraId="5E6497FB">
      <w:pPr>
        <w:snapToGrid w:val="0"/>
        <w:spacing w:line="360" w:lineRule="auto"/>
        <w:ind w:firstLine="480" w:firstLineChars="200"/>
        <w:rPr>
          <w:rFonts w:ascii="仿宋" w:hAnsi="仿宋" w:eastAsia="仿宋" w:cs="仿宋_GB2312"/>
        </w:rPr>
      </w:pPr>
      <w:r>
        <w:rPr>
          <w:rFonts w:hint="eastAsia" w:ascii="仿宋" w:hAnsi="仿宋" w:eastAsia="仿宋" w:cs="仿宋_GB2312"/>
        </w:rPr>
        <w:t>（四）如有供应商对成交结果提出质疑的，在质疑处理完毕后发出成交通知书。</w:t>
      </w:r>
    </w:p>
    <w:p w14:paraId="72B5E878">
      <w:pPr>
        <w:pStyle w:val="4"/>
        <w:spacing w:line="240" w:lineRule="auto"/>
        <w:rPr>
          <w:rFonts w:ascii="仿宋" w:hAnsi="仿宋" w:eastAsia="仿宋"/>
          <w:sz w:val="24"/>
          <w:szCs w:val="24"/>
        </w:rPr>
      </w:pPr>
      <w:bookmarkStart w:id="95" w:name="_Toc487204786"/>
      <w:bookmarkStart w:id="96" w:name="_Toc6077"/>
      <w:bookmarkStart w:id="97" w:name="_Toc426965637"/>
      <w:bookmarkStart w:id="98" w:name="_Toc2977"/>
      <w:bookmarkStart w:id="99" w:name="_Toc3695"/>
      <w:r>
        <w:rPr>
          <w:rFonts w:hint="eastAsia" w:ascii="仿宋" w:hAnsi="仿宋" w:eastAsia="仿宋"/>
          <w:sz w:val="24"/>
          <w:szCs w:val="24"/>
        </w:rPr>
        <w:t>八、关于质疑和投诉</w:t>
      </w:r>
      <w:bookmarkEnd w:id="95"/>
      <w:bookmarkEnd w:id="96"/>
      <w:bookmarkEnd w:id="97"/>
      <w:bookmarkEnd w:id="98"/>
      <w:bookmarkEnd w:id="99"/>
    </w:p>
    <w:p w14:paraId="345C395F">
      <w:pPr>
        <w:snapToGrid w:val="0"/>
        <w:spacing w:line="360" w:lineRule="auto"/>
        <w:ind w:firstLine="480" w:firstLineChars="200"/>
        <w:rPr>
          <w:rFonts w:ascii="仿宋" w:hAnsi="仿宋" w:eastAsia="仿宋" w:cs="仿宋_GB2312"/>
        </w:rPr>
      </w:pPr>
      <w:r>
        <w:rPr>
          <w:rFonts w:hint="eastAsia" w:ascii="仿宋" w:hAnsi="仿宋" w:eastAsia="仿宋" w:cs="仿宋_GB2312"/>
        </w:rPr>
        <w:t>（一）质疑内容、时限</w:t>
      </w:r>
    </w:p>
    <w:p w14:paraId="622838A9">
      <w:pPr>
        <w:snapToGrid w:val="0"/>
        <w:spacing w:line="360" w:lineRule="auto"/>
        <w:ind w:firstLine="480" w:firstLineChars="200"/>
        <w:rPr>
          <w:rFonts w:ascii="仿宋" w:hAnsi="仿宋" w:eastAsia="仿宋" w:cs="仿宋_GB2312"/>
        </w:rPr>
      </w:pPr>
      <w:r>
        <w:rPr>
          <w:rFonts w:hint="eastAsia" w:ascii="仿宋" w:hAnsi="仿宋" w:eastAsia="仿宋" w:cs="仿宋_GB2312"/>
        </w:rPr>
        <w:t>1、供应商对成交结果有异议的，应当在结果预公示发布之日起七个工作日内以书面形式向采购人、采购代理机构提出质疑，并附相关证明材料。</w:t>
      </w:r>
    </w:p>
    <w:p w14:paraId="0F071B53">
      <w:pPr>
        <w:snapToGrid w:val="0"/>
        <w:spacing w:line="360" w:lineRule="auto"/>
        <w:ind w:firstLine="480" w:firstLineChars="200"/>
        <w:rPr>
          <w:rFonts w:ascii="仿宋" w:hAnsi="仿宋" w:eastAsia="仿宋" w:cs="仿宋_GB2312"/>
        </w:rPr>
      </w:pPr>
      <w:r>
        <w:rPr>
          <w:rFonts w:hint="eastAsia" w:ascii="仿宋" w:hAnsi="仿宋" w:eastAsia="仿宋" w:cs="仿宋_GB2312"/>
        </w:rPr>
        <w:t>2、供应商对比选通知书中供应商特定资格条件、技术质量和商务要求、评审标准及评审细则有异议的，应主要向采购人提出质疑，其他问题可向采购代理机构提出质疑。</w:t>
      </w:r>
    </w:p>
    <w:p w14:paraId="43E3BA35">
      <w:pPr>
        <w:snapToGrid w:val="0"/>
        <w:spacing w:line="360" w:lineRule="auto"/>
        <w:ind w:firstLine="480" w:firstLineChars="200"/>
        <w:rPr>
          <w:rFonts w:ascii="仿宋" w:hAnsi="仿宋" w:eastAsia="仿宋" w:cs="仿宋_GB2312"/>
        </w:rPr>
      </w:pPr>
      <w:r>
        <w:rPr>
          <w:rFonts w:hint="eastAsia" w:ascii="仿宋" w:hAnsi="仿宋" w:eastAsia="仿宋" w:cs="仿宋_GB2312"/>
        </w:rPr>
        <w:t>（二）质疑答复</w:t>
      </w:r>
    </w:p>
    <w:p w14:paraId="223B47EA">
      <w:pPr>
        <w:snapToGrid w:val="0"/>
        <w:spacing w:line="360" w:lineRule="auto"/>
        <w:ind w:firstLine="480" w:firstLineChars="200"/>
        <w:rPr>
          <w:rFonts w:ascii="仿宋" w:hAnsi="仿宋" w:eastAsia="仿宋" w:cs="仿宋_GB2312"/>
        </w:rPr>
      </w:pPr>
      <w:r>
        <w:rPr>
          <w:rFonts w:hint="eastAsia" w:ascii="仿宋" w:hAnsi="仿宋" w:eastAsia="仿宋" w:cs="仿宋_GB2312"/>
        </w:rPr>
        <w:t>采购人、采购代理机构将参照《重庆市政府采购供应商质疑投诉处理暂行规定》的相关规定对质疑内容作出答复和处理。</w:t>
      </w:r>
    </w:p>
    <w:p w14:paraId="2F6ECBDF">
      <w:pPr>
        <w:pStyle w:val="4"/>
        <w:spacing w:line="240" w:lineRule="auto"/>
        <w:rPr>
          <w:rFonts w:ascii="仿宋" w:hAnsi="仿宋" w:eastAsia="仿宋"/>
          <w:sz w:val="24"/>
          <w:szCs w:val="24"/>
        </w:rPr>
      </w:pPr>
      <w:bookmarkStart w:id="100" w:name="_Toc102227322"/>
      <w:bookmarkStart w:id="101" w:name="_Toc342913396"/>
      <w:bookmarkStart w:id="102" w:name="_Toc487204787"/>
      <w:bookmarkStart w:id="103" w:name="_Toc13196"/>
      <w:bookmarkStart w:id="104" w:name="_Toc23427"/>
      <w:bookmarkStart w:id="105" w:name="_Toc426965638"/>
      <w:bookmarkStart w:id="106" w:name="_Toc21418"/>
      <w:r>
        <w:rPr>
          <w:rFonts w:hint="eastAsia" w:ascii="仿宋" w:hAnsi="仿宋" w:eastAsia="仿宋"/>
          <w:sz w:val="24"/>
          <w:szCs w:val="24"/>
        </w:rPr>
        <w:t>九、签订</w:t>
      </w:r>
      <w:bookmarkEnd w:id="100"/>
      <w:r>
        <w:rPr>
          <w:rFonts w:hint="eastAsia" w:ascii="仿宋" w:hAnsi="仿宋" w:eastAsia="仿宋"/>
          <w:sz w:val="24"/>
          <w:szCs w:val="24"/>
        </w:rPr>
        <w:t>合同</w:t>
      </w:r>
      <w:bookmarkEnd w:id="101"/>
      <w:bookmarkEnd w:id="102"/>
      <w:bookmarkEnd w:id="103"/>
      <w:bookmarkEnd w:id="104"/>
      <w:bookmarkEnd w:id="105"/>
      <w:bookmarkEnd w:id="106"/>
    </w:p>
    <w:p w14:paraId="5371C6AF">
      <w:pPr>
        <w:snapToGrid w:val="0"/>
        <w:spacing w:line="360" w:lineRule="auto"/>
        <w:ind w:firstLine="480" w:firstLineChars="200"/>
        <w:rPr>
          <w:rFonts w:ascii="仿宋" w:hAnsi="仿宋" w:eastAsia="仿宋" w:cs="仿宋_GB2312"/>
        </w:rPr>
      </w:pPr>
      <w:r>
        <w:rPr>
          <w:rFonts w:hint="eastAsia" w:ascii="仿宋" w:hAnsi="仿宋" w:eastAsia="仿宋" w:cs="仿宋_GB2312"/>
        </w:rPr>
        <w:t>（一）采购人与成交供应商应当在成交通知书发出之日起20日内，按照比选文件确定的合同文本以及采购标的、规格型号、采购金额、采购数量、技术和服务要求等事项签订采购合同。</w:t>
      </w:r>
    </w:p>
    <w:p w14:paraId="33A8B6AD">
      <w:pPr>
        <w:snapToGrid w:val="0"/>
        <w:spacing w:line="360" w:lineRule="auto"/>
        <w:ind w:firstLine="480" w:firstLineChars="200"/>
        <w:rPr>
          <w:rFonts w:ascii="仿宋" w:hAnsi="仿宋" w:eastAsia="仿宋" w:cs="仿宋_GB2312"/>
        </w:rPr>
      </w:pPr>
      <w:r>
        <w:rPr>
          <w:rFonts w:hint="eastAsia" w:ascii="仿宋" w:hAnsi="仿宋" w:eastAsia="仿宋" w:cs="仿宋_GB2312"/>
        </w:rPr>
        <w:t>（二）比选通知书、成交供应商的响应文件及有效承诺文件等，均为签订合同的依据。</w:t>
      </w:r>
    </w:p>
    <w:p w14:paraId="25A29491">
      <w:pPr>
        <w:snapToGrid w:val="0"/>
        <w:spacing w:line="360" w:lineRule="auto"/>
        <w:ind w:firstLine="480" w:firstLineChars="200"/>
        <w:rPr>
          <w:rFonts w:ascii="仿宋" w:hAnsi="仿宋" w:eastAsia="仿宋" w:cs="仿宋_GB2312"/>
        </w:rPr>
      </w:pPr>
      <w:r>
        <w:rPr>
          <w:rFonts w:hint="eastAsia" w:ascii="仿宋" w:hAnsi="仿宋" w:eastAsia="仿宋" w:cs="仿宋_GB2312"/>
        </w:rPr>
        <w:t>（三）成交供应商未按照比选通知书确定的事项签订合同，或者与采购人另行订立背离合同实质性内容协议的，将承担相关法律责任。</w:t>
      </w:r>
    </w:p>
    <w:p w14:paraId="39A86104">
      <w:pPr>
        <w:snapToGrid w:val="0"/>
        <w:spacing w:line="360" w:lineRule="auto"/>
        <w:ind w:firstLine="480" w:firstLineChars="200"/>
        <w:rPr>
          <w:rFonts w:ascii="仿宋" w:hAnsi="仿宋" w:eastAsia="仿宋" w:cs="仿宋_GB2312"/>
        </w:rPr>
      </w:pPr>
      <w:r>
        <w:rPr>
          <w:rFonts w:hint="eastAsia" w:ascii="仿宋" w:hAnsi="仿宋" w:eastAsia="仿宋" w:cs="仿宋_GB2312"/>
        </w:rPr>
        <w:t>（四）采购人不得向成交供应商提出超出比选以外的任何要求作为签订合同的条件，不得与成交供应商订立背离比选确定的合同文本以及采购标的、规格型号、采购金额、采购数量、技术和服务要求等实质性内容的协议。</w:t>
      </w:r>
    </w:p>
    <w:p w14:paraId="22321CF6">
      <w:pPr>
        <w:snapToGrid w:val="0"/>
        <w:spacing w:line="360" w:lineRule="auto"/>
        <w:ind w:firstLine="480" w:firstLineChars="200"/>
        <w:rPr>
          <w:rFonts w:ascii="仿宋" w:hAnsi="仿宋" w:eastAsia="仿宋" w:cs="仿宋_GB2312"/>
        </w:rPr>
      </w:pPr>
      <w:r>
        <w:rPr>
          <w:rFonts w:hint="eastAsia" w:ascii="仿宋" w:hAnsi="仿宋" w:eastAsia="仿宋" w:cs="仿宋_GB2312"/>
        </w:rPr>
        <w:t>（五）除不可抗力等因素外，成交通知书发出后，采购人改变成交结果，或者成交供应商无正当理由拒绝签订采购合同的，应当承担相应的法律责任。</w:t>
      </w:r>
    </w:p>
    <w:p w14:paraId="184E31FD">
      <w:pPr>
        <w:ind w:firstLine="720" w:firstLineChars="300"/>
        <w:rPr>
          <w:rFonts w:ascii="仿宋" w:hAnsi="仿宋" w:eastAsia="仿宋"/>
        </w:rPr>
        <w:sectPr>
          <w:headerReference r:id="rId11" w:type="default"/>
          <w:pgSz w:w="11907" w:h="16840"/>
          <w:pgMar w:top="1440" w:right="1080" w:bottom="1440" w:left="1080" w:header="454" w:footer="567" w:gutter="0"/>
          <w:pgNumType w:fmt="numberInDash"/>
          <w:cols w:space="720" w:num="1"/>
          <w:docGrid w:type="linesAndChars" w:linePitch="381" w:charSpace="0"/>
        </w:sectPr>
      </w:pPr>
    </w:p>
    <w:p w14:paraId="6FCEA331">
      <w:pPr>
        <w:pStyle w:val="3"/>
        <w:numPr>
          <w:ilvl w:val="0"/>
          <w:numId w:val="4"/>
        </w:numPr>
        <w:ind w:left="3600" w:leftChars="0" w:firstLineChars="0"/>
        <w:jc w:val="both"/>
        <w:rPr>
          <w:rStyle w:val="38"/>
          <w:rFonts w:ascii="仿宋" w:hAnsi="仿宋" w:eastAsia="仿宋" w:cs="宋体"/>
          <w:b/>
          <w:bCs w:val="0"/>
        </w:rPr>
      </w:pPr>
      <w:bookmarkStart w:id="107" w:name="_Toc29960"/>
      <w:r>
        <w:rPr>
          <w:rStyle w:val="38"/>
          <w:rFonts w:hint="eastAsia" w:ascii="仿宋" w:hAnsi="仿宋" w:eastAsia="仿宋" w:cs="宋体"/>
          <w:b/>
          <w:bCs w:val="0"/>
        </w:rPr>
        <w:t xml:space="preserve"> </w:t>
      </w:r>
      <w:bookmarkEnd w:id="46"/>
      <w:bookmarkStart w:id="108" w:name="_Toc27898"/>
      <w:r>
        <w:rPr>
          <w:rStyle w:val="38"/>
          <w:rFonts w:hint="eastAsia" w:ascii="仿宋" w:hAnsi="仿宋" w:eastAsia="仿宋" w:cs="宋体"/>
          <w:b/>
          <w:bCs w:val="0"/>
          <w:lang w:val="en-US"/>
        </w:rPr>
        <w:t>技术</w:t>
      </w:r>
      <w:r>
        <w:rPr>
          <w:rStyle w:val="38"/>
          <w:rFonts w:hint="eastAsia" w:ascii="仿宋" w:hAnsi="仿宋" w:eastAsia="仿宋" w:cs="宋体"/>
          <w:b/>
          <w:bCs w:val="0"/>
        </w:rPr>
        <w:t>需求</w:t>
      </w:r>
      <w:bookmarkEnd w:id="107"/>
      <w:bookmarkEnd w:id="108"/>
    </w:p>
    <w:p w14:paraId="09E69367">
      <w:pPr>
        <w:pStyle w:val="4"/>
        <w:spacing w:after="0" w:line="360" w:lineRule="auto"/>
        <w:rPr>
          <w:rFonts w:hint="eastAsia"/>
          <w:b/>
          <w:bCs/>
          <w:color w:val="000000"/>
          <w:szCs w:val="21"/>
        </w:rPr>
      </w:pPr>
      <w:bookmarkStart w:id="109" w:name="_Toc135744272"/>
      <w:bookmarkStart w:id="110" w:name="_Toc91171606"/>
      <w:bookmarkStart w:id="111" w:name="_Toc11115"/>
      <w:bookmarkStart w:id="112" w:name="_Toc78793920"/>
      <w:bookmarkStart w:id="113" w:name="_Toc83805584"/>
      <w:bookmarkStart w:id="114" w:name="_Toc37860275"/>
      <w:bookmarkStart w:id="115" w:name="_Toc9220"/>
      <w:bookmarkStart w:id="116" w:name="_Toc7347"/>
      <w:bookmarkStart w:id="117" w:name="_Toc12789058"/>
      <w:bookmarkStart w:id="118" w:name="_Toc128744993"/>
      <w:r>
        <w:rPr>
          <w:rFonts w:hint="eastAsia" w:ascii="仿宋" w:hAnsi="仿宋" w:eastAsia="仿宋"/>
          <w:sz w:val="24"/>
          <w:szCs w:val="24"/>
        </w:rPr>
        <w:t>一、采购物资质量及配送相关要求</w:t>
      </w:r>
      <w:bookmarkEnd w:id="109"/>
      <w:bookmarkStart w:id="119" w:name="_Toc55403966"/>
      <w:bookmarkStart w:id="120" w:name="_Toc54879125"/>
    </w:p>
    <w:p w14:paraId="63F9129A">
      <w:pPr>
        <w:rPr>
          <w:rFonts w:hint="default" w:ascii="宋体" w:hAnsi="宋体" w:eastAsia="宋体" w:cs="宋体"/>
          <w:b/>
          <w:bCs/>
          <w:color w:val="000000"/>
          <w:szCs w:val="21"/>
          <w:lang w:val="en-US" w:eastAsia="zh-CN"/>
        </w:rPr>
      </w:pPr>
      <w:r>
        <w:rPr>
          <w:rFonts w:hint="eastAsia" w:ascii="宋体" w:hAnsi="宋体" w:eastAsia="宋体" w:cs="宋体"/>
          <w:b/>
          <w:bCs/>
          <w:color w:val="000000"/>
          <w:szCs w:val="21"/>
          <w:lang w:val="en-US" w:eastAsia="zh-CN"/>
        </w:rPr>
        <w:t>蔬菜类</w:t>
      </w:r>
    </w:p>
    <w:tbl>
      <w:tblPr>
        <w:tblStyle w:val="25"/>
        <w:tblW w:w="9203" w:type="dxa"/>
        <w:tblInd w:w="206"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540"/>
        <w:gridCol w:w="7663"/>
      </w:tblGrid>
      <w:tr w14:paraId="69EF636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84" w:hRule="atLeast"/>
        </w:trPr>
        <w:tc>
          <w:tcPr>
            <w:tcW w:w="1540" w:type="dxa"/>
            <w:vAlign w:val="center"/>
          </w:tcPr>
          <w:p w14:paraId="323A9F43">
            <w:pPr>
              <w:jc w:val="center"/>
              <w:rPr>
                <w:szCs w:val="21"/>
              </w:rPr>
            </w:pPr>
            <w:r>
              <w:rPr>
                <w:rFonts w:hint="eastAsia"/>
                <w:b/>
                <w:bCs/>
                <w:szCs w:val="21"/>
              </w:rPr>
              <w:t>品名</w:t>
            </w:r>
          </w:p>
        </w:tc>
        <w:tc>
          <w:tcPr>
            <w:tcW w:w="7663" w:type="dxa"/>
            <w:vAlign w:val="center"/>
          </w:tcPr>
          <w:p w14:paraId="5474E16D">
            <w:pPr>
              <w:jc w:val="center"/>
              <w:rPr>
                <w:b/>
                <w:bCs/>
                <w:szCs w:val="21"/>
              </w:rPr>
            </w:pPr>
            <w:r>
              <w:rPr>
                <w:rFonts w:hint="eastAsia"/>
                <w:b/>
                <w:bCs/>
                <w:szCs w:val="21"/>
              </w:rPr>
              <w:t>质量要求</w:t>
            </w:r>
          </w:p>
        </w:tc>
      </w:tr>
      <w:tr w14:paraId="604DE04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78" w:hRule="atLeast"/>
        </w:trPr>
        <w:tc>
          <w:tcPr>
            <w:tcW w:w="1540" w:type="dxa"/>
            <w:vMerge w:val="restart"/>
            <w:vAlign w:val="center"/>
          </w:tcPr>
          <w:p w14:paraId="69F5C5CD">
            <w:pPr>
              <w:jc w:val="center"/>
              <w:rPr>
                <w:color w:val="auto"/>
                <w:sz w:val="21"/>
                <w:szCs w:val="21"/>
              </w:rPr>
            </w:pPr>
            <w:r>
              <w:rPr>
                <w:rFonts w:hint="eastAsia" w:ascii="宋体" w:hAnsi="宋体" w:cs="宋体"/>
                <w:color w:val="auto"/>
                <w:sz w:val="21"/>
                <w:szCs w:val="21"/>
                <w:highlight w:val="none"/>
              </w:rPr>
              <w:t>蔬菜类</w:t>
            </w:r>
          </w:p>
        </w:tc>
        <w:tc>
          <w:tcPr>
            <w:tcW w:w="7663" w:type="dxa"/>
            <w:vMerge w:val="restart"/>
            <w:vAlign w:val="center"/>
          </w:tcPr>
          <w:p w14:paraId="228A32C2">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1.具有合法资质供货商提供的检验合格且感官正常的食品。</w:t>
            </w:r>
          </w:p>
          <w:p w14:paraId="1910D9FB">
            <w:pPr>
              <w:pStyle w:val="24"/>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rPr>
              <w:t>2.</w:t>
            </w:r>
            <w:r>
              <w:rPr>
                <w:rFonts w:hint="eastAsia" w:ascii="仿宋" w:hAnsi="仿宋" w:eastAsia="仿宋" w:cs="仿宋"/>
                <w:color w:val="auto"/>
                <w:sz w:val="24"/>
                <w:szCs w:val="24"/>
              </w:rPr>
              <w:t>严禁</w:t>
            </w:r>
            <w:r>
              <w:rPr>
                <w:rFonts w:hint="eastAsia" w:ascii="仿宋" w:hAnsi="仿宋" w:eastAsia="仿宋" w:cs="仿宋"/>
                <w:color w:val="auto"/>
                <w:sz w:val="24"/>
                <w:szCs w:val="24"/>
                <w:lang w:val="en-US"/>
              </w:rPr>
              <w:t>提供</w:t>
            </w:r>
            <w:r>
              <w:rPr>
                <w:rFonts w:hint="eastAsia" w:ascii="仿宋" w:hAnsi="仿宋" w:eastAsia="仿宋" w:cs="仿宋"/>
                <w:color w:val="auto"/>
                <w:sz w:val="24"/>
                <w:szCs w:val="24"/>
              </w:rPr>
              <w:t>“坝脚菜、边角菜”等劣质和腐烂变质蔬菜。</w:t>
            </w:r>
          </w:p>
          <w:p w14:paraId="63023E5C">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3.不宜长期提供土豆、南瓜、冬瓜等单一品类蔬菜，要保证菜品供应的多样性。</w:t>
            </w:r>
          </w:p>
          <w:p w14:paraId="243F274E">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4.不得提供库存的易发生霉变的蔬菜。</w:t>
            </w:r>
          </w:p>
          <w:p w14:paraId="53635FAF">
            <w:pPr>
              <w:snapToGrid w:val="0"/>
              <w:spacing w:line="360" w:lineRule="auto"/>
              <w:ind w:firstLine="480" w:firstLineChars="200"/>
              <w:rPr>
                <w:rFonts w:hint="default"/>
                <w:color w:val="auto"/>
                <w:lang w:val="en-US" w:eastAsia="zh-CN"/>
              </w:rPr>
            </w:pPr>
            <w:r>
              <w:rPr>
                <w:rFonts w:hint="eastAsia" w:ascii="仿宋" w:hAnsi="仿宋" w:eastAsia="仿宋" w:cs="仿宋_GB2312"/>
                <w:color w:val="auto"/>
              </w:rPr>
              <w:t>5不得提供四季豆、野生蘑菇等高风险食材。</w:t>
            </w:r>
          </w:p>
        </w:tc>
      </w:tr>
      <w:tr w14:paraId="335547F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80" w:hRule="atLeast"/>
        </w:trPr>
        <w:tc>
          <w:tcPr>
            <w:tcW w:w="1540" w:type="dxa"/>
            <w:vMerge w:val="continue"/>
            <w:vAlign w:val="center"/>
          </w:tcPr>
          <w:p w14:paraId="19A69920">
            <w:pPr>
              <w:jc w:val="center"/>
              <w:rPr>
                <w:color w:val="auto"/>
                <w:sz w:val="21"/>
                <w:szCs w:val="21"/>
              </w:rPr>
            </w:pPr>
          </w:p>
        </w:tc>
        <w:tc>
          <w:tcPr>
            <w:tcW w:w="7663" w:type="dxa"/>
            <w:vMerge w:val="continue"/>
            <w:vAlign w:val="center"/>
          </w:tcPr>
          <w:p w14:paraId="37AABEFB">
            <w:pPr>
              <w:snapToGrid w:val="0"/>
              <w:spacing w:line="360" w:lineRule="auto"/>
              <w:ind w:firstLine="480" w:firstLineChars="200"/>
              <w:rPr>
                <w:rFonts w:ascii="仿宋" w:hAnsi="仿宋" w:eastAsia="仿宋" w:cs="仿宋_GB2312"/>
                <w:color w:val="auto"/>
              </w:rPr>
            </w:pPr>
          </w:p>
        </w:tc>
      </w:tr>
      <w:tr w14:paraId="67A8BEE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80" w:hRule="atLeast"/>
        </w:trPr>
        <w:tc>
          <w:tcPr>
            <w:tcW w:w="9203" w:type="dxa"/>
            <w:gridSpan w:val="2"/>
            <w:vAlign w:val="center"/>
          </w:tcPr>
          <w:p w14:paraId="400F9418">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注：此</w:t>
            </w:r>
            <w:r>
              <w:rPr>
                <w:rFonts w:hint="eastAsia" w:ascii="仿宋" w:hAnsi="仿宋" w:eastAsia="仿宋" w:cs="仿宋_GB2312"/>
                <w:color w:val="auto"/>
                <w:lang w:val="en-US" w:eastAsia="zh-CN"/>
              </w:rPr>
              <w:t>类</w:t>
            </w:r>
            <w:r>
              <w:rPr>
                <w:rFonts w:hint="eastAsia" w:ascii="仿宋" w:hAnsi="仿宋" w:eastAsia="仿宋" w:cs="仿宋_GB2312"/>
                <w:color w:val="auto"/>
              </w:rPr>
              <w:t>实行</w:t>
            </w:r>
            <w:r>
              <w:rPr>
                <w:rFonts w:hint="eastAsia" w:ascii="仿宋" w:hAnsi="仿宋" w:eastAsia="仿宋" w:cs="仿宋_GB2312"/>
                <w:color w:val="auto"/>
                <w:lang w:val="en-US" w:eastAsia="zh-CN"/>
              </w:rPr>
              <w:t>月</w:t>
            </w:r>
            <w:r>
              <w:rPr>
                <w:rFonts w:hint="eastAsia" w:ascii="仿宋" w:hAnsi="仿宋" w:eastAsia="仿宋" w:cs="仿宋_GB2312"/>
                <w:color w:val="auto"/>
              </w:rPr>
              <w:t>询价，</w:t>
            </w:r>
            <w:r>
              <w:rPr>
                <w:rFonts w:hint="eastAsia" w:ascii="仿宋" w:hAnsi="仿宋" w:eastAsia="仿宋" w:cs="仿宋_GB2312"/>
                <w:b/>
                <w:bCs/>
                <w:color w:val="auto"/>
              </w:rPr>
              <w:t>按</w:t>
            </w:r>
            <w:r>
              <w:rPr>
                <w:rFonts w:hint="eastAsia" w:ascii="仿宋" w:hAnsi="仿宋" w:eastAsia="仿宋" w:cs="仿宋_GB2312"/>
                <w:b/>
                <w:bCs/>
                <w:color w:val="auto"/>
                <w:lang w:val="en-US" w:eastAsia="zh-CN"/>
              </w:rPr>
              <w:t>成交</w:t>
            </w:r>
            <w:r>
              <w:rPr>
                <w:rFonts w:hint="eastAsia" w:ascii="仿宋" w:hAnsi="仿宋" w:eastAsia="仿宋" w:cs="仿宋"/>
                <w:b/>
                <w:bCs/>
                <w:color w:val="auto"/>
              </w:rPr>
              <w:t>费率</w:t>
            </w:r>
            <w:r>
              <w:rPr>
                <w:rFonts w:hint="eastAsia" w:ascii="仿宋" w:hAnsi="仿宋" w:eastAsia="仿宋" w:cs="仿宋_GB2312"/>
                <w:b/>
                <w:bCs/>
                <w:color w:val="auto"/>
              </w:rPr>
              <w:t>核算</w:t>
            </w:r>
            <w:r>
              <w:rPr>
                <w:rFonts w:hint="eastAsia" w:ascii="仿宋" w:hAnsi="仿宋" w:eastAsia="仿宋" w:cs="仿宋_GB2312"/>
                <w:b/>
                <w:bCs/>
                <w:color w:val="auto"/>
                <w:lang w:val="en-US" w:eastAsia="zh-CN"/>
              </w:rPr>
              <w:t>当月</w:t>
            </w:r>
            <w:r>
              <w:rPr>
                <w:rFonts w:hint="eastAsia" w:ascii="仿宋" w:hAnsi="仿宋" w:eastAsia="仿宋" w:cs="仿宋_GB2312"/>
                <w:b/>
                <w:bCs/>
                <w:color w:val="auto"/>
              </w:rPr>
              <w:t>供货价格。</w:t>
            </w:r>
          </w:p>
        </w:tc>
      </w:tr>
    </w:tbl>
    <w:p w14:paraId="5833A028">
      <w:pPr>
        <w:rPr>
          <w:rFonts w:hint="default" w:ascii="宋体" w:hAnsi="宋体" w:eastAsia="宋体" w:cs="宋体"/>
          <w:b/>
          <w:bCs/>
          <w:color w:val="auto"/>
          <w:szCs w:val="21"/>
          <w:lang w:val="en-US" w:eastAsia="zh-CN"/>
        </w:rPr>
      </w:pPr>
      <w:r>
        <w:rPr>
          <w:rFonts w:hint="eastAsia" w:cs="宋体"/>
          <w:b/>
          <w:bCs/>
          <w:color w:val="auto"/>
          <w:szCs w:val="21"/>
          <w:lang w:val="en-US" w:eastAsia="zh-CN"/>
        </w:rPr>
        <w:t>糕点</w:t>
      </w:r>
      <w:r>
        <w:rPr>
          <w:rFonts w:hint="eastAsia" w:cs="宋体"/>
          <w:b/>
          <w:bCs/>
          <w:color w:val="auto"/>
          <w:szCs w:val="21"/>
          <w:lang w:eastAsia="zh-CN"/>
        </w:rPr>
        <w:t>类</w:t>
      </w:r>
    </w:p>
    <w:tbl>
      <w:tblPr>
        <w:tblStyle w:val="25"/>
        <w:tblW w:w="9203" w:type="dxa"/>
        <w:tblInd w:w="206"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540"/>
        <w:gridCol w:w="7663"/>
      </w:tblGrid>
      <w:tr w14:paraId="2BF159D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84" w:hRule="atLeast"/>
        </w:trPr>
        <w:tc>
          <w:tcPr>
            <w:tcW w:w="1540" w:type="dxa"/>
            <w:vAlign w:val="center"/>
          </w:tcPr>
          <w:p w14:paraId="1F1D33F6">
            <w:pPr>
              <w:jc w:val="center"/>
              <w:rPr>
                <w:color w:val="auto"/>
                <w:szCs w:val="21"/>
              </w:rPr>
            </w:pPr>
            <w:r>
              <w:rPr>
                <w:rFonts w:hint="eastAsia"/>
                <w:b/>
                <w:bCs/>
                <w:color w:val="auto"/>
                <w:szCs w:val="21"/>
              </w:rPr>
              <w:t>品名</w:t>
            </w:r>
          </w:p>
        </w:tc>
        <w:tc>
          <w:tcPr>
            <w:tcW w:w="7663" w:type="dxa"/>
            <w:vAlign w:val="center"/>
          </w:tcPr>
          <w:p w14:paraId="06560FA2">
            <w:pPr>
              <w:jc w:val="center"/>
              <w:rPr>
                <w:b/>
                <w:bCs/>
                <w:color w:val="auto"/>
                <w:szCs w:val="21"/>
              </w:rPr>
            </w:pPr>
            <w:r>
              <w:rPr>
                <w:rFonts w:hint="eastAsia"/>
                <w:b/>
                <w:bCs/>
                <w:color w:val="auto"/>
                <w:szCs w:val="21"/>
              </w:rPr>
              <w:t>质量要求</w:t>
            </w:r>
          </w:p>
        </w:tc>
      </w:tr>
      <w:tr w14:paraId="7B0ED2C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78" w:hRule="atLeast"/>
        </w:trPr>
        <w:tc>
          <w:tcPr>
            <w:tcW w:w="1540" w:type="dxa"/>
            <w:vMerge w:val="restart"/>
            <w:vAlign w:val="center"/>
          </w:tcPr>
          <w:p w14:paraId="6D21B3D1">
            <w:pPr>
              <w:jc w:val="center"/>
              <w:rPr>
                <w:rFonts w:hint="eastAsia" w:eastAsia="宋体"/>
                <w:color w:val="auto"/>
                <w:sz w:val="21"/>
                <w:szCs w:val="21"/>
                <w:lang w:eastAsia="zh-CN"/>
              </w:rPr>
            </w:pPr>
            <w:r>
              <w:rPr>
                <w:rFonts w:hint="eastAsia" w:cs="宋体"/>
                <w:color w:val="auto"/>
                <w:sz w:val="21"/>
                <w:szCs w:val="21"/>
                <w:highlight w:val="none"/>
                <w:lang w:eastAsia="zh-CN"/>
              </w:rPr>
              <w:t>蛋糕糕点</w:t>
            </w:r>
          </w:p>
        </w:tc>
        <w:tc>
          <w:tcPr>
            <w:tcW w:w="7663" w:type="dxa"/>
            <w:vMerge w:val="restart"/>
            <w:vAlign w:val="center"/>
          </w:tcPr>
          <w:p w14:paraId="0204EA56">
            <w:pPr>
              <w:snapToGrid w:val="0"/>
              <w:spacing w:line="360" w:lineRule="auto"/>
              <w:ind w:firstLine="480" w:firstLineChars="200"/>
              <w:rPr>
                <w:rFonts w:hint="eastAsia" w:ascii="仿宋" w:hAnsi="仿宋" w:eastAsia="仿宋" w:cs="仿宋_GB2312"/>
                <w:color w:val="auto"/>
              </w:rPr>
            </w:pPr>
            <w:r>
              <w:rPr>
                <w:rFonts w:hint="eastAsia" w:ascii="仿宋" w:hAnsi="仿宋" w:eastAsia="仿宋" w:cs="仿宋_GB2312"/>
                <w:color w:val="auto"/>
              </w:rPr>
              <w:t>1.具有合法资质供货商提供的检验合格且感官正常的食品。</w:t>
            </w:r>
          </w:p>
          <w:p w14:paraId="23188536">
            <w:pPr>
              <w:snapToGrid w:val="0"/>
              <w:spacing w:line="360" w:lineRule="auto"/>
              <w:ind w:firstLine="480" w:firstLineChars="200"/>
              <w:rPr>
                <w:rFonts w:hint="eastAsia" w:ascii="仿宋" w:hAnsi="仿宋" w:eastAsia="仿宋" w:cs="仿宋_GB2312"/>
                <w:color w:val="auto"/>
              </w:rPr>
            </w:pPr>
            <w:r>
              <w:rPr>
                <w:rFonts w:hint="eastAsia" w:ascii="仿宋" w:hAnsi="仿宋" w:eastAsia="仿宋" w:cs="仿宋_GB2312"/>
                <w:color w:val="auto"/>
              </w:rPr>
              <w:t>2.无发霉、变质、腐烂、</w:t>
            </w:r>
            <w:r>
              <w:rPr>
                <w:rFonts w:hint="eastAsia" w:ascii="仿宋" w:hAnsi="仿宋" w:eastAsia="仿宋" w:cs="仿宋_GB2312"/>
                <w:color w:val="auto"/>
                <w:lang w:eastAsia="zh-CN"/>
              </w:rPr>
              <w:t>受潮、</w:t>
            </w:r>
            <w:r>
              <w:rPr>
                <w:rFonts w:hint="eastAsia" w:ascii="仿宋" w:hAnsi="仿宋" w:eastAsia="仿宋" w:cs="仿宋_GB2312"/>
                <w:color w:val="auto"/>
              </w:rPr>
              <w:t>破损</w:t>
            </w:r>
            <w:r>
              <w:rPr>
                <w:rFonts w:hint="eastAsia" w:ascii="仿宋" w:hAnsi="仿宋" w:eastAsia="仿宋" w:cs="仿宋_GB2312"/>
                <w:color w:val="auto"/>
                <w:lang w:eastAsia="zh-CN"/>
              </w:rPr>
              <w:t>等</w:t>
            </w:r>
            <w:r>
              <w:rPr>
                <w:rFonts w:hint="eastAsia" w:ascii="仿宋" w:hAnsi="仿宋" w:eastAsia="仿宋" w:cs="仿宋_GB2312"/>
                <w:color w:val="auto"/>
              </w:rPr>
              <w:t>产品。</w:t>
            </w:r>
          </w:p>
          <w:p w14:paraId="7729D47B">
            <w:pPr>
              <w:snapToGrid w:val="0"/>
              <w:spacing w:line="360" w:lineRule="auto"/>
              <w:ind w:firstLine="480" w:firstLineChars="200"/>
              <w:rPr>
                <w:rFonts w:hint="eastAsia" w:ascii="仿宋" w:hAnsi="仿宋" w:eastAsia="仿宋" w:cs="仿宋_GB2312"/>
                <w:color w:val="auto"/>
                <w:lang w:val="en-US" w:eastAsia="zh-CN"/>
              </w:rPr>
            </w:pPr>
            <w:r>
              <w:rPr>
                <w:rFonts w:hint="eastAsia" w:ascii="仿宋" w:hAnsi="仿宋" w:eastAsia="仿宋" w:cs="仿宋_GB2312"/>
                <w:color w:val="auto"/>
                <w:lang w:val="en-US" w:eastAsia="zh-CN"/>
              </w:rPr>
              <w:t>3.要求完整包装送达，不得出现撒漏。</w:t>
            </w:r>
          </w:p>
          <w:p w14:paraId="487DCA1B">
            <w:pPr>
              <w:snapToGrid w:val="0"/>
              <w:spacing w:line="360" w:lineRule="auto"/>
              <w:ind w:firstLine="480" w:firstLineChars="200"/>
              <w:rPr>
                <w:rFonts w:hint="default" w:eastAsia="仿宋"/>
                <w:color w:val="auto"/>
                <w:lang w:val="en-US" w:eastAsia="zh-CN"/>
              </w:rPr>
            </w:pPr>
            <w:r>
              <w:rPr>
                <w:rFonts w:hint="eastAsia" w:ascii="仿宋" w:hAnsi="仿宋" w:eastAsia="仿宋" w:cs="仿宋_GB2312"/>
                <w:color w:val="auto"/>
                <w:lang w:val="en-US" w:eastAsia="zh-CN"/>
              </w:rPr>
              <w:t>4.食品原料可追溯，并向采购人报备食品原料来源。</w:t>
            </w:r>
          </w:p>
        </w:tc>
      </w:tr>
      <w:tr w14:paraId="17E716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80" w:hRule="atLeast"/>
        </w:trPr>
        <w:tc>
          <w:tcPr>
            <w:tcW w:w="1540" w:type="dxa"/>
            <w:vMerge w:val="continue"/>
            <w:vAlign w:val="center"/>
          </w:tcPr>
          <w:p w14:paraId="200DA02B">
            <w:pPr>
              <w:jc w:val="center"/>
              <w:rPr>
                <w:color w:val="auto"/>
                <w:sz w:val="21"/>
                <w:szCs w:val="21"/>
              </w:rPr>
            </w:pPr>
          </w:p>
        </w:tc>
        <w:tc>
          <w:tcPr>
            <w:tcW w:w="7663" w:type="dxa"/>
            <w:vMerge w:val="continue"/>
            <w:vAlign w:val="center"/>
          </w:tcPr>
          <w:p w14:paraId="51305F3F">
            <w:pPr>
              <w:snapToGrid w:val="0"/>
              <w:spacing w:line="360" w:lineRule="auto"/>
              <w:ind w:firstLine="480" w:firstLineChars="200"/>
              <w:rPr>
                <w:rFonts w:ascii="仿宋" w:hAnsi="仿宋" w:eastAsia="仿宋" w:cs="仿宋_GB2312"/>
                <w:color w:val="auto"/>
              </w:rPr>
            </w:pPr>
          </w:p>
        </w:tc>
      </w:tr>
      <w:tr w14:paraId="55970BB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80" w:hRule="atLeast"/>
        </w:trPr>
        <w:tc>
          <w:tcPr>
            <w:tcW w:w="9203" w:type="dxa"/>
            <w:gridSpan w:val="2"/>
            <w:vAlign w:val="center"/>
          </w:tcPr>
          <w:p w14:paraId="1CA0A6FF">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注：此</w:t>
            </w:r>
            <w:r>
              <w:rPr>
                <w:rFonts w:hint="eastAsia" w:ascii="仿宋" w:hAnsi="仿宋" w:eastAsia="仿宋" w:cs="仿宋_GB2312"/>
                <w:color w:val="auto"/>
                <w:lang w:val="en-US" w:eastAsia="zh-CN"/>
              </w:rPr>
              <w:t>类</w:t>
            </w:r>
            <w:r>
              <w:rPr>
                <w:rFonts w:hint="eastAsia" w:ascii="仿宋" w:hAnsi="仿宋" w:eastAsia="仿宋" w:cs="仿宋_GB2312"/>
                <w:color w:val="auto"/>
              </w:rPr>
              <w:t>实行</w:t>
            </w:r>
            <w:r>
              <w:rPr>
                <w:rFonts w:hint="eastAsia" w:ascii="仿宋" w:hAnsi="仿宋" w:eastAsia="仿宋" w:cs="仿宋_GB2312"/>
                <w:color w:val="auto"/>
                <w:lang w:val="en-US" w:eastAsia="zh-CN"/>
              </w:rPr>
              <w:t>月</w:t>
            </w:r>
            <w:r>
              <w:rPr>
                <w:rFonts w:hint="eastAsia" w:ascii="仿宋" w:hAnsi="仿宋" w:eastAsia="仿宋" w:cs="仿宋_GB2312"/>
                <w:color w:val="auto"/>
              </w:rPr>
              <w:t>询价，</w:t>
            </w:r>
            <w:r>
              <w:rPr>
                <w:rFonts w:hint="eastAsia" w:ascii="仿宋" w:hAnsi="仿宋" w:eastAsia="仿宋" w:cs="仿宋_GB2312"/>
                <w:b/>
                <w:bCs/>
                <w:color w:val="auto"/>
              </w:rPr>
              <w:t>按</w:t>
            </w:r>
            <w:r>
              <w:rPr>
                <w:rFonts w:hint="eastAsia" w:ascii="仿宋" w:hAnsi="仿宋" w:eastAsia="仿宋" w:cs="仿宋_GB2312"/>
                <w:b/>
                <w:bCs/>
                <w:color w:val="auto"/>
                <w:lang w:val="en-US" w:eastAsia="zh-CN"/>
              </w:rPr>
              <w:t>成交</w:t>
            </w:r>
            <w:r>
              <w:rPr>
                <w:rFonts w:hint="eastAsia" w:ascii="仿宋" w:hAnsi="仿宋" w:eastAsia="仿宋" w:cs="仿宋"/>
                <w:b/>
                <w:bCs/>
                <w:color w:val="auto"/>
              </w:rPr>
              <w:t>费率</w:t>
            </w:r>
            <w:r>
              <w:rPr>
                <w:rFonts w:hint="eastAsia" w:ascii="仿宋" w:hAnsi="仿宋" w:eastAsia="仿宋" w:cs="仿宋_GB2312"/>
                <w:b/>
                <w:bCs/>
                <w:color w:val="auto"/>
              </w:rPr>
              <w:t>核算</w:t>
            </w:r>
            <w:r>
              <w:rPr>
                <w:rFonts w:hint="eastAsia" w:ascii="仿宋" w:hAnsi="仿宋" w:eastAsia="仿宋" w:cs="仿宋_GB2312"/>
                <w:b/>
                <w:bCs/>
                <w:color w:val="auto"/>
                <w:lang w:val="en-US" w:eastAsia="zh-CN"/>
              </w:rPr>
              <w:t>当月</w:t>
            </w:r>
            <w:r>
              <w:rPr>
                <w:rFonts w:hint="eastAsia" w:ascii="仿宋" w:hAnsi="仿宋" w:eastAsia="仿宋" w:cs="仿宋_GB2312"/>
                <w:b/>
                <w:bCs/>
                <w:color w:val="auto"/>
              </w:rPr>
              <w:t>供货价格。</w:t>
            </w:r>
          </w:p>
        </w:tc>
      </w:tr>
    </w:tbl>
    <w:p w14:paraId="011C52D2">
      <w:pPr>
        <w:rPr>
          <w:rFonts w:hint="default"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水果类</w:t>
      </w:r>
    </w:p>
    <w:tbl>
      <w:tblPr>
        <w:tblStyle w:val="25"/>
        <w:tblW w:w="9203" w:type="dxa"/>
        <w:tblInd w:w="206"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540"/>
        <w:gridCol w:w="7663"/>
      </w:tblGrid>
      <w:tr w14:paraId="038AD39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trHeight w:val="284" w:hRule="atLeast"/>
        </w:trPr>
        <w:tc>
          <w:tcPr>
            <w:tcW w:w="1540" w:type="dxa"/>
            <w:vAlign w:val="center"/>
          </w:tcPr>
          <w:p w14:paraId="5071A3D4">
            <w:pPr>
              <w:jc w:val="center"/>
              <w:rPr>
                <w:color w:val="auto"/>
                <w:szCs w:val="21"/>
              </w:rPr>
            </w:pPr>
            <w:r>
              <w:rPr>
                <w:rFonts w:hint="eastAsia"/>
                <w:b/>
                <w:bCs/>
                <w:color w:val="auto"/>
                <w:szCs w:val="21"/>
              </w:rPr>
              <w:t>品名</w:t>
            </w:r>
          </w:p>
        </w:tc>
        <w:tc>
          <w:tcPr>
            <w:tcW w:w="7663" w:type="dxa"/>
            <w:vAlign w:val="center"/>
          </w:tcPr>
          <w:p w14:paraId="66AEFF69">
            <w:pPr>
              <w:jc w:val="center"/>
              <w:rPr>
                <w:b/>
                <w:bCs/>
                <w:color w:val="auto"/>
                <w:szCs w:val="21"/>
              </w:rPr>
            </w:pPr>
            <w:r>
              <w:rPr>
                <w:rFonts w:hint="eastAsia"/>
                <w:b/>
                <w:bCs/>
                <w:color w:val="auto"/>
                <w:szCs w:val="21"/>
              </w:rPr>
              <w:t>质量要求</w:t>
            </w:r>
          </w:p>
        </w:tc>
      </w:tr>
      <w:tr w14:paraId="5F1C87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78" w:hRule="atLeast"/>
        </w:trPr>
        <w:tc>
          <w:tcPr>
            <w:tcW w:w="1540" w:type="dxa"/>
            <w:vMerge w:val="restart"/>
            <w:vAlign w:val="center"/>
          </w:tcPr>
          <w:p w14:paraId="6D9C4AF2">
            <w:pPr>
              <w:jc w:val="center"/>
              <w:rPr>
                <w:color w:val="auto"/>
                <w:sz w:val="21"/>
                <w:szCs w:val="21"/>
              </w:rPr>
            </w:pPr>
            <w:r>
              <w:rPr>
                <w:rFonts w:hint="eastAsia"/>
                <w:b/>
                <w:bCs/>
                <w:color w:val="auto"/>
                <w:sz w:val="21"/>
                <w:szCs w:val="21"/>
                <w:lang w:val="en-US" w:eastAsia="zh-CN"/>
              </w:rPr>
              <w:t>水果</w:t>
            </w:r>
            <w:r>
              <w:rPr>
                <w:rFonts w:hint="eastAsia"/>
                <w:b/>
                <w:bCs/>
                <w:color w:val="auto"/>
                <w:sz w:val="21"/>
                <w:szCs w:val="21"/>
              </w:rPr>
              <w:t>类</w:t>
            </w:r>
          </w:p>
        </w:tc>
        <w:tc>
          <w:tcPr>
            <w:tcW w:w="7663" w:type="dxa"/>
            <w:vMerge w:val="restart"/>
            <w:vAlign w:val="center"/>
          </w:tcPr>
          <w:p w14:paraId="291451F6">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1.具有合法资质供货商提供的检验合格且感官正常的食品。</w:t>
            </w:r>
          </w:p>
          <w:p w14:paraId="7C668730">
            <w:pPr>
              <w:snapToGrid w:val="0"/>
              <w:spacing w:line="360" w:lineRule="auto"/>
              <w:ind w:firstLine="480" w:firstLineChars="200"/>
              <w:rPr>
                <w:rFonts w:hint="default" w:eastAsia="仿宋"/>
                <w:color w:val="auto"/>
                <w:lang w:val="en-US" w:eastAsia="zh-CN"/>
              </w:rPr>
            </w:pPr>
            <w:r>
              <w:rPr>
                <w:rFonts w:hint="eastAsia" w:ascii="仿宋" w:hAnsi="仿宋" w:eastAsia="仿宋" w:cs="仿宋_GB2312"/>
                <w:color w:val="auto"/>
              </w:rPr>
              <w:t>2.水果要求新鲜，无发霉、变质、腐烂、破损产品。</w:t>
            </w:r>
          </w:p>
        </w:tc>
      </w:tr>
      <w:tr w14:paraId="3720914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42" w:hRule="atLeast"/>
        </w:trPr>
        <w:tc>
          <w:tcPr>
            <w:tcW w:w="1540" w:type="dxa"/>
            <w:vMerge w:val="continue"/>
            <w:vAlign w:val="center"/>
          </w:tcPr>
          <w:p w14:paraId="03A6349E">
            <w:pPr>
              <w:jc w:val="center"/>
              <w:rPr>
                <w:color w:val="auto"/>
                <w:sz w:val="21"/>
                <w:szCs w:val="21"/>
              </w:rPr>
            </w:pPr>
          </w:p>
        </w:tc>
        <w:tc>
          <w:tcPr>
            <w:tcW w:w="7663" w:type="dxa"/>
            <w:vMerge w:val="continue"/>
            <w:vAlign w:val="center"/>
          </w:tcPr>
          <w:p w14:paraId="621E89DE">
            <w:pPr>
              <w:snapToGrid w:val="0"/>
              <w:spacing w:line="360" w:lineRule="auto"/>
              <w:ind w:firstLine="480" w:firstLineChars="200"/>
              <w:rPr>
                <w:rFonts w:ascii="仿宋" w:hAnsi="仿宋" w:eastAsia="仿宋" w:cs="仿宋_GB2312"/>
                <w:color w:val="auto"/>
              </w:rPr>
            </w:pPr>
          </w:p>
        </w:tc>
      </w:tr>
      <w:tr w14:paraId="7FCCB2F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80" w:hRule="atLeast"/>
        </w:trPr>
        <w:tc>
          <w:tcPr>
            <w:tcW w:w="9203" w:type="dxa"/>
            <w:gridSpan w:val="2"/>
            <w:vAlign w:val="center"/>
          </w:tcPr>
          <w:p w14:paraId="50D0184C">
            <w:pPr>
              <w:snapToGrid w:val="0"/>
              <w:spacing w:line="360" w:lineRule="auto"/>
              <w:ind w:firstLine="482" w:firstLineChars="200"/>
              <w:rPr>
                <w:rFonts w:ascii="仿宋" w:hAnsi="仿宋" w:eastAsia="仿宋" w:cs="仿宋_GB2312"/>
                <w:color w:val="auto"/>
              </w:rPr>
            </w:pPr>
            <w:r>
              <w:rPr>
                <w:rFonts w:hint="eastAsia" w:ascii="仿宋" w:hAnsi="仿宋" w:eastAsia="仿宋" w:cs="仿宋_GB2312"/>
                <w:b/>
                <w:bCs/>
                <w:color w:val="auto"/>
              </w:rPr>
              <w:t>注：</w:t>
            </w:r>
            <w:r>
              <w:rPr>
                <w:rFonts w:hint="eastAsia" w:ascii="仿宋" w:hAnsi="仿宋" w:eastAsia="仿宋" w:cs="仿宋_GB2312"/>
                <w:color w:val="auto"/>
              </w:rPr>
              <w:t>此</w:t>
            </w:r>
            <w:r>
              <w:rPr>
                <w:rFonts w:hint="eastAsia" w:ascii="仿宋" w:hAnsi="仿宋" w:eastAsia="仿宋" w:cs="仿宋_GB2312"/>
                <w:color w:val="auto"/>
                <w:lang w:val="en-US" w:eastAsia="zh-CN"/>
              </w:rPr>
              <w:t>类</w:t>
            </w:r>
            <w:r>
              <w:rPr>
                <w:rFonts w:hint="eastAsia" w:ascii="仿宋" w:hAnsi="仿宋" w:eastAsia="仿宋" w:cs="仿宋_GB2312"/>
                <w:color w:val="auto"/>
              </w:rPr>
              <w:t>实行</w:t>
            </w:r>
            <w:r>
              <w:rPr>
                <w:rFonts w:hint="eastAsia" w:ascii="仿宋" w:hAnsi="仿宋" w:eastAsia="仿宋" w:cs="仿宋_GB2312"/>
                <w:color w:val="auto"/>
                <w:lang w:val="en-US" w:eastAsia="zh-CN"/>
              </w:rPr>
              <w:t>月</w:t>
            </w:r>
            <w:r>
              <w:rPr>
                <w:rFonts w:hint="eastAsia" w:ascii="仿宋" w:hAnsi="仿宋" w:eastAsia="仿宋" w:cs="仿宋_GB2312"/>
                <w:color w:val="auto"/>
              </w:rPr>
              <w:t>询价，</w:t>
            </w:r>
            <w:r>
              <w:rPr>
                <w:rFonts w:hint="eastAsia" w:ascii="仿宋" w:hAnsi="仿宋" w:eastAsia="仿宋" w:cs="仿宋_GB2312"/>
                <w:b/>
                <w:bCs/>
                <w:color w:val="auto"/>
              </w:rPr>
              <w:t>按</w:t>
            </w:r>
            <w:r>
              <w:rPr>
                <w:rFonts w:hint="eastAsia" w:ascii="仿宋" w:hAnsi="仿宋" w:eastAsia="仿宋" w:cs="仿宋_GB2312"/>
                <w:b/>
                <w:bCs/>
                <w:color w:val="auto"/>
                <w:lang w:val="en-US" w:eastAsia="zh-CN"/>
              </w:rPr>
              <w:t>成交</w:t>
            </w:r>
            <w:r>
              <w:rPr>
                <w:rFonts w:hint="eastAsia" w:ascii="仿宋" w:hAnsi="仿宋" w:eastAsia="仿宋" w:cs="仿宋"/>
                <w:b/>
                <w:bCs/>
                <w:color w:val="auto"/>
              </w:rPr>
              <w:t>费率</w:t>
            </w:r>
            <w:r>
              <w:rPr>
                <w:rFonts w:hint="eastAsia" w:ascii="仿宋" w:hAnsi="仿宋" w:eastAsia="仿宋" w:cs="仿宋_GB2312"/>
                <w:b/>
                <w:bCs/>
                <w:color w:val="auto"/>
              </w:rPr>
              <w:t>核算</w:t>
            </w:r>
            <w:r>
              <w:rPr>
                <w:rFonts w:hint="eastAsia" w:ascii="仿宋" w:hAnsi="仿宋" w:eastAsia="仿宋" w:cs="仿宋_GB2312"/>
                <w:b/>
                <w:bCs/>
                <w:color w:val="auto"/>
                <w:lang w:val="en-US" w:eastAsia="zh-CN"/>
              </w:rPr>
              <w:t>当月</w:t>
            </w:r>
            <w:r>
              <w:rPr>
                <w:rFonts w:hint="eastAsia" w:ascii="仿宋" w:hAnsi="仿宋" w:eastAsia="仿宋" w:cs="仿宋_GB2312"/>
                <w:b/>
                <w:bCs/>
                <w:color w:val="auto"/>
              </w:rPr>
              <w:t>供货价格。</w:t>
            </w:r>
          </w:p>
        </w:tc>
      </w:tr>
    </w:tbl>
    <w:p w14:paraId="3AE700D9">
      <w:pPr>
        <w:pStyle w:val="7"/>
        <w:rPr>
          <w:rFonts w:hint="eastAsia"/>
        </w:rPr>
      </w:pPr>
    </w:p>
    <w:p w14:paraId="68713D4E">
      <w:pPr>
        <w:spacing w:line="560" w:lineRule="exact"/>
        <w:ind w:firstLine="480" w:firstLineChars="200"/>
        <w:rPr>
          <w:rFonts w:ascii="仿宋" w:hAnsi="仿宋" w:eastAsia="仿宋"/>
        </w:rPr>
      </w:pPr>
      <w:r>
        <w:rPr>
          <w:rFonts w:hint="eastAsia" w:ascii="仿宋" w:hAnsi="仿宋" w:eastAsia="仿宋"/>
        </w:rPr>
        <w:t>其它：</w:t>
      </w:r>
    </w:p>
    <w:p w14:paraId="486C2CDE">
      <w:pPr>
        <w:spacing w:line="560" w:lineRule="exact"/>
        <w:ind w:firstLine="480" w:firstLineChars="200"/>
        <w:rPr>
          <w:rFonts w:hint="eastAsia" w:ascii="仿宋" w:hAnsi="仿宋" w:eastAsia="仿宋"/>
        </w:rPr>
      </w:pPr>
      <w:r>
        <w:rPr>
          <w:rFonts w:hint="eastAsia" w:ascii="仿宋" w:hAnsi="仿宋" w:eastAsia="仿宋"/>
        </w:rPr>
        <w:t>其他预包装食品规格品种完全符合采购人要求，包装规格、口味、种类齐全。保质期在3天以内的，必须是送货当天生产的货品；保质期在7天以内的，送货日不超过生产日两日；保质期在6个月以内的，送货日至保质期到期日的天数必须大于保质期天数的三分之二；保质期在6个月以上的，送货日至保质期到期日的天数必须大于保质期天数的二分之一。</w:t>
      </w:r>
    </w:p>
    <w:p w14:paraId="09935384">
      <w:pPr>
        <w:pStyle w:val="4"/>
        <w:spacing w:after="0" w:line="360" w:lineRule="auto"/>
        <w:rPr>
          <w:rFonts w:ascii="仿宋" w:hAnsi="仿宋" w:eastAsia="仿宋"/>
          <w:sz w:val="24"/>
          <w:szCs w:val="24"/>
        </w:rPr>
      </w:pPr>
      <w:bookmarkStart w:id="121" w:name="_Toc135744273"/>
      <w:r>
        <w:rPr>
          <w:rFonts w:hint="eastAsia" w:ascii="仿宋" w:hAnsi="仿宋" w:eastAsia="仿宋"/>
          <w:sz w:val="24"/>
          <w:szCs w:val="24"/>
        </w:rPr>
        <w:t>二、</w:t>
      </w:r>
      <w:bookmarkEnd w:id="119"/>
      <w:bookmarkEnd w:id="120"/>
      <w:r>
        <w:rPr>
          <w:rFonts w:hint="eastAsia" w:ascii="仿宋" w:hAnsi="仿宋" w:eastAsia="仿宋"/>
          <w:sz w:val="24"/>
          <w:szCs w:val="24"/>
        </w:rPr>
        <w:t>采购项目其他要求</w:t>
      </w:r>
      <w:bookmarkEnd w:id="121"/>
    </w:p>
    <w:p w14:paraId="2FF6FA20">
      <w:pPr>
        <w:spacing w:line="560" w:lineRule="exact"/>
        <w:ind w:firstLine="480" w:firstLineChars="200"/>
        <w:rPr>
          <w:rFonts w:ascii="仿宋" w:hAnsi="仿宋" w:eastAsia="仿宋"/>
        </w:rPr>
      </w:pPr>
      <w:bookmarkStart w:id="122" w:name="_Toc49960014"/>
      <w:r>
        <w:rPr>
          <w:rFonts w:hint="eastAsia" w:ascii="仿宋" w:hAnsi="仿宋" w:eastAsia="仿宋"/>
        </w:rPr>
        <w:t>（一）供应商配送的餐饮物资及文体物资在运输过程中必须分类存放。</w:t>
      </w:r>
    </w:p>
    <w:p w14:paraId="294F84A5">
      <w:pPr>
        <w:spacing w:line="560" w:lineRule="exact"/>
        <w:ind w:firstLine="480" w:firstLineChars="200"/>
        <w:rPr>
          <w:rFonts w:ascii="仿宋" w:hAnsi="仿宋" w:eastAsia="仿宋"/>
        </w:rPr>
      </w:pPr>
      <w:r>
        <w:rPr>
          <w:rFonts w:hint="eastAsia" w:ascii="仿宋" w:hAnsi="仿宋" w:eastAsia="仿宋"/>
        </w:rPr>
        <w:t>（二）供应商免费代购采购人所需的相关餐饮物资。</w:t>
      </w:r>
    </w:p>
    <w:p w14:paraId="470B6076">
      <w:pPr>
        <w:spacing w:line="560" w:lineRule="exact"/>
        <w:ind w:firstLine="480" w:firstLineChars="200"/>
        <w:rPr>
          <w:rFonts w:ascii="仿宋" w:hAnsi="仿宋" w:eastAsia="仿宋"/>
        </w:rPr>
      </w:pPr>
      <w:r>
        <w:rPr>
          <w:rFonts w:hint="eastAsia" w:ascii="仿宋" w:hAnsi="仿宋" w:eastAsia="仿宋"/>
        </w:rPr>
        <w:t>（三）供应商必须具有相应的资质条件和货源组织能力，有相当的经济实力能力向采购人食堂提供和保障所需的各类食品原材。</w:t>
      </w:r>
    </w:p>
    <w:p w14:paraId="5F91CC58">
      <w:pPr>
        <w:spacing w:line="560" w:lineRule="exact"/>
        <w:ind w:firstLine="480" w:firstLineChars="200"/>
        <w:rPr>
          <w:rFonts w:ascii="仿宋" w:hAnsi="仿宋" w:eastAsia="仿宋"/>
        </w:rPr>
      </w:pPr>
      <w:r>
        <w:rPr>
          <w:rFonts w:hint="eastAsia" w:ascii="仿宋" w:hAnsi="仿宋" w:eastAsia="仿宋"/>
        </w:rPr>
        <w:t>（四）供应商所提供的可食物资应当符合《中华人民共和国食品安全法》的相关规定，符合国家及行业的相关标准。</w:t>
      </w:r>
    </w:p>
    <w:p w14:paraId="561A8FB8">
      <w:pPr>
        <w:spacing w:line="560" w:lineRule="exact"/>
        <w:ind w:firstLine="480" w:firstLineChars="200"/>
        <w:rPr>
          <w:rFonts w:ascii="仿宋" w:hAnsi="仿宋" w:eastAsia="仿宋"/>
        </w:rPr>
      </w:pPr>
      <w:r>
        <w:rPr>
          <w:rFonts w:hint="eastAsia" w:ascii="仿宋" w:hAnsi="仿宋" w:eastAsia="仿宋"/>
        </w:rPr>
        <w:t>（五）货物质量</w:t>
      </w:r>
    </w:p>
    <w:p w14:paraId="13ECFC0E">
      <w:pPr>
        <w:spacing w:line="560" w:lineRule="exact"/>
        <w:ind w:firstLine="480" w:firstLineChars="200"/>
        <w:rPr>
          <w:rFonts w:ascii="仿宋" w:hAnsi="仿宋" w:eastAsia="仿宋"/>
        </w:rPr>
      </w:pPr>
      <w:r>
        <w:rPr>
          <w:rFonts w:hint="eastAsia" w:ascii="仿宋" w:hAnsi="仿宋" w:eastAsia="仿宋"/>
        </w:rPr>
        <w:t>1、必须是经过质量监督管理部门检验并取得合格证明的产品，每批次产品提供时应交存货物质量合格证明或检验检疫证明等。</w:t>
      </w:r>
    </w:p>
    <w:p w14:paraId="53DB47C3">
      <w:pPr>
        <w:spacing w:line="560" w:lineRule="exact"/>
        <w:ind w:firstLine="480" w:firstLineChars="200"/>
        <w:rPr>
          <w:rFonts w:ascii="仿宋" w:hAnsi="仿宋" w:eastAsia="仿宋"/>
        </w:rPr>
      </w:pPr>
      <w:r>
        <w:rPr>
          <w:rFonts w:hint="eastAsia" w:ascii="仿宋" w:hAnsi="仿宋" w:eastAsia="仿宋"/>
        </w:rPr>
        <w:t>2、供应商应保证及时提供合格安全的产品，不得出售假冒伪劣、有毒有害产品。每批产品出厂前应经当地国家认可的质量检测机构进行检验，并出具检验报告，合格产品方可销售给招标人。</w:t>
      </w:r>
    </w:p>
    <w:p w14:paraId="149ADA75">
      <w:pPr>
        <w:spacing w:line="560" w:lineRule="exact"/>
        <w:ind w:firstLine="480" w:firstLineChars="200"/>
        <w:rPr>
          <w:rFonts w:ascii="仿宋" w:hAnsi="仿宋" w:eastAsia="仿宋"/>
        </w:rPr>
      </w:pPr>
      <w:r>
        <w:rPr>
          <w:rFonts w:hint="eastAsia" w:ascii="仿宋" w:hAnsi="仿宋" w:eastAsia="仿宋"/>
        </w:rPr>
        <w:t>3、供应商每次供货时须向采购人提供进货证明。</w:t>
      </w:r>
    </w:p>
    <w:p w14:paraId="09BACE86">
      <w:pPr>
        <w:spacing w:line="560" w:lineRule="exact"/>
        <w:ind w:firstLine="480" w:firstLineChars="200"/>
        <w:rPr>
          <w:rFonts w:ascii="仿宋" w:hAnsi="仿宋" w:eastAsia="仿宋"/>
        </w:rPr>
      </w:pPr>
      <w:r>
        <w:rPr>
          <w:rFonts w:hint="eastAsia" w:ascii="仿宋" w:hAnsi="仿宋" w:eastAsia="仿宋"/>
        </w:rPr>
        <w:t>（六）考核要求</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1194"/>
        <w:gridCol w:w="1949"/>
        <w:gridCol w:w="4452"/>
      </w:tblGrid>
      <w:tr w14:paraId="4E3E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1824" w:type="dxa"/>
            <w:noWrap w:val="0"/>
            <w:vAlign w:val="center"/>
          </w:tcPr>
          <w:p w14:paraId="5FA768F2">
            <w:pPr>
              <w:snapToGrid w:val="0"/>
              <w:spacing w:line="360" w:lineRule="auto"/>
              <w:jc w:val="center"/>
              <w:rPr>
                <w:rFonts w:hint="eastAsia" w:ascii="仿宋" w:hAnsi="仿宋" w:eastAsia="仿宋" w:cs="仿宋"/>
                <w:kern w:val="0"/>
                <w:sz w:val="24"/>
                <w:szCs w:val="24"/>
              </w:rPr>
            </w:pPr>
            <w:r>
              <w:rPr>
                <w:rFonts w:hint="eastAsia" w:ascii="仿宋" w:hAnsi="仿宋" w:eastAsia="仿宋" w:cs="仿宋"/>
                <w:sz w:val="24"/>
                <w:szCs w:val="24"/>
              </w:rPr>
              <w:t>考核标准</w:t>
            </w:r>
          </w:p>
        </w:tc>
        <w:tc>
          <w:tcPr>
            <w:tcW w:w="7595" w:type="dxa"/>
            <w:gridSpan w:val="3"/>
            <w:noWrap w:val="0"/>
            <w:vAlign w:val="center"/>
          </w:tcPr>
          <w:p w14:paraId="1833BD3D">
            <w:pPr>
              <w:ind w:firstLine="352" w:firstLineChars="147"/>
              <w:rPr>
                <w:rFonts w:hint="eastAsia" w:ascii="仿宋" w:hAnsi="仿宋" w:eastAsia="仿宋" w:cs="仿宋"/>
                <w:sz w:val="24"/>
                <w:szCs w:val="24"/>
              </w:rPr>
            </w:pPr>
            <w:r>
              <w:rPr>
                <w:rFonts w:hint="eastAsia" w:ascii="仿宋" w:hAnsi="仿宋" w:eastAsia="仿宋" w:cs="仿宋"/>
                <w:sz w:val="24"/>
                <w:szCs w:val="24"/>
              </w:rPr>
              <w:t>1.以月为单位进行考核。供货期间自然月不足一月时，则并入相邻月份，按一个月计算进行考核。</w:t>
            </w:r>
          </w:p>
          <w:p w14:paraId="160671E9">
            <w:pPr>
              <w:ind w:firstLine="352" w:firstLineChars="147"/>
              <w:rPr>
                <w:rFonts w:hint="eastAsia" w:ascii="仿宋" w:hAnsi="仿宋" w:eastAsia="仿宋" w:cs="仿宋"/>
                <w:sz w:val="24"/>
                <w:szCs w:val="24"/>
              </w:rPr>
            </w:pPr>
            <w:r>
              <w:rPr>
                <w:rFonts w:hint="eastAsia" w:ascii="仿宋" w:hAnsi="仿宋" w:eastAsia="仿宋" w:cs="仿宋"/>
                <w:sz w:val="24"/>
                <w:szCs w:val="24"/>
              </w:rPr>
              <w:t>2.考核基准分为100分。95分（含95分）以上为“合格”等级。“合格”等级，每1分扣除履约保证金100元。</w:t>
            </w:r>
          </w:p>
          <w:p w14:paraId="78344417">
            <w:pPr>
              <w:ind w:firstLine="352" w:firstLineChars="147"/>
              <w:rPr>
                <w:rFonts w:hint="eastAsia" w:ascii="仿宋" w:hAnsi="仿宋" w:eastAsia="仿宋" w:cs="仿宋"/>
                <w:sz w:val="24"/>
                <w:szCs w:val="24"/>
              </w:rPr>
            </w:pPr>
            <w:r>
              <w:rPr>
                <w:rFonts w:hint="eastAsia" w:ascii="仿宋" w:hAnsi="仿宋" w:eastAsia="仿宋" w:cs="仿宋"/>
                <w:sz w:val="24"/>
                <w:szCs w:val="24"/>
              </w:rPr>
              <w:t>3.达到90分（含90分）以上且低于95分的为“基本合格”等级。“基本合格”等级，每1分扣除履约保证金200元。</w:t>
            </w:r>
          </w:p>
          <w:p w14:paraId="28C62844">
            <w:pPr>
              <w:ind w:firstLine="352" w:firstLineChars="147"/>
              <w:rPr>
                <w:rFonts w:hint="eastAsia" w:ascii="仿宋" w:hAnsi="仿宋" w:eastAsia="仿宋" w:cs="仿宋"/>
                <w:sz w:val="24"/>
                <w:szCs w:val="24"/>
              </w:rPr>
            </w:pPr>
            <w:r>
              <w:rPr>
                <w:rFonts w:hint="eastAsia" w:ascii="仿宋" w:hAnsi="仿宋" w:eastAsia="仿宋" w:cs="仿宋"/>
                <w:sz w:val="24"/>
                <w:szCs w:val="24"/>
              </w:rPr>
              <w:t>4.低于90分的为“不合格”等级。甲方将与乙方解除合同、扣除全部履约保证金、取消供货资格，且经后不得参加我单位食堂供货商招标，并承担相应法律责任。</w:t>
            </w:r>
          </w:p>
          <w:p w14:paraId="71D97487">
            <w:pPr>
              <w:ind w:firstLine="352" w:firstLineChars="147"/>
              <w:rPr>
                <w:rFonts w:hint="eastAsia" w:ascii="仿宋" w:hAnsi="仿宋" w:eastAsia="仿宋" w:cs="仿宋"/>
                <w:spacing w:val="-6"/>
                <w:kern w:val="0"/>
                <w:sz w:val="24"/>
                <w:szCs w:val="24"/>
              </w:rPr>
            </w:pPr>
            <w:r>
              <w:rPr>
                <w:rFonts w:hint="eastAsia" w:ascii="仿宋" w:hAnsi="仿宋" w:eastAsia="仿宋" w:cs="仿宋"/>
                <w:sz w:val="24"/>
                <w:szCs w:val="24"/>
              </w:rPr>
              <w:t>5.月考核“基本合格”等级以上的，需在次月10日前补齐履约保证金。</w:t>
            </w:r>
          </w:p>
        </w:tc>
      </w:tr>
      <w:tr w14:paraId="7575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824" w:type="dxa"/>
            <w:vMerge w:val="restart"/>
            <w:noWrap w:val="0"/>
            <w:vAlign w:val="center"/>
          </w:tcPr>
          <w:p w14:paraId="7501FED8">
            <w:pPr>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考核细则</w:t>
            </w:r>
          </w:p>
        </w:tc>
        <w:tc>
          <w:tcPr>
            <w:tcW w:w="1194" w:type="dxa"/>
            <w:noWrap w:val="0"/>
            <w:vAlign w:val="center"/>
          </w:tcPr>
          <w:p w14:paraId="73D19874">
            <w:pPr>
              <w:spacing w:before="156" w:beforeLines="50" w:after="156" w:afterLines="50" w:line="276" w:lineRule="auto"/>
              <w:jc w:val="center"/>
              <w:rPr>
                <w:rFonts w:hint="eastAsia" w:ascii="仿宋" w:hAnsi="仿宋" w:eastAsia="仿宋" w:cs="仿宋"/>
                <w:spacing w:val="-6"/>
                <w:kern w:val="0"/>
                <w:sz w:val="24"/>
                <w:szCs w:val="24"/>
              </w:rPr>
            </w:pPr>
            <w:r>
              <w:rPr>
                <w:rFonts w:hint="eastAsia" w:ascii="仿宋" w:hAnsi="仿宋" w:eastAsia="仿宋" w:cs="仿宋"/>
                <w:kern w:val="0"/>
                <w:sz w:val="24"/>
                <w:szCs w:val="24"/>
              </w:rPr>
              <w:t>项目</w:t>
            </w:r>
          </w:p>
        </w:tc>
        <w:tc>
          <w:tcPr>
            <w:tcW w:w="1949" w:type="dxa"/>
            <w:noWrap w:val="0"/>
            <w:vAlign w:val="center"/>
          </w:tcPr>
          <w:p w14:paraId="26076E84">
            <w:pPr>
              <w:spacing w:before="156" w:beforeLines="50" w:after="156" w:afterLines="50" w:line="276" w:lineRule="auto"/>
              <w:jc w:val="center"/>
              <w:rPr>
                <w:rFonts w:hint="eastAsia" w:ascii="仿宋" w:hAnsi="仿宋" w:eastAsia="仿宋" w:cs="仿宋"/>
                <w:spacing w:val="-6"/>
                <w:kern w:val="0"/>
                <w:sz w:val="24"/>
                <w:szCs w:val="24"/>
              </w:rPr>
            </w:pPr>
            <w:r>
              <w:rPr>
                <w:rFonts w:hint="eastAsia" w:ascii="仿宋" w:hAnsi="仿宋" w:eastAsia="仿宋" w:cs="仿宋"/>
                <w:kern w:val="0"/>
                <w:sz w:val="24"/>
                <w:szCs w:val="24"/>
              </w:rPr>
              <w:t>考核指标</w:t>
            </w:r>
          </w:p>
        </w:tc>
        <w:tc>
          <w:tcPr>
            <w:tcW w:w="4452" w:type="dxa"/>
            <w:noWrap w:val="0"/>
            <w:vAlign w:val="center"/>
          </w:tcPr>
          <w:p w14:paraId="0AE362D5">
            <w:pPr>
              <w:spacing w:before="156" w:beforeLines="50" w:after="156" w:afterLines="50" w:line="276" w:lineRule="auto"/>
              <w:ind w:firstLine="480" w:firstLineChars="200"/>
              <w:jc w:val="center"/>
              <w:rPr>
                <w:rFonts w:hint="eastAsia" w:ascii="仿宋" w:hAnsi="仿宋" w:eastAsia="仿宋" w:cs="仿宋"/>
                <w:spacing w:val="-6"/>
                <w:kern w:val="0"/>
                <w:sz w:val="24"/>
                <w:szCs w:val="24"/>
              </w:rPr>
            </w:pPr>
            <w:r>
              <w:rPr>
                <w:rFonts w:hint="eastAsia" w:ascii="仿宋" w:hAnsi="仿宋" w:eastAsia="仿宋" w:cs="仿宋"/>
                <w:kern w:val="0"/>
                <w:sz w:val="24"/>
                <w:szCs w:val="24"/>
              </w:rPr>
              <w:t>考核说明</w:t>
            </w:r>
          </w:p>
        </w:tc>
      </w:tr>
      <w:tr w14:paraId="591F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1824" w:type="dxa"/>
            <w:vMerge w:val="continue"/>
            <w:noWrap w:val="0"/>
            <w:vAlign w:val="center"/>
          </w:tcPr>
          <w:p w14:paraId="74296FA2">
            <w:pPr>
              <w:snapToGrid w:val="0"/>
              <w:spacing w:line="360" w:lineRule="auto"/>
              <w:jc w:val="center"/>
              <w:rPr>
                <w:rFonts w:hint="eastAsia" w:ascii="仿宋" w:hAnsi="仿宋" w:eastAsia="仿宋" w:cs="仿宋"/>
                <w:kern w:val="0"/>
                <w:sz w:val="24"/>
                <w:szCs w:val="24"/>
              </w:rPr>
            </w:pPr>
          </w:p>
        </w:tc>
        <w:tc>
          <w:tcPr>
            <w:tcW w:w="1194" w:type="dxa"/>
            <w:vMerge w:val="restart"/>
            <w:noWrap w:val="0"/>
            <w:vAlign w:val="center"/>
          </w:tcPr>
          <w:p w14:paraId="638E905C">
            <w:pPr>
              <w:spacing w:before="156" w:beforeLines="50" w:after="156" w:afterLines="50" w:line="276" w:lineRule="auto"/>
              <w:rPr>
                <w:rFonts w:hint="eastAsia" w:ascii="仿宋" w:hAnsi="仿宋" w:eastAsia="仿宋" w:cs="仿宋"/>
                <w:kern w:val="0"/>
                <w:sz w:val="24"/>
                <w:szCs w:val="24"/>
              </w:rPr>
            </w:pPr>
            <w:r>
              <w:rPr>
                <w:rFonts w:hint="eastAsia" w:ascii="仿宋" w:hAnsi="仿宋" w:eastAsia="仿宋" w:cs="仿宋"/>
                <w:kern w:val="0"/>
                <w:sz w:val="24"/>
                <w:szCs w:val="24"/>
              </w:rPr>
              <w:t>货品</w:t>
            </w:r>
          </w:p>
          <w:p w14:paraId="4795C260">
            <w:pPr>
              <w:spacing w:before="156" w:beforeLines="50" w:after="156" w:afterLines="50" w:line="276" w:lineRule="auto"/>
              <w:rPr>
                <w:rFonts w:hint="eastAsia" w:ascii="仿宋" w:hAnsi="仿宋" w:eastAsia="仿宋" w:cs="仿宋"/>
                <w:kern w:val="0"/>
                <w:sz w:val="24"/>
                <w:szCs w:val="24"/>
              </w:rPr>
            </w:pPr>
            <w:r>
              <w:rPr>
                <w:rFonts w:hint="eastAsia" w:ascii="仿宋" w:hAnsi="仿宋" w:eastAsia="仿宋" w:cs="仿宋"/>
                <w:kern w:val="0"/>
                <w:sz w:val="24"/>
                <w:szCs w:val="24"/>
              </w:rPr>
              <w:t>质量</w:t>
            </w:r>
          </w:p>
        </w:tc>
        <w:tc>
          <w:tcPr>
            <w:tcW w:w="1949" w:type="dxa"/>
            <w:noWrap w:val="0"/>
            <w:vAlign w:val="center"/>
          </w:tcPr>
          <w:p w14:paraId="518AE682">
            <w:pPr>
              <w:spacing w:before="156" w:beforeLines="50" w:after="156" w:afterLines="50" w:line="240" w:lineRule="exact"/>
              <w:rPr>
                <w:rFonts w:hint="eastAsia" w:ascii="仿宋" w:hAnsi="仿宋" w:eastAsia="仿宋" w:cs="仿宋"/>
                <w:kern w:val="0"/>
                <w:sz w:val="24"/>
                <w:szCs w:val="24"/>
              </w:rPr>
            </w:pPr>
            <w:r>
              <w:rPr>
                <w:rFonts w:hint="eastAsia" w:ascii="仿宋" w:hAnsi="仿宋" w:eastAsia="仿宋" w:cs="仿宋"/>
                <w:kern w:val="0"/>
                <w:sz w:val="24"/>
                <w:szCs w:val="24"/>
              </w:rPr>
              <w:t>配送货物质量</w:t>
            </w:r>
          </w:p>
        </w:tc>
        <w:tc>
          <w:tcPr>
            <w:tcW w:w="4452" w:type="dxa"/>
            <w:noWrap w:val="0"/>
            <w:vAlign w:val="center"/>
          </w:tcPr>
          <w:p w14:paraId="3A3B38D5">
            <w:pPr>
              <w:spacing w:before="156" w:beforeLines="50" w:after="156" w:afterLines="50" w:line="2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出现货物质量问题（合同违约责任第二条第七款规定）情节轻微的，每个单品一次扣2分并做退货处理；出现其他质量问题的，每个单品一次扣1分，出现以次充好、夹带的，每个单品一次扣2分。临近质保期2个月的商品，供货商应及时进行退换货处理。配送质保期低于2个月的商品，一次扣2分。</w:t>
            </w:r>
          </w:p>
        </w:tc>
      </w:tr>
      <w:tr w14:paraId="4987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824" w:type="dxa"/>
            <w:vMerge w:val="continue"/>
            <w:noWrap w:val="0"/>
            <w:vAlign w:val="center"/>
          </w:tcPr>
          <w:p w14:paraId="02F2D0EB">
            <w:pPr>
              <w:snapToGrid w:val="0"/>
              <w:spacing w:line="360" w:lineRule="auto"/>
              <w:jc w:val="center"/>
              <w:rPr>
                <w:rFonts w:hint="eastAsia" w:ascii="仿宋" w:hAnsi="仿宋" w:eastAsia="仿宋" w:cs="仿宋"/>
                <w:kern w:val="0"/>
                <w:sz w:val="24"/>
                <w:szCs w:val="24"/>
              </w:rPr>
            </w:pPr>
          </w:p>
        </w:tc>
        <w:tc>
          <w:tcPr>
            <w:tcW w:w="1194" w:type="dxa"/>
            <w:vMerge w:val="continue"/>
            <w:noWrap w:val="0"/>
            <w:vAlign w:val="center"/>
          </w:tcPr>
          <w:p w14:paraId="0BBC6DAC">
            <w:pPr>
              <w:spacing w:before="156" w:beforeLines="50" w:after="156" w:afterLines="50" w:line="276" w:lineRule="auto"/>
              <w:rPr>
                <w:rFonts w:hint="eastAsia" w:ascii="仿宋" w:hAnsi="仿宋" w:eastAsia="仿宋" w:cs="仿宋"/>
                <w:kern w:val="0"/>
                <w:sz w:val="24"/>
                <w:szCs w:val="24"/>
              </w:rPr>
            </w:pPr>
          </w:p>
        </w:tc>
        <w:tc>
          <w:tcPr>
            <w:tcW w:w="1949" w:type="dxa"/>
            <w:noWrap w:val="0"/>
            <w:vAlign w:val="center"/>
          </w:tcPr>
          <w:p w14:paraId="16EB2A74">
            <w:pPr>
              <w:spacing w:before="156" w:beforeLines="50" w:after="156" w:afterLines="50" w:line="240" w:lineRule="exact"/>
              <w:rPr>
                <w:rFonts w:hint="eastAsia" w:ascii="仿宋" w:hAnsi="仿宋" w:eastAsia="仿宋" w:cs="仿宋"/>
                <w:kern w:val="0"/>
                <w:sz w:val="24"/>
                <w:szCs w:val="24"/>
              </w:rPr>
            </w:pPr>
            <w:r>
              <w:rPr>
                <w:rFonts w:hint="eastAsia" w:ascii="仿宋" w:hAnsi="仿宋" w:eastAsia="仿宋" w:cs="仿宋"/>
                <w:kern w:val="0"/>
                <w:sz w:val="24"/>
                <w:szCs w:val="24"/>
              </w:rPr>
              <w:t>配送品种、品牌、规格、品质、符合约定标准</w:t>
            </w:r>
          </w:p>
        </w:tc>
        <w:tc>
          <w:tcPr>
            <w:tcW w:w="4452" w:type="dxa"/>
            <w:noWrap w:val="0"/>
            <w:vAlign w:val="center"/>
          </w:tcPr>
          <w:p w14:paraId="72115858">
            <w:pPr>
              <w:spacing w:before="156" w:beforeLines="50" w:after="156" w:afterLines="50" w:line="2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未经同意不得随意更换货物的品牌、品种、规格、型号等，随意更换的，每个单品一次扣2分并做退货处理。 </w:t>
            </w:r>
          </w:p>
        </w:tc>
      </w:tr>
      <w:tr w14:paraId="56AC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824" w:type="dxa"/>
            <w:vMerge w:val="continue"/>
            <w:noWrap w:val="0"/>
            <w:vAlign w:val="center"/>
          </w:tcPr>
          <w:p w14:paraId="3C62AF8B">
            <w:pPr>
              <w:snapToGrid w:val="0"/>
              <w:spacing w:line="360" w:lineRule="auto"/>
              <w:jc w:val="center"/>
              <w:rPr>
                <w:rFonts w:hint="eastAsia" w:ascii="仿宋" w:hAnsi="仿宋" w:eastAsia="仿宋" w:cs="仿宋"/>
                <w:kern w:val="0"/>
                <w:sz w:val="24"/>
                <w:szCs w:val="24"/>
              </w:rPr>
            </w:pPr>
          </w:p>
        </w:tc>
        <w:tc>
          <w:tcPr>
            <w:tcW w:w="1194" w:type="dxa"/>
            <w:vMerge w:val="continue"/>
            <w:noWrap w:val="0"/>
            <w:vAlign w:val="center"/>
          </w:tcPr>
          <w:p w14:paraId="42C50717">
            <w:pPr>
              <w:spacing w:before="156" w:beforeLines="50" w:after="156" w:afterLines="50" w:line="276" w:lineRule="auto"/>
              <w:rPr>
                <w:rFonts w:hint="eastAsia" w:ascii="仿宋" w:hAnsi="仿宋" w:eastAsia="仿宋" w:cs="仿宋"/>
                <w:kern w:val="0"/>
                <w:sz w:val="24"/>
                <w:szCs w:val="24"/>
              </w:rPr>
            </w:pPr>
          </w:p>
        </w:tc>
        <w:tc>
          <w:tcPr>
            <w:tcW w:w="1949" w:type="dxa"/>
            <w:noWrap w:val="0"/>
            <w:vAlign w:val="center"/>
          </w:tcPr>
          <w:p w14:paraId="3B25A6E7">
            <w:pPr>
              <w:spacing w:before="156" w:beforeLines="50" w:after="156" w:afterLines="50" w:line="240" w:lineRule="exact"/>
              <w:rPr>
                <w:rFonts w:hint="eastAsia" w:ascii="仿宋" w:hAnsi="仿宋" w:eastAsia="仿宋" w:cs="仿宋"/>
                <w:kern w:val="0"/>
                <w:sz w:val="24"/>
                <w:szCs w:val="24"/>
              </w:rPr>
            </w:pPr>
            <w:r>
              <w:rPr>
                <w:rFonts w:hint="eastAsia" w:ascii="仿宋" w:hAnsi="仿宋" w:eastAsia="仿宋" w:cs="仿宋"/>
                <w:kern w:val="0"/>
                <w:sz w:val="24"/>
                <w:szCs w:val="24"/>
              </w:rPr>
              <w:t>配送具备相关产品信息的货物</w:t>
            </w:r>
          </w:p>
        </w:tc>
        <w:tc>
          <w:tcPr>
            <w:tcW w:w="4452" w:type="dxa"/>
            <w:noWrap w:val="0"/>
            <w:vAlign w:val="center"/>
          </w:tcPr>
          <w:p w14:paraId="71911775">
            <w:pPr>
              <w:spacing w:before="156" w:beforeLines="50" w:after="156" w:afterLines="50" w:line="2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货物应有相关产品信息（包括生产日期、保质期、生产厂家、QS标志、生产许可证号、检验检疫票据等）,如没有，每个单品每次扣2分。                                                                                                                                                                                                                                                </w:t>
            </w:r>
          </w:p>
        </w:tc>
      </w:tr>
      <w:tr w14:paraId="3BFA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1824" w:type="dxa"/>
            <w:vMerge w:val="continue"/>
            <w:noWrap w:val="0"/>
            <w:vAlign w:val="center"/>
          </w:tcPr>
          <w:p w14:paraId="24CCAD3F">
            <w:pPr>
              <w:snapToGrid w:val="0"/>
              <w:spacing w:line="360" w:lineRule="auto"/>
              <w:jc w:val="center"/>
              <w:rPr>
                <w:rFonts w:hint="eastAsia" w:ascii="仿宋" w:hAnsi="仿宋" w:eastAsia="仿宋" w:cs="仿宋"/>
                <w:kern w:val="0"/>
                <w:sz w:val="24"/>
                <w:szCs w:val="24"/>
              </w:rPr>
            </w:pPr>
          </w:p>
        </w:tc>
        <w:tc>
          <w:tcPr>
            <w:tcW w:w="1194" w:type="dxa"/>
            <w:vMerge w:val="continue"/>
            <w:noWrap w:val="0"/>
            <w:vAlign w:val="center"/>
          </w:tcPr>
          <w:p w14:paraId="380C01B6">
            <w:pPr>
              <w:spacing w:before="156" w:beforeLines="50" w:after="156" w:afterLines="50" w:line="276" w:lineRule="auto"/>
              <w:rPr>
                <w:rFonts w:hint="eastAsia" w:ascii="仿宋" w:hAnsi="仿宋" w:eastAsia="仿宋" w:cs="仿宋"/>
                <w:kern w:val="0"/>
                <w:sz w:val="24"/>
                <w:szCs w:val="24"/>
              </w:rPr>
            </w:pPr>
          </w:p>
        </w:tc>
        <w:tc>
          <w:tcPr>
            <w:tcW w:w="1949" w:type="dxa"/>
            <w:noWrap w:val="0"/>
            <w:vAlign w:val="center"/>
          </w:tcPr>
          <w:p w14:paraId="1F204413">
            <w:pPr>
              <w:spacing w:before="156" w:beforeLines="50" w:after="156" w:afterLines="50" w:line="240" w:lineRule="exact"/>
              <w:rPr>
                <w:rFonts w:hint="eastAsia" w:ascii="仿宋" w:hAnsi="仿宋" w:eastAsia="仿宋" w:cs="仿宋"/>
                <w:kern w:val="0"/>
                <w:sz w:val="24"/>
                <w:szCs w:val="24"/>
              </w:rPr>
            </w:pPr>
            <w:r>
              <w:rPr>
                <w:rFonts w:hint="eastAsia" w:ascii="仿宋" w:hAnsi="仿宋" w:eastAsia="仿宋" w:cs="仿宋"/>
                <w:kern w:val="0"/>
                <w:sz w:val="24"/>
                <w:szCs w:val="24"/>
              </w:rPr>
              <w:t>抽检管理</w:t>
            </w:r>
          </w:p>
        </w:tc>
        <w:tc>
          <w:tcPr>
            <w:tcW w:w="4452" w:type="dxa"/>
            <w:noWrap w:val="0"/>
            <w:vAlign w:val="center"/>
          </w:tcPr>
          <w:p w14:paraId="6A6E8FF4">
            <w:pPr>
              <w:spacing w:before="156" w:beforeLines="50" w:after="156" w:afterLines="50" w:line="2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供货商每月应对配送的蔬菜类货品进行农残抽检（不低于5个品种），抽检结果报送采购人，缺少一次/项扣1分。采购人不定期对蔬菜类货品进行农药残留、添加剂进行抽检。 </w:t>
            </w:r>
          </w:p>
        </w:tc>
      </w:tr>
      <w:tr w14:paraId="7995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824" w:type="dxa"/>
            <w:vMerge w:val="continue"/>
            <w:noWrap w:val="0"/>
            <w:vAlign w:val="center"/>
          </w:tcPr>
          <w:p w14:paraId="3F0CD6F3">
            <w:pPr>
              <w:snapToGrid w:val="0"/>
              <w:spacing w:line="360" w:lineRule="auto"/>
              <w:jc w:val="center"/>
              <w:rPr>
                <w:rFonts w:hint="eastAsia" w:ascii="仿宋" w:hAnsi="仿宋" w:eastAsia="仿宋" w:cs="仿宋"/>
                <w:kern w:val="0"/>
                <w:sz w:val="24"/>
                <w:szCs w:val="24"/>
              </w:rPr>
            </w:pPr>
          </w:p>
        </w:tc>
        <w:tc>
          <w:tcPr>
            <w:tcW w:w="1194" w:type="dxa"/>
            <w:vMerge w:val="restart"/>
            <w:noWrap w:val="0"/>
            <w:vAlign w:val="center"/>
          </w:tcPr>
          <w:p w14:paraId="10B860E9">
            <w:pPr>
              <w:spacing w:before="156" w:beforeLines="50" w:after="156" w:afterLines="50" w:line="276" w:lineRule="auto"/>
              <w:rPr>
                <w:rFonts w:hint="eastAsia" w:ascii="仿宋" w:hAnsi="仿宋" w:eastAsia="仿宋" w:cs="仿宋"/>
                <w:kern w:val="0"/>
                <w:sz w:val="24"/>
                <w:szCs w:val="24"/>
              </w:rPr>
            </w:pPr>
            <w:r>
              <w:rPr>
                <w:rFonts w:hint="eastAsia" w:ascii="仿宋" w:hAnsi="仿宋" w:eastAsia="仿宋" w:cs="仿宋"/>
                <w:kern w:val="0"/>
                <w:sz w:val="24"/>
                <w:szCs w:val="24"/>
              </w:rPr>
              <w:t>服务</w:t>
            </w:r>
          </w:p>
          <w:p w14:paraId="060FDA88">
            <w:pPr>
              <w:spacing w:before="156" w:beforeLines="50" w:after="156" w:afterLines="50" w:line="276" w:lineRule="auto"/>
              <w:rPr>
                <w:rFonts w:hint="eastAsia" w:ascii="仿宋" w:hAnsi="仿宋" w:eastAsia="仿宋" w:cs="仿宋"/>
                <w:kern w:val="0"/>
                <w:sz w:val="24"/>
                <w:szCs w:val="24"/>
              </w:rPr>
            </w:pPr>
            <w:r>
              <w:rPr>
                <w:rFonts w:hint="eastAsia" w:ascii="仿宋" w:hAnsi="仿宋" w:eastAsia="仿宋" w:cs="仿宋"/>
                <w:kern w:val="0"/>
                <w:sz w:val="24"/>
                <w:szCs w:val="24"/>
              </w:rPr>
              <w:t>质量</w:t>
            </w:r>
          </w:p>
        </w:tc>
        <w:tc>
          <w:tcPr>
            <w:tcW w:w="1949" w:type="dxa"/>
            <w:noWrap w:val="0"/>
            <w:vAlign w:val="center"/>
          </w:tcPr>
          <w:p w14:paraId="11E22F88">
            <w:pPr>
              <w:spacing w:before="156" w:beforeLines="50" w:after="156" w:afterLines="50" w:line="240" w:lineRule="exact"/>
              <w:rPr>
                <w:rFonts w:hint="eastAsia" w:ascii="仿宋" w:hAnsi="仿宋" w:eastAsia="仿宋" w:cs="仿宋"/>
                <w:kern w:val="0"/>
                <w:sz w:val="24"/>
                <w:szCs w:val="24"/>
              </w:rPr>
            </w:pPr>
            <w:r>
              <w:rPr>
                <w:rFonts w:hint="eastAsia" w:ascii="仿宋" w:hAnsi="仿宋" w:eastAsia="仿宋" w:cs="仿宋"/>
                <w:kern w:val="0"/>
                <w:sz w:val="24"/>
                <w:szCs w:val="24"/>
              </w:rPr>
              <w:t>配送时间</w:t>
            </w:r>
          </w:p>
        </w:tc>
        <w:tc>
          <w:tcPr>
            <w:tcW w:w="4452" w:type="dxa"/>
            <w:noWrap w:val="0"/>
            <w:vAlign w:val="center"/>
          </w:tcPr>
          <w:p w14:paraId="710C11D6">
            <w:pPr>
              <w:spacing w:before="156" w:beforeLines="50" w:after="156" w:afterLines="50" w:line="2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每日所需物资须于当日早上规定的时间内送达。应急（特别）保障任务必须按照约定时间送达。迟到30分钟内，每次扣1分；迟到30分钟以上每次扣2分。 </w:t>
            </w:r>
          </w:p>
        </w:tc>
      </w:tr>
      <w:tr w14:paraId="647E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1824" w:type="dxa"/>
            <w:vMerge w:val="continue"/>
            <w:noWrap w:val="0"/>
            <w:vAlign w:val="center"/>
          </w:tcPr>
          <w:p w14:paraId="695CA873">
            <w:pPr>
              <w:snapToGrid w:val="0"/>
              <w:spacing w:line="360" w:lineRule="auto"/>
              <w:jc w:val="center"/>
              <w:rPr>
                <w:rFonts w:hint="eastAsia" w:ascii="仿宋" w:hAnsi="仿宋" w:eastAsia="仿宋" w:cs="仿宋"/>
                <w:kern w:val="0"/>
                <w:sz w:val="24"/>
                <w:szCs w:val="24"/>
              </w:rPr>
            </w:pPr>
          </w:p>
        </w:tc>
        <w:tc>
          <w:tcPr>
            <w:tcW w:w="1194" w:type="dxa"/>
            <w:vMerge w:val="continue"/>
            <w:noWrap w:val="0"/>
            <w:vAlign w:val="center"/>
          </w:tcPr>
          <w:p w14:paraId="0A674A1D">
            <w:pPr>
              <w:spacing w:before="156" w:beforeLines="50" w:after="156" w:afterLines="50" w:line="276" w:lineRule="auto"/>
              <w:rPr>
                <w:rFonts w:hint="eastAsia" w:ascii="仿宋" w:hAnsi="仿宋" w:eastAsia="仿宋" w:cs="仿宋"/>
                <w:kern w:val="0"/>
                <w:sz w:val="24"/>
                <w:szCs w:val="24"/>
              </w:rPr>
            </w:pPr>
          </w:p>
        </w:tc>
        <w:tc>
          <w:tcPr>
            <w:tcW w:w="1949" w:type="dxa"/>
            <w:noWrap w:val="0"/>
            <w:vAlign w:val="center"/>
          </w:tcPr>
          <w:p w14:paraId="130331DB">
            <w:pPr>
              <w:spacing w:before="156" w:beforeLines="50" w:after="156" w:afterLines="50" w:line="240" w:lineRule="exact"/>
              <w:rPr>
                <w:rFonts w:hint="eastAsia" w:ascii="仿宋" w:hAnsi="仿宋" w:eastAsia="仿宋" w:cs="仿宋"/>
                <w:kern w:val="0"/>
                <w:sz w:val="24"/>
                <w:szCs w:val="24"/>
              </w:rPr>
            </w:pPr>
            <w:r>
              <w:rPr>
                <w:rFonts w:hint="eastAsia" w:ascii="仿宋" w:hAnsi="仿宋" w:eastAsia="仿宋" w:cs="仿宋"/>
                <w:kern w:val="0"/>
                <w:sz w:val="24"/>
                <w:szCs w:val="24"/>
              </w:rPr>
              <w:t>漏送货情况，退换、补货情况</w:t>
            </w:r>
          </w:p>
        </w:tc>
        <w:tc>
          <w:tcPr>
            <w:tcW w:w="4452" w:type="dxa"/>
            <w:noWrap w:val="0"/>
            <w:vAlign w:val="center"/>
          </w:tcPr>
          <w:p w14:paraId="7313A269">
            <w:pPr>
              <w:spacing w:before="156" w:beforeLines="50" w:after="156" w:afterLines="50" w:line="2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漏送货在不影响供餐的情况下，每周第一次做警告提醒，第二次起每次扣1分，超过三个品种的每次扣2分；因漏送货、退货等原因导致货物不足的，必须按照规定时间补足货物。</w:t>
            </w:r>
          </w:p>
        </w:tc>
      </w:tr>
      <w:tr w14:paraId="3188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1824" w:type="dxa"/>
            <w:vMerge w:val="continue"/>
            <w:noWrap w:val="0"/>
            <w:vAlign w:val="center"/>
          </w:tcPr>
          <w:p w14:paraId="13E08A98">
            <w:pPr>
              <w:snapToGrid w:val="0"/>
              <w:spacing w:line="360" w:lineRule="auto"/>
              <w:jc w:val="center"/>
              <w:rPr>
                <w:rFonts w:hint="eastAsia" w:ascii="仿宋" w:hAnsi="仿宋" w:eastAsia="仿宋" w:cs="仿宋"/>
                <w:kern w:val="0"/>
                <w:sz w:val="24"/>
                <w:szCs w:val="24"/>
              </w:rPr>
            </w:pPr>
          </w:p>
        </w:tc>
        <w:tc>
          <w:tcPr>
            <w:tcW w:w="1194" w:type="dxa"/>
            <w:noWrap w:val="0"/>
            <w:vAlign w:val="center"/>
          </w:tcPr>
          <w:p w14:paraId="341CC950">
            <w:pPr>
              <w:spacing w:before="156" w:beforeLines="50" w:after="156" w:afterLines="50" w:line="276" w:lineRule="auto"/>
              <w:rPr>
                <w:rFonts w:hint="eastAsia" w:ascii="仿宋" w:hAnsi="仿宋" w:eastAsia="仿宋" w:cs="仿宋"/>
                <w:kern w:val="0"/>
                <w:sz w:val="24"/>
                <w:szCs w:val="24"/>
              </w:rPr>
            </w:pPr>
            <w:r>
              <w:rPr>
                <w:rFonts w:hint="eastAsia" w:ascii="仿宋" w:hAnsi="仿宋" w:eastAsia="仿宋" w:cs="仿宋"/>
                <w:kern w:val="0"/>
                <w:sz w:val="24"/>
                <w:szCs w:val="24"/>
              </w:rPr>
              <w:t>人员</w:t>
            </w:r>
          </w:p>
          <w:p w14:paraId="5417163E">
            <w:pPr>
              <w:spacing w:before="156" w:beforeLines="50" w:after="156" w:afterLines="50" w:line="276" w:lineRule="auto"/>
              <w:rPr>
                <w:rFonts w:hint="eastAsia" w:ascii="仿宋" w:hAnsi="仿宋" w:eastAsia="仿宋" w:cs="仿宋"/>
                <w:kern w:val="0"/>
                <w:sz w:val="24"/>
                <w:szCs w:val="24"/>
              </w:rPr>
            </w:pPr>
            <w:r>
              <w:rPr>
                <w:rFonts w:hint="eastAsia" w:ascii="仿宋" w:hAnsi="仿宋" w:eastAsia="仿宋" w:cs="仿宋"/>
                <w:kern w:val="0"/>
                <w:sz w:val="24"/>
                <w:szCs w:val="24"/>
              </w:rPr>
              <w:t>管理</w:t>
            </w:r>
          </w:p>
        </w:tc>
        <w:tc>
          <w:tcPr>
            <w:tcW w:w="1949" w:type="dxa"/>
            <w:noWrap w:val="0"/>
            <w:vAlign w:val="center"/>
          </w:tcPr>
          <w:p w14:paraId="60D8CB28">
            <w:pPr>
              <w:spacing w:before="156" w:beforeLines="50" w:after="156" w:afterLines="50" w:line="240" w:lineRule="exact"/>
              <w:rPr>
                <w:rFonts w:hint="eastAsia" w:ascii="仿宋" w:hAnsi="仿宋" w:eastAsia="仿宋" w:cs="仿宋"/>
                <w:kern w:val="0"/>
                <w:sz w:val="24"/>
                <w:szCs w:val="24"/>
              </w:rPr>
            </w:pPr>
            <w:r>
              <w:rPr>
                <w:rFonts w:hint="eastAsia" w:ascii="仿宋" w:hAnsi="仿宋" w:eastAsia="仿宋" w:cs="仿宋"/>
                <w:kern w:val="0"/>
                <w:sz w:val="24"/>
                <w:szCs w:val="24"/>
              </w:rPr>
              <w:t>员工健康、个人卫生管理</w:t>
            </w:r>
          </w:p>
        </w:tc>
        <w:tc>
          <w:tcPr>
            <w:tcW w:w="4452" w:type="dxa"/>
            <w:noWrap w:val="0"/>
            <w:vAlign w:val="center"/>
          </w:tcPr>
          <w:p w14:paraId="47935EAC">
            <w:pPr>
              <w:spacing w:before="156" w:beforeLines="50" w:after="156" w:afterLines="50" w:line="2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配送员工需持有《健康证》，并固定人员向采购人报备，未经同意，不得更换。配送员必须服从学校疫情管理。如供货商是个体，配送员需本人或者家庭成员。如供货商是公司，配送员需公司正式员工。配送员不符合相关要求，每次扣１分。</w:t>
            </w:r>
          </w:p>
        </w:tc>
      </w:tr>
      <w:tr w14:paraId="3966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7" w:hRule="atLeast"/>
          <w:jc w:val="center"/>
        </w:trPr>
        <w:tc>
          <w:tcPr>
            <w:tcW w:w="1824" w:type="dxa"/>
            <w:vMerge w:val="continue"/>
            <w:noWrap w:val="0"/>
            <w:vAlign w:val="center"/>
          </w:tcPr>
          <w:p w14:paraId="7DB81A9A">
            <w:pPr>
              <w:snapToGrid w:val="0"/>
              <w:spacing w:line="360" w:lineRule="auto"/>
              <w:jc w:val="center"/>
              <w:rPr>
                <w:rFonts w:hint="eastAsia" w:ascii="仿宋" w:hAnsi="仿宋" w:eastAsia="仿宋" w:cs="仿宋"/>
                <w:kern w:val="0"/>
                <w:sz w:val="24"/>
                <w:szCs w:val="24"/>
              </w:rPr>
            </w:pPr>
          </w:p>
        </w:tc>
        <w:tc>
          <w:tcPr>
            <w:tcW w:w="1194" w:type="dxa"/>
            <w:noWrap w:val="0"/>
            <w:vAlign w:val="center"/>
          </w:tcPr>
          <w:p w14:paraId="0F76F2B7">
            <w:pPr>
              <w:spacing w:before="156" w:beforeLines="50" w:after="156" w:afterLines="50" w:line="276" w:lineRule="auto"/>
              <w:rPr>
                <w:rFonts w:hint="eastAsia" w:ascii="仿宋" w:hAnsi="仿宋" w:eastAsia="仿宋" w:cs="仿宋"/>
                <w:kern w:val="0"/>
                <w:sz w:val="24"/>
                <w:szCs w:val="24"/>
              </w:rPr>
            </w:pPr>
            <w:r>
              <w:rPr>
                <w:rFonts w:hint="eastAsia" w:ascii="仿宋" w:hAnsi="仿宋" w:eastAsia="仿宋" w:cs="仿宋"/>
                <w:kern w:val="0"/>
                <w:sz w:val="24"/>
                <w:szCs w:val="24"/>
              </w:rPr>
              <w:t>其它管理</w:t>
            </w:r>
          </w:p>
        </w:tc>
        <w:tc>
          <w:tcPr>
            <w:tcW w:w="1949" w:type="dxa"/>
            <w:noWrap w:val="0"/>
            <w:vAlign w:val="center"/>
          </w:tcPr>
          <w:p w14:paraId="2B38851F">
            <w:pPr>
              <w:spacing w:before="156" w:beforeLines="50" w:after="156" w:afterLines="50" w:line="240" w:lineRule="exact"/>
              <w:rPr>
                <w:rFonts w:hint="eastAsia" w:ascii="仿宋" w:hAnsi="仿宋" w:eastAsia="仿宋" w:cs="仿宋"/>
                <w:kern w:val="0"/>
                <w:sz w:val="24"/>
                <w:szCs w:val="24"/>
              </w:rPr>
            </w:pPr>
            <w:r>
              <w:rPr>
                <w:rFonts w:hint="eastAsia" w:ascii="仿宋" w:hAnsi="仿宋" w:eastAsia="仿宋" w:cs="仿宋"/>
                <w:kern w:val="0"/>
                <w:sz w:val="24"/>
                <w:szCs w:val="24"/>
              </w:rPr>
              <w:t>车辆、场地及其它</w:t>
            </w:r>
          </w:p>
        </w:tc>
        <w:tc>
          <w:tcPr>
            <w:tcW w:w="4452" w:type="dxa"/>
            <w:noWrap w:val="0"/>
            <w:vAlign w:val="center"/>
          </w:tcPr>
          <w:p w14:paraId="6300BDDB">
            <w:pPr>
              <w:spacing w:before="156" w:beforeLines="50" w:after="156" w:afterLines="50" w:line="2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1.配送车辆违反合同交货第六条规定的，一次扣1分。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2.管理方不定期对供货商的经商场所（含上级供货商）进行检查，如清洁卫生不合格，管理不规范，每次/项扣1分。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3. 违反《食品安全供货协议书》规定，情节较轻的，每次/项扣1分。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4.未在规定时间补齐履约保证金的，每超一天，扣1分。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5.根据市场变化，调高商品价格未书面及时通知采购人的，一次扣1分。</w:t>
            </w:r>
          </w:p>
        </w:tc>
      </w:tr>
    </w:tbl>
    <w:p w14:paraId="5B5B447D">
      <w:pPr>
        <w:spacing w:line="560" w:lineRule="exact"/>
        <w:ind w:firstLine="480" w:firstLineChars="200"/>
        <w:rPr>
          <w:rFonts w:hint="eastAsia" w:ascii="仿宋" w:hAnsi="仿宋" w:eastAsia="仿宋"/>
          <w:color w:val="auto"/>
        </w:rPr>
      </w:pPr>
    </w:p>
    <w:p w14:paraId="41805B6B">
      <w:pPr>
        <w:spacing w:line="560" w:lineRule="exact"/>
        <w:ind w:firstLine="480" w:firstLineChars="200"/>
        <w:rPr>
          <w:rFonts w:ascii="仿宋" w:hAnsi="仿宋" w:eastAsia="仿宋"/>
          <w:color w:val="auto"/>
        </w:rPr>
      </w:pPr>
      <w:r>
        <w:rPr>
          <w:rFonts w:hint="eastAsia" w:ascii="仿宋" w:hAnsi="仿宋" w:eastAsia="仿宋"/>
          <w:color w:val="auto"/>
        </w:rPr>
        <w:t>（七）食堂物资配送时间要求：</w:t>
      </w:r>
    </w:p>
    <w:p w14:paraId="4C8019B9">
      <w:pPr>
        <w:spacing w:line="560" w:lineRule="exact"/>
        <w:ind w:firstLine="480" w:firstLineChars="200"/>
        <w:rPr>
          <w:rFonts w:hint="eastAsia" w:ascii="仿宋" w:hAnsi="仿宋" w:eastAsia="仿宋"/>
        </w:rPr>
      </w:pPr>
      <w:r>
        <w:rPr>
          <w:rFonts w:hint="eastAsia" w:ascii="仿宋" w:hAnsi="仿宋" w:eastAsia="仿宋"/>
          <w:color w:val="auto"/>
        </w:rPr>
        <w:t>具体起止时间按招标人要求为准，每天实时配送时间一般在每天早上</w:t>
      </w:r>
      <w:r>
        <w:rPr>
          <w:rFonts w:hint="eastAsia" w:ascii="仿宋" w:hAnsi="仿宋" w:eastAsia="仿宋"/>
          <w:color w:val="auto"/>
          <w:lang w:val="en-US" w:eastAsia="zh-CN"/>
        </w:rPr>
        <w:t>6</w:t>
      </w:r>
      <w:r>
        <w:rPr>
          <w:rFonts w:hint="eastAsia" w:ascii="仿宋" w:hAnsi="仿宋" w:eastAsia="仿宋"/>
          <w:color w:val="auto"/>
        </w:rPr>
        <w:t>:</w:t>
      </w:r>
      <w:r>
        <w:rPr>
          <w:rFonts w:hint="eastAsia" w:ascii="仿宋" w:hAnsi="仿宋" w:eastAsia="仿宋"/>
          <w:color w:val="auto"/>
          <w:lang w:val="en-US" w:eastAsia="zh-CN"/>
        </w:rPr>
        <w:t>2</w:t>
      </w:r>
      <w:r>
        <w:rPr>
          <w:rFonts w:hint="eastAsia" w:ascii="仿宋" w:hAnsi="仿宋" w:eastAsia="仿宋"/>
          <w:color w:val="auto"/>
        </w:rPr>
        <w:t>0前到达食堂，</w:t>
      </w:r>
      <w:r>
        <w:rPr>
          <w:rFonts w:hint="eastAsia" w:ascii="仿宋" w:hAnsi="仿宋" w:eastAsia="仿宋"/>
          <w:color w:val="auto"/>
          <w:lang w:val="en-US" w:eastAsia="zh-CN"/>
        </w:rPr>
        <w:t>蔬果类</w:t>
      </w:r>
      <w:r>
        <w:rPr>
          <w:rFonts w:hint="eastAsia" w:ascii="仿宋" w:hAnsi="仿宋" w:eastAsia="仿宋"/>
          <w:color w:val="auto"/>
        </w:rPr>
        <w:t>食品必须当日配送，其余食品原料按</w:t>
      </w:r>
      <w:r>
        <w:rPr>
          <w:rFonts w:hint="eastAsia" w:ascii="仿宋" w:hAnsi="仿宋" w:eastAsia="仿宋"/>
          <w:color w:val="auto"/>
          <w:lang w:val="en-US" w:eastAsia="zh-CN"/>
        </w:rPr>
        <w:t>采购人</w:t>
      </w:r>
      <w:r>
        <w:rPr>
          <w:rFonts w:hint="eastAsia" w:ascii="仿宋" w:hAnsi="仿宋" w:eastAsia="仿宋"/>
          <w:color w:val="auto"/>
        </w:rPr>
        <w:t>通知时间（应提前24小时通知）送货到招标人指定地点，确保招</w:t>
      </w:r>
      <w:r>
        <w:rPr>
          <w:rFonts w:hint="eastAsia" w:ascii="仿宋" w:hAnsi="仿宋" w:eastAsia="仿宋"/>
        </w:rPr>
        <w:t>标人食堂食品新鲜、优质、安全可靠</w:t>
      </w:r>
      <w:r>
        <w:rPr>
          <w:rFonts w:hint="eastAsia" w:ascii="仿宋" w:hAnsi="仿宋" w:eastAsia="仿宋"/>
          <w:lang w:eastAsia="zh-CN"/>
        </w:rPr>
        <w:t>，超市日用，日化品类</w:t>
      </w:r>
      <w:r>
        <w:rPr>
          <w:rFonts w:hint="eastAsia" w:ascii="仿宋" w:hAnsi="仿宋" w:eastAsia="仿宋"/>
          <w:lang w:val="en-US" w:eastAsia="zh-CN"/>
        </w:rPr>
        <w:t>在采购人通知送货后次日17:00前送达指定地点</w:t>
      </w:r>
      <w:r>
        <w:rPr>
          <w:rFonts w:hint="eastAsia" w:ascii="仿宋" w:hAnsi="仿宋" w:eastAsia="仿宋"/>
        </w:rPr>
        <w:t>。</w:t>
      </w:r>
    </w:p>
    <w:p w14:paraId="1BD71BAD">
      <w:pPr>
        <w:spacing w:line="560" w:lineRule="exact"/>
        <w:ind w:firstLine="480" w:firstLineChars="200"/>
        <w:rPr>
          <w:rFonts w:hint="eastAsia" w:ascii="仿宋" w:hAnsi="仿宋" w:eastAsia="仿宋" w:cs="宋体"/>
          <w:lang w:eastAsia="zh-CN"/>
        </w:rPr>
      </w:pPr>
      <w:r>
        <w:rPr>
          <w:rFonts w:hint="eastAsia" w:ascii="仿宋" w:hAnsi="仿宋" w:eastAsia="仿宋" w:cs="宋体"/>
          <w:lang w:eastAsia="zh-CN"/>
        </w:rPr>
        <w:t>（八）配送人员要求：</w:t>
      </w:r>
    </w:p>
    <w:p w14:paraId="7AAC753D">
      <w:pPr>
        <w:spacing w:line="560" w:lineRule="exact"/>
        <w:ind w:firstLine="480" w:firstLineChars="200"/>
        <w:rPr>
          <w:rFonts w:hint="eastAsia" w:ascii="仿宋" w:hAnsi="仿宋" w:eastAsia="仿宋" w:cs="宋体"/>
          <w:lang w:eastAsia="zh-CN"/>
        </w:rPr>
      </w:pPr>
      <w:r>
        <w:rPr>
          <w:rFonts w:hint="eastAsia" w:ascii="仿宋" w:hAnsi="仿宋" w:eastAsia="仿宋" w:cs="宋体"/>
          <w:lang w:eastAsia="zh-CN"/>
        </w:rPr>
        <w:t>要求各供应商配置的配送人员无违法犯罪记录，提供无违法犯罪记录承诺函并加盖供应商公章或法人签字。</w:t>
      </w:r>
    </w:p>
    <w:p w14:paraId="62B89685">
      <w:pPr>
        <w:pStyle w:val="4"/>
        <w:spacing w:after="0" w:line="360" w:lineRule="auto"/>
        <w:rPr>
          <w:rFonts w:ascii="仿宋" w:hAnsi="仿宋" w:eastAsia="仿宋"/>
          <w:sz w:val="24"/>
          <w:szCs w:val="24"/>
        </w:rPr>
      </w:pPr>
      <w:bookmarkStart w:id="123" w:name="_Toc135744274"/>
      <w:r>
        <w:rPr>
          <w:rFonts w:hint="eastAsia" w:ascii="仿宋" w:hAnsi="仿宋" w:eastAsia="仿宋"/>
          <w:sz w:val="24"/>
          <w:szCs w:val="24"/>
        </w:rPr>
        <w:t>三、踏勘现场</w:t>
      </w:r>
      <w:bookmarkEnd w:id="123"/>
    </w:p>
    <w:p w14:paraId="0DE82B0D">
      <w:pPr>
        <w:spacing w:line="560" w:lineRule="exact"/>
        <w:ind w:firstLine="480" w:firstLineChars="200"/>
        <w:rPr>
          <w:rFonts w:ascii="仿宋" w:hAnsi="仿宋" w:eastAsia="仿宋"/>
        </w:rPr>
      </w:pPr>
      <w:r>
        <w:rPr>
          <w:rFonts w:hint="eastAsia" w:ascii="仿宋" w:hAnsi="仿宋" w:eastAsia="仿宋"/>
        </w:rPr>
        <w:t>（一）不组织。各供应商自行现场踏勘，以便获取本项目编制响应文件和签署合同所需的所有数据。踏勘现场所发生的所有费用（包含因踏勘现场而造成的死亡、人身伤害、财产损失和产生的其他费用）均由供应商自行承担。供应商一旦中标，供应商不得以不完全了解采购人学校情况为借口而提出额外赔偿，或延长配送时间（非服务期）等要求。</w:t>
      </w:r>
    </w:p>
    <w:p w14:paraId="41DDBD55">
      <w:pPr>
        <w:pStyle w:val="4"/>
        <w:spacing w:after="0" w:line="360" w:lineRule="auto"/>
        <w:rPr>
          <w:rFonts w:ascii="仿宋" w:hAnsi="仿宋" w:eastAsia="仿宋"/>
          <w:sz w:val="24"/>
          <w:szCs w:val="24"/>
        </w:rPr>
      </w:pPr>
      <w:bookmarkStart w:id="124" w:name="_Toc55403968"/>
      <w:bookmarkStart w:id="125" w:name="_Toc54879127"/>
      <w:bookmarkStart w:id="126" w:name="_Toc135744275"/>
      <w:r>
        <w:rPr>
          <w:rFonts w:hint="eastAsia" w:ascii="仿宋" w:hAnsi="仿宋" w:eastAsia="仿宋"/>
          <w:sz w:val="24"/>
          <w:szCs w:val="24"/>
        </w:rPr>
        <w:t>四、</w:t>
      </w:r>
      <w:bookmarkEnd w:id="122"/>
      <w:bookmarkEnd w:id="124"/>
      <w:bookmarkEnd w:id="125"/>
      <w:r>
        <w:rPr>
          <w:rFonts w:hint="eastAsia" w:ascii="仿宋" w:hAnsi="仿宋" w:eastAsia="仿宋"/>
          <w:sz w:val="24"/>
          <w:szCs w:val="24"/>
        </w:rPr>
        <w:t>人员责任要求</w:t>
      </w:r>
      <w:bookmarkEnd w:id="126"/>
    </w:p>
    <w:bookmarkEnd w:id="110"/>
    <w:bookmarkEnd w:id="111"/>
    <w:bookmarkEnd w:id="112"/>
    <w:bookmarkEnd w:id="113"/>
    <w:bookmarkEnd w:id="114"/>
    <w:bookmarkEnd w:id="115"/>
    <w:p w14:paraId="23EA874B">
      <w:pPr>
        <w:spacing w:line="560" w:lineRule="exact"/>
        <w:ind w:firstLine="480" w:firstLineChars="200"/>
        <w:rPr>
          <w:rFonts w:ascii="仿宋" w:hAnsi="仿宋" w:eastAsia="仿宋"/>
        </w:rPr>
      </w:pPr>
      <w:r>
        <w:rPr>
          <w:rFonts w:hint="eastAsia" w:ascii="仿宋" w:hAnsi="仿宋" w:eastAsia="仿宋"/>
        </w:rPr>
        <w:t>（一）成交供应商的工作人员在为采购人的供货期间，因疾病、工伤、意外伤害、疾病传染、劳动保护、职业病等所产生的一切费用，均由成交供应商自行负责。</w:t>
      </w:r>
    </w:p>
    <w:p w14:paraId="56C6EE3C">
      <w:pPr>
        <w:spacing w:line="560" w:lineRule="exact"/>
        <w:ind w:firstLine="480" w:firstLineChars="200"/>
        <w:rPr>
          <w:rFonts w:hint="eastAsia" w:ascii="仿宋" w:hAnsi="仿宋" w:eastAsia="仿宋"/>
        </w:rPr>
      </w:pPr>
      <w:r>
        <w:rPr>
          <w:rFonts w:hint="eastAsia" w:ascii="仿宋" w:hAnsi="仿宋" w:eastAsia="仿宋"/>
        </w:rPr>
        <w:t>（二）在履约服务期限内，成交供应商自行组织人员完成合同约定事务，并按国家法律法规的要求完善用工制度，成交供应商为完成合同约定事务自行聘请的人员工资、福利、社保等用工责任由成交供应商自行承担，因成交供应商未完善而引起的劳动争议由成交供应商自行负责。</w:t>
      </w:r>
    </w:p>
    <w:p w14:paraId="02D34E42">
      <w:pPr>
        <w:spacing w:line="500" w:lineRule="exact"/>
        <w:ind w:firstLine="480" w:firstLineChars="200"/>
        <w:rPr>
          <w:rFonts w:ascii="仿宋" w:hAnsi="仿宋" w:eastAsia="仿宋"/>
        </w:rPr>
      </w:pPr>
    </w:p>
    <w:p w14:paraId="3F86D6A9">
      <w:pPr>
        <w:pStyle w:val="3"/>
        <w:numPr>
          <w:ilvl w:val="0"/>
          <w:numId w:val="4"/>
        </w:numPr>
        <w:ind w:left="3600" w:leftChars="0" w:firstLineChars="0"/>
        <w:jc w:val="both"/>
        <w:rPr>
          <w:rStyle w:val="38"/>
          <w:rFonts w:ascii="仿宋" w:hAnsi="仿宋" w:eastAsia="仿宋" w:cs="宋体"/>
          <w:b/>
          <w:bCs/>
        </w:rPr>
      </w:pPr>
      <w:r>
        <w:rPr>
          <w:rStyle w:val="87"/>
          <w:rFonts w:ascii="仿宋" w:hAnsi="仿宋" w:eastAsia="仿宋" w:cs="宋体"/>
          <w:b/>
          <w:bCs/>
        </w:rPr>
        <w:br w:type="page"/>
      </w:r>
      <w:r>
        <w:rPr>
          <w:rStyle w:val="38"/>
          <w:rFonts w:hint="eastAsia" w:ascii="仿宋" w:hAnsi="仿宋" w:eastAsia="仿宋" w:cs="宋体"/>
          <w:b/>
          <w:bCs/>
        </w:rPr>
        <w:t xml:space="preserve"> </w:t>
      </w:r>
      <w:bookmarkStart w:id="127" w:name="_Toc29140"/>
      <w:r>
        <w:rPr>
          <w:rStyle w:val="38"/>
          <w:rFonts w:hint="eastAsia" w:ascii="仿宋" w:hAnsi="仿宋" w:eastAsia="仿宋" w:cs="宋体"/>
          <w:b/>
          <w:bCs/>
        </w:rPr>
        <w:t>商务要求</w:t>
      </w:r>
      <w:bookmarkEnd w:id="116"/>
      <w:bookmarkEnd w:id="127"/>
    </w:p>
    <w:p w14:paraId="2300B744">
      <w:pPr>
        <w:pStyle w:val="4"/>
        <w:spacing w:after="0" w:line="360" w:lineRule="auto"/>
        <w:rPr>
          <w:rFonts w:ascii="仿宋" w:hAnsi="仿宋" w:eastAsia="仿宋"/>
          <w:sz w:val="24"/>
          <w:szCs w:val="24"/>
        </w:rPr>
      </w:pPr>
      <w:bookmarkStart w:id="128" w:name="_Toc139358733"/>
      <w:bookmarkStart w:id="129" w:name="_Toc7343"/>
      <w:bookmarkStart w:id="130" w:name="_Toc344475124"/>
      <w:bookmarkStart w:id="131" w:name="_Toc62484885"/>
      <w:bookmarkStart w:id="132" w:name="_Toc54879135"/>
      <w:bookmarkStart w:id="133" w:name="_Toc112263727"/>
      <w:bookmarkStart w:id="134" w:name="_Toc22463"/>
      <w:bookmarkStart w:id="135" w:name="_Toc487204790"/>
      <w:bookmarkStart w:id="136" w:name="_Toc344475121"/>
      <w:r>
        <w:rPr>
          <w:rFonts w:hint="eastAsia" w:ascii="仿宋" w:hAnsi="仿宋" w:eastAsia="仿宋"/>
          <w:sz w:val="24"/>
          <w:szCs w:val="24"/>
        </w:rPr>
        <w:t>一、交货期、交货地点及验收方式</w:t>
      </w:r>
      <w:bookmarkEnd w:id="128"/>
      <w:bookmarkEnd w:id="129"/>
    </w:p>
    <w:p w14:paraId="610B79E3">
      <w:pPr>
        <w:spacing w:line="560" w:lineRule="exact"/>
        <w:ind w:firstLine="480" w:firstLineChars="200"/>
        <w:rPr>
          <w:rFonts w:ascii="仿宋" w:hAnsi="仿宋" w:eastAsia="仿宋"/>
        </w:rPr>
      </w:pPr>
      <w:bookmarkStart w:id="137" w:name="_Toc267320054"/>
      <w:r>
        <w:rPr>
          <w:rFonts w:hint="eastAsia" w:ascii="仿宋" w:hAnsi="仿宋" w:eastAsia="仿宋"/>
        </w:rPr>
        <w:t>（一）服务期限</w:t>
      </w:r>
    </w:p>
    <w:p w14:paraId="6A51AEC8">
      <w:pPr>
        <w:spacing w:line="560" w:lineRule="exact"/>
        <w:ind w:firstLine="480" w:firstLineChars="200"/>
        <w:rPr>
          <w:rFonts w:ascii="仿宋" w:hAnsi="仿宋" w:eastAsia="仿宋"/>
        </w:rPr>
      </w:pPr>
      <w:r>
        <w:rPr>
          <w:rFonts w:hint="eastAsia" w:ascii="仿宋" w:hAnsi="仿宋" w:eastAsia="仿宋"/>
        </w:rPr>
        <w:t>服务期限：</w:t>
      </w:r>
      <w:r>
        <w:rPr>
          <w:rFonts w:ascii="仿宋" w:hAnsi="仿宋" w:eastAsia="仿宋"/>
        </w:rPr>
        <w:t>2025年</w:t>
      </w:r>
      <w:r>
        <w:rPr>
          <w:rFonts w:hint="eastAsia" w:ascii="仿宋" w:hAnsi="仿宋" w:eastAsia="仿宋"/>
          <w:lang w:val="en-US" w:eastAsia="zh-CN"/>
        </w:rPr>
        <w:t xml:space="preserve"> 5 </w:t>
      </w:r>
      <w:r>
        <w:rPr>
          <w:rFonts w:ascii="仿宋" w:hAnsi="仿宋" w:eastAsia="仿宋"/>
        </w:rPr>
        <w:t>月</w:t>
      </w:r>
      <w:r>
        <w:rPr>
          <w:rFonts w:hint="eastAsia" w:ascii="仿宋" w:hAnsi="仿宋" w:eastAsia="仿宋"/>
          <w:lang w:val="en-US" w:eastAsia="zh-CN"/>
        </w:rPr>
        <w:t xml:space="preserve"> 28 </w:t>
      </w:r>
      <w:r>
        <w:rPr>
          <w:rFonts w:hint="eastAsia" w:ascii="仿宋" w:hAnsi="仿宋" w:eastAsia="仿宋"/>
        </w:rPr>
        <w:t>日</w:t>
      </w:r>
      <w:r>
        <w:rPr>
          <w:rFonts w:ascii="仿宋" w:hAnsi="仿宋" w:eastAsia="仿宋"/>
        </w:rPr>
        <w:t>--2025年</w:t>
      </w:r>
      <w:r>
        <w:rPr>
          <w:rFonts w:hint="eastAsia" w:ascii="仿宋" w:hAnsi="仿宋" w:eastAsia="仿宋"/>
          <w:lang w:val="en-US" w:eastAsia="zh-CN"/>
        </w:rPr>
        <w:t xml:space="preserve"> 9 </w:t>
      </w:r>
      <w:r>
        <w:rPr>
          <w:rFonts w:ascii="仿宋" w:hAnsi="仿宋" w:eastAsia="仿宋"/>
        </w:rPr>
        <w:t>月</w:t>
      </w:r>
      <w:r>
        <w:rPr>
          <w:rFonts w:hint="eastAsia" w:ascii="仿宋" w:hAnsi="仿宋" w:eastAsia="仿宋"/>
          <w:lang w:val="en-US" w:eastAsia="zh-CN"/>
        </w:rPr>
        <w:t xml:space="preserve"> 28 </w:t>
      </w:r>
      <w:r>
        <w:rPr>
          <w:rFonts w:ascii="仿宋" w:hAnsi="仿宋" w:eastAsia="仿宋"/>
        </w:rPr>
        <w:t>日</w:t>
      </w:r>
    </w:p>
    <w:p w14:paraId="1ECABD31">
      <w:pPr>
        <w:spacing w:line="560" w:lineRule="exact"/>
        <w:ind w:firstLine="480" w:firstLineChars="200"/>
        <w:rPr>
          <w:rFonts w:ascii="仿宋" w:hAnsi="仿宋" w:eastAsia="仿宋"/>
        </w:rPr>
      </w:pPr>
      <w:r>
        <w:rPr>
          <w:rFonts w:hint="eastAsia" w:ascii="仿宋" w:hAnsi="仿宋" w:eastAsia="仿宋"/>
        </w:rPr>
        <w:t>（二）交货地点</w:t>
      </w:r>
    </w:p>
    <w:p w14:paraId="24C81517">
      <w:pPr>
        <w:spacing w:line="560" w:lineRule="exact"/>
        <w:ind w:firstLine="480" w:firstLineChars="200"/>
        <w:rPr>
          <w:rFonts w:ascii="仿宋" w:hAnsi="仿宋" w:eastAsia="仿宋"/>
        </w:rPr>
      </w:pPr>
      <w:r>
        <w:rPr>
          <w:rFonts w:hint="eastAsia" w:ascii="仿宋" w:hAnsi="仿宋" w:eastAsia="仿宋"/>
        </w:rPr>
        <w:t>交货地点：采购人指定地点，特殊（应急）任务交货地点另行通知。</w:t>
      </w:r>
    </w:p>
    <w:p w14:paraId="051A7453">
      <w:pPr>
        <w:spacing w:line="560" w:lineRule="exact"/>
        <w:ind w:firstLine="480" w:firstLineChars="200"/>
        <w:rPr>
          <w:rFonts w:ascii="仿宋" w:hAnsi="仿宋" w:eastAsia="仿宋"/>
        </w:rPr>
      </w:pPr>
      <w:r>
        <w:rPr>
          <w:rFonts w:hint="eastAsia" w:ascii="仿宋" w:hAnsi="仿宋" w:eastAsia="仿宋"/>
        </w:rPr>
        <w:t>验收标准：</w:t>
      </w:r>
    </w:p>
    <w:p w14:paraId="4D1F7569">
      <w:pPr>
        <w:spacing w:line="560" w:lineRule="exact"/>
        <w:ind w:firstLine="480" w:firstLineChars="200"/>
        <w:rPr>
          <w:rFonts w:ascii="仿宋" w:hAnsi="仿宋" w:eastAsia="仿宋"/>
        </w:rPr>
      </w:pPr>
      <w:r>
        <w:rPr>
          <w:rFonts w:hint="eastAsia" w:ascii="仿宋" w:hAnsi="仿宋" w:eastAsia="仿宋"/>
        </w:rPr>
        <w:t>1、供应商配送物资必须符合食品安全法相关规定；预包装食品需包装完整，生产日期、保质期、生产厂家和QS标识齐全明晰；其他初级农产品需达到品质新鲜、无异味。</w:t>
      </w:r>
    </w:p>
    <w:p w14:paraId="14BF4494">
      <w:pPr>
        <w:spacing w:line="560" w:lineRule="exact"/>
        <w:ind w:firstLine="480" w:firstLineChars="200"/>
        <w:rPr>
          <w:rFonts w:ascii="仿宋" w:hAnsi="仿宋" w:eastAsia="仿宋"/>
        </w:rPr>
      </w:pPr>
      <w:r>
        <w:rPr>
          <w:rFonts w:hint="eastAsia" w:ascii="仿宋" w:hAnsi="仿宋" w:eastAsia="仿宋"/>
        </w:rPr>
        <w:t>（三）验收方式</w:t>
      </w:r>
    </w:p>
    <w:p w14:paraId="5464AD32">
      <w:pPr>
        <w:spacing w:line="560" w:lineRule="exact"/>
        <w:ind w:firstLine="480" w:firstLineChars="200"/>
        <w:rPr>
          <w:rFonts w:ascii="仿宋" w:hAnsi="仿宋" w:eastAsia="仿宋"/>
        </w:rPr>
      </w:pPr>
      <w:r>
        <w:rPr>
          <w:rFonts w:hint="eastAsia" w:ascii="仿宋" w:hAnsi="仿宋" w:eastAsia="仿宋"/>
        </w:rPr>
        <w:t>1、货物到达现场后，成交供应商应在使用单位人员和质量监督员在场情况下当面进行感官检验、外观检验或试用检验，若产品外观、包装、质量不能达到收货标准，招标人拒收配送物资，成交供应商应无条件迅速补充合格产品，不得影响正常开餐或招标人上架超市。对符合要求的产品当场作出记录，双方签字确认。</w:t>
      </w:r>
    </w:p>
    <w:p w14:paraId="0B6DC963">
      <w:pPr>
        <w:spacing w:line="560" w:lineRule="exact"/>
        <w:ind w:firstLine="480" w:firstLineChars="200"/>
        <w:rPr>
          <w:rFonts w:ascii="仿宋" w:hAnsi="仿宋" w:eastAsia="仿宋"/>
        </w:rPr>
      </w:pPr>
      <w:r>
        <w:rPr>
          <w:rFonts w:hint="eastAsia" w:ascii="仿宋" w:hAnsi="仿宋" w:eastAsia="仿宋"/>
        </w:rPr>
        <w:t>2、提供货物未达到招标文件规定要求，且对招标人造成损失的，由成交供应商承担一切责任，并赔偿所造成损失。</w:t>
      </w:r>
    </w:p>
    <w:p w14:paraId="1DE4526C">
      <w:pPr>
        <w:spacing w:line="560" w:lineRule="exact"/>
        <w:ind w:firstLine="480" w:firstLineChars="200"/>
        <w:rPr>
          <w:rFonts w:ascii="仿宋" w:hAnsi="仿宋" w:eastAsia="仿宋"/>
        </w:rPr>
      </w:pPr>
      <w:r>
        <w:rPr>
          <w:rFonts w:hint="eastAsia" w:ascii="仿宋" w:hAnsi="仿宋" w:eastAsia="仿宋"/>
        </w:rPr>
        <w:t>3、招标人组织定期或不定期货品抽检和送检。对检验不合格产品无条件退、换货外，需按双方约定予以处理。</w:t>
      </w:r>
    </w:p>
    <w:p w14:paraId="6B3D4EF1">
      <w:pPr>
        <w:spacing w:line="560" w:lineRule="exact"/>
        <w:ind w:firstLine="480" w:firstLineChars="200"/>
        <w:rPr>
          <w:rFonts w:ascii="仿宋" w:hAnsi="仿宋" w:eastAsia="仿宋"/>
        </w:rPr>
      </w:pPr>
      <w:r>
        <w:rPr>
          <w:rFonts w:hint="eastAsia" w:ascii="仿宋" w:hAnsi="仿宋" w:eastAsia="仿宋"/>
        </w:rPr>
        <w:t>4、因验收货物时不能直接判断质量的，在使用过程中发现不合格商品，供应商应作退货处理。</w:t>
      </w:r>
    </w:p>
    <w:p w14:paraId="4EA876DD">
      <w:pPr>
        <w:spacing w:line="560" w:lineRule="exact"/>
        <w:ind w:firstLine="480" w:firstLineChars="200"/>
        <w:rPr>
          <w:rFonts w:ascii="仿宋" w:hAnsi="仿宋" w:eastAsia="仿宋"/>
        </w:rPr>
      </w:pPr>
      <w:r>
        <w:rPr>
          <w:rFonts w:hint="eastAsia" w:ascii="仿宋" w:hAnsi="仿宋" w:eastAsia="仿宋"/>
        </w:rPr>
        <w:t>5、凡按重量计量物资，均以物品净重方式计量结算。</w:t>
      </w:r>
    </w:p>
    <w:p w14:paraId="5DE305FA">
      <w:pPr>
        <w:spacing w:line="560" w:lineRule="exact"/>
        <w:ind w:firstLine="480" w:firstLineChars="200"/>
        <w:rPr>
          <w:rFonts w:ascii="仿宋" w:hAnsi="仿宋" w:eastAsia="仿宋"/>
        </w:rPr>
      </w:pPr>
      <w:r>
        <w:rPr>
          <w:rFonts w:hint="eastAsia" w:ascii="仿宋" w:hAnsi="仿宋" w:eastAsia="仿宋"/>
        </w:rPr>
        <w:t>6、上述5点验收方式中表述的相关问题，在执行实施过程中当月不能出现超过3次（包括三次），若连续两月出现上述情况，招标人有权单方面解除供货合同。</w:t>
      </w:r>
    </w:p>
    <w:p w14:paraId="2529E55A">
      <w:pPr>
        <w:pStyle w:val="4"/>
        <w:spacing w:after="0" w:line="360" w:lineRule="auto"/>
        <w:rPr>
          <w:rFonts w:ascii="仿宋" w:hAnsi="仿宋" w:eastAsia="仿宋"/>
          <w:sz w:val="24"/>
          <w:szCs w:val="24"/>
        </w:rPr>
      </w:pPr>
      <w:bookmarkStart w:id="138" w:name="_Toc139358734"/>
      <w:bookmarkStart w:id="139" w:name="_Toc19396"/>
      <w:bookmarkStart w:id="140" w:name="_Toc27401"/>
      <w:bookmarkStart w:id="141" w:name="_Toc267320050"/>
      <w:r>
        <w:rPr>
          <w:rFonts w:hint="eastAsia" w:ascii="仿宋" w:hAnsi="仿宋" w:eastAsia="仿宋"/>
          <w:sz w:val="24"/>
          <w:szCs w:val="24"/>
        </w:rPr>
        <w:t>二、报价要求</w:t>
      </w:r>
      <w:bookmarkEnd w:id="138"/>
      <w:bookmarkEnd w:id="139"/>
      <w:bookmarkEnd w:id="140"/>
    </w:p>
    <w:p w14:paraId="655E247D">
      <w:pPr>
        <w:spacing w:line="560" w:lineRule="exact"/>
        <w:ind w:firstLine="480" w:firstLineChars="200"/>
        <w:rPr>
          <w:rFonts w:hint="eastAsia" w:ascii="仿宋" w:hAnsi="仿宋" w:eastAsia="仿宋"/>
        </w:rPr>
      </w:pPr>
      <w:r>
        <w:rPr>
          <w:rFonts w:hint="eastAsia" w:ascii="仿宋" w:hAnsi="仿宋" w:eastAsia="仿宋"/>
        </w:rPr>
        <w:t>本次报价须以结算费率（</w:t>
      </w:r>
      <w:r>
        <w:rPr>
          <w:rFonts w:hint="eastAsia" w:ascii="仿宋" w:hAnsi="仿宋" w:eastAsia="仿宋"/>
          <w:lang w:eastAsia="zh-CN"/>
        </w:rPr>
        <w:t>折扣比例</w:t>
      </w:r>
      <w:r>
        <w:rPr>
          <w:rFonts w:hint="eastAsia" w:ascii="仿宋" w:hAnsi="仿宋" w:eastAsia="仿宋"/>
        </w:rPr>
        <w:t>）报价，包含：商品价、食材二次加工费、运输费（含装卸费）、保险费、人工费、税费等货到招标人指定地点的所有费用。因成交供应商自身原因造成漏报、少报皆由其自行承担责任，采购人不再补偿。</w:t>
      </w:r>
    </w:p>
    <w:p w14:paraId="3366F99E">
      <w:pPr>
        <w:spacing w:line="560" w:lineRule="exact"/>
        <w:ind w:firstLine="480" w:firstLineChars="200"/>
        <w:rPr>
          <w:rFonts w:hint="eastAsia" w:ascii="仿宋" w:hAnsi="仿宋" w:eastAsia="仿宋"/>
          <w:lang w:val="en-US" w:eastAsia="zh-CN"/>
        </w:rPr>
      </w:pPr>
      <w:r>
        <w:rPr>
          <w:rFonts w:hint="eastAsia" w:ascii="仿宋" w:hAnsi="仿宋" w:eastAsia="仿宋"/>
          <w:lang w:val="en-US" w:eastAsia="zh-CN"/>
        </w:rPr>
        <w:t>例：如供应商在基准价格上优惠5%，那么该供应商的折扣就填95%。如某菜品基准价格为35元，比选人与供货商就某菜品的实际结算价为35×95%=33.25元。</w:t>
      </w:r>
    </w:p>
    <w:p w14:paraId="7C1012E5">
      <w:pPr>
        <w:pStyle w:val="4"/>
        <w:spacing w:after="0" w:line="360" w:lineRule="auto"/>
        <w:rPr>
          <w:rFonts w:ascii="仿宋" w:hAnsi="仿宋" w:eastAsia="仿宋"/>
          <w:sz w:val="24"/>
          <w:szCs w:val="24"/>
        </w:rPr>
      </w:pPr>
      <w:bookmarkStart w:id="142" w:name="_Toc26496"/>
      <w:bookmarkStart w:id="143" w:name="_Toc7207"/>
      <w:bookmarkStart w:id="144" w:name="_Toc139358735"/>
      <w:r>
        <w:rPr>
          <w:rFonts w:hint="eastAsia" w:ascii="仿宋" w:hAnsi="仿宋" w:eastAsia="仿宋"/>
          <w:sz w:val="24"/>
          <w:szCs w:val="24"/>
        </w:rPr>
        <w:t>三、质量保证及售后服务</w:t>
      </w:r>
      <w:bookmarkEnd w:id="141"/>
      <w:bookmarkEnd w:id="142"/>
      <w:bookmarkEnd w:id="143"/>
      <w:bookmarkEnd w:id="144"/>
    </w:p>
    <w:p w14:paraId="0ECA100A">
      <w:pPr>
        <w:spacing w:line="560" w:lineRule="exact"/>
        <w:ind w:firstLine="480" w:firstLineChars="200"/>
        <w:rPr>
          <w:rFonts w:ascii="仿宋" w:hAnsi="仿宋" w:eastAsia="仿宋"/>
        </w:rPr>
      </w:pPr>
      <w:bookmarkStart w:id="145" w:name="_Toc267320051"/>
      <w:r>
        <w:rPr>
          <w:rFonts w:hint="eastAsia" w:ascii="仿宋" w:hAnsi="仿宋" w:eastAsia="仿宋"/>
        </w:rPr>
        <w:t>（一）产品质量保证</w:t>
      </w:r>
    </w:p>
    <w:p w14:paraId="3858123B">
      <w:pPr>
        <w:spacing w:line="560" w:lineRule="exact"/>
        <w:ind w:firstLine="480" w:firstLineChars="200"/>
        <w:rPr>
          <w:rFonts w:ascii="仿宋" w:hAnsi="仿宋" w:eastAsia="仿宋"/>
        </w:rPr>
      </w:pPr>
      <w:r>
        <w:rPr>
          <w:rFonts w:hint="eastAsia" w:ascii="仿宋" w:hAnsi="仿宋" w:eastAsia="仿宋"/>
        </w:rPr>
        <w:t>1.必须是经过质量监督管理部门检验并取得合格证明的产品，每批次产品提供时应交存货物质量合格证明或检验检疫证明等。</w:t>
      </w:r>
    </w:p>
    <w:p w14:paraId="3AE32E36">
      <w:pPr>
        <w:spacing w:line="560" w:lineRule="exact"/>
        <w:ind w:firstLine="480" w:firstLineChars="200"/>
        <w:rPr>
          <w:rFonts w:ascii="仿宋" w:hAnsi="仿宋" w:eastAsia="仿宋"/>
        </w:rPr>
      </w:pPr>
      <w:r>
        <w:rPr>
          <w:rFonts w:hint="eastAsia" w:ascii="仿宋" w:hAnsi="仿宋" w:eastAsia="仿宋"/>
        </w:rPr>
        <w:t>2.供应商应保证及时提供合格安全的产品，不得出售假冒伪劣、临期过期、有毒有害产品。每批产品出厂前应经当地国家认可的质量检测机构进行检验，并出具检验报告，合格产品方可销售给招标人。</w:t>
      </w:r>
    </w:p>
    <w:p w14:paraId="0A0AF344">
      <w:pPr>
        <w:spacing w:line="560" w:lineRule="exact"/>
        <w:ind w:firstLine="480" w:firstLineChars="200"/>
        <w:rPr>
          <w:rFonts w:ascii="仿宋" w:hAnsi="仿宋" w:eastAsia="仿宋"/>
        </w:rPr>
      </w:pPr>
      <w:r>
        <w:rPr>
          <w:rFonts w:hint="eastAsia" w:ascii="仿宋" w:hAnsi="仿宋" w:eastAsia="仿宋"/>
        </w:rPr>
        <w:t>3.所有商品因验收货物时不能直接判断质量的，在使用过程中发现不合格商品，供应商作退货处理。</w:t>
      </w:r>
    </w:p>
    <w:p w14:paraId="50E19524">
      <w:pPr>
        <w:spacing w:line="560" w:lineRule="exact"/>
        <w:ind w:firstLine="480" w:firstLineChars="200"/>
        <w:rPr>
          <w:rFonts w:ascii="仿宋" w:hAnsi="仿宋" w:eastAsia="仿宋"/>
        </w:rPr>
      </w:pPr>
      <w:r>
        <w:rPr>
          <w:rFonts w:hint="eastAsia" w:ascii="仿宋" w:hAnsi="仿宋" w:eastAsia="仿宋"/>
        </w:rPr>
        <w:t>4.因质量问题发生的食物中毒等事故，由供应商承担经济赔偿责任以及全部法律责任。</w:t>
      </w:r>
    </w:p>
    <w:p w14:paraId="3263609E">
      <w:pPr>
        <w:spacing w:line="560" w:lineRule="exact"/>
        <w:ind w:firstLine="480" w:firstLineChars="200"/>
        <w:rPr>
          <w:rFonts w:ascii="仿宋" w:hAnsi="仿宋" w:eastAsia="仿宋"/>
        </w:rPr>
      </w:pPr>
      <w:r>
        <w:rPr>
          <w:rFonts w:hint="eastAsia" w:ascii="仿宋" w:hAnsi="仿宋" w:eastAsia="仿宋"/>
        </w:rPr>
        <w:t>（二）售后服务内容</w:t>
      </w:r>
    </w:p>
    <w:p w14:paraId="3D430B61">
      <w:pPr>
        <w:spacing w:line="560" w:lineRule="exact"/>
        <w:ind w:firstLine="480" w:firstLineChars="200"/>
        <w:rPr>
          <w:rFonts w:ascii="仿宋" w:hAnsi="仿宋" w:eastAsia="仿宋"/>
        </w:rPr>
      </w:pPr>
      <w:r>
        <w:rPr>
          <w:rFonts w:hint="eastAsia" w:ascii="仿宋" w:hAnsi="仿宋" w:eastAsia="仿宋"/>
        </w:rPr>
        <w:t>1.因市场特殊原因，个别食材品种不能及时提供，供应商应主动与采购人沟通协调，更换品种，满足需要。</w:t>
      </w:r>
    </w:p>
    <w:p w14:paraId="274F3366">
      <w:pPr>
        <w:spacing w:line="560" w:lineRule="exact"/>
        <w:ind w:firstLine="480" w:firstLineChars="200"/>
        <w:rPr>
          <w:rFonts w:ascii="仿宋" w:hAnsi="仿宋" w:eastAsia="仿宋"/>
        </w:rPr>
      </w:pPr>
      <w:r>
        <w:rPr>
          <w:rFonts w:hint="eastAsia" w:ascii="仿宋" w:hAnsi="仿宋" w:eastAsia="仿宋"/>
        </w:rPr>
        <w:t>2.物资验收中不合格产品，供应商按照采购人规定时间内调换，应不影响正常工作。</w:t>
      </w:r>
    </w:p>
    <w:p w14:paraId="7C624425">
      <w:pPr>
        <w:spacing w:line="560" w:lineRule="exact"/>
        <w:ind w:firstLine="480" w:firstLineChars="200"/>
        <w:rPr>
          <w:rFonts w:ascii="仿宋" w:hAnsi="仿宋" w:eastAsia="仿宋"/>
        </w:rPr>
      </w:pPr>
      <w:r>
        <w:rPr>
          <w:rFonts w:hint="eastAsia" w:ascii="仿宋" w:hAnsi="仿宋" w:eastAsia="仿宋"/>
        </w:rPr>
        <w:t>3.因配送物资质量导致出现食品安全事故，成交供应商有义务协助处理相关事宜。</w:t>
      </w:r>
    </w:p>
    <w:p w14:paraId="0C9A5988">
      <w:pPr>
        <w:pStyle w:val="4"/>
        <w:spacing w:after="0" w:line="360" w:lineRule="auto"/>
        <w:rPr>
          <w:rFonts w:ascii="仿宋" w:hAnsi="仿宋" w:eastAsia="仿宋"/>
          <w:color w:val="auto"/>
          <w:sz w:val="24"/>
          <w:szCs w:val="24"/>
        </w:rPr>
      </w:pPr>
      <w:bookmarkStart w:id="146" w:name="_Toc139358736"/>
      <w:bookmarkStart w:id="147" w:name="_Toc10917"/>
      <w:bookmarkStart w:id="148" w:name="_Toc6266"/>
      <w:r>
        <w:rPr>
          <w:rFonts w:hint="eastAsia" w:ascii="仿宋" w:hAnsi="仿宋" w:eastAsia="仿宋"/>
          <w:sz w:val="24"/>
          <w:szCs w:val="24"/>
        </w:rPr>
        <w:t>四、履约保证金</w:t>
      </w:r>
      <w:bookmarkEnd w:id="146"/>
      <w:bookmarkEnd w:id="147"/>
      <w:bookmarkEnd w:id="148"/>
    </w:p>
    <w:p w14:paraId="1435ACC5">
      <w:pPr>
        <w:spacing w:line="560" w:lineRule="exact"/>
        <w:ind w:firstLine="480" w:firstLineChars="200"/>
        <w:rPr>
          <w:rFonts w:ascii="仿宋" w:hAnsi="仿宋" w:eastAsia="仿宋"/>
          <w:color w:val="auto"/>
        </w:rPr>
      </w:pPr>
      <w:r>
        <w:rPr>
          <w:rFonts w:hint="eastAsia" w:ascii="仿宋" w:hAnsi="仿宋" w:eastAsia="仿宋"/>
          <w:color w:val="auto"/>
        </w:rPr>
        <w:t>1.包成交供应商在签订合同前向采购人按照规定金额缴纳履约保证金</w:t>
      </w:r>
      <w:r>
        <w:rPr>
          <w:rFonts w:hint="eastAsia" w:ascii="仿宋" w:hAnsi="仿宋" w:eastAsia="仿宋"/>
          <w:color w:val="auto"/>
          <w:lang w:eastAsia="zh-CN"/>
        </w:rPr>
        <w:t>，</w:t>
      </w:r>
      <w:r>
        <w:rPr>
          <w:rFonts w:hint="eastAsia" w:ascii="仿宋" w:hAnsi="仿宋" w:eastAsia="仿宋"/>
          <w:color w:val="auto"/>
          <w:lang w:val="en-US" w:eastAsia="zh-CN"/>
        </w:rPr>
        <w:t>履约保证金金额：</w:t>
      </w:r>
      <w:r>
        <w:rPr>
          <w:rFonts w:hint="eastAsia" w:ascii="仿宋" w:hAnsi="仿宋" w:eastAsia="仿宋"/>
          <w:color w:val="auto"/>
          <w:u w:val="single"/>
          <w:lang w:val="en-US" w:eastAsia="zh-CN"/>
        </w:rPr>
        <w:t>5000元（大写：伍仟元整）</w:t>
      </w:r>
      <w:r>
        <w:rPr>
          <w:rFonts w:hint="eastAsia" w:ascii="仿宋" w:hAnsi="仿宋" w:eastAsia="仿宋"/>
          <w:color w:val="auto"/>
        </w:rPr>
        <w:t>。</w:t>
      </w:r>
    </w:p>
    <w:p w14:paraId="4180154A">
      <w:pPr>
        <w:spacing w:line="560" w:lineRule="exact"/>
        <w:ind w:firstLine="480" w:firstLineChars="200"/>
        <w:rPr>
          <w:rFonts w:ascii="仿宋" w:hAnsi="仿宋" w:eastAsia="仿宋"/>
        </w:rPr>
      </w:pPr>
      <w:r>
        <w:rPr>
          <w:rFonts w:hint="eastAsia" w:ascii="仿宋" w:hAnsi="仿宋" w:eastAsia="仿宋"/>
        </w:rPr>
        <w:t>2</w:t>
      </w:r>
      <w:r>
        <w:rPr>
          <w:rFonts w:ascii="仿宋" w:hAnsi="仿宋" w:eastAsia="仿宋"/>
        </w:rPr>
        <w:t>.</w:t>
      </w:r>
      <w:r>
        <w:rPr>
          <w:rFonts w:hint="eastAsia" w:ascii="仿宋" w:hAnsi="仿宋" w:eastAsia="仿宋"/>
        </w:rPr>
        <w:t>缴纳履约保证金方式：成交供应商应在成交通知书发出后七个工作日内、合同签订之前通过转账方式缴纳履约保证金，从供应商账户提交，不得使用现金进账。履约保证金账户在签订合同时由采购人提供。</w:t>
      </w:r>
    </w:p>
    <w:p w14:paraId="5C5E8E6C">
      <w:pPr>
        <w:spacing w:line="560" w:lineRule="exact"/>
        <w:ind w:firstLine="480" w:firstLineChars="200"/>
        <w:rPr>
          <w:rFonts w:ascii="仿宋" w:hAnsi="仿宋" w:eastAsia="仿宋"/>
        </w:rPr>
      </w:pPr>
      <w:r>
        <w:rPr>
          <w:rFonts w:hint="eastAsia" w:ascii="仿宋" w:hAnsi="仿宋" w:eastAsia="仿宋"/>
        </w:rPr>
        <w:t>3</w:t>
      </w:r>
      <w:r>
        <w:rPr>
          <w:rFonts w:ascii="仿宋" w:hAnsi="仿宋" w:eastAsia="仿宋"/>
        </w:rPr>
        <w:t>.</w:t>
      </w:r>
      <w:r>
        <w:rPr>
          <w:rFonts w:hint="eastAsia" w:ascii="仿宋" w:hAnsi="仿宋" w:eastAsia="仿宋"/>
        </w:rPr>
        <w:t>履约保证金的退还：履约保证金在项目验收合格后退还，履约保证金不计息。</w:t>
      </w:r>
    </w:p>
    <w:p w14:paraId="375AC596">
      <w:pPr>
        <w:spacing w:line="560" w:lineRule="exact"/>
        <w:ind w:firstLine="480" w:firstLineChars="200"/>
        <w:rPr>
          <w:rFonts w:ascii="仿宋" w:hAnsi="仿宋" w:eastAsia="仿宋"/>
        </w:rPr>
      </w:pPr>
      <w:r>
        <w:rPr>
          <w:rFonts w:hint="eastAsia" w:ascii="仿宋" w:hAnsi="仿宋" w:eastAsia="仿宋"/>
        </w:rPr>
        <w:t>4</w:t>
      </w:r>
      <w:r>
        <w:rPr>
          <w:rFonts w:ascii="仿宋" w:hAnsi="仿宋" w:eastAsia="仿宋"/>
        </w:rPr>
        <w:t>.</w:t>
      </w:r>
      <w:r>
        <w:rPr>
          <w:rFonts w:hint="eastAsia" w:ascii="仿宋" w:hAnsi="仿宋" w:eastAsia="仿宋"/>
        </w:rPr>
        <w:t>成交供应商完成的工程未达到采购文件规定要求，且对采购人造成损失的，由成交供应商承担一切责任的同时，扣除履约保证金，并赔偿所造成的损失。</w:t>
      </w:r>
    </w:p>
    <w:p w14:paraId="7C09672D">
      <w:pPr>
        <w:pStyle w:val="4"/>
        <w:spacing w:after="0" w:line="360" w:lineRule="auto"/>
        <w:rPr>
          <w:rFonts w:ascii="仿宋" w:hAnsi="仿宋" w:eastAsia="仿宋"/>
          <w:sz w:val="24"/>
          <w:szCs w:val="24"/>
        </w:rPr>
      </w:pPr>
      <w:bookmarkStart w:id="149" w:name="_Toc139358737"/>
      <w:bookmarkStart w:id="150" w:name="_Toc2024"/>
      <w:r>
        <w:rPr>
          <w:rFonts w:hint="eastAsia" w:ascii="仿宋" w:hAnsi="仿宋" w:eastAsia="仿宋"/>
          <w:sz w:val="24"/>
          <w:szCs w:val="24"/>
        </w:rPr>
        <w:t>五、食材询定价与结算</w:t>
      </w:r>
      <w:bookmarkEnd w:id="149"/>
      <w:bookmarkEnd w:id="150"/>
    </w:p>
    <w:p w14:paraId="73413562">
      <w:pPr>
        <w:spacing w:line="560" w:lineRule="exact"/>
        <w:ind w:firstLine="480" w:firstLineChars="200"/>
        <w:rPr>
          <w:rFonts w:ascii="仿宋" w:hAnsi="仿宋" w:eastAsia="仿宋"/>
          <w:color w:val="auto"/>
        </w:rPr>
      </w:pPr>
      <w:bookmarkStart w:id="151" w:name="_Toc32343"/>
      <w:bookmarkStart w:id="152" w:name="_Toc4638"/>
      <w:r>
        <w:rPr>
          <w:rFonts w:hint="eastAsia" w:ascii="仿宋" w:hAnsi="仿宋" w:eastAsia="仿宋"/>
        </w:rPr>
        <w:t>（一）询定</w:t>
      </w:r>
      <w:r>
        <w:rPr>
          <w:rFonts w:hint="eastAsia" w:ascii="仿宋" w:hAnsi="仿宋" w:eastAsia="仿宋"/>
          <w:color w:val="auto"/>
        </w:rPr>
        <w:t>价</w:t>
      </w:r>
    </w:p>
    <w:p w14:paraId="731023EB">
      <w:pPr>
        <w:spacing w:line="560" w:lineRule="exact"/>
        <w:ind w:firstLine="480" w:firstLineChars="200"/>
        <w:rPr>
          <w:rFonts w:hint="eastAsia" w:ascii="仿宋" w:hAnsi="仿宋" w:eastAsia="仿宋"/>
          <w:color w:val="auto"/>
          <w:lang w:eastAsia="zh-CN"/>
        </w:rPr>
      </w:pPr>
      <w:r>
        <w:rPr>
          <w:rFonts w:hint="eastAsia" w:ascii="仿宋" w:hAnsi="仿宋" w:eastAsia="仿宋"/>
          <w:color w:val="auto"/>
        </w:rPr>
        <w:t>1、采购物资询价频次</w:t>
      </w:r>
      <w:r>
        <w:rPr>
          <w:rFonts w:hint="eastAsia" w:ascii="仿宋" w:hAnsi="仿宋" w:eastAsia="仿宋"/>
          <w:color w:val="auto"/>
          <w:lang w:eastAsia="zh-CN"/>
        </w:rPr>
        <w:t>原则上</w:t>
      </w:r>
      <w:r>
        <w:rPr>
          <w:rFonts w:hint="eastAsia" w:ascii="仿宋" w:hAnsi="仿宋" w:eastAsia="仿宋"/>
          <w:color w:val="auto"/>
          <w:lang w:val="en-US" w:eastAsia="zh-CN"/>
        </w:rPr>
        <w:t>实习</w:t>
      </w:r>
      <w:r>
        <w:rPr>
          <w:rFonts w:hint="eastAsia" w:ascii="仿宋" w:hAnsi="仿宋" w:eastAsia="仿宋"/>
          <w:color w:val="auto"/>
          <w:lang w:eastAsia="zh-CN"/>
        </w:rPr>
        <w:t>每月询价</w:t>
      </w:r>
      <w:r>
        <w:rPr>
          <w:rFonts w:hint="eastAsia" w:ascii="仿宋" w:hAnsi="仿宋" w:eastAsia="仿宋"/>
          <w:color w:val="auto"/>
        </w:rPr>
        <w:t>；采购人可根据实际情况，双方协商调整询定价次数</w:t>
      </w:r>
      <w:r>
        <w:rPr>
          <w:rFonts w:hint="eastAsia" w:ascii="仿宋" w:hAnsi="仿宋" w:eastAsia="仿宋"/>
          <w:color w:val="auto"/>
          <w:lang w:eastAsia="zh-CN"/>
        </w:rPr>
        <w:t>。</w:t>
      </w:r>
    </w:p>
    <w:p w14:paraId="482601A6">
      <w:pPr>
        <w:spacing w:line="560" w:lineRule="exact"/>
        <w:ind w:firstLine="480" w:firstLineChars="200"/>
        <w:rPr>
          <w:rFonts w:ascii="仿宋" w:hAnsi="仿宋" w:eastAsia="仿宋" w:cs="仿宋"/>
        </w:rPr>
      </w:pPr>
      <w:r>
        <w:rPr>
          <w:rFonts w:hint="eastAsia" w:ascii="仿宋" w:hAnsi="仿宋" w:eastAsia="仿宋"/>
          <w:color w:val="auto"/>
        </w:rPr>
        <w:t>2、物资采购实</w:t>
      </w:r>
      <w:r>
        <w:rPr>
          <w:rFonts w:hint="eastAsia" w:ascii="仿宋" w:hAnsi="仿宋" w:eastAsia="仿宋"/>
        </w:rPr>
        <w:t>行先供货、后定价的原则，</w:t>
      </w:r>
      <w:r>
        <w:rPr>
          <w:rFonts w:hint="eastAsia" w:ascii="仿宋" w:hAnsi="仿宋" w:eastAsia="仿宋" w:cs="仿宋"/>
        </w:rPr>
        <w:t>每周五早上8点，在采购人食堂工作人员中随机抽取2人作为本周供应食品的询价员，如询价员中有人参与本周食品采购，则另行抽取。同时从管委会、监委会中随机抽取1人作为监督员，参与询价。询价员、监督员确定后，</w:t>
      </w:r>
      <w:r>
        <w:rPr>
          <w:rFonts w:hint="eastAsia" w:ascii="仿宋" w:hAnsi="仿宋" w:eastAsia="仿宋" w:cs="仿宋"/>
          <w:lang w:val="en-US" w:eastAsia="zh-CN"/>
        </w:rPr>
        <w:t>以重庆市高新区尖顶坡龙湖U城负一楼永辉超市同品质商品零售价格价格为基准价。</w:t>
      </w:r>
      <w:r>
        <w:rPr>
          <w:rFonts w:hint="eastAsia" w:ascii="仿宋" w:hAnsi="仿宋" w:eastAsia="仿宋" w:cs="仿宋"/>
        </w:rPr>
        <w:t>按照</w:t>
      </w:r>
      <w:r>
        <w:rPr>
          <w:rFonts w:hint="eastAsia" w:ascii="仿宋" w:hAnsi="仿宋" w:eastAsia="仿宋" w:cs="仿宋"/>
          <w:lang w:val="en-US" w:eastAsia="zh-CN"/>
        </w:rPr>
        <w:t>本月</w:t>
      </w:r>
      <w:r>
        <w:rPr>
          <w:rFonts w:hint="eastAsia" w:ascii="仿宋" w:hAnsi="仿宋" w:eastAsia="仿宋" w:cs="仿宋"/>
        </w:rPr>
        <w:t>供应食品种类以零售价为标准填写《询价表》，并将食品价格标签拍照。询价员、监督员应于当日在《询价表》上签字确认，如有涂改应重新抄录后签字确认，并与食品价格标签照片一同传进销存管理员留档备查。</w:t>
      </w:r>
    </w:p>
    <w:p w14:paraId="603A1DFA">
      <w:pPr>
        <w:widowControl w:val="0"/>
        <w:spacing w:line="560" w:lineRule="exact"/>
        <w:ind w:firstLine="480" w:firstLineChars="200"/>
        <w:jc w:val="both"/>
        <w:rPr>
          <w:rFonts w:ascii="仿宋" w:hAnsi="仿宋" w:eastAsia="仿宋" w:cs="仿宋"/>
        </w:rPr>
      </w:pPr>
      <w:r>
        <w:rPr>
          <w:rFonts w:hint="eastAsia" w:ascii="仿宋" w:hAnsi="仿宋" w:eastAsia="仿宋" w:cs="仿宋"/>
        </w:rPr>
        <w:t>3、市场无法询定价的个别品种或采购人有特殊要求的货品，可参照其他市场售价，双方协商定价。</w:t>
      </w:r>
    </w:p>
    <w:p w14:paraId="1430C33D">
      <w:pPr>
        <w:spacing w:line="560" w:lineRule="exact"/>
        <w:ind w:firstLine="480" w:firstLineChars="200"/>
        <w:rPr>
          <w:rFonts w:ascii="仿宋" w:hAnsi="仿宋" w:eastAsia="仿宋"/>
        </w:rPr>
      </w:pPr>
      <w:r>
        <w:rPr>
          <w:rFonts w:hint="eastAsia" w:ascii="仿宋" w:hAnsi="仿宋" w:eastAsia="仿宋"/>
          <w:lang w:val="en-US" w:eastAsia="zh-CN"/>
        </w:rPr>
        <w:t>4</w:t>
      </w:r>
      <w:r>
        <w:rPr>
          <w:rFonts w:hint="eastAsia" w:ascii="仿宋" w:hAnsi="仿宋" w:eastAsia="仿宋"/>
        </w:rPr>
        <w:t>、独立分包中无论多少种类的商品均只有一个折扣，若中标后，独立分包中的所有商品种类均按照此折扣计算供货价格，若独立分包出现了多个折扣，则为无效投标。</w:t>
      </w:r>
    </w:p>
    <w:p w14:paraId="4C8527A9">
      <w:pPr>
        <w:spacing w:line="560" w:lineRule="exact"/>
        <w:ind w:firstLine="480" w:firstLineChars="200"/>
        <w:rPr>
          <w:rFonts w:ascii="仿宋" w:hAnsi="仿宋" w:eastAsia="仿宋"/>
        </w:rPr>
      </w:pPr>
      <w:r>
        <w:rPr>
          <w:rFonts w:hint="eastAsia" w:ascii="仿宋" w:hAnsi="仿宋" w:eastAsia="仿宋"/>
        </w:rPr>
        <w:t>（二）结算</w:t>
      </w:r>
    </w:p>
    <w:p w14:paraId="793F0568">
      <w:pPr>
        <w:spacing w:line="560" w:lineRule="exact"/>
        <w:ind w:firstLine="480" w:firstLineChars="200"/>
        <w:rPr>
          <w:rFonts w:ascii="仿宋" w:hAnsi="仿宋" w:eastAsia="仿宋"/>
        </w:rPr>
      </w:pPr>
      <w:r>
        <w:rPr>
          <w:rFonts w:hint="eastAsia" w:ascii="仿宋" w:hAnsi="仿宋" w:eastAsia="仿宋"/>
        </w:rPr>
        <w:t>1、以成交供应商填报的结算费率为：“基本结算折扣系数”；</w:t>
      </w:r>
    </w:p>
    <w:p w14:paraId="30644371">
      <w:pPr>
        <w:spacing w:line="560" w:lineRule="exact"/>
        <w:ind w:firstLine="480" w:firstLineChars="200"/>
        <w:rPr>
          <w:rFonts w:ascii="仿宋" w:hAnsi="仿宋" w:eastAsia="仿宋"/>
        </w:rPr>
      </w:pPr>
      <w:r>
        <w:rPr>
          <w:rFonts w:hint="eastAsia" w:ascii="仿宋" w:hAnsi="仿宋" w:eastAsia="仿宋"/>
          <w:lang w:val="en-US" w:eastAsia="zh-CN"/>
        </w:rPr>
        <w:t>2</w:t>
      </w:r>
      <w:r>
        <w:rPr>
          <w:rFonts w:hint="eastAsia" w:ascii="仿宋" w:hAnsi="仿宋" w:eastAsia="仿宋"/>
        </w:rPr>
        <w:t>、以成交供应商和采购人双方确认的各货品的定价金额乘以最终结算折扣系数作为“结算单价”；</w:t>
      </w:r>
    </w:p>
    <w:p w14:paraId="57EF18BC">
      <w:pPr>
        <w:spacing w:line="560" w:lineRule="exact"/>
        <w:ind w:firstLine="480" w:firstLineChars="200"/>
        <w:rPr>
          <w:rFonts w:ascii="仿宋" w:hAnsi="仿宋" w:eastAsia="仿宋"/>
        </w:rPr>
      </w:pPr>
      <w:r>
        <w:rPr>
          <w:rFonts w:hint="eastAsia" w:ascii="仿宋" w:hAnsi="仿宋" w:eastAsia="仿宋"/>
          <w:lang w:val="en-US" w:eastAsia="zh-CN"/>
        </w:rPr>
        <w:t>3</w:t>
      </w:r>
      <w:r>
        <w:rPr>
          <w:rFonts w:hint="eastAsia" w:ascii="仿宋" w:hAnsi="仿宋" w:eastAsia="仿宋"/>
        </w:rPr>
        <w:t>、最终结算金额=结算单价*实际采购数量-扣除金额（如有），进行据实结算。</w:t>
      </w:r>
    </w:p>
    <w:p w14:paraId="08045D15">
      <w:pPr>
        <w:pStyle w:val="4"/>
        <w:spacing w:after="0" w:line="360" w:lineRule="auto"/>
        <w:rPr>
          <w:rFonts w:ascii="仿宋" w:hAnsi="仿宋" w:eastAsia="仿宋"/>
          <w:sz w:val="24"/>
          <w:szCs w:val="24"/>
        </w:rPr>
      </w:pPr>
      <w:bookmarkStart w:id="153" w:name="_Toc139358738"/>
      <w:r>
        <w:rPr>
          <w:rFonts w:hint="eastAsia" w:ascii="仿宋" w:hAnsi="仿宋" w:eastAsia="仿宋"/>
          <w:sz w:val="24"/>
          <w:szCs w:val="24"/>
        </w:rPr>
        <w:t>六、付款方式</w:t>
      </w:r>
      <w:bookmarkEnd w:id="145"/>
      <w:bookmarkEnd w:id="151"/>
      <w:bookmarkEnd w:id="152"/>
      <w:bookmarkEnd w:id="153"/>
    </w:p>
    <w:p w14:paraId="6CED98AB">
      <w:pPr>
        <w:spacing w:line="560" w:lineRule="exact"/>
        <w:ind w:firstLine="480" w:firstLineChars="200"/>
        <w:rPr>
          <w:rFonts w:ascii="仿宋" w:hAnsi="仿宋" w:eastAsia="仿宋"/>
        </w:rPr>
      </w:pPr>
      <w:r>
        <w:rPr>
          <w:rFonts w:hint="eastAsia" w:ascii="仿宋" w:hAnsi="仿宋" w:eastAsia="仿宋"/>
        </w:rPr>
        <w:t>付款内容由合同约定。</w:t>
      </w:r>
    </w:p>
    <w:p w14:paraId="4E971ECC">
      <w:pPr>
        <w:pStyle w:val="4"/>
        <w:spacing w:after="0" w:line="360" w:lineRule="auto"/>
        <w:rPr>
          <w:rFonts w:ascii="仿宋" w:hAnsi="仿宋" w:eastAsia="仿宋"/>
          <w:sz w:val="24"/>
          <w:szCs w:val="24"/>
        </w:rPr>
      </w:pPr>
      <w:bookmarkStart w:id="154" w:name="_Toc6383"/>
      <w:bookmarkStart w:id="155" w:name="_Toc19279"/>
      <w:bookmarkStart w:id="156" w:name="_Toc267320052"/>
      <w:bookmarkStart w:id="157" w:name="_Toc139358739"/>
      <w:r>
        <w:rPr>
          <w:rFonts w:hint="eastAsia" w:ascii="仿宋" w:hAnsi="仿宋" w:eastAsia="仿宋"/>
          <w:sz w:val="24"/>
          <w:szCs w:val="24"/>
        </w:rPr>
        <w:t>七、知识产权</w:t>
      </w:r>
      <w:bookmarkEnd w:id="154"/>
      <w:bookmarkEnd w:id="155"/>
      <w:bookmarkEnd w:id="156"/>
      <w:bookmarkEnd w:id="157"/>
    </w:p>
    <w:p w14:paraId="1B4390E1">
      <w:pPr>
        <w:spacing w:line="560" w:lineRule="exact"/>
        <w:ind w:firstLine="480" w:firstLineChars="200"/>
        <w:rPr>
          <w:rFonts w:ascii="仿宋" w:hAnsi="仿宋" w:eastAsia="仿宋"/>
        </w:rPr>
      </w:pPr>
      <w:r>
        <w:rPr>
          <w:rFonts w:hint="eastAsia" w:ascii="仿宋" w:hAnsi="仿宋" w:eastAsia="仿宋"/>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3524D65C">
      <w:pPr>
        <w:pStyle w:val="4"/>
        <w:spacing w:after="0" w:line="360" w:lineRule="auto"/>
        <w:rPr>
          <w:rFonts w:ascii="仿宋" w:hAnsi="仿宋" w:eastAsia="仿宋"/>
          <w:sz w:val="24"/>
          <w:szCs w:val="24"/>
        </w:rPr>
      </w:pPr>
      <w:bookmarkStart w:id="158" w:name="_Toc73631896"/>
      <w:bookmarkStart w:id="159" w:name="_Toc6679"/>
      <w:bookmarkStart w:id="160" w:name="_Toc139358741"/>
      <w:bookmarkStart w:id="161" w:name="_Toc1120"/>
      <w:r>
        <w:rPr>
          <w:rFonts w:hint="eastAsia" w:ascii="仿宋" w:hAnsi="仿宋" w:eastAsia="仿宋"/>
          <w:sz w:val="24"/>
          <w:szCs w:val="24"/>
          <w:lang w:val="en-US" w:eastAsia="zh-CN"/>
        </w:rPr>
        <w:t>八</w:t>
      </w:r>
      <w:r>
        <w:rPr>
          <w:rFonts w:hint="eastAsia" w:ascii="仿宋" w:hAnsi="仿宋" w:eastAsia="仿宋"/>
          <w:sz w:val="24"/>
          <w:szCs w:val="24"/>
        </w:rPr>
        <w:t>、违约责任</w:t>
      </w:r>
      <w:bookmarkEnd w:id="158"/>
      <w:bookmarkEnd w:id="159"/>
      <w:bookmarkEnd w:id="160"/>
      <w:bookmarkEnd w:id="161"/>
    </w:p>
    <w:p w14:paraId="1B91AF63">
      <w:pPr>
        <w:spacing w:line="560" w:lineRule="exact"/>
        <w:ind w:firstLine="480" w:firstLineChars="200"/>
        <w:rPr>
          <w:rFonts w:ascii="仿宋" w:hAnsi="仿宋" w:eastAsia="仿宋"/>
        </w:rPr>
      </w:pPr>
      <w:r>
        <w:rPr>
          <w:rFonts w:hint="eastAsia" w:ascii="仿宋" w:hAnsi="仿宋" w:eastAsia="仿宋"/>
        </w:rPr>
        <w:t>（一）如成交供应商不能按招标文件及合同约定按时履约的，每逾期一天，应按采购金额的3%向采购人支付违约金，逾期5天仍不能交付的，采购人可以单方面解除合同，采购人可以根据造成损失情况向成交供应商索赔，履约保证金不予退还；</w:t>
      </w:r>
    </w:p>
    <w:p w14:paraId="654C8AFF">
      <w:pPr>
        <w:spacing w:line="560" w:lineRule="exact"/>
        <w:ind w:firstLine="480" w:firstLineChars="200"/>
        <w:rPr>
          <w:rFonts w:ascii="仿宋" w:hAnsi="仿宋" w:eastAsia="仿宋"/>
        </w:rPr>
      </w:pPr>
      <w:r>
        <w:rPr>
          <w:rFonts w:hint="eastAsia" w:ascii="仿宋" w:hAnsi="仿宋" w:eastAsia="仿宋"/>
        </w:rPr>
        <w:t>（二）若成交供应商所提供货物不符合合同及采购文件（合同）要求的质量、服务标准或履约过程中有违约行为的，采购人有权拒收，并有权单方面解除合同，同时保留追究由此给采购人造成损失责任的权力，履约保证金不予退还；</w:t>
      </w:r>
    </w:p>
    <w:p w14:paraId="4B5BD2B2">
      <w:pPr>
        <w:spacing w:line="560" w:lineRule="exact"/>
        <w:ind w:firstLine="480" w:firstLineChars="200"/>
        <w:rPr>
          <w:rFonts w:ascii="仿宋" w:hAnsi="仿宋" w:eastAsia="仿宋"/>
        </w:rPr>
      </w:pPr>
      <w:r>
        <w:rPr>
          <w:rFonts w:hint="eastAsia" w:ascii="仿宋" w:hAnsi="仿宋" w:eastAsia="仿宋"/>
        </w:rPr>
        <w:t>（三）合同签订后，采购人发现成交成交供应商虚假应标的，亦可终止合同，并上报监管部门依法处罚。</w:t>
      </w:r>
    </w:p>
    <w:bookmarkEnd w:id="137"/>
    <w:p w14:paraId="6FC66E68">
      <w:pPr>
        <w:pStyle w:val="4"/>
        <w:spacing w:after="0" w:line="360" w:lineRule="auto"/>
        <w:rPr>
          <w:rFonts w:ascii="仿宋" w:hAnsi="仿宋" w:eastAsia="仿宋"/>
          <w:sz w:val="24"/>
          <w:szCs w:val="24"/>
        </w:rPr>
      </w:pPr>
      <w:bookmarkStart w:id="162" w:name="_Toc139358742"/>
      <w:r>
        <w:rPr>
          <w:rFonts w:hint="eastAsia" w:ascii="仿宋" w:hAnsi="仿宋" w:eastAsia="仿宋"/>
          <w:sz w:val="24"/>
          <w:szCs w:val="24"/>
          <w:lang w:val="en-US" w:eastAsia="zh-CN"/>
        </w:rPr>
        <w:t>九</w:t>
      </w:r>
      <w:r>
        <w:rPr>
          <w:rFonts w:hint="eastAsia" w:ascii="仿宋" w:hAnsi="仿宋" w:eastAsia="仿宋"/>
          <w:sz w:val="24"/>
          <w:szCs w:val="24"/>
        </w:rPr>
        <w:t>、</w:t>
      </w:r>
      <w:bookmarkEnd w:id="130"/>
      <w:bookmarkStart w:id="163" w:name="_Toc344475125"/>
      <w:r>
        <w:rPr>
          <w:rFonts w:hint="eastAsia" w:ascii="仿宋" w:hAnsi="仿宋" w:eastAsia="仿宋"/>
          <w:sz w:val="24"/>
          <w:szCs w:val="24"/>
        </w:rPr>
        <w:t>其他</w:t>
      </w:r>
      <w:bookmarkEnd w:id="131"/>
      <w:bookmarkEnd w:id="132"/>
      <w:bookmarkEnd w:id="162"/>
    </w:p>
    <w:p w14:paraId="628CE523">
      <w:pPr>
        <w:spacing w:line="560" w:lineRule="exact"/>
        <w:ind w:firstLine="480" w:firstLineChars="200"/>
        <w:rPr>
          <w:rFonts w:ascii="仿宋" w:hAnsi="仿宋" w:eastAsia="仿宋"/>
          <w:u w:val="single"/>
        </w:rPr>
      </w:pPr>
      <w:r>
        <w:rPr>
          <w:rFonts w:hint="eastAsia" w:ascii="仿宋" w:hAnsi="仿宋" w:eastAsia="仿宋"/>
          <w:u w:val="single"/>
        </w:rPr>
        <w:t>（一）</w:t>
      </w:r>
      <w:r>
        <w:rPr>
          <w:rFonts w:ascii="仿宋" w:hAnsi="仿宋" w:eastAsia="仿宋"/>
          <w:u w:val="single"/>
        </w:rPr>
        <w:t>价格调整：在合同执行期间（包括</w:t>
      </w:r>
      <w:r>
        <w:rPr>
          <w:rFonts w:hint="eastAsia" w:ascii="仿宋" w:hAnsi="仿宋" w:eastAsia="仿宋"/>
          <w:u w:val="single"/>
        </w:rPr>
        <w:t>因不可抗力延长合同期间）</w:t>
      </w:r>
      <w:r>
        <w:rPr>
          <w:rFonts w:ascii="仿宋" w:hAnsi="仿宋" w:eastAsia="仿宋"/>
          <w:u w:val="single"/>
        </w:rPr>
        <w:t>，由于</w:t>
      </w:r>
      <w:r>
        <w:rPr>
          <w:rFonts w:hint="eastAsia" w:ascii="仿宋" w:hAnsi="仿宋" w:eastAsia="仿宋"/>
          <w:u w:val="single"/>
        </w:rPr>
        <w:t>食品、食材或物资</w:t>
      </w:r>
      <w:r>
        <w:rPr>
          <w:rFonts w:ascii="仿宋" w:hAnsi="仿宋" w:eastAsia="仿宋"/>
          <w:u w:val="single"/>
        </w:rPr>
        <w:t>价格的上涨而引起</w:t>
      </w:r>
      <w:r>
        <w:rPr>
          <w:rFonts w:hint="eastAsia" w:ascii="仿宋" w:hAnsi="仿宋" w:eastAsia="仿宋"/>
          <w:u w:val="single"/>
        </w:rPr>
        <w:t>本项目</w:t>
      </w:r>
      <w:r>
        <w:rPr>
          <w:rFonts w:ascii="仿宋" w:hAnsi="仿宋" w:eastAsia="仿宋"/>
          <w:u w:val="single"/>
        </w:rPr>
        <w:t>成本增加的风险由承包人自行承担，合同价格不会因此而调整。</w:t>
      </w:r>
    </w:p>
    <w:bookmarkEnd w:id="163"/>
    <w:p w14:paraId="61C1A24A">
      <w:pPr>
        <w:spacing w:line="560" w:lineRule="exact"/>
        <w:ind w:firstLine="480" w:firstLineChars="200"/>
        <w:rPr>
          <w:rFonts w:ascii="仿宋" w:hAnsi="仿宋" w:eastAsia="仿宋"/>
          <w:b w:val="0"/>
          <w:bCs w:val="0"/>
          <w:color w:val="auto"/>
          <w:u w:val="single"/>
        </w:rPr>
      </w:pPr>
      <w:r>
        <w:rPr>
          <w:rFonts w:hint="eastAsia" w:ascii="仿宋" w:hAnsi="仿宋" w:eastAsia="仿宋"/>
          <w:u w:val="single"/>
        </w:rPr>
        <w:t>（二）</w:t>
      </w:r>
      <w:r>
        <w:rPr>
          <w:rFonts w:hint="eastAsia" w:ascii="仿宋" w:hAnsi="仿宋" w:eastAsia="仿宋"/>
          <w:u w:val="single"/>
          <w:lang w:eastAsia="zh-CN"/>
        </w:rPr>
        <w:t>预包装食品</w:t>
      </w:r>
      <w:r>
        <w:rPr>
          <w:rFonts w:hint="eastAsia" w:ascii="仿宋" w:hAnsi="仿宋" w:eastAsia="仿宋"/>
          <w:u w:val="single"/>
        </w:rPr>
        <w:t>的成交供应商需在签订合同前</w:t>
      </w:r>
      <w:r>
        <w:rPr>
          <w:rFonts w:hint="eastAsia" w:ascii="仿宋" w:hAnsi="仿宋" w:eastAsia="仿宋"/>
          <w:b w:val="0"/>
          <w:bCs w:val="0"/>
          <w:color w:val="auto"/>
          <w:u w:val="single"/>
        </w:rPr>
        <w:t>提供供货名单至采购人审核，所列名单中需包含品牌，具体的销售超市等内容，经采购人书面确认后进行供货。</w:t>
      </w:r>
    </w:p>
    <w:p w14:paraId="05ED5607">
      <w:pPr>
        <w:spacing w:line="560" w:lineRule="exact"/>
        <w:ind w:firstLine="480" w:firstLineChars="200"/>
        <w:rPr>
          <w:rFonts w:hint="eastAsia" w:ascii="仿宋" w:hAnsi="仿宋" w:eastAsia="仿宋"/>
          <w:u w:val="single"/>
          <w:lang w:eastAsia="zh-CN"/>
        </w:rPr>
      </w:pPr>
      <w:r>
        <w:rPr>
          <w:rFonts w:hint="eastAsia" w:ascii="仿宋" w:hAnsi="仿宋" w:eastAsia="仿宋"/>
          <w:u w:val="single"/>
          <w:lang w:eastAsia="zh-CN"/>
        </w:rPr>
        <w:t>（</w:t>
      </w:r>
      <w:r>
        <w:rPr>
          <w:rFonts w:hint="eastAsia" w:ascii="仿宋" w:hAnsi="仿宋" w:eastAsia="仿宋"/>
          <w:u w:val="single"/>
          <w:lang w:val="en-US" w:eastAsia="zh-CN"/>
        </w:rPr>
        <w:t>三</w:t>
      </w:r>
      <w:r>
        <w:rPr>
          <w:rFonts w:hint="eastAsia" w:ascii="仿宋" w:hAnsi="仿宋" w:eastAsia="仿宋"/>
          <w:u w:val="single"/>
          <w:lang w:eastAsia="zh-CN"/>
        </w:rPr>
        <w:t>）成交供应商领取成交通知书后，采购人将通知各成交供应商在规定时间内在采购人单位现场签订供货合同，如成交供应商在规定时间内未与采购人签订合同，将取消其成为成交供应商资格，并按照评审报告排名顺延其后供应商为成交供应商。</w:t>
      </w:r>
    </w:p>
    <w:p w14:paraId="7A2A71AD">
      <w:pPr>
        <w:spacing w:line="560" w:lineRule="exact"/>
        <w:ind w:firstLine="480" w:firstLineChars="200"/>
        <w:rPr>
          <w:rFonts w:ascii="仿宋" w:hAnsi="仿宋" w:eastAsia="仿宋"/>
        </w:rPr>
      </w:pPr>
      <w:r>
        <w:rPr>
          <w:rFonts w:hint="eastAsia" w:ascii="仿宋" w:hAnsi="仿宋" w:eastAsia="仿宋"/>
        </w:rPr>
        <w:t>（</w:t>
      </w:r>
      <w:r>
        <w:rPr>
          <w:rFonts w:hint="eastAsia" w:ascii="仿宋" w:hAnsi="仿宋" w:eastAsia="仿宋"/>
          <w:lang w:val="en-US" w:eastAsia="zh-CN"/>
        </w:rPr>
        <w:t>四</w:t>
      </w:r>
      <w:r>
        <w:rPr>
          <w:rFonts w:hint="eastAsia" w:ascii="仿宋" w:hAnsi="仿宋" w:eastAsia="仿宋"/>
        </w:rPr>
        <w:t>）供应商必须在响应文件中对以上条款和服务承诺明确列出，承诺内容必须达到本篇及竞争性比选文件其他条款的要求。</w:t>
      </w:r>
    </w:p>
    <w:p w14:paraId="0710DF22">
      <w:pPr>
        <w:spacing w:line="500" w:lineRule="exact"/>
        <w:ind w:firstLine="480" w:firstLineChars="200"/>
      </w:pPr>
      <w:r>
        <w:rPr>
          <w:rFonts w:hint="eastAsia" w:ascii="仿宋" w:hAnsi="仿宋" w:eastAsia="仿宋"/>
        </w:rPr>
        <w:t>（</w:t>
      </w:r>
      <w:r>
        <w:rPr>
          <w:rFonts w:hint="eastAsia" w:ascii="仿宋" w:hAnsi="仿宋" w:eastAsia="仿宋"/>
          <w:lang w:eastAsia="zh-CN"/>
        </w:rPr>
        <w:t>六</w:t>
      </w:r>
      <w:r>
        <w:rPr>
          <w:rFonts w:hint="eastAsia" w:ascii="仿宋" w:hAnsi="仿宋" w:eastAsia="仿宋"/>
        </w:rPr>
        <w:t>）其他未尽事宜由供需双方在采购合同中详细约定。</w:t>
      </w:r>
    </w:p>
    <w:p w14:paraId="2F7198C7">
      <w:pPr>
        <w:pStyle w:val="3"/>
        <w:spacing w:line="360" w:lineRule="auto"/>
        <w:jc w:val="center"/>
        <w:rPr>
          <w:rFonts w:ascii="仿宋" w:hAnsi="仿宋" w:eastAsia="仿宋" w:cs="宋体"/>
          <w:b w:val="0"/>
        </w:rPr>
      </w:pPr>
      <w:r>
        <w:rPr>
          <w:rFonts w:ascii="仿宋" w:hAnsi="仿宋" w:eastAsia="仿宋" w:cs="仿宋"/>
        </w:rPr>
        <w:br w:type="page"/>
      </w:r>
      <w:bookmarkStart w:id="164" w:name="_Toc5212"/>
      <w:r>
        <w:rPr>
          <w:rFonts w:hint="eastAsia" w:ascii="仿宋" w:hAnsi="仿宋" w:eastAsia="仿宋" w:cs="宋体"/>
          <w:bCs w:val="0"/>
        </w:rPr>
        <w:t>第五篇  合同草案</w:t>
      </w:r>
      <w:bookmarkEnd w:id="133"/>
      <w:bookmarkEnd w:id="164"/>
    </w:p>
    <w:p w14:paraId="46436819">
      <w:pPr>
        <w:spacing w:line="360" w:lineRule="auto"/>
        <w:rPr>
          <w:rFonts w:ascii="仿宋" w:hAnsi="仿宋" w:eastAsia="仿宋"/>
          <w:b/>
          <w:bCs/>
        </w:rPr>
      </w:pPr>
      <w:r>
        <w:rPr>
          <w:rFonts w:hint="eastAsia" w:ascii="仿宋" w:hAnsi="仿宋" w:eastAsia="仿宋"/>
          <w:b/>
          <w:bCs/>
        </w:rPr>
        <w:t>一、合同说明</w:t>
      </w:r>
    </w:p>
    <w:p w14:paraId="568A7EB0">
      <w:pPr>
        <w:spacing w:line="360" w:lineRule="auto"/>
        <w:ind w:firstLine="480" w:firstLineChars="200"/>
        <w:rPr>
          <w:rFonts w:ascii="仿宋" w:hAnsi="仿宋" w:eastAsia="仿宋"/>
        </w:rPr>
      </w:pPr>
      <w:r>
        <w:rPr>
          <w:rFonts w:hint="eastAsia" w:ascii="仿宋" w:hAnsi="仿宋" w:eastAsia="仿宋"/>
        </w:rPr>
        <w:t>本篇为合同草案，最终以双方实际签订的合同为准。</w:t>
      </w:r>
    </w:p>
    <w:p w14:paraId="4A5B1953">
      <w:pPr>
        <w:spacing w:line="360" w:lineRule="auto"/>
        <w:rPr>
          <w:rFonts w:ascii="仿宋" w:hAnsi="仿宋" w:eastAsia="仿宋"/>
          <w:b/>
          <w:bCs/>
        </w:rPr>
      </w:pPr>
      <w:r>
        <w:rPr>
          <w:rFonts w:hint="eastAsia" w:ascii="仿宋" w:hAnsi="仿宋" w:eastAsia="仿宋"/>
          <w:b/>
          <w:bCs/>
        </w:rPr>
        <w:t>二、合同初稿部分</w:t>
      </w:r>
    </w:p>
    <w:p w14:paraId="4B1A6073">
      <w:pPr>
        <w:spacing w:line="500" w:lineRule="exact"/>
        <w:jc w:val="center"/>
        <w:rPr>
          <w:rFonts w:ascii="仿宋" w:hAnsi="仿宋" w:eastAsia="仿宋" w:cs="仿宋"/>
          <w:b/>
          <w:sz w:val="44"/>
        </w:rPr>
      </w:pPr>
    </w:p>
    <w:p w14:paraId="13E27FBB">
      <w:pPr>
        <w:jc w:val="center"/>
        <w:rPr>
          <w:rFonts w:ascii="仿宋" w:hAnsi="仿宋" w:eastAsia="仿宋"/>
          <w:b/>
          <w:bCs/>
          <w:sz w:val="36"/>
          <w:szCs w:val="36"/>
        </w:rPr>
      </w:pPr>
    </w:p>
    <w:p w14:paraId="6F473AB4">
      <w:pPr>
        <w:spacing w:line="500" w:lineRule="exact"/>
        <w:ind w:firstLine="3253" w:firstLineChars="900"/>
        <w:jc w:val="both"/>
        <w:rPr>
          <w:rFonts w:ascii="仿宋" w:hAnsi="仿宋" w:eastAsia="仿宋" w:cs="黑体"/>
          <w:b/>
          <w:bCs/>
          <w:sz w:val="44"/>
          <w:szCs w:val="44"/>
        </w:rPr>
      </w:pPr>
      <w:r>
        <w:rPr>
          <w:rFonts w:hint="eastAsia" w:ascii="仿宋" w:hAnsi="仿宋" w:eastAsia="仿宋" w:cs="黑体"/>
          <w:b/>
          <w:bCs/>
          <w:sz w:val="36"/>
          <w:szCs w:val="36"/>
        </w:rPr>
        <w:t>食品安全供货协议书</w:t>
      </w:r>
    </w:p>
    <w:p w14:paraId="2B1139CD">
      <w:pPr>
        <w:spacing w:line="500" w:lineRule="exact"/>
        <w:jc w:val="both"/>
        <w:rPr>
          <w:rFonts w:ascii="仿宋" w:hAnsi="仿宋" w:eastAsia="仿宋"/>
          <w:b/>
          <w:bCs/>
          <w:sz w:val="36"/>
          <w:szCs w:val="36"/>
        </w:rPr>
      </w:pPr>
    </w:p>
    <w:p w14:paraId="1C60F72B">
      <w:pPr>
        <w:pStyle w:val="10"/>
        <w:spacing w:line="500" w:lineRule="exact"/>
        <w:jc w:val="both"/>
        <w:rPr>
          <w:rFonts w:ascii="仿宋" w:hAnsi="仿宋" w:eastAsia="仿宋" w:cs="黑体"/>
          <w:b/>
        </w:rPr>
      </w:pPr>
      <w:r>
        <w:rPr>
          <w:rFonts w:hint="eastAsia" w:ascii="仿宋" w:hAnsi="仿宋" w:eastAsia="仿宋" w:cs="黑体"/>
          <w:b/>
          <w:sz w:val="24"/>
          <w:szCs w:val="24"/>
        </w:rPr>
        <w:t>甲方（采购人）：</w:t>
      </w:r>
      <w:r>
        <w:rPr>
          <w:rFonts w:hint="eastAsia" w:ascii="仿宋" w:hAnsi="仿宋" w:eastAsia="仿宋" w:cs="黑体"/>
          <w:b/>
          <w:sz w:val="24"/>
          <w:szCs w:val="24"/>
          <w:u w:val="single"/>
        </w:rPr>
        <w:t xml:space="preserve">                        </w:t>
      </w:r>
    </w:p>
    <w:p w14:paraId="53440061">
      <w:pPr>
        <w:pStyle w:val="10"/>
        <w:spacing w:line="500" w:lineRule="exact"/>
        <w:jc w:val="both"/>
        <w:rPr>
          <w:rFonts w:ascii="仿宋" w:hAnsi="仿宋" w:eastAsia="仿宋" w:cs="黑体"/>
          <w:b/>
          <w:u w:val="single"/>
        </w:rPr>
      </w:pPr>
      <w:r>
        <w:rPr>
          <w:rFonts w:hint="eastAsia" w:ascii="仿宋" w:hAnsi="仿宋" w:eastAsia="仿宋" w:cs="黑体"/>
          <w:b/>
          <w:sz w:val="24"/>
          <w:szCs w:val="24"/>
        </w:rPr>
        <w:t>乙方（供货商）：</w:t>
      </w:r>
      <w:r>
        <w:rPr>
          <w:rFonts w:hint="eastAsia" w:ascii="仿宋" w:hAnsi="仿宋" w:eastAsia="仿宋" w:cs="黑体"/>
          <w:b/>
          <w:sz w:val="24"/>
          <w:szCs w:val="24"/>
          <w:u w:val="single"/>
        </w:rPr>
        <w:t xml:space="preserve">                        </w:t>
      </w:r>
    </w:p>
    <w:p w14:paraId="04DBF9FC">
      <w:pPr>
        <w:pStyle w:val="10"/>
        <w:spacing w:line="500" w:lineRule="exact"/>
        <w:ind w:firstLine="402" w:firstLineChars="200"/>
        <w:jc w:val="both"/>
        <w:rPr>
          <w:rFonts w:ascii="仿宋" w:hAnsi="仿宋" w:eastAsia="仿宋" w:cs="仿宋"/>
          <w:b/>
          <w:u w:val="single"/>
        </w:rPr>
      </w:pPr>
    </w:p>
    <w:p w14:paraId="7914649F">
      <w:pPr>
        <w:pStyle w:val="10"/>
        <w:spacing w:line="500" w:lineRule="exact"/>
        <w:ind w:firstLine="420" w:firstLineChars="200"/>
        <w:jc w:val="both"/>
        <w:rPr>
          <w:rFonts w:ascii="仿宋" w:hAnsi="仿宋" w:eastAsia="仿宋" w:cs="宋体"/>
          <w:sz w:val="21"/>
          <w:szCs w:val="21"/>
        </w:rPr>
      </w:pPr>
      <w:r>
        <w:rPr>
          <w:rFonts w:hint="eastAsia" w:ascii="仿宋" w:hAnsi="仿宋" w:eastAsia="仿宋" w:cs="宋体"/>
          <w:sz w:val="21"/>
          <w:szCs w:val="21"/>
          <w:lang w:val="en-US"/>
        </w:rPr>
        <w:t>为</w:t>
      </w:r>
      <w:r>
        <w:rPr>
          <w:rFonts w:hint="eastAsia" w:ascii="仿宋" w:hAnsi="仿宋" w:eastAsia="仿宋" w:cs="宋体"/>
          <w:sz w:val="21"/>
          <w:szCs w:val="21"/>
        </w:rPr>
        <w:t>加强管理，明确责任，规范学校食堂、校园超市大宗食品采购工作，确保食品卫生安全，根据《中华人民共和国食品安全法》、《重庆市食品安全管理办法》和上级有关职能部门相关食品卫生安全要求，经甲乙双方友好协商，达成如下食品安全供货协议：</w:t>
      </w:r>
    </w:p>
    <w:p w14:paraId="066E493E">
      <w:pPr>
        <w:pStyle w:val="10"/>
        <w:widowControl w:val="0"/>
        <w:numPr>
          <w:ilvl w:val="0"/>
          <w:numId w:val="5"/>
        </w:numPr>
        <w:spacing w:line="500" w:lineRule="exact"/>
        <w:ind w:left="0" w:firstLine="422" w:firstLineChars="200"/>
        <w:jc w:val="both"/>
        <w:rPr>
          <w:rFonts w:ascii="仿宋" w:hAnsi="仿宋" w:eastAsia="仿宋" w:cs="宋体"/>
          <w:sz w:val="21"/>
          <w:szCs w:val="21"/>
        </w:rPr>
      </w:pPr>
      <w:r>
        <w:rPr>
          <w:rFonts w:hint="eastAsia" w:ascii="仿宋" w:hAnsi="仿宋" w:eastAsia="仿宋" w:cs="宋体"/>
          <w:b/>
          <w:bCs/>
          <w:sz w:val="21"/>
          <w:szCs w:val="21"/>
        </w:rPr>
        <w:t>供货质量及食品安全</w:t>
      </w:r>
    </w:p>
    <w:p w14:paraId="67B60A17">
      <w:pPr>
        <w:pStyle w:val="10"/>
        <w:spacing w:line="500" w:lineRule="exact"/>
        <w:ind w:firstLine="420" w:firstLineChars="200"/>
        <w:jc w:val="both"/>
        <w:rPr>
          <w:rFonts w:ascii="仿宋" w:hAnsi="仿宋" w:eastAsia="仿宋" w:cs="宋体"/>
          <w:sz w:val="21"/>
          <w:szCs w:val="21"/>
        </w:rPr>
      </w:pPr>
      <w:r>
        <w:rPr>
          <w:rFonts w:hint="eastAsia" w:ascii="仿宋" w:hAnsi="仿宋" w:eastAsia="仿宋" w:cs="宋体"/>
          <w:sz w:val="21"/>
          <w:szCs w:val="21"/>
          <w:lang w:val="en-US"/>
        </w:rPr>
        <w:t>1.乙方为</w:t>
      </w:r>
      <w:r>
        <w:rPr>
          <w:rFonts w:hint="eastAsia" w:ascii="仿宋" w:hAnsi="仿宋" w:eastAsia="仿宋" w:cs="宋体"/>
          <w:sz w:val="21"/>
          <w:szCs w:val="21"/>
        </w:rPr>
        <w:t>隆化职中食堂大宗食品供货必须达到《中华人民共和国食品安全法》、《重庆市食品安全管理办法》和上级有关职能部门相关食品卫生安全要求，确保食品卫生安全，规范经营，提高服务质量。</w:t>
      </w:r>
    </w:p>
    <w:p w14:paraId="367C70AE">
      <w:pPr>
        <w:pStyle w:val="10"/>
        <w:spacing w:line="500" w:lineRule="exact"/>
        <w:ind w:firstLine="420" w:firstLineChars="200"/>
        <w:jc w:val="both"/>
        <w:rPr>
          <w:rFonts w:ascii="仿宋" w:hAnsi="仿宋" w:eastAsia="仿宋" w:cs="宋体"/>
          <w:sz w:val="21"/>
          <w:szCs w:val="21"/>
        </w:rPr>
      </w:pPr>
      <w:r>
        <w:rPr>
          <w:rFonts w:hint="eastAsia" w:ascii="仿宋" w:hAnsi="仿宋" w:eastAsia="仿宋" w:cs="宋体"/>
          <w:sz w:val="21"/>
          <w:szCs w:val="21"/>
          <w:lang w:val="en-US"/>
        </w:rPr>
        <w:t>2</w:t>
      </w:r>
      <w:r>
        <w:rPr>
          <w:rFonts w:hint="eastAsia" w:ascii="仿宋" w:hAnsi="仿宋" w:eastAsia="仿宋" w:cs="宋体"/>
          <w:sz w:val="21"/>
          <w:szCs w:val="21"/>
        </w:rPr>
        <w:t>.乙方必须具备合法经营资质（工商营业执照、食品经营许可证、个人健康证、供给食品的质检报告等有效证件），并提供相关有效证件的复印件由甲方存档备查（初次供货提供原件查验）。</w:t>
      </w:r>
    </w:p>
    <w:p w14:paraId="4D71F4C4">
      <w:pPr>
        <w:pStyle w:val="10"/>
        <w:spacing w:line="500" w:lineRule="exact"/>
        <w:ind w:firstLine="420" w:firstLineChars="200"/>
        <w:jc w:val="both"/>
        <w:rPr>
          <w:rFonts w:ascii="仿宋" w:hAnsi="仿宋" w:eastAsia="仿宋" w:cs="宋体"/>
          <w:sz w:val="21"/>
          <w:szCs w:val="21"/>
        </w:rPr>
      </w:pPr>
      <w:r>
        <w:rPr>
          <w:rFonts w:hint="eastAsia" w:ascii="仿宋" w:hAnsi="仿宋" w:eastAsia="仿宋" w:cs="宋体"/>
          <w:sz w:val="21"/>
          <w:szCs w:val="21"/>
          <w:lang w:val="en-US"/>
        </w:rPr>
        <w:t>3</w:t>
      </w:r>
      <w:r>
        <w:rPr>
          <w:rFonts w:hint="eastAsia" w:ascii="仿宋" w:hAnsi="仿宋" w:eastAsia="仿宋" w:cs="宋体"/>
          <w:sz w:val="21"/>
          <w:szCs w:val="21"/>
        </w:rPr>
        <w:t>.乙方供应食品时，应同时提交与货物相符合的食品检验合格证、质检报告、卫生检查报告、检疫合格证等相关有效证件；提供产品必须具备QS标志，不能超过保质期，不能有假冒伪劣的食品，必须符合《食品安全法》《重庆市食品安全管理办法》和《学校食堂与学生集体用餐卫生管理规定》的相关要求。</w:t>
      </w:r>
    </w:p>
    <w:p w14:paraId="45052230">
      <w:pPr>
        <w:pStyle w:val="10"/>
        <w:spacing w:line="500" w:lineRule="exact"/>
        <w:ind w:firstLine="420" w:firstLineChars="200"/>
        <w:jc w:val="both"/>
        <w:rPr>
          <w:rFonts w:ascii="仿宋" w:hAnsi="仿宋" w:eastAsia="仿宋" w:cs="宋体"/>
          <w:sz w:val="21"/>
          <w:szCs w:val="21"/>
        </w:rPr>
      </w:pPr>
      <w:r>
        <w:rPr>
          <w:rFonts w:hint="eastAsia" w:ascii="仿宋" w:hAnsi="仿宋" w:eastAsia="仿宋" w:cs="宋体"/>
          <w:sz w:val="21"/>
          <w:szCs w:val="21"/>
          <w:lang w:val="en-US"/>
        </w:rPr>
        <w:t>4</w:t>
      </w:r>
      <w:r>
        <w:rPr>
          <w:rFonts w:hint="eastAsia" w:ascii="仿宋" w:hAnsi="仿宋" w:eastAsia="仿宋" w:cs="宋体"/>
          <w:sz w:val="21"/>
          <w:szCs w:val="21"/>
        </w:rPr>
        <w:t>.乙方供货服务人员，应具备良好的思想品德、业务素质，身体健康（有健康证），责任心强，能保证甲方的需求和供给，并承担食品卫生安全责任。</w:t>
      </w:r>
    </w:p>
    <w:p w14:paraId="3DCCB85E">
      <w:pPr>
        <w:pStyle w:val="10"/>
        <w:spacing w:line="500" w:lineRule="exact"/>
        <w:ind w:firstLine="420" w:firstLineChars="200"/>
        <w:jc w:val="both"/>
        <w:rPr>
          <w:rFonts w:ascii="仿宋" w:hAnsi="仿宋" w:eastAsia="仿宋" w:cs="宋体"/>
          <w:sz w:val="21"/>
          <w:szCs w:val="21"/>
        </w:rPr>
      </w:pPr>
      <w:r>
        <w:rPr>
          <w:rFonts w:hint="eastAsia" w:ascii="仿宋" w:hAnsi="仿宋" w:eastAsia="仿宋" w:cs="宋体"/>
          <w:sz w:val="21"/>
          <w:szCs w:val="21"/>
          <w:lang w:val="en-US"/>
        </w:rPr>
        <w:t>5</w:t>
      </w:r>
      <w:r>
        <w:rPr>
          <w:rFonts w:hint="eastAsia" w:ascii="仿宋" w:hAnsi="仿宋" w:eastAsia="仿宋" w:cs="宋体"/>
          <w:sz w:val="21"/>
          <w:szCs w:val="21"/>
        </w:rPr>
        <w:t>.乙方供应食品，经甲方食品监督人员检查验收后，再交营业员、保管员验收入库，并协助相关人员妥善保管存放。</w:t>
      </w:r>
    </w:p>
    <w:p w14:paraId="4D8F3142">
      <w:pPr>
        <w:pStyle w:val="10"/>
        <w:spacing w:line="500" w:lineRule="exact"/>
        <w:ind w:firstLine="420" w:firstLineChars="200"/>
        <w:jc w:val="both"/>
        <w:rPr>
          <w:rFonts w:ascii="仿宋" w:hAnsi="仿宋" w:eastAsia="仿宋" w:cs="宋体"/>
          <w:sz w:val="21"/>
          <w:szCs w:val="21"/>
        </w:rPr>
      </w:pPr>
      <w:r>
        <w:rPr>
          <w:rFonts w:hint="eastAsia" w:ascii="仿宋" w:hAnsi="仿宋" w:eastAsia="仿宋" w:cs="宋体"/>
          <w:sz w:val="21"/>
          <w:szCs w:val="21"/>
          <w:lang w:val="en-US"/>
        </w:rPr>
        <w:t>6</w:t>
      </w:r>
      <w:r>
        <w:rPr>
          <w:rFonts w:hint="eastAsia" w:ascii="仿宋" w:hAnsi="仿宋" w:eastAsia="仿宋" w:cs="宋体"/>
          <w:sz w:val="21"/>
          <w:szCs w:val="21"/>
        </w:rPr>
        <w:t>.乙方食品运输工具必须保持清洁卫生，盛具必须符合国家卫生部门规定标准。</w:t>
      </w:r>
    </w:p>
    <w:p w14:paraId="05D7E387">
      <w:pPr>
        <w:pStyle w:val="10"/>
        <w:spacing w:line="500" w:lineRule="exact"/>
        <w:ind w:firstLine="420" w:firstLineChars="200"/>
        <w:jc w:val="both"/>
        <w:rPr>
          <w:rFonts w:ascii="仿宋" w:hAnsi="仿宋" w:eastAsia="仿宋" w:cs="宋体"/>
          <w:sz w:val="21"/>
          <w:szCs w:val="21"/>
        </w:rPr>
      </w:pPr>
      <w:r>
        <w:rPr>
          <w:rFonts w:hint="eastAsia" w:ascii="仿宋" w:hAnsi="仿宋" w:eastAsia="仿宋" w:cs="宋体"/>
          <w:sz w:val="21"/>
          <w:szCs w:val="21"/>
        </w:rPr>
        <w:t>7.甲乙双方应各自建立《突发食品安全事故的快速应急预案》及《有害食品召回、追回制度》，保证在产品质量出现问题、存在安全隐患时，能立即启动快速反应机制，采取有效措施进行补救，消除安全危害，最大限度地保护好消费者利益。</w:t>
      </w:r>
    </w:p>
    <w:p w14:paraId="4F12EE56">
      <w:pPr>
        <w:pStyle w:val="10"/>
        <w:spacing w:line="500" w:lineRule="exact"/>
        <w:ind w:firstLine="420" w:firstLineChars="200"/>
        <w:jc w:val="both"/>
        <w:rPr>
          <w:rFonts w:ascii="仿宋" w:hAnsi="仿宋" w:eastAsia="仿宋" w:cs="宋体"/>
          <w:sz w:val="21"/>
          <w:szCs w:val="21"/>
        </w:rPr>
      </w:pPr>
      <w:r>
        <w:rPr>
          <w:rFonts w:hint="eastAsia" w:ascii="仿宋" w:hAnsi="仿宋" w:eastAsia="仿宋" w:cs="宋体"/>
          <w:sz w:val="21"/>
          <w:szCs w:val="21"/>
        </w:rPr>
        <w:t>8.乙方应建立健全售后服务体系，认真处理消费者的投诉，听取消费者建议，最大限度地满足消费者的要求，树立好企业诚实信用的形象。</w:t>
      </w:r>
    </w:p>
    <w:p w14:paraId="004C8F69">
      <w:pPr>
        <w:pStyle w:val="10"/>
        <w:spacing w:line="500" w:lineRule="exact"/>
        <w:ind w:firstLine="420" w:firstLineChars="200"/>
        <w:jc w:val="both"/>
        <w:rPr>
          <w:rFonts w:ascii="仿宋" w:hAnsi="仿宋" w:eastAsia="仿宋" w:cs="宋体"/>
          <w:sz w:val="21"/>
          <w:szCs w:val="21"/>
        </w:rPr>
      </w:pPr>
      <w:r>
        <w:rPr>
          <w:rFonts w:hint="eastAsia" w:ascii="仿宋" w:hAnsi="仿宋" w:eastAsia="仿宋" w:cs="宋体"/>
          <w:sz w:val="21"/>
          <w:szCs w:val="21"/>
        </w:rPr>
        <w:t>9.若由于乙方自身原因或所供食品质量安全问题，给甲方造成食物中毒、拉肚子及其他食品安全责任事故和不良影响的，甲方有权没收乙方的全部履约保证金，且由乙方承担该事故造成的一切经济和法律责任。</w:t>
      </w:r>
    </w:p>
    <w:p w14:paraId="35A25D21">
      <w:pPr>
        <w:pStyle w:val="10"/>
        <w:spacing w:line="500" w:lineRule="exact"/>
        <w:ind w:firstLine="420" w:firstLineChars="200"/>
        <w:jc w:val="both"/>
        <w:rPr>
          <w:rFonts w:ascii="仿宋" w:hAnsi="仿宋" w:eastAsia="仿宋" w:cs="宋体"/>
          <w:sz w:val="21"/>
          <w:szCs w:val="21"/>
        </w:rPr>
      </w:pPr>
      <w:r>
        <w:rPr>
          <w:rFonts w:hint="eastAsia" w:ascii="仿宋" w:hAnsi="仿宋" w:eastAsia="仿宋" w:cs="宋体"/>
          <w:sz w:val="21"/>
          <w:szCs w:val="21"/>
          <w:lang w:val="en-US"/>
        </w:rPr>
        <w:t>10.乙方供给学校的猪肉必须具备动物检疫合格证明、肉品品质检验合格证两个印章和相关检测手续；乙方供给学校的蔬菜必须具备检验报告，且质量不能低于</w:t>
      </w:r>
      <w:r>
        <w:rPr>
          <w:rFonts w:hint="eastAsia" w:ascii="仿宋" w:hAnsi="仿宋" w:eastAsia="仿宋" w:cs="宋体"/>
          <w:sz w:val="21"/>
          <w:szCs w:val="21"/>
        </w:rPr>
        <w:t>超市</w:t>
      </w:r>
      <w:r>
        <w:rPr>
          <w:rFonts w:hint="eastAsia" w:ascii="仿宋" w:hAnsi="仿宋" w:eastAsia="仿宋" w:cs="宋体"/>
          <w:sz w:val="21"/>
          <w:szCs w:val="21"/>
          <w:u w:val="single"/>
          <w:lang w:val="en-US" w:eastAsia="zh-CN"/>
        </w:rPr>
        <w:t xml:space="preserve">          </w:t>
      </w:r>
      <w:r>
        <w:rPr>
          <w:rFonts w:hint="eastAsia" w:ascii="仿宋" w:hAnsi="仿宋" w:eastAsia="仿宋" w:cs="宋体"/>
          <w:sz w:val="21"/>
          <w:szCs w:val="21"/>
          <w:lang w:val="en-US"/>
        </w:rPr>
        <w:t>同</w:t>
      </w:r>
      <w:r>
        <w:rPr>
          <w:rFonts w:hint="eastAsia" w:ascii="仿宋" w:hAnsi="仿宋" w:eastAsia="仿宋" w:cs="宋体"/>
          <w:sz w:val="21"/>
          <w:szCs w:val="21"/>
        </w:rPr>
        <w:t>期食品的质量。</w:t>
      </w:r>
    </w:p>
    <w:p w14:paraId="2390BE4E">
      <w:pPr>
        <w:pStyle w:val="10"/>
        <w:spacing w:line="500" w:lineRule="exact"/>
        <w:ind w:firstLine="210" w:firstLineChars="100"/>
        <w:jc w:val="both"/>
        <w:rPr>
          <w:rFonts w:ascii="仿宋" w:hAnsi="仿宋" w:eastAsia="仿宋" w:cs="宋体"/>
          <w:sz w:val="21"/>
          <w:szCs w:val="21"/>
          <w:lang w:val="en-US"/>
        </w:rPr>
      </w:pPr>
      <w:r>
        <w:rPr>
          <w:rFonts w:hint="eastAsia" w:ascii="仿宋" w:hAnsi="仿宋" w:eastAsia="仿宋" w:cs="宋体"/>
          <w:sz w:val="21"/>
          <w:szCs w:val="21"/>
          <w:lang w:val="en-US"/>
        </w:rPr>
        <w:t>11.为保证质量，乙方供应的肉类、家禽类商品需保持整排（只）经甲方验收合格记重后，按甲方要求，由乙方实行现场分割处理（此费用由乙方自理）。</w:t>
      </w:r>
    </w:p>
    <w:p w14:paraId="025C252A">
      <w:pPr>
        <w:pStyle w:val="10"/>
        <w:spacing w:line="500" w:lineRule="exact"/>
        <w:ind w:firstLine="210" w:firstLineChars="100"/>
        <w:jc w:val="both"/>
        <w:rPr>
          <w:rFonts w:ascii="仿宋" w:hAnsi="仿宋" w:eastAsia="仿宋" w:cs="宋体"/>
          <w:sz w:val="21"/>
          <w:szCs w:val="21"/>
        </w:rPr>
      </w:pPr>
      <w:r>
        <w:rPr>
          <w:rFonts w:hint="eastAsia" w:ascii="仿宋" w:hAnsi="仿宋" w:eastAsia="仿宋"/>
          <w:sz w:val="21"/>
          <w:szCs w:val="21"/>
          <w:lang w:val="en-US"/>
        </w:rPr>
        <w:t>12.乙方应为甲方提供相关商品的临时性采购需求服务，并按时送达。</w:t>
      </w:r>
    </w:p>
    <w:p w14:paraId="3368CFB2">
      <w:pPr>
        <w:pStyle w:val="10"/>
        <w:spacing w:line="500" w:lineRule="exact"/>
        <w:ind w:firstLine="420" w:firstLineChars="200"/>
        <w:jc w:val="both"/>
        <w:rPr>
          <w:rFonts w:ascii="仿宋" w:hAnsi="仿宋" w:eastAsia="仿宋" w:cs="宋体"/>
          <w:sz w:val="21"/>
          <w:szCs w:val="21"/>
        </w:rPr>
      </w:pPr>
      <w:r>
        <w:rPr>
          <w:rFonts w:hint="eastAsia" w:ascii="仿宋" w:hAnsi="仿宋" w:eastAsia="仿宋" w:cs="宋体"/>
          <w:sz w:val="21"/>
          <w:szCs w:val="21"/>
        </w:rPr>
        <w:t>二、供货价格及结算</w:t>
      </w:r>
    </w:p>
    <w:p w14:paraId="5EF28CF1">
      <w:pPr>
        <w:pStyle w:val="10"/>
        <w:spacing w:line="500" w:lineRule="exact"/>
        <w:ind w:firstLine="420" w:firstLineChars="200"/>
        <w:jc w:val="both"/>
        <w:rPr>
          <w:rFonts w:ascii="仿宋" w:hAnsi="仿宋" w:eastAsia="仿宋" w:cs="宋体"/>
          <w:sz w:val="21"/>
          <w:szCs w:val="21"/>
          <w:u w:val="single"/>
        </w:rPr>
      </w:pPr>
      <w:r>
        <w:rPr>
          <w:rFonts w:hint="eastAsia" w:ascii="仿宋" w:hAnsi="仿宋" w:eastAsia="仿宋" w:cs="宋体"/>
          <w:sz w:val="21"/>
          <w:szCs w:val="21"/>
          <w:u w:val="single"/>
        </w:rPr>
        <w:t>1.</w:t>
      </w:r>
      <w:r>
        <w:rPr>
          <w:rFonts w:hint="eastAsia" w:ascii="仿宋" w:hAnsi="仿宋" w:eastAsia="仿宋" w:cs="宋体"/>
          <w:sz w:val="21"/>
          <w:szCs w:val="21"/>
          <w:u w:val="single"/>
          <w:lang w:val="en-US"/>
        </w:rPr>
        <w:t>本周食品</w:t>
      </w:r>
      <w:r>
        <w:rPr>
          <w:rFonts w:hint="eastAsia" w:ascii="仿宋" w:hAnsi="仿宋" w:eastAsia="仿宋" w:cs="宋体"/>
          <w:sz w:val="21"/>
          <w:szCs w:val="21"/>
          <w:u w:val="single"/>
        </w:rPr>
        <w:t>供货价格以</w:t>
      </w:r>
      <w:r>
        <w:rPr>
          <w:rFonts w:hint="eastAsia" w:ascii="仿宋" w:hAnsi="仿宋" w:eastAsia="仿宋" w:cs="宋体"/>
          <w:sz w:val="21"/>
          <w:szCs w:val="21"/>
          <w:u w:val="single"/>
          <w:lang w:val="en-US"/>
        </w:rPr>
        <w:t>当周星期五上午</w:t>
      </w:r>
      <w:r>
        <w:rPr>
          <w:rFonts w:hint="eastAsia" w:ascii="仿宋" w:hAnsi="仿宋" w:eastAsia="仿宋" w:cs="宋体"/>
          <w:sz w:val="21"/>
          <w:szCs w:val="21"/>
          <w:u w:val="single"/>
          <w:lang w:eastAsia="zh-CN"/>
        </w:rPr>
        <w:t>（询价地点）</w:t>
      </w:r>
      <w:r>
        <w:rPr>
          <w:rFonts w:hint="eastAsia" w:ascii="仿宋" w:hAnsi="仿宋" w:eastAsia="仿宋" w:cs="宋体"/>
          <w:sz w:val="21"/>
          <w:szCs w:val="21"/>
          <w:u w:val="single"/>
          <w:lang w:val="en-US" w:eastAsia="zh-CN"/>
        </w:rPr>
        <w:t xml:space="preserve">               </w:t>
      </w:r>
      <w:r>
        <w:rPr>
          <w:rFonts w:hint="eastAsia" w:ascii="仿宋" w:hAnsi="仿宋" w:eastAsia="仿宋" w:cs="宋体"/>
          <w:sz w:val="21"/>
          <w:szCs w:val="21"/>
          <w:u w:val="single"/>
        </w:rPr>
        <w:t>零售价为基数，以各包中标最低费率结算，</w:t>
      </w:r>
      <w:r>
        <w:rPr>
          <w:rFonts w:hint="eastAsia" w:ascii="仿宋" w:hAnsi="仿宋" w:eastAsia="仿宋" w:cs="宋体"/>
          <w:sz w:val="21"/>
          <w:szCs w:val="21"/>
          <w:u w:val="single"/>
          <w:lang w:val="en-US"/>
        </w:rPr>
        <w:t>实行先供货、后定价的原则。</w:t>
      </w:r>
    </w:p>
    <w:p w14:paraId="33D9087A">
      <w:pPr>
        <w:pStyle w:val="7"/>
        <w:spacing w:line="500" w:lineRule="exact"/>
        <w:ind w:left="1044" w:leftChars="435" w:firstLine="420" w:firstLineChars="200"/>
        <w:jc w:val="both"/>
        <w:rPr>
          <w:rFonts w:ascii="仿宋" w:hAnsi="仿宋" w:eastAsia="仿宋" w:cs="仿宋"/>
          <w:sz w:val="21"/>
          <w:szCs w:val="21"/>
        </w:rPr>
      </w:pPr>
      <w:r>
        <w:rPr>
          <w:rFonts w:hint="eastAsia" w:ascii="仿宋" w:hAnsi="仿宋" w:eastAsia="仿宋" w:cs="宋体"/>
          <w:sz w:val="21"/>
          <w:szCs w:val="21"/>
        </w:rPr>
        <w:t>2.供货价格</w:t>
      </w:r>
      <w:r>
        <w:rPr>
          <w:rFonts w:hint="eastAsia" w:ascii="仿宋" w:hAnsi="仿宋" w:eastAsia="仿宋" w:cs="仿宋"/>
          <w:sz w:val="21"/>
          <w:szCs w:val="21"/>
        </w:rPr>
        <w:t>实行包干制，</w:t>
      </w:r>
      <w:r>
        <w:rPr>
          <w:rFonts w:hint="eastAsia" w:ascii="仿宋" w:hAnsi="仿宋" w:eastAsia="仿宋" w:cs="宋体"/>
          <w:sz w:val="21"/>
          <w:szCs w:val="21"/>
        </w:rPr>
        <w:t>包含所供食品的成本费、运输费、</w:t>
      </w:r>
      <w:r>
        <w:rPr>
          <w:rFonts w:hint="eastAsia" w:ascii="仿宋" w:hAnsi="仿宋" w:eastAsia="仿宋" w:cs="宋体"/>
          <w:sz w:val="21"/>
          <w:szCs w:val="21"/>
          <w:lang w:val="en-US"/>
        </w:rPr>
        <w:t>搬运费、</w:t>
      </w:r>
      <w:r>
        <w:rPr>
          <w:rFonts w:hint="eastAsia" w:ascii="仿宋" w:hAnsi="仿宋" w:eastAsia="仿宋" w:cs="宋体"/>
          <w:sz w:val="21"/>
          <w:szCs w:val="21"/>
        </w:rPr>
        <w:t>税费及管理成本等，</w:t>
      </w:r>
      <w:r>
        <w:rPr>
          <w:rFonts w:hint="eastAsia" w:ascii="仿宋" w:hAnsi="仿宋" w:eastAsia="仿宋" w:cs="仿宋"/>
          <w:sz w:val="21"/>
          <w:szCs w:val="21"/>
        </w:rPr>
        <w:t>乙方不得以任何理由向甲方收取除基准价以外的任何费用；期间甲乙双方均不得以任何理由上涨、下浮食品供应价。</w:t>
      </w:r>
    </w:p>
    <w:p w14:paraId="6EF1295D">
      <w:pPr>
        <w:pStyle w:val="10"/>
        <w:spacing w:line="500" w:lineRule="exact"/>
        <w:ind w:firstLine="420" w:firstLineChars="200"/>
        <w:jc w:val="both"/>
        <w:rPr>
          <w:rFonts w:ascii="仿宋" w:hAnsi="仿宋" w:eastAsia="仿宋" w:cs="宋体"/>
          <w:sz w:val="21"/>
          <w:szCs w:val="21"/>
        </w:rPr>
      </w:pPr>
      <w:r>
        <w:rPr>
          <w:rFonts w:hint="eastAsia" w:ascii="仿宋" w:hAnsi="仿宋" w:eastAsia="仿宋" w:cs="宋体"/>
          <w:sz w:val="21"/>
          <w:szCs w:val="21"/>
          <w:lang w:val="en-US" w:eastAsia="zh-CN"/>
        </w:rPr>
        <w:t>3</w:t>
      </w:r>
      <w:r>
        <w:rPr>
          <w:rFonts w:hint="eastAsia" w:ascii="仿宋" w:hAnsi="仿宋" w:eastAsia="仿宋" w:cs="宋体"/>
          <w:sz w:val="21"/>
          <w:szCs w:val="21"/>
          <w:lang w:val="en-US"/>
        </w:rPr>
        <w:t>.超市零售价以学校询价组的询价为准，</w:t>
      </w:r>
      <w:r>
        <w:rPr>
          <w:rFonts w:hint="eastAsia" w:ascii="仿宋" w:hAnsi="仿宋" w:eastAsia="仿宋" w:cs="宋体"/>
          <w:sz w:val="21"/>
          <w:szCs w:val="21"/>
          <w:lang w:val="en-US" w:eastAsia="zh-CN"/>
        </w:rPr>
        <w:t>询价频次为</w:t>
      </w:r>
      <w:r>
        <w:rPr>
          <w:rFonts w:hint="eastAsia" w:ascii="仿宋" w:hAnsi="仿宋" w:eastAsia="仿宋" w:cs="宋体"/>
          <w:sz w:val="21"/>
          <w:szCs w:val="21"/>
          <w:u w:val="single"/>
          <w:lang w:val="en-US" w:eastAsia="zh-CN"/>
        </w:rPr>
        <w:t xml:space="preserve">      </w:t>
      </w:r>
      <w:r>
        <w:rPr>
          <w:rFonts w:hint="eastAsia" w:ascii="仿宋" w:hAnsi="仿宋" w:eastAsia="仿宋" w:cs="宋体"/>
          <w:sz w:val="21"/>
          <w:szCs w:val="21"/>
          <w:lang w:val="en-US"/>
        </w:rPr>
        <w:t>。</w:t>
      </w:r>
    </w:p>
    <w:p w14:paraId="55DA7FB2">
      <w:pPr>
        <w:pStyle w:val="10"/>
        <w:spacing w:line="500" w:lineRule="exact"/>
        <w:ind w:firstLine="420" w:firstLineChars="200"/>
        <w:jc w:val="both"/>
        <w:rPr>
          <w:rFonts w:ascii="仿宋" w:hAnsi="仿宋" w:eastAsia="仿宋" w:cs="宋体"/>
          <w:sz w:val="21"/>
          <w:szCs w:val="21"/>
        </w:rPr>
      </w:pPr>
      <w:r>
        <w:rPr>
          <w:rFonts w:hint="eastAsia" w:ascii="仿宋" w:hAnsi="仿宋" w:eastAsia="仿宋" w:cs="宋体"/>
          <w:sz w:val="21"/>
          <w:szCs w:val="21"/>
        </w:rPr>
        <w:t>三、履约担保</w:t>
      </w:r>
    </w:p>
    <w:p w14:paraId="1BD3CA2E">
      <w:pPr>
        <w:pStyle w:val="10"/>
        <w:spacing w:line="500" w:lineRule="exact"/>
        <w:ind w:firstLine="420" w:firstLineChars="200"/>
        <w:jc w:val="both"/>
        <w:rPr>
          <w:rFonts w:ascii="仿宋" w:hAnsi="仿宋" w:eastAsia="仿宋" w:cs="宋体"/>
          <w:sz w:val="21"/>
          <w:szCs w:val="21"/>
        </w:rPr>
      </w:pPr>
      <w:r>
        <w:rPr>
          <w:rFonts w:hint="eastAsia" w:ascii="仿宋" w:hAnsi="仿宋" w:eastAsia="仿宋" w:cs="宋体"/>
          <w:sz w:val="21"/>
          <w:szCs w:val="21"/>
        </w:rPr>
        <w:t>1.履约保证金担保形式：转账。</w:t>
      </w:r>
    </w:p>
    <w:p w14:paraId="568DBDFC">
      <w:pPr>
        <w:pStyle w:val="10"/>
        <w:spacing w:line="500" w:lineRule="exact"/>
        <w:ind w:firstLine="420" w:firstLineChars="200"/>
        <w:jc w:val="both"/>
        <w:rPr>
          <w:rFonts w:ascii="仿宋" w:hAnsi="仿宋" w:eastAsia="仿宋" w:cs="宋体"/>
          <w:sz w:val="21"/>
          <w:szCs w:val="21"/>
        </w:rPr>
      </w:pPr>
      <w:r>
        <w:rPr>
          <w:rFonts w:hint="eastAsia" w:ascii="仿宋" w:hAnsi="仿宋" w:eastAsia="仿宋" w:cs="宋体"/>
          <w:sz w:val="21"/>
          <w:szCs w:val="21"/>
        </w:rPr>
        <w:t>2.中标通知书发出3日内,乙方向甲方缴纳履约保证金。若未按时缴纳，甲方不予签订《食品安全供货协议书》并有权取消其中标资格、没收投标保证金。</w:t>
      </w:r>
    </w:p>
    <w:p w14:paraId="2BD6BB4D">
      <w:pPr>
        <w:pStyle w:val="10"/>
        <w:spacing w:line="500" w:lineRule="exact"/>
        <w:ind w:firstLine="420" w:firstLineChars="200"/>
        <w:jc w:val="both"/>
        <w:rPr>
          <w:rFonts w:ascii="仿宋" w:hAnsi="仿宋" w:eastAsia="仿宋" w:cs="宋体"/>
          <w:sz w:val="21"/>
          <w:szCs w:val="21"/>
        </w:rPr>
      </w:pPr>
      <w:r>
        <w:rPr>
          <w:rFonts w:hint="eastAsia" w:ascii="仿宋" w:hAnsi="仿宋" w:eastAsia="仿宋" w:cs="宋体"/>
          <w:sz w:val="21"/>
          <w:szCs w:val="21"/>
        </w:rPr>
        <w:t>3.履约担保金退还方式：供货期满，无息退还。</w:t>
      </w:r>
    </w:p>
    <w:p w14:paraId="73D32201">
      <w:pPr>
        <w:pStyle w:val="10"/>
        <w:spacing w:line="500" w:lineRule="exact"/>
        <w:ind w:firstLine="420" w:firstLineChars="200"/>
        <w:jc w:val="both"/>
        <w:rPr>
          <w:rFonts w:ascii="仿宋" w:hAnsi="仿宋" w:eastAsia="仿宋" w:cs="宋体"/>
          <w:sz w:val="21"/>
          <w:szCs w:val="21"/>
        </w:rPr>
      </w:pPr>
      <w:r>
        <w:rPr>
          <w:rFonts w:hint="eastAsia" w:ascii="仿宋" w:hAnsi="仿宋" w:eastAsia="仿宋" w:cs="宋体"/>
          <w:sz w:val="21"/>
          <w:szCs w:val="21"/>
          <w:lang w:val="en-US"/>
        </w:rPr>
        <w:t>四</w:t>
      </w:r>
      <w:r>
        <w:rPr>
          <w:rFonts w:hint="eastAsia" w:ascii="仿宋" w:hAnsi="仿宋" w:eastAsia="仿宋" w:cs="宋体"/>
          <w:sz w:val="21"/>
          <w:szCs w:val="21"/>
        </w:rPr>
        <w:t>、货款支付。</w:t>
      </w:r>
    </w:p>
    <w:p w14:paraId="3DD93078">
      <w:pPr>
        <w:pStyle w:val="10"/>
        <w:spacing w:line="500" w:lineRule="exact"/>
        <w:ind w:firstLine="420" w:firstLineChars="200"/>
        <w:jc w:val="both"/>
        <w:rPr>
          <w:rFonts w:ascii="仿宋" w:hAnsi="仿宋" w:eastAsia="仿宋" w:cs="宋体"/>
          <w:sz w:val="21"/>
          <w:szCs w:val="21"/>
        </w:rPr>
      </w:pPr>
      <w:r>
        <w:rPr>
          <w:rFonts w:hint="eastAsia" w:ascii="仿宋" w:hAnsi="仿宋" w:eastAsia="仿宋" w:cs="宋体"/>
          <w:sz w:val="21"/>
          <w:szCs w:val="21"/>
        </w:rPr>
        <w:t>乙方应将合格产品送到甲方指定的地点交货，经甲方(采购员、验收员、库管员、</w:t>
      </w:r>
      <w:r>
        <w:rPr>
          <w:rFonts w:hint="eastAsia" w:ascii="仿宋" w:hAnsi="仿宋" w:eastAsia="仿宋" w:cs="宋体"/>
          <w:sz w:val="21"/>
          <w:szCs w:val="21"/>
          <w:lang w:val="en-US"/>
        </w:rPr>
        <w:t>食品安全监督员、</w:t>
      </w:r>
      <w:r>
        <w:rPr>
          <w:rFonts w:hint="eastAsia" w:ascii="仿宋" w:hAnsi="仿宋" w:eastAsia="仿宋" w:cs="宋体"/>
          <w:sz w:val="21"/>
          <w:szCs w:val="21"/>
        </w:rPr>
        <w:t>师傅等）验收合格，经点验无误后，以发票的方式报销。供货的次月</w:t>
      </w:r>
      <w:r>
        <w:rPr>
          <w:rFonts w:hint="eastAsia" w:ascii="仿宋" w:hAnsi="仿宋" w:eastAsia="仿宋" w:cs="宋体"/>
          <w:sz w:val="21"/>
          <w:szCs w:val="21"/>
          <w:lang w:val="en-US"/>
        </w:rPr>
        <w:t>5</w:t>
      </w:r>
      <w:r>
        <w:rPr>
          <w:rFonts w:hint="eastAsia" w:ascii="仿宋" w:hAnsi="仿宋" w:eastAsia="仿宋" w:cs="宋体"/>
          <w:sz w:val="21"/>
          <w:szCs w:val="21"/>
        </w:rPr>
        <w:t>号前对帐结算，对帐</w:t>
      </w:r>
      <w:r>
        <w:rPr>
          <w:rFonts w:hint="eastAsia" w:ascii="仿宋" w:hAnsi="仿宋" w:eastAsia="仿宋" w:cs="宋体"/>
          <w:sz w:val="21"/>
          <w:szCs w:val="21"/>
          <w:lang w:val="en-US"/>
        </w:rPr>
        <w:t>无误</w:t>
      </w:r>
      <w:r>
        <w:rPr>
          <w:rFonts w:hint="eastAsia" w:ascii="仿宋" w:hAnsi="仿宋" w:eastAsia="仿宋" w:cs="宋体"/>
          <w:sz w:val="21"/>
          <w:szCs w:val="21"/>
        </w:rPr>
        <w:t>后</w:t>
      </w:r>
      <w:r>
        <w:rPr>
          <w:rFonts w:hint="eastAsia" w:ascii="仿宋" w:hAnsi="仿宋" w:eastAsia="仿宋" w:cs="宋体"/>
          <w:sz w:val="21"/>
          <w:szCs w:val="21"/>
          <w:lang w:val="en-US"/>
        </w:rPr>
        <w:t>按学校支付流程</w:t>
      </w:r>
      <w:r>
        <w:rPr>
          <w:rFonts w:hint="eastAsia" w:ascii="仿宋" w:hAnsi="仿宋" w:eastAsia="仿宋" w:cs="宋体"/>
          <w:sz w:val="21"/>
          <w:szCs w:val="21"/>
        </w:rPr>
        <w:t>支付货款，乙方须提供合法发票，货款直接支付到乙方（供货商）基本账户。</w:t>
      </w:r>
    </w:p>
    <w:p w14:paraId="1496275E">
      <w:pPr>
        <w:pStyle w:val="10"/>
        <w:spacing w:line="500" w:lineRule="exact"/>
        <w:ind w:firstLine="420" w:firstLineChars="200"/>
        <w:jc w:val="both"/>
        <w:rPr>
          <w:rFonts w:ascii="仿宋" w:hAnsi="仿宋" w:eastAsia="仿宋" w:cs="宋体"/>
          <w:sz w:val="21"/>
          <w:szCs w:val="21"/>
        </w:rPr>
      </w:pPr>
      <w:r>
        <w:rPr>
          <w:rFonts w:hint="eastAsia" w:ascii="仿宋" w:hAnsi="仿宋" w:eastAsia="仿宋" w:cs="宋体"/>
          <w:sz w:val="21"/>
          <w:szCs w:val="21"/>
          <w:lang w:val="en-US"/>
        </w:rPr>
        <w:t>五</w:t>
      </w:r>
      <w:r>
        <w:rPr>
          <w:rFonts w:hint="eastAsia" w:ascii="仿宋" w:hAnsi="仿宋" w:eastAsia="仿宋" w:cs="宋体"/>
          <w:sz w:val="21"/>
          <w:szCs w:val="21"/>
        </w:rPr>
        <w:t>、供货原则</w:t>
      </w:r>
      <w:r>
        <w:rPr>
          <w:rFonts w:hint="eastAsia" w:ascii="仿宋" w:hAnsi="仿宋" w:eastAsia="仿宋" w:cs="宋体"/>
          <w:sz w:val="21"/>
          <w:szCs w:val="21"/>
          <w:lang w:val="en-US"/>
        </w:rPr>
        <w:t>及违约责任</w:t>
      </w:r>
    </w:p>
    <w:p w14:paraId="2DD97013">
      <w:pPr>
        <w:pStyle w:val="10"/>
        <w:spacing w:line="500" w:lineRule="exact"/>
        <w:ind w:firstLine="420" w:firstLineChars="200"/>
        <w:jc w:val="both"/>
        <w:rPr>
          <w:rFonts w:ascii="仿宋" w:hAnsi="仿宋" w:eastAsia="仿宋" w:cs="宋体"/>
          <w:sz w:val="21"/>
          <w:szCs w:val="21"/>
        </w:rPr>
      </w:pPr>
      <w:r>
        <w:rPr>
          <w:rFonts w:hint="eastAsia" w:ascii="仿宋" w:hAnsi="仿宋" w:eastAsia="仿宋" w:cs="宋体"/>
          <w:sz w:val="21"/>
          <w:szCs w:val="21"/>
        </w:rPr>
        <w:t>1.供货商按照供货质量、价格、服务等要求，采取依序轮流供货的原则。若供货商所供产品发生食品安全事故，提供不合格产品，服务态度恶劣，干扰食品卫生安全管理，不能履行《投标人须知》中“投标人需提供的资料”中条款的，违背食品安全法律法规的，甲方可随时取消其供货资格。</w:t>
      </w:r>
    </w:p>
    <w:p w14:paraId="13CC5FE0">
      <w:pPr>
        <w:pStyle w:val="10"/>
        <w:spacing w:line="500" w:lineRule="exact"/>
        <w:ind w:firstLine="420" w:firstLineChars="200"/>
        <w:jc w:val="both"/>
        <w:rPr>
          <w:rFonts w:ascii="仿宋" w:hAnsi="仿宋" w:eastAsia="仿宋" w:cs="宋体"/>
          <w:sz w:val="21"/>
          <w:szCs w:val="21"/>
        </w:rPr>
      </w:pPr>
      <w:r>
        <w:rPr>
          <w:rFonts w:hint="eastAsia" w:ascii="仿宋" w:hAnsi="仿宋" w:eastAsia="仿宋" w:cs="宋体"/>
          <w:sz w:val="21"/>
          <w:szCs w:val="21"/>
          <w:lang w:val="en-US"/>
        </w:rPr>
        <w:t>2.乙方必须按甲方要求的食品品牌、规格、时间及时供货，并严格按食品供货协议书第一点第10、11条之规定保证供货质量。</w:t>
      </w:r>
      <w:r>
        <w:rPr>
          <w:rFonts w:hint="eastAsia" w:ascii="仿宋" w:hAnsi="仿宋" w:eastAsia="仿宋" w:cs="仿宋"/>
          <w:sz w:val="21"/>
          <w:szCs w:val="21"/>
        </w:rPr>
        <w:t>本协议约定合作期间，乙方不履行协议或履行不到位，出现不及时供货、食品短斤缺两和质量不达标等情况，</w:t>
      </w:r>
      <w:r>
        <w:rPr>
          <w:rFonts w:hint="eastAsia" w:ascii="仿宋" w:hAnsi="仿宋" w:eastAsia="仿宋" w:cs="仿宋"/>
          <w:sz w:val="21"/>
          <w:szCs w:val="21"/>
          <w:lang w:val="en-US"/>
        </w:rPr>
        <w:t>甲方有权暂停乙方供货进行要求整改，</w:t>
      </w:r>
      <w:r>
        <w:rPr>
          <w:rFonts w:hint="eastAsia" w:ascii="仿宋" w:hAnsi="仿宋" w:eastAsia="仿宋" w:cs="仿宋"/>
          <w:sz w:val="21"/>
          <w:szCs w:val="21"/>
        </w:rPr>
        <w:t>乙方</w:t>
      </w:r>
      <w:r>
        <w:rPr>
          <w:rFonts w:hint="eastAsia" w:ascii="仿宋" w:hAnsi="仿宋" w:eastAsia="仿宋" w:cs="仿宋"/>
          <w:sz w:val="21"/>
          <w:szCs w:val="21"/>
          <w:lang w:val="en-US"/>
        </w:rPr>
        <w:t>并</w:t>
      </w:r>
      <w:r>
        <w:rPr>
          <w:rFonts w:hint="eastAsia" w:ascii="仿宋" w:hAnsi="仿宋" w:eastAsia="仿宋" w:cs="仿宋"/>
          <w:sz w:val="21"/>
          <w:szCs w:val="21"/>
        </w:rPr>
        <w:t>向甲方支付违约金1000元／次；</w:t>
      </w:r>
      <w:r>
        <w:rPr>
          <w:rFonts w:hint="eastAsia" w:ascii="仿宋" w:hAnsi="仿宋" w:eastAsia="仿宋" w:cs="仿宋"/>
          <w:sz w:val="21"/>
          <w:szCs w:val="21"/>
          <w:lang w:val="en-US"/>
        </w:rPr>
        <w:t>因乙方供货不及时，影响学校正常开餐或乙方</w:t>
      </w:r>
      <w:r>
        <w:rPr>
          <w:rFonts w:hint="eastAsia" w:ascii="仿宋" w:hAnsi="仿宋" w:eastAsia="仿宋" w:cs="仿宋"/>
          <w:sz w:val="21"/>
          <w:szCs w:val="21"/>
        </w:rPr>
        <w:t>提供</w:t>
      </w:r>
      <w:r>
        <w:rPr>
          <w:rFonts w:hint="eastAsia" w:ascii="仿宋" w:hAnsi="仿宋" w:eastAsia="仿宋" w:cs="仿宋"/>
          <w:sz w:val="21"/>
          <w:szCs w:val="21"/>
          <w:lang w:val="en-US"/>
        </w:rPr>
        <w:t>的</w:t>
      </w:r>
      <w:r>
        <w:rPr>
          <w:rFonts w:hint="eastAsia" w:ascii="仿宋" w:hAnsi="仿宋" w:eastAsia="仿宋" w:cs="仿宋"/>
          <w:sz w:val="21"/>
          <w:szCs w:val="21"/>
        </w:rPr>
        <w:t>食品经权威机构验证，影响食用人身体健康安全的，</w:t>
      </w:r>
      <w:r>
        <w:rPr>
          <w:rFonts w:hint="eastAsia" w:ascii="仿宋" w:hAnsi="仿宋" w:eastAsia="仿宋" w:cs="宋体"/>
          <w:kern w:val="2"/>
          <w:sz w:val="21"/>
          <w:szCs w:val="21"/>
          <w:lang w:val="en-US"/>
        </w:rPr>
        <w:t>给予</w:t>
      </w:r>
      <w:r>
        <w:rPr>
          <w:rFonts w:hint="eastAsia" w:ascii="仿宋" w:hAnsi="仿宋" w:eastAsia="仿宋" w:cs="宋体"/>
          <w:sz w:val="21"/>
          <w:szCs w:val="21"/>
        </w:rPr>
        <w:t>履约保证金</w:t>
      </w:r>
      <w:r>
        <w:rPr>
          <w:rFonts w:hint="eastAsia" w:ascii="仿宋" w:hAnsi="仿宋" w:eastAsia="仿宋" w:cs="宋体"/>
          <w:sz w:val="21"/>
          <w:szCs w:val="21"/>
          <w:lang w:val="en-US"/>
        </w:rPr>
        <w:t>10倍的处罚</w:t>
      </w:r>
      <w:r>
        <w:rPr>
          <w:rFonts w:hint="eastAsia" w:ascii="仿宋" w:hAnsi="仿宋" w:eastAsia="仿宋" w:cs="仿宋"/>
          <w:sz w:val="21"/>
          <w:szCs w:val="21"/>
        </w:rPr>
        <w:t>，解除供货协议，并承担由此造成的经济责任和法律责任。</w:t>
      </w:r>
    </w:p>
    <w:p w14:paraId="5AEB3F35">
      <w:pPr>
        <w:pStyle w:val="10"/>
        <w:spacing w:line="500" w:lineRule="exact"/>
        <w:ind w:left="1462" w:leftChars="609"/>
        <w:jc w:val="both"/>
        <w:rPr>
          <w:rFonts w:ascii="仿宋" w:hAnsi="仿宋" w:eastAsia="仿宋" w:cs="宋体"/>
          <w:sz w:val="21"/>
          <w:szCs w:val="21"/>
        </w:rPr>
      </w:pPr>
      <w:r>
        <w:rPr>
          <w:rFonts w:hint="eastAsia" w:ascii="仿宋" w:hAnsi="仿宋" w:eastAsia="仿宋" w:cs="宋体"/>
          <w:sz w:val="21"/>
          <w:szCs w:val="21"/>
          <w:lang w:val="en-US"/>
        </w:rPr>
        <w:t>六</w:t>
      </w:r>
      <w:r>
        <w:rPr>
          <w:rFonts w:hint="eastAsia" w:ascii="仿宋" w:hAnsi="仿宋" w:eastAsia="仿宋" w:cs="宋体"/>
          <w:sz w:val="21"/>
          <w:szCs w:val="21"/>
        </w:rPr>
        <w:t>、</w:t>
      </w:r>
      <w:r>
        <w:rPr>
          <w:rFonts w:hint="eastAsia" w:ascii="仿宋" w:hAnsi="仿宋" w:eastAsia="仿宋" w:cs="仿宋"/>
          <w:sz w:val="21"/>
          <w:szCs w:val="21"/>
        </w:rPr>
        <w:t>本协议供货期限为</w:t>
      </w:r>
      <w:r>
        <w:rPr>
          <w:rFonts w:hint="eastAsia" w:ascii="仿宋" w:hAnsi="仿宋" w:eastAsia="仿宋" w:cs="宋体"/>
          <w:sz w:val="21"/>
          <w:szCs w:val="21"/>
          <w:lang w:val="en-US"/>
        </w:rPr>
        <w:t>壹</w:t>
      </w:r>
      <w:r>
        <w:rPr>
          <w:rFonts w:hint="eastAsia" w:ascii="仿宋" w:hAnsi="仿宋" w:eastAsia="仿宋" w:cs="宋体"/>
          <w:sz w:val="21"/>
          <w:szCs w:val="21"/>
        </w:rPr>
        <w:t>年，即:202</w:t>
      </w:r>
      <w:r>
        <w:rPr>
          <w:rFonts w:hint="eastAsia" w:ascii="仿宋" w:hAnsi="仿宋" w:eastAsia="仿宋" w:cs="宋体"/>
          <w:sz w:val="21"/>
          <w:szCs w:val="21"/>
          <w:lang w:val="en-US"/>
        </w:rPr>
        <w:t>3</w:t>
      </w:r>
      <w:r>
        <w:rPr>
          <w:rFonts w:hint="eastAsia" w:ascii="仿宋" w:hAnsi="仿宋" w:eastAsia="仿宋" w:cs="宋体"/>
          <w:sz w:val="21"/>
          <w:szCs w:val="21"/>
        </w:rPr>
        <w:t>年8月22日- 202</w:t>
      </w:r>
      <w:r>
        <w:rPr>
          <w:rFonts w:hint="eastAsia" w:ascii="仿宋" w:hAnsi="仿宋" w:eastAsia="仿宋" w:cs="宋体"/>
          <w:sz w:val="21"/>
          <w:szCs w:val="21"/>
          <w:lang w:val="en-US"/>
        </w:rPr>
        <w:t>4</w:t>
      </w:r>
      <w:r>
        <w:rPr>
          <w:rFonts w:hint="eastAsia" w:ascii="仿宋" w:hAnsi="仿宋" w:eastAsia="仿宋" w:cs="宋体"/>
          <w:sz w:val="21"/>
          <w:szCs w:val="21"/>
        </w:rPr>
        <w:t>年8月21日</w:t>
      </w:r>
      <w:r>
        <w:rPr>
          <w:rFonts w:hint="eastAsia" w:ascii="仿宋" w:hAnsi="仿宋" w:eastAsia="仿宋" w:cs="宋体"/>
          <w:sz w:val="21"/>
          <w:szCs w:val="21"/>
          <w:lang w:val="en-US"/>
        </w:rPr>
        <w:t>止</w:t>
      </w:r>
      <w:r>
        <w:rPr>
          <w:rFonts w:hint="eastAsia" w:ascii="仿宋" w:hAnsi="仿宋" w:eastAsia="仿宋" w:cs="宋体"/>
          <w:sz w:val="21"/>
          <w:szCs w:val="21"/>
        </w:rPr>
        <w:t>。</w:t>
      </w:r>
    </w:p>
    <w:p w14:paraId="1E65A31A">
      <w:pPr>
        <w:pStyle w:val="10"/>
        <w:spacing w:line="500" w:lineRule="exact"/>
        <w:ind w:left="1462" w:leftChars="609"/>
        <w:jc w:val="both"/>
        <w:rPr>
          <w:rFonts w:ascii="仿宋" w:hAnsi="仿宋" w:eastAsia="仿宋" w:cs="宋体"/>
          <w:sz w:val="21"/>
          <w:szCs w:val="21"/>
        </w:rPr>
      </w:pPr>
      <w:r>
        <w:rPr>
          <w:rFonts w:hint="eastAsia" w:ascii="仿宋" w:hAnsi="仿宋" w:eastAsia="仿宋" w:cs="宋体"/>
          <w:sz w:val="21"/>
          <w:szCs w:val="21"/>
          <w:lang w:val="en-US"/>
        </w:rPr>
        <w:t>七、</w:t>
      </w:r>
      <w:r>
        <w:rPr>
          <w:rFonts w:hint="eastAsia" w:ascii="仿宋" w:hAnsi="仿宋" w:eastAsia="仿宋" w:cs="仿宋"/>
          <w:sz w:val="21"/>
          <w:szCs w:val="21"/>
        </w:rPr>
        <w:t>本协议一式贰份，甲乙双方各执壹份，经甲、乙双方法定代表人或其他委托人签字盖章后生效</w:t>
      </w:r>
      <w:r>
        <w:rPr>
          <w:rFonts w:hint="eastAsia" w:ascii="仿宋" w:hAnsi="仿宋" w:eastAsia="仿宋" w:cs="宋体"/>
          <w:sz w:val="21"/>
          <w:szCs w:val="21"/>
        </w:rPr>
        <w:t>，未签订协议书的供货商不能供货。</w:t>
      </w:r>
    </w:p>
    <w:p w14:paraId="555E032A">
      <w:pPr>
        <w:spacing w:line="500" w:lineRule="exact"/>
        <w:ind w:firstLine="1476" w:firstLineChars="700"/>
        <w:jc w:val="both"/>
        <w:rPr>
          <w:rFonts w:ascii="仿宋" w:hAnsi="仿宋" w:eastAsia="仿宋"/>
          <w:b/>
          <w:sz w:val="21"/>
          <w:szCs w:val="21"/>
        </w:rPr>
      </w:pPr>
      <w:r>
        <w:rPr>
          <w:rFonts w:hint="eastAsia" w:ascii="仿宋" w:hAnsi="仿宋" w:eastAsia="仿宋"/>
          <w:b/>
          <w:sz w:val="21"/>
          <w:szCs w:val="21"/>
        </w:rPr>
        <w:t>八、</w:t>
      </w:r>
      <w:r>
        <w:rPr>
          <w:rFonts w:hint="eastAsia" w:ascii="仿宋" w:hAnsi="仿宋" w:eastAsia="仿宋"/>
          <w:kern w:val="2"/>
          <w:sz w:val="21"/>
          <w:szCs w:val="21"/>
        </w:rPr>
        <w:t>未尽事宜，双方协商解决，如无法协商，可向甲方所在的人民法院起诉。</w:t>
      </w:r>
    </w:p>
    <w:p w14:paraId="54BFA59E">
      <w:pPr>
        <w:spacing w:line="500" w:lineRule="exact"/>
        <w:ind w:firstLine="1054" w:firstLineChars="500"/>
        <w:jc w:val="both"/>
        <w:rPr>
          <w:rFonts w:ascii="仿宋" w:hAnsi="仿宋" w:eastAsia="仿宋"/>
          <w:b/>
          <w:szCs w:val="21"/>
        </w:rPr>
      </w:pPr>
      <w:r>
        <w:rPr>
          <w:rFonts w:hint="eastAsia" w:ascii="仿宋" w:hAnsi="仿宋" w:eastAsia="仿宋"/>
          <w:b/>
          <w:sz w:val="21"/>
          <w:szCs w:val="21"/>
        </w:rPr>
        <w:t>甲方：</w:t>
      </w:r>
      <w:r>
        <w:rPr>
          <w:rFonts w:hint="eastAsia" w:ascii="仿宋" w:hAnsi="仿宋" w:eastAsia="仿宋"/>
          <w:b/>
          <w:sz w:val="21"/>
          <w:szCs w:val="21"/>
          <w:lang w:val="en-US" w:eastAsia="zh-CN"/>
        </w:rPr>
        <w:t xml:space="preserve">                         </w:t>
      </w:r>
      <w:r>
        <w:rPr>
          <w:rFonts w:hint="eastAsia" w:ascii="仿宋" w:hAnsi="仿宋" w:eastAsia="仿宋"/>
          <w:b/>
          <w:sz w:val="21"/>
          <w:szCs w:val="21"/>
        </w:rPr>
        <w:t xml:space="preserve">                乙方：</w:t>
      </w:r>
    </w:p>
    <w:p w14:paraId="5DB3D003">
      <w:pPr>
        <w:spacing w:line="500" w:lineRule="exact"/>
        <w:ind w:left="1466" w:leftChars="435" w:hanging="422" w:hangingChars="200"/>
        <w:rPr>
          <w:rFonts w:ascii="仿宋" w:hAnsi="仿宋" w:eastAsia="仿宋"/>
          <w:szCs w:val="21"/>
        </w:rPr>
      </w:pPr>
      <w:r>
        <w:rPr>
          <w:rFonts w:hint="eastAsia" w:ascii="仿宋" w:hAnsi="仿宋" w:eastAsia="仿宋"/>
          <w:b/>
          <w:sz w:val="21"/>
          <w:szCs w:val="21"/>
        </w:rPr>
        <w:t>法定代表人：                                                                     年    月    日                                年    月    日</w:t>
      </w:r>
    </w:p>
    <w:p w14:paraId="707990AB">
      <w:pPr>
        <w:rPr>
          <w:rFonts w:hint="eastAsia" w:ascii="仿宋" w:hAnsi="仿宋" w:eastAsia="仿宋" w:cs="仿宋"/>
          <w:lang w:eastAsia="zh-CN"/>
        </w:rPr>
      </w:pPr>
    </w:p>
    <w:p w14:paraId="25B11205">
      <w:pPr>
        <w:rPr>
          <w:rFonts w:ascii="仿宋" w:hAnsi="仿宋" w:eastAsia="仿宋"/>
        </w:rPr>
      </w:pPr>
      <w:r>
        <w:rPr>
          <w:rFonts w:ascii="仿宋" w:hAnsi="仿宋" w:eastAsia="仿宋"/>
        </w:rPr>
        <w:br w:type="page"/>
      </w:r>
    </w:p>
    <w:p w14:paraId="2F1BAE1E">
      <w:pPr>
        <w:spacing w:line="360" w:lineRule="auto"/>
        <w:ind w:firstLine="480" w:firstLineChars="200"/>
        <w:rPr>
          <w:rFonts w:ascii="仿宋" w:hAnsi="仿宋" w:eastAsia="仿宋"/>
        </w:rPr>
      </w:pPr>
    </w:p>
    <w:bookmarkEnd w:id="117"/>
    <w:bookmarkEnd w:id="118"/>
    <w:bookmarkEnd w:id="134"/>
    <w:bookmarkEnd w:id="135"/>
    <w:bookmarkEnd w:id="136"/>
    <w:p w14:paraId="422B36B3">
      <w:pPr>
        <w:pStyle w:val="3"/>
        <w:spacing w:line="360" w:lineRule="auto"/>
        <w:jc w:val="center"/>
        <w:rPr>
          <w:rFonts w:ascii="仿宋" w:hAnsi="仿宋" w:eastAsia="仿宋" w:cs="宋体"/>
          <w:b w:val="0"/>
        </w:rPr>
      </w:pPr>
      <w:bookmarkStart w:id="165" w:name="_Toc12942"/>
      <w:bookmarkStart w:id="166" w:name="_Toc30033"/>
      <w:bookmarkStart w:id="167" w:name="_Toc487204796"/>
      <w:bookmarkStart w:id="168" w:name="_Toc10291"/>
      <w:r>
        <w:rPr>
          <w:rFonts w:hint="eastAsia" w:ascii="仿宋" w:hAnsi="仿宋" w:eastAsia="仿宋" w:cs="宋体"/>
          <w:bCs w:val="0"/>
        </w:rPr>
        <w:t>第六篇  响应文件格式要求</w:t>
      </w:r>
      <w:bookmarkEnd w:id="165"/>
      <w:bookmarkEnd w:id="166"/>
      <w:bookmarkEnd w:id="167"/>
      <w:bookmarkEnd w:id="168"/>
    </w:p>
    <w:p w14:paraId="56C40FB9">
      <w:pPr>
        <w:spacing w:line="360" w:lineRule="auto"/>
        <w:rPr>
          <w:rFonts w:ascii="仿宋" w:hAnsi="仿宋" w:eastAsia="仿宋"/>
          <w:b/>
          <w:bCs/>
        </w:rPr>
      </w:pPr>
      <w:r>
        <w:rPr>
          <w:rFonts w:hint="eastAsia" w:ascii="仿宋" w:hAnsi="仿宋" w:eastAsia="仿宋"/>
          <w:b/>
          <w:bCs/>
        </w:rPr>
        <w:t>一、经济部分</w:t>
      </w:r>
    </w:p>
    <w:p w14:paraId="3E6261F8">
      <w:pPr>
        <w:spacing w:line="360" w:lineRule="auto"/>
        <w:ind w:firstLine="480" w:firstLineChars="200"/>
        <w:rPr>
          <w:rFonts w:ascii="仿宋" w:hAnsi="仿宋" w:eastAsia="仿宋"/>
        </w:rPr>
      </w:pPr>
      <w:r>
        <w:rPr>
          <w:rFonts w:hint="eastAsia" w:ascii="仿宋" w:hAnsi="仿宋" w:eastAsia="仿宋"/>
        </w:rPr>
        <w:t>（一）报价函</w:t>
      </w:r>
    </w:p>
    <w:p w14:paraId="50C119F5">
      <w:pPr>
        <w:spacing w:line="360" w:lineRule="auto"/>
        <w:ind w:firstLine="480" w:firstLineChars="200"/>
        <w:rPr>
          <w:rFonts w:ascii="仿宋" w:hAnsi="仿宋" w:eastAsia="仿宋"/>
        </w:rPr>
      </w:pPr>
      <w:r>
        <w:rPr>
          <w:rFonts w:hint="eastAsia" w:ascii="仿宋" w:hAnsi="仿宋" w:eastAsia="仿宋"/>
        </w:rPr>
        <w:t>（二）明细报价表</w:t>
      </w:r>
    </w:p>
    <w:p w14:paraId="4F3B8672">
      <w:pPr>
        <w:spacing w:line="360" w:lineRule="auto"/>
        <w:rPr>
          <w:rFonts w:ascii="仿宋" w:hAnsi="仿宋" w:eastAsia="仿宋"/>
          <w:b/>
          <w:bCs/>
        </w:rPr>
      </w:pPr>
      <w:r>
        <w:rPr>
          <w:rFonts w:hint="eastAsia" w:ascii="仿宋" w:hAnsi="仿宋" w:eastAsia="仿宋"/>
          <w:b/>
          <w:bCs/>
        </w:rPr>
        <w:t>二、技术部分</w:t>
      </w:r>
    </w:p>
    <w:p w14:paraId="62AC3F02">
      <w:pPr>
        <w:spacing w:line="360" w:lineRule="auto"/>
        <w:ind w:firstLine="480" w:firstLineChars="200"/>
        <w:rPr>
          <w:rFonts w:ascii="仿宋" w:hAnsi="仿宋" w:eastAsia="仿宋"/>
        </w:rPr>
      </w:pPr>
      <w:r>
        <w:rPr>
          <w:rFonts w:hint="eastAsia" w:ascii="仿宋" w:hAnsi="仿宋" w:eastAsia="仿宋"/>
        </w:rPr>
        <w:t>（一）技术应答</w:t>
      </w:r>
    </w:p>
    <w:p w14:paraId="490D3CD9">
      <w:pPr>
        <w:spacing w:line="360" w:lineRule="auto"/>
        <w:ind w:firstLine="480" w:firstLineChars="200"/>
        <w:rPr>
          <w:rFonts w:ascii="仿宋" w:hAnsi="仿宋" w:eastAsia="仿宋"/>
        </w:rPr>
      </w:pPr>
      <w:r>
        <w:rPr>
          <w:rFonts w:hint="eastAsia" w:ascii="仿宋" w:hAnsi="仿宋" w:eastAsia="仿宋"/>
        </w:rPr>
        <w:t>（二）技术响应偏离表</w:t>
      </w:r>
    </w:p>
    <w:p w14:paraId="72AA4FD9">
      <w:pPr>
        <w:spacing w:line="360" w:lineRule="auto"/>
        <w:rPr>
          <w:rFonts w:ascii="仿宋" w:hAnsi="仿宋" w:eastAsia="仿宋"/>
          <w:b/>
          <w:bCs/>
        </w:rPr>
      </w:pPr>
      <w:r>
        <w:rPr>
          <w:rFonts w:hint="eastAsia" w:ascii="仿宋" w:hAnsi="仿宋" w:eastAsia="仿宋"/>
          <w:b/>
          <w:bCs/>
        </w:rPr>
        <w:t>三、商务部分</w:t>
      </w:r>
    </w:p>
    <w:p w14:paraId="36928D15">
      <w:pPr>
        <w:spacing w:line="360" w:lineRule="auto"/>
        <w:ind w:firstLine="480" w:firstLineChars="200"/>
        <w:rPr>
          <w:rFonts w:ascii="仿宋" w:hAnsi="仿宋" w:eastAsia="仿宋"/>
        </w:rPr>
      </w:pPr>
      <w:r>
        <w:rPr>
          <w:rFonts w:hint="eastAsia" w:ascii="仿宋" w:hAnsi="仿宋" w:eastAsia="仿宋"/>
        </w:rPr>
        <w:t>（一）</w:t>
      </w:r>
      <w:r>
        <w:rPr>
          <w:rFonts w:hint="eastAsia" w:ascii="仿宋" w:hAnsi="仿宋" w:eastAsia="仿宋"/>
          <w:lang w:eastAsia="zh-CN"/>
        </w:rPr>
        <w:t>商务</w:t>
      </w:r>
      <w:r>
        <w:rPr>
          <w:rFonts w:hint="eastAsia" w:ascii="仿宋" w:hAnsi="仿宋" w:eastAsia="仿宋"/>
        </w:rPr>
        <w:t>要求响应情况：交货时间、交货地点、质量保证期、售后服务条款等。</w:t>
      </w:r>
    </w:p>
    <w:p w14:paraId="252C64A3">
      <w:pPr>
        <w:spacing w:line="360" w:lineRule="auto"/>
        <w:ind w:firstLine="480" w:firstLineChars="200"/>
        <w:rPr>
          <w:rFonts w:ascii="仿宋" w:hAnsi="仿宋" w:eastAsia="仿宋"/>
        </w:rPr>
      </w:pPr>
      <w:r>
        <w:rPr>
          <w:rFonts w:hint="eastAsia" w:ascii="仿宋" w:hAnsi="仿宋" w:eastAsia="仿宋"/>
        </w:rPr>
        <w:t>（一）商务响应偏离表</w:t>
      </w:r>
    </w:p>
    <w:p w14:paraId="5552182A">
      <w:pPr>
        <w:spacing w:line="360" w:lineRule="auto"/>
        <w:ind w:firstLine="480" w:firstLineChars="200"/>
        <w:rPr>
          <w:rFonts w:ascii="仿宋" w:hAnsi="仿宋" w:eastAsia="仿宋"/>
        </w:rPr>
      </w:pPr>
      <w:r>
        <w:rPr>
          <w:rFonts w:hint="eastAsia" w:ascii="仿宋" w:hAnsi="仿宋" w:eastAsia="仿宋"/>
        </w:rPr>
        <w:t>（二）其它优惠承诺</w:t>
      </w:r>
    </w:p>
    <w:p w14:paraId="6946344B">
      <w:pPr>
        <w:spacing w:line="360" w:lineRule="auto"/>
        <w:rPr>
          <w:rFonts w:ascii="仿宋" w:hAnsi="仿宋" w:eastAsia="仿宋"/>
          <w:b/>
          <w:bCs/>
        </w:rPr>
      </w:pPr>
      <w:r>
        <w:rPr>
          <w:rFonts w:hint="eastAsia" w:ascii="仿宋" w:hAnsi="仿宋" w:eastAsia="仿宋"/>
          <w:b/>
          <w:bCs/>
        </w:rPr>
        <w:t>四、资格条件及其他</w:t>
      </w:r>
    </w:p>
    <w:p w14:paraId="1B76EE30">
      <w:pPr>
        <w:spacing w:line="360" w:lineRule="auto"/>
        <w:ind w:firstLine="480" w:firstLineChars="200"/>
        <w:rPr>
          <w:rFonts w:ascii="仿宋" w:hAnsi="仿宋" w:eastAsia="仿宋"/>
        </w:rPr>
      </w:pPr>
      <w:r>
        <w:rPr>
          <w:rFonts w:hint="eastAsia" w:ascii="仿宋" w:hAnsi="仿宋" w:eastAsia="仿宋"/>
        </w:rPr>
        <w:t>（一）营业执照（副本）或事业单位法人证书（副本）复印件或个体工商户营业执照</w:t>
      </w:r>
    </w:p>
    <w:p w14:paraId="22203736">
      <w:pPr>
        <w:spacing w:line="360" w:lineRule="auto"/>
        <w:ind w:firstLine="480" w:firstLineChars="200"/>
        <w:rPr>
          <w:rFonts w:ascii="仿宋" w:hAnsi="仿宋" w:eastAsia="仿宋"/>
        </w:rPr>
      </w:pPr>
      <w:r>
        <w:rPr>
          <w:rFonts w:hint="eastAsia" w:ascii="仿宋" w:hAnsi="仿宋" w:eastAsia="仿宋"/>
        </w:rPr>
        <w:t>（二）法定代表人身份证明书（格式）</w:t>
      </w:r>
    </w:p>
    <w:p w14:paraId="177ECC42">
      <w:pPr>
        <w:spacing w:line="360" w:lineRule="auto"/>
        <w:ind w:firstLine="480" w:firstLineChars="200"/>
        <w:rPr>
          <w:rFonts w:ascii="仿宋" w:hAnsi="仿宋" w:eastAsia="仿宋"/>
        </w:rPr>
      </w:pPr>
      <w:r>
        <w:rPr>
          <w:rFonts w:hint="eastAsia" w:ascii="仿宋" w:hAnsi="仿宋" w:eastAsia="仿宋"/>
        </w:rPr>
        <w:t>（三）法定代表人授权委托书（格式）</w:t>
      </w:r>
    </w:p>
    <w:p w14:paraId="10CEDFF9">
      <w:pPr>
        <w:spacing w:line="360" w:lineRule="auto"/>
        <w:ind w:firstLine="480" w:firstLineChars="200"/>
        <w:rPr>
          <w:rFonts w:ascii="仿宋" w:hAnsi="仿宋" w:eastAsia="仿宋"/>
        </w:rPr>
      </w:pPr>
      <w:r>
        <w:rPr>
          <w:rFonts w:hint="eastAsia" w:ascii="仿宋" w:hAnsi="仿宋" w:eastAsia="仿宋"/>
        </w:rPr>
        <w:t>（四）基本资格条件承诺函（格式）</w:t>
      </w:r>
    </w:p>
    <w:p w14:paraId="641ACD04">
      <w:pPr>
        <w:spacing w:line="360" w:lineRule="auto"/>
        <w:rPr>
          <w:rFonts w:ascii="仿宋" w:hAnsi="仿宋" w:eastAsia="仿宋"/>
          <w:b/>
          <w:bCs/>
        </w:rPr>
      </w:pPr>
      <w:r>
        <w:rPr>
          <w:rFonts w:hint="eastAsia" w:ascii="仿宋" w:hAnsi="仿宋" w:eastAsia="仿宋"/>
          <w:b/>
          <w:bCs/>
        </w:rPr>
        <w:t>五、其他应提供的资料</w:t>
      </w:r>
    </w:p>
    <w:p w14:paraId="2454CB58">
      <w:pPr>
        <w:spacing w:line="360" w:lineRule="auto"/>
        <w:ind w:firstLine="480" w:firstLineChars="200"/>
        <w:rPr>
          <w:rFonts w:ascii="仿宋" w:hAnsi="仿宋" w:eastAsia="仿宋"/>
          <w:bdr w:val="single" w:color="auto" w:sz="4" w:space="0"/>
        </w:rPr>
        <w:sectPr>
          <w:headerReference r:id="rId12" w:type="default"/>
          <w:footerReference r:id="rId13" w:type="default"/>
          <w:pgSz w:w="11907" w:h="16840"/>
          <w:pgMar w:top="1134" w:right="1191" w:bottom="1134" w:left="1304" w:header="454" w:footer="567" w:gutter="0"/>
          <w:pgNumType w:fmt="numberInDash"/>
          <w:cols w:space="720" w:num="1"/>
          <w:docGrid w:linePitch="381" w:charSpace="0"/>
        </w:sectPr>
      </w:pPr>
      <w:r>
        <w:rPr>
          <w:rFonts w:hint="eastAsia" w:ascii="仿宋" w:hAnsi="仿宋" w:eastAsia="仿宋"/>
        </w:rPr>
        <w:t>（一）其他与项目有关的资料（自附）</w:t>
      </w:r>
    </w:p>
    <w:p w14:paraId="19790C8D">
      <w:pPr>
        <w:pStyle w:val="4"/>
        <w:spacing w:before="0" w:after="0" w:line="360" w:lineRule="auto"/>
        <w:rPr>
          <w:rFonts w:ascii="仿宋" w:hAnsi="仿宋" w:eastAsia="仿宋"/>
          <w:sz w:val="24"/>
          <w:szCs w:val="24"/>
        </w:rPr>
      </w:pPr>
      <w:bookmarkStart w:id="169" w:name="_Toc32307"/>
      <w:bookmarkStart w:id="170" w:name="_Toc14854"/>
      <w:bookmarkStart w:id="171" w:name="_Toc486608277"/>
      <w:bookmarkStart w:id="172" w:name="_Toc14834"/>
      <w:bookmarkStart w:id="173" w:name="_Toc486585240"/>
      <w:bookmarkStart w:id="174" w:name="_Toc487204797"/>
      <w:r>
        <w:rPr>
          <w:rFonts w:hint="eastAsia" w:ascii="仿宋" w:hAnsi="仿宋" w:eastAsia="仿宋"/>
          <w:sz w:val="24"/>
          <w:szCs w:val="24"/>
        </w:rPr>
        <w:t>一、经济部分</w:t>
      </w:r>
      <w:bookmarkEnd w:id="169"/>
      <w:bookmarkEnd w:id="170"/>
      <w:bookmarkEnd w:id="171"/>
      <w:bookmarkEnd w:id="172"/>
      <w:bookmarkEnd w:id="173"/>
      <w:bookmarkEnd w:id="174"/>
    </w:p>
    <w:p w14:paraId="1380DF0B">
      <w:pPr>
        <w:tabs>
          <w:tab w:val="left" w:pos="6300"/>
        </w:tabs>
        <w:snapToGrid w:val="0"/>
        <w:spacing w:line="360" w:lineRule="auto"/>
        <w:ind w:firstLine="480" w:firstLineChars="200"/>
        <w:rPr>
          <w:rFonts w:ascii="仿宋" w:hAnsi="仿宋" w:eastAsia="仿宋"/>
        </w:rPr>
      </w:pPr>
      <w:r>
        <w:rPr>
          <w:rFonts w:hint="eastAsia" w:ascii="仿宋" w:hAnsi="仿宋" w:eastAsia="仿宋"/>
        </w:rPr>
        <w:t>（一）报价函</w:t>
      </w:r>
    </w:p>
    <w:p w14:paraId="6BB834FC">
      <w:pPr>
        <w:spacing w:line="380" w:lineRule="exact"/>
        <w:rPr>
          <w:rFonts w:ascii="仿宋" w:hAnsi="仿宋" w:eastAsia="仿宋"/>
        </w:rPr>
      </w:pPr>
    </w:p>
    <w:p w14:paraId="72F88094">
      <w:pPr>
        <w:tabs>
          <w:tab w:val="left" w:pos="6300"/>
        </w:tabs>
        <w:snapToGrid w:val="0"/>
        <w:spacing w:line="360" w:lineRule="auto"/>
        <w:ind w:firstLine="480" w:firstLineChars="200"/>
        <w:jc w:val="center"/>
        <w:rPr>
          <w:rFonts w:ascii="仿宋" w:hAnsi="仿宋" w:eastAsia="仿宋"/>
        </w:rPr>
      </w:pPr>
      <w:r>
        <w:rPr>
          <w:rFonts w:hint="eastAsia" w:ascii="仿宋" w:hAnsi="仿宋" w:eastAsia="仿宋"/>
        </w:rPr>
        <w:t>报价函</w:t>
      </w:r>
    </w:p>
    <w:p w14:paraId="788CDD45">
      <w:pPr>
        <w:tabs>
          <w:tab w:val="left" w:pos="6300"/>
        </w:tabs>
        <w:snapToGrid w:val="0"/>
        <w:spacing w:line="360" w:lineRule="auto"/>
        <w:rPr>
          <w:rFonts w:ascii="仿宋" w:hAnsi="仿宋" w:eastAsia="仿宋"/>
        </w:rPr>
      </w:pPr>
      <w:r>
        <w:rPr>
          <w:rFonts w:hint="eastAsia" w:ascii="仿宋" w:hAnsi="仿宋" w:eastAsia="仿宋"/>
          <w:u w:val="single"/>
        </w:rPr>
        <w:t>（采购代理机构名称）</w:t>
      </w:r>
      <w:r>
        <w:rPr>
          <w:rFonts w:hint="eastAsia" w:ascii="仿宋" w:hAnsi="仿宋" w:eastAsia="仿宋"/>
        </w:rPr>
        <w:t>：</w:t>
      </w:r>
    </w:p>
    <w:p w14:paraId="6A6F2220">
      <w:pPr>
        <w:tabs>
          <w:tab w:val="left" w:pos="6300"/>
        </w:tabs>
        <w:snapToGrid w:val="0"/>
        <w:spacing w:line="360" w:lineRule="auto"/>
        <w:ind w:firstLine="480" w:firstLineChars="200"/>
        <w:rPr>
          <w:rFonts w:ascii="仿宋" w:hAnsi="仿宋" w:eastAsia="仿宋"/>
        </w:rPr>
      </w:pPr>
      <w:r>
        <w:rPr>
          <w:rFonts w:hint="eastAsia" w:ascii="仿宋" w:hAnsi="仿宋" w:eastAsia="仿宋"/>
        </w:rPr>
        <w:t>我方收到____________________________（项目名称）</w:t>
      </w:r>
      <w:r>
        <w:rPr>
          <w:rFonts w:hint="eastAsia" w:ascii="仿宋" w:hAnsi="仿宋" w:eastAsia="仿宋"/>
          <w:lang w:eastAsia="zh-CN"/>
        </w:rPr>
        <w:t>分包</w:t>
      </w:r>
      <w:r>
        <w:rPr>
          <w:rFonts w:hint="eastAsia" w:ascii="仿宋" w:hAnsi="仿宋" w:eastAsia="仿宋"/>
          <w:u w:val="single"/>
          <w:lang w:val="en-US" w:eastAsia="zh-CN"/>
        </w:rPr>
        <w:t xml:space="preserve">     </w:t>
      </w:r>
      <w:r>
        <w:rPr>
          <w:rFonts w:hint="eastAsia" w:ascii="仿宋" w:hAnsi="仿宋" w:eastAsia="仿宋"/>
          <w:u w:val="none"/>
          <w:lang w:val="en-US" w:eastAsia="zh-CN"/>
        </w:rPr>
        <w:t>（分包号及名称）</w:t>
      </w:r>
      <w:r>
        <w:rPr>
          <w:rFonts w:hint="eastAsia" w:ascii="仿宋" w:hAnsi="仿宋" w:eastAsia="仿宋"/>
        </w:rPr>
        <w:t>的比选通知书，经详细研究，决定参加该项目的比选。</w:t>
      </w:r>
    </w:p>
    <w:p w14:paraId="2F7B2F54">
      <w:pPr>
        <w:tabs>
          <w:tab w:val="left" w:pos="6300"/>
        </w:tabs>
        <w:snapToGrid w:val="0"/>
        <w:spacing w:line="360" w:lineRule="auto"/>
        <w:ind w:firstLine="480" w:firstLineChars="200"/>
        <w:rPr>
          <w:rFonts w:ascii="仿宋" w:hAnsi="仿宋" w:eastAsia="仿宋"/>
        </w:rPr>
      </w:pPr>
      <w:r>
        <w:rPr>
          <w:rFonts w:hint="eastAsia" w:ascii="仿宋" w:hAnsi="仿宋" w:eastAsia="仿宋"/>
        </w:rPr>
        <w:t>1.愿意按照比选通知书中的一切要求，提供本项目的</w:t>
      </w:r>
      <w:r>
        <w:rPr>
          <w:rFonts w:hint="eastAsia" w:ascii="仿宋" w:hAnsi="仿宋" w:eastAsia="仿宋"/>
          <w:lang w:eastAsia="zh-CN"/>
        </w:rPr>
        <w:t>供货</w:t>
      </w:r>
      <w:r>
        <w:rPr>
          <w:rFonts w:hint="eastAsia" w:ascii="仿宋" w:hAnsi="仿宋" w:eastAsia="仿宋"/>
        </w:rPr>
        <w:t>服务，报价为折扣率：</w:t>
      </w:r>
      <w:r>
        <w:rPr>
          <w:rFonts w:hint="eastAsia" w:ascii="仿宋" w:hAnsi="仿宋" w:eastAsia="仿宋"/>
          <w:u w:val="single"/>
        </w:rPr>
        <w:t xml:space="preserve"> </w:t>
      </w:r>
      <w:r>
        <w:rPr>
          <w:rFonts w:ascii="仿宋" w:hAnsi="仿宋" w:eastAsia="仿宋"/>
          <w:u w:val="single"/>
        </w:rPr>
        <w:t xml:space="preserve">     </w:t>
      </w:r>
      <w:r>
        <w:rPr>
          <w:rFonts w:ascii="仿宋" w:hAnsi="仿宋" w:eastAsia="仿宋"/>
        </w:rPr>
        <w:t>%</w:t>
      </w:r>
      <w:r>
        <w:rPr>
          <w:rFonts w:hint="eastAsia" w:ascii="仿宋" w:hAnsi="仿宋" w:eastAsia="仿宋"/>
        </w:rPr>
        <w:t>，大写：</w:t>
      </w:r>
      <w:r>
        <w:rPr>
          <w:rFonts w:ascii="仿宋" w:hAnsi="仿宋" w:eastAsia="仿宋"/>
          <w:u w:val="single"/>
        </w:rPr>
        <w:t xml:space="preserve">        </w:t>
      </w:r>
      <w:r>
        <w:rPr>
          <w:rFonts w:hint="eastAsia" w:ascii="仿宋" w:hAnsi="仿宋" w:eastAsia="仿宋"/>
        </w:rPr>
        <w:t>折。</w:t>
      </w:r>
    </w:p>
    <w:p w14:paraId="2E09387D">
      <w:pPr>
        <w:tabs>
          <w:tab w:val="left" w:pos="6300"/>
        </w:tabs>
        <w:snapToGrid w:val="0"/>
        <w:spacing w:line="360" w:lineRule="auto"/>
        <w:ind w:firstLine="480" w:firstLineChars="200"/>
        <w:rPr>
          <w:rFonts w:ascii="仿宋" w:hAnsi="仿宋" w:eastAsia="仿宋"/>
        </w:rPr>
      </w:pPr>
      <w:r>
        <w:rPr>
          <w:rFonts w:hint="eastAsia" w:ascii="仿宋" w:hAnsi="仿宋" w:eastAsia="仿宋"/>
        </w:rPr>
        <w:t>2.我方现提交的响应文件为：响应文件正本</w:t>
      </w:r>
      <w:r>
        <w:rPr>
          <w:rFonts w:hint="eastAsia" w:ascii="仿宋" w:hAnsi="仿宋" w:eastAsia="仿宋"/>
          <w:u w:val="single"/>
        </w:rPr>
        <w:t xml:space="preserve">   </w:t>
      </w:r>
      <w:r>
        <w:rPr>
          <w:rFonts w:hint="eastAsia" w:ascii="仿宋" w:hAnsi="仿宋" w:eastAsia="仿宋"/>
        </w:rPr>
        <w:t>份，副本</w:t>
      </w:r>
      <w:r>
        <w:rPr>
          <w:rFonts w:hint="eastAsia" w:ascii="仿宋" w:hAnsi="仿宋" w:eastAsia="仿宋"/>
          <w:u w:val="single"/>
        </w:rPr>
        <w:t xml:space="preserve">   </w:t>
      </w:r>
      <w:r>
        <w:rPr>
          <w:rFonts w:hint="eastAsia" w:ascii="仿宋" w:hAnsi="仿宋" w:eastAsia="仿宋"/>
        </w:rPr>
        <w:t>份。</w:t>
      </w:r>
    </w:p>
    <w:p w14:paraId="7AECCC1A">
      <w:pPr>
        <w:tabs>
          <w:tab w:val="left" w:pos="6300"/>
        </w:tabs>
        <w:snapToGrid w:val="0"/>
        <w:spacing w:line="360" w:lineRule="auto"/>
        <w:ind w:firstLine="480" w:firstLineChars="200"/>
        <w:rPr>
          <w:rFonts w:ascii="仿宋" w:hAnsi="仿宋" w:eastAsia="仿宋"/>
        </w:rPr>
      </w:pPr>
      <w:r>
        <w:rPr>
          <w:rFonts w:hint="eastAsia" w:ascii="仿宋" w:hAnsi="仿宋" w:eastAsia="仿宋"/>
        </w:rPr>
        <w:t>3.我方承诺：本次比选的有效期为90天。</w:t>
      </w:r>
    </w:p>
    <w:p w14:paraId="6AA2F015">
      <w:pPr>
        <w:tabs>
          <w:tab w:val="left" w:pos="6300"/>
        </w:tabs>
        <w:snapToGrid w:val="0"/>
        <w:spacing w:line="360" w:lineRule="auto"/>
        <w:ind w:firstLine="480" w:firstLineChars="200"/>
        <w:rPr>
          <w:rFonts w:ascii="仿宋" w:hAnsi="仿宋" w:eastAsia="仿宋"/>
        </w:rPr>
      </w:pPr>
      <w:r>
        <w:rPr>
          <w:rFonts w:hint="eastAsia" w:ascii="仿宋" w:hAnsi="仿宋" w:eastAsia="仿宋"/>
        </w:rPr>
        <w:t>4.我方完全理解和接受贵方比选通知书的一切规定和要求及比选评审办法。</w:t>
      </w:r>
    </w:p>
    <w:p w14:paraId="7A2EAF24">
      <w:pPr>
        <w:tabs>
          <w:tab w:val="left" w:pos="6300"/>
        </w:tabs>
        <w:snapToGrid w:val="0"/>
        <w:spacing w:line="360" w:lineRule="auto"/>
        <w:ind w:firstLine="480" w:firstLineChars="200"/>
        <w:rPr>
          <w:rFonts w:ascii="仿宋" w:hAnsi="仿宋" w:eastAsia="仿宋"/>
        </w:rPr>
      </w:pPr>
      <w:r>
        <w:rPr>
          <w:rFonts w:hint="eastAsia" w:ascii="仿宋" w:hAnsi="仿宋" w:eastAsia="仿宋"/>
        </w:rPr>
        <w:t>5.在整个比选过程中，我方若有违规行为，接受按照《中华人民共和国政府采购法》和《比选通知书》之规定给予惩罚。</w:t>
      </w:r>
    </w:p>
    <w:p w14:paraId="3F6741F0">
      <w:pPr>
        <w:tabs>
          <w:tab w:val="left" w:pos="6300"/>
        </w:tabs>
        <w:snapToGrid w:val="0"/>
        <w:spacing w:line="360" w:lineRule="auto"/>
        <w:ind w:firstLine="480" w:firstLineChars="200"/>
        <w:rPr>
          <w:rFonts w:ascii="仿宋" w:hAnsi="仿宋" w:eastAsia="仿宋"/>
        </w:rPr>
      </w:pPr>
      <w:r>
        <w:rPr>
          <w:rFonts w:hint="eastAsia" w:ascii="仿宋" w:hAnsi="仿宋" w:eastAsia="仿宋"/>
        </w:rPr>
        <w:t>6.我方若成为成交供应商，将按照最终比选结果签订合同，并且严格履行合同义务。本承诺函将成为合同不可分割的一部分，与合同具有同等的法律效力。</w:t>
      </w:r>
    </w:p>
    <w:p w14:paraId="45AFC99B">
      <w:pPr>
        <w:tabs>
          <w:tab w:val="left" w:pos="6300"/>
        </w:tabs>
        <w:snapToGrid w:val="0"/>
        <w:spacing w:line="360" w:lineRule="auto"/>
        <w:ind w:firstLine="480" w:firstLineChars="200"/>
        <w:rPr>
          <w:rFonts w:ascii="仿宋" w:hAnsi="仿宋" w:eastAsia="仿宋"/>
        </w:rPr>
      </w:pPr>
      <w:r>
        <w:rPr>
          <w:rFonts w:hint="eastAsia" w:ascii="仿宋" w:hAnsi="仿宋" w:eastAsia="仿宋"/>
        </w:rPr>
        <w:t>7.我方同意按比选通知书规定，交纳比选通知书要求的保证金。</w:t>
      </w:r>
    </w:p>
    <w:p w14:paraId="68CFCFF1">
      <w:pPr>
        <w:tabs>
          <w:tab w:val="left" w:pos="6300"/>
        </w:tabs>
        <w:snapToGrid w:val="0"/>
        <w:spacing w:line="360" w:lineRule="auto"/>
        <w:ind w:firstLine="480" w:firstLineChars="200"/>
        <w:rPr>
          <w:rFonts w:ascii="仿宋" w:hAnsi="仿宋" w:eastAsia="仿宋"/>
        </w:rPr>
      </w:pPr>
      <w:r>
        <w:rPr>
          <w:rFonts w:hint="eastAsia" w:ascii="仿宋" w:hAnsi="仿宋" w:eastAsia="仿宋"/>
        </w:rPr>
        <w:t>8.我方未为采购项目提供整体设计、规范编制或者项目管理、监理、检测等服务。</w:t>
      </w:r>
    </w:p>
    <w:p w14:paraId="322A3EDD">
      <w:pPr>
        <w:tabs>
          <w:tab w:val="left" w:pos="6300"/>
        </w:tabs>
        <w:snapToGrid w:val="0"/>
        <w:spacing w:line="360" w:lineRule="auto"/>
        <w:ind w:firstLine="570"/>
        <w:rPr>
          <w:rFonts w:ascii="仿宋" w:hAnsi="仿宋" w:eastAsia="仿宋"/>
        </w:rPr>
      </w:pPr>
    </w:p>
    <w:p w14:paraId="393CA5BA">
      <w:pPr>
        <w:tabs>
          <w:tab w:val="left" w:pos="6300"/>
        </w:tabs>
        <w:snapToGrid w:val="0"/>
        <w:spacing w:line="360" w:lineRule="auto"/>
        <w:rPr>
          <w:rFonts w:ascii="仿宋" w:hAnsi="仿宋" w:eastAsia="仿宋"/>
        </w:rPr>
      </w:pPr>
    </w:p>
    <w:p w14:paraId="7E2C9BE0">
      <w:pPr>
        <w:tabs>
          <w:tab w:val="left" w:pos="6300"/>
        </w:tabs>
        <w:snapToGrid w:val="0"/>
        <w:spacing w:line="360" w:lineRule="auto"/>
        <w:ind w:firstLine="570"/>
        <w:rPr>
          <w:rFonts w:ascii="仿宋" w:hAnsi="仿宋" w:eastAsia="仿宋"/>
        </w:rPr>
      </w:pPr>
      <w:r>
        <w:rPr>
          <w:rFonts w:hint="eastAsia" w:ascii="仿宋" w:hAnsi="仿宋" w:eastAsia="仿宋"/>
        </w:rPr>
        <w:t>供应商（公章）：</w:t>
      </w:r>
    </w:p>
    <w:p w14:paraId="06432280">
      <w:pPr>
        <w:tabs>
          <w:tab w:val="left" w:pos="6300"/>
        </w:tabs>
        <w:snapToGrid w:val="0"/>
        <w:spacing w:line="360" w:lineRule="auto"/>
        <w:ind w:firstLine="570"/>
        <w:rPr>
          <w:rFonts w:ascii="仿宋" w:hAnsi="仿宋" w:eastAsia="仿宋"/>
        </w:rPr>
      </w:pPr>
      <w:r>
        <w:rPr>
          <w:rFonts w:hint="eastAsia" w:ascii="仿宋" w:hAnsi="仿宋" w:eastAsia="仿宋"/>
        </w:rPr>
        <w:t>地址：</w:t>
      </w:r>
    </w:p>
    <w:p w14:paraId="37BF10DF">
      <w:pPr>
        <w:tabs>
          <w:tab w:val="left" w:pos="6300"/>
        </w:tabs>
        <w:snapToGrid w:val="0"/>
        <w:spacing w:line="360" w:lineRule="auto"/>
        <w:ind w:firstLine="570"/>
        <w:rPr>
          <w:rFonts w:ascii="仿宋" w:hAnsi="仿宋" w:eastAsia="仿宋"/>
        </w:rPr>
      </w:pPr>
      <w:r>
        <w:rPr>
          <w:rFonts w:hint="eastAsia" w:ascii="仿宋" w:hAnsi="仿宋" w:eastAsia="仿宋"/>
        </w:rPr>
        <w:t xml:space="preserve">电话： </w:t>
      </w:r>
      <w:r>
        <w:rPr>
          <w:rFonts w:ascii="仿宋" w:hAnsi="仿宋" w:eastAsia="仿宋"/>
        </w:rPr>
        <w:t xml:space="preserve">                  </w:t>
      </w:r>
      <w:r>
        <w:rPr>
          <w:rFonts w:hint="eastAsia" w:ascii="仿宋" w:hAnsi="仿宋" w:eastAsia="仿宋"/>
        </w:rPr>
        <w:t>传真：</w:t>
      </w:r>
    </w:p>
    <w:p w14:paraId="7A6EFC9D">
      <w:pPr>
        <w:tabs>
          <w:tab w:val="left" w:pos="6300"/>
        </w:tabs>
        <w:snapToGrid w:val="0"/>
        <w:spacing w:line="360" w:lineRule="auto"/>
        <w:ind w:firstLine="570"/>
        <w:rPr>
          <w:rFonts w:ascii="仿宋" w:hAnsi="仿宋" w:eastAsia="仿宋"/>
        </w:rPr>
      </w:pPr>
      <w:r>
        <w:rPr>
          <w:rFonts w:hint="eastAsia" w:ascii="仿宋" w:hAnsi="仿宋" w:eastAsia="仿宋"/>
        </w:rPr>
        <w:t xml:space="preserve">网址： </w:t>
      </w:r>
      <w:r>
        <w:rPr>
          <w:rFonts w:ascii="仿宋" w:hAnsi="仿宋" w:eastAsia="仿宋"/>
        </w:rPr>
        <w:t xml:space="preserve">                  </w:t>
      </w:r>
      <w:r>
        <w:rPr>
          <w:rFonts w:hint="eastAsia" w:ascii="仿宋" w:hAnsi="仿宋" w:eastAsia="仿宋"/>
        </w:rPr>
        <w:t>邮编：</w:t>
      </w:r>
    </w:p>
    <w:p w14:paraId="3B85DF9A">
      <w:pPr>
        <w:tabs>
          <w:tab w:val="left" w:pos="6300"/>
        </w:tabs>
        <w:snapToGrid w:val="0"/>
        <w:spacing w:line="360" w:lineRule="auto"/>
        <w:ind w:firstLine="570"/>
        <w:rPr>
          <w:rFonts w:ascii="仿宋" w:hAnsi="仿宋" w:eastAsia="仿宋"/>
        </w:rPr>
      </w:pPr>
      <w:r>
        <w:rPr>
          <w:rFonts w:hint="eastAsia" w:ascii="仿宋" w:hAnsi="仿宋" w:eastAsia="仿宋"/>
        </w:rPr>
        <w:t>联系人：</w:t>
      </w:r>
    </w:p>
    <w:p w14:paraId="6BE3F95C">
      <w:pPr>
        <w:snapToGrid w:val="0"/>
        <w:spacing w:line="360" w:lineRule="auto"/>
        <w:ind w:right="480" w:firstLine="480" w:firstLineChars="200"/>
        <w:rPr>
          <w:rFonts w:ascii="仿宋" w:hAnsi="仿宋" w:eastAsia="仿宋"/>
        </w:rPr>
      </w:pPr>
      <w:r>
        <w:rPr>
          <w:rFonts w:hint="eastAsia" w:ascii="仿宋" w:hAnsi="仿宋" w:eastAsia="仿宋"/>
        </w:rPr>
        <w:t xml:space="preserve">                               年   月   日</w:t>
      </w:r>
    </w:p>
    <w:p w14:paraId="21D452D6">
      <w:pPr>
        <w:tabs>
          <w:tab w:val="left" w:pos="6300"/>
        </w:tabs>
        <w:snapToGrid w:val="0"/>
        <w:spacing w:line="360" w:lineRule="auto"/>
        <w:ind w:firstLine="570"/>
      </w:pPr>
    </w:p>
    <w:p w14:paraId="272BFEAA">
      <w:pPr>
        <w:pStyle w:val="7"/>
        <w:sectPr>
          <w:pgSz w:w="11907" w:h="16840"/>
          <w:pgMar w:top="1134" w:right="1191" w:bottom="1134" w:left="1304" w:header="454" w:footer="567" w:gutter="0"/>
          <w:pgNumType w:fmt="numberInDash"/>
          <w:cols w:space="720" w:num="1"/>
          <w:docGrid w:linePitch="326" w:charSpace="0"/>
        </w:sectPr>
      </w:pPr>
      <w:r>
        <w:rPr>
          <w:rFonts w:hint="eastAsia"/>
          <w:b/>
          <w:bCs/>
        </w:rPr>
        <w:t>注：1、关于报价：供应商如报价9</w:t>
      </w:r>
      <w:r>
        <w:rPr>
          <w:b/>
          <w:bCs/>
        </w:rPr>
        <w:t>.5</w:t>
      </w:r>
      <w:r>
        <w:rPr>
          <w:rFonts w:hint="eastAsia"/>
          <w:b/>
          <w:bCs/>
        </w:rPr>
        <w:t>折，折扣率应为9</w:t>
      </w:r>
      <w:r>
        <w:rPr>
          <w:b/>
          <w:bCs/>
        </w:rPr>
        <w:t>5%</w:t>
      </w:r>
      <w:r>
        <w:rPr>
          <w:rFonts w:hint="eastAsia"/>
          <w:b/>
          <w:bCs/>
        </w:rPr>
        <w:t>，大写为玖点伍折。</w:t>
      </w:r>
    </w:p>
    <w:p w14:paraId="21FCC219">
      <w:pPr>
        <w:tabs>
          <w:tab w:val="left" w:pos="2895"/>
        </w:tabs>
        <w:spacing w:line="380" w:lineRule="exact"/>
        <w:ind w:firstLine="480" w:firstLineChars="200"/>
        <w:rPr>
          <w:rFonts w:ascii="仿宋" w:hAnsi="仿宋" w:eastAsia="仿宋"/>
        </w:rPr>
      </w:pPr>
      <w:r>
        <w:rPr>
          <w:rFonts w:hint="eastAsia" w:ascii="仿宋" w:hAnsi="仿宋" w:eastAsia="仿宋"/>
        </w:rPr>
        <w:t>（二）明细报价表</w:t>
      </w:r>
    </w:p>
    <w:p w14:paraId="554260E8">
      <w:pPr>
        <w:spacing w:line="360" w:lineRule="auto"/>
        <w:jc w:val="center"/>
        <w:rPr>
          <w:rFonts w:ascii="仿宋" w:hAnsi="仿宋" w:eastAsia="仿宋"/>
          <w:b/>
        </w:rPr>
      </w:pPr>
      <w:r>
        <w:rPr>
          <w:rFonts w:hint="eastAsia" w:ascii="仿宋" w:hAnsi="仿宋" w:eastAsia="仿宋"/>
          <w:b/>
        </w:rPr>
        <w:t>明细报价表</w:t>
      </w:r>
    </w:p>
    <w:p w14:paraId="39813098">
      <w:pPr>
        <w:spacing w:line="400" w:lineRule="exact"/>
        <w:rPr>
          <w:rFonts w:ascii="仿宋_GB2312" w:hAnsi="仿宋_GB2312" w:eastAsia="仿宋_GB2312" w:cs="仿宋_GB2312"/>
        </w:rPr>
      </w:pPr>
      <w:r>
        <w:rPr>
          <w:rFonts w:hint="eastAsia" w:ascii="仿宋_GB2312" w:hAnsi="仿宋_GB2312" w:eastAsia="仿宋_GB2312" w:cs="仿宋_GB2312"/>
        </w:rPr>
        <w:t xml:space="preserve">项目号：                                  </w:t>
      </w:r>
    </w:p>
    <w:p w14:paraId="781C1201">
      <w:pPr>
        <w:spacing w:line="400" w:lineRule="exact"/>
        <w:rPr>
          <w:rFonts w:ascii="仿宋_GB2312" w:hAnsi="仿宋_GB2312" w:eastAsia="仿宋_GB2312" w:cs="仿宋_GB2312"/>
          <w:u w:val="single"/>
        </w:rPr>
      </w:pPr>
      <w:r>
        <w:rPr>
          <w:rFonts w:hint="eastAsia" w:ascii="仿宋_GB2312" w:hAnsi="仿宋_GB2312" w:eastAsia="仿宋_GB2312" w:cs="仿宋_GB2312"/>
        </w:rPr>
        <w:t>项目名称：</w:t>
      </w:r>
    </w:p>
    <w:tbl>
      <w:tblPr>
        <w:tblStyle w:val="25"/>
        <w:tblW w:w="9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301"/>
        <w:gridCol w:w="5039"/>
        <w:gridCol w:w="2732"/>
      </w:tblGrid>
      <w:tr w14:paraId="5890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784" w:type="dxa"/>
            <w:vAlign w:val="center"/>
          </w:tcPr>
          <w:p w14:paraId="67307977">
            <w:pPr>
              <w:pStyle w:val="62"/>
              <w:widowControl w:val="0"/>
              <w:ind w:firstLine="0" w:firstLineChars="0"/>
              <w:jc w:val="center"/>
              <w:rPr>
                <w:rFonts w:ascii="仿宋" w:hAnsi="仿宋" w:eastAsia="仿宋" w:cs="宋体"/>
                <w:color w:val="auto"/>
                <w:highlight w:val="none"/>
              </w:rPr>
            </w:pPr>
            <w:r>
              <w:rPr>
                <w:rFonts w:hint="eastAsia" w:ascii="仿宋" w:hAnsi="仿宋" w:eastAsia="仿宋" w:cs="宋体"/>
                <w:color w:val="auto"/>
                <w:highlight w:val="none"/>
              </w:rPr>
              <w:t>序号</w:t>
            </w:r>
          </w:p>
        </w:tc>
        <w:tc>
          <w:tcPr>
            <w:tcW w:w="1301" w:type="dxa"/>
            <w:vAlign w:val="center"/>
          </w:tcPr>
          <w:p w14:paraId="49B0AAD0">
            <w:pPr>
              <w:pStyle w:val="62"/>
              <w:widowControl w:val="0"/>
              <w:ind w:firstLine="0" w:firstLineChars="0"/>
              <w:jc w:val="center"/>
              <w:rPr>
                <w:rFonts w:ascii="仿宋" w:hAnsi="仿宋" w:eastAsia="仿宋" w:cs="宋体"/>
                <w:color w:val="auto"/>
                <w:highlight w:val="none"/>
              </w:rPr>
            </w:pPr>
            <w:r>
              <w:rPr>
                <w:rFonts w:hint="eastAsia" w:ascii="仿宋" w:hAnsi="仿宋" w:eastAsia="仿宋" w:cs="宋体"/>
                <w:color w:val="auto"/>
                <w:highlight w:val="none"/>
              </w:rPr>
              <w:t>名称</w:t>
            </w:r>
          </w:p>
        </w:tc>
        <w:tc>
          <w:tcPr>
            <w:tcW w:w="5039" w:type="dxa"/>
            <w:vAlign w:val="center"/>
          </w:tcPr>
          <w:p w14:paraId="1995CC93">
            <w:pPr>
              <w:pStyle w:val="62"/>
              <w:widowControl w:val="0"/>
              <w:ind w:firstLine="0" w:firstLineChars="0"/>
              <w:jc w:val="center"/>
              <w:rPr>
                <w:rFonts w:ascii="仿宋" w:hAnsi="仿宋" w:eastAsia="仿宋" w:cs="宋体"/>
                <w:color w:val="auto"/>
                <w:highlight w:val="none"/>
              </w:rPr>
            </w:pPr>
            <w:r>
              <w:rPr>
                <w:rFonts w:hint="eastAsia" w:ascii="仿宋" w:hAnsi="仿宋" w:eastAsia="仿宋" w:cs="宋体"/>
                <w:color w:val="auto"/>
                <w:highlight w:val="none"/>
              </w:rPr>
              <w:t>相关信息</w:t>
            </w:r>
          </w:p>
          <w:p w14:paraId="22D5E32B">
            <w:pPr>
              <w:pStyle w:val="62"/>
              <w:widowControl w:val="0"/>
              <w:ind w:firstLine="0" w:firstLineChars="0"/>
              <w:jc w:val="center"/>
              <w:rPr>
                <w:rFonts w:ascii="仿宋" w:hAnsi="仿宋" w:eastAsia="仿宋" w:cs="宋体"/>
                <w:color w:val="auto"/>
                <w:highlight w:val="none"/>
              </w:rPr>
            </w:pPr>
          </w:p>
        </w:tc>
        <w:tc>
          <w:tcPr>
            <w:tcW w:w="2732" w:type="dxa"/>
            <w:vAlign w:val="center"/>
          </w:tcPr>
          <w:p w14:paraId="0278B234">
            <w:pPr>
              <w:pStyle w:val="62"/>
              <w:widowControl w:val="0"/>
              <w:ind w:firstLine="0" w:firstLineChars="0"/>
              <w:jc w:val="center"/>
              <w:rPr>
                <w:rFonts w:hint="eastAsia" w:ascii="仿宋" w:hAnsi="仿宋" w:eastAsia="仿宋" w:cs="宋体"/>
                <w:color w:val="auto"/>
                <w:highlight w:val="none"/>
                <w:lang w:eastAsia="zh-CN"/>
              </w:rPr>
            </w:pPr>
            <w:r>
              <w:rPr>
                <w:rFonts w:hint="eastAsia" w:ascii="仿宋" w:hAnsi="仿宋" w:eastAsia="仿宋" w:cs="宋体"/>
                <w:color w:val="auto"/>
                <w:highlight w:val="none"/>
                <w:lang w:eastAsia="zh-CN"/>
              </w:rPr>
              <w:t>折扣率（</w:t>
            </w:r>
            <w:r>
              <w:rPr>
                <w:rFonts w:hint="eastAsia" w:ascii="仿宋" w:hAnsi="仿宋" w:eastAsia="仿宋" w:cs="宋体"/>
                <w:color w:val="auto"/>
                <w:highlight w:val="none"/>
                <w:lang w:val="en-US" w:eastAsia="zh-CN"/>
              </w:rPr>
              <w:t>%</w:t>
            </w:r>
            <w:r>
              <w:rPr>
                <w:rFonts w:hint="eastAsia" w:ascii="仿宋" w:hAnsi="仿宋" w:eastAsia="仿宋" w:cs="宋体"/>
                <w:color w:val="auto"/>
                <w:highlight w:val="none"/>
                <w:lang w:eastAsia="zh-CN"/>
              </w:rPr>
              <w:t>）</w:t>
            </w:r>
          </w:p>
          <w:p w14:paraId="6B59369A">
            <w:pPr>
              <w:pStyle w:val="62"/>
              <w:widowControl w:val="0"/>
              <w:ind w:firstLine="0" w:firstLineChars="0"/>
              <w:jc w:val="center"/>
              <w:rPr>
                <w:rFonts w:ascii="仿宋" w:hAnsi="仿宋" w:eastAsia="仿宋" w:cs="宋体"/>
                <w:color w:val="auto"/>
                <w:highlight w:val="none"/>
              </w:rPr>
            </w:pPr>
          </w:p>
        </w:tc>
      </w:tr>
      <w:tr w14:paraId="4C14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784" w:type="dxa"/>
            <w:vAlign w:val="center"/>
          </w:tcPr>
          <w:p w14:paraId="3E0752FC">
            <w:pPr>
              <w:pStyle w:val="62"/>
              <w:widowControl w:val="0"/>
              <w:ind w:firstLine="0" w:firstLineChars="0"/>
              <w:jc w:val="both"/>
              <w:rPr>
                <w:rFonts w:ascii="仿宋" w:hAnsi="仿宋" w:eastAsia="仿宋" w:cs="宋体"/>
                <w:color w:val="auto"/>
                <w:highlight w:val="none"/>
              </w:rPr>
            </w:pPr>
            <w:r>
              <w:rPr>
                <w:rFonts w:hint="eastAsia" w:ascii="仿宋" w:hAnsi="仿宋" w:eastAsia="仿宋" w:cs="宋体"/>
                <w:color w:val="auto"/>
                <w:highlight w:val="none"/>
              </w:rPr>
              <w:t>1</w:t>
            </w:r>
          </w:p>
        </w:tc>
        <w:tc>
          <w:tcPr>
            <w:tcW w:w="1301" w:type="dxa"/>
            <w:vAlign w:val="center"/>
          </w:tcPr>
          <w:p w14:paraId="3A075421">
            <w:pPr>
              <w:pStyle w:val="62"/>
              <w:widowControl w:val="0"/>
              <w:ind w:firstLine="0" w:firstLineChars="0"/>
              <w:jc w:val="both"/>
              <w:rPr>
                <w:rFonts w:ascii="仿宋" w:hAnsi="仿宋" w:eastAsia="仿宋" w:cs="宋体"/>
                <w:color w:val="auto"/>
                <w:highlight w:val="none"/>
              </w:rPr>
            </w:pPr>
          </w:p>
        </w:tc>
        <w:tc>
          <w:tcPr>
            <w:tcW w:w="5039" w:type="dxa"/>
            <w:vAlign w:val="center"/>
          </w:tcPr>
          <w:p w14:paraId="463353E0">
            <w:pPr>
              <w:pStyle w:val="62"/>
              <w:widowControl w:val="0"/>
              <w:ind w:firstLine="0" w:firstLineChars="0"/>
              <w:jc w:val="both"/>
              <w:rPr>
                <w:rFonts w:ascii="仿宋" w:hAnsi="仿宋" w:eastAsia="仿宋" w:cs="宋体"/>
                <w:color w:val="auto"/>
                <w:highlight w:val="none"/>
              </w:rPr>
            </w:pPr>
          </w:p>
        </w:tc>
        <w:tc>
          <w:tcPr>
            <w:tcW w:w="2732" w:type="dxa"/>
          </w:tcPr>
          <w:p w14:paraId="7A208F11">
            <w:pPr>
              <w:pStyle w:val="62"/>
              <w:widowControl w:val="0"/>
              <w:ind w:firstLine="0" w:firstLineChars="0"/>
              <w:jc w:val="both"/>
              <w:rPr>
                <w:rFonts w:ascii="仿宋" w:hAnsi="仿宋" w:eastAsia="仿宋" w:cs="宋体"/>
                <w:color w:val="auto"/>
                <w:highlight w:val="none"/>
              </w:rPr>
            </w:pPr>
          </w:p>
        </w:tc>
      </w:tr>
      <w:tr w14:paraId="2516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784" w:type="dxa"/>
            <w:vAlign w:val="center"/>
          </w:tcPr>
          <w:p w14:paraId="396055B1">
            <w:pPr>
              <w:pStyle w:val="62"/>
              <w:widowControl w:val="0"/>
              <w:ind w:firstLine="0" w:firstLineChars="0"/>
              <w:jc w:val="both"/>
              <w:rPr>
                <w:rFonts w:ascii="仿宋" w:hAnsi="仿宋" w:eastAsia="仿宋" w:cs="宋体"/>
                <w:color w:val="auto"/>
                <w:highlight w:val="none"/>
              </w:rPr>
            </w:pPr>
            <w:r>
              <w:rPr>
                <w:rFonts w:hint="eastAsia" w:ascii="仿宋" w:hAnsi="仿宋" w:eastAsia="仿宋" w:cs="宋体"/>
                <w:color w:val="auto"/>
                <w:highlight w:val="none"/>
              </w:rPr>
              <w:t>2</w:t>
            </w:r>
          </w:p>
        </w:tc>
        <w:tc>
          <w:tcPr>
            <w:tcW w:w="1301" w:type="dxa"/>
            <w:vAlign w:val="center"/>
          </w:tcPr>
          <w:p w14:paraId="3FC434B4">
            <w:pPr>
              <w:pStyle w:val="62"/>
              <w:widowControl w:val="0"/>
              <w:ind w:firstLine="0" w:firstLineChars="0"/>
              <w:jc w:val="both"/>
              <w:rPr>
                <w:rFonts w:ascii="仿宋" w:hAnsi="仿宋" w:eastAsia="仿宋" w:cs="宋体"/>
                <w:color w:val="auto"/>
                <w:highlight w:val="none"/>
              </w:rPr>
            </w:pPr>
          </w:p>
        </w:tc>
        <w:tc>
          <w:tcPr>
            <w:tcW w:w="5039" w:type="dxa"/>
            <w:vAlign w:val="center"/>
          </w:tcPr>
          <w:p w14:paraId="6526A937">
            <w:pPr>
              <w:pStyle w:val="62"/>
              <w:widowControl w:val="0"/>
              <w:ind w:firstLine="0" w:firstLineChars="0"/>
              <w:jc w:val="both"/>
              <w:rPr>
                <w:rFonts w:ascii="仿宋" w:hAnsi="仿宋" w:eastAsia="仿宋" w:cs="宋体"/>
                <w:color w:val="auto"/>
                <w:highlight w:val="none"/>
              </w:rPr>
            </w:pPr>
          </w:p>
        </w:tc>
        <w:tc>
          <w:tcPr>
            <w:tcW w:w="2732" w:type="dxa"/>
          </w:tcPr>
          <w:p w14:paraId="2C1BA9FF">
            <w:pPr>
              <w:pStyle w:val="62"/>
              <w:widowControl w:val="0"/>
              <w:ind w:firstLine="0" w:firstLineChars="0"/>
              <w:jc w:val="both"/>
              <w:rPr>
                <w:rFonts w:ascii="仿宋" w:hAnsi="仿宋" w:eastAsia="仿宋" w:cs="宋体"/>
                <w:color w:val="auto"/>
                <w:highlight w:val="none"/>
              </w:rPr>
            </w:pPr>
          </w:p>
        </w:tc>
      </w:tr>
      <w:tr w14:paraId="54B7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784" w:type="dxa"/>
            <w:vAlign w:val="center"/>
          </w:tcPr>
          <w:p w14:paraId="6FF751D5">
            <w:pPr>
              <w:pStyle w:val="62"/>
              <w:widowControl w:val="0"/>
              <w:ind w:firstLine="0" w:firstLineChars="0"/>
              <w:jc w:val="both"/>
              <w:rPr>
                <w:rFonts w:ascii="仿宋" w:hAnsi="仿宋" w:eastAsia="仿宋" w:cs="宋体"/>
                <w:color w:val="auto"/>
                <w:highlight w:val="none"/>
              </w:rPr>
            </w:pPr>
            <w:r>
              <w:rPr>
                <w:rFonts w:hint="eastAsia" w:ascii="仿宋" w:hAnsi="仿宋" w:eastAsia="仿宋" w:cs="宋体"/>
                <w:color w:val="auto"/>
                <w:highlight w:val="none"/>
              </w:rPr>
              <w:t>3</w:t>
            </w:r>
          </w:p>
        </w:tc>
        <w:tc>
          <w:tcPr>
            <w:tcW w:w="1301" w:type="dxa"/>
            <w:vAlign w:val="center"/>
          </w:tcPr>
          <w:p w14:paraId="7E0B50DC">
            <w:pPr>
              <w:pStyle w:val="62"/>
              <w:widowControl w:val="0"/>
              <w:ind w:firstLine="0" w:firstLineChars="0"/>
              <w:jc w:val="both"/>
              <w:rPr>
                <w:rFonts w:ascii="仿宋" w:hAnsi="仿宋" w:eastAsia="仿宋" w:cs="宋体"/>
                <w:color w:val="auto"/>
                <w:highlight w:val="none"/>
              </w:rPr>
            </w:pPr>
          </w:p>
        </w:tc>
        <w:tc>
          <w:tcPr>
            <w:tcW w:w="5039" w:type="dxa"/>
            <w:vAlign w:val="center"/>
          </w:tcPr>
          <w:p w14:paraId="132A0B20">
            <w:pPr>
              <w:pStyle w:val="62"/>
              <w:widowControl w:val="0"/>
              <w:ind w:firstLine="0" w:firstLineChars="0"/>
              <w:jc w:val="both"/>
              <w:rPr>
                <w:rFonts w:ascii="仿宋" w:hAnsi="仿宋" w:eastAsia="仿宋" w:cs="宋体"/>
                <w:color w:val="auto"/>
                <w:highlight w:val="none"/>
              </w:rPr>
            </w:pPr>
          </w:p>
        </w:tc>
        <w:tc>
          <w:tcPr>
            <w:tcW w:w="2732" w:type="dxa"/>
          </w:tcPr>
          <w:p w14:paraId="2D9A56F7">
            <w:pPr>
              <w:pStyle w:val="62"/>
              <w:widowControl w:val="0"/>
              <w:ind w:firstLine="0" w:firstLineChars="0"/>
              <w:jc w:val="both"/>
              <w:rPr>
                <w:rFonts w:ascii="仿宋" w:hAnsi="仿宋" w:eastAsia="仿宋" w:cs="宋体"/>
                <w:color w:val="auto"/>
                <w:highlight w:val="none"/>
              </w:rPr>
            </w:pPr>
          </w:p>
        </w:tc>
      </w:tr>
      <w:tr w14:paraId="4A6C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784" w:type="dxa"/>
            <w:vAlign w:val="center"/>
          </w:tcPr>
          <w:p w14:paraId="30EB563A">
            <w:pPr>
              <w:pStyle w:val="62"/>
              <w:widowControl w:val="0"/>
              <w:ind w:firstLine="0" w:firstLineChars="0"/>
              <w:jc w:val="both"/>
              <w:rPr>
                <w:rFonts w:ascii="仿宋" w:hAnsi="仿宋" w:eastAsia="仿宋" w:cs="宋体"/>
                <w:color w:val="auto"/>
                <w:highlight w:val="none"/>
              </w:rPr>
            </w:pPr>
            <w:r>
              <w:rPr>
                <w:rFonts w:hint="eastAsia" w:ascii="仿宋" w:hAnsi="仿宋" w:eastAsia="仿宋" w:cs="宋体"/>
                <w:color w:val="auto"/>
                <w:highlight w:val="none"/>
              </w:rPr>
              <w:t>4</w:t>
            </w:r>
          </w:p>
        </w:tc>
        <w:tc>
          <w:tcPr>
            <w:tcW w:w="1301" w:type="dxa"/>
            <w:vAlign w:val="center"/>
          </w:tcPr>
          <w:p w14:paraId="4F57C7C9">
            <w:pPr>
              <w:pStyle w:val="62"/>
              <w:widowControl w:val="0"/>
              <w:ind w:firstLine="0" w:firstLineChars="0"/>
              <w:jc w:val="both"/>
              <w:rPr>
                <w:rFonts w:ascii="仿宋" w:hAnsi="仿宋" w:eastAsia="仿宋" w:cs="宋体"/>
                <w:color w:val="auto"/>
                <w:highlight w:val="none"/>
              </w:rPr>
            </w:pPr>
          </w:p>
        </w:tc>
        <w:tc>
          <w:tcPr>
            <w:tcW w:w="5039" w:type="dxa"/>
            <w:vAlign w:val="center"/>
          </w:tcPr>
          <w:p w14:paraId="75984641">
            <w:pPr>
              <w:pStyle w:val="62"/>
              <w:widowControl w:val="0"/>
              <w:ind w:firstLine="0" w:firstLineChars="0"/>
              <w:jc w:val="both"/>
              <w:rPr>
                <w:rFonts w:ascii="仿宋" w:hAnsi="仿宋" w:eastAsia="仿宋" w:cs="宋体"/>
                <w:color w:val="auto"/>
                <w:highlight w:val="none"/>
              </w:rPr>
            </w:pPr>
          </w:p>
        </w:tc>
        <w:tc>
          <w:tcPr>
            <w:tcW w:w="2732" w:type="dxa"/>
          </w:tcPr>
          <w:p w14:paraId="16A264E9">
            <w:pPr>
              <w:pStyle w:val="62"/>
              <w:widowControl w:val="0"/>
              <w:ind w:firstLine="0" w:firstLineChars="0"/>
              <w:jc w:val="both"/>
              <w:rPr>
                <w:rFonts w:ascii="仿宋" w:hAnsi="仿宋" w:eastAsia="仿宋" w:cs="宋体"/>
                <w:color w:val="auto"/>
                <w:highlight w:val="none"/>
              </w:rPr>
            </w:pPr>
          </w:p>
        </w:tc>
      </w:tr>
      <w:tr w14:paraId="1FC1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784" w:type="dxa"/>
            <w:vAlign w:val="center"/>
          </w:tcPr>
          <w:p w14:paraId="3F0E3534">
            <w:pPr>
              <w:pStyle w:val="62"/>
              <w:widowControl w:val="0"/>
              <w:ind w:firstLine="0" w:firstLineChars="0"/>
              <w:jc w:val="both"/>
              <w:rPr>
                <w:rFonts w:ascii="仿宋" w:hAnsi="仿宋" w:eastAsia="仿宋" w:cs="宋体"/>
                <w:color w:val="auto"/>
                <w:highlight w:val="none"/>
              </w:rPr>
            </w:pPr>
            <w:r>
              <w:rPr>
                <w:rFonts w:hint="eastAsia" w:ascii="仿宋" w:hAnsi="仿宋" w:eastAsia="仿宋" w:cs="宋体"/>
                <w:color w:val="auto"/>
                <w:highlight w:val="none"/>
              </w:rPr>
              <w:t>5</w:t>
            </w:r>
          </w:p>
        </w:tc>
        <w:tc>
          <w:tcPr>
            <w:tcW w:w="1301" w:type="dxa"/>
            <w:vAlign w:val="center"/>
          </w:tcPr>
          <w:p w14:paraId="1F1BD8C5">
            <w:pPr>
              <w:pStyle w:val="62"/>
              <w:widowControl w:val="0"/>
              <w:ind w:firstLine="0" w:firstLineChars="0"/>
              <w:jc w:val="both"/>
              <w:rPr>
                <w:rFonts w:ascii="仿宋" w:hAnsi="仿宋" w:eastAsia="仿宋" w:cs="宋体"/>
                <w:color w:val="auto"/>
                <w:highlight w:val="none"/>
              </w:rPr>
            </w:pPr>
          </w:p>
        </w:tc>
        <w:tc>
          <w:tcPr>
            <w:tcW w:w="5039" w:type="dxa"/>
            <w:vAlign w:val="center"/>
          </w:tcPr>
          <w:p w14:paraId="0A57BEFB">
            <w:pPr>
              <w:pStyle w:val="62"/>
              <w:widowControl w:val="0"/>
              <w:ind w:firstLine="0" w:firstLineChars="0"/>
              <w:jc w:val="both"/>
              <w:rPr>
                <w:rFonts w:ascii="仿宋" w:hAnsi="仿宋" w:eastAsia="仿宋" w:cs="宋体"/>
                <w:color w:val="auto"/>
                <w:highlight w:val="none"/>
              </w:rPr>
            </w:pPr>
          </w:p>
        </w:tc>
        <w:tc>
          <w:tcPr>
            <w:tcW w:w="2732" w:type="dxa"/>
          </w:tcPr>
          <w:p w14:paraId="79B632C8">
            <w:pPr>
              <w:pStyle w:val="62"/>
              <w:widowControl w:val="0"/>
              <w:ind w:firstLine="0" w:firstLineChars="0"/>
              <w:jc w:val="both"/>
              <w:rPr>
                <w:rFonts w:ascii="仿宋" w:hAnsi="仿宋" w:eastAsia="仿宋" w:cs="宋体"/>
                <w:color w:val="auto"/>
                <w:highlight w:val="none"/>
              </w:rPr>
            </w:pPr>
          </w:p>
        </w:tc>
      </w:tr>
      <w:tr w14:paraId="14A7B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784" w:type="dxa"/>
            <w:vAlign w:val="center"/>
          </w:tcPr>
          <w:p w14:paraId="61B78E87">
            <w:pPr>
              <w:pStyle w:val="62"/>
              <w:widowControl w:val="0"/>
              <w:ind w:firstLine="0" w:firstLineChars="0"/>
              <w:jc w:val="both"/>
              <w:rPr>
                <w:rFonts w:ascii="仿宋" w:hAnsi="仿宋" w:eastAsia="仿宋" w:cs="宋体"/>
                <w:color w:val="auto"/>
                <w:highlight w:val="none"/>
              </w:rPr>
            </w:pPr>
            <w:r>
              <w:rPr>
                <w:rFonts w:hint="eastAsia" w:ascii="仿宋" w:hAnsi="仿宋" w:eastAsia="仿宋" w:cs="宋体"/>
                <w:color w:val="auto"/>
                <w:highlight w:val="none"/>
              </w:rPr>
              <w:t>6</w:t>
            </w:r>
          </w:p>
        </w:tc>
        <w:tc>
          <w:tcPr>
            <w:tcW w:w="1301" w:type="dxa"/>
            <w:vAlign w:val="center"/>
          </w:tcPr>
          <w:p w14:paraId="59E3C04F">
            <w:pPr>
              <w:pStyle w:val="62"/>
              <w:widowControl w:val="0"/>
              <w:ind w:firstLine="0" w:firstLineChars="0"/>
              <w:jc w:val="both"/>
              <w:rPr>
                <w:rFonts w:ascii="仿宋" w:hAnsi="仿宋" w:eastAsia="仿宋" w:cs="宋体"/>
                <w:color w:val="auto"/>
                <w:highlight w:val="none"/>
              </w:rPr>
            </w:pPr>
          </w:p>
        </w:tc>
        <w:tc>
          <w:tcPr>
            <w:tcW w:w="5039" w:type="dxa"/>
            <w:vAlign w:val="center"/>
          </w:tcPr>
          <w:p w14:paraId="11558CCA">
            <w:pPr>
              <w:pStyle w:val="62"/>
              <w:widowControl w:val="0"/>
              <w:ind w:firstLine="0" w:firstLineChars="0"/>
              <w:jc w:val="both"/>
              <w:rPr>
                <w:rFonts w:ascii="仿宋" w:hAnsi="仿宋" w:eastAsia="仿宋" w:cs="宋体"/>
                <w:color w:val="auto"/>
                <w:highlight w:val="none"/>
              </w:rPr>
            </w:pPr>
          </w:p>
        </w:tc>
        <w:tc>
          <w:tcPr>
            <w:tcW w:w="2732" w:type="dxa"/>
          </w:tcPr>
          <w:p w14:paraId="127C534A">
            <w:pPr>
              <w:pStyle w:val="62"/>
              <w:widowControl w:val="0"/>
              <w:ind w:firstLine="0" w:firstLineChars="0"/>
              <w:jc w:val="both"/>
              <w:rPr>
                <w:rFonts w:ascii="仿宋" w:hAnsi="仿宋" w:eastAsia="仿宋" w:cs="宋体"/>
                <w:color w:val="auto"/>
                <w:highlight w:val="none"/>
              </w:rPr>
            </w:pPr>
          </w:p>
        </w:tc>
      </w:tr>
      <w:tr w14:paraId="1035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784" w:type="dxa"/>
            <w:vAlign w:val="center"/>
          </w:tcPr>
          <w:p w14:paraId="01E45ABE">
            <w:pPr>
              <w:pStyle w:val="62"/>
              <w:widowControl w:val="0"/>
              <w:ind w:firstLine="0" w:firstLineChars="0"/>
              <w:jc w:val="both"/>
              <w:rPr>
                <w:rFonts w:ascii="仿宋" w:hAnsi="仿宋" w:eastAsia="仿宋" w:cs="宋体"/>
                <w:color w:val="auto"/>
                <w:highlight w:val="none"/>
              </w:rPr>
            </w:pPr>
            <w:r>
              <w:rPr>
                <w:rFonts w:hint="eastAsia" w:ascii="仿宋" w:hAnsi="仿宋" w:eastAsia="仿宋" w:cs="宋体"/>
                <w:color w:val="auto"/>
                <w:highlight w:val="none"/>
              </w:rPr>
              <w:t>7</w:t>
            </w:r>
          </w:p>
        </w:tc>
        <w:tc>
          <w:tcPr>
            <w:tcW w:w="1301" w:type="dxa"/>
            <w:vAlign w:val="center"/>
          </w:tcPr>
          <w:p w14:paraId="3079DF79">
            <w:pPr>
              <w:pStyle w:val="62"/>
              <w:widowControl w:val="0"/>
              <w:ind w:firstLine="0" w:firstLineChars="0"/>
              <w:jc w:val="both"/>
              <w:rPr>
                <w:rFonts w:ascii="仿宋" w:hAnsi="仿宋" w:eastAsia="仿宋" w:cs="宋体"/>
                <w:color w:val="auto"/>
                <w:highlight w:val="none"/>
              </w:rPr>
            </w:pPr>
          </w:p>
        </w:tc>
        <w:tc>
          <w:tcPr>
            <w:tcW w:w="5039" w:type="dxa"/>
            <w:vAlign w:val="center"/>
          </w:tcPr>
          <w:p w14:paraId="4E7F047E">
            <w:pPr>
              <w:pStyle w:val="62"/>
              <w:widowControl w:val="0"/>
              <w:ind w:firstLine="0" w:firstLineChars="0"/>
              <w:jc w:val="both"/>
              <w:rPr>
                <w:rFonts w:ascii="仿宋" w:hAnsi="仿宋" w:eastAsia="仿宋" w:cs="宋体"/>
                <w:color w:val="auto"/>
                <w:highlight w:val="none"/>
              </w:rPr>
            </w:pPr>
          </w:p>
        </w:tc>
        <w:tc>
          <w:tcPr>
            <w:tcW w:w="2732" w:type="dxa"/>
          </w:tcPr>
          <w:p w14:paraId="6F5FC0EE">
            <w:pPr>
              <w:pStyle w:val="62"/>
              <w:widowControl w:val="0"/>
              <w:ind w:firstLine="0" w:firstLineChars="0"/>
              <w:jc w:val="both"/>
              <w:rPr>
                <w:rFonts w:ascii="仿宋" w:hAnsi="仿宋" w:eastAsia="仿宋" w:cs="宋体"/>
                <w:color w:val="auto"/>
                <w:highlight w:val="none"/>
              </w:rPr>
            </w:pPr>
          </w:p>
        </w:tc>
      </w:tr>
      <w:tr w14:paraId="6F85C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784" w:type="dxa"/>
            <w:vAlign w:val="center"/>
          </w:tcPr>
          <w:p w14:paraId="60F4616D">
            <w:pPr>
              <w:pStyle w:val="62"/>
              <w:widowControl w:val="0"/>
              <w:ind w:firstLine="0" w:firstLineChars="0"/>
              <w:jc w:val="both"/>
              <w:rPr>
                <w:rFonts w:ascii="仿宋" w:hAnsi="仿宋" w:eastAsia="仿宋" w:cs="宋体"/>
                <w:color w:val="auto"/>
                <w:highlight w:val="none"/>
              </w:rPr>
            </w:pPr>
            <w:r>
              <w:rPr>
                <w:rFonts w:hint="eastAsia" w:ascii="仿宋" w:hAnsi="仿宋" w:eastAsia="仿宋" w:cs="宋体"/>
                <w:color w:val="auto"/>
                <w:highlight w:val="none"/>
              </w:rPr>
              <w:t>8</w:t>
            </w:r>
          </w:p>
        </w:tc>
        <w:tc>
          <w:tcPr>
            <w:tcW w:w="1301" w:type="dxa"/>
            <w:vAlign w:val="center"/>
          </w:tcPr>
          <w:p w14:paraId="1A4A858A">
            <w:pPr>
              <w:pStyle w:val="62"/>
              <w:widowControl w:val="0"/>
              <w:ind w:firstLine="0" w:firstLineChars="0"/>
              <w:jc w:val="both"/>
              <w:rPr>
                <w:rFonts w:ascii="仿宋" w:hAnsi="仿宋" w:eastAsia="仿宋" w:cs="宋体"/>
                <w:color w:val="auto"/>
                <w:highlight w:val="none"/>
              </w:rPr>
            </w:pPr>
          </w:p>
        </w:tc>
        <w:tc>
          <w:tcPr>
            <w:tcW w:w="5039" w:type="dxa"/>
            <w:vAlign w:val="center"/>
          </w:tcPr>
          <w:p w14:paraId="37F1CB09">
            <w:pPr>
              <w:pStyle w:val="62"/>
              <w:widowControl w:val="0"/>
              <w:ind w:firstLine="0" w:firstLineChars="0"/>
              <w:jc w:val="both"/>
              <w:rPr>
                <w:rFonts w:ascii="仿宋" w:hAnsi="仿宋" w:eastAsia="仿宋" w:cs="宋体"/>
                <w:color w:val="auto"/>
                <w:highlight w:val="none"/>
              </w:rPr>
            </w:pPr>
          </w:p>
        </w:tc>
        <w:tc>
          <w:tcPr>
            <w:tcW w:w="2732" w:type="dxa"/>
          </w:tcPr>
          <w:p w14:paraId="39203500">
            <w:pPr>
              <w:pStyle w:val="62"/>
              <w:widowControl w:val="0"/>
              <w:ind w:firstLine="0" w:firstLineChars="0"/>
              <w:jc w:val="both"/>
              <w:rPr>
                <w:rFonts w:ascii="仿宋" w:hAnsi="仿宋" w:eastAsia="仿宋" w:cs="宋体"/>
                <w:color w:val="auto"/>
                <w:highlight w:val="none"/>
              </w:rPr>
            </w:pPr>
          </w:p>
        </w:tc>
      </w:tr>
      <w:tr w14:paraId="5BB7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784" w:type="dxa"/>
            <w:vAlign w:val="center"/>
          </w:tcPr>
          <w:p w14:paraId="7B31BABF">
            <w:pPr>
              <w:pStyle w:val="62"/>
              <w:widowControl w:val="0"/>
              <w:ind w:firstLine="0" w:firstLineChars="0"/>
              <w:jc w:val="both"/>
              <w:rPr>
                <w:rFonts w:ascii="仿宋" w:hAnsi="仿宋" w:eastAsia="仿宋" w:cs="宋体"/>
                <w:color w:val="auto"/>
                <w:highlight w:val="none"/>
              </w:rPr>
            </w:pPr>
            <w:r>
              <w:rPr>
                <w:rFonts w:hint="eastAsia" w:ascii="仿宋" w:hAnsi="仿宋" w:eastAsia="仿宋" w:cs="宋体"/>
                <w:color w:val="auto"/>
                <w:highlight w:val="none"/>
              </w:rPr>
              <w:t>9</w:t>
            </w:r>
          </w:p>
        </w:tc>
        <w:tc>
          <w:tcPr>
            <w:tcW w:w="1301" w:type="dxa"/>
            <w:vAlign w:val="center"/>
          </w:tcPr>
          <w:p w14:paraId="3DD62680">
            <w:pPr>
              <w:pStyle w:val="62"/>
              <w:widowControl w:val="0"/>
              <w:ind w:firstLine="0" w:firstLineChars="0"/>
              <w:jc w:val="both"/>
              <w:rPr>
                <w:rFonts w:ascii="仿宋" w:hAnsi="仿宋" w:eastAsia="仿宋" w:cs="宋体"/>
                <w:color w:val="auto"/>
                <w:highlight w:val="none"/>
              </w:rPr>
            </w:pPr>
          </w:p>
        </w:tc>
        <w:tc>
          <w:tcPr>
            <w:tcW w:w="5039" w:type="dxa"/>
            <w:vAlign w:val="center"/>
          </w:tcPr>
          <w:p w14:paraId="5B8FD2BE">
            <w:pPr>
              <w:pStyle w:val="62"/>
              <w:widowControl w:val="0"/>
              <w:ind w:firstLine="0" w:firstLineChars="0"/>
              <w:jc w:val="both"/>
              <w:rPr>
                <w:rFonts w:ascii="仿宋" w:hAnsi="仿宋" w:eastAsia="仿宋" w:cs="宋体"/>
                <w:color w:val="auto"/>
                <w:highlight w:val="none"/>
              </w:rPr>
            </w:pPr>
            <w:r>
              <w:rPr>
                <w:rFonts w:hint="eastAsia" w:ascii="仿宋" w:hAnsi="仿宋" w:eastAsia="仿宋" w:cs="宋体"/>
                <w:color w:val="auto"/>
                <w:highlight w:val="none"/>
              </w:rPr>
              <w:t>/</w:t>
            </w:r>
          </w:p>
        </w:tc>
        <w:tc>
          <w:tcPr>
            <w:tcW w:w="2732" w:type="dxa"/>
            <w:vAlign w:val="top"/>
          </w:tcPr>
          <w:p w14:paraId="3CEA8DDC">
            <w:pPr>
              <w:pStyle w:val="62"/>
              <w:widowControl w:val="0"/>
              <w:ind w:firstLine="0" w:firstLineChars="0"/>
              <w:jc w:val="both"/>
              <w:rPr>
                <w:rFonts w:ascii="仿宋" w:hAnsi="仿宋" w:eastAsia="仿宋" w:cs="宋体"/>
                <w:color w:val="auto"/>
                <w:highlight w:val="none"/>
              </w:rPr>
            </w:pPr>
            <w:r>
              <w:rPr>
                <w:rFonts w:hint="eastAsia" w:ascii="仿宋" w:hAnsi="仿宋" w:eastAsia="仿宋" w:cs="仿宋"/>
                <w:color w:val="auto"/>
                <w:highlight w:val="none"/>
              </w:rPr>
              <w:t>/</w:t>
            </w:r>
          </w:p>
        </w:tc>
      </w:tr>
      <w:tr w14:paraId="4771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84" w:type="dxa"/>
            <w:vAlign w:val="center"/>
          </w:tcPr>
          <w:p w14:paraId="1ED65992">
            <w:pPr>
              <w:pStyle w:val="62"/>
              <w:widowControl w:val="0"/>
              <w:ind w:firstLine="0" w:firstLineChars="0"/>
              <w:jc w:val="both"/>
              <w:rPr>
                <w:rFonts w:ascii="仿宋" w:hAnsi="仿宋" w:eastAsia="仿宋" w:cs="宋体"/>
                <w:color w:val="auto"/>
                <w:highlight w:val="none"/>
              </w:rPr>
            </w:pPr>
            <w:r>
              <w:rPr>
                <w:rFonts w:hint="eastAsia" w:ascii="仿宋" w:hAnsi="仿宋" w:eastAsia="仿宋" w:cs="宋体"/>
                <w:color w:val="auto"/>
                <w:highlight w:val="none"/>
              </w:rPr>
              <w:t>10</w:t>
            </w:r>
          </w:p>
        </w:tc>
        <w:tc>
          <w:tcPr>
            <w:tcW w:w="1301" w:type="dxa"/>
            <w:vAlign w:val="center"/>
          </w:tcPr>
          <w:p w14:paraId="2036EB04">
            <w:pPr>
              <w:pStyle w:val="62"/>
              <w:widowControl w:val="0"/>
              <w:ind w:firstLine="0" w:firstLineChars="0"/>
              <w:jc w:val="both"/>
              <w:rPr>
                <w:rFonts w:ascii="仿宋" w:hAnsi="仿宋" w:eastAsia="仿宋" w:cs="宋体"/>
                <w:color w:val="auto"/>
                <w:highlight w:val="none"/>
              </w:rPr>
            </w:pPr>
          </w:p>
        </w:tc>
        <w:tc>
          <w:tcPr>
            <w:tcW w:w="5039" w:type="dxa"/>
            <w:vAlign w:val="center"/>
          </w:tcPr>
          <w:p w14:paraId="75E2BC09">
            <w:pPr>
              <w:pStyle w:val="62"/>
              <w:widowControl w:val="0"/>
              <w:ind w:firstLine="0" w:firstLineChars="0"/>
              <w:jc w:val="both"/>
              <w:rPr>
                <w:rFonts w:ascii="仿宋" w:hAnsi="仿宋" w:eastAsia="仿宋" w:cs="宋体"/>
                <w:color w:val="auto"/>
                <w:highlight w:val="none"/>
              </w:rPr>
            </w:pPr>
            <w:r>
              <w:rPr>
                <w:rFonts w:hint="eastAsia" w:ascii="仿宋" w:hAnsi="仿宋" w:eastAsia="仿宋" w:cs="宋体"/>
                <w:color w:val="auto"/>
                <w:highlight w:val="none"/>
              </w:rPr>
              <w:t>/</w:t>
            </w:r>
          </w:p>
        </w:tc>
        <w:tc>
          <w:tcPr>
            <w:tcW w:w="2732" w:type="dxa"/>
            <w:vAlign w:val="top"/>
          </w:tcPr>
          <w:p w14:paraId="163AA3E1">
            <w:pPr>
              <w:pStyle w:val="62"/>
              <w:widowControl w:val="0"/>
              <w:ind w:firstLine="0" w:firstLineChars="0"/>
              <w:jc w:val="both"/>
              <w:rPr>
                <w:rFonts w:ascii="仿宋" w:hAnsi="仿宋" w:eastAsia="仿宋" w:cs="宋体"/>
                <w:color w:val="auto"/>
                <w:highlight w:val="none"/>
              </w:rPr>
            </w:pPr>
            <w:r>
              <w:rPr>
                <w:rFonts w:hint="eastAsia" w:ascii="仿宋" w:hAnsi="仿宋" w:eastAsia="仿宋" w:cs="仿宋"/>
                <w:color w:val="auto"/>
                <w:highlight w:val="none"/>
              </w:rPr>
              <w:t>/</w:t>
            </w:r>
          </w:p>
        </w:tc>
      </w:tr>
      <w:tr w14:paraId="6027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784" w:type="dxa"/>
            <w:vAlign w:val="center"/>
          </w:tcPr>
          <w:p w14:paraId="5C30C2B6">
            <w:pPr>
              <w:pStyle w:val="62"/>
              <w:widowControl w:val="0"/>
              <w:ind w:firstLine="0" w:firstLineChars="0"/>
              <w:jc w:val="both"/>
              <w:rPr>
                <w:rFonts w:ascii="仿宋" w:hAnsi="仿宋" w:eastAsia="仿宋" w:cs="宋体"/>
                <w:color w:val="auto"/>
                <w:highlight w:val="none"/>
              </w:rPr>
            </w:pPr>
            <w:r>
              <w:rPr>
                <w:rFonts w:hint="eastAsia" w:ascii="仿宋" w:hAnsi="仿宋" w:eastAsia="仿宋" w:cs="宋体"/>
                <w:color w:val="auto"/>
                <w:highlight w:val="none"/>
              </w:rPr>
              <w:t>11</w:t>
            </w:r>
          </w:p>
        </w:tc>
        <w:tc>
          <w:tcPr>
            <w:tcW w:w="1301" w:type="dxa"/>
            <w:vAlign w:val="center"/>
          </w:tcPr>
          <w:p w14:paraId="55AAB83A">
            <w:pPr>
              <w:pStyle w:val="62"/>
              <w:widowControl w:val="0"/>
              <w:ind w:firstLine="0" w:firstLineChars="0"/>
              <w:jc w:val="both"/>
              <w:rPr>
                <w:rFonts w:ascii="仿宋" w:hAnsi="仿宋" w:eastAsia="仿宋" w:cs="宋体"/>
                <w:color w:val="auto"/>
                <w:highlight w:val="none"/>
              </w:rPr>
            </w:pPr>
          </w:p>
        </w:tc>
        <w:tc>
          <w:tcPr>
            <w:tcW w:w="5039" w:type="dxa"/>
            <w:vAlign w:val="center"/>
          </w:tcPr>
          <w:p w14:paraId="116A696E">
            <w:pPr>
              <w:pStyle w:val="62"/>
              <w:widowControl w:val="0"/>
              <w:ind w:firstLine="0" w:firstLineChars="0"/>
              <w:jc w:val="both"/>
              <w:rPr>
                <w:rFonts w:ascii="仿宋" w:hAnsi="仿宋" w:eastAsia="仿宋" w:cs="宋体"/>
                <w:color w:val="auto"/>
                <w:highlight w:val="none"/>
              </w:rPr>
            </w:pPr>
            <w:r>
              <w:rPr>
                <w:rFonts w:hint="eastAsia" w:ascii="仿宋" w:hAnsi="仿宋" w:eastAsia="仿宋" w:cs="宋体"/>
                <w:color w:val="auto"/>
                <w:highlight w:val="none"/>
              </w:rPr>
              <w:t>/</w:t>
            </w:r>
          </w:p>
        </w:tc>
        <w:tc>
          <w:tcPr>
            <w:tcW w:w="2732" w:type="dxa"/>
            <w:vAlign w:val="top"/>
          </w:tcPr>
          <w:p w14:paraId="5BBBDEF9">
            <w:pPr>
              <w:pStyle w:val="62"/>
              <w:widowControl w:val="0"/>
              <w:ind w:firstLine="0" w:firstLineChars="0"/>
              <w:jc w:val="both"/>
              <w:rPr>
                <w:rFonts w:ascii="仿宋" w:hAnsi="仿宋" w:eastAsia="仿宋" w:cs="宋体"/>
                <w:color w:val="auto"/>
                <w:highlight w:val="none"/>
              </w:rPr>
            </w:pPr>
            <w:r>
              <w:rPr>
                <w:rFonts w:hint="eastAsia" w:ascii="仿宋" w:hAnsi="仿宋" w:eastAsia="仿宋" w:cs="仿宋"/>
                <w:color w:val="auto"/>
                <w:highlight w:val="none"/>
              </w:rPr>
              <w:t>/</w:t>
            </w:r>
          </w:p>
        </w:tc>
      </w:tr>
      <w:tr w14:paraId="5CCD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jc w:val="center"/>
        </w:trPr>
        <w:tc>
          <w:tcPr>
            <w:tcW w:w="784" w:type="dxa"/>
            <w:vAlign w:val="center"/>
          </w:tcPr>
          <w:p w14:paraId="5B8173CA">
            <w:pPr>
              <w:pStyle w:val="62"/>
              <w:widowControl w:val="0"/>
              <w:ind w:firstLine="0" w:firstLineChars="0"/>
              <w:jc w:val="both"/>
              <w:rPr>
                <w:rFonts w:ascii="仿宋" w:hAnsi="仿宋" w:eastAsia="仿宋" w:cs="宋体"/>
                <w:color w:val="auto"/>
                <w:highlight w:val="none"/>
              </w:rPr>
            </w:pPr>
            <w:r>
              <w:rPr>
                <w:rFonts w:hint="eastAsia" w:ascii="仿宋" w:hAnsi="仿宋" w:eastAsia="仿宋" w:cs="宋体"/>
                <w:color w:val="auto"/>
                <w:highlight w:val="none"/>
              </w:rPr>
              <w:t>12</w:t>
            </w:r>
          </w:p>
        </w:tc>
        <w:tc>
          <w:tcPr>
            <w:tcW w:w="1301" w:type="dxa"/>
            <w:vAlign w:val="center"/>
          </w:tcPr>
          <w:p w14:paraId="1043FF07">
            <w:pPr>
              <w:pStyle w:val="62"/>
              <w:widowControl w:val="0"/>
              <w:ind w:firstLine="0" w:firstLineChars="0"/>
              <w:jc w:val="both"/>
              <w:rPr>
                <w:rFonts w:ascii="仿宋" w:hAnsi="仿宋" w:eastAsia="仿宋" w:cs="宋体"/>
                <w:color w:val="auto"/>
                <w:highlight w:val="none"/>
              </w:rPr>
            </w:pPr>
            <w:r>
              <w:rPr>
                <w:rFonts w:hint="eastAsia" w:ascii="仿宋" w:hAnsi="仿宋" w:eastAsia="仿宋" w:cs="宋体"/>
                <w:color w:val="auto"/>
                <w:highlight w:val="none"/>
              </w:rPr>
              <w:t>大写</w:t>
            </w:r>
          </w:p>
        </w:tc>
        <w:tc>
          <w:tcPr>
            <w:tcW w:w="7771" w:type="dxa"/>
            <w:gridSpan w:val="2"/>
          </w:tcPr>
          <w:p w14:paraId="1B9B5F93">
            <w:pPr>
              <w:rPr>
                <w:rFonts w:ascii="仿宋" w:hAnsi="仿宋" w:eastAsia="仿宋"/>
                <w:color w:val="auto"/>
                <w:highlight w:val="none"/>
              </w:rPr>
            </w:pPr>
          </w:p>
          <w:p w14:paraId="15EE87C1">
            <w:pPr>
              <w:pStyle w:val="62"/>
              <w:widowControl w:val="0"/>
              <w:ind w:firstLine="0" w:firstLineChars="0"/>
              <w:jc w:val="both"/>
              <w:rPr>
                <w:rFonts w:ascii="仿宋" w:hAnsi="仿宋" w:eastAsia="仿宋" w:cs="宋体"/>
                <w:b/>
                <w:bCs/>
                <w:color w:val="auto"/>
                <w:highlight w:val="none"/>
              </w:rPr>
            </w:pPr>
          </w:p>
        </w:tc>
      </w:tr>
    </w:tbl>
    <w:p w14:paraId="67F8A7C2">
      <w:pPr>
        <w:snapToGrid w:val="0"/>
        <w:spacing w:line="500" w:lineRule="exact"/>
        <w:rPr>
          <w:rFonts w:ascii="仿宋_GB2312" w:hAnsi="仿宋_GB2312" w:eastAsia="仿宋_GB2312" w:cs="仿宋_GB2312"/>
          <w:szCs w:val="28"/>
        </w:rPr>
      </w:pPr>
    </w:p>
    <w:p w14:paraId="2CAB967C">
      <w:pPr>
        <w:snapToGrid w:val="0"/>
        <w:spacing w:line="500" w:lineRule="exact"/>
        <w:ind w:firstLine="480" w:firstLineChars="200"/>
        <w:rPr>
          <w:rFonts w:ascii="仿宋_GB2312" w:hAnsi="仿宋_GB2312" w:eastAsia="仿宋_GB2312" w:cs="仿宋_GB2312"/>
          <w:szCs w:val="28"/>
        </w:rPr>
      </w:pPr>
      <w:r>
        <w:rPr>
          <w:rFonts w:hint="eastAsia" w:ascii="仿宋_GB2312" w:hAnsi="仿宋_GB2312" w:eastAsia="仿宋_GB2312" w:cs="仿宋_GB2312"/>
          <w:szCs w:val="28"/>
        </w:rPr>
        <w:t>注：1.供应商完整填写本表。</w:t>
      </w:r>
    </w:p>
    <w:p w14:paraId="3E0D1E2A">
      <w:pPr>
        <w:snapToGrid w:val="0"/>
        <w:spacing w:line="500" w:lineRule="exact"/>
        <w:ind w:firstLine="480" w:firstLineChars="200"/>
        <w:rPr>
          <w:rFonts w:ascii="仿宋_GB2312" w:hAnsi="仿宋_GB2312" w:eastAsia="仿宋_GB2312" w:cs="仿宋_GB2312"/>
          <w:szCs w:val="28"/>
        </w:rPr>
      </w:pPr>
      <w:r>
        <w:rPr>
          <w:rFonts w:hint="eastAsia" w:ascii="仿宋_GB2312" w:hAnsi="仿宋_GB2312" w:eastAsia="仿宋_GB2312" w:cs="仿宋_GB2312"/>
          <w:szCs w:val="28"/>
        </w:rPr>
        <w:t xml:space="preserve">    2.该表可扩展</w:t>
      </w:r>
      <w:bookmarkStart w:id="175" w:name="OLE_LINK1"/>
      <w:bookmarkStart w:id="176" w:name="OLE_LINK2"/>
      <w:r>
        <w:rPr>
          <w:rFonts w:hint="eastAsia" w:ascii="仿宋_GB2312" w:hAnsi="仿宋_GB2312" w:eastAsia="仿宋_GB2312" w:cs="仿宋_GB2312"/>
          <w:szCs w:val="28"/>
        </w:rPr>
        <w:t>，并逐页签字或盖章。</w:t>
      </w:r>
      <w:bookmarkEnd w:id="175"/>
      <w:bookmarkEnd w:id="176"/>
    </w:p>
    <w:p w14:paraId="20AC472B">
      <w:pPr>
        <w:snapToGrid w:val="0"/>
        <w:spacing w:line="500" w:lineRule="exact"/>
        <w:ind w:firstLine="480" w:firstLineChars="200"/>
        <w:rPr>
          <w:rFonts w:ascii="仿宋_GB2312" w:hAnsi="仿宋_GB2312" w:eastAsia="仿宋_GB2312" w:cs="仿宋_GB2312"/>
          <w:szCs w:val="28"/>
        </w:rPr>
      </w:pPr>
      <w:r>
        <w:rPr>
          <w:rFonts w:hint="eastAsia" w:ascii="仿宋_GB2312" w:hAnsi="仿宋_GB2312" w:eastAsia="仿宋_GB2312" w:cs="仿宋_GB2312"/>
          <w:szCs w:val="28"/>
        </w:rPr>
        <w:t xml:space="preserve">    3、该表可根据项目实际情况调整。</w:t>
      </w:r>
    </w:p>
    <w:p w14:paraId="0C0D02F3">
      <w:pPr>
        <w:snapToGrid w:val="0"/>
        <w:spacing w:line="380" w:lineRule="exact"/>
        <w:rPr>
          <w:rFonts w:ascii="仿宋" w:hAnsi="仿宋" w:eastAsia="仿宋"/>
        </w:rPr>
      </w:pPr>
    </w:p>
    <w:p w14:paraId="56AB9FE2">
      <w:pPr>
        <w:pStyle w:val="18"/>
        <w:spacing w:line="380" w:lineRule="exact"/>
        <w:rPr>
          <w:rFonts w:ascii="仿宋" w:hAnsi="仿宋" w:eastAsia="仿宋"/>
        </w:rPr>
      </w:pPr>
    </w:p>
    <w:p w14:paraId="48FB2148">
      <w:pPr>
        <w:spacing w:line="380" w:lineRule="exact"/>
        <w:rPr>
          <w:rFonts w:ascii="仿宋" w:hAnsi="仿宋" w:eastAsia="仿宋"/>
        </w:rPr>
      </w:pPr>
      <w:r>
        <w:rPr>
          <w:rFonts w:hint="eastAsia" w:ascii="仿宋" w:hAnsi="仿宋" w:eastAsia="仿宋"/>
        </w:rPr>
        <w:t xml:space="preserve">                                                    供应商名称（公章）：</w:t>
      </w:r>
    </w:p>
    <w:p w14:paraId="4B18F3F0">
      <w:pPr>
        <w:spacing w:line="380" w:lineRule="exact"/>
        <w:ind w:right="480" w:firstLine="6480" w:firstLineChars="2700"/>
        <w:rPr>
          <w:rFonts w:ascii="仿宋" w:hAnsi="仿宋" w:eastAsia="仿宋"/>
        </w:rPr>
      </w:pPr>
      <w:r>
        <w:rPr>
          <w:rFonts w:hint="eastAsia" w:ascii="仿宋" w:hAnsi="仿宋" w:eastAsia="仿宋"/>
        </w:rPr>
        <w:t>年    月    日</w:t>
      </w:r>
    </w:p>
    <w:p w14:paraId="4FF74E7B">
      <w:pPr>
        <w:spacing w:line="380" w:lineRule="exact"/>
        <w:rPr>
          <w:rFonts w:ascii="仿宋" w:hAnsi="仿宋" w:eastAsia="仿宋"/>
          <w:bdr w:val="single" w:color="auto" w:sz="4" w:space="0"/>
        </w:rPr>
        <w:sectPr>
          <w:pgSz w:w="11907" w:h="16840"/>
          <w:pgMar w:top="1134" w:right="1191" w:bottom="1134" w:left="1304" w:header="850" w:footer="992" w:gutter="0"/>
          <w:pgNumType w:fmt="numberInDash"/>
          <w:cols w:space="720" w:num="1"/>
          <w:docGrid w:linePitch="326" w:charSpace="0"/>
        </w:sectPr>
      </w:pPr>
    </w:p>
    <w:p w14:paraId="6F3286F3">
      <w:pPr>
        <w:pStyle w:val="4"/>
        <w:spacing w:before="0" w:after="0" w:line="360" w:lineRule="auto"/>
        <w:rPr>
          <w:rFonts w:ascii="仿宋" w:hAnsi="仿宋" w:eastAsia="仿宋"/>
          <w:sz w:val="24"/>
          <w:szCs w:val="24"/>
        </w:rPr>
      </w:pPr>
      <w:bookmarkStart w:id="177" w:name="_Toc486585241"/>
      <w:bookmarkStart w:id="178" w:name="_Toc487204798"/>
      <w:bookmarkStart w:id="179" w:name="_Toc486608278"/>
      <w:bookmarkStart w:id="180" w:name="_Toc3192"/>
      <w:bookmarkStart w:id="181" w:name="_Toc10380"/>
      <w:bookmarkStart w:id="182" w:name="_Toc12607"/>
      <w:r>
        <w:rPr>
          <w:rFonts w:hint="eastAsia" w:ascii="仿宋" w:hAnsi="仿宋" w:eastAsia="仿宋"/>
          <w:sz w:val="24"/>
          <w:szCs w:val="24"/>
        </w:rPr>
        <w:t>二、技术部分</w:t>
      </w:r>
      <w:bookmarkEnd w:id="177"/>
      <w:bookmarkEnd w:id="178"/>
      <w:bookmarkEnd w:id="179"/>
      <w:bookmarkEnd w:id="180"/>
      <w:bookmarkEnd w:id="181"/>
      <w:bookmarkEnd w:id="182"/>
    </w:p>
    <w:p w14:paraId="088ABC2B">
      <w:pPr>
        <w:spacing w:line="360" w:lineRule="auto"/>
        <w:ind w:firstLine="480" w:firstLineChars="200"/>
        <w:rPr>
          <w:rFonts w:ascii="仿宋" w:hAnsi="仿宋" w:eastAsia="仿宋"/>
        </w:rPr>
      </w:pPr>
      <w:r>
        <w:rPr>
          <w:rFonts w:hint="eastAsia" w:ascii="仿宋" w:hAnsi="仿宋" w:eastAsia="仿宋"/>
        </w:rPr>
        <w:t>（一）技术应答（格式自拟）</w:t>
      </w:r>
    </w:p>
    <w:p w14:paraId="043C5F56">
      <w:pPr>
        <w:snapToGrid w:val="0"/>
        <w:spacing w:line="360" w:lineRule="auto"/>
        <w:jc w:val="center"/>
        <w:rPr>
          <w:rFonts w:ascii="仿宋" w:hAnsi="仿宋" w:eastAsia="仿宋"/>
        </w:rPr>
      </w:pPr>
    </w:p>
    <w:p w14:paraId="4180CF61">
      <w:pPr>
        <w:snapToGrid w:val="0"/>
        <w:spacing w:line="360" w:lineRule="auto"/>
        <w:jc w:val="center"/>
        <w:rPr>
          <w:rFonts w:ascii="仿宋" w:hAnsi="仿宋" w:eastAsia="仿宋"/>
        </w:rPr>
      </w:pPr>
    </w:p>
    <w:p w14:paraId="0B02BD10">
      <w:pPr>
        <w:snapToGrid w:val="0"/>
        <w:spacing w:line="360" w:lineRule="auto"/>
        <w:jc w:val="center"/>
        <w:rPr>
          <w:rFonts w:ascii="仿宋" w:hAnsi="仿宋" w:eastAsia="仿宋"/>
        </w:rPr>
      </w:pPr>
    </w:p>
    <w:p w14:paraId="17D94767">
      <w:pPr>
        <w:snapToGrid w:val="0"/>
        <w:spacing w:line="360" w:lineRule="auto"/>
        <w:jc w:val="center"/>
        <w:rPr>
          <w:rFonts w:ascii="仿宋" w:hAnsi="仿宋" w:eastAsia="仿宋"/>
        </w:rPr>
      </w:pPr>
    </w:p>
    <w:p w14:paraId="4B9EF041">
      <w:pPr>
        <w:snapToGrid w:val="0"/>
        <w:spacing w:line="360" w:lineRule="auto"/>
        <w:jc w:val="center"/>
        <w:rPr>
          <w:rFonts w:ascii="仿宋" w:hAnsi="仿宋" w:eastAsia="仿宋"/>
        </w:rPr>
      </w:pPr>
    </w:p>
    <w:p w14:paraId="12000AB5">
      <w:pPr>
        <w:snapToGrid w:val="0"/>
        <w:spacing w:line="360" w:lineRule="auto"/>
        <w:jc w:val="center"/>
        <w:rPr>
          <w:rFonts w:ascii="仿宋" w:hAnsi="仿宋" w:eastAsia="仿宋"/>
        </w:rPr>
      </w:pPr>
    </w:p>
    <w:p w14:paraId="4181ECFD">
      <w:pPr>
        <w:snapToGrid w:val="0"/>
        <w:spacing w:line="360" w:lineRule="auto"/>
        <w:jc w:val="center"/>
        <w:rPr>
          <w:rFonts w:ascii="仿宋" w:hAnsi="仿宋" w:eastAsia="仿宋"/>
        </w:rPr>
      </w:pPr>
    </w:p>
    <w:p w14:paraId="262D3DA4">
      <w:pPr>
        <w:snapToGrid w:val="0"/>
        <w:spacing w:line="360" w:lineRule="auto"/>
        <w:jc w:val="center"/>
        <w:rPr>
          <w:rFonts w:ascii="仿宋" w:hAnsi="仿宋" w:eastAsia="仿宋"/>
        </w:rPr>
      </w:pPr>
    </w:p>
    <w:p w14:paraId="590D1D26">
      <w:pPr>
        <w:snapToGrid w:val="0"/>
        <w:spacing w:line="360" w:lineRule="auto"/>
        <w:jc w:val="center"/>
        <w:rPr>
          <w:rFonts w:ascii="仿宋" w:hAnsi="仿宋" w:eastAsia="仿宋"/>
        </w:rPr>
      </w:pPr>
    </w:p>
    <w:p w14:paraId="0A0BB3F2">
      <w:pPr>
        <w:snapToGrid w:val="0"/>
        <w:spacing w:line="360" w:lineRule="auto"/>
        <w:jc w:val="center"/>
        <w:rPr>
          <w:rFonts w:ascii="仿宋" w:hAnsi="仿宋" w:eastAsia="仿宋"/>
        </w:rPr>
      </w:pPr>
    </w:p>
    <w:p w14:paraId="528A2237">
      <w:pPr>
        <w:snapToGrid w:val="0"/>
        <w:spacing w:line="360" w:lineRule="auto"/>
        <w:jc w:val="center"/>
        <w:rPr>
          <w:rFonts w:ascii="仿宋" w:hAnsi="仿宋" w:eastAsia="仿宋"/>
        </w:rPr>
      </w:pPr>
    </w:p>
    <w:p w14:paraId="7D2BAE65">
      <w:pPr>
        <w:snapToGrid w:val="0"/>
        <w:spacing w:line="360" w:lineRule="auto"/>
        <w:jc w:val="center"/>
        <w:rPr>
          <w:rFonts w:ascii="仿宋" w:hAnsi="仿宋" w:eastAsia="仿宋"/>
        </w:rPr>
      </w:pPr>
    </w:p>
    <w:p w14:paraId="6DB9ECD6">
      <w:pPr>
        <w:snapToGrid w:val="0"/>
        <w:spacing w:line="360" w:lineRule="auto"/>
        <w:jc w:val="center"/>
        <w:rPr>
          <w:rFonts w:ascii="仿宋" w:hAnsi="仿宋" w:eastAsia="仿宋"/>
        </w:rPr>
      </w:pPr>
    </w:p>
    <w:p w14:paraId="773D7D04">
      <w:pPr>
        <w:snapToGrid w:val="0"/>
        <w:spacing w:line="360" w:lineRule="auto"/>
        <w:jc w:val="center"/>
        <w:rPr>
          <w:rFonts w:ascii="仿宋" w:hAnsi="仿宋" w:eastAsia="仿宋"/>
        </w:rPr>
      </w:pPr>
    </w:p>
    <w:p w14:paraId="480AE657">
      <w:pPr>
        <w:snapToGrid w:val="0"/>
        <w:spacing w:line="360" w:lineRule="auto"/>
        <w:jc w:val="center"/>
        <w:rPr>
          <w:rFonts w:ascii="仿宋" w:hAnsi="仿宋" w:eastAsia="仿宋"/>
        </w:rPr>
      </w:pPr>
    </w:p>
    <w:p w14:paraId="1693986A">
      <w:pPr>
        <w:snapToGrid w:val="0"/>
        <w:spacing w:line="360" w:lineRule="auto"/>
        <w:jc w:val="center"/>
        <w:rPr>
          <w:rFonts w:ascii="仿宋" w:hAnsi="仿宋" w:eastAsia="仿宋"/>
        </w:rPr>
      </w:pPr>
    </w:p>
    <w:p w14:paraId="15C41502">
      <w:pPr>
        <w:snapToGrid w:val="0"/>
        <w:spacing w:line="360" w:lineRule="auto"/>
        <w:jc w:val="center"/>
        <w:rPr>
          <w:rFonts w:ascii="仿宋" w:hAnsi="仿宋" w:eastAsia="仿宋"/>
        </w:rPr>
      </w:pPr>
    </w:p>
    <w:p w14:paraId="2F8923D2">
      <w:pPr>
        <w:snapToGrid w:val="0"/>
        <w:spacing w:line="360" w:lineRule="auto"/>
        <w:jc w:val="center"/>
        <w:rPr>
          <w:rFonts w:ascii="仿宋" w:hAnsi="仿宋" w:eastAsia="仿宋"/>
        </w:rPr>
      </w:pPr>
    </w:p>
    <w:p w14:paraId="06A7DD7D">
      <w:pPr>
        <w:pStyle w:val="7"/>
        <w:rPr>
          <w:rFonts w:ascii="仿宋" w:hAnsi="仿宋" w:eastAsia="仿宋"/>
        </w:rPr>
      </w:pPr>
    </w:p>
    <w:p w14:paraId="4BC310D4">
      <w:pPr>
        <w:pStyle w:val="56"/>
        <w:rPr>
          <w:rFonts w:ascii="仿宋" w:hAnsi="仿宋" w:eastAsia="仿宋"/>
        </w:rPr>
      </w:pPr>
    </w:p>
    <w:p w14:paraId="6EC8FB59">
      <w:pPr>
        <w:rPr>
          <w:rFonts w:ascii="仿宋" w:hAnsi="仿宋" w:eastAsia="仿宋"/>
        </w:rPr>
      </w:pPr>
    </w:p>
    <w:p w14:paraId="459906E1">
      <w:pPr>
        <w:pStyle w:val="7"/>
        <w:rPr>
          <w:rFonts w:ascii="仿宋" w:hAnsi="仿宋" w:eastAsia="仿宋"/>
        </w:rPr>
      </w:pPr>
    </w:p>
    <w:p w14:paraId="63BFBF32">
      <w:pPr>
        <w:pStyle w:val="56"/>
        <w:rPr>
          <w:rFonts w:ascii="仿宋" w:hAnsi="仿宋" w:eastAsia="仿宋"/>
        </w:rPr>
      </w:pPr>
    </w:p>
    <w:p w14:paraId="0819935E">
      <w:pPr>
        <w:rPr>
          <w:rFonts w:ascii="仿宋" w:hAnsi="仿宋" w:eastAsia="仿宋"/>
        </w:rPr>
      </w:pPr>
    </w:p>
    <w:p w14:paraId="7B41C420">
      <w:pPr>
        <w:snapToGrid w:val="0"/>
        <w:spacing w:line="360" w:lineRule="auto"/>
        <w:jc w:val="center"/>
        <w:rPr>
          <w:rFonts w:ascii="仿宋" w:hAnsi="仿宋" w:eastAsia="仿宋"/>
        </w:rPr>
      </w:pPr>
    </w:p>
    <w:p w14:paraId="087EF07C">
      <w:pPr>
        <w:snapToGrid w:val="0"/>
        <w:spacing w:line="360" w:lineRule="auto"/>
        <w:jc w:val="center"/>
        <w:rPr>
          <w:rFonts w:ascii="仿宋" w:hAnsi="仿宋" w:eastAsia="仿宋"/>
        </w:rPr>
      </w:pPr>
    </w:p>
    <w:p w14:paraId="37B7CA81">
      <w:pPr>
        <w:snapToGrid w:val="0"/>
        <w:spacing w:line="360" w:lineRule="auto"/>
        <w:jc w:val="center"/>
        <w:rPr>
          <w:rFonts w:ascii="仿宋" w:hAnsi="仿宋" w:eastAsia="仿宋"/>
        </w:rPr>
      </w:pPr>
    </w:p>
    <w:p w14:paraId="46FB91A8">
      <w:pPr>
        <w:snapToGrid w:val="0"/>
        <w:spacing w:line="360" w:lineRule="auto"/>
        <w:jc w:val="center"/>
        <w:rPr>
          <w:rFonts w:ascii="仿宋" w:hAnsi="仿宋" w:eastAsia="仿宋"/>
        </w:rPr>
      </w:pPr>
    </w:p>
    <w:p w14:paraId="6CA89C2B">
      <w:pPr>
        <w:snapToGrid w:val="0"/>
        <w:spacing w:line="360" w:lineRule="auto"/>
        <w:jc w:val="center"/>
        <w:rPr>
          <w:rFonts w:ascii="仿宋" w:hAnsi="仿宋" w:eastAsia="仿宋"/>
        </w:rPr>
      </w:pPr>
    </w:p>
    <w:p w14:paraId="6AD80CA7">
      <w:pPr>
        <w:snapToGrid w:val="0"/>
        <w:spacing w:line="360" w:lineRule="auto"/>
        <w:rPr>
          <w:rFonts w:ascii="仿宋" w:hAnsi="仿宋" w:eastAsia="仿宋"/>
        </w:rPr>
      </w:pPr>
      <w:r>
        <w:rPr>
          <w:rFonts w:hint="eastAsia" w:ascii="仿宋" w:hAnsi="仿宋" w:eastAsia="仿宋"/>
        </w:rPr>
        <w:t>（二）技术响应偏离表</w:t>
      </w:r>
    </w:p>
    <w:p w14:paraId="5027E3F7">
      <w:pPr>
        <w:tabs>
          <w:tab w:val="left" w:pos="6300"/>
        </w:tabs>
        <w:snapToGrid w:val="0"/>
        <w:spacing w:line="500" w:lineRule="exact"/>
        <w:ind w:firstLine="480" w:firstLineChars="200"/>
        <w:rPr>
          <w:rFonts w:ascii="仿宋" w:hAnsi="仿宋" w:eastAsia="仿宋"/>
        </w:rPr>
      </w:pPr>
      <w:r>
        <w:rPr>
          <w:rFonts w:hint="eastAsia" w:ascii="仿宋" w:hAnsi="仿宋" w:eastAsia="仿宋"/>
        </w:rPr>
        <w:t>项目名称：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248C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6CE2EB05">
            <w:pPr>
              <w:tabs>
                <w:tab w:val="left" w:pos="6300"/>
              </w:tabs>
              <w:snapToGrid w:val="0"/>
              <w:spacing w:line="500" w:lineRule="exact"/>
              <w:rPr>
                <w:rFonts w:ascii="仿宋" w:hAnsi="仿宋" w:eastAsia="仿宋"/>
              </w:rPr>
            </w:pPr>
            <w:r>
              <w:rPr>
                <w:rFonts w:hint="eastAsia" w:ascii="仿宋" w:hAnsi="仿宋" w:eastAsia="仿宋"/>
              </w:rPr>
              <w:t>序号</w:t>
            </w:r>
          </w:p>
        </w:tc>
        <w:tc>
          <w:tcPr>
            <w:tcW w:w="2658" w:type="dxa"/>
            <w:vAlign w:val="center"/>
          </w:tcPr>
          <w:p w14:paraId="4B7FB7C9">
            <w:pPr>
              <w:tabs>
                <w:tab w:val="left" w:pos="6300"/>
              </w:tabs>
              <w:snapToGrid w:val="0"/>
              <w:spacing w:line="500" w:lineRule="exact"/>
              <w:ind w:firstLine="480" w:firstLineChars="200"/>
              <w:rPr>
                <w:rFonts w:ascii="仿宋" w:hAnsi="仿宋" w:eastAsia="仿宋"/>
              </w:rPr>
            </w:pPr>
            <w:r>
              <w:rPr>
                <w:rFonts w:hint="eastAsia" w:ascii="仿宋" w:hAnsi="仿宋" w:eastAsia="仿宋"/>
              </w:rPr>
              <w:t>采购需求</w:t>
            </w:r>
          </w:p>
        </w:tc>
        <w:tc>
          <w:tcPr>
            <w:tcW w:w="2759" w:type="dxa"/>
            <w:vAlign w:val="center"/>
          </w:tcPr>
          <w:p w14:paraId="4BE3FD15">
            <w:pPr>
              <w:tabs>
                <w:tab w:val="left" w:pos="6300"/>
              </w:tabs>
              <w:snapToGrid w:val="0"/>
              <w:spacing w:line="500" w:lineRule="exact"/>
              <w:ind w:firstLine="480" w:firstLineChars="200"/>
              <w:rPr>
                <w:rFonts w:ascii="仿宋" w:hAnsi="仿宋" w:eastAsia="仿宋"/>
              </w:rPr>
            </w:pPr>
            <w:r>
              <w:rPr>
                <w:rFonts w:hint="eastAsia" w:ascii="仿宋" w:hAnsi="仿宋" w:eastAsia="仿宋"/>
              </w:rPr>
              <w:t>响应情况</w:t>
            </w:r>
          </w:p>
        </w:tc>
        <w:tc>
          <w:tcPr>
            <w:tcW w:w="2067" w:type="dxa"/>
            <w:vAlign w:val="center"/>
          </w:tcPr>
          <w:p w14:paraId="19331209">
            <w:pPr>
              <w:tabs>
                <w:tab w:val="left" w:pos="6300"/>
              </w:tabs>
              <w:snapToGrid w:val="0"/>
              <w:spacing w:line="500" w:lineRule="exact"/>
              <w:ind w:firstLine="480" w:firstLineChars="200"/>
              <w:rPr>
                <w:rFonts w:ascii="仿宋" w:hAnsi="仿宋" w:eastAsia="仿宋"/>
              </w:rPr>
            </w:pPr>
            <w:r>
              <w:rPr>
                <w:rFonts w:hint="eastAsia" w:ascii="仿宋" w:hAnsi="仿宋" w:eastAsia="仿宋"/>
              </w:rPr>
              <w:t>差异说明</w:t>
            </w:r>
          </w:p>
        </w:tc>
      </w:tr>
      <w:tr w14:paraId="085D8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CFD0C90">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654DAC3F">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46450E34">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47746565">
            <w:pPr>
              <w:tabs>
                <w:tab w:val="left" w:pos="6300"/>
              </w:tabs>
              <w:snapToGrid w:val="0"/>
              <w:spacing w:line="500" w:lineRule="exact"/>
              <w:jc w:val="center"/>
              <w:outlineLvl w:val="0"/>
              <w:rPr>
                <w:rFonts w:ascii="仿宋" w:hAnsi="仿宋" w:eastAsia="仿宋"/>
                <w:sz w:val="21"/>
                <w:szCs w:val="21"/>
              </w:rPr>
            </w:pPr>
          </w:p>
        </w:tc>
      </w:tr>
      <w:tr w14:paraId="2526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FC9C33D">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7ECB451D">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05CF5E5C">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7C7A0A31">
            <w:pPr>
              <w:tabs>
                <w:tab w:val="left" w:pos="6300"/>
              </w:tabs>
              <w:snapToGrid w:val="0"/>
              <w:spacing w:line="500" w:lineRule="exact"/>
              <w:jc w:val="center"/>
              <w:outlineLvl w:val="0"/>
              <w:rPr>
                <w:rFonts w:ascii="仿宋" w:hAnsi="仿宋" w:eastAsia="仿宋"/>
                <w:sz w:val="21"/>
                <w:szCs w:val="21"/>
              </w:rPr>
            </w:pPr>
          </w:p>
        </w:tc>
      </w:tr>
      <w:tr w14:paraId="798D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52D6A67">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66BB6679">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1BAF4E74">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57D72B01">
            <w:pPr>
              <w:tabs>
                <w:tab w:val="left" w:pos="6300"/>
              </w:tabs>
              <w:snapToGrid w:val="0"/>
              <w:spacing w:line="500" w:lineRule="exact"/>
              <w:jc w:val="center"/>
              <w:outlineLvl w:val="0"/>
              <w:rPr>
                <w:rFonts w:ascii="仿宋" w:hAnsi="仿宋" w:eastAsia="仿宋"/>
                <w:sz w:val="21"/>
                <w:szCs w:val="21"/>
              </w:rPr>
            </w:pPr>
          </w:p>
        </w:tc>
      </w:tr>
      <w:tr w14:paraId="1B20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3187F3E">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47C6063E">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66366716">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1ED95179">
            <w:pPr>
              <w:tabs>
                <w:tab w:val="left" w:pos="6300"/>
              </w:tabs>
              <w:snapToGrid w:val="0"/>
              <w:spacing w:line="500" w:lineRule="exact"/>
              <w:jc w:val="center"/>
              <w:outlineLvl w:val="0"/>
              <w:rPr>
                <w:rFonts w:ascii="仿宋" w:hAnsi="仿宋" w:eastAsia="仿宋"/>
                <w:sz w:val="21"/>
                <w:szCs w:val="21"/>
              </w:rPr>
            </w:pPr>
          </w:p>
        </w:tc>
      </w:tr>
      <w:tr w14:paraId="2F26E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050E779">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47B40FC6">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7677AFBB">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58E1CEE3">
            <w:pPr>
              <w:tabs>
                <w:tab w:val="left" w:pos="6300"/>
              </w:tabs>
              <w:snapToGrid w:val="0"/>
              <w:spacing w:line="500" w:lineRule="exact"/>
              <w:jc w:val="center"/>
              <w:outlineLvl w:val="0"/>
              <w:rPr>
                <w:rFonts w:ascii="仿宋" w:hAnsi="仿宋" w:eastAsia="仿宋"/>
                <w:sz w:val="21"/>
                <w:szCs w:val="21"/>
              </w:rPr>
            </w:pPr>
          </w:p>
        </w:tc>
      </w:tr>
      <w:tr w14:paraId="21BD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30EE1F9">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2091273A">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284C41B7">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26D5149B">
            <w:pPr>
              <w:tabs>
                <w:tab w:val="left" w:pos="6300"/>
              </w:tabs>
              <w:snapToGrid w:val="0"/>
              <w:spacing w:line="500" w:lineRule="exact"/>
              <w:jc w:val="center"/>
              <w:outlineLvl w:val="0"/>
              <w:rPr>
                <w:rFonts w:ascii="仿宋" w:hAnsi="仿宋" w:eastAsia="仿宋"/>
                <w:sz w:val="21"/>
                <w:szCs w:val="21"/>
              </w:rPr>
            </w:pPr>
          </w:p>
        </w:tc>
      </w:tr>
      <w:tr w14:paraId="1D84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72EEF93">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7BBE3792">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14DA81E1">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77260BC8">
            <w:pPr>
              <w:tabs>
                <w:tab w:val="left" w:pos="6300"/>
              </w:tabs>
              <w:snapToGrid w:val="0"/>
              <w:spacing w:line="500" w:lineRule="exact"/>
              <w:jc w:val="center"/>
              <w:outlineLvl w:val="0"/>
              <w:rPr>
                <w:rFonts w:ascii="仿宋" w:hAnsi="仿宋" w:eastAsia="仿宋"/>
                <w:sz w:val="21"/>
                <w:szCs w:val="21"/>
              </w:rPr>
            </w:pPr>
          </w:p>
        </w:tc>
      </w:tr>
    </w:tbl>
    <w:p w14:paraId="3345E4F9">
      <w:pPr>
        <w:spacing w:line="500" w:lineRule="exact"/>
        <w:ind w:firstLine="600" w:firstLineChars="250"/>
        <w:rPr>
          <w:rFonts w:ascii="仿宋" w:hAnsi="仿宋" w:eastAsia="仿宋"/>
        </w:rPr>
      </w:pPr>
      <w:r>
        <w:rPr>
          <w:rFonts w:hint="eastAsia" w:ascii="仿宋" w:hAnsi="仿宋" w:eastAsia="仿宋"/>
        </w:rPr>
        <w:t>供应商：                                      法定代表人</w:t>
      </w:r>
      <w:r>
        <w:rPr>
          <w:rFonts w:hint="eastAsia" w:ascii="仿宋" w:hAnsi="仿宋" w:eastAsia="仿宋"/>
          <w:lang w:eastAsia="zh-CN"/>
        </w:rPr>
        <w:t>或其</w:t>
      </w:r>
      <w:r>
        <w:rPr>
          <w:rFonts w:hint="eastAsia" w:ascii="仿宋" w:hAnsi="仿宋" w:eastAsia="仿宋"/>
        </w:rPr>
        <w:t>授权代表：</w:t>
      </w:r>
    </w:p>
    <w:p w14:paraId="607BE179">
      <w:pPr>
        <w:spacing w:line="500" w:lineRule="exact"/>
        <w:rPr>
          <w:rFonts w:ascii="仿宋" w:hAnsi="仿宋" w:eastAsia="仿宋"/>
        </w:rPr>
      </w:pPr>
    </w:p>
    <w:p w14:paraId="645CBB6A">
      <w:pPr>
        <w:spacing w:line="500" w:lineRule="exact"/>
        <w:ind w:firstLine="720" w:firstLineChars="300"/>
        <w:rPr>
          <w:rFonts w:ascii="仿宋" w:hAnsi="仿宋" w:eastAsia="仿宋"/>
        </w:rPr>
      </w:pPr>
      <w:r>
        <w:rPr>
          <w:rFonts w:hint="eastAsia" w:ascii="仿宋" w:hAnsi="仿宋" w:eastAsia="仿宋"/>
        </w:rPr>
        <w:t>（供应商公章）                               （签字或盖章）</w:t>
      </w:r>
    </w:p>
    <w:p w14:paraId="52418B97">
      <w:pPr>
        <w:tabs>
          <w:tab w:val="left" w:pos="6300"/>
        </w:tabs>
        <w:snapToGrid w:val="0"/>
        <w:spacing w:line="500" w:lineRule="exact"/>
        <w:ind w:firstLine="570"/>
        <w:rPr>
          <w:rFonts w:ascii="仿宋" w:hAnsi="仿宋" w:eastAsia="仿宋"/>
        </w:rPr>
      </w:pPr>
      <w:r>
        <w:rPr>
          <w:rFonts w:hint="eastAsia" w:ascii="仿宋" w:hAnsi="仿宋" w:eastAsia="仿宋"/>
        </w:rPr>
        <w:t xml:space="preserve">                                            年     月     日</w:t>
      </w:r>
    </w:p>
    <w:p w14:paraId="4720435D">
      <w:pPr>
        <w:tabs>
          <w:tab w:val="left" w:pos="6300"/>
        </w:tabs>
        <w:snapToGrid w:val="0"/>
        <w:spacing w:line="500" w:lineRule="exact"/>
        <w:ind w:firstLine="480" w:firstLineChars="200"/>
        <w:rPr>
          <w:rFonts w:ascii="仿宋" w:hAnsi="仿宋" w:eastAsia="仿宋"/>
        </w:rPr>
      </w:pPr>
      <w:r>
        <w:rPr>
          <w:rFonts w:hint="eastAsia" w:ascii="仿宋" w:hAnsi="仿宋" w:eastAsia="仿宋"/>
        </w:rPr>
        <w:t>注：</w:t>
      </w:r>
    </w:p>
    <w:p w14:paraId="74575DFE">
      <w:pPr>
        <w:tabs>
          <w:tab w:val="left" w:pos="6300"/>
        </w:tabs>
        <w:snapToGrid w:val="0"/>
        <w:spacing w:line="500" w:lineRule="exact"/>
        <w:ind w:firstLine="480" w:firstLineChars="200"/>
        <w:rPr>
          <w:rFonts w:ascii="仿宋" w:hAnsi="仿宋" w:eastAsia="仿宋"/>
        </w:rPr>
      </w:pPr>
      <w:r>
        <w:rPr>
          <w:rFonts w:hint="eastAsia" w:ascii="仿宋" w:hAnsi="仿宋" w:eastAsia="仿宋"/>
        </w:rPr>
        <w:t>1.本表即为对本项目“第三篇  技术需求”中所列技术要求进行比较和响应；</w:t>
      </w:r>
    </w:p>
    <w:p w14:paraId="30FB21E3">
      <w:pPr>
        <w:tabs>
          <w:tab w:val="left" w:pos="6300"/>
        </w:tabs>
        <w:snapToGrid w:val="0"/>
        <w:spacing w:line="500" w:lineRule="exact"/>
        <w:ind w:firstLine="480" w:firstLineChars="200"/>
        <w:rPr>
          <w:rFonts w:ascii="仿宋" w:hAnsi="仿宋" w:eastAsia="仿宋"/>
        </w:rPr>
      </w:pPr>
      <w:r>
        <w:rPr>
          <w:rFonts w:hint="eastAsia" w:ascii="仿宋" w:hAnsi="仿宋" w:eastAsia="仿宋"/>
        </w:rPr>
        <w:t>2.该表必须按照比选文件要求逐条如实填写，根据响应情况在“差异说明”项填写正偏离或负偏离及原因，完全符合的填写“无差异”；</w:t>
      </w:r>
    </w:p>
    <w:p w14:paraId="1F8BC2FB">
      <w:pPr>
        <w:tabs>
          <w:tab w:val="left" w:pos="6300"/>
        </w:tabs>
        <w:snapToGrid w:val="0"/>
        <w:spacing w:line="500" w:lineRule="exact"/>
        <w:ind w:firstLine="480" w:firstLineChars="200"/>
        <w:rPr>
          <w:rFonts w:ascii="仿宋" w:hAnsi="仿宋" w:eastAsia="仿宋"/>
        </w:rPr>
      </w:pPr>
      <w:r>
        <w:rPr>
          <w:rFonts w:hint="eastAsia" w:ascii="仿宋" w:hAnsi="仿宋" w:eastAsia="仿宋"/>
        </w:rPr>
        <w:t>3.该表可扩展，并逐页签字或盖章；</w:t>
      </w:r>
    </w:p>
    <w:p w14:paraId="5C373D3A">
      <w:pPr>
        <w:tabs>
          <w:tab w:val="left" w:pos="6300"/>
        </w:tabs>
        <w:snapToGrid w:val="0"/>
        <w:spacing w:line="500" w:lineRule="exact"/>
        <w:ind w:firstLine="480" w:firstLineChars="200"/>
        <w:rPr>
          <w:rFonts w:ascii="仿宋" w:hAnsi="仿宋" w:eastAsia="仿宋"/>
        </w:rPr>
      </w:pPr>
      <w:r>
        <w:rPr>
          <w:rFonts w:hint="eastAsia" w:ascii="仿宋" w:hAnsi="仿宋" w:eastAsia="仿宋"/>
        </w:rPr>
        <w:t>4.可附相关技术支撑材料。（格式自定）</w:t>
      </w:r>
    </w:p>
    <w:p w14:paraId="323AA41E">
      <w:pPr>
        <w:tabs>
          <w:tab w:val="left" w:pos="6300"/>
        </w:tabs>
        <w:snapToGrid w:val="0"/>
        <w:spacing w:line="500" w:lineRule="exact"/>
        <w:ind w:firstLine="480" w:firstLineChars="200"/>
        <w:rPr>
          <w:rFonts w:ascii="仿宋" w:hAnsi="仿宋" w:eastAsia="仿宋"/>
        </w:rPr>
      </w:pPr>
      <w:r>
        <w:rPr>
          <w:rFonts w:hint="eastAsia" w:ascii="仿宋" w:hAnsi="仿宋" w:eastAsia="仿宋"/>
        </w:rPr>
        <w:t>5.若“响应情况”栏中仅填写“无偏离”或“有偏离”等内容而未作实质性参数描述，该供应商将失去成为成交供应商的资格，仅保留其合格供应商的身份。</w:t>
      </w:r>
    </w:p>
    <w:p w14:paraId="3B159D26">
      <w:pPr>
        <w:pStyle w:val="4"/>
        <w:spacing w:before="0" w:after="0" w:line="360" w:lineRule="auto"/>
        <w:rPr>
          <w:rFonts w:ascii="仿宋" w:hAnsi="仿宋" w:eastAsia="仿宋"/>
          <w:sz w:val="24"/>
          <w:szCs w:val="24"/>
        </w:rPr>
      </w:pPr>
      <w:r>
        <w:rPr>
          <w:rFonts w:hint="eastAsia" w:ascii="仿宋" w:hAnsi="仿宋" w:eastAsia="仿宋"/>
          <w:sz w:val="24"/>
          <w:szCs w:val="24"/>
        </w:rPr>
        <w:br w:type="page"/>
      </w:r>
      <w:bookmarkStart w:id="183" w:name="_Toc31798"/>
      <w:bookmarkStart w:id="184" w:name="_Toc8044"/>
      <w:bookmarkStart w:id="185" w:name="_Toc17029"/>
      <w:bookmarkStart w:id="186" w:name="_Toc486608279"/>
      <w:bookmarkStart w:id="187" w:name="_Toc486585242"/>
      <w:bookmarkStart w:id="188" w:name="_Toc487204799"/>
      <w:r>
        <w:rPr>
          <w:rFonts w:hint="eastAsia" w:ascii="仿宋" w:hAnsi="仿宋" w:eastAsia="仿宋"/>
          <w:sz w:val="24"/>
          <w:szCs w:val="24"/>
        </w:rPr>
        <w:t>三、商务部分</w:t>
      </w:r>
      <w:bookmarkEnd w:id="183"/>
      <w:bookmarkEnd w:id="184"/>
      <w:bookmarkEnd w:id="185"/>
      <w:bookmarkEnd w:id="186"/>
      <w:bookmarkEnd w:id="187"/>
      <w:bookmarkEnd w:id="188"/>
    </w:p>
    <w:p w14:paraId="102D4ECD">
      <w:pPr>
        <w:spacing w:line="360" w:lineRule="auto"/>
        <w:ind w:firstLine="480" w:firstLineChars="200"/>
        <w:rPr>
          <w:rFonts w:ascii="仿宋" w:hAnsi="仿宋" w:eastAsia="仿宋"/>
        </w:rPr>
      </w:pPr>
      <w:r>
        <w:rPr>
          <w:rFonts w:hint="eastAsia" w:ascii="仿宋" w:hAnsi="仿宋" w:eastAsia="仿宋"/>
        </w:rPr>
        <w:t>（一）按照商务要求进行响应，包括：交货时间、交货地点、付款方式等。</w:t>
      </w:r>
    </w:p>
    <w:p w14:paraId="0063542F">
      <w:pPr>
        <w:spacing w:line="360" w:lineRule="auto"/>
        <w:rPr>
          <w:rFonts w:ascii="仿宋" w:hAnsi="仿宋" w:eastAsia="仿宋"/>
        </w:rPr>
      </w:pPr>
    </w:p>
    <w:p w14:paraId="6CC0EFC6">
      <w:pPr>
        <w:spacing w:line="360" w:lineRule="auto"/>
        <w:rPr>
          <w:rFonts w:ascii="仿宋" w:hAnsi="仿宋" w:eastAsia="仿宋"/>
        </w:rPr>
      </w:pPr>
    </w:p>
    <w:p w14:paraId="74210072">
      <w:pPr>
        <w:spacing w:line="360" w:lineRule="auto"/>
        <w:rPr>
          <w:rFonts w:ascii="仿宋" w:hAnsi="仿宋" w:eastAsia="仿宋"/>
        </w:rPr>
      </w:pPr>
    </w:p>
    <w:p w14:paraId="0E769959">
      <w:pPr>
        <w:spacing w:line="360" w:lineRule="auto"/>
        <w:rPr>
          <w:rFonts w:ascii="仿宋" w:hAnsi="仿宋" w:eastAsia="仿宋"/>
        </w:rPr>
      </w:pPr>
    </w:p>
    <w:p w14:paraId="6DF8A764">
      <w:pPr>
        <w:spacing w:line="360" w:lineRule="auto"/>
        <w:rPr>
          <w:rFonts w:ascii="仿宋" w:hAnsi="仿宋" w:eastAsia="仿宋"/>
        </w:rPr>
      </w:pPr>
    </w:p>
    <w:p w14:paraId="32603121">
      <w:pPr>
        <w:spacing w:line="360" w:lineRule="auto"/>
        <w:rPr>
          <w:rFonts w:ascii="仿宋" w:hAnsi="仿宋" w:eastAsia="仿宋"/>
        </w:rPr>
      </w:pPr>
    </w:p>
    <w:p w14:paraId="69E5DF18">
      <w:pPr>
        <w:spacing w:line="360" w:lineRule="auto"/>
        <w:rPr>
          <w:rFonts w:ascii="仿宋" w:hAnsi="仿宋" w:eastAsia="仿宋"/>
        </w:rPr>
      </w:pPr>
    </w:p>
    <w:p w14:paraId="1D6BDCCA">
      <w:pPr>
        <w:spacing w:line="360" w:lineRule="auto"/>
        <w:rPr>
          <w:rFonts w:ascii="仿宋" w:hAnsi="仿宋" w:eastAsia="仿宋"/>
        </w:rPr>
      </w:pPr>
    </w:p>
    <w:p w14:paraId="556B9FBA">
      <w:pPr>
        <w:spacing w:line="360" w:lineRule="auto"/>
        <w:rPr>
          <w:rFonts w:ascii="仿宋" w:hAnsi="仿宋" w:eastAsia="仿宋"/>
        </w:rPr>
      </w:pPr>
    </w:p>
    <w:p w14:paraId="52C96EEB">
      <w:pPr>
        <w:spacing w:line="360" w:lineRule="auto"/>
        <w:rPr>
          <w:rFonts w:ascii="仿宋" w:hAnsi="仿宋" w:eastAsia="仿宋"/>
        </w:rPr>
      </w:pPr>
    </w:p>
    <w:p w14:paraId="249EE0DE">
      <w:pPr>
        <w:spacing w:line="360" w:lineRule="auto"/>
        <w:rPr>
          <w:rFonts w:ascii="仿宋" w:hAnsi="仿宋" w:eastAsia="仿宋"/>
        </w:rPr>
      </w:pPr>
    </w:p>
    <w:p w14:paraId="416E4831">
      <w:pPr>
        <w:spacing w:line="360" w:lineRule="auto"/>
        <w:rPr>
          <w:rFonts w:ascii="仿宋" w:hAnsi="仿宋" w:eastAsia="仿宋"/>
        </w:rPr>
      </w:pPr>
    </w:p>
    <w:p w14:paraId="740B1B4C">
      <w:pPr>
        <w:spacing w:line="360" w:lineRule="auto"/>
        <w:rPr>
          <w:rFonts w:ascii="仿宋" w:hAnsi="仿宋" w:eastAsia="仿宋"/>
        </w:rPr>
      </w:pPr>
    </w:p>
    <w:p w14:paraId="21B334A7">
      <w:pPr>
        <w:spacing w:line="360" w:lineRule="auto"/>
        <w:rPr>
          <w:rFonts w:ascii="仿宋" w:hAnsi="仿宋" w:eastAsia="仿宋"/>
        </w:rPr>
      </w:pPr>
    </w:p>
    <w:p w14:paraId="3B8A2ECD">
      <w:pPr>
        <w:spacing w:line="360" w:lineRule="auto"/>
        <w:rPr>
          <w:rFonts w:ascii="仿宋" w:hAnsi="仿宋" w:eastAsia="仿宋"/>
        </w:rPr>
      </w:pPr>
    </w:p>
    <w:p w14:paraId="006F68FB">
      <w:pPr>
        <w:spacing w:line="360" w:lineRule="auto"/>
        <w:rPr>
          <w:rFonts w:ascii="仿宋" w:hAnsi="仿宋" w:eastAsia="仿宋"/>
        </w:rPr>
      </w:pPr>
    </w:p>
    <w:p w14:paraId="04433AB7">
      <w:pPr>
        <w:spacing w:line="360" w:lineRule="auto"/>
        <w:rPr>
          <w:rFonts w:ascii="仿宋" w:hAnsi="仿宋" w:eastAsia="仿宋"/>
        </w:rPr>
      </w:pPr>
    </w:p>
    <w:p w14:paraId="7604FCC1">
      <w:pPr>
        <w:spacing w:line="360" w:lineRule="auto"/>
        <w:rPr>
          <w:rFonts w:ascii="仿宋" w:hAnsi="仿宋" w:eastAsia="仿宋"/>
        </w:rPr>
      </w:pPr>
    </w:p>
    <w:p w14:paraId="5A8910DA">
      <w:pPr>
        <w:pStyle w:val="7"/>
        <w:rPr>
          <w:rFonts w:ascii="仿宋" w:hAnsi="仿宋" w:eastAsia="仿宋"/>
        </w:rPr>
      </w:pPr>
    </w:p>
    <w:p w14:paraId="08A0426A">
      <w:pPr>
        <w:pStyle w:val="56"/>
        <w:rPr>
          <w:rFonts w:ascii="仿宋" w:hAnsi="仿宋" w:eastAsia="仿宋"/>
        </w:rPr>
      </w:pPr>
    </w:p>
    <w:p w14:paraId="2738B4E5">
      <w:pPr>
        <w:rPr>
          <w:rFonts w:ascii="仿宋" w:hAnsi="仿宋" w:eastAsia="仿宋"/>
        </w:rPr>
      </w:pPr>
    </w:p>
    <w:p w14:paraId="2E8CEC57">
      <w:pPr>
        <w:pStyle w:val="7"/>
        <w:rPr>
          <w:rFonts w:ascii="仿宋" w:hAnsi="仿宋" w:eastAsia="仿宋"/>
        </w:rPr>
      </w:pPr>
    </w:p>
    <w:p w14:paraId="6F2DE69C">
      <w:pPr>
        <w:pStyle w:val="56"/>
        <w:rPr>
          <w:rFonts w:ascii="仿宋" w:hAnsi="仿宋" w:eastAsia="仿宋"/>
        </w:rPr>
      </w:pPr>
    </w:p>
    <w:p w14:paraId="6C593137">
      <w:pPr>
        <w:rPr>
          <w:rFonts w:ascii="仿宋" w:hAnsi="仿宋" w:eastAsia="仿宋"/>
        </w:rPr>
      </w:pPr>
    </w:p>
    <w:p w14:paraId="64F6C724">
      <w:pPr>
        <w:pStyle w:val="7"/>
        <w:rPr>
          <w:rFonts w:ascii="仿宋" w:hAnsi="仿宋" w:eastAsia="仿宋"/>
        </w:rPr>
      </w:pPr>
    </w:p>
    <w:p w14:paraId="63969AC9">
      <w:pPr>
        <w:pStyle w:val="56"/>
        <w:rPr>
          <w:rFonts w:ascii="仿宋" w:hAnsi="仿宋" w:eastAsia="仿宋"/>
        </w:rPr>
      </w:pPr>
    </w:p>
    <w:p w14:paraId="5C80219B">
      <w:pPr>
        <w:spacing w:line="360" w:lineRule="auto"/>
        <w:rPr>
          <w:rFonts w:ascii="仿宋" w:hAnsi="仿宋" w:eastAsia="仿宋"/>
        </w:rPr>
      </w:pPr>
    </w:p>
    <w:p w14:paraId="4D29443E">
      <w:pPr>
        <w:spacing w:line="360" w:lineRule="auto"/>
        <w:rPr>
          <w:rFonts w:ascii="仿宋" w:hAnsi="仿宋" w:eastAsia="仿宋"/>
        </w:rPr>
      </w:pPr>
    </w:p>
    <w:p w14:paraId="10806EE2">
      <w:pPr>
        <w:spacing w:line="360" w:lineRule="auto"/>
        <w:rPr>
          <w:rFonts w:ascii="仿宋" w:hAnsi="仿宋" w:eastAsia="仿宋"/>
        </w:rPr>
      </w:pPr>
    </w:p>
    <w:p w14:paraId="71EDC8B0">
      <w:pPr>
        <w:spacing w:line="360" w:lineRule="auto"/>
        <w:rPr>
          <w:rFonts w:ascii="仿宋" w:hAnsi="仿宋" w:eastAsia="仿宋"/>
        </w:rPr>
      </w:pPr>
    </w:p>
    <w:p w14:paraId="31CFF1CA">
      <w:pPr>
        <w:spacing w:line="360" w:lineRule="auto"/>
        <w:rPr>
          <w:rFonts w:ascii="仿宋" w:hAnsi="仿宋" w:eastAsia="仿宋"/>
        </w:rPr>
      </w:pPr>
      <w:r>
        <w:rPr>
          <w:rFonts w:hint="eastAsia" w:ascii="仿宋" w:hAnsi="仿宋" w:eastAsia="仿宋"/>
        </w:rPr>
        <w:t>（二）商务响应偏离表</w:t>
      </w:r>
    </w:p>
    <w:p w14:paraId="7803E061">
      <w:pPr>
        <w:snapToGrid w:val="0"/>
        <w:spacing w:line="360" w:lineRule="auto"/>
        <w:jc w:val="center"/>
        <w:rPr>
          <w:rFonts w:ascii="仿宋" w:hAnsi="仿宋" w:eastAsia="仿宋"/>
          <w:b/>
        </w:rPr>
      </w:pPr>
      <w:r>
        <w:rPr>
          <w:rFonts w:hint="eastAsia" w:ascii="仿宋" w:hAnsi="仿宋" w:eastAsia="仿宋"/>
          <w:b/>
        </w:rPr>
        <w:t>商务响应偏离表</w:t>
      </w:r>
    </w:p>
    <w:p w14:paraId="050190CF">
      <w:pPr>
        <w:snapToGrid w:val="0"/>
        <w:spacing w:line="360" w:lineRule="auto"/>
        <w:rPr>
          <w:rFonts w:ascii="仿宋" w:hAnsi="仿宋" w:eastAsia="仿宋"/>
        </w:rPr>
      </w:pPr>
      <w:r>
        <w:rPr>
          <w:rFonts w:hint="eastAsia" w:ascii="仿宋" w:hAnsi="仿宋" w:eastAsia="仿宋"/>
        </w:rPr>
        <w:t>对于比选通知书的商务要求，如有任何偏离请如实填写下表：</w:t>
      </w:r>
    </w:p>
    <w:tbl>
      <w:tblPr>
        <w:tblStyle w:val="25"/>
        <w:tblpPr w:leftFromText="180" w:rightFromText="180" w:vertAnchor="text" w:horzAnchor="page" w:tblpX="137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10B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14:paraId="64C30BEF">
            <w:pPr>
              <w:jc w:val="center"/>
              <w:rPr>
                <w:rFonts w:ascii="仿宋" w:hAnsi="仿宋" w:eastAsia="仿宋"/>
              </w:rPr>
            </w:pPr>
            <w:r>
              <w:rPr>
                <w:rFonts w:hint="eastAsia" w:ascii="仿宋" w:hAnsi="仿宋" w:eastAsia="仿宋"/>
              </w:rPr>
              <w:t>序号</w:t>
            </w:r>
          </w:p>
        </w:tc>
        <w:tc>
          <w:tcPr>
            <w:tcW w:w="3179" w:type="dxa"/>
            <w:vAlign w:val="center"/>
          </w:tcPr>
          <w:p w14:paraId="02C6E2C3">
            <w:pPr>
              <w:jc w:val="center"/>
              <w:rPr>
                <w:rFonts w:ascii="仿宋" w:hAnsi="仿宋" w:eastAsia="仿宋"/>
              </w:rPr>
            </w:pPr>
            <w:r>
              <w:rPr>
                <w:rFonts w:hint="eastAsia" w:ascii="仿宋" w:hAnsi="仿宋" w:eastAsia="仿宋"/>
              </w:rPr>
              <w:t>比选项目需求</w:t>
            </w:r>
          </w:p>
        </w:tc>
        <w:tc>
          <w:tcPr>
            <w:tcW w:w="2434" w:type="dxa"/>
            <w:vAlign w:val="center"/>
          </w:tcPr>
          <w:p w14:paraId="7060CA29">
            <w:pPr>
              <w:jc w:val="center"/>
              <w:rPr>
                <w:rFonts w:ascii="仿宋" w:hAnsi="仿宋" w:eastAsia="仿宋"/>
              </w:rPr>
            </w:pPr>
            <w:r>
              <w:rPr>
                <w:rFonts w:hint="eastAsia" w:ascii="仿宋" w:hAnsi="仿宋" w:eastAsia="仿宋"/>
              </w:rPr>
              <w:t>响应情况</w:t>
            </w:r>
          </w:p>
        </w:tc>
        <w:tc>
          <w:tcPr>
            <w:tcW w:w="2355" w:type="dxa"/>
            <w:vAlign w:val="center"/>
          </w:tcPr>
          <w:p w14:paraId="0830D132">
            <w:pPr>
              <w:jc w:val="center"/>
              <w:rPr>
                <w:rFonts w:ascii="仿宋" w:hAnsi="仿宋" w:eastAsia="仿宋"/>
              </w:rPr>
            </w:pPr>
            <w:r>
              <w:rPr>
                <w:rFonts w:hint="eastAsia" w:ascii="仿宋" w:hAnsi="仿宋" w:eastAsia="仿宋"/>
                <w:lang w:eastAsia="zh-CN"/>
              </w:rPr>
              <w:t>差异</w:t>
            </w:r>
            <w:r>
              <w:rPr>
                <w:rFonts w:hint="eastAsia" w:ascii="仿宋" w:hAnsi="仿宋" w:eastAsia="仿宋"/>
              </w:rPr>
              <w:t>说明</w:t>
            </w:r>
          </w:p>
        </w:tc>
      </w:tr>
      <w:tr w14:paraId="2B1F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F6F8CA8">
            <w:pPr>
              <w:tabs>
                <w:tab w:val="left" w:pos="6300"/>
              </w:tabs>
              <w:snapToGrid w:val="0"/>
              <w:spacing w:line="360" w:lineRule="auto"/>
              <w:jc w:val="center"/>
              <w:outlineLvl w:val="0"/>
              <w:rPr>
                <w:rFonts w:ascii="仿宋" w:hAnsi="仿宋" w:eastAsia="仿宋"/>
                <w:sz w:val="21"/>
              </w:rPr>
            </w:pPr>
          </w:p>
        </w:tc>
        <w:tc>
          <w:tcPr>
            <w:tcW w:w="3179" w:type="dxa"/>
            <w:vAlign w:val="center"/>
          </w:tcPr>
          <w:p w14:paraId="5B3E307B">
            <w:pPr>
              <w:tabs>
                <w:tab w:val="left" w:pos="6300"/>
              </w:tabs>
              <w:snapToGrid w:val="0"/>
              <w:spacing w:line="360" w:lineRule="auto"/>
              <w:jc w:val="center"/>
              <w:outlineLvl w:val="0"/>
              <w:rPr>
                <w:rFonts w:ascii="仿宋" w:hAnsi="仿宋" w:eastAsia="仿宋"/>
                <w:sz w:val="21"/>
              </w:rPr>
            </w:pPr>
          </w:p>
        </w:tc>
        <w:tc>
          <w:tcPr>
            <w:tcW w:w="2434" w:type="dxa"/>
            <w:vAlign w:val="center"/>
          </w:tcPr>
          <w:p w14:paraId="6157A6DD">
            <w:pPr>
              <w:tabs>
                <w:tab w:val="left" w:pos="6300"/>
              </w:tabs>
              <w:snapToGrid w:val="0"/>
              <w:spacing w:line="360" w:lineRule="auto"/>
              <w:jc w:val="center"/>
              <w:outlineLvl w:val="0"/>
              <w:rPr>
                <w:rFonts w:ascii="仿宋" w:hAnsi="仿宋" w:eastAsia="仿宋"/>
                <w:sz w:val="21"/>
              </w:rPr>
            </w:pPr>
          </w:p>
        </w:tc>
        <w:tc>
          <w:tcPr>
            <w:tcW w:w="2355" w:type="dxa"/>
            <w:vAlign w:val="center"/>
          </w:tcPr>
          <w:p w14:paraId="19513C2B">
            <w:pPr>
              <w:tabs>
                <w:tab w:val="left" w:pos="6300"/>
              </w:tabs>
              <w:snapToGrid w:val="0"/>
              <w:spacing w:line="360" w:lineRule="auto"/>
              <w:jc w:val="center"/>
              <w:outlineLvl w:val="0"/>
              <w:rPr>
                <w:rFonts w:ascii="仿宋" w:hAnsi="仿宋" w:eastAsia="仿宋"/>
                <w:sz w:val="21"/>
              </w:rPr>
            </w:pPr>
          </w:p>
        </w:tc>
      </w:tr>
      <w:tr w14:paraId="1E1F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9E79CCF">
            <w:pPr>
              <w:tabs>
                <w:tab w:val="left" w:pos="6300"/>
              </w:tabs>
              <w:snapToGrid w:val="0"/>
              <w:spacing w:line="360" w:lineRule="auto"/>
              <w:jc w:val="center"/>
              <w:outlineLvl w:val="0"/>
              <w:rPr>
                <w:rFonts w:ascii="仿宋" w:hAnsi="仿宋" w:eastAsia="仿宋"/>
                <w:sz w:val="21"/>
              </w:rPr>
            </w:pPr>
          </w:p>
        </w:tc>
        <w:tc>
          <w:tcPr>
            <w:tcW w:w="3179" w:type="dxa"/>
            <w:vAlign w:val="center"/>
          </w:tcPr>
          <w:p w14:paraId="5631424F">
            <w:pPr>
              <w:tabs>
                <w:tab w:val="left" w:pos="6300"/>
              </w:tabs>
              <w:snapToGrid w:val="0"/>
              <w:spacing w:line="360" w:lineRule="auto"/>
              <w:jc w:val="center"/>
              <w:outlineLvl w:val="0"/>
              <w:rPr>
                <w:rFonts w:ascii="仿宋" w:hAnsi="仿宋" w:eastAsia="仿宋"/>
                <w:sz w:val="21"/>
              </w:rPr>
            </w:pPr>
          </w:p>
        </w:tc>
        <w:tc>
          <w:tcPr>
            <w:tcW w:w="2434" w:type="dxa"/>
            <w:vAlign w:val="center"/>
          </w:tcPr>
          <w:p w14:paraId="158C5D6F">
            <w:pPr>
              <w:tabs>
                <w:tab w:val="left" w:pos="6300"/>
              </w:tabs>
              <w:snapToGrid w:val="0"/>
              <w:spacing w:line="360" w:lineRule="auto"/>
              <w:jc w:val="center"/>
              <w:outlineLvl w:val="0"/>
              <w:rPr>
                <w:rFonts w:ascii="仿宋" w:hAnsi="仿宋" w:eastAsia="仿宋"/>
                <w:sz w:val="21"/>
              </w:rPr>
            </w:pPr>
          </w:p>
        </w:tc>
        <w:tc>
          <w:tcPr>
            <w:tcW w:w="2355" w:type="dxa"/>
            <w:vAlign w:val="center"/>
          </w:tcPr>
          <w:p w14:paraId="1A80DB11">
            <w:pPr>
              <w:tabs>
                <w:tab w:val="left" w:pos="6300"/>
              </w:tabs>
              <w:snapToGrid w:val="0"/>
              <w:spacing w:line="360" w:lineRule="auto"/>
              <w:jc w:val="center"/>
              <w:outlineLvl w:val="0"/>
              <w:rPr>
                <w:rFonts w:ascii="仿宋" w:hAnsi="仿宋" w:eastAsia="仿宋"/>
                <w:sz w:val="21"/>
              </w:rPr>
            </w:pPr>
          </w:p>
        </w:tc>
      </w:tr>
      <w:tr w14:paraId="2866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8B7A1EA">
            <w:pPr>
              <w:tabs>
                <w:tab w:val="left" w:pos="6300"/>
              </w:tabs>
              <w:snapToGrid w:val="0"/>
              <w:spacing w:line="360" w:lineRule="auto"/>
              <w:jc w:val="center"/>
              <w:outlineLvl w:val="0"/>
              <w:rPr>
                <w:rFonts w:ascii="仿宋" w:hAnsi="仿宋" w:eastAsia="仿宋"/>
                <w:sz w:val="21"/>
              </w:rPr>
            </w:pPr>
          </w:p>
        </w:tc>
        <w:tc>
          <w:tcPr>
            <w:tcW w:w="3179" w:type="dxa"/>
            <w:vAlign w:val="center"/>
          </w:tcPr>
          <w:p w14:paraId="167B155E">
            <w:pPr>
              <w:tabs>
                <w:tab w:val="left" w:pos="6300"/>
              </w:tabs>
              <w:snapToGrid w:val="0"/>
              <w:spacing w:line="360" w:lineRule="auto"/>
              <w:jc w:val="center"/>
              <w:outlineLvl w:val="0"/>
              <w:rPr>
                <w:rFonts w:ascii="仿宋" w:hAnsi="仿宋" w:eastAsia="仿宋"/>
                <w:sz w:val="21"/>
              </w:rPr>
            </w:pPr>
          </w:p>
        </w:tc>
        <w:tc>
          <w:tcPr>
            <w:tcW w:w="2434" w:type="dxa"/>
            <w:vAlign w:val="center"/>
          </w:tcPr>
          <w:p w14:paraId="37431FFB">
            <w:pPr>
              <w:tabs>
                <w:tab w:val="left" w:pos="6300"/>
              </w:tabs>
              <w:snapToGrid w:val="0"/>
              <w:spacing w:line="360" w:lineRule="auto"/>
              <w:jc w:val="center"/>
              <w:outlineLvl w:val="0"/>
              <w:rPr>
                <w:rFonts w:ascii="仿宋" w:hAnsi="仿宋" w:eastAsia="仿宋"/>
                <w:sz w:val="21"/>
              </w:rPr>
            </w:pPr>
          </w:p>
        </w:tc>
        <w:tc>
          <w:tcPr>
            <w:tcW w:w="2355" w:type="dxa"/>
            <w:vAlign w:val="center"/>
          </w:tcPr>
          <w:p w14:paraId="1A622AEE">
            <w:pPr>
              <w:tabs>
                <w:tab w:val="left" w:pos="6300"/>
              </w:tabs>
              <w:snapToGrid w:val="0"/>
              <w:spacing w:line="360" w:lineRule="auto"/>
              <w:jc w:val="center"/>
              <w:outlineLvl w:val="0"/>
              <w:rPr>
                <w:rFonts w:ascii="仿宋" w:hAnsi="仿宋" w:eastAsia="仿宋"/>
                <w:sz w:val="21"/>
              </w:rPr>
            </w:pPr>
          </w:p>
        </w:tc>
      </w:tr>
      <w:tr w14:paraId="3A56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F441ACF">
            <w:pPr>
              <w:tabs>
                <w:tab w:val="left" w:pos="6300"/>
              </w:tabs>
              <w:snapToGrid w:val="0"/>
              <w:spacing w:line="360" w:lineRule="auto"/>
              <w:jc w:val="center"/>
              <w:outlineLvl w:val="0"/>
              <w:rPr>
                <w:rFonts w:ascii="仿宋" w:hAnsi="仿宋" w:eastAsia="仿宋"/>
                <w:sz w:val="21"/>
              </w:rPr>
            </w:pPr>
          </w:p>
        </w:tc>
        <w:tc>
          <w:tcPr>
            <w:tcW w:w="3179" w:type="dxa"/>
            <w:vAlign w:val="center"/>
          </w:tcPr>
          <w:p w14:paraId="3786999C">
            <w:pPr>
              <w:tabs>
                <w:tab w:val="left" w:pos="6300"/>
              </w:tabs>
              <w:snapToGrid w:val="0"/>
              <w:spacing w:line="360" w:lineRule="auto"/>
              <w:jc w:val="center"/>
              <w:outlineLvl w:val="0"/>
              <w:rPr>
                <w:rFonts w:ascii="仿宋" w:hAnsi="仿宋" w:eastAsia="仿宋"/>
                <w:sz w:val="21"/>
              </w:rPr>
            </w:pPr>
          </w:p>
        </w:tc>
        <w:tc>
          <w:tcPr>
            <w:tcW w:w="2434" w:type="dxa"/>
            <w:vAlign w:val="center"/>
          </w:tcPr>
          <w:p w14:paraId="3C7764F0">
            <w:pPr>
              <w:tabs>
                <w:tab w:val="left" w:pos="6300"/>
              </w:tabs>
              <w:snapToGrid w:val="0"/>
              <w:spacing w:line="360" w:lineRule="auto"/>
              <w:jc w:val="center"/>
              <w:outlineLvl w:val="0"/>
              <w:rPr>
                <w:rFonts w:ascii="仿宋" w:hAnsi="仿宋" w:eastAsia="仿宋"/>
                <w:sz w:val="21"/>
              </w:rPr>
            </w:pPr>
          </w:p>
        </w:tc>
        <w:tc>
          <w:tcPr>
            <w:tcW w:w="2355" w:type="dxa"/>
            <w:vAlign w:val="center"/>
          </w:tcPr>
          <w:p w14:paraId="544A1ADE">
            <w:pPr>
              <w:tabs>
                <w:tab w:val="left" w:pos="6300"/>
              </w:tabs>
              <w:snapToGrid w:val="0"/>
              <w:spacing w:line="360" w:lineRule="auto"/>
              <w:jc w:val="center"/>
              <w:outlineLvl w:val="0"/>
              <w:rPr>
                <w:rFonts w:ascii="仿宋" w:hAnsi="仿宋" w:eastAsia="仿宋"/>
                <w:sz w:val="21"/>
              </w:rPr>
            </w:pPr>
          </w:p>
        </w:tc>
      </w:tr>
      <w:tr w14:paraId="30A7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6CB1C1C">
            <w:pPr>
              <w:tabs>
                <w:tab w:val="left" w:pos="6300"/>
              </w:tabs>
              <w:snapToGrid w:val="0"/>
              <w:spacing w:line="360" w:lineRule="auto"/>
              <w:jc w:val="center"/>
              <w:outlineLvl w:val="0"/>
              <w:rPr>
                <w:rFonts w:ascii="仿宋" w:hAnsi="仿宋" w:eastAsia="仿宋"/>
                <w:sz w:val="21"/>
              </w:rPr>
            </w:pPr>
          </w:p>
        </w:tc>
        <w:tc>
          <w:tcPr>
            <w:tcW w:w="3179" w:type="dxa"/>
            <w:vAlign w:val="center"/>
          </w:tcPr>
          <w:p w14:paraId="380733E3">
            <w:pPr>
              <w:tabs>
                <w:tab w:val="left" w:pos="6300"/>
              </w:tabs>
              <w:snapToGrid w:val="0"/>
              <w:spacing w:line="360" w:lineRule="auto"/>
              <w:jc w:val="center"/>
              <w:outlineLvl w:val="0"/>
              <w:rPr>
                <w:rFonts w:ascii="仿宋" w:hAnsi="仿宋" w:eastAsia="仿宋"/>
                <w:sz w:val="21"/>
              </w:rPr>
            </w:pPr>
          </w:p>
        </w:tc>
        <w:tc>
          <w:tcPr>
            <w:tcW w:w="2434" w:type="dxa"/>
            <w:vAlign w:val="center"/>
          </w:tcPr>
          <w:p w14:paraId="6352BFE6">
            <w:pPr>
              <w:tabs>
                <w:tab w:val="left" w:pos="6300"/>
              </w:tabs>
              <w:snapToGrid w:val="0"/>
              <w:spacing w:line="360" w:lineRule="auto"/>
              <w:jc w:val="center"/>
              <w:outlineLvl w:val="0"/>
              <w:rPr>
                <w:rFonts w:ascii="仿宋" w:hAnsi="仿宋" w:eastAsia="仿宋"/>
                <w:sz w:val="21"/>
              </w:rPr>
            </w:pPr>
          </w:p>
        </w:tc>
        <w:tc>
          <w:tcPr>
            <w:tcW w:w="2355" w:type="dxa"/>
            <w:vAlign w:val="center"/>
          </w:tcPr>
          <w:p w14:paraId="7BD679B9">
            <w:pPr>
              <w:tabs>
                <w:tab w:val="left" w:pos="6300"/>
              </w:tabs>
              <w:snapToGrid w:val="0"/>
              <w:spacing w:line="360" w:lineRule="auto"/>
              <w:jc w:val="center"/>
              <w:outlineLvl w:val="0"/>
              <w:rPr>
                <w:rFonts w:ascii="仿宋" w:hAnsi="仿宋" w:eastAsia="仿宋"/>
                <w:sz w:val="21"/>
              </w:rPr>
            </w:pPr>
          </w:p>
        </w:tc>
      </w:tr>
      <w:tr w14:paraId="343B1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AB8EA89">
            <w:pPr>
              <w:tabs>
                <w:tab w:val="left" w:pos="6300"/>
              </w:tabs>
              <w:snapToGrid w:val="0"/>
              <w:spacing w:line="360" w:lineRule="auto"/>
              <w:jc w:val="center"/>
              <w:outlineLvl w:val="0"/>
              <w:rPr>
                <w:rFonts w:ascii="仿宋" w:hAnsi="仿宋" w:eastAsia="仿宋"/>
                <w:sz w:val="21"/>
              </w:rPr>
            </w:pPr>
          </w:p>
        </w:tc>
        <w:tc>
          <w:tcPr>
            <w:tcW w:w="3179" w:type="dxa"/>
            <w:vAlign w:val="center"/>
          </w:tcPr>
          <w:p w14:paraId="2CBE95C9">
            <w:pPr>
              <w:tabs>
                <w:tab w:val="left" w:pos="6300"/>
              </w:tabs>
              <w:snapToGrid w:val="0"/>
              <w:spacing w:line="360" w:lineRule="auto"/>
              <w:jc w:val="center"/>
              <w:outlineLvl w:val="0"/>
              <w:rPr>
                <w:rFonts w:ascii="仿宋" w:hAnsi="仿宋" w:eastAsia="仿宋"/>
                <w:sz w:val="21"/>
              </w:rPr>
            </w:pPr>
          </w:p>
        </w:tc>
        <w:tc>
          <w:tcPr>
            <w:tcW w:w="2434" w:type="dxa"/>
            <w:vAlign w:val="center"/>
          </w:tcPr>
          <w:p w14:paraId="50B6883F">
            <w:pPr>
              <w:tabs>
                <w:tab w:val="left" w:pos="6300"/>
              </w:tabs>
              <w:snapToGrid w:val="0"/>
              <w:spacing w:line="360" w:lineRule="auto"/>
              <w:jc w:val="center"/>
              <w:outlineLvl w:val="0"/>
              <w:rPr>
                <w:rFonts w:ascii="仿宋" w:hAnsi="仿宋" w:eastAsia="仿宋"/>
                <w:sz w:val="21"/>
              </w:rPr>
            </w:pPr>
          </w:p>
        </w:tc>
        <w:tc>
          <w:tcPr>
            <w:tcW w:w="2355" w:type="dxa"/>
            <w:vAlign w:val="center"/>
          </w:tcPr>
          <w:p w14:paraId="38057ED2">
            <w:pPr>
              <w:tabs>
                <w:tab w:val="left" w:pos="6300"/>
              </w:tabs>
              <w:snapToGrid w:val="0"/>
              <w:spacing w:line="360" w:lineRule="auto"/>
              <w:jc w:val="center"/>
              <w:outlineLvl w:val="0"/>
              <w:rPr>
                <w:rFonts w:ascii="仿宋" w:hAnsi="仿宋" w:eastAsia="仿宋"/>
                <w:sz w:val="21"/>
              </w:rPr>
            </w:pPr>
          </w:p>
        </w:tc>
      </w:tr>
    </w:tbl>
    <w:p w14:paraId="5DE61CA7">
      <w:pPr>
        <w:snapToGrid w:val="0"/>
        <w:spacing w:line="360" w:lineRule="auto"/>
        <w:rPr>
          <w:rFonts w:ascii="仿宋" w:hAnsi="仿宋" w:eastAsia="仿宋"/>
        </w:rPr>
      </w:pPr>
    </w:p>
    <w:p w14:paraId="19C4F8D3">
      <w:pPr>
        <w:spacing w:line="500" w:lineRule="exact"/>
        <w:ind w:firstLine="600" w:firstLineChars="250"/>
        <w:rPr>
          <w:rFonts w:ascii="仿宋" w:hAnsi="仿宋" w:eastAsia="仿宋"/>
        </w:rPr>
      </w:pPr>
      <w:r>
        <w:rPr>
          <w:rFonts w:hint="eastAsia" w:ascii="仿宋" w:hAnsi="仿宋" w:eastAsia="仿宋"/>
        </w:rPr>
        <w:t>供应商：                                      法定代表人</w:t>
      </w:r>
      <w:r>
        <w:rPr>
          <w:rFonts w:hint="eastAsia" w:ascii="仿宋" w:hAnsi="仿宋" w:eastAsia="仿宋"/>
          <w:lang w:eastAsia="zh-CN"/>
        </w:rPr>
        <w:t>或其</w:t>
      </w:r>
      <w:r>
        <w:rPr>
          <w:rFonts w:hint="eastAsia" w:ascii="仿宋" w:hAnsi="仿宋" w:eastAsia="仿宋"/>
        </w:rPr>
        <w:t>授权代表：</w:t>
      </w:r>
    </w:p>
    <w:p w14:paraId="26454150">
      <w:pPr>
        <w:spacing w:line="500" w:lineRule="exact"/>
        <w:ind w:firstLine="360" w:firstLineChars="150"/>
        <w:rPr>
          <w:rFonts w:ascii="仿宋" w:hAnsi="仿宋" w:eastAsia="仿宋"/>
        </w:rPr>
      </w:pPr>
      <w:r>
        <w:rPr>
          <w:rFonts w:hint="eastAsia" w:ascii="仿宋" w:hAnsi="仿宋" w:eastAsia="仿宋"/>
        </w:rPr>
        <w:t>（供应商公章）                                 （签字或盖章）</w:t>
      </w:r>
    </w:p>
    <w:p w14:paraId="242D5277">
      <w:pPr>
        <w:tabs>
          <w:tab w:val="left" w:pos="6300"/>
        </w:tabs>
        <w:snapToGrid w:val="0"/>
        <w:spacing w:line="500" w:lineRule="exact"/>
        <w:ind w:firstLine="570"/>
        <w:rPr>
          <w:rFonts w:ascii="仿宋" w:hAnsi="仿宋" w:eastAsia="仿宋"/>
        </w:rPr>
      </w:pPr>
      <w:r>
        <w:rPr>
          <w:rFonts w:hint="eastAsia" w:ascii="仿宋" w:hAnsi="仿宋" w:eastAsia="仿宋"/>
        </w:rPr>
        <w:t xml:space="preserve">                                            年     月     日</w:t>
      </w:r>
    </w:p>
    <w:p w14:paraId="6BA118CD">
      <w:pPr>
        <w:tabs>
          <w:tab w:val="left" w:pos="6300"/>
        </w:tabs>
        <w:snapToGrid w:val="0"/>
        <w:spacing w:line="500" w:lineRule="exact"/>
        <w:ind w:firstLine="480" w:firstLineChars="200"/>
        <w:rPr>
          <w:rFonts w:ascii="仿宋" w:hAnsi="仿宋" w:eastAsia="仿宋"/>
        </w:rPr>
      </w:pPr>
      <w:r>
        <w:rPr>
          <w:rFonts w:hint="eastAsia" w:ascii="仿宋" w:hAnsi="仿宋" w:eastAsia="仿宋"/>
        </w:rPr>
        <w:t>注：</w:t>
      </w:r>
    </w:p>
    <w:p w14:paraId="0BDA9ADF">
      <w:pPr>
        <w:tabs>
          <w:tab w:val="left" w:pos="6300"/>
        </w:tabs>
        <w:snapToGrid w:val="0"/>
        <w:spacing w:line="360" w:lineRule="auto"/>
        <w:ind w:firstLine="480" w:firstLineChars="200"/>
        <w:rPr>
          <w:rFonts w:ascii="仿宋" w:hAnsi="仿宋" w:eastAsia="仿宋"/>
        </w:rPr>
      </w:pPr>
      <w:r>
        <w:rPr>
          <w:rFonts w:hint="eastAsia" w:ascii="仿宋" w:hAnsi="仿宋" w:eastAsia="仿宋"/>
        </w:rPr>
        <w:t>1.本表即为对本项目“第四篇 商务要求”中所列服务要求进行比较和响应；</w:t>
      </w:r>
    </w:p>
    <w:p w14:paraId="6CE237F6">
      <w:pPr>
        <w:tabs>
          <w:tab w:val="left" w:pos="6300"/>
        </w:tabs>
        <w:snapToGrid w:val="0"/>
        <w:spacing w:line="360" w:lineRule="auto"/>
        <w:ind w:firstLine="480" w:firstLineChars="200"/>
        <w:rPr>
          <w:rFonts w:ascii="仿宋" w:hAnsi="仿宋" w:eastAsia="仿宋"/>
        </w:rPr>
      </w:pPr>
      <w:r>
        <w:rPr>
          <w:rFonts w:hint="eastAsia" w:ascii="仿宋" w:hAnsi="仿宋" w:eastAsia="仿宋"/>
        </w:rPr>
        <w:t>2.该表必须按照比选要求逐条如实填写，根据响应情况在“差异说明”项填写正偏离或负偏离及原因，完全符合的填写“无差异”；</w:t>
      </w:r>
    </w:p>
    <w:p w14:paraId="70EEF816">
      <w:pPr>
        <w:tabs>
          <w:tab w:val="left" w:pos="6300"/>
        </w:tabs>
        <w:snapToGrid w:val="0"/>
        <w:spacing w:line="360" w:lineRule="auto"/>
        <w:ind w:firstLine="480" w:firstLineChars="200"/>
        <w:rPr>
          <w:rFonts w:ascii="仿宋" w:hAnsi="仿宋" w:eastAsia="仿宋"/>
        </w:rPr>
      </w:pPr>
      <w:r>
        <w:rPr>
          <w:rFonts w:hint="eastAsia" w:ascii="仿宋" w:hAnsi="仿宋" w:eastAsia="仿宋"/>
        </w:rPr>
        <w:t>3.该表可扩展，并逐页签字或盖章；</w:t>
      </w:r>
    </w:p>
    <w:p w14:paraId="335A2408">
      <w:pPr>
        <w:tabs>
          <w:tab w:val="left" w:pos="6300"/>
        </w:tabs>
        <w:snapToGrid w:val="0"/>
        <w:spacing w:line="360" w:lineRule="auto"/>
        <w:ind w:firstLine="480" w:firstLineChars="200"/>
        <w:rPr>
          <w:rFonts w:ascii="仿宋" w:hAnsi="仿宋" w:eastAsia="仿宋"/>
          <w:u w:val="single"/>
        </w:rPr>
      </w:pPr>
      <w:r>
        <w:rPr>
          <w:rFonts w:hint="eastAsia" w:ascii="仿宋" w:hAnsi="仿宋" w:eastAsia="仿宋"/>
        </w:rPr>
        <w:t>4.若“响应情况”栏中仅填写“无偏离”或“有偏离”等内容而未作实质性参数描述，该供应商将失去成为成交供应商的资格，仅保留其合格供应商的身份。</w:t>
      </w:r>
    </w:p>
    <w:p w14:paraId="3EBF2BE2">
      <w:pPr>
        <w:spacing w:line="380" w:lineRule="exact"/>
        <w:ind w:firstLine="480" w:firstLineChars="200"/>
        <w:rPr>
          <w:rFonts w:ascii="仿宋" w:hAnsi="仿宋" w:eastAsia="仿宋"/>
        </w:rPr>
      </w:pPr>
      <w:r>
        <w:rPr>
          <w:rFonts w:hint="eastAsia" w:ascii="仿宋" w:hAnsi="仿宋" w:eastAsia="仿宋"/>
        </w:rPr>
        <w:br w:type="page"/>
      </w:r>
      <w:r>
        <w:rPr>
          <w:rFonts w:hint="eastAsia" w:ascii="仿宋" w:hAnsi="仿宋" w:eastAsia="仿宋"/>
        </w:rPr>
        <w:t>（三）其它优惠承诺（格式自定）</w:t>
      </w:r>
    </w:p>
    <w:p w14:paraId="326E587D">
      <w:pPr>
        <w:pStyle w:val="4"/>
        <w:spacing w:before="0" w:after="0" w:line="360" w:lineRule="auto"/>
        <w:rPr>
          <w:rFonts w:ascii="仿宋" w:hAnsi="仿宋" w:eastAsia="仿宋"/>
          <w:sz w:val="24"/>
          <w:szCs w:val="24"/>
        </w:rPr>
      </w:pPr>
      <w:r>
        <w:rPr>
          <w:rFonts w:hint="eastAsia" w:ascii="仿宋" w:hAnsi="仿宋" w:eastAsia="仿宋"/>
          <w:b w:val="0"/>
          <w:sz w:val="24"/>
          <w:szCs w:val="24"/>
        </w:rPr>
        <w:br w:type="page"/>
      </w:r>
      <w:bookmarkStart w:id="189" w:name="_Toc487204800"/>
      <w:bookmarkStart w:id="190" w:name="_Toc486608280"/>
      <w:bookmarkStart w:id="191" w:name="_Toc18287"/>
      <w:bookmarkStart w:id="192" w:name="_Toc23557"/>
      <w:bookmarkStart w:id="193" w:name="_Toc8290"/>
      <w:bookmarkStart w:id="194" w:name="_Toc10289"/>
      <w:bookmarkStart w:id="195" w:name="_Toc486585243"/>
      <w:r>
        <w:rPr>
          <w:rFonts w:hint="eastAsia" w:ascii="仿宋" w:hAnsi="仿宋" w:eastAsia="仿宋"/>
          <w:sz w:val="24"/>
          <w:szCs w:val="24"/>
        </w:rPr>
        <w:t>四、资格条件及其他</w:t>
      </w:r>
      <w:bookmarkEnd w:id="189"/>
      <w:bookmarkEnd w:id="190"/>
      <w:bookmarkEnd w:id="191"/>
      <w:bookmarkEnd w:id="192"/>
      <w:bookmarkEnd w:id="193"/>
      <w:bookmarkEnd w:id="194"/>
      <w:bookmarkEnd w:id="195"/>
    </w:p>
    <w:p w14:paraId="106D43A5">
      <w:pPr>
        <w:spacing w:line="420" w:lineRule="exact"/>
        <w:ind w:firstLine="480" w:firstLineChars="200"/>
        <w:rPr>
          <w:rFonts w:ascii="仿宋" w:hAnsi="仿宋" w:eastAsia="仿宋" w:cs="仿宋"/>
        </w:rPr>
      </w:pPr>
      <w:r>
        <w:rPr>
          <w:rFonts w:hint="eastAsia" w:ascii="仿宋" w:hAnsi="仿宋" w:eastAsia="仿宋" w:cs="仿宋"/>
        </w:rPr>
        <w:t>（一）营业执照（副本）或事业单位法人证书（副本）复印件或个体工商户营业执照</w:t>
      </w:r>
    </w:p>
    <w:p w14:paraId="16152AE6">
      <w:pPr>
        <w:tabs>
          <w:tab w:val="left" w:pos="6300"/>
        </w:tabs>
        <w:snapToGrid w:val="0"/>
        <w:spacing w:line="360" w:lineRule="auto"/>
        <w:ind w:firstLine="570"/>
        <w:rPr>
          <w:rFonts w:ascii="仿宋" w:hAnsi="仿宋" w:eastAsia="仿宋"/>
        </w:rPr>
      </w:pPr>
    </w:p>
    <w:p w14:paraId="4CCA45F4">
      <w:pPr>
        <w:tabs>
          <w:tab w:val="left" w:pos="6300"/>
        </w:tabs>
        <w:snapToGrid w:val="0"/>
        <w:spacing w:line="380" w:lineRule="exact"/>
        <w:ind w:firstLine="570"/>
        <w:rPr>
          <w:rFonts w:ascii="仿宋" w:hAnsi="仿宋" w:eastAsia="仿宋"/>
        </w:rPr>
      </w:pPr>
    </w:p>
    <w:p w14:paraId="1BB24203">
      <w:pPr>
        <w:spacing w:line="360" w:lineRule="auto"/>
        <w:ind w:firstLine="480" w:firstLineChars="200"/>
        <w:rPr>
          <w:rFonts w:ascii="仿宋" w:hAnsi="仿宋" w:eastAsia="仿宋"/>
        </w:rPr>
      </w:pPr>
      <w:r>
        <w:rPr>
          <w:rFonts w:hint="eastAsia" w:ascii="仿宋" w:hAnsi="仿宋" w:eastAsia="仿宋"/>
        </w:rPr>
        <w:br w:type="page"/>
      </w:r>
      <w:r>
        <w:rPr>
          <w:rFonts w:hint="eastAsia" w:ascii="仿宋" w:hAnsi="仿宋" w:eastAsia="仿宋"/>
        </w:rPr>
        <w:t>（二）法定代表人身份证明书（格式）</w:t>
      </w:r>
    </w:p>
    <w:p w14:paraId="1A08BFF3">
      <w:pPr>
        <w:tabs>
          <w:tab w:val="left" w:pos="6300"/>
        </w:tabs>
        <w:snapToGrid w:val="0"/>
        <w:spacing w:line="360" w:lineRule="auto"/>
        <w:ind w:firstLine="570"/>
        <w:rPr>
          <w:rFonts w:ascii="仿宋" w:hAnsi="仿宋" w:eastAsia="仿宋"/>
        </w:rPr>
      </w:pPr>
    </w:p>
    <w:p w14:paraId="28D2C01E">
      <w:pPr>
        <w:tabs>
          <w:tab w:val="left" w:pos="6300"/>
        </w:tabs>
        <w:snapToGrid w:val="0"/>
        <w:spacing w:line="360" w:lineRule="auto"/>
        <w:ind w:firstLine="570"/>
        <w:rPr>
          <w:rFonts w:ascii="仿宋" w:hAnsi="仿宋" w:eastAsia="仿宋"/>
        </w:rPr>
      </w:pPr>
      <w:r>
        <w:rPr>
          <w:rFonts w:hint="eastAsia" w:ascii="仿宋" w:hAnsi="仿宋" w:eastAsia="仿宋"/>
        </w:rPr>
        <w:t>项目名称：</w:t>
      </w:r>
    </w:p>
    <w:p w14:paraId="48F7D05B">
      <w:pPr>
        <w:tabs>
          <w:tab w:val="left" w:pos="6300"/>
        </w:tabs>
        <w:snapToGrid w:val="0"/>
        <w:spacing w:line="360" w:lineRule="auto"/>
        <w:ind w:firstLine="570"/>
        <w:rPr>
          <w:rFonts w:ascii="仿宋" w:hAnsi="仿宋" w:eastAsia="仿宋"/>
        </w:rPr>
      </w:pPr>
    </w:p>
    <w:p w14:paraId="6DC7901A">
      <w:pPr>
        <w:tabs>
          <w:tab w:val="left" w:pos="6300"/>
        </w:tabs>
        <w:snapToGrid w:val="0"/>
        <w:spacing w:line="360" w:lineRule="auto"/>
        <w:ind w:firstLine="570"/>
        <w:rPr>
          <w:rFonts w:ascii="仿宋" w:hAnsi="仿宋" w:eastAsia="仿宋"/>
        </w:rPr>
      </w:pPr>
      <w:r>
        <w:rPr>
          <w:rFonts w:hint="eastAsia" w:ascii="仿宋" w:hAnsi="仿宋" w:eastAsia="仿宋"/>
        </w:rPr>
        <w:t>致：</w:t>
      </w:r>
      <w:r>
        <w:rPr>
          <w:rFonts w:hint="eastAsia" w:ascii="仿宋" w:hAnsi="仿宋" w:eastAsia="仿宋"/>
          <w:u w:val="single"/>
        </w:rPr>
        <w:t>（采购代理机构名称）</w:t>
      </w:r>
      <w:r>
        <w:rPr>
          <w:rFonts w:hint="eastAsia" w:ascii="仿宋" w:hAnsi="仿宋" w:eastAsia="仿宋"/>
        </w:rPr>
        <w:t>：</w:t>
      </w:r>
    </w:p>
    <w:p w14:paraId="65D16258">
      <w:pPr>
        <w:tabs>
          <w:tab w:val="left" w:pos="6300"/>
        </w:tabs>
        <w:snapToGrid w:val="0"/>
        <w:spacing w:line="360" w:lineRule="auto"/>
        <w:ind w:firstLine="570"/>
        <w:rPr>
          <w:rFonts w:ascii="仿宋" w:hAnsi="仿宋" w:eastAsia="仿宋"/>
        </w:rPr>
      </w:pPr>
      <w:r>
        <w:rPr>
          <w:rFonts w:hint="eastAsia" w:ascii="仿宋" w:hAnsi="仿宋" w:eastAsia="仿宋"/>
          <w:u w:val="single"/>
        </w:rPr>
        <w:t>（法定代表人姓名）</w:t>
      </w:r>
      <w:r>
        <w:rPr>
          <w:rFonts w:hint="eastAsia" w:ascii="仿宋" w:hAnsi="仿宋" w:eastAsia="仿宋"/>
        </w:rPr>
        <w:t>在</w:t>
      </w:r>
      <w:r>
        <w:rPr>
          <w:rFonts w:hint="eastAsia" w:ascii="仿宋" w:hAnsi="仿宋" w:eastAsia="仿宋"/>
          <w:u w:val="single"/>
        </w:rPr>
        <w:t>（供应商名称）</w:t>
      </w:r>
      <w:r>
        <w:rPr>
          <w:rFonts w:hint="eastAsia" w:ascii="仿宋" w:hAnsi="仿宋" w:eastAsia="仿宋"/>
        </w:rPr>
        <w:t>任</w:t>
      </w:r>
      <w:r>
        <w:rPr>
          <w:rFonts w:hint="eastAsia" w:ascii="仿宋" w:hAnsi="仿宋" w:eastAsia="仿宋"/>
          <w:u w:val="single"/>
        </w:rPr>
        <w:t>（职务名称）</w:t>
      </w:r>
      <w:r>
        <w:rPr>
          <w:rFonts w:hint="eastAsia" w:ascii="仿宋" w:hAnsi="仿宋" w:eastAsia="仿宋"/>
        </w:rPr>
        <w:t>职务，是</w:t>
      </w:r>
      <w:r>
        <w:rPr>
          <w:rFonts w:hint="eastAsia" w:ascii="仿宋" w:hAnsi="仿宋" w:eastAsia="仿宋"/>
          <w:u w:val="single"/>
        </w:rPr>
        <w:t>（供应商名称）</w:t>
      </w:r>
      <w:r>
        <w:rPr>
          <w:rFonts w:hint="eastAsia" w:ascii="仿宋" w:hAnsi="仿宋" w:eastAsia="仿宋"/>
        </w:rPr>
        <w:t>的法定代表人。</w:t>
      </w:r>
    </w:p>
    <w:p w14:paraId="3E7E7474">
      <w:pPr>
        <w:tabs>
          <w:tab w:val="left" w:pos="6300"/>
        </w:tabs>
        <w:snapToGrid w:val="0"/>
        <w:spacing w:line="360" w:lineRule="auto"/>
        <w:ind w:firstLine="570"/>
        <w:rPr>
          <w:rFonts w:ascii="仿宋" w:hAnsi="仿宋" w:eastAsia="仿宋"/>
        </w:rPr>
      </w:pPr>
    </w:p>
    <w:p w14:paraId="77EB22F7">
      <w:pPr>
        <w:tabs>
          <w:tab w:val="left" w:pos="6300"/>
        </w:tabs>
        <w:snapToGrid w:val="0"/>
        <w:spacing w:line="360" w:lineRule="auto"/>
        <w:ind w:firstLine="570"/>
        <w:rPr>
          <w:rFonts w:ascii="仿宋" w:hAnsi="仿宋" w:eastAsia="仿宋"/>
        </w:rPr>
      </w:pPr>
      <w:r>
        <w:rPr>
          <w:rFonts w:hint="eastAsia" w:ascii="仿宋" w:hAnsi="仿宋" w:eastAsia="仿宋"/>
        </w:rPr>
        <w:t>特此证明。</w:t>
      </w:r>
    </w:p>
    <w:p w14:paraId="1E85F63E">
      <w:pPr>
        <w:tabs>
          <w:tab w:val="left" w:pos="6300"/>
        </w:tabs>
        <w:snapToGrid w:val="0"/>
        <w:spacing w:line="360" w:lineRule="auto"/>
        <w:ind w:firstLine="570"/>
        <w:rPr>
          <w:rFonts w:ascii="仿宋" w:hAnsi="仿宋" w:eastAsia="仿宋"/>
        </w:rPr>
      </w:pPr>
    </w:p>
    <w:p w14:paraId="1DC53BAD">
      <w:pPr>
        <w:tabs>
          <w:tab w:val="left" w:pos="6300"/>
        </w:tabs>
        <w:snapToGrid w:val="0"/>
        <w:spacing w:line="360" w:lineRule="auto"/>
        <w:ind w:firstLine="570"/>
        <w:rPr>
          <w:rFonts w:ascii="仿宋" w:hAnsi="仿宋" w:eastAsia="仿宋"/>
        </w:rPr>
      </w:pPr>
    </w:p>
    <w:p w14:paraId="7A28D107">
      <w:pPr>
        <w:tabs>
          <w:tab w:val="left" w:pos="6300"/>
        </w:tabs>
        <w:snapToGrid w:val="0"/>
        <w:spacing w:line="360" w:lineRule="auto"/>
        <w:ind w:firstLine="570"/>
        <w:rPr>
          <w:rFonts w:ascii="仿宋" w:hAnsi="仿宋" w:eastAsia="仿宋"/>
        </w:rPr>
      </w:pPr>
    </w:p>
    <w:p w14:paraId="08C7550C">
      <w:pPr>
        <w:tabs>
          <w:tab w:val="left" w:pos="6300"/>
        </w:tabs>
        <w:snapToGrid w:val="0"/>
        <w:spacing w:line="360" w:lineRule="auto"/>
        <w:ind w:firstLine="570"/>
        <w:rPr>
          <w:rFonts w:ascii="仿宋" w:hAnsi="仿宋" w:eastAsia="仿宋"/>
        </w:rPr>
      </w:pPr>
      <w:r>
        <w:rPr>
          <w:rFonts w:hint="eastAsia" w:ascii="仿宋" w:hAnsi="仿宋" w:eastAsia="仿宋"/>
        </w:rPr>
        <w:t xml:space="preserve">                                             （供应商公章）</w:t>
      </w:r>
    </w:p>
    <w:p w14:paraId="266F38DA">
      <w:pPr>
        <w:tabs>
          <w:tab w:val="left" w:pos="6300"/>
        </w:tabs>
        <w:snapToGrid w:val="0"/>
        <w:spacing w:line="360" w:lineRule="auto"/>
        <w:ind w:firstLine="570"/>
        <w:rPr>
          <w:rFonts w:ascii="仿宋" w:hAnsi="仿宋" w:eastAsia="仿宋"/>
        </w:rPr>
      </w:pPr>
    </w:p>
    <w:p w14:paraId="1BA39CCE">
      <w:pPr>
        <w:tabs>
          <w:tab w:val="left" w:pos="6300"/>
        </w:tabs>
        <w:snapToGrid w:val="0"/>
        <w:spacing w:line="360" w:lineRule="auto"/>
        <w:ind w:firstLine="570"/>
        <w:rPr>
          <w:rFonts w:ascii="仿宋" w:hAnsi="仿宋" w:eastAsia="仿宋"/>
        </w:rPr>
      </w:pPr>
      <w:r>
        <w:rPr>
          <w:rFonts w:hint="eastAsia" w:ascii="仿宋" w:hAnsi="仿宋" w:eastAsia="仿宋"/>
        </w:rPr>
        <w:t xml:space="preserve">                                             年   月   日</w:t>
      </w:r>
    </w:p>
    <w:p w14:paraId="30DEDA79">
      <w:pPr>
        <w:tabs>
          <w:tab w:val="left" w:pos="6300"/>
        </w:tabs>
        <w:snapToGrid w:val="0"/>
        <w:spacing w:line="360" w:lineRule="auto"/>
        <w:ind w:firstLine="570"/>
        <w:rPr>
          <w:rFonts w:ascii="仿宋" w:hAnsi="仿宋" w:eastAsia="仿宋"/>
        </w:rPr>
      </w:pPr>
    </w:p>
    <w:p w14:paraId="24191973">
      <w:pPr>
        <w:tabs>
          <w:tab w:val="left" w:pos="6300"/>
        </w:tabs>
        <w:snapToGrid w:val="0"/>
        <w:spacing w:line="360" w:lineRule="auto"/>
        <w:ind w:firstLine="570"/>
        <w:rPr>
          <w:rFonts w:ascii="仿宋" w:hAnsi="仿宋" w:eastAsia="仿宋"/>
        </w:rPr>
      </w:pPr>
      <w:r>
        <w:rPr>
          <w:rFonts w:hint="eastAsia" w:ascii="仿宋" w:hAnsi="仿宋" w:eastAsia="仿宋"/>
        </w:rPr>
        <w:t>（附：法定代表人身份证正反面复印件）</w:t>
      </w:r>
    </w:p>
    <w:p w14:paraId="71238CBD">
      <w:pPr>
        <w:tabs>
          <w:tab w:val="left" w:pos="6300"/>
        </w:tabs>
        <w:snapToGrid w:val="0"/>
        <w:spacing w:line="380" w:lineRule="exact"/>
        <w:ind w:firstLine="570"/>
        <w:rPr>
          <w:rFonts w:ascii="仿宋" w:hAnsi="仿宋" w:eastAsia="仿宋"/>
        </w:rPr>
      </w:pPr>
    </w:p>
    <w:p w14:paraId="16700856">
      <w:pPr>
        <w:tabs>
          <w:tab w:val="left" w:pos="6300"/>
        </w:tabs>
        <w:snapToGrid w:val="0"/>
        <w:spacing w:line="380" w:lineRule="exact"/>
        <w:ind w:firstLine="570"/>
        <w:rPr>
          <w:rFonts w:ascii="仿宋" w:hAnsi="仿宋" w:eastAsia="仿宋"/>
        </w:rPr>
      </w:pPr>
    </w:p>
    <w:p w14:paraId="228E6DC0">
      <w:pPr>
        <w:tabs>
          <w:tab w:val="left" w:pos="6300"/>
        </w:tabs>
        <w:snapToGrid w:val="0"/>
        <w:spacing w:line="380" w:lineRule="exact"/>
        <w:ind w:firstLine="570"/>
        <w:rPr>
          <w:rFonts w:ascii="仿宋" w:hAnsi="仿宋" w:eastAsia="仿宋"/>
        </w:rPr>
      </w:pPr>
    </w:p>
    <w:p w14:paraId="0E19EC29">
      <w:pPr>
        <w:tabs>
          <w:tab w:val="left" w:pos="6300"/>
        </w:tabs>
        <w:snapToGrid w:val="0"/>
        <w:spacing w:line="380" w:lineRule="exact"/>
        <w:ind w:firstLine="570"/>
        <w:rPr>
          <w:rFonts w:ascii="仿宋" w:hAnsi="仿宋" w:eastAsia="仿宋"/>
        </w:rPr>
      </w:pPr>
    </w:p>
    <w:p w14:paraId="6704280F">
      <w:pPr>
        <w:tabs>
          <w:tab w:val="left" w:pos="6300"/>
        </w:tabs>
        <w:snapToGrid w:val="0"/>
        <w:spacing w:line="380" w:lineRule="exact"/>
        <w:ind w:firstLine="570"/>
        <w:rPr>
          <w:rFonts w:ascii="仿宋" w:hAnsi="仿宋" w:eastAsia="仿宋"/>
        </w:rPr>
      </w:pPr>
    </w:p>
    <w:p w14:paraId="69901AB4">
      <w:pPr>
        <w:tabs>
          <w:tab w:val="left" w:pos="6300"/>
        </w:tabs>
        <w:snapToGrid w:val="0"/>
        <w:spacing w:line="380" w:lineRule="exact"/>
        <w:ind w:firstLine="570"/>
        <w:rPr>
          <w:rFonts w:ascii="仿宋" w:hAnsi="仿宋" w:eastAsia="仿宋"/>
        </w:rPr>
      </w:pPr>
    </w:p>
    <w:p w14:paraId="553E82AC">
      <w:pPr>
        <w:tabs>
          <w:tab w:val="left" w:pos="6300"/>
        </w:tabs>
        <w:snapToGrid w:val="0"/>
        <w:spacing w:line="360" w:lineRule="auto"/>
        <w:ind w:firstLine="570"/>
        <w:rPr>
          <w:rFonts w:ascii="仿宋" w:hAnsi="仿宋" w:eastAsia="仿宋"/>
        </w:rPr>
      </w:pPr>
      <w:r>
        <w:rPr>
          <w:rFonts w:hint="eastAsia" w:ascii="仿宋" w:hAnsi="仿宋" w:eastAsia="仿宋"/>
        </w:rPr>
        <w:br w:type="column"/>
      </w:r>
      <w:r>
        <w:rPr>
          <w:rFonts w:hint="eastAsia" w:ascii="仿宋" w:hAnsi="仿宋" w:eastAsia="仿宋"/>
        </w:rPr>
        <w:t>（三）法定代表人授权委托书（格式）</w:t>
      </w:r>
    </w:p>
    <w:p w14:paraId="49F649A9">
      <w:pPr>
        <w:tabs>
          <w:tab w:val="left" w:pos="6300"/>
        </w:tabs>
        <w:snapToGrid w:val="0"/>
        <w:spacing w:line="360" w:lineRule="auto"/>
        <w:ind w:firstLine="570"/>
        <w:rPr>
          <w:rFonts w:ascii="仿宋" w:hAnsi="仿宋" w:eastAsia="仿宋"/>
        </w:rPr>
      </w:pPr>
    </w:p>
    <w:p w14:paraId="4979B089">
      <w:pPr>
        <w:tabs>
          <w:tab w:val="left" w:pos="6300"/>
        </w:tabs>
        <w:snapToGrid w:val="0"/>
        <w:spacing w:line="360" w:lineRule="auto"/>
        <w:ind w:firstLine="480" w:firstLineChars="200"/>
        <w:rPr>
          <w:rFonts w:ascii="仿宋" w:hAnsi="仿宋" w:eastAsia="仿宋"/>
        </w:rPr>
      </w:pPr>
      <w:r>
        <w:rPr>
          <w:rFonts w:hint="eastAsia" w:ascii="仿宋" w:hAnsi="仿宋" w:eastAsia="仿宋"/>
        </w:rPr>
        <w:t>项目名称：</w:t>
      </w:r>
    </w:p>
    <w:p w14:paraId="154CDEC1">
      <w:pPr>
        <w:tabs>
          <w:tab w:val="left" w:pos="6300"/>
        </w:tabs>
        <w:snapToGrid w:val="0"/>
        <w:spacing w:line="360" w:lineRule="auto"/>
        <w:ind w:firstLine="570"/>
        <w:rPr>
          <w:rFonts w:ascii="仿宋" w:hAnsi="仿宋" w:eastAsia="仿宋"/>
        </w:rPr>
      </w:pPr>
    </w:p>
    <w:p w14:paraId="68BB8ECC">
      <w:pPr>
        <w:tabs>
          <w:tab w:val="left" w:pos="6300"/>
        </w:tabs>
        <w:snapToGrid w:val="0"/>
        <w:spacing w:line="360" w:lineRule="auto"/>
        <w:ind w:firstLine="480" w:firstLineChars="200"/>
        <w:rPr>
          <w:rFonts w:ascii="仿宋" w:hAnsi="仿宋" w:eastAsia="仿宋"/>
        </w:rPr>
      </w:pPr>
      <w:r>
        <w:rPr>
          <w:rFonts w:hint="eastAsia" w:ascii="仿宋" w:hAnsi="仿宋" w:eastAsia="仿宋"/>
        </w:rPr>
        <w:t>致：</w:t>
      </w:r>
      <w:r>
        <w:rPr>
          <w:rFonts w:hint="eastAsia" w:ascii="仿宋" w:hAnsi="仿宋" w:eastAsia="仿宋"/>
          <w:u w:val="single"/>
        </w:rPr>
        <w:t>（采购代理机构名称）</w:t>
      </w:r>
      <w:r>
        <w:rPr>
          <w:rFonts w:hint="eastAsia" w:ascii="仿宋" w:hAnsi="仿宋" w:eastAsia="仿宋"/>
        </w:rPr>
        <w:t>：</w:t>
      </w:r>
    </w:p>
    <w:p w14:paraId="62529106">
      <w:pPr>
        <w:tabs>
          <w:tab w:val="left" w:pos="6300"/>
        </w:tabs>
        <w:snapToGrid w:val="0"/>
        <w:spacing w:line="360" w:lineRule="auto"/>
        <w:ind w:firstLine="480" w:firstLineChars="200"/>
        <w:rPr>
          <w:rFonts w:ascii="仿宋" w:hAnsi="仿宋" w:eastAsia="仿宋"/>
        </w:rPr>
      </w:pPr>
      <w:r>
        <w:rPr>
          <w:rFonts w:hint="eastAsia" w:ascii="仿宋" w:hAnsi="仿宋" w:eastAsia="仿宋"/>
          <w:u w:val="single"/>
        </w:rPr>
        <w:t>（供应商法定代表人名称）</w:t>
      </w:r>
      <w:r>
        <w:rPr>
          <w:rFonts w:hint="eastAsia" w:ascii="仿宋" w:hAnsi="仿宋" w:eastAsia="仿宋"/>
        </w:rPr>
        <w:t>是</w:t>
      </w:r>
      <w:r>
        <w:rPr>
          <w:rFonts w:hint="eastAsia" w:ascii="仿宋" w:hAnsi="仿宋" w:eastAsia="仿宋"/>
          <w:u w:val="single"/>
        </w:rPr>
        <w:t>（供应商名称）</w:t>
      </w:r>
      <w:r>
        <w:rPr>
          <w:rFonts w:hint="eastAsia" w:ascii="仿宋" w:hAnsi="仿宋" w:eastAsia="仿宋"/>
        </w:rPr>
        <w:t>的法定代表人，特授权</w:t>
      </w:r>
      <w:r>
        <w:rPr>
          <w:rFonts w:hint="eastAsia" w:ascii="仿宋" w:hAnsi="仿宋" w:eastAsia="仿宋"/>
          <w:u w:val="single"/>
        </w:rPr>
        <w:t>（被授权人姓名及身份证代码）</w:t>
      </w:r>
      <w:r>
        <w:rPr>
          <w:rFonts w:hint="eastAsia" w:ascii="仿宋" w:hAnsi="仿宋" w:eastAsia="仿宋"/>
        </w:rPr>
        <w:t>代表我单位全权办理上述项目的比选、签约等具体工作，并签署全部有关文件、协议及合同。</w:t>
      </w:r>
    </w:p>
    <w:p w14:paraId="00A71D72">
      <w:pPr>
        <w:tabs>
          <w:tab w:val="left" w:pos="6300"/>
        </w:tabs>
        <w:snapToGrid w:val="0"/>
        <w:spacing w:line="360" w:lineRule="auto"/>
        <w:ind w:firstLine="480" w:firstLineChars="200"/>
        <w:rPr>
          <w:rFonts w:ascii="仿宋" w:hAnsi="仿宋" w:eastAsia="仿宋"/>
        </w:rPr>
      </w:pPr>
      <w:r>
        <w:rPr>
          <w:rFonts w:hint="eastAsia" w:ascii="仿宋" w:hAnsi="仿宋" w:eastAsia="仿宋"/>
        </w:rPr>
        <w:t>我单位对被授权人的签字负全部责任。</w:t>
      </w:r>
    </w:p>
    <w:p w14:paraId="3C12AD57">
      <w:pPr>
        <w:tabs>
          <w:tab w:val="left" w:pos="6300"/>
        </w:tabs>
        <w:snapToGrid w:val="0"/>
        <w:spacing w:line="360" w:lineRule="auto"/>
        <w:ind w:firstLine="480" w:firstLineChars="200"/>
        <w:rPr>
          <w:rFonts w:ascii="仿宋" w:hAnsi="仿宋" w:eastAsia="仿宋"/>
        </w:rPr>
      </w:pPr>
      <w:r>
        <w:rPr>
          <w:rFonts w:hint="eastAsia" w:ascii="仿宋" w:hAnsi="仿宋" w:eastAsia="仿宋"/>
        </w:rPr>
        <w:t>在撤消授权的书面通知以前，本授权书一直有效。被授权人在授权书有效期内签署的所有文件不因授权的撤消而失效。</w:t>
      </w:r>
    </w:p>
    <w:p w14:paraId="29CFAAED">
      <w:pPr>
        <w:tabs>
          <w:tab w:val="left" w:pos="6300"/>
        </w:tabs>
        <w:snapToGrid w:val="0"/>
        <w:spacing w:line="360" w:lineRule="auto"/>
        <w:ind w:firstLine="570"/>
        <w:rPr>
          <w:rFonts w:ascii="仿宋" w:hAnsi="仿宋" w:eastAsia="仿宋"/>
        </w:rPr>
      </w:pPr>
    </w:p>
    <w:p w14:paraId="5E53D799">
      <w:pPr>
        <w:tabs>
          <w:tab w:val="left" w:pos="6300"/>
        </w:tabs>
        <w:snapToGrid w:val="0"/>
        <w:spacing w:line="360" w:lineRule="auto"/>
        <w:ind w:firstLine="570"/>
        <w:rPr>
          <w:rFonts w:ascii="仿宋" w:hAnsi="仿宋" w:eastAsia="仿宋"/>
        </w:rPr>
      </w:pPr>
    </w:p>
    <w:p w14:paraId="7BB9D7FF">
      <w:pPr>
        <w:tabs>
          <w:tab w:val="left" w:pos="6300"/>
        </w:tabs>
        <w:snapToGrid w:val="0"/>
        <w:spacing w:line="360" w:lineRule="auto"/>
        <w:ind w:firstLine="570"/>
        <w:rPr>
          <w:rFonts w:ascii="仿宋" w:hAnsi="仿宋" w:eastAsia="仿宋"/>
        </w:rPr>
      </w:pPr>
      <w:r>
        <w:rPr>
          <w:rFonts w:hint="eastAsia" w:ascii="仿宋" w:hAnsi="仿宋" w:eastAsia="仿宋"/>
        </w:rPr>
        <w:t>被授权人：                                   供应商法定代表人：</w:t>
      </w:r>
    </w:p>
    <w:p w14:paraId="47FDB3BC">
      <w:pPr>
        <w:tabs>
          <w:tab w:val="left" w:pos="6300"/>
        </w:tabs>
        <w:snapToGrid w:val="0"/>
        <w:spacing w:line="360" w:lineRule="auto"/>
        <w:ind w:firstLine="570"/>
        <w:rPr>
          <w:rFonts w:ascii="仿宋" w:hAnsi="仿宋" w:eastAsia="仿宋"/>
        </w:rPr>
      </w:pPr>
      <w:r>
        <w:rPr>
          <w:rFonts w:hint="eastAsia" w:ascii="仿宋" w:hAnsi="仿宋" w:eastAsia="仿宋"/>
        </w:rPr>
        <w:t>（签字或盖章）                              （签字或盖章）</w:t>
      </w:r>
    </w:p>
    <w:p w14:paraId="6164201D">
      <w:pPr>
        <w:tabs>
          <w:tab w:val="left" w:pos="6300"/>
        </w:tabs>
        <w:snapToGrid w:val="0"/>
        <w:spacing w:line="360" w:lineRule="auto"/>
        <w:ind w:firstLine="570"/>
        <w:rPr>
          <w:rFonts w:ascii="仿宋" w:hAnsi="仿宋" w:eastAsia="仿宋"/>
        </w:rPr>
      </w:pPr>
    </w:p>
    <w:p w14:paraId="37A1883B">
      <w:pPr>
        <w:tabs>
          <w:tab w:val="left" w:pos="6300"/>
        </w:tabs>
        <w:snapToGrid w:val="0"/>
        <w:spacing w:line="360" w:lineRule="auto"/>
        <w:ind w:firstLine="570"/>
        <w:rPr>
          <w:rFonts w:ascii="仿宋" w:hAnsi="仿宋" w:eastAsia="仿宋"/>
        </w:rPr>
      </w:pPr>
    </w:p>
    <w:p w14:paraId="54AB0420">
      <w:pPr>
        <w:tabs>
          <w:tab w:val="left" w:pos="6300"/>
        </w:tabs>
        <w:snapToGrid w:val="0"/>
        <w:spacing w:line="360" w:lineRule="auto"/>
        <w:ind w:firstLine="570"/>
        <w:rPr>
          <w:rFonts w:ascii="仿宋" w:hAnsi="仿宋" w:eastAsia="仿宋"/>
        </w:rPr>
      </w:pPr>
      <w:r>
        <w:rPr>
          <w:rFonts w:hint="eastAsia" w:ascii="仿宋" w:hAnsi="仿宋" w:eastAsia="仿宋"/>
        </w:rPr>
        <w:t>（附：被授权人身份证正反面复印件）</w:t>
      </w:r>
    </w:p>
    <w:p w14:paraId="2DAC4D89">
      <w:pPr>
        <w:tabs>
          <w:tab w:val="left" w:pos="6300"/>
        </w:tabs>
        <w:snapToGrid w:val="0"/>
        <w:spacing w:line="360" w:lineRule="auto"/>
        <w:ind w:firstLine="570"/>
        <w:rPr>
          <w:rFonts w:ascii="仿宋" w:hAnsi="仿宋" w:eastAsia="仿宋"/>
        </w:rPr>
      </w:pPr>
    </w:p>
    <w:p w14:paraId="2D83321B">
      <w:pPr>
        <w:tabs>
          <w:tab w:val="left" w:pos="6300"/>
        </w:tabs>
        <w:snapToGrid w:val="0"/>
        <w:spacing w:line="360" w:lineRule="auto"/>
        <w:ind w:firstLine="570"/>
        <w:rPr>
          <w:rFonts w:ascii="仿宋" w:hAnsi="仿宋" w:eastAsia="仿宋"/>
        </w:rPr>
      </w:pPr>
    </w:p>
    <w:p w14:paraId="622C1116">
      <w:pPr>
        <w:tabs>
          <w:tab w:val="left" w:pos="6300"/>
        </w:tabs>
        <w:snapToGrid w:val="0"/>
        <w:spacing w:line="360" w:lineRule="auto"/>
        <w:ind w:firstLine="570"/>
        <w:rPr>
          <w:rFonts w:ascii="仿宋" w:hAnsi="仿宋" w:eastAsia="仿宋"/>
        </w:rPr>
      </w:pPr>
    </w:p>
    <w:p w14:paraId="1A106EF1">
      <w:pPr>
        <w:tabs>
          <w:tab w:val="left" w:pos="6300"/>
        </w:tabs>
        <w:snapToGrid w:val="0"/>
        <w:spacing w:line="360" w:lineRule="auto"/>
        <w:ind w:right="480" w:firstLine="570"/>
        <w:jc w:val="right"/>
        <w:rPr>
          <w:rFonts w:ascii="仿宋" w:hAnsi="仿宋" w:eastAsia="仿宋"/>
        </w:rPr>
      </w:pPr>
      <w:r>
        <w:rPr>
          <w:rFonts w:hint="eastAsia" w:ascii="仿宋" w:hAnsi="仿宋" w:eastAsia="仿宋"/>
        </w:rPr>
        <w:t>（供应商公章）</w:t>
      </w:r>
    </w:p>
    <w:p w14:paraId="54999E41">
      <w:pPr>
        <w:tabs>
          <w:tab w:val="left" w:pos="6300"/>
        </w:tabs>
        <w:snapToGrid w:val="0"/>
        <w:spacing w:line="360" w:lineRule="auto"/>
        <w:ind w:right="480" w:firstLine="570"/>
        <w:jc w:val="right"/>
        <w:rPr>
          <w:rFonts w:ascii="仿宋" w:hAnsi="仿宋" w:eastAsia="仿宋"/>
        </w:rPr>
      </w:pPr>
      <w:r>
        <w:rPr>
          <w:rFonts w:hint="eastAsia" w:ascii="仿宋" w:hAnsi="仿宋" w:eastAsia="仿宋"/>
        </w:rPr>
        <w:t>年   月   日</w:t>
      </w:r>
    </w:p>
    <w:p w14:paraId="213EFDDA">
      <w:pPr>
        <w:pStyle w:val="7"/>
        <w:rPr>
          <w:rFonts w:ascii="仿宋" w:hAnsi="仿宋" w:eastAsia="仿宋"/>
        </w:rPr>
      </w:pPr>
    </w:p>
    <w:p w14:paraId="672284A6">
      <w:pPr>
        <w:pStyle w:val="7"/>
        <w:rPr>
          <w:rFonts w:ascii="仿宋" w:hAnsi="仿宋" w:eastAsia="仿宋"/>
        </w:rPr>
      </w:pPr>
    </w:p>
    <w:p w14:paraId="34076EF6">
      <w:pPr>
        <w:pStyle w:val="7"/>
        <w:rPr>
          <w:rFonts w:ascii="仿宋" w:hAnsi="仿宋" w:eastAsia="仿宋"/>
        </w:rPr>
      </w:pPr>
    </w:p>
    <w:p w14:paraId="49FA963D">
      <w:pPr>
        <w:pStyle w:val="7"/>
        <w:rPr>
          <w:rFonts w:ascii="仿宋" w:hAnsi="仿宋" w:eastAsia="仿宋"/>
        </w:rPr>
      </w:pPr>
    </w:p>
    <w:p w14:paraId="4F57683A">
      <w:pPr>
        <w:pStyle w:val="7"/>
        <w:rPr>
          <w:rFonts w:ascii="仿宋" w:hAnsi="仿宋" w:eastAsia="仿宋"/>
        </w:rPr>
      </w:pPr>
    </w:p>
    <w:p w14:paraId="0CDCCFE8">
      <w:pPr>
        <w:pStyle w:val="7"/>
        <w:rPr>
          <w:rFonts w:ascii="仿宋" w:hAnsi="仿宋" w:eastAsia="仿宋"/>
        </w:rPr>
      </w:pPr>
    </w:p>
    <w:p w14:paraId="0A3458C6">
      <w:pPr>
        <w:pStyle w:val="7"/>
        <w:rPr>
          <w:rFonts w:ascii="仿宋" w:hAnsi="仿宋" w:eastAsia="仿宋"/>
        </w:rPr>
      </w:pPr>
    </w:p>
    <w:p w14:paraId="069351F9">
      <w:pPr>
        <w:pStyle w:val="7"/>
        <w:rPr>
          <w:rFonts w:ascii="仿宋" w:hAnsi="仿宋" w:eastAsia="仿宋"/>
        </w:rPr>
      </w:pPr>
    </w:p>
    <w:p w14:paraId="4325F8F7">
      <w:pPr>
        <w:pStyle w:val="7"/>
        <w:rPr>
          <w:rFonts w:ascii="仿宋" w:hAnsi="仿宋" w:eastAsia="仿宋"/>
        </w:rPr>
      </w:pPr>
    </w:p>
    <w:p w14:paraId="3ADF0358">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（四）基本资格条件承诺函</w:t>
      </w:r>
    </w:p>
    <w:p w14:paraId="1E70F62F">
      <w:pPr>
        <w:tabs>
          <w:tab w:val="left" w:pos="6300"/>
        </w:tabs>
        <w:snapToGrid w:val="0"/>
        <w:spacing w:line="500" w:lineRule="exact"/>
        <w:rPr>
          <w:rFonts w:ascii="仿宋" w:hAnsi="仿宋" w:eastAsia="仿宋" w:cs="仿宋"/>
        </w:rPr>
      </w:pPr>
    </w:p>
    <w:p w14:paraId="596B55EE">
      <w:pPr>
        <w:tabs>
          <w:tab w:val="left" w:pos="6300"/>
        </w:tabs>
        <w:snapToGrid w:val="0"/>
        <w:spacing w:line="50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基本资格条件承诺函</w:t>
      </w:r>
    </w:p>
    <w:p w14:paraId="7DE54C27">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致 </w:t>
      </w:r>
    </w:p>
    <w:p w14:paraId="4F7CA5F9">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（采购代理机构名称）： </w:t>
      </w:r>
    </w:p>
    <w:p w14:paraId="65821A2C">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（投标人名称）郑重承诺： </w:t>
      </w:r>
    </w:p>
    <w:p w14:paraId="478E6A8C">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1.我方具有良好的商业信誉和健全的财务会计制度，具有履行合同所必需的设备和专业技术能力，具有依法缴纳税收和社会保障金的良好记录，参加本项目采购活动前三年内无重大违法活动记录。 </w:t>
      </w:r>
    </w:p>
    <w:p w14:paraId="150F0D85">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2.我方未列入在信用中国网站（www.creditchina.gov.cn）“失信被执行人”、“重大税收违法案件当事人名单”中，也未列入中国政府采购网（www.ccgp.gov.cn）“政府采购严重违法失信行为记录名单”中。 </w:t>
      </w:r>
    </w:p>
    <w:p w14:paraId="413503EA">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3.我方在采购项目评审（评标）环节结束后，随时接受采购人、采购代理机构的检查验证，配合提供相关证明材料，证明符合《中华人民共和国政府采购法》规定的投标人基本资格条件。我方对以上承诺负全部法律责任。特此承诺。</w:t>
      </w:r>
    </w:p>
    <w:p w14:paraId="1D532746">
      <w:pPr>
        <w:pStyle w:val="7"/>
      </w:pPr>
    </w:p>
    <w:p w14:paraId="6CF42C4F">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                                               （投标人公章） </w:t>
      </w:r>
    </w:p>
    <w:p w14:paraId="45E51EFE">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                                              年     月      日</w:t>
      </w:r>
    </w:p>
    <w:p w14:paraId="09B56C60">
      <w:pPr>
        <w:tabs>
          <w:tab w:val="left" w:pos="6300"/>
        </w:tabs>
        <w:snapToGrid w:val="0"/>
        <w:spacing w:line="500" w:lineRule="exact"/>
        <w:rPr>
          <w:rFonts w:ascii="仿宋" w:hAnsi="仿宋" w:eastAsia="仿宋" w:cs="仿宋"/>
        </w:rPr>
      </w:pPr>
      <w:r>
        <w:rPr>
          <w:rFonts w:ascii="仿宋" w:hAnsi="仿宋" w:eastAsia="仿宋" w:cs="仿宋"/>
        </w:rPr>
        <w:br w:type="page"/>
      </w:r>
    </w:p>
    <w:p w14:paraId="0427D508">
      <w:pPr>
        <w:pStyle w:val="4"/>
        <w:rPr>
          <w:rFonts w:ascii="仿宋" w:hAnsi="仿宋" w:eastAsia="仿宋"/>
          <w:sz w:val="24"/>
          <w:szCs w:val="24"/>
        </w:rPr>
      </w:pPr>
      <w:bookmarkStart w:id="196" w:name="_Toc486608281"/>
      <w:bookmarkStart w:id="197" w:name="_Toc25958"/>
      <w:bookmarkStart w:id="198" w:name="_Toc6168"/>
      <w:bookmarkStart w:id="199" w:name="_Toc487204801"/>
      <w:bookmarkStart w:id="200" w:name="_Toc486585244"/>
      <w:bookmarkStart w:id="201" w:name="_Toc11824"/>
      <w:bookmarkStart w:id="202" w:name="_Toc29032"/>
      <w:r>
        <w:rPr>
          <w:rFonts w:hint="eastAsia" w:ascii="仿宋" w:hAnsi="仿宋" w:eastAsia="仿宋"/>
          <w:sz w:val="24"/>
          <w:szCs w:val="24"/>
        </w:rPr>
        <w:t>五、其他应提供的资料</w:t>
      </w:r>
      <w:bookmarkEnd w:id="196"/>
      <w:bookmarkEnd w:id="197"/>
      <w:bookmarkEnd w:id="198"/>
      <w:bookmarkEnd w:id="199"/>
      <w:bookmarkEnd w:id="200"/>
      <w:bookmarkEnd w:id="201"/>
      <w:bookmarkEnd w:id="202"/>
    </w:p>
    <w:p w14:paraId="04D61094">
      <w:pPr>
        <w:spacing w:line="380" w:lineRule="exact"/>
        <w:rPr>
          <w:rFonts w:ascii="仿宋" w:hAnsi="仿宋" w:eastAsia="仿宋"/>
        </w:rPr>
      </w:pPr>
      <w:r>
        <w:rPr>
          <w:rFonts w:hint="eastAsia" w:ascii="仿宋" w:hAnsi="仿宋" w:eastAsia="仿宋"/>
        </w:rPr>
        <w:t>（一）其他与项目有关的资料（如有）</w:t>
      </w:r>
    </w:p>
    <w:p w14:paraId="0CE7A5EB">
      <w:pPr>
        <w:spacing w:line="380" w:lineRule="exact"/>
        <w:rPr>
          <w:rFonts w:ascii="仿宋" w:hAnsi="仿宋" w:eastAsia="仿宋"/>
        </w:rPr>
      </w:pPr>
      <w:r>
        <w:rPr>
          <w:rFonts w:hint="eastAsia" w:ascii="仿宋" w:hAnsi="仿宋" w:eastAsia="仿宋"/>
        </w:rPr>
        <w:t>其他与项目有关的资料（自附）：供应商总体情况介绍、其他与本项目有关的资料等。</w:t>
      </w:r>
    </w:p>
    <w:p w14:paraId="05EFFDE8">
      <w:pPr>
        <w:spacing w:line="380" w:lineRule="exact"/>
        <w:rPr>
          <w:rFonts w:ascii="仿宋" w:hAnsi="仿宋" w:eastAsia="仿宋"/>
        </w:rPr>
      </w:pPr>
    </w:p>
    <w:p w14:paraId="354BCD80">
      <w:pPr>
        <w:spacing w:line="380" w:lineRule="exact"/>
        <w:rPr>
          <w:rFonts w:ascii="仿宋" w:hAnsi="仿宋" w:eastAsia="仿宋"/>
        </w:rPr>
      </w:pPr>
    </w:p>
    <w:p w14:paraId="20A6DE54">
      <w:pPr>
        <w:rPr>
          <w:rFonts w:ascii="仿宋" w:hAnsi="仿宋" w:eastAsia="仿宋"/>
        </w:rPr>
      </w:pPr>
    </w:p>
    <w:p w14:paraId="4C84F18C">
      <w:pPr>
        <w:rPr>
          <w:rFonts w:ascii="仿宋" w:hAnsi="仿宋" w:eastAsia="仿宋"/>
        </w:rPr>
      </w:pPr>
    </w:p>
    <w:p w14:paraId="52968E54">
      <w:pPr>
        <w:jc w:val="center"/>
        <w:rPr>
          <w:rFonts w:ascii="仿宋" w:hAnsi="仿宋" w:eastAsia="仿宋"/>
        </w:rPr>
      </w:pPr>
    </w:p>
    <w:p w14:paraId="7B669B25">
      <w:pPr>
        <w:jc w:val="center"/>
        <w:rPr>
          <w:rFonts w:ascii="仿宋" w:hAnsi="仿宋" w:eastAsia="仿宋"/>
        </w:rPr>
      </w:pPr>
    </w:p>
    <w:p w14:paraId="0BC6D7B6">
      <w:pPr>
        <w:jc w:val="center"/>
        <w:rPr>
          <w:rFonts w:ascii="仿宋" w:hAnsi="仿宋" w:eastAsia="仿宋"/>
        </w:rPr>
      </w:pPr>
    </w:p>
    <w:p w14:paraId="7797FB32">
      <w:pPr>
        <w:jc w:val="center"/>
        <w:rPr>
          <w:rFonts w:ascii="仿宋" w:hAnsi="仿宋" w:eastAsia="仿宋"/>
        </w:rPr>
      </w:pPr>
    </w:p>
    <w:p w14:paraId="450FDE8A">
      <w:pPr>
        <w:jc w:val="center"/>
        <w:rPr>
          <w:rFonts w:ascii="仿宋" w:hAnsi="仿宋" w:eastAsia="仿宋"/>
        </w:rPr>
      </w:pPr>
    </w:p>
    <w:p w14:paraId="33ED5B83">
      <w:pPr>
        <w:jc w:val="center"/>
        <w:rPr>
          <w:rFonts w:ascii="仿宋" w:hAnsi="仿宋" w:eastAsia="仿宋"/>
        </w:rPr>
      </w:pPr>
    </w:p>
    <w:p w14:paraId="4443D746">
      <w:pPr>
        <w:jc w:val="center"/>
        <w:rPr>
          <w:rFonts w:ascii="仿宋" w:hAnsi="仿宋" w:eastAsia="仿宋"/>
        </w:rPr>
      </w:pPr>
    </w:p>
    <w:p w14:paraId="24CAC295">
      <w:pPr>
        <w:jc w:val="center"/>
        <w:rPr>
          <w:rFonts w:ascii="仿宋" w:hAnsi="仿宋" w:eastAsia="仿宋"/>
        </w:rPr>
      </w:pPr>
      <w:r>
        <w:rPr>
          <w:rFonts w:hint="eastAsia" w:ascii="仿宋" w:hAnsi="仿宋" w:eastAsia="仿宋"/>
        </w:rPr>
        <w:t>（结束）</w:t>
      </w:r>
    </w:p>
    <w:p w14:paraId="32137F86">
      <w:pPr>
        <w:pStyle w:val="7"/>
        <w:rPr>
          <w:rFonts w:ascii="仿宋" w:hAnsi="仿宋" w:eastAsia="仿宋"/>
        </w:rPr>
      </w:pPr>
    </w:p>
    <w:p w14:paraId="32D2FD88">
      <w:pPr>
        <w:pStyle w:val="7"/>
        <w:rPr>
          <w:rFonts w:ascii="仿宋" w:hAnsi="仿宋" w:eastAsia="仿宋"/>
        </w:rPr>
      </w:pPr>
    </w:p>
    <w:p w14:paraId="52167CFC">
      <w:pPr>
        <w:pStyle w:val="7"/>
        <w:rPr>
          <w:rFonts w:ascii="仿宋" w:hAnsi="仿宋" w:eastAsia="仿宋"/>
        </w:rPr>
      </w:pPr>
    </w:p>
    <w:p w14:paraId="147ABC64">
      <w:pPr>
        <w:pStyle w:val="7"/>
        <w:rPr>
          <w:rFonts w:ascii="仿宋" w:hAnsi="仿宋" w:eastAsia="仿宋"/>
        </w:rPr>
      </w:pPr>
    </w:p>
    <w:p w14:paraId="47BF6B2E">
      <w:pPr>
        <w:pStyle w:val="7"/>
        <w:rPr>
          <w:rFonts w:ascii="仿宋" w:hAnsi="仿宋" w:eastAsia="仿宋"/>
        </w:rPr>
      </w:pPr>
    </w:p>
    <w:p w14:paraId="2E42701E">
      <w:pPr>
        <w:pStyle w:val="7"/>
        <w:rPr>
          <w:rFonts w:ascii="仿宋" w:hAnsi="仿宋" w:eastAsia="仿宋"/>
        </w:rPr>
      </w:pPr>
    </w:p>
    <w:p w14:paraId="59B9D739">
      <w:pPr>
        <w:pStyle w:val="7"/>
        <w:rPr>
          <w:rFonts w:ascii="仿宋" w:hAnsi="仿宋" w:eastAsia="仿宋"/>
        </w:rPr>
      </w:pPr>
    </w:p>
    <w:p w14:paraId="289B5532">
      <w:pPr>
        <w:pStyle w:val="7"/>
        <w:rPr>
          <w:rFonts w:ascii="仿宋" w:hAnsi="仿宋" w:eastAsia="仿宋"/>
        </w:rPr>
      </w:pPr>
    </w:p>
    <w:p w14:paraId="41093B3F">
      <w:pPr>
        <w:pStyle w:val="7"/>
        <w:rPr>
          <w:rFonts w:ascii="仿宋" w:hAnsi="仿宋" w:eastAsia="仿宋"/>
        </w:rPr>
      </w:pPr>
    </w:p>
    <w:p w14:paraId="3DD7FF5F">
      <w:pPr>
        <w:pStyle w:val="7"/>
        <w:rPr>
          <w:rFonts w:ascii="仿宋" w:hAnsi="仿宋" w:eastAsia="仿宋"/>
        </w:rPr>
      </w:pPr>
    </w:p>
    <w:p w14:paraId="09286BB6">
      <w:pPr>
        <w:pStyle w:val="7"/>
        <w:rPr>
          <w:rFonts w:ascii="仿宋" w:hAnsi="仿宋" w:eastAsia="仿宋"/>
        </w:rPr>
      </w:pPr>
    </w:p>
    <w:p w14:paraId="50DC7BEF">
      <w:pPr>
        <w:pStyle w:val="7"/>
        <w:rPr>
          <w:rFonts w:ascii="仿宋" w:hAnsi="仿宋" w:eastAsia="仿宋"/>
        </w:rPr>
      </w:pPr>
    </w:p>
    <w:p w14:paraId="3DD76565">
      <w:pPr>
        <w:pStyle w:val="7"/>
        <w:rPr>
          <w:rFonts w:ascii="仿宋" w:hAnsi="仿宋" w:eastAsia="仿宋"/>
        </w:rPr>
      </w:pPr>
    </w:p>
    <w:p w14:paraId="03FD403D">
      <w:pPr>
        <w:pStyle w:val="7"/>
        <w:rPr>
          <w:rFonts w:ascii="仿宋" w:hAnsi="仿宋" w:eastAsia="仿宋"/>
        </w:rPr>
      </w:pPr>
    </w:p>
    <w:p w14:paraId="78B2D663">
      <w:pPr>
        <w:pStyle w:val="7"/>
        <w:rPr>
          <w:rFonts w:ascii="仿宋" w:hAnsi="仿宋" w:eastAsia="仿宋"/>
        </w:rPr>
      </w:pPr>
    </w:p>
    <w:p w14:paraId="172E8EDC">
      <w:pPr>
        <w:pStyle w:val="56"/>
        <w:rPr>
          <w:rFonts w:ascii="仿宋" w:hAnsi="仿宋" w:eastAsia="仿宋"/>
        </w:rPr>
      </w:pPr>
    </w:p>
    <w:p w14:paraId="0081FB22">
      <w:pPr>
        <w:rPr>
          <w:rFonts w:ascii="仿宋" w:hAnsi="仿宋" w:eastAsia="仿宋"/>
        </w:rPr>
      </w:pPr>
    </w:p>
    <w:p w14:paraId="4062E3D9">
      <w:pPr>
        <w:pStyle w:val="7"/>
        <w:rPr>
          <w:rFonts w:ascii="仿宋" w:hAnsi="仿宋" w:eastAsia="仿宋"/>
        </w:rPr>
      </w:pPr>
    </w:p>
    <w:p w14:paraId="5477F465">
      <w:pPr>
        <w:pStyle w:val="7"/>
        <w:rPr>
          <w:rFonts w:ascii="仿宋" w:hAnsi="仿宋" w:eastAsia="仿宋"/>
        </w:rPr>
      </w:pPr>
    </w:p>
    <w:p w14:paraId="76F1FD66">
      <w:pPr>
        <w:rPr>
          <w:lang w:val="zh-CN"/>
        </w:rPr>
      </w:pPr>
    </w:p>
    <w:p w14:paraId="46951A3D">
      <w:pPr>
        <w:pStyle w:val="75"/>
        <w:jc w:val="both"/>
        <w:rPr>
          <w:rFonts w:ascii="仿宋" w:hAnsi="仿宋" w:eastAsia="仿宋" w:cs="仿宋"/>
          <w:sz w:val="36"/>
          <w:szCs w:val="36"/>
        </w:rPr>
      </w:pPr>
      <w:bookmarkStart w:id="203" w:name="_Toc11019"/>
      <w:bookmarkStart w:id="204" w:name="_Toc2092"/>
      <w:bookmarkStart w:id="205" w:name="_Toc3096"/>
      <w:bookmarkStart w:id="206" w:name="_Toc23244"/>
      <w:r>
        <w:rPr>
          <w:rFonts w:hint="eastAsia" w:ascii="仿宋" w:hAnsi="仿宋" w:eastAsia="仿宋" w:cs="仿宋"/>
          <w:sz w:val="36"/>
          <w:szCs w:val="36"/>
        </w:rPr>
        <w:t>附件1：</w:t>
      </w:r>
      <w:bookmarkEnd w:id="203"/>
      <w:bookmarkEnd w:id="204"/>
      <w:bookmarkEnd w:id="205"/>
      <w:bookmarkEnd w:id="206"/>
    </w:p>
    <w:p w14:paraId="327AFE8D">
      <w:pPr>
        <w:jc w:val="center"/>
        <w:rPr>
          <w:rFonts w:ascii="仿宋" w:hAnsi="仿宋" w:eastAsia="仿宋"/>
          <w:b/>
          <w:bCs/>
          <w:sz w:val="44"/>
          <w:szCs w:val="44"/>
        </w:rPr>
      </w:pPr>
      <w:r>
        <w:rPr>
          <w:rFonts w:hint="eastAsia" w:ascii="仿宋" w:hAnsi="仿宋" w:eastAsia="仿宋"/>
          <w:b/>
          <w:bCs/>
          <w:sz w:val="44"/>
          <w:szCs w:val="44"/>
        </w:rPr>
        <w:t>采购文件发售登记表</w:t>
      </w:r>
    </w:p>
    <w:p w14:paraId="126C4D93">
      <w:pPr>
        <w:jc w:val="center"/>
        <w:rPr>
          <w:rFonts w:ascii="仿宋" w:hAnsi="仿宋" w:eastAsia="仿宋"/>
          <w:b/>
          <w:bCs/>
          <w:sz w:val="44"/>
          <w:szCs w:val="44"/>
        </w:rPr>
      </w:pPr>
      <w:r>
        <w:rPr>
          <w:rFonts w:hint="eastAsia" w:ascii="仿宋" w:hAnsi="仿宋" w:eastAsia="仿宋"/>
          <w:b/>
          <w:bCs/>
          <w:szCs w:val="21"/>
        </w:rPr>
        <w:t>（</w:t>
      </w:r>
      <w:r>
        <w:rPr>
          <w:rFonts w:hint="eastAsia" w:ascii="仿宋" w:hAnsi="仿宋" w:eastAsia="仿宋"/>
          <w:b/>
          <w:bCs/>
          <w:szCs w:val="21"/>
          <w:lang w:eastAsia="zh-CN"/>
        </w:rPr>
        <w:t>重庆市汇昊招标代理有限公司</w:t>
      </w:r>
      <w:r>
        <w:rPr>
          <w:rFonts w:hint="eastAsia" w:ascii="仿宋" w:hAnsi="仿宋" w:eastAsia="仿宋"/>
          <w:b/>
          <w:bCs/>
          <w:szCs w:val="21"/>
        </w:rPr>
        <w:t>）</w:t>
      </w:r>
    </w:p>
    <w:p w14:paraId="3F1190B6">
      <w:pPr>
        <w:rPr>
          <w:rFonts w:ascii="仿宋" w:hAnsi="仿宋" w:eastAsia="仿宋"/>
          <w:b/>
          <w:bCs/>
          <w:spacing w:val="40"/>
        </w:rPr>
      </w:pPr>
    </w:p>
    <w:tbl>
      <w:tblPr>
        <w:tblStyle w:val="2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2512"/>
        <w:gridCol w:w="1058"/>
        <w:gridCol w:w="3487"/>
      </w:tblGrid>
      <w:tr w14:paraId="2C87D2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02" w:type="dxa"/>
            <w:vAlign w:val="center"/>
          </w:tcPr>
          <w:p w14:paraId="0593BC7C">
            <w:pPr>
              <w:spacing w:line="360" w:lineRule="exact"/>
              <w:jc w:val="center"/>
              <w:rPr>
                <w:rFonts w:ascii="仿宋" w:hAnsi="仿宋" w:eastAsia="仿宋"/>
              </w:rPr>
            </w:pPr>
            <w:r>
              <w:rPr>
                <w:rFonts w:hint="eastAsia" w:ascii="仿宋" w:hAnsi="仿宋" w:eastAsia="仿宋"/>
              </w:rPr>
              <w:t>项目名称</w:t>
            </w:r>
          </w:p>
        </w:tc>
        <w:tc>
          <w:tcPr>
            <w:tcW w:w="7057" w:type="dxa"/>
            <w:gridSpan w:val="3"/>
            <w:vAlign w:val="center"/>
          </w:tcPr>
          <w:p w14:paraId="76916606">
            <w:pPr>
              <w:spacing w:line="360" w:lineRule="exact"/>
              <w:jc w:val="center"/>
              <w:rPr>
                <w:rFonts w:ascii="仿宋" w:hAnsi="仿宋" w:eastAsia="仿宋"/>
              </w:rPr>
            </w:pPr>
          </w:p>
        </w:tc>
      </w:tr>
      <w:tr w14:paraId="0D9BC6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902" w:type="dxa"/>
            <w:vAlign w:val="center"/>
          </w:tcPr>
          <w:p w14:paraId="73FAF98F">
            <w:pPr>
              <w:spacing w:line="360" w:lineRule="exact"/>
              <w:jc w:val="center"/>
              <w:rPr>
                <w:rFonts w:ascii="仿宋" w:hAnsi="仿宋" w:eastAsia="仿宋"/>
              </w:rPr>
            </w:pPr>
            <w:r>
              <w:rPr>
                <w:rFonts w:hint="eastAsia" w:ascii="仿宋" w:hAnsi="仿宋" w:eastAsia="仿宋"/>
                <w:lang w:eastAsia="zh-CN"/>
              </w:rPr>
              <w:t>供应商</w:t>
            </w:r>
            <w:r>
              <w:rPr>
                <w:rFonts w:hint="eastAsia" w:ascii="仿宋" w:hAnsi="仿宋" w:eastAsia="仿宋"/>
              </w:rPr>
              <w:t>名称</w:t>
            </w:r>
          </w:p>
        </w:tc>
        <w:tc>
          <w:tcPr>
            <w:tcW w:w="7057" w:type="dxa"/>
            <w:gridSpan w:val="3"/>
            <w:vAlign w:val="bottom"/>
          </w:tcPr>
          <w:p w14:paraId="104AE723">
            <w:pPr>
              <w:spacing w:line="360" w:lineRule="exact"/>
              <w:jc w:val="right"/>
              <w:rPr>
                <w:rFonts w:ascii="仿宋" w:hAnsi="仿宋" w:eastAsia="仿宋"/>
              </w:rPr>
            </w:pPr>
            <w:r>
              <w:rPr>
                <w:rFonts w:hint="eastAsia" w:ascii="仿宋" w:hAnsi="仿宋" w:eastAsia="仿宋"/>
              </w:rPr>
              <w:t>（投标人公章）</w:t>
            </w:r>
          </w:p>
        </w:tc>
      </w:tr>
      <w:tr w14:paraId="51828A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902" w:type="dxa"/>
            <w:vAlign w:val="center"/>
          </w:tcPr>
          <w:p w14:paraId="50D96D41">
            <w:pPr>
              <w:spacing w:line="360" w:lineRule="exact"/>
              <w:jc w:val="center"/>
              <w:rPr>
                <w:rFonts w:ascii="仿宋" w:hAnsi="仿宋" w:eastAsia="仿宋"/>
              </w:rPr>
            </w:pPr>
            <w:r>
              <w:rPr>
                <w:rFonts w:hint="eastAsia" w:ascii="仿宋" w:hAnsi="仿宋" w:eastAsia="仿宋"/>
              </w:rPr>
              <w:t>联系人</w:t>
            </w:r>
          </w:p>
        </w:tc>
        <w:tc>
          <w:tcPr>
            <w:tcW w:w="2512" w:type="dxa"/>
            <w:vAlign w:val="center"/>
          </w:tcPr>
          <w:p w14:paraId="44FB06F1">
            <w:pPr>
              <w:spacing w:line="360" w:lineRule="exact"/>
              <w:rPr>
                <w:rFonts w:ascii="仿宋" w:hAnsi="仿宋" w:eastAsia="仿宋"/>
              </w:rPr>
            </w:pPr>
          </w:p>
        </w:tc>
        <w:tc>
          <w:tcPr>
            <w:tcW w:w="1058" w:type="dxa"/>
            <w:vAlign w:val="center"/>
          </w:tcPr>
          <w:p w14:paraId="3A6EFF36">
            <w:pPr>
              <w:spacing w:line="360" w:lineRule="exact"/>
              <w:jc w:val="center"/>
              <w:rPr>
                <w:rFonts w:ascii="仿宋" w:hAnsi="仿宋" w:eastAsia="仿宋"/>
              </w:rPr>
            </w:pPr>
            <w:r>
              <w:rPr>
                <w:rFonts w:hint="eastAsia" w:ascii="仿宋" w:hAnsi="仿宋" w:eastAsia="仿宋"/>
              </w:rPr>
              <w:t>手机</w:t>
            </w:r>
          </w:p>
        </w:tc>
        <w:tc>
          <w:tcPr>
            <w:tcW w:w="3487" w:type="dxa"/>
            <w:vAlign w:val="center"/>
          </w:tcPr>
          <w:p w14:paraId="03B23E5C">
            <w:pPr>
              <w:spacing w:line="360" w:lineRule="exact"/>
              <w:rPr>
                <w:rFonts w:ascii="仿宋" w:hAnsi="仿宋" w:eastAsia="仿宋"/>
              </w:rPr>
            </w:pPr>
          </w:p>
        </w:tc>
      </w:tr>
      <w:tr w14:paraId="19E32B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902" w:type="dxa"/>
            <w:vAlign w:val="center"/>
          </w:tcPr>
          <w:p w14:paraId="7EDF52B7">
            <w:pPr>
              <w:spacing w:line="360" w:lineRule="exact"/>
              <w:jc w:val="center"/>
              <w:rPr>
                <w:rFonts w:ascii="仿宋" w:hAnsi="仿宋" w:eastAsia="仿宋"/>
              </w:rPr>
            </w:pPr>
            <w:r>
              <w:rPr>
                <w:rFonts w:hint="eastAsia" w:ascii="仿宋" w:hAnsi="仿宋" w:eastAsia="仿宋"/>
              </w:rPr>
              <w:t>办公电话</w:t>
            </w:r>
          </w:p>
        </w:tc>
        <w:tc>
          <w:tcPr>
            <w:tcW w:w="2512" w:type="dxa"/>
            <w:vAlign w:val="center"/>
          </w:tcPr>
          <w:p w14:paraId="424AA322">
            <w:pPr>
              <w:spacing w:line="360" w:lineRule="exact"/>
              <w:rPr>
                <w:rFonts w:ascii="仿宋" w:hAnsi="仿宋" w:eastAsia="仿宋"/>
              </w:rPr>
            </w:pPr>
          </w:p>
        </w:tc>
        <w:tc>
          <w:tcPr>
            <w:tcW w:w="1058" w:type="dxa"/>
            <w:vAlign w:val="center"/>
          </w:tcPr>
          <w:p w14:paraId="040E3718">
            <w:pPr>
              <w:spacing w:line="360" w:lineRule="exact"/>
              <w:jc w:val="center"/>
              <w:rPr>
                <w:rFonts w:ascii="仿宋" w:hAnsi="仿宋" w:eastAsia="仿宋"/>
              </w:rPr>
            </w:pPr>
            <w:r>
              <w:rPr>
                <w:rFonts w:hint="eastAsia" w:ascii="仿宋" w:hAnsi="仿宋" w:eastAsia="仿宋"/>
              </w:rPr>
              <w:t>传真</w:t>
            </w:r>
          </w:p>
        </w:tc>
        <w:tc>
          <w:tcPr>
            <w:tcW w:w="3487" w:type="dxa"/>
            <w:vAlign w:val="center"/>
          </w:tcPr>
          <w:p w14:paraId="528D8677">
            <w:pPr>
              <w:spacing w:line="360" w:lineRule="exact"/>
              <w:rPr>
                <w:rFonts w:ascii="仿宋" w:hAnsi="仿宋" w:eastAsia="仿宋"/>
              </w:rPr>
            </w:pPr>
          </w:p>
        </w:tc>
      </w:tr>
      <w:tr w14:paraId="64C02F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902" w:type="dxa"/>
            <w:vAlign w:val="center"/>
          </w:tcPr>
          <w:p w14:paraId="3055215D">
            <w:pPr>
              <w:spacing w:line="360" w:lineRule="exact"/>
              <w:jc w:val="center"/>
              <w:rPr>
                <w:rFonts w:ascii="仿宋" w:hAnsi="仿宋" w:eastAsia="仿宋"/>
              </w:rPr>
            </w:pPr>
            <w:r>
              <w:rPr>
                <w:rFonts w:hint="eastAsia" w:ascii="仿宋" w:hAnsi="仿宋" w:eastAsia="仿宋"/>
              </w:rPr>
              <w:t>E-mail</w:t>
            </w:r>
          </w:p>
        </w:tc>
        <w:tc>
          <w:tcPr>
            <w:tcW w:w="7057" w:type="dxa"/>
            <w:gridSpan w:val="3"/>
            <w:vAlign w:val="center"/>
          </w:tcPr>
          <w:p w14:paraId="2E7024EB">
            <w:pPr>
              <w:spacing w:line="360" w:lineRule="exact"/>
              <w:rPr>
                <w:rFonts w:ascii="仿宋" w:hAnsi="仿宋" w:eastAsia="仿宋"/>
              </w:rPr>
            </w:pPr>
          </w:p>
        </w:tc>
      </w:tr>
      <w:tr w14:paraId="1F86ED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902" w:type="dxa"/>
            <w:vAlign w:val="center"/>
          </w:tcPr>
          <w:p w14:paraId="3A9436C6">
            <w:pPr>
              <w:spacing w:line="360" w:lineRule="exact"/>
              <w:jc w:val="center"/>
              <w:rPr>
                <w:rFonts w:ascii="仿宋" w:hAnsi="仿宋" w:eastAsia="仿宋"/>
              </w:rPr>
            </w:pPr>
            <w:r>
              <w:rPr>
                <w:rFonts w:hint="eastAsia" w:ascii="仿宋" w:hAnsi="仿宋" w:eastAsia="仿宋"/>
              </w:rPr>
              <w:t>单位地址</w:t>
            </w:r>
          </w:p>
        </w:tc>
        <w:tc>
          <w:tcPr>
            <w:tcW w:w="7057" w:type="dxa"/>
            <w:gridSpan w:val="3"/>
            <w:vAlign w:val="center"/>
          </w:tcPr>
          <w:p w14:paraId="5A16608B">
            <w:pPr>
              <w:spacing w:line="360" w:lineRule="exact"/>
              <w:rPr>
                <w:rFonts w:ascii="仿宋" w:hAnsi="仿宋" w:eastAsia="仿宋"/>
              </w:rPr>
            </w:pPr>
          </w:p>
        </w:tc>
      </w:tr>
      <w:tr w14:paraId="010ADA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8959" w:type="dxa"/>
            <w:gridSpan w:val="4"/>
            <w:vAlign w:val="center"/>
          </w:tcPr>
          <w:p w14:paraId="3EE1B453">
            <w:pPr>
              <w:jc w:val="center"/>
              <w:rPr>
                <w:rFonts w:ascii="仿宋" w:hAnsi="仿宋" w:eastAsia="仿宋"/>
              </w:rPr>
            </w:pPr>
          </w:p>
        </w:tc>
      </w:tr>
      <w:tr w14:paraId="5A9BDB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8959" w:type="dxa"/>
            <w:gridSpan w:val="4"/>
            <w:vAlign w:val="center"/>
          </w:tcPr>
          <w:p w14:paraId="56750284">
            <w:pPr>
              <w:rPr>
                <w:rFonts w:ascii="仿宋" w:hAnsi="仿宋" w:eastAsia="仿宋"/>
              </w:rPr>
            </w:pPr>
          </w:p>
        </w:tc>
      </w:tr>
      <w:tr w14:paraId="38E553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959" w:type="dxa"/>
            <w:gridSpan w:val="4"/>
            <w:vAlign w:val="center"/>
          </w:tcPr>
          <w:p w14:paraId="6A01F600">
            <w:pPr>
              <w:rPr>
                <w:rFonts w:ascii="仿宋" w:hAnsi="仿宋" w:eastAsia="仿宋"/>
              </w:rPr>
            </w:pPr>
            <w:r>
              <w:rPr>
                <w:rFonts w:hint="eastAsia" w:ascii="仿宋" w:hAnsi="仿宋" w:eastAsia="仿宋"/>
                <w:lang w:eastAsia="zh-CN"/>
              </w:rPr>
              <w:t>采购</w:t>
            </w:r>
            <w:r>
              <w:rPr>
                <w:rFonts w:hint="eastAsia" w:ascii="仿宋" w:hAnsi="仿宋" w:eastAsia="仿宋"/>
              </w:rPr>
              <w:t>文件售价：人民币300元/份</w:t>
            </w:r>
          </w:p>
        </w:tc>
      </w:tr>
    </w:tbl>
    <w:p w14:paraId="6D9B8F82">
      <w:pPr>
        <w:rPr>
          <w:rFonts w:ascii="仿宋" w:hAnsi="仿宋" w:eastAsia="仿宋"/>
        </w:rPr>
      </w:pPr>
      <w:r>
        <w:rPr>
          <w:rFonts w:hint="eastAsia" w:ascii="仿宋" w:hAnsi="仿宋" w:eastAsia="仿宋"/>
        </w:rPr>
        <w:t xml:space="preserve">   发售人：                财务：                    日期：</w:t>
      </w:r>
    </w:p>
    <w:p w14:paraId="092A5CCA">
      <w:pPr>
        <w:pStyle w:val="7"/>
        <w:rPr>
          <w:rFonts w:ascii="仿宋" w:hAnsi="仿宋" w:eastAsia="仿宋"/>
        </w:rPr>
      </w:pPr>
    </w:p>
    <w:p w14:paraId="0B43B780">
      <w:pPr>
        <w:pStyle w:val="56"/>
        <w:rPr>
          <w:rFonts w:ascii="仿宋" w:hAnsi="仿宋" w:eastAsia="仿宋"/>
        </w:rPr>
      </w:pPr>
    </w:p>
    <w:p w14:paraId="69A71200">
      <w:pPr>
        <w:spacing w:line="360" w:lineRule="auto"/>
        <w:rPr>
          <w:rFonts w:ascii="仿宋" w:hAnsi="仿宋" w:eastAsia="仿宋"/>
        </w:rPr>
      </w:pPr>
      <w:r>
        <w:rPr>
          <w:rFonts w:hint="eastAsia" w:ascii="仿宋" w:hAnsi="仿宋" w:eastAsia="仿宋"/>
        </w:rPr>
        <w:t>说明：</w:t>
      </w:r>
    </w:p>
    <w:p w14:paraId="784799BF">
      <w:pPr>
        <w:spacing w:line="360" w:lineRule="auto"/>
        <w:ind w:firstLine="482" w:firstLineChars="200"/>
        <w:rPr>
          <w:rFonts w:ascii="仿宋" w:hAnsi="仿宋" w:eastAsia="仿宋"/>
          <w:b/>
          <w:bCs/>
        </w:rPr>
      </w:pPr>
      <w:r>
        <w:rPr>
          <w:rFonts w:hint="eastAsia" w:ascii="仿宋" w:hAnsi="仿宋" w:eastAsia="仿宋"/>
          <w:b/>
          <w:bCs/>
        </w:rPr>
        <w:t>.报名和</w:t>
      </w:r>
      <w:r>
        <w:rPr>
          <w:rFonts w:hint="eastAsia" w:ascii="仿宋" w:hAnsi="仿宋" w:eastAsia="仿宋"/>
          <w:b/>
          <w:bCs/>
          <w:lang w:val="en-US" w:eastAsia="zh-CN"/>
        </w:rPr>
        <w:t>采购</w:t>
      </w:r>
      <w:r>
        <w:rPr>
          <w:rFonts w:hint="eastAsia" w:ascii="仿宋" w:hAnsi="仿宋" w:eastAsia="仿宋"/>
          <w:b/>
          <w:bCs/>
        </w:rPr>
        <w:t>文件发售期：开标前，工作时间。</w:t>
      </w:r>
    </w:p>
    <w:p w14:paraId="61850D54">
      <w:pPr>
        <w:pStyle w:val="75"/>
        <w:jc w:val="both"/>
        <w:rPr>
          <w:rFonts w:ascii="仿宋" w:hAnsi="仿宋" w:eastAsia="仿宋"/>
        </w:rPr>
      </w:pPr>
    </w:p>
    <w:p w14:paraId="212D8430"/>
    <w:sectPr>
      <w:headerReference r:id="rId14" w:type="default"/>
      <w:footerReference r:id="rId15" w:type="default"/>
      <w:pgSz w:w="11907" w:h="16840"/>
      <w:pgMar w:top="1134" w:right="1191" w:bottom="1134" w:left="1304" w:header="454" w:footer="567" w:gutter="0"/>
      <w:pgNumType w:fmt="numberInDash"/>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CBB962B-BFC9-4E41-A9E7-BBF9DDFB1EFD}"/>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822F1079-7B54-4639-BFD0-D502BD12F2D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embedRegular r:id="rId3" w:fontKey="{1C477C9B-FB45-450C-B164-3E3F47A81339}"/>
  </w:font>
  <w:font w:name="仿宋_GB2312">
    <w:panose1 w:val="02010609030101010101"/>
    <w:charset w:val="86"/>
    <w:family w:val="modern"/>
    <w:pitch w:val="default"/>
    <w:sig w:usb0="00000001" w:usb1="080E0000" w:usb2="00000000" w:usb3="00000000" w:csb0="00040000" w:csb1="00000000"/>
    <w:embedRegular r:id="rId4" w:fontKey="{26E29E08-F33E-43A1-87C7-C0243334A9DC}"/>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2000000000000000000"/>
    <w:charset w:val="86"/>
    <w:family w:val="script"/>
    <w:pitch w:val="default"/>
    <w:sig w:usb0="00000000" w:usb1="00000000" w:usb2="00082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5" w:fontKey="{1F2B8083-D200-4EF6-9879-B66FE14574B9}"/>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7229D">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010D1">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F3137">
    <w:pPr>
      <w:pStyle w:val="1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90500" cy="131445"/>
                      </a:xfrm>
                      <a:prstGeom prst="rect">
                        <a:avLst/>
                      </a:prstGeom>
                      <a:noFill/>
                      <a:ln>
                        <a:noFill/>
                      </a:ln>
                    </wps:spPr>
                    <wps:txbx>
                      <w:txbxContent>
                        <w:p w14:paraId="4311F5D2">
                          <w:pPr>
                            <w:pStyle w:val="16"/>
                          </w:pPr>
                          <w:r>
                            <w:fldChar w:fldCharType="begin"/>
                          </w:r>
                          <w:r>
                            <w:instrText xml:space="preserve"> PAGE  \* MERGEFORMAT </w:instrText>
                          </w:r>
                          <w:r>
                            <w:fldChar w:fldCharType="separate"/>
                          </w:r>
                          <w:r>
                            <w:t>- 12 -</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Fp2cLvrAQAA0gMAAA4AAABkcnMvZTJvRG9jLnhtbK2TzY7TMBDH70i8&#10;g+U7TbofCKKmq4WyCGkFSLs8gOs4jYXtsTxuk74AvAEnLtx5rj4HY6cfy3LZAxdnbE9+858Pz64G&#10;a9hGBdTgaj6dlJwpJ6HRblXzL/c3L15xhlG4RhhwquZbhfxq/vzZrPeVOoMOTKMCI4jDqvc172L0&#10;VVGg7JQVOAGvHF22EKyItA2rogmiJ7o1xVlZvix6CI0PIBUinS7GS74nhqcAoW21VAuQa6tcHKlB&#10;GREpJey0Rz7PattWyfipbVFFZmpOmca8UhCyl2kt5jNRrYLwnZZ7CeIpEh7lZIV2FPSIWogo2Dro&#10;f1BWywAIbZxIsMWYSK4IZTEtH9XmrhNe5Vyo1OiPRcf/h5UfN58D0w1NAmdOWGr47sf33c/fu1/f&#10;2HkqT++xIq87T35xeANDck2por8F+RWZg7edcCt1jZ7KPYLgXg3xXaPzliDFA8qIROIlytAGm75U&#10;CkZo6sv22BdiMJnivS4vS7qRdDU9n15cXCZhxelnHzC+V2BZMmoeSEeWKDa3GEfXg0uK5eBGG0Pn&#10;ojLurwNippMsd1SYhMdhOZB3MpfQbKkQPU1MzR09EM7MB0cNScN1MMLBWB6MtQ961eVqpHjor9eR&#10;RGRtJ+w+MLU6Z7cfyzRLD/fZ6/QU5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qRS7NAAAAAD&#10;AQAADwAAAAAAAAABACAAAAAiAAAAZHJzL2Rvd25yZXYueG1sUEsBAhQAFAAAAAgAh07iQFp2cLvr&#10;AQAA0gMAAA4AAAAAAAAAAQAgAAAAHwEAAGRycy9lMm9Eb2MueG1sUEsFBgAAAAAGAAYAWQEAAHwF&#10;AAAAAA==&#10;">
              <v:fill on="f" focussize="0,0"/>
              <v:stroke on="f"/>
              <v:imagedata o:title=""/>
              <o:lock v:ext="edit" text="t" aspectratio="t"/>
              <v:textbox inset="0mm,0mm,0mm,0mm" style="mso-fit-shape-to-text:t;">
                <w:txbxContent>
                  <w:p w14:paraId="4311F5D2">
                    <w:pPr>
                      <w:pStyle w:val="16"/>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88F2F">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47650" cy="131445"/>
              <wp:effectExtent l="0" t="0" r="0" b="0"/>
              <wp:wrapNone/>
              <wp:docPr id="3"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247650" cy="131445"/>
                      </a:xfrm>
                      <a:prstGeom prst="rect">
                        <a:avLst/>
                      </a:prstGeom>
                      <a:noFill/>
                      <a:ln>
                        <a:noFill/>
                      </a:ln>
                    </wps:spPr>
                    <wps:txbx>
                      <w:txbxContent>
                        <w:p w14:paraId="7DF15313">
                          <w:pPr>
                            <w:pStyle w:val="16"/>
                          </w:pPr>
                          <w:r>
                            <w:fldChar w:fldCharType="begin"/>
                          </w:r>
                          <w:r>
                            <w:instrText xml:space="preserve"> PAGE  \* MERGEFORMAT </w:instrText>
                          </w:r>
                          <w:r>
                            <w:fldChar w:fldCharType="separate"/>
                          </w:r>
                          <w:r>
                            <w:t>- 12 -</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19.5pt;mso-position-horizontal:center;mso-position-horizontal-relative:margin;mso-wrap-style:none;z-index:251661312;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K0G58nuAQAA0gMAAA4AAABkcnMvZTJvRG9jLnhtbK1TS27bMBDdF+gd&#10;CO5r2Y6TFoLlIK2bokDQFkh6AJqiJKIih+DQlnyB9gZddZN9z+VzdEj5k88mi26o4czozZs3w/ll&#10;b1q2UR412IJPRmPOlJVQalsX/Pvd9Zt3nGEQthQtWFXwrUJ+uXj9at65XE2hgbZUnhGIxbxzBW9C&#10;cHmWoWyUETgCpywFK/BGBLr6Oiu96AjdtNl0PL7IOvCl8yAVInmXQ5DvEf1LAKGqtFRLkGujbBhQ&#10;vWpFoJaw0Q75IrGtKiXD16pCFVhbcOo0pJOKkL2KZ7aYi7z2wjVa7imIl1B40pMR2lLRI9RSBMHW&#10;Xj+DMlp6QKjCSILJhkaSItTFZPxEm9tGOJV6IanRHUXH/wcrv2y+eabLgp9xZoWhge9+/9r9+bu7&#10;/8mmUZ7OYU5Zt47yQv8eelqa1Cq6G5A/kFn40Ahbqyt0JHeMkutO9eFjqdOVQLIHKAMkEl4UrK+8&#10;iV+SghE0zWV7nAthMEnO6eztxTlFJIUmZ5PZ7DwSy04/O4/hkwLDolFwTzwSRbG5wTCkHlJiLQvX&#10;um3JL/LWPnIQZvQkugPDSDz0q56yo7mCcktCdLQxBbf0QDhrP1saSFyug+EPxupgrJ3XdZPUiPXQ&#10;Xa0DkUjcTrD7wjTq1N1+LeMuPbynrNNTXP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7FI4NAA&#10;AAADAQAADwAAAAAAAAABACAAAAAiAAAAZHJzL2Rvd25yZXYueG1sUEsBAhQAFAAAAAgAh07iQK0G&#10;58nuAQAA0gMAAA4AAAAAAAAAAQAgAAAAHwEAAGRycy9lMm9Eb2MueG1sUEsFBgAAAAAGAAYAWQEA&#10;AH8FAAAAAA==&#10;">
              <v:fill on="f" focussize="0,0"/>
              <v:stroke on="f"/>
              <v:imagedata o:title=""/>
              <o:lock v:ext="edit" text="t" aspectratio="t"/>
              <v:textbox inset="0mm,0mm,0mm,0mm" style="mso-fit-shape-to-text:t;">
                <w:txbxContent>
                  <w:p w14:paraId="7DF15313">
                    <w:pPr>
                      <w:pStyle w:val="16"/>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5144B">
    <w:pPr>
      <w:pStyle w:val="16"/>
      <w:jc w:val="center"/>
      <w:rPr>
        <w:sz w:val="21"/>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47650" cy="131445"/>
              <wp:effectExtent l="0" t="0" r="0" b="0"/>
              <wp:wrapNone/>
              <wp:docPr id="28" name="文本框 5"/>
              <wp:cNvGraphicFramePr/>
              <a:graphic xmlns:a="http://schemas.openxmlformats.org/drawingml/2006/main">
                <a:graphicData uri="http://schemas.microsoft.com/office/word/2010/wordprocessingShape">
                  <wps:wsp>
                    <wps:cNvSpPr txBox="1"/>
                    <wps:spPr bwMode="auto">
                      <a:xfrm>
                        <a:off x="0" y="0"/>
                        <a:ext cx="247650" cy="131445"/>
                      </a:xfrm>
                      <a:prstGeom prst="rect">
                        <a:avLst/>
                      </a:prstGeom>
                      <a:noFill/>
                      <a:ln>
                        <a:noFill/>
                      </a:ln>
                      <a:effectLst/>
                    </wps:spPr>
                    <wps:txbx>
                      <w:txbxContent>
                        <w:p w14:paraId="0CC24DC5">
                          <w:pPr>
                            <w:pStyle w:val="16"/>
                          </w:pPr>
                          <w:r>
                            <w:fldChar w:fldCharType="begin"/>
                          </w:r>
                          <w:r>
                            <w:instrText xml:space="preserve"> PAGE  \* MERGEFORMAT </w:instrText>
                          </w:r>
                          <w:r>
                            <w:fldChar w:fldCharType="separate"/>
                          </w:r>
                          <w:r>
                            <w:t>- 41 -</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19.5pt;mso-position-horizontal:center;mso-position-horizontal-relative:margin;mso-wrap-style:none;z-index:251662336;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Na8Y5n2AQAA4QMAAA4AAABkcnMvZTJvRG9jLnhtbK1TzY7TMBC+I/EO&#10;lu80bekuKGq6AqoiJP6khQdwHKexFHussdukPAC8AScue+e5+hyMnaTActkDF2s8M/5mvm/G65ve&#10;tOyo0GuwBV/M5pwpK6HSdl/wz592T55z5oOwlWjBqoKflOc3m8eP1p3L1RIaaCuFjECszztX8CYE&#10;l2eZl40yws/AKUvBGtCIQFfcZxWKjtBNmy3n8+usA6wcglTek3c7BPmIiA8BhLrWUm1BHoyyYUBF&#10;1YpAlHyjneeb1G1dKxk+1LVXgbUFJ6YhnVSE7DKe2WYt8j0K12g5tiAe0sI9TkZoS0UvUFsRBDug&#10;/gfKaIngoQ4zCSYbiCRFiMVifk+b20Y4lbiQ1N5dRPf/D1a+P35EpquCL2nuVhia+Pn7t/OPn+e7&#10;r+wq6tM5n1ParaPE0L+EnrZm8vvoLLt3UNE7cQiQROhrNFEMoscom7Q+XbRWfWCSnMvVs+srikgK&#10;LZ4uVqtUKxP59NihD68VGBaNgiONMoGL41sfqC1KnVJiLQs73bZpnK39y0GJg0elfRhfR1ax+4Ff&#10;6Mt+pFpCdSJSCMOu0E8howH8wllHe1JwS9+Cs/aNpTHElZoMnIxyMoSV9LDggbPBfBWG1Ts41PuG&#10;cBeJkncvSLqdTrRiY0MPxDFeaPKJ7bilcbX+vKes3z9z8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sUjg0AAAAAMBAAAPAAAAAAAAAAEAIAAAACIAAABkcnMvZG93bnJldi54bWxQSwECFAAUAAAA&#10;CACHTuJA1rxjmfYBAADhAwAADgAAAAAAAAABACAAAAAfAQAAZHJzL2Uyb0RvYy54bWxQSwUGAAAA&#10;AAYABgBZAQAAhwUAAAAA&#10;">
              <v:fill on="f" focussize="0,0"/>
              <v:stroke on="f"/>
              <v:imagedata o:title=""/>
              <o:lock v:ext="edit" aspectratio="f"/>
              <v:textbox inset="0mm,0mm,0mm,0mm" style="mso-fit-shape-to-text:t;">
                <w:txbxContent>
                  <w:p w14:paraId="0CC24DC5">
                    <w:pPr>
                      <w:pStyle w:val="16"/>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F4017">
    <w:pPr>
      <w:pStyle w:val="16"/>
      <w:jc w:val="center"/>
      <w:rPr>
        <w:sz w:val="21"/>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2" name="文本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90500" cy="131445"/>
                      </a:xfrm>
                      <a:prstGeom prst="rect">
                        <a:avLst/>
                      </a:prstGeom>
                      <a:noFill/>
                      <a:ln>
                        <a:noFill/>
                      </a:ln>
                    </wps:spPr>
                    <wps:txbx>
                      <w:txbxContent>
                        <w:p w14:paraId="2254DC3F">
                          <w:pPr>
                            <w:pStyle w:val="16"/>
                          </w:pPr>
                          <w:r>
                            <w:fldChar w:fldCharType="begin"/>
                          </w:r>
                          <w:r>
                            <w:instrText xml:space="preserve"> PAGE  \* MERGEFORMAT </w:instrText>
                          </w:r>
                          <w:r>
                            <w:fldChar w:fldCharType="separate"/>
                          </w:r>
                          <w:r>
                            <w:t>- 52 -</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SmgmftAQAA0gMAAA4AAABkcnMvZTJvRG9jLnhtbK1TwY7TMBC9I/EP&#10;lu80adlFEDVdLZRFSCtA2uUDXMdJLGKP5XGb9AfgDzhx2Tvf1e9g7KTdZbnsgYsznpm8efNmvLwY&#10;TMd2yqMGW/L5LOdMWQmVtk3Jv95evXjNGQZhK9GBVSXfK+QXq+fPlr0r1AJa6CrlGYFYLHpX8jYE&#10;V2QZylYZgTNwylKwBm9EoKtvssqLntBNly3y/FXWg6+cB6kQybseg3xC9E8BhLrWUq1Bbo2yYUT1&#10;qhOBWsJWO+SrxLaulQyf6xpVYF3JqdOQTipC9iae2WopisYL12o5URBPofCoJyO0paInqLUIgm29&#10;/gfKaOkBoQ4zCSYbG0mKUBfz/JE2N61wKvVCUqM7iY7/D1Z+2n3xTFclX3BmhaGBH37+OPz6fbj7&#10;zs6jPL3DgrJuHOWF4S0MtDSpVXTXIL8hs/CuFbZRl+hI7hgl160awvtKpyuBZA9QRkgkvCjYUHsT&#10;vyQFI2iay/40F8JgMtZ7k5/nFJEUmr+cn50lYtn9z85j+KDAsGiU3BOPRFHsrjHE8qI4psRaFq50&#10;16XRd/YvByVGT6I7MozEw7AZJiU2UO1JiJ42puSWHghn3UdLA4nLdTT80dgcja3zummTGrEeustt&#10;IBKJW6wwwk6FadSJ8rSWcZce3lPW/VNc/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ipFLs0AAA&#10;AAMBAAAPAAAAAAAAAAEAIAAAACIAAABkcnMvZG93bnJldi54bWxQSwECFAAUAAAACACHTuJAhKaC&#10;Z+0BAADSAwAADgAAAAAAAAABACAAAAAfAQAAZHJzL2Uyb0RvYy54bWxQSwUGAAAAAAYABgBZAQAA&#10;fgUAAAAA&#10;">
              <v:fill on="f" focussize="0,0"/>
              <v:stroke on="f"/>
              <v:imagedata o:title=""/>
              <o:lock v:ext="edit" text="t" aspectratio="t"/>
              <v:textbox inset="0mm,0mm,0mm,0mm" style="mso-fit-shape-to-text:t;">
                <w:txbxContent>
                  <w:p w14:paraId="2254DC3F">
                    <w:pPr>
                      <w:pStyle w:val="16"/>
                    </w:pPr>
                    <w:r>
                      <w:fldChar w:fldCharType="begin"/>
                    </w:r>
                    <w:r>
                      <w:instrText xml:space="preserve"> PAGE  \* MERGEFORMAT </w:instrText>
                    </w:r>
                    <w:r>
                      <w:fldChar w:fldCharType="separate"/>
                    </w:r>
                    <w:r>
                      <w:t>- 52 -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0D80D">
    <w:pPr>
      <w:pStyle w:val="17"/>
      <w:jc w:val="left"/>
    </w:pPr>
    <w:r>
      <w:rPr>
        <w:rFonts w:ascii="仿宋" w:hAnsi="仿宋" w:eastAsia="仿宋"/>
        <w:lang w:val="en-US"/>
      </w:rPr>
      <w:drawing>
        <wp:inline distT="0" distB="0" distL="114300" distR="114300">
          <wp:extent cx="1339850" cy="406400"/>
          <wp:effectExtent l="0" t="0" r="12700" b="12700"/>
          <wp:docPr id="4" name="图片 1" descr="在黑暗中&#10;&#10;&#10;&#10;&#10;&#10;&#10;&#10;&#10;&#10;&#10;&#10;&#10;&#10;&#10;&#10;&#10;&#10;&#10;&#10;&#10;&#10;&#10;&#10;&#10;&#10;&#10;&#10;&#10;&#10;&#10;&#10;&#10;&#10;&#10;&#10;&#10;&#10;&#10;&#10;&#10;&#10;&#10;&#10;&#10;&#10;&#10;&#10;&#10;&#10;&#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在黑暗中&#10;&#10;&#10;&#10;&#10;&#10;&#10;&#10;&#10;&#10;&#10;&#10;&#10;&#10;&#10;&#10;&#10;&#10;&#10;&#10;&#10;&#10;&#10;&#10;&#10;&#10;&#10;&#10;&#10;&#10;&#10;&#10;&#10;&#10;&#10;&#10;&#10;&#10;&#10;&#10;&#10;&#10;&#10;&#10;&#10;&#10;&#10;&#10;&#10;&#10;&#10;&#10;中度可信度描述已自动生成"/>
                  <pic:cNvPicPr>
                    <a:picLocks noChangeAspect="1" noCrop="1"/>
                  </pic:cNvPicPr>
                </pic:nvPicPr>
                <pic:blipFill>
                  <a:blip r:embed="rId1"/>
                  <a:stretch>
                    <a:fillRect/>
                  </a:stretch>
                </pic:blipFill>
                <pic:spPr>
                  <a:xfrm>
                    <a:off x="0" y="0"/>
                    <a:ext cx="1339850" cy="406400"/>
                  </a:xfrm>
                  <a:prstGeom prst="rect">
                    <a:avLst/>
                  </a:prstGeom>
                  <a:noFill/>
                  <a:ln>
                    <a:noFill/>
                  </a:ln>
                </pic:spPr>
              </pic:pic>
            </a:graphicData>
          </a:graphic>
        </wp:inline>
      </w:drawing>
    </w:r>
    <w:r>
      <w:rPr>
        <w:rFonts w:hint="eastAsia" w:ascii="仿宋" w:hAnsi="仿宋" w:eastAsia="仿宋"/>
      </w:rPr>
      <w:t xml:space="preserve">     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0FC62">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911A9">
    <w:pPr>
      <w:pStyle w:val="17"/>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A9D85">
    <w:pPr>
      <w:pStyle w:val="17"/>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CED15">
    <w:pPr>
      <w:pStyle w:val="17"/>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4DE8E">
    <w:pPr>
      <w:pStyle w:val="17"/>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DC8BD">
    <w:pPr>
      <w:pStyle w:val="17"/>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486FC1"/>
    <w:multiLevelType w:val="singleLevel"/>
    <w:tmpl w:val="BF486FC1"/>
    <w:lvl w:ilvl="0" w:tentative="0">
      <w:start w:val="5"/>
      <w:numFmt w:val="chineseCounting"/>
      <w:suff w:val="nothing"/>
      <w:lvlText w:val="（%1）"/>
      <w:lvlJc w:val="left"/>
      <w:rPr>
        <w:rFonts w:hint="eastAsia"/>
      </w:rPr>
    </w:lvl>
  </w:abstractNum>
  <w:abstractNum w:abstractNumId="1">
    <w:nsid w:val="C2073C4B"/>
    <w:multiLevelType w:val="singleLevel"/>
    <w:tmpl w:val="C2073C4B"/>
    <w:lvl w:ilvl="0" w:tentative="0">
      <w:start w:val="3"/>
      <w:numFmt w:val="chineseCounting"/>
      <w:suff w:val="space"/>
      <w:lvlText w:val="第%1篇"/>
      <w:lvlJc w:val="left"/>
      <w:pPr>
        <w:ind w:left="3600"/>
      </w:pPr>
      <w:rPr>
        <w:rFonts w:hint="eastAsia"/>
      </w:rPr>
    </w:lvl>
  </w:abstractNum>
  <w:abstractNum w:abstractNumId="2">
    <w:nsid w:val="00000008"/>
    <w:multiLevelType w:val="multilevel"/>
    <w:tmpl w:val="00000008"/>
    <w:lvl w:ilvl="0" w:tentative="0">
      <w:start w:val="1"/>
      <w:numFmt w:val="decimal"/>
      <w:pStyle w:val="8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78"/>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12D5061"/>
    <w:multiLevelType w:val="singleLevel"/>
    <w:tmpl w:val="012D5061"/>
    <w:lvl w:ilvl="0" w:tentative="0">
      <w:start w:val="1"/>
      <w:numFmt w:val="decimal"/>
      <w:lvlText w:val="%1."/>
      <w:lvlJc w:val="left"/>
      <w:pPr>
        <w:tabs>
          <w:tab w:val="left" w:pos="312"/>
        </w:tabs>
      </w:pPr>
    </w:lvl>
  </w:abstractNum>
  <w:abstractNum w:abstractNumId="4">
    <w:nsid w:val="32F519E6"/>
    <w:multiLevelType w:val="singleLevel"/>
    <w:tmpl w:val="32F519E6"/>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hMmM5ZjJhMDQ5ZTZjNTE2YzkyY2RmMGE1OTFkNzkifQ=="/>
  </w:docVars>
  <w:rsids>
    <w:rsidRoot w:val="00E3648B"/>
    <w:rsid w:val="0000480E"/>
    <w:rsid w:val="00025FBA"/>
    <w:rsid w:val="000402C0"/>
    <w:rsid w:val="000725DB"/>
    <w:rsid w:val="000B32FD"/>
    <w:rsid w:val="000E43A5"/>
    <w:rsid w:val="001516B9"/>
    <w:rsid w:val="00154A20"/>
    <w:rsid w:val="00181EF4"/>
    <w:rsid w:val="00185192"/>
    <w:rsid w:val="001929E4"/>
    <w:rsid w:val="001A3571"/>
    <w:rsid w:val="001A767F"/>
    <w:rsid w:val="001C389B"/>
    <w:rsid w:val="001C5AE3"/>
    <w:rsid w:val="001E65C5"/>
    <w:rsid w:val="00211270"/>
    <w:rsid w:val="00226C58"/>
    <w:rsid w:val="002B0FE7"/>
    <w:rsid w:val="002B509A"/>
    <w:rsid w:val="002D25BB"/>
    <w:rsid w:val="002E06D4"/>
    <w:rsid w:val="003144F5"/>
    <w:rsid w:val="003518FB"/>
    <w:rsid w:val="00367DD8"/>
    <w:rsid w:val="00380AD0"/>
    <w:rsid w:val="003E02EA"/>
    <w:rsid w:val="00406426"/>
    <w:rsid w:val="00440452"/>
    <w:rsid w:val="004647EA"/>
    <w:rsid w:val="00485D56"/>
    <w:rsid w:val="004A0994"/>
    <w:rsid w:val="004B3C46"/>
    <w:rsid w:val="004B48CF"/>
    <w:rsid w:val="004D1C0B"/>
    <w:rsid w:val="004E3AD0"/>
    <w:rsid w:val="00500861"/>
    <w:rsid w:val="0050474F"/>
    <w:rsid w:val="00573393"/>
    <w:rsid w:val="00586D48"/>
    <w:rsid w:val="00587C6B"/>
    <w:rsid w:val="005C2ECC"/>
    <w:rsid w:val="005D121C"/>
    <w:rsid w:val="0060328E"/>
    <w:rsid w:val="006F0A14"/>
    <w:rsid w:val="00717FAC"/>
    <w:rsid w:val="00734460"/>
    <w:rsid w:val="00755555"/>
    <w:rsid w:val="007A77B9"/>
    <w:rsid w:val="007E1477"/>
    <w:rsid w:val="007F72A3"/>
    <w:rsid w:val="00801C09"/>
    <w:rsid w:val="0082636B"/>
    <w:rsid w:val="0082694D"/>
    <w:rsid w:val="00854700"/>
    <w:rsid w:val="00862769"/>
    <w:rsid w:val="008B1E70"/>
    <w:rsid w:val="008D6776"/>
    <w:rsid w:val="008F064D"/>
    <w:rsid w:val="0098344D"/>
    <w:rsid w:val="00993420"/>
    <w:rsid w:val="009D36ED"/>
    <w:rsid w:val="009E445A"/>
    <w:rsid w:val="009F587B"/>
    <w:rsid w:val="00A33FFE"/>
    <w:rsid w:val="00A40F04"/>
    <w:rsid w:val="00A61888"/>
    <w:rsid w:val="00A64E42"/>
    <w:rsid w:val="00AC530E"/>
    <w:rsid w:val="00AE0602"/>
    <w:rsid w:val="00AE5A3D"/>
    <w:rsid w:val="00B1321A"/>
    <w:rsid w:val="00B25F4B"/>
    <w:rsid w:val="00B51C8F"/>
    <w:rsid w:val="00BA599F"/>
    <w:rsid w:val="00BC09F1"/>
    <w:rsid w:val="00BF5024"/>
    <w:rsid w:val="00C11B36"/>
    <w:rsid w:val="00C27C27"/>
    <w:rsid w:val="00C3625C"/>
    <w:rsid w:val="00C425C0"/>
    <w:rsid w:val="00C536FA"/>
    <w:rsid w:val="00C56E12"/>
    <w:rsid w:val="00CA2BB4"/>
    <w:rsid w:val="00CF33BC"/>
    <w:rsid w:val="00D17BE7"/>
    <w:rsid w:val="00D339BF"/>
    <w:rsid w:val="00DC0C75"/>
    <w:rsid w:val="00DE3FCE"/>
    <w:rsid w:val="00E019CF"/>
    <w:rsid w:val="00E3648B"/>
    <w:rsid w:val="00E4764A"/>
    <w:rsid w:val="00E6131B"/>
    <w:rsid w:val="00E932CA"/>
    <w:rsid w:val="00EB708A"/>
    <w:rsid w:val="00EC639A"/>
    <w:rsid w:val="00F343AA"/>
    <w:rsid w:val="00F4634F"/>
    <w:rsid w:val="00F57324"/>
    <w:rsid w:val="00FC7590"/>
    <w:rsid w:val="00FD2F76"/>
    <w:rsid w:val="00FD565B"/>
    <w:rsid w:val="01790D7D"/>
    <w:rsid w:val="021C0D7E"/>
    <w:rsid w:val="02673E0A"/>
    <w:rsid w:val="02702D13"/>
    <w:rsid w:val="02FE2617"/>
    <w:rsid w:val="033856AC"/>
    <w:rsid w:val="03DA48E8"/>
    <w:rsid w:val="03E56DE9"/>
    <w:rsid w:val="04B7475F"/>
    <w:rsid w:val="050F05C1"/>
    <w:rsid w:val="059A2528"/>
    <w:rsid w:val="06110369"/>
    <w:rsid w:val="063B7194"/>
    <w:rsid w:val="072D63E9"/>
    <w:rsid w:val="07987939"/>
    <w:rsid w:val="07AD40C1"/>
    <w:rsid w:val="08157DAA"/>
    <w:rsid w:val="08964522"/>
    <w:rsid w:val="09242161"/>
    <w:rsid w:val="0A1246B0"/>
    <w:rsid w:val="0BB249FD"/>
    <w:rsid w:val="0BC35C62"/>
    <w:rsid w:val="0BEA4D42"/>
    <w:rsid w:val="0BF976C8"/>
    <w:rsid w:val="0C0A3722"/>
    <w:rsid w:val="0C4154BC"/>
    <w:rsid w:val="0C4C2B43"/>
    <w:rsid w:val="0C4E4B43"/>
    <w:rsid w:val="0C93112A"/>
    <w:rsid w:val="0CDF17AE"/>
    <w:rsid w:val="0D524FDA"/>
    <w:rsid w:val="0D5A25F6"/>
    <w:rsid w:val="0D5F2ECB"/>
    <w:rsid w:val="0D837D9E"/>
    <w:rsid w:val="0E601E8E"/>
    <w:rsid w:val="0FB32491"/>
    <w:rsid w:val="0FC73E6C"/>
    <w:rsid w:val="0FCD50F7"/>
    <w:rsid w:val="101C0036"/>
    <w:rsid w:val="105C4227"/>
    <w:rsid w:val="11AA1DC7"/>
    <w:rsid w:val="127F48AC"/>
    <w:rsid w:val="130D010A"/>
    <w:rsid w:val="14997F9C"/>
    <w:rsid w:val="14A97A05"/>
    <w:rsid w:val="15712BD2"/>
    <w:rsid w:val="163E1DDB"/>
    <w:rsid w:val="16734728"/>
    <w:rsid w:val="169E5C5D"/>
    <w:rsid w:val="169F72CB"/>
    <w:rsid w:val="171527D6"/>
    <w:rsid w:val="17A64A87"/>
    <w:rsid w:val="17CD18C5"/>
    <w:rsid w:val="17EA0A1A"/>
    <w:rsid w:val="191F64A1"/>
    <w:rsid w:val="19C232E8"/>
    <w:rsid w:val="19FA5B0A"/>
    <w:rsid w:val="1A136006"/>
    <w:rsid w:val="1A693E78"/>
    <w:rsid w:val="1AC92B69"/>
    <w:rsid w:val="1B4C3524"/>
    <w:rsid w:val="1BF73705"/>
    <w:rsid w:val="1CD6156D"/>
    <w:rsid w:val="1D215396"/>
    <w:rsid w:val="1D737874"/>
    <w:rsid w:val="1D8119C5"/>
    <w:rsid w:val="1D85546D"/>
    <w:rsid w:val="1DBF7355"/>
    <w:rsid w:val="1DDB508D"/>
    <w:rsid w:val="1E474EF3"/>
    <w:rsid w:val="1ED621D1"/>
    <w:rsid w:val="1F477FE0"/>
    <w:rsid w:val="1F5844BB"/>
    <w:rsid w:val="1FE67D19"/>
    <w:rsid w:val="20250841"/>
    <w:rsid w:val="214F3C90"/>
    <w:rsid w:val="21AD100F"/>
    <w:rsid w:val="21CB78FC"/>
    <w:rsid w:val="21F726B1"/>
    <w:rsid w:val="220213F5"/>
    <w:rsid w:val="227B7380"/>
    <w:rsid w:val="22BB36DF"/>
    <w:rsid w:val="23305048"/>
    <w:rsid w:val="23CF643B"/>
    <w:rsid w:val="24635DDC"/>
    <w:rsid w:val="24F662CD"/>
    <w:rsid w:val="24F97E18"/>
    <w:rsid w:val="261449FA"/>
    <w:rsid w:val="264B57DE"/>
    <w:rsid w:val="271F19F6"/>
    <w:rsid w:val="27374B5B"/>
    <w:rsid w:val="27A44741"/>
    <w:rsid w:val="281A4EB4"/>
    <w:rsid w:val="289F313F"/>
    <w:rsid w:val="28ED2118"/>
    <w:rsid w:val="291D473F"/>
    <w:rsid w:val="299A6919"/>
    <w:rsid w:val="2A351FC9"/>
    <w:rsid w:val="2A6B5B5A"/>
    <w:rsid w:val="2A713455"/>
    <w:rsid w:val="2B8D53E7"/>
    <w:rsid w:val="2BD26256"/>
    <w:rsid w:val="2BD31A99"/>
    <w:rsid w:val="2BDE4CB0"/>
    <w:rsid w:val="2BFC254B"/>
    <w:rsid w:val="2C3D5164"/>
    <w:rsid w:val="2C444745"/>
    <w:rsid w:val="2DC96F0A"/>
    <w:rsid w:val="2E586E2F"/>
    <w:rsid w:val="2EB37D0F"/>
    <w:rsid w:val="2EB83212"/>
    <w:rsid w:val="2F8F5CD7"/>
    <w:rsid w:val="2F9D3B4C"/>
    <w:rsid w:val="30383F90"/>
    <w:rsid w:val="30DF616D"/>
    <w:rsid w:val="31DA5ACB"/>
    <w:rsid w:val="320610EC"/>
    <w:rsid w:val="32D078FA"/>
    <w:rsid w:val="32EB18CD"/>
    <w:rsid w:val="33B53FBA"/>
    <w:rsid w:val="34056568"/>
    <w:rsid w:val="3473581A"/>
    <w:rsid w:val="353E27AA"/>
    <w:rsid w:val="365262A7"/>
    <w:rsid w:val="36B93C87"/>
    <w:rsid w:val="36F40B16"/>
    <w:rsid w:val="37575C49"/>
    <w:rsid w:val="37B77B75"/>
    <w:rsid w:val="39075AF0"/>
    <w:rsid w:val="39A57A10"/>
    <w:rsid w:val="3AAC1E33"/>
    <w:rsid w:val="3AC802EF"/>
    <w:rsid w:val="3B20012B"/>
    <w:rsid w:val="3D1C4114"/>
    <w:rsid w:val="3D2C1009"/>
    <w:rsid w:val="3D2F0AF9"/>
    <w:rsid w:val="3D5E6252"/>
    <w:rsid w:val="3D650D2B"/>
    <w:rsid w:val="3DA57862"/>
    <w:rsid w:val="3DFE0BF8"/>
    <w:rsid w:val="3E0F05D0"/>
    <w:rsid w:val="3E103B52"/>
    <w:rsid w:val="3EFB5137"/>
    <w:rsid w:val="3F0F268C"/>
    <w:rsid w:val="3F1715BB"/>
    <w:rsid w:val="3F7A2500"/>
    <w:rsid w:val="3FBA3A5A"/>
    <w:rsid w:val="3FE87F5B"/>
    <w:rsid w:val="40291FE1"/>
    <w:rsid w:val="40B12E3C"/>
    <w:rsid w:val="40D43179"/>
    <w:rsid w:val="41670862"/>
    <w:rsid w:val="423677F3"/>
    <w:rsid w:val="427E2ABC"/>
    <w:rsid w:val="42937435"/>
    <w:rsid w:val="42A81132"/>
    <w:rsid w:val="43140575"/>
    <w:rsid w:val="44316F05"/>
    <w:rsid w:val="44780FD8"/>
    <w:rsid w:val="44A678F3"/>
    <w:rsid w:val="44A92F3F"/>
    <w:rsid w:val="44D73619"/>
    <w:rsid w:val="44FC39B7"/>
    <w:rsid w:val="44FF5657"/>
    <w:rsid w:val="452B429C"/>
    <w:rsid w:val="46165A92"/>
    <w:rsid w:val="46256F3D"/>
    <w:rsid w:val="46584C1D"/>
    <w:rsid w:val="4658599F"/>
    <w:rsid w:val="46A75BA4"/>
    <w:rsid w:val="46D85635"/>
    <w:rsid w:val="47307948"/>
    <w:rsid w:val="477F2B1A"/>
    <w:rsid w:val="478236BD"/>
    <w:rsid w:val="48174EFC"/>
    <w:rsid w:val="485C37C0"/>
    <w:rsid w:val="48F7696F"/>
    <w:rsid w:val="4AD14F9E"/>
    <w:rsid w:val="4B6057A6"/>
    <w:rsid w:val="4B8E10E1"/>
    <w:rsid w:val="4D27359B"/>
    <w:rsid w:val="4D2D312B"/>
    <w:rsid w:val="4D645D72"/>
    <w:rsid w:val="4D9A7089"/>
    <w:rsid w:val="4DC50CE1"/>
    <w:rsid w:val="4E50751B"/>
    <w:rsid w:val="4E994025"/>
    <w:rsid w:val="4F4C1097"/>
    <w:rsid w:val="500F0A42"/>
    <w:rsid w:val="50D14B0C"/>
    <w:rsid w:val="51F37EF0"/>
    <w:rsid w:val="52742DDF"/>
    <w:rsid w:val="531B5950"/>
    <w:rsid w:val="535B7AFB"/>
    <w:rsid w:val="545A0D7C"/>
    <w:rsid w:val="547277F2"/>
    <w:rsid w:val="5541400C"/>
    <w:rsid w:val="55D02010"/>
    <w:rsid w:val="560C77D2"/>
    <w:rsid w:val="5684380C"/>
    <w:rsid w:val="57623B4D"/>
    <w:rsid w:val="581B5AAA"/>
    <w:rsid w:val="59133EE4"/>
    <w:rsid w:val="591946E0"/>
    <w:rsid w:val="59997F34"/>
    <w:rsid w:val="59C56616"/>
    <w:rsid w:val="5A4163BA"/>
    <w:rsid w:val="5A601EF6"/>
    <w:rsid w:val="5A714487"/>
    <w:rsid w:val="5AEF66A8"/>
    <w:rsid w:val="5C8456B0"/>
    <w:rsid w:val="5C8F0404"/>
    <w:rsid w:val="5D5061F6"/>
    <w:rsid w:val="5DC15346"/>
    <w:rsid w:val="5E297A28"/>
    <w:rsid w:val="5E6B0AC7"/>
    <w:rsid w:val="5E8F1795"/>
    <w:rsid w:val="5EA70098"/>
    <w:rsid w:val="5FB46F10"/>
    <w:rsid w:val="5FCB6008"/>
    <w:rsid w:val="5FD26808"/>
    <w:rsid w:val="5FD97CBF"/>
    <w:rsid w:val="5FE86BBA"/>
    <w:rsid w:val="602C32D5"/>
    <w:rsid w:val="602F3998"/>
    <w:rsid w:val="60765F74"/>
    <w:rsid w:val="60AA20C1"/>
    <w:rsid w:val="612105D5"/>
    <w:rsid w:val="613D392D"/>
    <w:rsid w:val="61725079"/>
    <w:rsid w:val="61A55632"/>
    <w:rsid w:val="61F45CEA"/>
    <w:rsid w:val="621C0D9D"/>
    <w:rsid w:val="62563A87"/>
    <w:rsid w:val="62593D9F"/>
    <w:rsid w:val="630E4B89"/>
    <w:rsid w:val="632F68AE"/>
    <w:rsid w:val="635C4AB8"/>
    <w:rsid w:val="63EB6C79"/>
    <w:rsid w:val="648D7D30"/>
    <w:rsid w:val="65197815"/>
    <w:rsid w:val="668A2779"/>
    <w:rsid w:val="66AA4BC9"/>
    <w:rsid w:val="66BD2B77"/>
    <w:rsid w:val="670267B3"/>
    <w:rsid w:val="67090BFA"/>
    <w:rsid w:val="67513297"/>
    <w:rsid w:val="67660F88"/>
    <w:rsid w:val="67BA36F4"/>
    <w:rsid w:val="680C5C1D"/>
    <w:rsid w:val="680D186F"/>
    <w:rsid w:val="687148EF"/>
    <w:rsid w:val="68CF319C"/>
    <w:rsid w:val="68F77E6E"/>
    <w:rsid w:val="6A2869F0"/>
    <w:rsid w:val="6A44411A"/>
    <w:rsid w:val="6A4B47AE"/>
    <w:rsid w:val="6A8222A9"/>
    <w:rsid w:val="6B9E1038"/>
    <w:rsid w:val="6BE648F5"/>
    <w:rsid w:val="6C072053"/>
    <w:rsid w:val="6C1268B4"/>
    <w:rsid w:val="6C2F4E72"/>
    <w:rsid w:val="6C5A1350"/>
    <w:rsid w:val="6C81017A"/>
    <w:rsid w:val="6CD03F78"/>
    <w:rsid w:val="6CF05300"/>
    <w:rsid w:val="6D596E90"/>
    <w:rsid w:val="6E027977"/>
    <w:rsid w:val="6E84072B"/>
    <w:rsid w:val="6E9F0D8B"/>
    <w:rsid w:val="6EA028B9"/>
    <w:rsid w:val="6EAB33BE"/>
    <w:rsid w:val="6EDA3834"/>
    <w:rsid w:val="6F1352D6"/>
    <w:rsid w:val="6FBB73CD"/>
    <w:rsid w:val="7064228D"/>
    <w:rsid w:val="706C3C1E"/>
    <w:rsid w:val="70EC5DDE"/>
    <w:rsid w:val="71322D6F"/>
    <w:rsid w:val="71F611B7"/>
    <w:rsid w:val="723866D9"/>
    <w:rsid w:val="72606D5B"/>
    <w:rsid w:val="72BF7C4E"/>
    <w:rsid w:val="72E01973"/>
    <w:rsid w:val="73532145"/>
    <w:rsid w:val="73603C67"/>
    <w:rsid w:val="74BD5F1E"/>
    <w:rsid w:val="75045DEC"/>
    <w:rsid w:val="7551707F"/>
    <w:rsid w:val="757118B7"/>
    <w:rsid w:val="75A373B3"/>
    <w:rsid w:val="75D82B18"/>
    <w:rsid w:val="762D67F3"/>
    <w:rsid w:val="7634625D"/>
    <w:rsid w:val="764B5DA3"/>
    <w:rsid w:val="772E0EFE"/>
    <w:rsid w:val="773F310C"/>
    <w:rsid w:val="77497FC7"/>
    <w:rsid w:val="777D6E97"/>
    <w:rsid w:val="77EF0B0A"/>
    <w:rsid w:val="77F34B86"/>
    <w:rsid w:val="7A3D1647"/>
    <w:rsid w:val="7A5D5BBF"/>
    <w:rsid w:val="7B1C6A9D"/>
    <w:rsid w:val="7B4100EB"/>
    <w:rsid w:val="7BB8348D"/>
    <w:rsid w:val="7BF2699E"/>
    <w:rsid w:val="7C84559A"/>
    <w:rsid w:val="7CF404F4"/>
    <w:rsid w:val="7D06348F"/>
    <w:rsid w:val="7D6222C2"/>
    <w:rsid w:val="7D8303F7"/>
    <w:rsid w:val="7F9878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37"/>
    <w:autoRedefine/>
    <w:qFormat/>
    <w:uiPriority w:val="99"/>
    <w:pPr>
      <w:keepNext/>
      <w:snapToGrid w:val="0"/>
      <w:spacing w:line="360" w:lineRule="atLeast"/>
      <w:outlineLvl w:val="0"/>
    </w:pPr>
    <w:rPr>
      <w:rFonts w:ascii="Times New Roman" w:hAnsi="Times New Roman" w:cs="Times New Roman"/>
      <w:b/>
      <w:bCs/>
      <w:kern w:val="44"/>
      <w:sz w:val="44"/>
      <w:szCs w:val="44"/>
      <w:lang w:val="zh-CN"/>
    </w:rPr>
  </w:style>
  <w:style w:type="paragraph" w:styleId="3">
    <w:name w:val="heading 2"/>
    <w:basedOn w:val="1"/>
    <w:next w:val="1"/>
    <w:link w:val="87"/>
    <w:autoRedefine/>
    <w:qFormat/>
    <w:uiPriority w:val="99"/>
    <w:pPr>
      <w:keepNext/>
      <w:keepLines/>
      <w:spacing w:before="260" w:after="260" w:line="415" w:lineRule="auto"/>
      <w:outlineLvl w:val="1"/>
    </w:pPr>
    <w:rPr>
      <w:rFonts w:ascii="Cambria" w:hAnsi="Cambria" w:cs="Times New Roman"/>
      <w:b/>
      <w:bCs/>
      <w:sz w:val="32"/>
      <w:szCs w:val="32"/>
      <w:lang w:val="zh-CN"/>
    </w:rPr>
  </w:style>
  <w:style w:type="paragraph" w:styleId="4">
    <w:name w:val="heading 3"/>
    <w:basedOn w:val="1"/>
    <w:next w:val="1"/>
    <w:link w:val="39"/>
    <w:autoRedefine/>
    <w:qFormat/>
    <w:uiPriority w:val="0"/>
    <w:pPr>
      <w:keepNext/>
      <w:keepLines/>
      <w:spacing w:before="260" w:after="260" w:line="415" w:lineRule="auto"/>
      <w:outlineLvl w:val="2"/>
    </w:pPr>
    <w:rPr>
      <w:rFonts w:ascii="Times New Roman" w:hAnsi="Times New Roman" w:cs="Times New Roman"/>
      <w:b/>
      <w:bCs/>
      <w:sz w:val="32"/>
      <w:szCs w:val="32"/>
      <w:lang w:val="zh-CN"/>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5">
    <w:name w:val="List 3"/>
    <w:basedOn w:val="1"/>
    <w:next w:val="1"/>
    <w:qFormat/>
    <w:uiPriority w:val="0"/>
    <w:pPr>
      <w:widowControl w:val="0"/>
      <w:autoSpaceDE/>
      <w:autoSpaceDN/>
      <w:spacing w:before="0" w:beforeLines="0" w:after="0" w:afterLines="0" w:line="360" w:lineRule="auto"/>
      <w:ind w:left="100" w:hanging="200"/>
      <w:jc w:val="both"/>
    </w:pPr>
    <w:rPr>
      <w:rFonts w:ascii="Times New Roman" w:eastAsia="宋体"/>
      <w:sz w:val="24"/>
    </w:rPr>
  </w:style>
  <w:style w:type="paragraph" w:styleId="6">
    <w:name w:val="Normal Indent"/>
    <w:basedOn w:val="1"/>
    <w:next w:val="7"/>
    <w:autoRedefine/>
    <w:qFormat/>
    <w:uiPriority w:val="99"/>
    <w:pPr>
      <w:adjustRightInd w:val="0"/>
      <w:snapToGrid w:val="0"/>
      <w:spacing w:line="360" w:lineRule="auto"/>
      <w:ind w:firstLine="420"/>
    </w:pPr>
    <w:rPr>
      <w:szCs w:val="20"/>
    </w:rPr>
  </w:style>
  <w:style w:type="paragraph" w:styleId="7">
    <w:name w:val="Body Text"/>
    <w:basedOn w:val="1"/>
    <w:link w:val="42"/>
    <w:autoRedefine/>
    <w:unhideWhenUsed/>
    <w:qFormat/>
    <w:uiPriority w:val="99"/>
    <w:pPr>
      <w:spacing w:after="120"/>
    </w:pPr>
    <w:rPr>
      <w:rFonts w:ascii="Times New Roman" w:hAnsi="Times New Roman" w:cs="Times New Roman"/>
      <w:kern w:val="2"/>
      <w:sz w:val="28"/>
      <w:szCs w:val="28"/>
      <w:lang w:val="zh-CN"/>
    </w:rPr>
  </w:style>
  <w:style w:type="paragraph" w:styleId="8">
    <w:name w:val="Document Map"/>
    <w:basedOn w:val="1"/>
    <w:link w:val="43"/>
    <w:autoRedefine/>
    <w:semiHidden/>
    <w:qFormat/>
    <w:uiPriority w:val="99"/>
    <w:pPr>
      <w:shd w:val="clear" w:color="auto" w:fill="000080"/>
    </w:pPr>
    <w:rPr>
      <w:rFonts w:ascii="Times New Roman" w:hAnsi="Times New Roman" w:cs="Times New Roman"/>
      <w:sz w:val="2"/>
      <w:szCs w:val="2"/>
      <w:lang w:val="zh-CN"/>
    </w:rPr>
  </w:style>
  <w:style w:type="paragraph" w:styleId="9">
    <w:name w:val="annotation text"/>
    <w:basedOn w:val="1"/>
    <w:link w:val="44"/>
    <w:autoRedefine/>
    <w:unhideWhenUsed/>
    <w:qFormat/>
    <w:uiPriority w:val="99"/>
    <w:rPr>
      <w:rFonts w:ascii="Times New Roman" w:hAnsi="Times New Roman" w:cs="Times New Roman"/>
      <w:kern w:val="2"/>
      <w:sz w:val="28"/>
      <w:szCs w:val="28"/>
      <w:lang w:val="zh-CN"/>
    </w:rPr>
  </w:style>
  <w:style w:type="paragraph" w:styleId="10">
    <w:name w:val="Body Text Indent"/>
    <w:basedOn w:val="1"/>
    <w:link w:val="45"/>
    <w:autoRedefine/>
    <w:qFormat/>
    <w:uiPriority w:val="99"/>
    <w:pPr>
      <w:spacing w:line="700" w:lineRule="exact"/>
      <w:ind w:left="960"/>
    </w:pPr>
    <w:rPr>
      <w:rFonts w:ascii="Times New Roman" w:hAnsi="Times New Roman" w:cs="Times New Roman"/>
      <w:sz w:val="20"/>
      <w:szCs w:val="20"/>
      <w:lang w:val="zh-CN"/>
    </w:rPr>
  </w:style>
  <w:style w:type="paragraph" w:styleId="11">
    <w:name w:val="toc 3"/>
    <w:basedOn w:val="1"/>
    <w:next w:val="1"/>
    <w:autoRedefine/>
    <w:qFormat/>
    <w:uiPriority w:val="39"/>
    <w:pPr>
      <w:tabs>
        <w:tab w:val="right" w:leader="dot" w:pos="8303"/>
      </w:tabs>
      <w:spacing w:line="540" w:lineRule="exact"/>
      <w:ind w:left="1120" w:leftChars="400"/>
    </w:pPr>
  </w:style>
  <w:style w:type="paragraph" w:styleId="12">
    <w:name w:val="Plain Text"/>
    <w:basedOn w:val="1"/>
    <w:link w:val="46"/>
    <w:autoRedefine/>
    <w:qFormat/>
    <w:uiPriority w:val="99"/>
    <w:rPr>
      <w:rFonts w:hAnsi="Courier New" w:cs="Times New Roman"/>
      <w:sz w:val="21"/>
      <w:szCs w:val="21"/>
      <w:lang w:val="zh-CN"/>
    </w:rPr>
  </w:style>
  <w:style w:type="paragraph" w:styleId="13">
    <w:name w:val="Date"/>
    <w:basedOn w:val="1"/>
    <w:next w:val="1"/>
    <w:link w:val="47"/>
    <w:autoRedefine/>
    <w:qFormat/>
    <w:uiPriority w:val="99"/>
    <w:rPr>
      <w:rFonts w:ascii="Times New Roman" w:hAnsi="Times New Roman" w:cs="Times New Roman"/>
      <w:sz w:val="20"/>
      <w:szCs w:val="20"/>
      <w:lang w:val="zh-CN"/>
    </w:rPr>
  </w:style>
  <w:style w:type="paragraph" w:styleId="14">
    <w:name w:val="Body Text Indent 2"/>
    <w:basedOn w:val="1"/>
    <w:link w:val="48"/>
    <w:autoRedefine/>
    <w:unhideWhenUsed/>
    <w:qFormat/>
    <w:uiPriority w:val="99"/>
    <w:pPr>
      <w:spacing w:after="120" w:line="480" w:lineRule="auto"/>
      <w:ind w:left="420" w:leftChars="200"/>
    </w:pPr>
    <w:rPr>
      <w:rFonts w:ascii="Times New Roman" w:hAnsi="Times New Roman" w:cs="Times New Roman"/>
      <w:kern w:val="2"/>
      <w:sz w:val="28"/>
      <w:szCs w:val="28"/>
      <w:lang w:val="zh-CN"/>
    </w:rPr>
  </w:style>
  <w:style w:type="paragraph" w:styleId="15">
    <w:name w:val="Balloon Text"/>
    <w:basedOn w:val="1"/>
    <w:link w:val="49"/>
    <w:autoRedefine/>
    <w:semiHidden/>
    <w:qFormat/>
    <w:uiPriority w:val="99"/>
    <w:rPr>
      <w:rFonts w:ascii="Times New Roman" w:hAnsi="Times New Roman" w:cs="Times New Roman"/>
      <w:sz w:val="2"/>
      <w:szCs w:val="2"/>
      <w:lang w:val="zh-CN"/>
    </w:rPr>
  </w:style>
  <w:style w:type="paragraph" w:styleId="16">
    <w:name w:val="footer"/>
    <w:basedOn w:val="1"/>
    <w:link w:val="50"/>
    <w:autoRedefine/>
    <w:qFormat/>
    <w:uiPriority w:val="99"/>
    <w:pPr>
      <w:tabs>
        <w:tab w:val="center" w:pos="4153"/>
        <w:tab w:val="right" w:pos="8306"/>
      </w:tabs>
      <w:snapToGrid w:val="0"/>
    </w:pPr>
    <w:rPr>
      <w:rFonts w:ascii="Times New Roman" w:hAnsi="Times New Roman" w:cs="Times New Roman"/>
      <w:sz w:val="18"/>
      <w:szCs w:val="18"/>
      <w:lang w:val="zh-CN"/>
    </w:rPr>
  </w:style>
  <w:style w:type="paragraph" w:styleId="17">
    <w:name w:val="header"/>
    <w:basedOn w:val="1"/>
    <w:link w:val="51"/>
    <w:autoRedefine/>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18">
    <w:name w:val="toc 1"/>
    <w:basedOn w:val="1"/>
    <w:next w:val="1"/>
    <w:autoRedefine/>
    <w:qFormat/>
    <w:uiPriority w:val="39"/>
    <w:pPr>
      <w:tabs>
        <w:tab w:val="right" w:leader="dot" w:pos="8303"/>
      </w:tabs>
      <w:spacing w:line="300" w:lineRule="exact"/>
    </w:pPr>
    <w:rPr>
      <w:rFonts w:ascii="仿宋_GB2312" w:hAnsi="华文中宋" w:eastAsia="仿宋_GB2312" w:cs="仿宋_GB2312"/>
      <w:b/>
      <w:bCs/>
    </w:rPr>
  </w:style>
  <w:style w:type="paragraph" w:styleId="19">
    <w:name w:val="toc 2"/>
    <w:basedOn w:val="1"/>
    <w:next w:val="1"/>
    <w:autoRedefine/>
    <w:qFormat/>
    <w:uiPriority w:val="39"/>
    <w:pPr>
      <w:tabs>
        <w:tab w:val="right" w:leader="dot" w:pos="8303"/>
      </w:tabs>
      <w:spacing w:line="360" w:lineRule="auto"/>
      <w:ind w:left="278"/>
    </w:pPr>
    <w:rPr>
      <w:rFonts w:ascii="仿宋_GB2312" w:hAnsi="华文中宋" w:eastAsia="仿宋_GB2312" w:cs="仿宋_GB2312"/>
    </w:rPr>
  </w:style>
  <w:style w:type="paragraph" w:styleId="20">
    <w:name w:val="Body Text 2"/>
    <w:basedOn w:val="1"/>
    <w:link w:val="52"/>
    <w:autoRedefine/>
    <w:unhideWhenUsed/>
    <w:qFormat/>
    <w:uiPriority w:val="99"/>
    <w:pPr>
      <w:spacing w:after="120" w:line="480" w:lineRule="auto"/>
    </w:pPr>
    <w:rPr>
      <w:rFonts w:cs="Times New Roman"/>
      <w:lang w:val="zh-CN"/>
    </w:rPr>
  </w:style>
  <w:style w:type="paragraph" w:styleId="21">
    <w:name w:val="HTML Preformatted"/>
    <w:basedOn w:val="1"/>
    <w:next w:val="1"/>
    <w:autoRedefine/>
    <w:qFormat/>
    <w:uiPriority w:val="0"/>
    <w:rPr>
      <w:rFonts w:ascii="黑体" w:eastAsia="黑体"/>
      <w:sz w:val="20"/>
    </w:rPr>
  </w:style>
  <w:style w:type="paragraph" w:styleId="22">
    <w:name w:val="Normal (Web)"/>
    <w:basedOn w:val="1"/>
    <w:autoRedefine/>
    <w:qFormat/>
    <w:uiPriority w:val="99"/>
    <w:pPr>
      <w:spacing w:before="100" w:beforeAutospacing="1" w:after="100" w:afterAutospacing="1"/>
    </w:pPr>
    <w:rPr>
      <w:color w:val="000000"/>
    </w:rPr>
  </w:style>
  <w:style w:type="paragraph" w:styleId="23">
    <w:name w:val="annotation subject"/>
    <w:basedOn w:val="9"/>
    <w:next w:val="9"/>
    <w:link w:val="53"/>
    <w:autoRedefine/>
    <w:unhideWhenUsed/>
    <w:qFormat/>
    <w:uiPriority w:val="99"/>
    <w:rPr>
      <w:b/>
      <w:bCs/>
    </w:rPr>
  </w:style>
  <w:style w:type="paragraph" w:styleId="24">
    <w:name w:val="Body Text First Indent"/>
    <w:basedOn w:val="7"/>
    <w:next w:val="1"/>
    <w:link w:val="54"/>
    <w:autoRedefine/>
    <w:qFormat/>
    <w:uiPriority w:val="0"/>
    <w:pPr>
      <w:ind w:firstLine="420"/>
    </w:pPr>
  </w:style>
  <w:style w:type="table" w:styleId="26">
    <w:name w:val="Table Grid"/>
    <w:basedOn w:val="25"/>
    <w:autoRedefine/>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22"/>
    <w:rPr>
      <w:b/>
    </w:rPr>
  </w:style>
  <w:style w:type="character" w:styleId="29">
    <w:name w:val="page number"/>
    <w:autoRedefine/>
    <w:qFormat/>
    <w:uiPriority w:val="0"/>
    <w:rPr>
      <w:rFonts w:cs="Times New Roman"/>
    </w:rPr>
  </w:style>
  <w:style w:type="character" w:styleId="30">
    <w:name w:val="Hyperlink"/>
    <w:autoRedefine/>
    <w:qFormat/>
    <w:uiPriority w:val="99"/>
    <w:rPr>
      <w:rFonts w:cs="Times New Roman"/>
      <w:color w:val="0000FF"/>
      <w:u w:val="single"/>
    </w:rPr>
  </w:style>
  <w:style w:type="character" w:styleId="31">
    <w:name w:val="annotation reference"/>
    <w:autoRedefine/>
    <w:unhideWhenUsed/>
    <w:qFormat/>
    <w:uiPriority w:val="99"/>
    <w:rPr>
      <w:sz w:val="21"/>
      <w:szCs w:val="21"/>
    </w:rPr>
  </w:style>
  <w:style w:type="paragraph" w:customStyle="1" w:styleId="32">
    <w:name w:val="正文缩进1"/>
    <w:basedOn w:val="1"/>
    <w:next w:val="33"/>
    <w:autoRedefine/>
    <w:qFormat/>
    <w:uiPriority w:val="0"/>
    <w:pPr>
      <w:widowControl w:val="0"/>
      <w:spacing w:line="360" w:lineRule="auto"/>
      <w:ind w:firstLine="420"/>
      <w:jc w:val="both"/>
    </w:pPr>
    <w:rPr>
      <w:rFonts w:ascii="Times New Roman"/>
    </w:rPr>
  </w:style>
  <w:style w:type="paragraph" w:customStyle="1" w:styleId="33">
    <w:name w:val="目录 21"/>
    <w:basedOn w:val="1"/>
    <w:next w:val="1"/>
    <w:autoRedefine/>
    <w:qFormat/>
    <w:uiPriority w:val="0"/>
    <w:pPr>
      <w:widowControl w:val="0"/>
      <w:spacing w:line="440" w:lineRule="exact"/>
      <w:ind w:left="280"/>
      <w:jc w:val="both"/>
    </w:pPr>
    <w:rPr>
      <w:rFonts w:ascii="Times New Roman"/>
      <w:sz w:val="28"/>
    </w:rPr>
  </w:style>
  <w:style w:type="paragraph" w:customStyle="1" w:styleId="34">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5">
    <w:name w:val="Default"/>
    <w:autoRedefine/>
    <w:semiHidden/>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36">
    <w:name w:val="List Paragraph"/>
    <w:basedOn w:val="1"/>
    <w:autoRedefine/>
    <w:qFormat/>
    <w:uiPriority w:val="99"/>
    <w:pPr>
      <w:widowControl w:val="0"/>
      <w:ind w:firstLine="420" w:firstLineChars="200"/>
      <w:jc w:val="both"/>
    </w:pPr>
    <w:rPr>
      <w:rFonts w:ascii="Calibri" w:hAnsi="Calibri" w:cs="Times New Roman"/>
      <w:kern w:val="2"/>
      <w:sz w:val="21"/>
    </w:rPr>
  </w:style>
  <w:style w:type="character" w:customStyle="1" w:styleId="37">
    <w:name w:val="标题 1 字符"/>
    <w:basedOn w:val="27"/>
    <w:link w:val="2"/>
    <w:autoRedefine/>
    <w:qFormat/>
    <w:uiPriority w:val="99"/>
    <w:rPr>
      <w:rFonts w:ascii="Times New Roman" w:hAnsi="Times New Roman" w:eastAsia="宋体" w:cs="Times New Roman"/>
      <w:b/>
      <w:bCs/>
      <w:kern w:val="44"/>
      <w:sz w:val="44"/>
      <w:szCs w:val="44"/>
      <w:lang w:val="zh-CN" w:eastAsia="zh-CN"/>
    </w:rPr>
  </w:style>
  <w:style w:type="character" w:customStyle="1" w:styleId="38">
    <w:name w:val="标题 2 Char"/>
    <w:basedOn w:val="27"/>
    <w:autoRedefine/>
    <w:qFormat/>
    <w:uiPriority w:val="99"/>
    <w:rPr>
      <w:rFonts w:ascii="Cambria" w:hAnsi="Cambria" w:eastAsia="宋体" w:cs="Times New Roman"/>
      <w:b/>
      <w:bCs/>
      <w:kern w:val="0"/>
      <w:sz w:val="32"/>
      <w:szCs w:val="32"/>
      <w:lang w:val="zh-CN" w:eastAsia="zh-CN"/>
    </w:rPr>
  </w:style>
  <w:style w:type="character" w:customStyle="1" w:styleId="39">
    <w:name w:val="标题 3 字符"/>
    <w:basedOn w:val="27"/>
    <w:link w:val="4"/>
    <w:autoRedefine/>
    <w:qFormat/>
    <w:uiPriority w:val="0"/>
    <w:rPr>
      <w:rFonts w:ascii="Times New Roman" w:hAnsi="Times New Roman" w:eastAsia="宋体" w:cs="Times New Roman"/>
      <w:b/>
      <w:bCs/>
      <w:kern w:val="0"/>
      <w:sz w:val="32"/>
      <w:szCs w:val="32"/>
      <w:lang w:val="zh-CN" w:eastAsia="zh-CN"/>
    </w:rPr>
  </w:style>
  <w:style w:type="paragraph" w:customStyle="1" w:styleId="40">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标书正文1"/>
    <w:basedOn w:val="1"/>
    <w:autoRedefine/>
    <w:qFormat/>
    <w:uiPriority w:val="0"/>
    <w:pPr>
      <w:spacing w:line="520" w:lineRule="exact"/>
      <w:ind w:firstLine="640" w:firstLineChars="200"/>
    </w:pPr>
    <w:rPr>
      <w:rFonts w:ascii="Times New Roman" w:hAnsi="Times New Roman"/>
    </w:rPr>
  </w:style>
  <w:style w:type="character" w:customStyle="1" w:styleId="42">
    <w:name w:val="正文文本 字符"/>
    <w:basedOn w:val="27"/>
    <w:link w:val="7"/>
    <w:autoRedefine/>
    <w:qFormat/>
    <w:uiPriority w:val="99"/>
    <w:rPr>
      <w:rFonts w:ascii="Times New Roman" w:hAnsi="Times New Roman" w:eastAsia="宋体" w:cs="Times New Roman"/>
      <w:sz w:val="28"/>
      <w:szCs w:val="28"/>
      <w:lang w:val="zh-CN" w:eastAsia="zh-CN"/>
    </w:rPr>
  </w:style>
  <w:style w:type="character" w:customStyle="1" w:styleId="43">
    <w:name w:val="文档结构图 字符"/>
    <w:basedOn w:val="27"/>
    <w:link w:val="8"/>
    <w:autoRedefine/>
    <w:semiHidden/>
    <w:qFormat/>
    <w:uiPriority w:val="99"/>
    <w:rPr>
      <w:rFonts w:ascii="Times New Roman" w:hAnsi="Times New Roman" w:eastAsia="宋体" w:cs="Times New Roman"/>
      <w:kern w:val="0"/>
      <w:sz w:val="2"/>
      <w:szCs w:val="2"/>
      <w:shd w:val="clear" w:color="auto" w:fill="000080"/>
      <w:lang w:val="zh-CN" w:eastAsia="zh-CN"/>
    </w:rPr>
  </w:style>
  <w:style w:type="character" w:customStyle="1" w:styleId="44">
    <w:name w:val="批注文字 字符"/>
    <w:basedOn w:val="27"/>
    <w:link w:val="9"/>
    <w:autoRedefine/>
    <w:qFormat/>
    <w:uiPriority w:val="99"/>
    <w:rPr>
      <w:rFonts w:ascii="Times New Roman" w:hAnsi="Times New Roman" w:eastAsia="宋体" w:cs="Times New Roman"/>
      <w:sz w:val="28"/>
      <w:szCs w:val="28"/>
      <w:lang w:val="zh-CN" w:eastAsia="zh-CN"/>
    </w:rPr>
  </w:style>
  <w:style w:type="character" w:customStyle="1" w:styleId="45">
    <w:name w:val="正文文本缩进 字符"/>
    <w:basedOn w:val="27"/>
    <w:link w:val="10"/>
    <w:autoRedefine/>
    <w:qFormat/>
    <w:uiPriority w:val="99"/>
    <w:rPr>
      <w:rFonts w:ascii="Times New Roman" w:hAnsi="Times New Roman" w:eastAsia="宋体" w:cs="Times New Roman"/>
      <w:kern w:val="0"/>
      <w:sz w:val="20"/>
      <w:szCs w:val="20"/>
      <w:lang w:val="zh-CN" w:eastAsia="zh-CN"/>
    </w:rPr>
  </w:style>
  <w:style w:type="character" w:customStyle="1" w:styleId="46">
    <w:name w:val="纯文本 字符"/>
    <w:basedOn w:val="27"/>
    <w:link w:val="12"/>
    <w:autoRedefine/>
    <w:qFormat/>
    <w:uiPriority w:val="99"/>
    <w:rPr>
      <w:rFonts w:ascii="宋体" w:hAnsi="Courier New" w:eastAsia="宋体" w:cs="Times New Roman"/>
      <w:kern w:val="0"/>
      <w:szCs w:val="21"/>
      <w:lang w:val="zh-CN" w:eastAsia="zh-CN"/>
    </w:rPr>
  </w:style>
  <w:style w:type="character" w:customStyle="1" w:styleId="47">
    <w:name w:val="日期 字符"/>
    <w:basedOn w:val="27"/>
    <w:link w:val="13"/>
    <w:autoRedefine/>
    <w:qFormat/>
    <w:uiPriority w:val="99"/>
    <w:rPr>
      <w:rFonts w:ascii="Times New Roman" w:hAnsi="Times New Roman" w:eastAsia="宋体" w:cs="Times New Roman"/>
      <w:kern w:val="0"/>
      <w:sz w:val="20"/>
      <w:szCs w:val="20"/>
      <w:lang w:val="zh-CN" w:eastAsia="zh-CN"/>
    </w:rPr>
  </w:style>
  <w:style w:type="character" w:customStyle="1" w:styleId="48">
    <w:name w:val="正文文本缩进 2 字符"/>
    <w:basedOn w:val="27"/>
    <w:link w:val="14"/>
    <w:autoRedefine/>
    <w:qFormat/>
    <w:uiPriority w:val="99"/>
    <w:rPr>
      <w:rFonts w:ascii="Times New Roman" w:hAnsi="Times New Roman" w:eastAsia="宋体" w:cs="Times New Roman"/>
      <w:sz w:val="28"/>
      <w:szCs w:val="28"/>
      <w:lang w:val="zh-CN" w:eastAsia="zh-CN"/>
    </w:rPr>
  </w:style>
  <w:style w:type="character" w:customStyle="1" w:styleId="49">
    <w:name w:val="批注框文本 字符"/>
    <w:basedOn w:val="27"/>
    <w:link w:val="15"/>
    <w:autoRedefine/>
    <w:semiHidden/>
    <w:qFormat/>
    <w:uiPriority w:val="99"/>
    <w:rPr>
      <w:rFonts w:ascii="Times New Roman" w:hAnsi="Times New Roman" w:eastAsia="宋体" w:cs="Times New Roman"/>
      <w:kern w:val="0"/>
      <w:sz w:val="2"/>
      <w:szCs w:val="2"/>
      <w:lang w:val="zh-CN" w:eastAsia="zh-CN"/>
    </w:rPr>
  </w:style>
  <w:style w:type="character" w:customStyle="1" w:styleId="50">
    <w:name w:val="页脚 字符"/>
    <w:basedOn w:val="27"/>
    <w:link w:val="16"/>
    <w:autoRedefine/>
    <w:qFormat/>
    <w:uiPriority w:val="99"/>
    <w:rPr>
      <w:rFonts w:ascii="Times New Roman" w:hAnsi="Times New Roman" w:eastAsia="宋体" w:cs="Times New Roman"/>
      <w:kern w:val="0"/>
      <w:sz w:val="18"/>
      <w:szCs w:val="18"/>
      <w:lang w:val="zh-CN" w:eastAsia="zh-CN"/>
    </w:rPr>
  </w:style>
  <w:style w:type="character" w:customStyle="1" w:styleId="51">
    <w:name w:val="页眉 字符"/>
    <w:basedOn w:val="27"/>
    <w:link w:val="17"/>
    <w:autoRedefine/>
    <w:qFormat/>
    <w:uiPriority w:val="0"/>
    <w:rPr>
      <w:rFonts w:ascii="Times New Roman" w:hAnsi="Times New Roman" w:eastAsia="宋体" w:cs="Times New Roman"/>
      <w:kern w:val="0"/>
      <w:sz w:val="18"/>
      <w:szCs w:val="18"/>
      <w:lang w:val="zh-CN" w:eastAsia="zh-CN"/>
    </w:rPr>
  </w:style>
  <w:style w:type="character" w:customStyle="1" w:styleId="52">
    <w:name w:val="正文文本 2 字符"/>
    <w:basedOn w:val="27"/>
    <w:link w:val="20"/>
    <w:autoRedefine/>
    <w:qFormat/>
    <w:uiPriority w:val="99"/>
    <w:rPr>
      <w:rFonts w:ascii="宋体" w:hAnsi="宋体" w:eastAsia="宋体" w:cs="Times New Roman"/>
      <w:kern w:val="0"/>
      <w:sz w:val="24"/>
      <w:lang w:val="zh-CN" w:eastAsia="zh-CN"/>
    </w:rPr>
  </w:style>
  <w:style w:type="character" w:customStyle="1" w:styleId="53">
    <w:name w:val="批注主题 字符"/>
    <w:basedOn w:val="44"/>
    <w:link w:val="23"/>
    <w:autoRedefine/>
    <w:qFormat/>
    <w:uiPriority w:val="99"/>
    <w:rPr>
      <w:rFonts w:ascii="Times New Roman" w:hAnsi="Times New Roman" w:eastAsia="宋体" w:cs="Times New Roman"/>
      <w:b/>
      <w:bCs/>
      <w:sz w:val="28"/>
      <w:szCs w:val="28"/>
      <w:lang w:val="zh-CN" w:eastAsia="zh-CN"/>
    </w:rPr>
  </w:style>
  <w:style w:type="character" w:customStyle="1" w:styleId="54">
    <w:name w:val="正文文本首行缩进 字符"/>
    <w:basedOn w:val="42"/>
    <w:link w:val="24"/>
    <w:autoRedefine/>
    <w:qFormat/>
    <w:uiPriority w:val="0"/>
    <w:rPr>
      <w:rFonts w:ascii="宋体" w:hAnsi="宋体" w:eastAsia="宋体" w:cs="宋体"/>
      <w:kern w:val="0"/>
      <w:sz w:val="24"/>
      <w:szCs w:val="28"/>
      <w:lang w:val="zh-CN" w:eastAsia="zh-CN"/>
    </w:rPr>
  </w:style>
  <w:style w:type="paragraph" w:customStyle="1" w:styleId="55">
    <w:name w:val="正文文本 21"/>
    <w:basedOn w:val="1"/>
    <w:autoRedefine/>
    <w:qFormat/>
    <w:uiPriority w:val="0"/>
    <w:pPr>
      <w:snapToGrid w:val="0"/>
      <w:spacing w:line="540" w:lineRule="exact"/>
    </w:pPr>
    <w:rPr>
      <w:rFonts w:eastAsia="方正仿宋_GBK"/>
      <w:color w:val="000000"/>
    </w:rPr>
  </w:style>
  <w:style w:type="paragraph" w:customStyle="1" w:styleId="56">
    <w:name w:val="引用1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57">
    <w:name w:val="emphasizedtitle1"/>
    <w:autoRedefine/>
    <w:qFormat/>
    <w:uiPriority w:val="99"/>
    <w:rPr>
      <w:rFonts w:ascii="Arial" w:hAnsi="Arial"/>
      <w:b/>
      <w:sz w:val="27"/>
    </w:rPr>
  </w:style>
  <w:style w:type="character" w:customStyle="1" w:styleId="58">
    <w:name w:val="font21"/>
    <w:autoRedefine/>
    <w:qFormat/>
    <w:uiPriority w:val="0"/>
    <w:rPr>
      <w:rFonts w:ascii="宋体" w:eastAsia="宋体" w:cs="宋体"/>
      <w:color w:val="000000"/>
      <w:sz w:val="20"/>
      <w:szCs w:val="20"/>
      <w:u w:val="none"/>
    </w:rPr>
  </w:style>
  <w:style w:type="character" w:customStyle="1" w:styleId="59">
    <w:name w:val="apple-converted-space"/>
    <w:autoRedefine/>
    <w:qFormat/>
    <w:uiPriority w:val="99"/>
    <w:rPr>
      <w:rFonts w:cs="Times New Roman"/>
    </w:rPr>
  </w:style>
  <w:style w:type="character" w:customStyle="1" w:styleId="60">
    <w:name w:val="active"/>
    <w:autoRedefine/>
    <w:qFormat/>
    <w:uiPriority w:val="0"/>
    <w:rPr>
      <w:shd w:val="clear" w:color="auto" w:fill="EC3535"/>
    </w:rPr>
  </w:style>
  <w:style w:type="character" w:customStyle="1" w:styleId="61">
    <w:name w:val="样式 (中文) 仿宋_GB2312 小四 行距: 固定值 22 磅 Char"/>
    <w:link w:val="62"/>
    <w:autoRedefine/>
    <w:qFormat/>
    <w:uiPriority w:val="0"/>
    <w:rPr>
      <w:rFonts w:eastAsia="仿宋_GB2312"/>
      <w:sz w:val="24"/>
    </w:rPr>
  </w:style>
  <w:style w:type="paragraph" w:customStyle="1" w:styleId="62">
    <w:name w:val="样式 (中文) 仿宋_GB2312 小四 行距: 固定值 22 磅"/>
    <w:basedOn w:val="1"/>
    <w:link w:val="61"/>
    <w:autoRedefine/>
    <w:qFormat/>
    <w:uiPriority w:val="0"/>
    <w:pPr>
      <w:spacing w:line="400" w:lineRule="exact"/>
      <w:ind w:firstLine="150" w:firstLineChars="150"/>
    </w:pPr>
    <w:rPr>
      <w:rFonts w:eastAsia="仿宋_GB2312" w:asciiTheme="minorHAnsi" w:hAnsiTheme="minorHAnsi" w:cstheme="minorBidi"/>
      <w:kern w:val="2"/>
    </w:rPr>
  </w:style>
  <w:style w:type="character" w:customStyle="1" w:styleId="63">
    <w:name w:val="maincontenttable"/>
    <w:autoRedefine/>
    <w:qFormat/>
    <w:uiPriority w:val="99"/>
    <w:rPr>
      <w:rFonts w:cs="Times New Roman"/>
    </w:rPr>
  </w:style>
  <w:style w:type="paragraph" w:customStyle="1" w:styleId="64">
    <w:name w:val="Char1 Char Char Char"/>
    <w:basedOn w:val="1"/>
    <w:autoRedefine/>
    <w:qFormat/>
    <w:uiPriority w:val="99"/>
    <w:rPr>
      <w:rFonts w:ascii="Tahoma" w:hAnsi="Tahoma" w:cs="Tahoma"/>
      <w:sz w:val="30"/>
      <w:szCs w:val="30"/>
    </w:rPr>
  </w:style>
  <w:style w:type="paragraph" w:customStyle="1" w:styleId="65">
    <w:name w:val="Char Char Char Char Char Char Char Char Char Char"/>
    <w:basedOn w:val="1"/>
    <w:autoRedefine/>
    <w:qFormat/>
    <w:uiPriority w:val="99"/>
    <w:pPr>
      <w:tabs>
        <w:tab w:val="left" w:pos="360"/>
      </w:tabs>
      <w:ind w:left="360" w:hanging="360" w:hangingChars="200"/>
    </w:pPr>
  </w:style>
  <w:style w:type="paragraph" w:customStyle="1" w:styleId="66">
    <w:name w:val="op_exactqa_s_prop"/>
    <w:basedOn w:val="1"/>
    <w:autoRedefine/>
    <w:qFormat/>
    <w:uiPriority w:val="99"/>
  </w:style>
  <w:style w:type="paragraph" w:customStyle="1" w:styleId="67">
    <w:name w:val="Char"/>
    <w:basedOn w:val="1"/>
    <w:autoRedefine/>
    <w:qFormat/>
    <w:uiPriority w:val="99"/>
    <w:pPr>
      <w:spacing w:after="160" w:line="240" w:lineRule="exact"/>
    </w:pPr>
    <w:rPr>
      <w:rFonts w:ascii="Verdana" w:hAnsi="Verdana" w:eastAsia="仿宋_GB2312" w:cs="Verdana"/>
      <w:lang w:eastAsia="en-US"/>
    </w:rPr>
  </w:style>
  <w:style w:type="paragraph" w:customStyle="1" w:styleId="68">
    <w:name w:val="图例"/>
    <w:basedOn w:val="1"/>
    <w:autoRedefine/>
    <w:qFormat/>
    <w:uiPriority w:val="0"/>
    <w:pPr>
      <w:spacing w:before="120" w:after="120" w:line="360" w:lineRule="auto"/>
      <w:jc w:val="center"/>
    </w:pPr>
    <w:rPr>
      <w:rFonts w:eastAsia="仿宋_GB2312"/>
      <w:b/>
    </w:rPr>
  </w:style>
  <w:style w:type="paragraph" w:customStyle="1" w:styleId="69">
    <w:name w:val="Char Char Char Char"/>
    <w:basedOn w:val="1"/>
    <w:autoRedefine/>
    <w:qFormat/>
    <w:uiPriority w:val="99"/>
    <w:pPr>
      <w:spacing w:after="160" w:line="240" w:lineRule="exact"/>
    </w:pPr>
    <w:rPr>
      <w:rFonts w:ascii="Verdana" w:hAnsi="Verdana" w:cs="Verdana"/>
      <w:sz w:val="20"/>
      <w:szCs w:val="20"/>
      <w:lang w:eastAsia="en-US"/>
    </w:rPr>
  </w:style>
  <w:style w:type="paragraph" w:customStyle="1" w:styleId="70">
    <w:name w:val="_Style 7"/>
    <w:basedOn w:val="1"/>
    <w:autoRedefine/>
    <w:qFormat/>
    <w:uiPriority w:val="0"/>
    <w:pPr>
      <w:ind w:firstLine="200" w:firstLineChars="200"/>
    </w:pPr>
    <w:rPr>
      <w:rFonts w:ascii="等线" w:eastAsia="等线" w:cs="Times New Roman"/>
      <w:sz w:val="21"/>
      <w:szCs w:val="22"/>
    </w:rPr>
  </w:style>
  <w:style w:type="paragraph" w:customStyle="1" w:styleId="71">
    <w:name w:val="xl40"/>
    <w:basedOn w:val="1"/>
    <w:autoRedefine/>
    <w:qFormat/>
    <w:uiPriority w:val="99"/>
    <w:pPr>
      <w:pBdr>
        <w:left w:val="single" w:color="auto" w:sz="4" w:space="0"/>
        <w:right w:val="single" w:color="auto" w:sz="4" w:space="0"/>
      </w:pBdr>
      <w:spacing w:before="100" w:beforeAutospacing="1" w:after="100" w:afterAutospacing="1"/>
      <w:jc w:val="center"/>
    </w:pPr>
  </w:style>
  <w:style w:type="paragraph" w:customStyle="1" w:styleId="72">
    <w:name w:val="列表段落1"/>
    <w:basedOn w:val="1"/>
    <w:autoRedefine/>
    <w:unhideWhenUsed/>
    <w:qFormat/>
    <w:uiPriority w:val="99"/>
    <w:pPr>
      <w:ind w:firstLine="420" w:firstLineChars="200"/>
    </w:pPr>
  </w:style>
  <w:style w:type="paragraph" w:customStyle="1" w:styleId="73">
    <w:name w:val="1"/>
    <w:basedOn w:val="1"/>
    <w:next w:val="12"/>
    <w:autoRedefine/>
    <w:qFormat/>
    <w:uiPriority w:val="0"/>
    <w:rPr>
      <w:rFonts w:hAnsi="Courier New"/>
      <w:sz w:val="21"/>
      <w:szCs w:val="21"/>
    </w:rPr>
  </w:style>
  <w:style w:type="paragraph" w:customStyle="1" w:styleId="74">
    <w:name w:val="列出段落2"/>
    <w:basedOn w:val="1"/>
    <w:autoRedefine/>
    <w:unhideWhenUsed/>
    <w:qFormat/>
    <w:uiPriority w:val="99"/>
    <w:pPr>
      <w:ind w:firstLine="420" w:firstLineChars="200"/>
    </w:pPr>
  </w:style>
  <w:style w:type="paragraph" w:customStyle="1" w:styleId="75">
    <w:name w:val="附件"/>
    <w:next w:val="1"/>
    <w:autoRedefine/>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76">
    <w:name w:val="列出段落1"/>
    <w:basedOn w:val="1"/>
    <w:autoRedefine/>
    <w:qFormat/>
    <w:uiPriority w:val="99"/>
    <w:pPr>
      <w:ind w:firstLine="420" w:firstLineChars="200"/>
    </w:pPr>
    <w:rPr>
      <w:rFonts w:ascii="Calibri" w:hAnsi="Calibri"/>
      <w:sz w:val="21"/>
      <w:szCs w:val="22"/>
    </w:rPr>
  </w:style>
  <w:style w:type="paragraph" w:customStyle="1" w:styleId="77">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8">
    <w:name w:val="标题 5（有编号）（绿盟科技）"/>
    <w:basedOn w:val="1"/>
    <w:next w:val="79"/>
    <w:autoRedefine/>
    <w:qFormat/>
    <w:uiPriority w:val="0"/>
    <w:pPr>
      <w:keepNext/>
      <w:keepLines/>
      <w:numPr>
        <w:ilvl w:val="4"/>
        <w:numId w:val="1"/>
      </w:numPr>
      <w:spacing w:before="280" w:after="156" w:line="377" w:lineRule="auto"/>
      <w:outlineLvl w:val="4"/>
    </w:pPr>
    <w:rPr>
      <w:rFonts w:ascii="Arial" w:hAnsi="Arial" w:eastAsia="黑体"/>
      <w:b/>
    </w:rPr>
  </w:style>
  <w:style w:type="paragraph" w:customStyle="1" w:styleId="79">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80">
    <w:name w:val="样式 样式 首行缩进:  2 字符 + 首行缩进:  2 字符"/>
    <w:basedOn w:val="1"/>
    <w:autoRedefine/>
    <w:qFormat/>
    <w:uiPriority w:val="0"/>
    <w:pPr>
      <w:numPr>
        <w:ilvl w:val="0"/>
        <w:numId w:val="1"/>
      </w:numPr>
      <w:tabs>
        <w:tab w:val="clear" w:pos="1230"/>
      </w:tabs>
      <w:spacing w:line="360" w:lineRule="auto"/>
      <w:ind w:firstLine="480" w:firstLineChars="200"/>
    </w:pPr>
    <w:rPr>
      <w:szCs w:val="20"/>
    </w:rPr>
  </w:style>
  <w:style w:type="character" w:customStyle="1" w:styleId="81">
    <w:name w:val="NormalCharacter"/>
    <w:autoRedefine/>
    <w:qFormat/>
    <w:uiPriority w:val="0"/>
    <w:rPr>
      <w:rFonts w:ascii="Calibri" w:hAnsi="Calibri" w:eastAsia="宋体"/>
    </w:rPr>
  </w:style>
  <w:style w:type="paragraph" w:customStyle="1" w:styleId="82">
    <w:name w:val="Normal_6b1eb2b1-915e-4520-a4ad-e896fdd76176"/>
    <w:next w:val="2"/>
    <w:autoRedefine/>
    <w:qFormat/>
    <w:uiPriority w:val="0"/>
    <w:rPr>
      <w:rFonts w:ascii="Times New Roman" w:hAnsi="Times New Roman" w:eastAsia="宋体" w:cs="Times New Roman"/>
      <w:sz w:val="21"/>
      <w:lang w:val="en-US" w:eastAsia="zh-CN" w:bidi="ar-SA"/>
    </w:rPr>
  </w:style>
  <w:style w:type="table" w:customStyle="1" w:styleId="83">
    <w:name w:val="Table Normal"/>
    <w:autoRedefine/>
    <w:semiHidden/>
    <w:unhideWhenUsed/>
    <w:qFormat/>
    <w:uiPriority w:val="0"/>
    <w:tblPr>
      <w:tblCellMar>
        <w:top w:w="0" w:type="dxa"/>
        <w:left w:w="0" w:type="dxa"/>
        <w:bottom w:w="0" w:type="dxa"/>
        <w:right w:w="0" w:type="dxa"/>
      </w:tblCellMar>
    </w:tblPr>
  </w:style>
  <w:style w:type="paragraph" w:customStyle="1" w:styleId="84">
    <w:name w:val="引用2"/>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85">
    <w:name w:val="font71"/>
    <w:basedOn w:val="27"/>
    <w:autoRedefine/>
    <w:qFormat/>
    <w:uiPriority w:val="0"/>
    <w:rPr>
      <w:rFonts w:hint="eastAsia" w:ascii="宋体" w:hAnsi="宋体" w:eastAsia="宋体" w:cs="宋体"/>
      <w:color w:val="000000"/>
      <w:sz w:val="44"/>
      <w:szCs w:val="44"/>
      <w:u w:val="none"/>
    </w:rPr>
  </w:style>
  <w:style w:type="character" w:customStyle="1" w:styleId="86">
    <w:name w:val="font81"/>
    <w:basedOn w:val="27"/>
    <w:autoRedefine/>
    <w:qFormat/>
    <w:uiPriority w:val="0"/>
    <w:rPr>
      <w:rFonts w:hint="eastAsia" w:ascii="宋体" w:hAnsi="宋体" w:eastAsia="宋体" w:cs="宋体"/>
      <w:color w:val="000000"/>
      <w:sz w:val="44"/>
      <w:szCs w:val="44"/>
      <w:u w:val="none"/>
    </w:rPr>
  </w:style>
  <w:style w:type="character" w:customStyle="1" w:styleId="87">
    <w:name w:val="标题 2 字符"/>
    <w:link w:val="3"/>
    <w:autoRedefine/>
    <w:qFormat/>
    <w:locked/>
    <w:uiPriority w:val="99"/>
    <w:rPr>
      <w:rFonts w:ascii="Cambria" w:hAnsi="Cambria" w:eastAsia="宋体" w:cs="Cambria"/>
      <w:b/>
      <w:bCs/>
      <w:sz w:val="32"/>
      <w:szCs w:val="32"/>
    </w:rPr>
  </w:style>
  <w:style w:type="paragraph" w:customStyle="1" w:styleId="88">
    <w:name w:val="Table Text"/>
    <w:basedOn w:val="1"/>
    <w:autoRedefine/>
    <w:semiHidden/>
    <w:qFormat/>
    <w:uiPriority w:val="0"/>
    <w:rPr>
      <w:sz w:val="20"/>
      <w:szCs w:val="20"/>
      <w:lang w:eastAsia="en-US"/>
    </w:rPr>
  </w:style>
  <w:style w:type="paragraph" w:customStyle="1" w:styleId="89">
    <w:name w:val="Table Paragraph"/>
    <w:basedOn w:val="1"/>
    <w:autoRedefine/>
    <w:unhideWhenUsed/>
    <w:qFormat/>
    <w:uiPriority w:val="1"/>
  </w:style>
  <w:style w:type="paragraph" w:customStyle="1" w:styleId="90">
    <w:name w:val="样式 样式 左侧:  2 字符 + 左侧:  0.85 厘米 首行缩进:  2 字符1"/>
    <w:basedOn w:val="1"/>
    <w:autoRedefine/>
    <w:qFormat/>
    <w:uiPriority w:val="0"/>
    <w:pPr>
      <w:ind w:left="482" w:firstLine="200" w:firstLineChars="200"/>
    </w:pPr>
    <w:rPr>
      <w:szCs w:val="20"/>
    </w:rPr>
  </w:style>
  <w:style w:type="paragraph" w:customStyle="1" w:styleId="91">
    <w:name w:val="BodyText"/>
    <w:basedOn w:val="1"/>
    <w:autoRedefine/>
    <w:qFormat/>
    <w:uiPriority w:val="0"/>
    <w:pPr>
      <w:spacing w:after="120"/>
      <w:jc w:val="both"/>
      <w:textAlignment w:val="baseline"/>
    </w:pPr>
    <w:rPr>
      <w:kern w:val="2"/>
      <w:sz w:val="21"/>
    </w:rPr>
  </w:style>
  <w:style w:type="paragraph" w:customStyle="1" w:styleId="92">
    <w:name w:val="UserStyle_0"/>
    <w:basedOn w:val="1"/>
    <w:autoRedefine/>
    <w:qFormat/>
    <w:uiPriority w:val="0"/>
    <w:pPr>
      <w:ind w:left="482" w:firstLine="200" w:firstLineChars="200"/>
      <w:jc w:val="both"/>
      <w:textAlignment w:val="baseline"/>
    </w:pPr>
    <w:rPr>
      <w:kern w:val="2"/>
      <w:sz w:val="21"/>
      <w:szCs w:val="20"/>
    </w:rPr>
  </w:style>
  <w:style w:type="character" w:customStyle="1" w:styleId="93">
    <w:name w:val="font41"/>
    <w:basedOn w:val="27"/>
    <w:autoRedefine/>
    <w:qFormat/>
    <w:uiPriority w:val="0"/>
    <w:rPr>
      <w:rFonts w:hint="eastAsia" w:ascii="宋体" w:hAnsi="宋体" w:eastAsia="宋体" w:cs="宋体"/>
      <w:color w:val="000000"/>
      <w:sz w:val="21"/>
      <w:szCs w:val="21"/>
      <w:u w:val="none"/>
    </w:rPr>
  </w:style>
  <w:style w:type="character" w:customStyle="1" w:styleId="94">
    <w:name w:val="font01"/>
    <w:basedOn w:val="27"/>
    <w:autoRedefine/>
    <w:qFormat/>
    <w:uiPriority w:val="0"/>
    <w:rPr>
      <w:rFonts w:hint="eastAsia" w:ascii="宋体" w:hAnsi="宋体" w:eastAsia="宋体" w:cs="宋体"/>
      <w:color w:val="000000"/>
      <w:sz w:val="24"/>
      <w:szCs w:val="24"/>
      <w:u w:val="none"/>
    </w:rPr>
  </w:style>
  <w:style w:type="paragraph" w:customStyle="1" w:styleId="95">
    <w:name w:val="首行缩进"/>
    <w:basedOn w:val="1"/>
    <w:qFormat/>
    <w:uiPriority w:val="0"/>
    <w:pPr>
      <w:spacing w:line="360" w:lineRule="auto"/>
      <w:ind w:firstLine="480" w:firstLineChars="200"/>
    </w:pPr>
    <w:rPr>
      <w:rFonts w:ascii="Calibri" w:hAnsi="Calibri" w:cs="Times New Roman"/>
      <w:lang w:val="zh-CN"/>
    </w:rPr>
  </w:style>
  <w:style w:type="paragraph" w:customStyle="1" w:styleId="96">
    <w:name w:val="_Style 2"/>
    <w:qFormat/>
    <w:uiPriority w:val="1"/>
    <w:pPr>
      <w:adjustRightInd w:val="0"/>
      <w:snapToGrid w:val="0"/>
    </w:pPr>
    <w:rPr>
      <w:rFonts w:ascii="Tahoma" w:hAnsi="Tahoma"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A2DAA3-0BDB-47F6-BAAE-B2C3332EDF6B}">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45</Pages>
  <Words>17157</Words>
  <Characters>17656</Characters>
  <Lines>151</Lines>
  <Paragraphs>42</Paragraphs>
  <TotalTime>3</TotalTime>
  <ScaleCrop>false</ScaleCrop>
  <LinksUpToDate>false</LinksUpToDate>
  <CharactersWithSpaces>18541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2024-04-29T07:49:00Z</dcterms:created>
  <dc:creator>Haowen Yang</dc:creator>
  <cp:lastModifiedBy>nothing</cp:lastModifiedBy>
  <dcterms:modified xsi:type="dcterms:W3CDTF">2025-04-24T08:59:29Z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DB4140AB0C0F43198B08745AB44BC19E_13</vt:lpwstr>
  </property>
  <property fmtid="{D5CDD505-2E9C-101B-9397-08002B2CF9AE}" pid="4" name="KSOTemplateDocerSaveRecord">
    <vt:lpwstr>eyJoZGlkIjoiYTE1NDU2MDFiZWU5YTE1MTY4NThlOWExYTI5NWFmMDciLCJ1c2VySWQiOiIxMDg4ODEwNTk5In0=</vt:lpwstr>
  </property>
</Properties>
</file>