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848C02">
      <w:pPr>
        <w:jc w:val="center"/>
        <w:rPr>
          <w:rFonts w:hint="eastAsia" w:ascii="宋体" w:hAnsi="宋体"/>
        </w:rPr>
      </w:pPr>
    </w:p>
    <w:p w14:paraId="44BE3FED">
      <w:pPr>
        <w:pStyle w:val="55"/>
        <w:rPr>
          <w:rFonts w:hint="eastAsia"/>
        </w:rPr>
      </w:pPr>
    </w:p>
    <w:p w14:paraId="774D0F5F">
      <w:pPr>
        <w:spacing w:line="1600" w:lineRule="exact"/>
        <w:jc w:val="center"/>
        <w:outlineLvl w:val="0"/>
        <w:rPr>
          <w:rFonts w:hint="eastAsia" w:ascii="方正黑体_GBK" w:hAnsi="宋体" w:eastAsia="方正黑体_GBK"/>
          <w:sz w:val="130"/>
          <w:szCs w:val="130"/>
        </w:rPr>
      </w:pPr>
    </w:p>
    <w:p w14:paraId="09936881">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招 标 文 件</w:t>
      </w:r>
    </w:p>
    <w:p w14:paraId="67811707">
      <w:pPr>
        <w:spacing w:line="700" w:lineRule="exact"/>
        <w:jc w:val="center"/>
        <w:rPr>
          <w:rFonts w:hint="eastAsia" w:ascii="黑体" w:eastAsia="黑体"/>
          <w:sz w:val="32"/>
        </w:rPr>
      </w:pPr>
    </w:p>
    <w:p w14:paraId="1CE08E9D">
      <w:pPr>
        <w:spacing w:line="700" w:lineRule="exact"/>
        <w:jc w:val="center"/>
        <w:rPr>
          <w:rFonts w:hint="eastAsia" w:ascii="黑体" w:eastAsia="黑体"/>
          <w:sz w:val="32"/>
        </w:rPr>
      </w:pPr>
    </w:p>
    <w:p w14:paraId="1D098D54">
      <w:pPr>
        <w:spacing w:line="700" w:lineRule="exact"/>
        <w:jc w:val="center"/>
        <w:rPr>
          <w:rFonts w:hint="eastAsia" w:ascii="黑体" w:eastAsia="黑体"/>
          <w:sz w:val="32"/>
        </w:rPr>
      </w:pPr>
    </w:p>
    <w:p w14:paraId="0C737FEC">
      <w:pPr>
        <w:spacing w:line="500" w:lineRule="exact"/>
        <w:outlineLvl w:val="0"/>
        <w:rPr>
          <w:rFonts w:hint="eastAsia" w:ascii="方正小标宋_GBK" w:hAnsi="宋体" w:eastAsia="方正小标宋_GBK"/>
          <w:sz w:val="36"/>
          <w:szCs w:val="36"/>
        </w:rPr>
      </w:pPr>
      <w:r>
        <w:rPr>
          <w:rFonts w:hint="eastAsia" w:ascii="方正小标宋_GBK" w:hAnsi="宋体" w:eastAsia="方正小标宋_GBK"/>
          <w:spacing w:val="270"/>
          <w:kern w:val="0"/>
          <w:sz w:val="36"/>
          <w:szCs w:val="36"/>
          <w:fitText w:val="2160" w:id="635117192"/>
          <w:lang w:val="en-US" w:eastAsia="zh-CN"/>
        </w:rPr>
        <w:t>项目</w:t>
      </w:r>
      <w:r>
        <w:rPr>
          <w:rFonts w:hint="eastAsia" w:ascii="方正小标宋_GBK" w:hAnsi="宋体" w:eastAsia="方正小标宋_GBK"/>
          <w:spacing w:val="0"/>
          <w:kern w:val="0"/>
          <w:sz w:val="36"/>
          <w:szCs w:val="36"/>
          <w:fitText w:val="2160" w:id="635117192"/>
          <w:lang w:val="en-US" w:eastAsia="zh-CN"/>
        </w:rPr>
        <w:t>号</w:t>
      </w:r>
      <w:r>
        <w:rPr>
          <w:rFonts w:hint="eastAsia" w:ascii="方正小标宋_GBK" w:hAnsi="宋体" w:eastAsia="方正小标宋_GBK"/>
          <w:sz w:val="36"/>
          <w:szCs w:val="36"/>
        </w:rPr>
        <w:t>： CQSWZYXY-ZB-2025045</w:t>
      </w:r>
    </w:p>
    <w:p w14:paraId="618A59D1">
      <w:pPr>
        <w:spacing w:line="500" w:lineRule="exact"/>
        <w:outlineLvl w:val="0"/>
        <w:rPr>
          <w:rFonts w:hint="eastAsia" w:ascii="方正小标宋_GBK" w:hAnsi="宋体" w:eastAsia="方正小标宋_GBK"/>
          <w:sz w:val="36"/>
          <w:szCs w:val="36"/>
        </w:rPr>
      </w:pPr>
      <w:r>
        <w:rPr>
          <w:rFonts w:hint="eastAsia" w:ascii="方正小标宋_GBK" w:hAnsi="宋体" w:eastAsia="方正小标宋_GBK"/>
          <w:sz w:val="36"/>
          <w:szCs w:val="36"/>
        </w:rPr>
        <w:t>采购执行编号：SCIT-CQFQ-2025060017</w:t>
      </w:r>
    </w:p>
    <w:p w14:paraId="2ADE27BA">
      <w:pPr>
        <w:spacing w:line="500" w:lineRule="exact"/>
        <w:outlineLvl w:val="0"/>
        <w:rPr>
          <w:rFonts w:hint="default" w:ascii="方正小标宋_GBK" w:hAnsi="宋体" w:eastAsia="方正小标宋_GBK"/>
          <w:sz w:val="36"/>
          <w:szCs w:val="36"/>
          <w:lang w:val="en-US" w:eastAsia="zh-CN"/>
        </w:rPr>
      </w:pPr>
      <w:r>
        <w:rPr>
          <w:rFonts w:hint="eastAsia" w:ascii="方正小标宋_GBK" w:hAnsi="宋体" w:eastAsia="方正小标宋_GBK"/>
          <w:spacing w:val="120"/>
          <w:kern w:val="0"/>
          <w:sz w:val="36"/>
          <w:szCs w:val="36"/>
          <w:fitText w:val="2160" w:id="983000654"/>
        </w:rPr>
        <w:t>项目名</w:t>
      </w:r>
      <w:r>
        <w:rPr>
          <w:rFonts w:hint="eastAsia" w:ascii="方正小标宋_GBK" w:hAnsi="宋体" w:eastAsia="方正小标宋_GBK"/>
          <w:spacing w:val="0"/>
          <w:kern w:val="0"/>
          <w:sz w:val="36"/>
          <w:szCs w:val="36"/>
          <w:fitText w:val="2160" w:id="983000654"/>
        </w:rPr>
        <w:t>称</w:t>
      </w:r>
      <w:r>
        <w:rPr>
          <w:rFonts w:hint="eastAsia" w:ascii="方正小标宋_GBK" w:hAnsi="宋体" w:eastAsia="方正小标宋_GBK"/>
          <w:sz w:val="36"/>
          <w:szCs w:val="36"/>
        </w:rPr>
        <w:t>：</w:t>
      </w:r>
      <w:r>
        <w:rPr>
          <w:rFonts w:hint="eastAsia" w:ascii="方正小标宋_GBK" w:hAnsi="宋体" w:eastAsia="方正小标宋_GBK"/>
          <w:sz w:val="36"/>
          <w:szCs w:val="36"/>
          <w:lang w:val="en-US" w:eastAsia="zh-CN"/>
        </w:rPr>
        <w:t xml:space="preserve"> 重庆商务职业学院工程跟踪审计服务采购项目</w:t>
      </w:r>
    </w:p>
    <w:p w14:paraId="2A83EE08">
      <w:pPr>
        <w:spacing w:line="700" w:lineRule="exact"/>
        <w:ind w:firstLine="1749" w:firstLineChars="486"/>
        <w:rPr>
          <w:rFonts w:hint="eastAsia" w:ascii="方正小标宋_GBK" w:hAnsi="宋体" w:eastAsia="方正小标宋_GBK"/>
          <w:sz w:val="36"/>
          <w:szCs w:val="36"/>
        </w:rPr>
      </w:pPr>
    </w:p>
    <w:p w14:paraId="6D7925FE">
      <w:pPr>
        <w:spacing w:line="700" w:lineRule="exact"/>
        <w:ind w:firstLine="1749" w:firstLineChars="486"/>
        <w:rPr>
          <w:rFonts w:hint="eastAsia" w:ascii="方正小标宋_GBK" w:hAnsi="宋体" w:eastAsia="方正小标宋_GBK"/>
          <w:sz w:val="36"/>
          <w:szCs w:val="36"/>
        </w:rPr>
      </w:pPr>
    </w:p>
    <w:p w14:paraId="19240815">
      <w:pPr>
        <w:spacing w:line="700" w:lineRule="exact"/>
        <w:ind w:firstLine="1749" w:firstLineChars="486"/>
        <w:rPr>
          <w:rFonts w:hint="eastAsia" w:ascii="方正小标宋_GBK" w:hAnsi="宋体" w:eastAsia="方正小标宋_GBK"/>
          <w:sz w:val="36"/>
          <w:szCs w:val="36"/>
        </w:rPr>
      </w:pPr>
    </w:p>
    <w:p w14:paraId="00F8C5F3">
      <w:pPr>
        <w:spacing w:line="700" w:lineRule="exact"/>
        <w:ind w:firstLine="1749" w:firstLineChars="486"/>
        <w:rPr>
          <w:rFonts w:hint="eastAsia" w:ascii="方正小标宋_GBK" w:hAnsi="宋体" w:eastAsia="方正小标宋_GBK"/>
          <w:sz w:val="36"/>
          <w:szCs w:val="36"/>
        </w:rPr>
      </w:pPr>
    </w:p>
    <w:p w14:paraId="655859C4">
      <w:pPr>
        <w:spacing w:line="700" w:lineRule="exact"/>
        <w:jc w:val="center"/>
        <w:rPr>
          <w:rFonts w:hint="eastAsia" w:ascii="方正小标宋_GBK" w:hAnsi="宋体" w:eastAsia="方正小标宋_GBK"/>
          <w:b/>
          <w:sz w:val="36"/>
          <w:szCs w:val="36"/>
        </w:rPr>
      </w:pPr>
    </w:p>
    <w:p w14:paraId="6884831D">
      <w:pPr>
        <w:spacing w:line="500" w:lineRule="exact"/>
        <w:jc w:val="center"/>
        <w:outlineLvl w:val="0"/>
        <w:rPr>
          <w:rFonts w:hint="eastAsia" w:ascii="方正小标宋_GBK" w:eastAsia="方正小标宋_GBK"/>
          <w:sz w:val="36"/>
          <w:szCs w:val="36"/>
        </w:rPr>
      </w:pPr>
      <w:r>
        <w:rPr>
          <w:rFonts w:hint="eastAsia" w:ascii="方正小标宋_GBK" w:eastAsia="方正小标宋_GBK"/>
          <w:sz w:val="36"/>
          <w:szCs w:val="36"/>
        </w:rPr>
        <w:t xml:space="preserve">采购人：重庆商务职业学院 </w:t>
      </w:r>
    </w:p>
    <w:p w14:paraId="21A56BAA">
      <w:pPr>
        <w:spacing w:line="500" w:lineRule="exact"/>
        <w:jc w:val="center"/>
        <w:outlineLvl w:val="0"/>
        <w:rPr>
          <w:rFonts w:hint="eastAsia" w:ascii="方正小标宋_GBK" w:eastAsia="方正小标宋_GBK"/>
          <w:sz w:val="36"/>
          <w:szCs w:val="36"/>
        </w:rPr>
      </w:pPr>
      <w:r>
        <w:rPr>
          <w:rFonts w:hint="eastAsia" w:ascii="方正小标宋_GBK" w:eastAsia="方正小标宋_GBK"/>
          <w:sz w:val="36"/>
          <w:szCs w:val="36"/>
        </w:rPr>
        <w:t>采购代理机构：四川国际招标有限责任公司</w:t>
      </w:r>
    </w:p>
    <w:p w14:paraId="6250C2F4">
      <w:pPr>
        <w:spacing w:line="500" w:lineRule="exact"/>
        <w:jc w:val="center"/>
        <w:outlineLvl w:val="0"/>
        <w:rPr>
          <w:rFonts w:hint="eastAsia" w:ascii="方正小标宋_GBK" w:eastAsia="方正小标宋_GBK"/>
          <w:sz w:val="36"/>
          <w:szCs w:val="36"/>
        </w:rPr>
      </w:pPr>
    </w:p>
    <w:p w14:paraId="0CC28041">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五</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六</w:t>
      </w:r>
      <w:r>
        <w:rPr>
          <w:rFonts w:hint="eastAsia" w:ascii="方正小标宋_GBK" w:hAnsi="宋体" w:eastAsia="方正小标宋_GBK"/>
          <w:sz w:val="36"/>
          <w:szCs w:val="36"/>
        </w:rPr>
        <w:t>月</w:t>
      </w:r>
    </w:p>
    <w:p w14:paraId="2F3E234A">
      <w:pPr>
        <w:spacing w:line="720" w:lineRule="exact"/>
        <w:jc w:val="center"/>
        <w:outlineLvl w:val="0"/>
        <w:rPr>
          <w:rFonts w:ascii="方正黑体_GBK" w:hAnsi="宋体" w:eastAsia="方正黑体_GBK"/>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0FE4A15">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14:paraId="025D7730">
      <w:pPr>
        <w:pStyle w:val="45"/>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_Toc26106 </w:instrText>
      </w:r>
      <w:r>
        <w:rPr>
          <w:rFonts w:hint="eastAsia" w:ascii="方正仿宋_GBK" w:hAnsi="宋体" w:eastAsia="方正仿宋_GBK"/>
          <w:szCs w:val="21"/>
        </w:rP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val="en-US" w:eastAsia="zh-CN"/>
        </w:rPr>
        <w:t>投标</w:t>
      </w:r>
      <w:r>
        <w:rPr>
          <w:rFonts w:hint="eastAsia" w:ascii="方正小标宋_GBK" w:hAnsi="宋体" w:eastAsia="方正小标宋_GBK"/>
          <w:szCs w:val="30"/>
        </w:rPr>
        <w:t>邀请书</w:t>
      </w:r>
      <w:r>
        <w:tab/>
      </w:r>
      <w:r>
        <w:fldChar w:fldCharType="begin"/>
      </w:r>
      <w:r>
        <w:instrText xml:space="preserve"> PAGEREF _Toc26106 \h </w:instrText>
      </w:r>
      <w:r>
        <w:fldChar w:fldCharType="separate"/>
      </w:r>
      <w:r>
        <w:t>- 2 -</w:t>
      </w:r>
      <w:r>
        <w:fldChar w:fldCharType="end"/>
      </w:r>
      <w:r>
        <w:rPr>
          <w:rFonts w:hint="eastAsia" w:ascii="方正仿宋_GBK" w:hAnsi="宋体" w:eastAsia="方正仿宋_GBK"/>
          <w:szCs w:val="21"/>
        </w:rPr>
        <w:fldChar w:fldCharType="end"/>
      </w:r>
    </w:p>
    <w:p w14:paraId="5298AC9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_Toc24355 </w:instrText>
      </w:r>
      <w:r>
        <w:rPr>
          <w:rFonts w:hint="eastAsia" w:ascii="方正仿宋_GBK" w:hAnsi="宋体" w:eastAsia="方正仿宋_GBK"/>
          <w:szCs w:val="21"/>
        </w:rPr>
        <w:fldChar w:fldCharType="separate"/>
      </w:r>
      <w:r>
        <w:rPr>
          <w:rFonts w:hint="eastAsia" w:ascii="方正仿宋_GBK" w:hAnsi="宋体" w:eastAsia="方正仿宋_GBK"/>
        </w:rPr>
        <w:t>一、招标项目内容</w:t>
      </w:r>
      <w:r>
        <w:tab/>
      </w:r>
      <w:r>
        <w:fldChar w:fldCharType="begin"/>
      </w:r>
      <w:r>
        <w:instrText xml:space="preserve"> PAGEREF _Toc24355 \h </w:instrText>
      </w:r>
      <w:r>
        <w:fldChar w:fldCharType="separate"/>
      </w:r>
      <w:r>
        <w:t>- 3 -</w:t>
      </w:r>
      <w:r>
        <w:fldChar w:fldCharType="end"/>
      </w:r>
      <w:r>
        <w:rPr>
          <w:rFonts w:hint="eastAsia" w:ascii="方正仿宋_GBK" w:hAnsi="宋体" w:eastAsia="方正仿宋_GBK"/>
          <w:szCs w:val="21"/>
        </w:rPr>
        <w:fldChar w:fldCharType="end"/>
      </w:r>
    </w:p>
    <w:p w14:paraId="25C945A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_Toc11644 </w:instrText>
      </w:r>
      <w:r>
        <w:rPr>
          <w:rFonts w:hint="eastAsia" w:ascii="方正仿宋_GBK" w:hAnsi="宋体" w:eastAsia="方正仿宋_GBK"/>
          <w:szCs w:val="21"/>
        </w:rPr>
        <w:fldChar w:fldCharType="separate"/>
      </w:r>
      <w:r>
        <w:rPr>
          <w:rFonts w:hint="eastAsia" w:ascii="方正仿宋_GBK" w:hAnsi="宋体" w:eastAsia="方正仿宋_GBK"/>
        </w:rPr>
        <w:t>二、资金来源</w:t>
      </w:r>
      <w:r>
        <w:tab/>
      </w:r>
      <w:r>
        <w:fldChar w:fldCharType="begin"/>
      </w:r>
      <w:r>
        <w:instrText xml:space="preserve"> PAGEREF _Toc11644 \h </w:instrText>
      </w:r>
      <w:r>
        <w:fldChar w:fldCharType="separate"/>
      </w:r>
      <w:r>
        <w:t>- 3 -</w:t>
      </w:r>
      <w:r>
        <w:fldChar w:fldCharType="end"/>
      </w:r>
      <w:r>
        <w:rPr>
          <w:rFonts w:hint="eastAsia" w:ascii="方正仿宋_GBK" w:hAnsi="宋体" w:eastAsia="方正仿宋_GBK"/>
          <w:szCs w:val="21"/>
        </w:rPr>
        <w:fldChar w:fldCharType="end"/>
      </w:r>
    </w:p>
    <w:p w14:paraId="4CD03C92">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_Toc17128 </w:instrText>
      </w:r>
      <w:r>
        <w:rPr>
          <w:rFonts w:hint="eastAsia" w:ascii="方正仿宋_GBK" w:hAnsi="宋体" w:eastAsia="方正仿宋_GBK"/>
          <w:szCs w:val="21"/>
        </w:rPr>
        <w:fldChar w:fldCharType="separate"/>
      </w:r>
      <w:r>
        <w:rPr>
          <w:rFonts w:hint="eastAsia" w:ascii="方正仿宋_GBK" w:hAnsi="宋体" w:eastAsia="方正仿宋_GBK"/>
        </w:rPr>
        <w:t>三、</w:t>
      </w:r>
      <w:r>
        <w:rPr>
          <w:rFonts w:hint="eastAsia" w:ascii="方正仿宋_GBK" w:hAnsi="宋体" w:eastAsia="方正仿宋_GBK"/>
          <w:lang w:eastAsia="zh-CN"/>
        </w:rPr>
        <w:t>投标人</w:t>
      </w:r>
      <w:r>
        <w:rPr>
          <w:rFonts w:hint="eastAsia" w:ascii="方正仿宋_GBK" w:hAnsi="宋体" w:eastAsia="方正仿宋_GBK"/>
        </w:rPr>
        <w:t>资格条件</w:t>
      </w:r>
      <w:r>
        <w:tab/>
      </w:r>
      <w:r>
        <w:fldChar w:fldCharType="begin"/>
      </w:r>
      <w:r>
        <w:instrText xml:space="preserve"> PAGEREF _Toc17128 \h </w:instrText>
      </w:r>
      <w:r>
        <w:fldChar w:fldCharType="separate"/>
      </w:r>
      <w:r>
        <w:t>- 3 -</w:t>
      </w:r>
      <w:r>
        <w:fldChar w:fldCharType="end"/>
      </w:r>
      <w:r>
        <w:rPr>
          <w:rFonts w:hint="eastAsia" w:ascii="方正仿宋_GBK" w:hAnsi="宋体" w:eastAsia="方正仿宋_GBK"/>
          <w:szCs w:val="21"/>
        </w:rPr>
        <w:fldChar w:fldCharType="end"/>
      </w:r>
    </w:p>
    <w:p w14:paraId="7D0E9428">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_Toc14189 </w:instrText>
      </w:r>
      <w:r>
        <w:rPr>
          <w:rFonts w:hint="eastAsia" w:ascii="方正仿宋_GBK" w:hAnsi="宋体" w:eastAsia="方正仿宋_GBK"/>
          <w:szCs w:val="21"/>
        </w:rPr>
        <w:fldChar w:fldCharType="separate"/>
      </w:r>
      <w:r>
        <w:rPr>
          <w:rFonts w:hint="eastAsia" w:ascii="方正仿宋_GBK" w:hAnsi="宋体" w:eastAsia="方正仿宋_GBK"/>
        </w:rPr>
        <w:t>四、投标、开标有关说明</w:t>
      </w:r>
      <w:r>
        <w:tab/>
      </w:r>
      <w:r>
        <w:fldChar w:fldCharType="begin"/>
      </w:r>
      <w:r>
        <w:instrText xml:space="preserve"> PAGEREF _Toc14189 \h </w:instrText>
      </w:r>
      <w:r>
        <w:fldChar w:fldCharType="separate"/>
      </w:r>
      <w:r>
        <w:t>- 3 -</w:t>
      </w:r>
      <w:r>
        <w:fldChar w:fldCharType="end"/>
      </w:r>
      <w:r>
        <w:rPr>
          <w:rFonts w:hint="eastAsia" w:ascii="方正仿宋_GBK" w:hAnsi="宋体" w:eastAsia="方正仿宋_GBK"/>
          <w:szCs w:val="21"/>
        </w:rPr>
        <w:fldChar w:fldCharType="end"/>
      </w:r>
    </w:p>
    <w:p w14:paraId="395D5F77">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_Toc22773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rPr>
        <w:t>五、</w:t>
      </w:r>
      <w:r>
        <w:rPr>
          <w:rFonts w:hint="eastAsia" w:ascii="方正仿宋_GBK" w:hAnsi="方正仿宋_GBK" w:eastAsia="方正仿宋_GBK" w:cs="方正仿宋_GBK"/>
          <w:lang w:eastAsia="zh-CN"/>
        </w:rPr>
        <w:t>投标保证金</w:t>
      </w:r>
      <w:r>
        <w:tab/>
      </w:r>
      <w:r>
        <w:fldChar w:fldCharType="begin"/>
      </w:r>
      <w:r>
        <w:instrText xml:space="preserve"> PAGEREF _Toc22773 \h </w:instrText>
      </w:r>
      <w:r>
        <w:fldChar w:fldCharType="separate"/>
      </w:r>
      <w:r>
        <w:t>- 4 -</w:t>
      </w:r>
      <w:r>
        <w:fldChar w:fldCharType="end"/>
      </w:r>
      <w:r>
        <w:rPr>
          <w:rFonts w:hint="eastAsia" w:ascii="方正仿宋_GBK" w:hAnsi="宋体" w:eastAsia="方正仿宋_GBK"/>
          <w:szCs w:val="21"/>
        </w:rPr>
        <w:fldChar w:fldCharType="end"/>
      </w:r>
    </w:p>
    <w:p w14:paraId="5C51F97D">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_Toc24265 </w:instrText>
      </w:r>
      <w:r>
        <w:rPr>
          <w:rFonts w:hint="eastAsia" w:ascii="方正仿宋_GBK" w:hAnsi="宋体" w:eastAsia="方正仿宋_GBK"/>
          <w:szCs w:val="21"/>
        </w:rPr>
        <w:fldChar w:fldCharType="separate"/>
      </w:r>
      <w:r>
        <w:rPr>
          <w:rFonts w:hint="eastAsia" w:ascii="方正仿宋_GBK" w:hAnsi="宋体" w:eastAsia="方正仿宋_GBK"/>
        </w:rPr>
        <w:t>六、其它有关规定</w:t>
      </w:r>
      <w:r>
        <w:tab/>
      </w:r>
      <w:r>
        <w:fldChar w:fldCharType="begin"/>
      </w:r>
      <w:r>
        <w:instrText xml:space="preserve"> PAGEREF _Toc24265 \h </w:instrText>
      </w:r>
      <w:r>
        <w:fldChar w:fldCharType="separate"/>
      </w:r>
      <w:r>
        <w:t>- 4 -</w:t>
      </w:r>
      <w:r>
        <w:fldChar w:fldCharType="end"/>
      </w:r>
      <w:r>
        <w:rPr>
          <w:rFonts w:hint="eastAsia" w:ascii="方正仿宋_GBK" w:hAnsi="宋体" w:eastAsia="方正仿宋_GBK"/>
          <w:szCs w:val="21"/>
        </w:rPr>
        <w:fldChar w:fldCharType="end"/>
      </w:r>
    </w:p>
    <w:p w14:paraId="1B21980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_Toc5876 </w:instrText>
      </w:r>
      <w:r>
        <w:rPr>
          <w:rFonts w:hint="eastAsia" w:ascii="方正仿宋_GBK" w:hAnsi="宋体" w:eastAsia="方正仿宋_GBK"/>
          <w:szCs w:val="21"/>
        </w:rPr>
        <w:fldChar w:fldCharType="separate"/>
      </w:r>
      <w:r>
        <w:rPr>
          <w:rFonts w:hint="eastAsia" w:ascii="方正仿宋_GBK" w:hAnsi="宋体" w:eastAsia="方正仿宋_GBK"/>
        </w:rPr>
        <w:t>七、联系方式</w:t>
      </w:r>
      <w:r>
        <w:tab/>
      </w:r>
      <w:r>
        <w:fldChar w:fldCharType="begin"/>
      </w:r>
      <w:r>
        <w:instrText xml:space="preserve"> PAGEREF _Toc5876 \h </w:instrText>
      </w:r>
      <w:r>
        <w:fldChar w:fldCharType="separate"/>
      </w:r>
      <w:r>
        <w:t>- 5 -</w:t>
      </w:r>
      <w:r>
        <w:fldChar w:fldCharType="end"/>
      </w:r>
      <w:r>
        <w:rPr>
          <w:rFonts w:hint="eastAsia" w:ascii="方正仿宋_GBK" w:hAnsi="宋体" w:eastAsia="方正仿宋_GBK"/>
          <w:szCs w:val="21"/>
        </w:rPr>
        <w:fldChar w:fldCharType="end"/>
      </w:r>
    </w:p>
    <w:p w14:paraId="0F42DC84">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_Toc13997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第二篇 项目服务需求</w:t>
      </w:r>
      <w:r>
        <w:tab/>
      </w:r>
      <w:r>
        <w:fldChar w:fldCharType="begin"/>
      </w:r>
      <w:r>
        <w:instrText xml:space="preserve"> PAGEREF _Toc13997 \h </w:instrText>
      </w:r>
      <w:r>
        <w:fldChar w:fldCharType="separate"/>
      </w:r>
      <w:r>
        <w:t>- 6 -</w:t>
      </w:r>
      <w:r>
        <w:fldChar w:fldCharType="end"/>
      </w:r>
      <w:r>
        <w:rPr>
          <w:rFonts w:hint="eastAsia" w:ascii="方正仿宋_GBK" w:hAnsi="宋体" w:eastAsia="方正仿宋_GBK"/>
          <w:szCs w:val="21"/>
        </w:rPr>
        <w:fldChar w:fldCharType="end"/>
      </w:r>
    </w:p>
    <w:p w14:paraId="705F703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_Toc20293 </w:instrText>
      </w:r>
      <w:r>
        <w:rPr>
          <w:rFonts w:hint="eastAsia" w:ascii="方正仿宋_GBK" w:hAnsi="宋体" w:eastAsia="方正仿宋_GBK"/>
          <w:szCs w:val="21"/>
        </w:rPr>
        <w:fldChar w:fldCharType="separate"/>
      </w:r>
      <w:r>
        <w:rPr>
          <w:rFonts w:hint="eastAsia" w:ascii="方正仿宋_GBK" w:hAnsi="宋体" w:eastAsia="方正仿宋_GBK" w:cs="Times New Roman"/>
        </w:rPr>
        <w:t>一、项目基本概况介绍</w:t>
      </w:r>
      <w:r>
        <w:tab/>
      </w:r>
      <w:r>
        <w:fldChar w:fldCharType="begin"/>
      </w:r>
      <w:r>
        <w:instrText xml:space="preserve"> PAGEREF _Toc20293 \h </w:instrText>
      </w:r>
      <w:r>
        <w:fldChar w:fldCharType="separate"/>
      </w:r>
      <w:r>
        <w:t>- 6 -</w:t>
      </w:r>
      <w:r>
        <w:fldChar w:fldCharType="end"/>
      </w:r>
      <w:r>
        <w:rPr>
          <w:rFonts w:hint="eastAsia" w:ascii="方正仿宋_GBK" w:hAnsi="宋体" w:eastAsia="方正仿宋_GBK"/>
          <w:szCs w:val="21"/>
        </w:rPr>
        <w:fldChar w:fldCharType="end"/>
      </w:r>
    </w:p>
    <w:p w14:paraId="0113D216">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_Toc27874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szCs w:val="24"/>
          <w:lang w:val="en-US" w:eastAsia="zh-CN"/>
        </w:rPr>
        <w:t>※</w:t>
      </w:r>
      <w:r>
        <w:rPr>
          <w:rFonts w:hint="eastAsia" w:ascii="方正仿宋_GBK" w:hAnsi="宋体" w:eastAsia="方正仿宋_GBK" w:cs="Times New Roman"/>
          <w:highlight w:val="none"/>
        </w:rPr>
        <w:t>二、项目服务需求</w:t>
      </w:r>
      <w:r>
        <w:tab/>
      </w:r>
      <w:r>
        <w:fldChar w:fldCharType="begin"/>
      </w:r>
      <w:r>
        <w:instrText xml:space="preserve"> PAGEREF _Toc27874 \h </w:instrText>
      </w:r>
      <w:r>
        <w:fldChar w:fldCharType="separate"/>
      </w:r>
      <w:r>
        <w:t>- 6 -</w:t>
      </w:r>
      <w:r>
        <w:fldChar w:fldCharType="end"/>
      </w:r>
      <w:r>
        <w:rPr>
          <w:rFonts w:hint="eastAsia" w:ascii="方正仿宋_GBK" w:hAnsi="宋体" w:eastAsia="方正仿宋_GBK"/>
          <w:szCs w:val="21"/>
        </w:rPr>
        <w:fldChar w:fldCharType="end"/>
      </w:r>
    </w:p>
    <w:p w14:paraId="37E71226">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_Toc12750 </w:instrText>
      </w:r>
      <w:r>
        <w:rPr>
          <w:rFonts w:hint="eastAsia" w:ascii="方正仿宋_GBK" w:hAnsi="宋体" w:eastAsia="方正仿宋_GBK"/>
          <w:szCs w:val="21"/>
        </w:rPr>
        <w:fldChar w:fldCharType="separate"/>
      </w:r>
      <w:r>
        <w:rPr>
          <w:rFonts w:hint="eastAsia" w:ascii="方正小标宋_GBK" w:hAnsi="宋体" w:eastAsia="方正小标宋_GBK"/>
          <w:szCs w:val="30"/>
        </w:rPr>
        <w:t>第三篇 项目商务需求</w:t>
      </w:r>
      <w:r>
        <w:tab/>
      </w:r>
      <w:r>
        <w:fldChar w:fldCharType="begin"/>
      </w:r>
      <w:r>
        <w:instrText xml:space="preserve"> PAGEREF _Toc12750 \h </w:instrText>
      </w:r>
      <w:r>
        <w:fldChar w:fldCharType="separate"/>
      </w:r>
      <w:r>
        <w:t>- 12 -</w:t>
      </w:r>
      <w:r>
        <w:fldChar w:fldCharType="end"/>
      </w:r>
      <w:r>
        <w:rPr>
          <w:rFonts w:hint="eastAsia" w:ascii="方正仿宋_GBK" w:hAnsi="宋体" w:eastAsia="方正仿宋_GBK"/>
          <w:szCs w:val="21"/>
        </w:rPr>
        <w:fldChar w:fldCharType="end"/>
      </w:r>
    </w:p>
    <w:p w14:paraId="5524D23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_Toc19952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szCs w:val="24"/>
          <w:lang w:val="en-US" w:eastAsia="zh-CN"/>
        </w:rPr>
        <w:t>※</w:t>
      </w:r>
      <w:r>
        <w:rPr>
          <w:rFonts w:hint="eastAsia" w:ascii="方正仿宋_GBK" w:hAnsi="宋体" w:eastAsia="方正仿宋_GBK" w:cs="Times New Roman"/>
        </w:rPr>
        <w:t>一、服务期、地点</w:t>
      </w:r>
      <w:r>
        <w:tab/>
      </w:r>
      <w:r>
        <w:fldChar w:fldCharType="begin"/>
      </w:r>
      <w:r>
        <w:instrText xml:space="preserve"> PAGEREF _Toc19952 \h </w:instrText>
      </w:r>
      <w:r>
        <w:fldChar w:fldCharType="separate"/>
      </w:r>
      <w:r>
        <w:t>- 12 -</w:t>
      </w:r>
      <w:r>
        <w:fldChar w:fldCharType="end"/>
      </w:r>
      <w:r>
        <w:rPr>
          <w:rFonts w:hint="eastAsia" w:ascii="方正仿宋_GBK" w:hAnsi="宋体" w:eastAsia="方正仿宋_GBK"/>
          <w:szCs w:val="21"/>
        </w:rPr>
        <w:fldChar w:fldCharType="end"/>
      </w:r>
    </w:p>
    <w:p w14:paraId="26746BD2">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_Toc11335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szCs w:val="24"/>
          <w:lang w:val="en-US" w:eastAsia="zh-CN"/>
        </w:rPr>
        <w:t>※</w:t>
      </w:r>
      <w:r>
        <w:rPr>
          <w:rFonts w:hint="eastAsia" w:ascii="方正仿宋_GBK" w:hAnsi="宋体" w:eastAsia="方正仿宋_GBK" w:cs="Times New Roman"/>
        </w:rPr>
        <w:t>二、报价要求</w:t>
      </w:r>
      <w:r>
        <w:tab/>
      </w:r>
      <w:r>
        <w:fldChar w:fldCharType="begin"/>
      </w:r>
      <w:r>
        <w:instrText xml:space="preserve"> PAGEREF _Toc11335 \h </w:instrText>
      </w:r>
      <w:r>
        <w:fldChar w:fldCharType="separate"/>
      </w:r>
      <w:r>
        <w:t>- 12 -</w:t>
      </w:r>
      <w:r>
        <w:fldChar w:fldCharType="end"/>
      </w:r>
      <w:r>
        <w:rPr>
          <w:rFonts w:hint="eastAsia" w:ascii="方正仿宋_GBK" w:hAnsi="宋体" w:eastAsia="方正仿宋_GBK"/>
          <w:szCs w:val="21"/>
        </w:rPr>
        <w:fldChar w:fldCharType="end"/>
      </w:r>
    </w:p>
    <w:p w14:paraId="178E8588">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_Toc24250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szCs w:val="24"/>
          <w:lang w:val="en-US" w:eastAsia="zh-CN"/>
        </w:rPr>
        <w:t>※三、履约验收方案</w:t>
      </w:r>
      <w:r>
        <w:tab/>
      </w:r>
      <w:r>
        <w:fldChar w:fldCharType="begin"/>
      </w:r>
      <w:r>
        <w:instrText xml:space="preserve"> PAGEREF _Toc24250 \h </w:instrText>
      </w:r>
      <w:r>
        <w:fldChar w:fldCharType="separate"/>
      </w:r>
      <w:r>
        <w:t>- 12 -</w:t>
      </w:r>
      <w:r>
        <w:fldChar w:fldCharType="end"/>
      </w:r>
      <w:r>
        <w:rPr>
          <w:rFonts w:hint="eastAsia" w:ascii="方正仿宋_GBK" w:hAnsi="宋体" w:eastAsia="方正仿宋_GBK"/>
          <w:szCs w:val="21"/>
        </w:rPr>
        <w:fldChar w:fldCharType="end"/>
      </w:r>
    </w:p>
    <w:p w14:paraId="1C241F04">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_Toc28140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szCs w:val="24"/>
          <w:lang w:val="en-US" w:eastAsia="zh-CN"/>
        </w:rPr>
        <w:t>※</w:t>
      </w:r>
      <w:r>
        <w:rPr>
          <w:rFonts w:hint="eastAsia" w:ascii="方正仿宋_GBK" w:hAnsi="宋体" w:eastAsia="方正仿宋_GBK" w:cs="Times New Roman"/>
          <w:lang w:val="en-US" w:eastAsia="zh-CN"/>
        </w:rPr>
        <w:t>四</w:t>
      </w:r>
      <w:r>
        <w:rPr>
          <w:rFonts w:hint="eastAsia" w:ascii="方正仿宋_GBK" w:hAnsi="宋体" w:eastAsia="方正仿宋_GBK" w:cs="Times New Roman"/>
        </w:rPr>
        <w:t>、付款方式</w:t>
      </w:r>
      <w:r>
        <w:tab/>
      </w:r>
      <w:r>
        <w:fldChar w:fldCharType="begin"/>
      </w:r>
      <w:r>
        <w:instrText xml:space="preserve"> PAGEREF _Toc28140 \h </w:instrText>
      </w:r>
      <w:r>
        <w:fldChar w:fldCharType="separate"/>
      </w:r>
      <w:r>
        <w:t>- 15 -</w:t>
      </w:r>
      <w:r>
        <w:fldChar w:fldCharType="end"/>
      </w:r>
      <w:r>
        <w:rPr>
          <w:rFonts w:hint="eastAsia" w:ascii="方正仿宋_GBK" w:hAnsi="宋体" w:eastAsia="方正仿宋_GBK"/>
          <w:szCs w:val="21"/>
        </w:rPr>
        <w:fldChar w:fldCharType="end"/>
      </w:r>
    </w:p>
    <w:p w14:paraId="521CAB04">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_Toc24550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szCs w:val="24"/>
          <w:lang w:val="en-US" w:eastAsia="zh-CN"/>
        </w:rPr>
        <w:t>※五、售后服务要求</w:t>
      </w:r>
      <w:r>
        <w:tab/>
      </w:r>
      <w:r>
        <w:fldChar w:fldCharType="begin"/>
      </w:r>
      <w:r>
        <w:instrText xml:space="preserve"> PAGEREF _Toc24550 \h </w:instrText>
      </w:r>
      <w:r>
        <w:fldChar w:fldCharType="separate"/>
      </w:r>
      <w:r>
        <w:t>- 15 -</w:t>
      </w:r>
      <w:r>
        <w:fldChar w:fldCharType="end"/>
      </w:r>
      <w:r>
        <w:rPr>
          <w:rFonts w:hint="eastAsia" w:ascii="方正仿宋_GBK" w:hAnsi="宋体" w:eastAsia="方正仿宋_GBK"/>
          <w:szCs w:val="21"/>
        </w:rPr>
        <w:fldChar w:fldCharType="end"/>
      </w:r>
    </w:p>
    <w:p w14:paraId="6C640F9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_Toc12730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szCs w:val="24"/>
          <w:lang w:val="en-US" w:eastAsia="zh-CN"/>
        </w:rPr>
        <w:t>※六、其他商务要求（包装和运输，保险等）</w:t>
      </w:r>
      <w:r>
        <w:tab/>
      </w:r>
      <w:r>
        <w:fldChar w:fldCharType="begin"/>
      </w:r>
      <w:r>
        <w:instrText xml:space="preserve"> PAGEREF _Toc12730 \h </w:instrText>
      </w:r>
      <w:r>
        <w:fldChar w:fldCharType="separate"/>
      </w:r>
      <w:r>
        <w:t>- 15 -</w:t>
      </w:r>
      <w:r>
        <w:fldChar w:fldCharType="end"/>
      </w:r>
      <w:r>
        <w:rPr>
          <w:rFonts w:hint="eastAsia" w:ascii="方正仿宋_GBK" w:hAnsi="宋体" w:eastAsia="方正仿宋_GBK"/>
          <w:szCs w:val="21"/>
        </w:rPr>
        <w:fldChar w:fldCharType="end"/>
      </w:r>
    </w:p>
    <w:p w14:paraId="000E0EDF">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_Toc29091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第四篇  资格审查及评标办法</w:t>
      </w:r>
      <w:r>
        <w:tab/>
      </w:r>
      <w:r>
        <w:fldChar w:fldCharType="begin"/>
      </w:r>
      <w:r>
        <w:instrText xml:space="preserve"> PAGEREF _Toc29091 \h </w:instrText>
      </w:r>
      <w:r>
        <w:fldChar w:fldCharType="separate"/>
      </w:r>
      <w:r>
        <w:t>- 16 -</w:t>
      </w:r>
      <w:r>
        <w:fldChar w:fldCharType="end"/>
      </w:r>
      <w:r>
        <w:rPr>
          <w:rFonts w:hint="eastAsia" w:ascii="方正仿宋_GBK" w:hAnsi="宋体" w:eastAsia="方正仿宋_GBK"/>
          <w:szCs w:val="21"/>
        </w:rPr>
        <w:fldChar w:fldCharType="end"/>
      </w:r>
    </w:p>
    <w:p w14:paraId="6246AA8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_Toc19367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4"/>
          <w:highlight w:val="none"/>
        </w:rPr>
        <w:t>一、资格审查</w:t>
      </w:r>
      <w:r>
        <w:tab/>
      </w:r>
      <w:r>
        <w:fldChar w:fldCharType="begin"/>
      </w:r>
      <w:r>
        <w:instrText xml:space="preserve"> PAGEREF _Toc19367 \h </w:instrText>
      </w:r>
      <w:r>
        <w:fldChar w:fldCharType="separate"/>
      </w:r>
      <w:r>
        <w:t>- 16 -</w:t>
      </w:r>
      <w:r>
        <w:fldChar w:fldCharType="end"/>
      </w:r>
      <w:r>
        <w:rPr>
          <w:rFonts w:hint="eastAsia" w:ascii="方正仿宋_GBK" w:hAnsi="宋体" w:eastAsia="方正仿宋_GBK"/>
          <w:szCs w:val="21"/>
        </w:rPr>
        <w:fldChar w:fldCharType="end"/>
      </w:r>
    </w:p>
    <w:p w14:paraId="0A263545">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_Toc655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4"/>
          <w:highlight w:val="none"/>
        </w:rPr>
        <w:t>二、评标方法</w:t>
      </w:r>
      <w:r>
        <w:tab/>
      </w:r>
      <w:r>
        <w:fldChar w:fldCharType="begin"/>
      </w:r>
      <w:r>
        <w:instrText xml:space="preserve"> PAGEREF _Toc655 \h </w:instrText>
      </w:r>
      <w:r>
        <w:fldChar w:fldCharType="separate"/>
      </w:r>
      <w:r>
        <w:t>- 17 -</w:t>
      </w:r>
      <w:r>
        <w:fldChar w:fldCharType="end"/>
      </w:r>
      <w:r>
        <w:rPr>
          <w:rFonts w:hint="eastAsia" w:ascii="方正仿宋_GBK" w:hAnsi="宋体" w:eastAsia="方正仿宋_GBK"/>
          <w:szCs w:val="21"/>
        </w:rPr>
        <w:fldChar w:fldCharType="end"/>
      </w:r>
    </w:p>
    <w:p w14:paraId="6C23488A">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_Toc6254 </w:instrText>
      </w:r>
      <w:r>
        <w:rPr>
          <w:rFonts w:hint="eastAsia" w:ascii="方正仿宋_GBK" w:hAnsi="宋体" w:eastAsia="方正仿宋_GBK"/>
          <w:szCs w:val="21"/>
        </w:rPr>
        <w:fldChar w:fldCharType="separate"/>
      </w:r>
      <w:r>
        <w:rPr>
          <w:rFonts w:hint="eastAsia" w:ascii="方正仿宋_GBK" w:hAnsi="宋体" w:eastAsia="方正仿宋_GBK" w:cs="Times New Roman"/>
        </w:rPr>
        <w:t>二、评审标准</w:t>
      </w:r>
      <w:r>
        <w:tab/>
      </w:r>
      <w:r>
        <w:fldChar w:fldCharType="begin"/>
      </w:r>
      <w:r>
        <w:instrText xml:space="preserve"> PAGEREF _Toc6254 \h </w:instrText>
      </w:r>
      <w:r>
        <w:fldChar w:fldCharType="separate"/>
      </w:r>
      <w:r>
        <w:t>- 17 -</w:t>
      </w:r>
      <w:r>
        <w:fldChar w:fldCharType="end"/>
      </w:r>
      <w:r>
        <w:rPr>
          <w:rFonts w:hint="eastAsia" w:ascii="方正仿宋_GBK" w:hAnsi="宋体" w:eastAsia="方正仿宋_GBK"/>
          <w:szCs w:val="21"/>
        </w:rPr>
        <w:fldChar w:fldCharType="end"/>
      </w:r>
    </w:p>
    <w:p w14:paraId="60E08F81">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_Toc19137 </w:instrText>
      </w:r>
      <w:r>
        <w:rPr>
          <w:rFonts w:hint="eastAsia" w:ascii="方正仿宋_GBK" w:hAnsi="宋体" w:eastAsia="方正仿宋_GBK"/>
          <w:szCs w:val="21"/>
        </w:rPr>
        <w:fldChar w:fldCharType="separate"/>
      </w:r>
      <w:r>
        <w:rPr>
          <w:rFonts w:hint="eastAsia" w:ascii="方正仿宋_GBK" w:hAnsi="宋体" w:eastAsia="方正仿宋_GBK" w:cs="Times New Roman"/>
        </w:rPr>
        <w:t>三、无效响应</w:t>
      </w:r>
      <w:r>
        <w:tab/>
      </w:r>
      <w:r>
        <w:fldChar w:fldCharType="begin"/>
      </w:r>
      <w:r>
        <w:instrText xml:space="preserve"> PAGEREF _Toc19137 \h </w:instrText>
      </w:r>
      <w:r>
        <w:fldChar w:fldCharType="separate"/>
      </w:r>
      <w:r>
        <w:t>- 20 -</w:t>
      </w:r>
      <w:r>
        <w:fldChar w:fldCharType="end"/>
      </w:r>
      <w:r>
        <w:rPr>
          <w:rFonts w:hint="eastAsia" w:ascii="方正仿宋_GBK" w:hAnsi="宋体" w:eastAsia="方正仿宋_GBK"/>
          <w:szCs w:val="21"/>
        </w:rPr>
        <w:fldChar w:fldCharType="end"/>
      </w:r>
    </w:p>
    <w:p w14:paraId="192FC019">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_Toc11493 </w:instrText>
      </w:r>
      <w:r>
        <w:rPr>
          <w:rFonts w:hint="eastAsia" w:ascii="方正仿宋_GBK" w:hAnsi="宋体" w:eastAsia="方正仿宋_GBK"/>
          <w:szCs w:val="21"/>
        </w:rPr>
        <w:fldChar w:fldCharType="separate"/>
      </w:r>
      <w:r>
        <w:rPr>
          <w:rFonts w:hint="eastAsia" w:ascii="方正仿宋_GBK" w:hAnsi="宋体" w:eastAsia="方正仿宋_GBK" w:cs="Times New Roman"/>
        </w:rPr>
        <w:t>四、废标条款</w:t>
      </w:r>
      <w:r>
        <w:tab/>
      </w:r>
      <w:r>
        <w:fldChar w:fldCharType="begin"/>
      </w:r>
      <w:r>
        <w:instrText xml:space="preserve"> PAGEREF _Toc11493 \h </w:instrText>
      </w:r>
      <w:r>
        <w:fldChar w:fldCharType="separate"/>
      </w:r>
      <w:r>
        <w:t>- 20 -</w:t>
      </w:r>
      <w:r>
        <w:fldChar w:fldCharType="end"/>
      </w:r>
      <w:r>
        <w:rPr>
          <w:rFonts w:hint="eastAsia" w:ascii="方正仿宋_GBK" w:hAnsi="宋体" w:eastAsia="方正仿宋_GBK"/>
          <w:szCs w:val="21"/>
        </w:rPr>
        <w:fldChar w:fldCharType="end"/>
      </w:r>
    </w:p>
    <w:p w14:paraId="564E8A94">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_Toc23631 </w:instrText>
      </w:r>
      <w:r>
        <w:rPr>
          <w:rFonts w:hint="eastAsia" w:ascii="方正仿宋_GBK" w:hAnsi="宋体" w:eastAsia="方正仿宋_GBK"/>
          <w:szCs w:val="21"/>
        </w:rPr>
        <w:fldChar w:fldCharType="separate"/>
      </w:r>
      <w:r>
        <w:rPr>
          <w:rFonts w:hint="eastAsia" w:ascii="方正小标宋_GBK" w:hAnsi="宋体" w:eastAsia="方正小标宋_GBK"/>
          <w:bCs/>
          <w:szCs w:val="30"/>
        </w:rPr>
        <w:t xml:space="preserve">第五篇  </w:t>
      </w:r>
      <w:r>
        <w:rPr>
          <w:rFonts w:hint="eastAsia" w:ascii="方正小标宋_GBK" w:hAnsi="宋体" w:eastAsia="方正小标宋_GBK"/>
          <w:bCs/>
          <w:szCs w:val="30"/>
          <w:lang w:eastAsia="zh-CN"/>
        </w:rPr>
        <w:t>投标人</w:t>
      </w:r>
      <w:r>
        <w:rPr>
          <w:rFonts w:hint="eastAsia" w:ascii="方正小标宋_GBK" w:hAnsi="宋体" w:eastAsia="方正小标宋_GBK"/>
          <w:bCs/>
          <w:szCs w:val="30"/>
        </w:rPr>
        <w:t>须知</w:t>
      </w:r>
      <w:r>
        <w:tab/>
      </w:r>
      <w:r>
        <w:fldChar w:fldCharType="begin"/>
      </w:r>
      <w:r>
        <w:instrText xml:space="preserve"> PAGEREF _Toc23631 \h </w:instrText>
      </w:r>
      <w:r>
        <w:fldChar w:fldCharType="separate"/>
      </w:r>
      <w:r>
        <w:t>- 21 -</w:t>
      </w:r>
      <w:r>
        <w:fldChar w:fldCharType="end"/>
      </w:r>
      <w:r>
        <w:rPr>
          <w:rFonts w:hint="eastAsia" w:ascii="方正仿宋_GBK" w:hAnsi="宋体" w:eastAsia="方正仿宋_GBK"/>
          <w:szCs w:val="21"/>
        </w:rPr>
        <w:fldChar w:fldCharType="end"/>
      </w:r>
    </w:p>
    <w:p w14:paraId="7E2B6264">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_Toc18691 </w:instrText>
      </w:r>
      <w:r>
        <w:rPr>
          <w:rFonts w:hint="eastAsia" w:ascii="方正仿宋_GBK" w:hAnsi="宋体" w:eastAsia="方正仿宋_GBK"/>
          <w:szCs w:val="21"/>
        </w:rPr>
        <w:fldChar w:fldCharType="separate"/>
      </w:r>
      <w:r>
        <w:rPr>
          <w:rFonts w:hint="eastAsia" w:ascii="方正小标宋_GBK" w:hAnsi="宋体" w:eastAsia="方正小标宋_GBK"/>
          <w:szCs w:val="30"/>
        </w:rPr>
        <w:t>第六篇  采购合同</w:t>
      </w:r>
      <w:r>
        <w:tab/>
      </w:r>
      <w:r>
        <w:fldChar w:fldCharType="begin"/>
      </w:r>
      <w:r>
        <w:instrText xml:space="preserve"> PAGEREF _Toc18691 \h </w:instrText>
      </w:r>
      <w:r>
        <w:fldChar w:fldCharType="separate"/>
      </w:r>
      <w:r>
        <w:t>- 27 -</w:t>
      </w:r>
      <w:r>
        <w:fldChar w:fldCharType="end"/>
      </w:r>
      <w:r>
        <w:rPr>
          <w:rFonts w:hint="eastAsia" w:ascii="方正仿宋_GBK" w:hAnsi="宋体" w:eastAsia="方正仿宋_GBK"/>
          <w:szCs w:val="21"/>
        </w:rPr>
        <w:fldChar w:fldCharType="end"/>
      </w:r>
    </w:p>
    <w:p w14:paraId="0A35699F">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_Toc23743 </w:instrText>
      </w:r>
      <w:r>
        <w:rPr>
          <w:rFonts w:hint="eastAsia" w:ascii="方正仿宋_GBK" w:hAnsi="宋体" w:eastAsia="方正仿宋_GBK"/>
          <w:szCs w:val="21"/>
        </w:rPr>
        <w:fldChar w:fldCharType="separate"/>
      </w:r>
      <w:r>
        <w:rPr>
          <w:rFonts w:hint="eastAsia" w:ascii="方正小标宋_GBK" w:hAnsi="宋体" w:eastAsia="方正小标宋_GBK" w:cs="Times New Roman"/>
          <w:szCs w:val="30"/>
        </w:rPr>
        <w:t xml:space="preserve">第七篇  </w:t>
      </w:r>
      <w:r>
        <w:rPr>
          <w:rFonts w:hint="eastAsia" w:ascii="方正小标宋_GBK" w:hAnsi="宋体" w:eastAsia="方正小标宋_GBK" w:cs="Times New Roman"/>
          <w:szCs w:val="30"/>
          <w:lang w:eastAsia="zh-CN"/>
        </w:rPr>
        <w:t>投标文件</w:t>
      </w:r>
      <w:r>
        <w:rPr>
          <w:rFonts w:hint="eastAsia" w:ascii="方正小标宋_GBK" w:hAnsi="宋体" w:eastAsia="方正小标宋_GBK" w:cs="Times New Roman"/>
          <w:szCs w:val="30"/>
        </w:rPr>
        <w:t>编制要求</w:t>
      </w:r>
      <w:r>
        <w:tab/>
      </w:r>
      <w:r>
        <w:fldChar w:fldCharType="begin"/>
      </w:r>
      <w:r>
        <w:instrText xml:space="preserve"> PAGEREF _Toc23743 \h </w:instrText>
      </w:r>
      <w:r>
        <w:fldChar w:fldCharType="separate"/>
      </w:r>
      <w:r>
        <w:t>- 39 -</w:t>
      </w:r>
      <w:r>
        <w:fldChar w:fldCharType="end"/>
      </w:r>
      <w:r>
        <w:rPr>
          <w:rFonts w:hint="eastAsia" w:ascii="方正仿宋_GBK" w:hAnsi="宋体" w:eastAsia="方正仿宋_GBK"/>
          <w:szCs w:val="21"/>
        </w:rPr>
        <w:fldChar w:fldCharType="end"/>
      </w:r>
    </w:p>
    <w:p w14:paraId="2D30A12D">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_Toc29685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8"/>
          <w:highlight w:val="none"/>
        </w:rPr>
        <w:t>一、经济文件</w:t>
      </w:r>
      <w:r>
        <w:tab/>
      </w:r>
      <w:r>
        <w:fldChar w:fldCharType="begin"/>
      </w:r>
      <w:r>
        <w:instrText xml:space="preserve"> PAGEREF _Toc29685 \h </w:instrText>
      </w:r>
      <w:r>
        <w:fldChar w:fldCharType="separate"/>
      </w:r>
      <w:r>
        <w:t>- 40 -</w:t>
      </w:r>
      <w:r>
        <w:fldChar w:fldCharType="end"/>
      </w:r>
      <w:r>
        <w:rPr>
          <w:rFonts w:hint="eastAsia" w:ascii="方正仿宋_GBK" w:hAnsi="宋体" w:eastAsia="方正仿宋_GBK"/>
          <w:szCs w:val="21"/>
        </w:rPr>
        <w:fldChar w:fldCharType="end"/>
      </w:r>
    </w:p>
    <w:p w14:paraId="640BBD23">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_Toc22340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rPr>
        <w:t>二、</w:t>
      </w:r>
      <w:r>
        <w:rPr>
          <w:rFonts w:hint="eastAsia" w:ascii="方正仿宋_GBK" w:hAnsi="方正仿宋_GBK" w:eastAsia="方正仿宋_GBK" w:cs="方正仿宋_GBK"/>
          <w:lang w:val="en-US" w:eastAsia="zh-CN"/>
        </w:rPr>
        <w:t>服务</w:t>
      </w:r>
      <w:r>
        <w:rPr>
          <w:rFonts w:hint="eastAsia" w:ascii="方正仿宋_GBK" w:hAnsi="方正仿宋_GBK" w:eastAsia="方正仿宋_GBK" w:cs="方正仿宋_GBK"/>
          <w:lang w:eastAsia="zh-CN"/>
        </w:rPr>
        <w:t>部分</w:t>
      </w:r>
      <w:r>
        <w:tab/>
      </w:r>
      <w:r>
        <w:fldChar w:fldCharType="begin"/>
      </w:r>
      <w:r>
        <w:instrText xml:space="preserve"> PAGEREF _Toc22340 \h </w:instrText>
      </w:r>
      <w:r>
        <w:fldChar w:fldCharType="separate"/>
      </w:r>
      <w:r>
        <w:t>- 41 -</w:t>
      </w:r>
      <w:r>
        <w:fldChar w:fldCharType="end"/>
      </w:r>
      <w:r>
        <w:rPr>
          <w:rFonts w:hint="eastAsia" w:ascii="方正仿宋_GBK" w:hAnsi="宋体" w:eastAsia="方正仿宋_GBK"/>
          <w:szCs w:val="21"/>
        </w:rPr>
        <w:fldChar w:fldCharType="end"/>
      </w:r>
    </w:p>
    <w:p w14:paraId="4ABDA727">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_Toc4595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rPr>
        <w:t>三、商务部分</w:t>
      </w:r>
      <w:r>
        <w:tab/>
      </w:r>
      <w:r>
        <w:fldChar w:fldCharType="begin"/>
      </w:r>
      <w:r>
        <w:instrText xml:space="preserve"> PAGEREF _Toc4595 \h </w:instrText>
      </w:r>
      <w:r>
        <w:fldChar w:fldCharType="separate"/>
      </w:r>
      <w:r>
        <w:t>- 43 -</w:t>
      </w:r>
      <w:r>
        <w:fldChar w:fldCharType="end"/>
      </w:r>
      <w:r>
        <w:rPr>
          <w:rFonts w:hint="eastAsia" w:ascii="方正仿宋_GBK" w:hAnsi="宋体" w:eastAsia="方正仿宋_GBK"/>
          <w:szCs w:val="21"/>
        </w:rPr>
        <w:fldChar w:fldCharType="end"/>
      </w:r>
    </w:p>
    <w:p w14:paraId="10AA0E8F">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_Toc21952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rPr>
        <w:t>四、资格条件</w:t>
      </w:r>
      <w:r>
        <w:tab/>
      </w:r>
      <w:r>
        <w:fldChar w:fldCharType="begin"/>
      </w:r>
      <w:r>
        <w:instrText xml:space="preserve"> PAGEREF _Toc21952 \h </w:instrText>
      </w:r>
      <w:r>
        <w:fldChar w:fldCharType="separate"/>
      </w:r>
      <w:r>
        <w:t>- 46 -</w:t>
      </w:r>
      <w:r>
        <w:fldChar w:fldCharType="end"/>
      </w:r>
      <w:r>
        <w:rPr>
          <w:rFonts w:hint="eastAsia" w:ascii="方正仿宋_GBK" w:hAnsi="宋体" w:eastAsia="方正仿宋_GBK"/>
          <w:szCs w:val="21"/>
        </w:rPr>
        <w:fldChar w:fldCharType="end"/>
      </w:r>
    </w:p>
    <w:p w14:paraId="7D589E52">
      <w:pPr>
        <w:pStyle w:val="45"/>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_Toc2490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rPr>
        <w:t>五、其他资料</w:t>
      </w:r>
      <w:r>
        <w:tab/>
      </w:r>
      <w:r>
        <w:fldChar w:fldCharType="begin"/>
      </w:r>
      <w:r>
        <w:instrText xml:space="preserve"> PAGEREF _Toc2490 \h </w:instrText>
      </w:r>
      <w:r>
        <w:fldChar w:fldCharType="separate"/>
      </w:r>
      <w:r>
        <w:t>- 51 -</w:t>
      </w:r>
      <w:r>
        <w:fldChar w:fldCharType="end"/>
      </w:r>
      <w:r>
        <w:rPr>
          <w:rFonts w:hint="eastAsia" w:ascii="方正仿宋_GBK" w:hAnsi="宋体" w:eastAsia="方正仿宋_GBK"/>
          <w:szCs w:val="21"/>
        </w:rPr>
        <w:fldChar w:fldCharType="end"/>
      </w:r>
    </w:p>
    <w:p w14:paraId="3E92B77B">
      <w:pPr>
        <w:pStyle w:val="45"/>
        <w:tabs>
          <w:tab w:val="right" w:leader="dot" w:pos="9402"/>
        </w:tabs>
        <w:spacing w:line="240" w:lineRule="auto"/>
        <w:ind w:left="560"/>
        <w:jc w:val="center"/>
        <w:rPr>
          <w:rFonts w:hint="eastAsia" w:ascii="方正仿宋_GBK" w:hAnsi="宋体" w:eastAsia="方正仿宋_GBK"/>
          <w:szCs w:val="21"/>
        </w:rPr>
      </w:pPr>
      <w:r>
        <w:rPr>
          <w:rFonts w:hint="eastAsia" w:ascii="方正仿宋_GBK" w:hAnsi="宋体" w:eastAsia="方正仿宋_GBK"/>
          <w:szCs w:val="21"/>
        </w:rPr>
        <w:fldChar w:fldCharType="end"/>
      </w:r>
      <w:bookmarkStart w:id="0" w:name="_Toc17204"/>
      <w:bookmarkStart w:id="1" w:name="_Toc26363"/>
      <w:bookmarkStart w:id="2" w:name="_Toc27281"/>
    </w:p>
    <w:bookmarkEnd w:id="0"/>
    <w:bookmarkEnd w:id="1"/>
    <w:bookmarkEnd w:id="2"/>
    <w:p w14:paraId="4916A5E2">
      <w:pPr>
        <w:pStyle w:val="2"/>
        <w:tabs>
          <w:tab w:val="left" w:pos="3360"/>
        </w:tabs>
        <w:adjustRightInd w:val="0"/>
        <w:spacing w:line="288" w:lineRule="auto"/>
        <w:jc w:val="center"/>
        <w:rPr>
          <w:rFonts w:ascii="方正仿宋_GBK" w:hAnsi="方正仿宋_GBK" w:eastAsia="方正仿宋_GBK" w:cs="方正仿宋_GBK"/>
          <w:sz w:val="24"/>
          <w:szCs w:val="24"/>
        </w:rPr>
      </w:pPr>
      <w:bookmarkStart w:id="3" w:name="_Toc29636"/>
      <w:bookmarkStart w:id="4" w:name="_Toc26106"/>
      <w:bookmarkStart w:id="5" w:name="_Toc12789052"/>
      <w:bookmarkStart w:id="6" w:name="_Toc76462316"/>
      <w:bookmarkStart w:id="7" w:name="_Toc11641050"/>
      <w:bookmarkStart w:id="8" w:name="_Toc18613"/>
      <w:r>
        <w:rPr>
          <w:rFonts w:hint="eastAsia" w:ascii="方正仿宋_GB2312" w:hAnsi="方正仿宋_GB2312" w:eastAsia="方正仿宋_GB2312" w:cs="方正仿宋_GB2312"/>
          <w:b/>
          <w:sz w:val="36"/>
          <w:szCs w:val="16"/>
        </w:rPr>
        <w:t>诚信投标（响应）规范告知书</w:t>
      </w:r>
      <w:bookmarkEnd w:id="3"/>
    </w:p>
    <w:p w14:paraId="1A08210F">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各投标供应商应严格遵循诚实信用原则参与本项目投标（响应），自觉维护公平竞争市场秩序。根据《中华人民共和国政府采购法》《中华人民共和国招标投标法》及相关法规，现就规范投标行为明确如下要求：</w:t>
      </w:r>
    </w:p>
    <w:p w14:paraId="38B5394A">
      <w:pPr>
        <w:pStyle w:val="22"/>
        <w:spacing w:line="400" w:lineRule="exact"/>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一、禁止性行为条款：</w:t>
      </w:r>
    </w:p>
    <w:p w14:paraId="4B337586">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严禁实施围标、串标等违法行为，存在下列情形之一的，经查证核实后均按无效投标（响应）处理，并依法追究相应责任：</w:t>
      </w:r>
    </w:p>
    <w:p w14:paraId="65017D23">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1.不同投标供应商的投标（响应）文件由同一单位或者个人编制；</w:t>
      </w:r>
    </w:p>
    <w:p w14:paraId="2270A435">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2.不同投标供应商委托同一单位或者个人办理投标事宜；</w:t>
      </w:r>
    </w:p>
    <w:p w14:paraId="46DD0C31">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3.不同投标供应商的投标（响应）文件载明的项目管理成员或者联系人员为同一人；</w:t>
      </w:r>
    </w:p>
    <w:p w14:paraId="5361B0A9">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4.不同投标供应商的投标（响应）文件异常一致或者投标报价呈规律性差异；</w:t>
      </w:r>
    </w:p>
    <w:p w14:paraId="2716BEAA">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5.不同投标供应商的投标（响应）文件相互混装；</w:t>
      </w:r>
    </w:p>
    <w:p w14:paraId="4268B1E6">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6.不同投标供应商的投标保证金从同一单位或者个人的账户转出。</w:t>
      </w:r>
    </w:p>
    <w:p w14:paraId="29ADB382">
      <w:pPr>
        <w:pStyle w:val="22"/>
        <w:spacing w:line="400" w:lineRule="exact"/>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二、关联关系风险提醒：</w:t>
      </w:r>
    </w:p>
    <w:p w14:paraId="10ACE382">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投标供应商之间有下列情形之一的，有可能被认定为串通投标（响应），其投标（响应）无效，各供应商参与本项目采购活动的，需避免出现以下情形，考虑其可能存在的风险：</w:t>
      </w:r>
    </w:p>
    <w:p w14:paraId="4CE68474">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1.不同投标供应商的生产经营地址或注册登记地址为同一地址的；</w:t>
      </w:r>
    </w:p>
    <w:p w14:paraId="2BFE0407">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2.不同投标供应商的股东和管理人员（法定代表人、董事或监事）之间存在近亲属或相互占股等关联关系的；</w:t>
      </w:r>
    </w:p>
    <w:p w14:paraId="63FABB86">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3.不同投标供应商之间存在联系电话、邮箱等信息相同的；</w:t>
      </w:r>
    </w:p>
    <w:p w14:paraId="4BA4D7D9">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4.不同投标供应商的投标（响应）文件装订、打印、排版等制作特征高度相似；</w:t>
      </w:r>
    </w:p>
    <w:p w14:paraId="15A88B26">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5.不同投标供应商的投标（响应）文件内容存在非正常一致性（如错别字相同、异常雷同表述）；</w:t>
      </w:r>
    </w:p>
    <w:p w14:paraId="328BC944">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6.不同投标供应商的投标（响应）报价组成明显雷同。</w:t>
      </w:r>
    </w:p>
    <w:p w14:paraId="24AFE521">
      <w:pPr>
        <w:pStyle w:val="22"/>
        <w:spacing w:line="400" w:lineRule="exact"/>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三、违规处理措施：</w:t>
      </w:r>
    </w:p>
    <w:p w14:paraId="329EFF42">
      <w:pPr>
        <w:pStyle w:val="22"/>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供应商存在围标、串标等违法行为的，将被列入重庆商务职业学院不良行为记录名单，并禁止其三年内参与学校采购与管理部门或委托招标代理机构进行的集中采购与招标的采购活动。</w:t>
      </w:r>
    </w:p>
    <w:p w14:paraId="782A49DB">
      <w:pPr>
        <w:pStyle w:val="22"/>
        <w:rPr>
          <w:rFonts w:ascii="方正仿宋_GBK" w:hAnsi="方正仿宋_GBK" w:eastAsia="方正仿宋_GBK" w:cs="方正仿宋_GBK"/>
          <w:sz w:val="24"/>
          <w:szCs w:val="24"/>
        </w:rPr>
        <w:sectPr>
          <w:pgSz w:w="11907" w:h="16840"/>
          <w:pgMar w:top="1134" w:right="1191" w:bottom="1134" w:left="1304" w:header="851" w:footer="992" w:gutter="0"/>
          <w:pgNumType w:fmt="numberInDash" w:start="1"/>
          <w:cols w:space="720" w:num="1"/>
          <w:docGrid w:linePitch="381" w:charSpace="-5735"/>
        </w:sectPr>
      </w:pPr>
    </w:p>
    <w:p w14:paraId="4F76AB13">
      <w:pPr>
        <w:pStyle w:val="3"/>
        <w:spacing w:line="360" w:lineRule="auto"/>
        <w:jc w:val="center"/>
        <w:rPr>
          <w:rFonts w:hint="eastAsia" w:ascii="方正小标宋_GBK" w:hAnsi="宋体" w:eastAsia="方正小标宋_GBK"/>
          <w:b w:val="0"/>
          <w:szCs w:val="30"/>
        </w:rPr>
      </w:pPr>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val="en-US" w:eastAsia="zh-CN"/>
        </w:rPr>
        <w:t>投标</w:t>
      </w:r>
      <w:r>
        <w:rPr>
          <w:rFonts w:hint="eastAsia" w:ascii="方正小标宋_GBK" w:hAnsi="宋体" w:eastAsia="方正小标宋_GBK"/>
          <w:b w:val="0"/>
          <w:sz w:val="36"/>
          <w:szCs w:val="30"/>
        </w:rPr>
        <w:t>邀请书</w:t>
      </w:r>
      <w:bookmarkEnd w:id="4"/>
      <w:bookmarkEnd w:id="5"/>
      <w:bookmarkEnd w:id="6"/>
      <w:bookmarkEnd w:id="7"/>
      <w:bookmarkEnd w:id="8"/>
    </w:p>
    <w:p w14:paraId="1541D304">
      <w:pPr>
        <w:snapToGrid w:val="0"/>
        <w:spacing w:line="400" w:lineRule="exact"/>
        <w:ind w:firstLine="480" w:firstLineChars="200"/>
        <w:rPr>
          <w:rFonts w:hint="eastAsia" w:ascii="方正仿宋_GBK" w:hAnsi="宋体" w:eastAsia="方正仿宋_GBK"/>
          <w:color w:val="auto"/>
          <w:sz w:val="24"/>
          <w:szCs w:val="24"/>
          <w:u w:val="none"/>
        </w:rPr>
      </w:pPr>
      <w:r>
        <w:rPr>
          <w:rFonts w:hint="eastAsia" w:ascii="仿宋" w:hAnsi="仿宋" w:eastAsia="仿宋" w:cs="方正仿宋_GB2312"/>
          <w:color w:val="auto"/>
          <w:sz w:val="24"/>
          <w:szCs w:val="24"/>
          <w:u w:val="none"/>
        </w:rPr>
        <w:t>四川国际招标有限责任公司（以下简称：采购代理机构）接受重庆商务职业学院（以下简称：采购人）的委托，根据《重庆市财政局关于印发&lt;重庆市政府集中采购目录及采购限额标准&gt;的通知》（渝财规〔2023〕10号），参照政府采购法及学校内控管理制度的规定对</w:t>
      </w:r>
      <w:r>
        <w:rPr>
          <w:rFonts w:hint="eastAsia" w:ascii="仿宋" w:hAnsi="仿宋" w:eastAsia="仿宋" w:cs="方正仿宋_GB2312"/>
          <w:color w:val="auto"/>
          <w:sz w:val="24"/>
          <w:szCs w:val="24"/>
          <w:u w:val="none"/>
          <w:lang w:eastAsia="zh-CN"/>
        </w:rPr>
        <w:t xml:space="preserve"> 重庆商务职业学院工程跟踪审计服务采购项目</w:t>
      </w:r>
      <w:r>
        <w:rPr>
          <w:rFonts w:hint="eastAsia" w:ascii="仿宋" w:hAnsi="仿宋" w:eastAsia="仿宋" w:cs="方正仿宋_GB2312"/>
          <w:color w:val="auto"/>
          <w:sz w:val="24"/>
          <w:szCs w:val="24"/>
          <w:u w:val="none"/>
        </w:rPr>
        <w:t>进行公开招标，欢迎有资格的投标人参加投标</w:t>
      </w:r>
      <w:r>
        <w:rPr>
          <w:rFonts w:hint="eastAsia" w:ascii="仿宋" w:hAnsi="仿宋" w:eastAsia="仿宋" w:cs="方正仿宋_GB2312"/>
          <w:color w:val="auto"/>
          <w:sz w:val="24"/>
          <w:szCs w:val="24"/>
          <w:u w:val="none"/>
          <w:lang w:eastAsia="zh-CN"/>
        </w:rPr>
        <w:t>。</w:t>
      </w:r>
    </w:p>
    <w:p w14:paraId="10F000AB">
      <w:pPr>
        <w:pStyle w:val="3"/>
        <w:adjustRightInd w:val="0"/>
        <w:snapToGrid w:val="0"/>
        <w:spacing w:before="0" w:after="0" w:line="400" w:lineRule="exact"/>
        <w:ind w:firstLine="482" w:firstLineChars="200"/>
        <w:rPr>
          <w:rFonts w:ascii="方正仿宋_GBK" w:hAnsi="宋体" w:eastAsia="方正仿宋_GBK"/>
          <w:sz w:val="24"/>
        </w:rPr>
      </w:pPr>
      <w:bookmarkStart w:id="9" w:name="_Toc18670"/>
      <w:bookmarkStart w:id="10" w:name="_Toc317775175"/>
      <w:bookmarkStart w:id="11" w:name="_Toc76462317"/>
      <w:bookmarkStart w:id="12" w:name="_Toc313893526"/>
      <w:bookmarkStart w:id="13" w:name="_Toc24355"/>
      <w:r>
        <w:rPr>
          <w:rFonts w:hint="eastAsia" w:ascii="方正仿宋_GBK" w:hAnsi="宋体" w:eastAsia="方正仿宋_GBK"/>
          <w:sz w:val="24"/>
        </w:rPr>
        <w:t>一、</w:t>
      </w:r>
      <w:bookmarkEnd w:id="9"/>
      <w:bookmarkEnd w:id="10"/>
      <w:bookmarkEnd w:id="11"/>
      <w:bookmarkEnd w:id="12"/>
      <w:r>
        <w:rPr>
          <w:rFonts w:hint="eastAsia" w:ascii="方正仿宋_GBK" w:hAnsi="宋体" w:eastAsia="方正仿宋_GBK"/>
          <w:sz w:val="24"/>
        </w:rPr>
        <w:t>招标项目内容</w:t>
      </w:r>
      <w:bookmarkEnd w:id="13"/>
    </w:p>
    <w:tbl>
      <w:tblPr>
        <w:tblStyle w:val="5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1361"/>
        <w:gridCol w:w="1532"/>
        <w:gridCol w:w="1859"/>
        <w:gridCol w:w="2401"/>
      </w:tblGrid>
      <w:tr w14:paraId="508B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46" w:type="pct"/>
            <w:tcBorders>
              <w:top w:val="single" w:color="auto" w:sz="4" w:space="0"/>
              <w:left w:val="single" w:color="auto" w:sz="4" w:space="0"/>
              <w:right w:val="single" w:color="auto" w:sz="4" w:space="0"/>
            </w:tcBorders>
            <w:noWrap w:val="0"/>
            <w:vAlign w:val="center"/>
          </w:tcPr>
          <w:p w14:paraId="1B5E6D4E">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33" w:type="pct"/>
            <w:tcBorders>
              <w:top w:val="single" w:color="auto" w:sz="4" w:space="0"/>
              <w:left w:val="single" w:color="auto" w:sz="4" w:space="0"/>
              <w:right w:val="single" w:color="auto" w:sz="4" w:space="0"/>
            </w:tcBorders>
            <w:noWrap w:val="0"/>
            <w:vAlign w:val="center"/>
          </w:tcPr>
          <w:p w14:paraId="1423CBD5">
            <w:pPr>
              <w:jc w:val="center"/>
              <w:rPr>
                <w:rFonts w:hint="eastAsia" w:ascii="方正仿宋_GBK" w:hAnsi="宋体" w:eastAsia="方正仿宋_GBK" w:cs="宋体"/>
                <w:b/>
                <w:bCs/>
                <w:kern w:val="0"/>
                <w:sz w:val="21"/>
                <w:szCs w:val="24"/>
                <w:lang w:val="en-US" w:eastAsia="zh-CN"/>
              </w:rPr>
            </w:pPr>
            <w:r>
              <w:rPr>
                <w:rFonts w:hint="eastAsia" w:ascii="方正仿宋_GBK" w:hAnsi="宋体" w:eastAsia="方正仿宋_GBK" w:cs="宋体"/>
                <w:b/>
                <w:bCs/>
                <w:kern w:val="0"/>
                <w:sz w:val="21"/>
                <w:szCs w:val="24"/>
              </w:rPr>
              <w:t>最高</w:t>
            </w:r>
            <w:r>
              <w:rPr>
                <w:rFonts w:hint="eastAsia" w:ascii="方正仿宋_GBK" w:hAnsi="宋体" w:eastAsia="方正仿宋_GBK" w:cs="宋体"/>
                <w:b/>
                <w:bCs/>
                <w:kern w:val="0"/>
                <w:sz w:val="21"/>
                <w:szCs w:val="24"/>
                <w:lang w:val="en-US" w:eastAsia="zh-CN"/>
              </w:rPr>
              <w:t>折扣</w:t>
            </w:r>
          </w:p>
          <w:p w14:paraId="551299E4">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限价</w:t>
            </w:r>
          </w:p>
        </w:tc>
        <w:tc>
          <w:tcPr>
            <w:tcW w:w="825" w:type="pct"/>
            <w:tcBorders>
              <w:top w:val="single" w:color="auto" w:sz="4" w:space="0"/>
              <w:left w:val="single" w:color="auto" w:sz="4" w:space="0"/>
              <w:right w:val="single" w:color="auto" w:sz="4" w:space="0"/>
            </w:tcBorders>
            <w:noWrap w:val="0"/>
            <w:vAlign w:val="center"/>
          </w:tcPr>
          <w:p w14:paraId="690B82D6">
            <w:pPr>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eastAsia="zh-CN"/>
              </w:rPr>
              <w:t>投标保证金</w:t>
            </w:r>
          </w:p>
          <w:p w14:paraId="17753041">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001" w:type="pct"/>
            <w:tcBorders>
              <w:top w:val="single" w:color="auto" w:sz="4" w:space="0"/>
              <w:left w:val="single" w:color="auto" w:sz="4" w:space="0"/>
              <w:right w:val="single" w:color="auto" w:sz="4" w:space="0"/>
            </w:tcBorders>
            <w:noWrap w:val="0"/>
            <w:vAlign w:val="center"/>
          </w:tcPr>
          <w:p w14:paraId="25671A74">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lang w:eastAsia="zh-CN"/>
              </w:rPr>
              <w:t>中标人</w:t>
            </w:r>
            <w:r>
              <w:rPr>
                <w:rFonts w:hint="eastAsia" w:ascii="方正仿宋_GBK" w:hAnsi="宋体" w:eastAsia="方正仿宋_GBK" w:cs="宋体"/>
                <w:b/>
                <w:bCs/>
                <w:kern w:val="0"/>
                <w:sz w:val="21"/>
                <w:szCs w:val="24"/>
              </w:rPr>
              <w:t>数量（名）</w:t>
            </w:r>
          </w:p>
        </w:tc>
        <w:tc>
          <w:tcPr>
            <w:tcW w:w="1293" w:type="pct"/>
            <w:tcBorders>
              <w:top w:val="single" w:color="auto" w:sz="4" w:space="0"/>
              <w:left w:val="single" w:color="auto" w:sz="4" w:space="0"/>
              <w:right w:val="single" w:color="auto" w:sz="4" w:space="0"/>
            </w:tcBorders>
            <w:noWrap w:val="0"/>
            <w:vAlign w:val="center"/>
          </w:tcPr>
          <w:p w14:paraId="528FA0E8">
            <w:pPr>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rPr>
              <w:t>采购标的对应的中小企业划分标准所属行业</w:t>
            </w:r>
          </w:p>
        </w:tc>
      </w:tr>
      <w:tr w14:paraId="7092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6" w:type="pct"/>
            <w:tcBorders>
              <w:top w:val="single" w:color="auto" w:sz="4" w:space="0"/>
              <w:left w:val="single" w:color="auto" w:sz="4" w:space="0"/>
              <w:right w:val="single" w:color="auto" w:sz="4" w:space="0"/>
            </w:tcBorders>
            <w:noWrap w:val="0"/>
            <w:vAlign w:val="center"/>
          </w:tcPr>
          <w:p w14:paraId="48EA79D4">
            <w:pPr>
              <w:widowControl/>
              <w:jc w:val="center"/>
              <w:rPr>
                <w:rFonts w:hint="eastAsia" w:ascii="方正仿宋_GBK" w:hAnsi="宋体" w:eastAsia="方正仿宋_GBK" w:cs="宋体"/>
                <w:kern w:val="0"/>
                <w:sz w:val="21"/>
                <w:szCs w:val="21"/>
                <w:lang w:eastAsia="zh-CN"/>
              </w:rPr>
            </w:pPr>
            <w:bookmarkStart w:id="14" w:name="_Hlk344477914"/>
            <w:r>
              <w:rPr>
                <w:rFonts w:hint="eastAsia" w:ascii="方正仿宋_GBK" w:hAnsi="宋体" w:eastAsia="方正仿宋_GBK" w:cs="宋体"/>
                <w:kern w:val="0"/>
                <w:sz w:val="21"/>
                <w:szCs w:val="21"/>
                <w:lang w:eastAsia="zh-CN"/>
              </w:rPr>
              <w:t xml:space="preserve"> 重庆商务职业学院工程跟踪审计服务采购项目</w:t>
            </w:r>
          </w:p>
        </w:tc>
        <w:tc>
          <w:tcPr>
            <w:tcW w:w="733" w:type="pct"/>
            <w:tcBorders>
              <w:top w:val="single" w:color="auto" w:sz="4" w:space="0"/>
              <w:left w:val="single" w:color="auto" w:sz="4" w:space="0"/>
              <w:right w:val="single" w:color="auto" w:sz="4" w:space="0"/>
            </w:tcBorders>
            <w:noWrap w:val="0"/>
            <w:vAlign w:val="center"/>
          </w:tcPr>
          <w:p w14:paraId="012F6712">
            <w:pPr>
              <w:widowControl/>
              <w:jc w:val="center"/>
              <w:rPr>
                <w:rFonts w:hint="default"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65</w:t>
            </w:r>
            <w:r>
              <w:rPr>
                <w:rFonts w:hint="default" w:ascii="方正仿宋_GBK" w:hAnsi="宋体" w:eastAsia="方正仿宋_GBK" w:cs="宋体"/>
                <w:kern w:val="0"/>
                <w:sz w:val="21"/>
                <w:szCs w:val="21"/>
                <w:lang w:val="en-US" w:eastAsia="zh-CN"/>
              </w:rPr>
              <w:t>%</w:t>
            </w:r>
          </w:p>
        </w:tc>
        <w:tc>
          <w:tcPr>
            <w:tcW w:w="825" w:type="pct"/>
            <w:tcBorders>
              <w:top w:val="single" w:color="auto" w:sz="4" w:space="0"/>
              <w:left w:val="single" w:color="auto" w:sz="4" w:space="0"/>
              <w:right w:val="single" w:color="auto" w:sz="4" w:space="0"/>
            </w:tcBorders>
            <w:noWrap w:val="0"/>
            <w:vAlign w:val="center"/>
          </w:tcPr>
          <w:p w14:paraId="047F96EB">
            <w:pPr>
              <w:widowControl/>
              <w:jc w:val="center"/>
              <w:rPr>
                <w:rFonts w:hint="default"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0.98</w:t>
            </w:r>
          </w:p>
        </w:tc>
        <w:tc>
          <w:tcPr>
            <w:tcW w:w="1001" w:type="pct"/>
            <w:tcBorders>
              <w:top w:val="single" w:color="auto" w:sz="4" w:space="0"/>
              <w:left w:val="single" w:color="auto" w:sz="4" w:space="0"/>
              <w:right w:val="single" w:color="auto" w:sz="4" w:space="0"/>
            </w:tcBorders>
            <w:noWrap w:val="0"/>
            <w:vAlign w:val="center"/>
          </w:tcPr>
          <w:p w14:paraId="19F87DD9">
            <w:pPr>
              <w:widowControl/>
              <w:jc w:val="center"/>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1</w:t>
            </w:r>
          </w:p>
        </w:tc>
        <w:tc>
          <w:tcPr>
            <w:tcW w:w="1293" w:type="pct"/>
            <w:tcBorders>
              <w:top w:val="single" w:color="auto" w:sz="4" w:space="0"/>
              <w:left w:val="single" w:color="auto" w:sz="4" w:space="0"/>
              <w:right w:val="single" w:color="auto" w:sz="4" w:space="0"/>
            </w:tcBorders>
            <w:noWrap w:val="0"/>
            <w:vAlign w:val="center"/>
          </w:tcPr>
          <w:p w14:paraId="14DE723A">
            <w:pPr>
              <w:jc w:val="center"/>
              <w:rPr>
                <w:rFonts w:hint="eastAsia" w:ascii="方正仿宋_GBK" w:hAnsi="宋体" w:eastAsia="方正仿宋_GBK" w:cs="宋体"/>
                <w:b/>
                <w:bCs/>
                <w:kern w:val="0"/>
                <w:sz w:val="21"/>
                <w:szCs w:val="21"/>
                <w:lang w:val="en-US" w:eastAsia="zh-CN"/>
              </w:rPr>
            </w:pPr>
            <w:r>
              <w:rPr>
                <w:rFonts w:hint="eastAsia" w:ascii="方正仿宋_GBK" w:hAnsi="宋体" w:eastAsia="方正仿宋_GBK" w:cs="宋体"/>
                <w:b w:val="0"/>
                <w:bCs w:val="0"/>
                <w:kern w:val="0"/>
                <w:sz w:val="21"/>
                <w:szCs w:val="21"/>
                <w:lang w:val="en-US" w:eastAsia="zh-CN"/>
              </w:rPr>
              <w:t>其他未列明行业</w:t>
            </w:r>
          </w:p>
        </w:tc>
      </w:tr>
      <w:bookmarkEnd w:id="14"/>
    </w:tbl>
    <w:p w14:paraId="6238666B">
      <w:pPr>
        <w:pStyle w:val="3"/>
        <w:adjustRightInd w:val="0"/>
        <w:snapToGrid w:val="0"/>
        <w:spacing w:before="0" w:after="0" w:line="400" w:lineRule="exact"/>
        <w:ind w:firstLine="482" w:firstLineChars="200"/>
        <w:rPr>
          <w:rFonts w:hint="eastAsia" w:ascii="方正仿宋_GBK" w:hAnsi="宋体" w:eastAsia="方正仿宋_GBK"/>
          <w:sz w:val="24"/>
        </w:rPr>
      </w:pPr>
      <w:bookmarkStart w:id="15" w:name="_Toc76462318"/>
      <w:bookmarkStart w:id="16" w:name="_Toc23508"/>
      <w:bookmarkStart w:id="17" w:name="_Toc11644"/>
      <w:bookmarkStart w:id="18" w:name="_Toc373860293"/>
      <w:bookmarkStart w:id="19" w:name="_Toc317775178"/>
      <w:r>
        <w:rPr>
          <w:rFonts w:hint="eastAsia" w:ascii="方正仿宋_GBK" w:hAnsi="宋体" w:eastAsia="方正仿宋_GBK"/>
          <w:sz w:val="24"/>
        </w:rPr>
        <w:t>二、资金来源</w:t>
      </w:r>
      <w:bookmarkEnd w:id="15"/>
      <w:bookmarkEnd w:id="16"/>
      <w:bookmarkEnd w:id="17"/>
    </w:p>
    <w:p w14:paraId="10CFAC9D">
      <w:pPr>
        <w:spacing w:line="440" w:lineRule="exact"/>
        <w:ind w:firstLine="480" w:firstLineChars="200"/>
        <w:rPr>
          <w:rFonts w:hint="eastAsia" w:ascii="宋体" w:hAnsi="宋体" w:cs="宋体"/>
          <w:sz w:val="24"/>
          <w:szCs w:val="24"/>
        </w:rPr>
      </w:pPr>
      <w:r>
        <w:rPr>
          <w:rFonts w:hint="eastAsia" w:ascii="方正仿宋_GBK" w:hAnsi="仿宋" w:eastAsia="方正仿宋_GBK"/>
          <w:sz w:val="24"/>
          <w:szCs w:val="24"/>
        </w:rPr>
        <w:t>自筹资金，预算金额</w:t>
      </w:r>
      <w:r>
        <w:rPr>
          <w:rFonts w:hint="eastAsia" w:ascii="方正仿宋_GBK" w:hAnsi="仿宋" w:eastAsia="方正仿宋_GBK"/>
          <w:sz w:val="24"/>
          <w:szCs w:val="24"/>
          <w:lang w:val="en-US" w:eastAsia="zh-CN"/>
        </w:rPr>
        <w:t>49</w:t>
      </w:r>
      <w:r>
        <w:rPr>
          <w:rFonts w:hint="eastAsia" w:ascii="方正仿宋_GBK" w:hAnsi="仿宋" w:eastAsia="方正仿宋_GBK"/>
          <w:sz w:val="24"/>
          <w:szCs w:val="24"/>
        </w:rPr>
        <w:t>万元</w:t>
      </w:r>
      <w:r>
        <w:rPr>
          <w:rFonts w:hint="eastAsia" w:ascii="仿宋" w:hAnsi="仿宋" w:eastAsia="仿宋" w:cs="仿宋"/>
          <w:sz w:val="24"/>
          <w:szCs w:val="24"/>
        </w:rPr>
        <w:t>。</w:t>
      </w:r>
    </w:p>
    <w:p w14:paraId="542F34E2">
      <w:pPr>
        <w:pStyle w:val="3"/>
        <w:adjustRightInd w:val="0"/>
        <w:snapToGrid w:val="0"/>
        <w:spacing w:before="0" w:after="0" w:line="400" w:lineRule="exact"/>
        <w:ind w:firstLine="482" w:firstLineChars="200"/>
        <w:rPr>
          <w:rFonts w:hint="eastAsia" w:ascii="方正仿宋_GBK" w:hAnsi="宋体" w:eastAsia="方正仿宋_GBK"/>
          <w:sz w:val="24"/>
        </w:rPr>
      </w:pPr>
      <w:bookmarkStart w:id="20" w:name="_Toc76462319"/>
      <w:bookmarkStart w:id="21" w:name="_Toc17128"/>
      <w:bookmarkStart w:id="22" w:name="_Toc20386"/>
      <w:r>
        <w:rPr>
          <w:rFonts w:hint="eastAsia" w:ascii="方正仿宋_GBK" w:hAnsi="宋体" w:eastAsia="方正仿宋_GBK"/>
          <w:sz w:val="24"/>
        </w:rPr>
        <w:t>三、</w:t>
      </w:r>
      <w:r>
        <w:rPr>
          <w:rFonts w:hint="eastAsia" w:ascii="方正仿宋_GBK" w:hAnsi="宋体" w:eastAsia="方正仿宋_GBK"/>
          <w:sz w:val="24"/>
          <w:lang w:eastAsia="zh-CN"/>
        </w:rPr>
        <w:t>投标人</w:t>
      </w:r>
      <w:r>
        <w:rPr>
          <w:rFonts w:hint="eastAsia" w:ascii="方正仿宋_GBK" w:hAnsi="宋体" w:eastAsia="方正仿宋_GBK"/>
          <w:sz w:val="24"/>
        </w:rPr>
        <w:t>资格条件</w:t>
      </w:r>
      <w:bookmarkEnd w:id="20"/>
      <w:bookmarkEnd w:id="21"/>
      <w:bookmarkEnd w:id="22"/>
    </w:p>
    <w:p w14:paraId="1F8D065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007E0F17">
      <w:pPr>
        <w:spacing w:line="400" w:lineRule="exact"/>
        <w:ind w:firstLine="480" w:firstLineChars="200"/>
        <w:rPr>
          <w:rFonts w:hint="eastAsia" w:ascii="方正仿宋_GBK" w:hAnsi="宋体" w:eastAsia="方正仿宋_GBK"/>
          <w:i w:val="0"/>
          <w:iCs w:val="0"/>
          <w:sz w:val="24"/>
          <w:szCs w:val="24"/>
          <w:u w:val="none"/>
          <w:lang w:val="en-US" w:eastAsia="zh-CN"/>
        </w:rPr>
      </w:pPr>
      <w:r>
        <w:rPr>
          <w:rFonts w:hint="eastAsia" w:ascii="方正仿宋_GBK" w:hAnsi="宋体" w:eastAsia="方正仿宋_GBK"/>
          <w:sz w:val="24"/>
          <w:szCs w:val="24"/>
          <w:u w:val="none"/>
        </w:rPr>
        <w:t>（二）落实政府采购政策需满足的资</w:t>
      </w:r>
      <w:r>
        <w:rPr>
          <w:rFonts w:hint="eastAsia" w:ascii="方正仿宋_GBK" w:hAnsi="宋体" w:eastAsia="方正仿宋_GBK"/>
          <w:i w:val="0"/>
          <w:iCs w:val="0"/>
          <w:sz w:val="24"/>
          <w:szCs w:val="24"/>
          <w:u w:val="none"/>
        </w:rPr>
        <w:t>格要求：</w:t>
      </w:r>
      <w:r>
        <w:rPr>
          <w:rFonts w:hint="eastAsia" w:ascii="方正仿宋_GBK" w:hAnsi="宋体" w:eastAsia="方正仿宋_GBK"/>
          <w:i w:val="0"/>
          <w:iCs w:val="0"/>
          <w:sz w:val="24"/>
          <w:szCs w:val="24"/>
          <w:u w:val="none"/>
          <w:lang w:val="en-US" w:eastAsia="zh-CN"/>
        </w:rPr>
        <w:t>无</w:t>
      </w:r>
    </w:p>
    <w:p w14:paraId="51DCCE84">
      <w:pPr>
        <w:spacing w:line="400" w:lineRule="exact"/>
        <w:ind w:firstLine="480" w:firstLineChars="200"/>
        <w:rPr>
          <w:rFonts w:hint="eastAsia" w:ascii="方正仿宋_GBK" w:hAnsi="宋体" w:eastAsia="方正仿宋_GBK"/>
          <w:i w:val="0"/>
          <w:iCs w:val="0"/>
          <w:sz w:val="24"/>
          <w:szCs w:val="24"/>
          <w:u w:val="none"/>
        </w:rPr>
      </w:pPr>
      <w:r>
        <w:rPr>
          <w:rFonts w:hint="eastAsia" w:ascii="方正仿宋_GBK" w:hAnsi="宋体" w:eastAsia="方正仿宋_GBK"/>
          <w:i w:val="0"/>
          <w:iCs w:val="0"/>
          <w:sz w:val="24"/>
          <w:szCs w:val="24"/>
          <w:u w:val="none"/>
        </w:rPr>
        <w:t>（三）本项目的特定资格要求：</w:t>
      </w:r>
      <w:r>
        <w:rPr>
          <w:rFonts w:hint="eastAsia" w:ascii="方正仿宋_GBK" w:hAnsi="宋体" w:eastAsia="方正仿宋_GBK"/>
          <w:i w:val="0"/>
          <w:iCs w:val="0"/>
          <w:sz w:val="24"/>
          <w:szCs w:val="24"/>
          <w:u w:val="none"/>
          <w:lang w:val="en-US" w:eastAsia="zh-CN"/>
        </w:rPr>
        <w:t>无</w:t>
      </w:r>
      <w:r>
        <w:rPr>
          <w:rFonts w:hint="eastAsia" w:ascii="方正仿宋_GBK" w:hAnsi="宋体" w:eastAsia="方正仿宋_GBK"/>
          <w:i w:val="0"/>
          <w:iCs w:val="0"/>
          <w:sz w:val="24"/>
          <w:szCs w:val="24"/>
          <w:u w:val="none"/>
        </w:rPr>
        <w:t>。</w:t>
      </w:r>
    </w:p>
    <w:p w14:paraId="52E12A34">
      <w:pPr>
        <w:pStyle w:val="3"/>
        <w:adjustRightInd w:val="0"/>
        <w:snapToGrid w:val="0"/>
        <w:spacing w:before="0" w:after="0" w:line="400" w:lineRule="exact"/>
        <w:ind w:firstLine="482" w:firstLineChars="200"/>
        <w:rPr>
          <w:rFonts w:hint="eastAsia" w:ascii="方正仿宋_GBK" w:hAnsi="宋体" w:eastAsia="方正仿宋_GBK"/>
          <w:sz w:val="24"/>
        </w:rPr>
      </w:pPr>
      <w:bookmarkStart w:id="23" w:name="_Toc31017"/>
      <w:bookmarkStart w:id="24" w:name="_Toc76462320"/>
      <w:bookmarkStart w:id="25" w:name="_Toc14189"/>
      <w:r>
        <w:rPr>
          <w:rFonts w:hint="eastAsia" w:ascii="方正仿宋_GBK" w:hAnsi="宋体" w:eastAsia="方正仿宋_GBK"/>
          <w:sz w:val="24"/>
        </w:rPr>
        <w:t>四、投标、开标有关说明</w:t>
      </w:r>
      <w:bookmarkEnd w:id="18"/>
      <w:bookmarkEnd w:id="23"/>
      <w:bookmarkEnd w:id="24"/>
      <w:bookmarkEnd w:id="25"/>
    </w:p>
    <w:p w14:paraId="213E5EAD">
      <w:pPr>
        <w:spacing w:line="400" w:lineRule="exact"/>
        <w:ind w:firstLine="480" w:firstLineChars="200"/>
        <w:rPr>
          <w:rFonts w:hint="eastAsia" w:ascii="方正仿宋_GBK" w:hAnsi="方正仿宋_GBK" w:eastAsia="方正仿宋_GBK" w:cs="方正仿宋_GBK"/>
          <w:color w:val="auto"/>
          <w:sz w:val="24"/>
          <w:szCs w:val="24"/>
        </w:rPr>
      </w:pPr>
      <w:bookmarkStart w:id="26" w:name="_Toc373860294"/>
      <w:bookmarkStart w:id="27" w:name="_Toc76462321"/>
      <w:r>
        <w:rPr>
          <w:rFonts w:hint="eastAsia" w:ascii="方正仿宋_GBK" w:hAnsi="方正仿宋_GBK" w:eastAsia="方正仿宋_GBK" w:cs="方正仿宋_GBK"/>
          <w:color w:val="auto"/>
          <w:sz w:val="24"/>
          <w:szCs w:val="24"/>
        </w:rPr>
        <w:t>（一）凡有意参加磋商的</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，请于公告发布之日起至提交</w:t>
      </w:r>
      <w:r>
        <w:rPr>
          <w:rFonts w:hint="eastAsia" w:ascii="方正仿宋_GBK" w:hAnsi="方正仿宋_GBK" w:eastAsia="方正仿宋_GBK" w:cs="方正仿宋_GBK"/>
          <w:color w:val="auto"/>
          <w:sz w:val="24"/>
          <w:szCs w:val="24"/>
          <w:lang w:eastAsia="zh-CN"/>
        </w:rPr>
        <w:t>投标文件</w:t>
      </w:r>
      <w:r>
        <w:rPr>
          <w:rFonts w:hint="eastAsia" w:ascii="方正仿宋_GBK" w:hAnsi="方正仿宋_GBK" w:eastAsia="方正仿宋_GBK" w:cs="方正仿宋_GBK"/>
          <w:color w:val="auto"/>
          <w:sz w:val="24"/>
          <w:szCs w:val="24"/>
        </w:rPr>
        <w:t>截止时间之前，在重庆商务职业学院网站（www.cqswxy.cn）和行采家（https://www.gec123.com/）</w:t>
      </w:r>
      <w:r>
        <w:rPr>
          <w:rFonts w:hint="eastAsia" w:ascii="方正仿宋_GBK" w:hAnsi="方正仿宋_GBK" w:eastAsia="方正仿宋_GBK" w:cs="方正仿宋_GBK"/>
          <w:color w:val="auto"/>
          <w:sz w:val="24"/>
          <w:szCs w:val="24"/>
          <w:lang w:val="en-US" w:eastAsia="zh-CN"/>
        </w:rPr>
        <w:t>上</w:t>
      </w:r>
      <w:r>
        <w:rPr>
          <w:rFonts w:hint="eastAsia" w:ascii="方正仿宋_GBK" w:hAnsi="方正仿宋_GBK" w:eastAsia="方正仿宋_GBK" w:cs="方正仿宋_GBK"/>
          <w:color w:val="auto"/>
          <w:sz w:val="24"/>
          <w:szCs w:val="24"/>
        </w:rPr>
        <w:t>下载本项目采购文件以及图纸、补遗等开标前公布的所有项目资料，无论潜在</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下载与否，均视为已知晓所有采购内容。</w:t>
      </w:r>
    </w:p>
    <w:p w14:paraId="123A5386">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招标公告</w:t>
      </w:r>
      <w:r>
        <w:rPr>
          <w:rFonts w:hint="eastAsia" w:ascii="方正仿宋_GBK" w:hAnsi="方正仿宋_GBK" w:eastAsia="方正仿宋_GBK" w:cs="方正仿宋_GBK"/>
          <w:color w:val="auto"/>
          <w:sz w:val="24"/>
          <w:szCs w:val="24"/>
        </w:rPr>
        <w:t>期限：自采购公告发布之日起</w:t>
      </w:r>
      <w:r>
        <w:rPr>
          <w:rFonts w:hint="eastAsia" w:ascii="方正仿宋_GBK" w:hAnsi="方正仿宋_GBK" w:eastAsia="方正仿宋_GBK" w:cs="方正仿宋_GBK"/>
          <w:color w:val="auto"/>
          <w:sz w:val="24"/>
          <w:szCs w:val="24"/>
          <w:lang w:val="en-US" w:eastAsia="zh-CN"/>
        </w:rPr>
        <w:t>五</w:t>
      </w:r>
      <w:r>
        <w:rPr>
          <w:rFonts w:hint="eastAsia" w:ascii="方正仿宋_GBK" w:hAnsi="方正仿宋_GBK" w:eastAsia="方正仿宋_GBK" w:cs="方正仿宋_GBK"/>
          <w:color w:val="auto"/>
          <w:sz w:val="24"/>
          <w:szCs w:val="24"/>
        </w:rPr>
        <w:t>个工作日。</w:t>
      </w:r>
    </w:p>
    <w:p w14:paraId="349098D6">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w:t>
      </w:r>
      <w:r>
        <w:rPr>
          <w:rFonts w:hint="eastAsia" w:ascii="方正仿宋_GBK" w:hAnsi="方正仿宋_GBK" w:eastAsia="方正仿宋_GBK" w:cs="方正仿宋_GBK"/>
          <w:color w:val="auto"/>
          <w:sz w:val="24"/>
          <w:szCs w:val="24"/>
          <w:lang w:eastAsia="zh-CN"/>
        </w:rPr>
        <w:t>招标文件</w:t>
      </w:r>
      <w:r>
        <w:rPr>
          <w:rFonts w:hint="eastAsia" w:ascii="方正仿宋_GBK" w:hAnsi="方正仿宋_GBK" w:eastAsia="方正仿宋_GBK" w:cs="方正仿宋_GBK"/>
          <w:color w:val="auto"/>
          <w:sz w:val="24"/>
          <w:szCs w:val="24"/>
          <w:lang w:val="en-US" w:eastAsia="zh-CN"/>
        </w:rPr>
        <w:t>获取</w:t>
      </w:r>
      <w:r>
        <w:rPr>
          <w:rFonts w:hint="eastAsia" w:ascii="方正仿宋_GBK" w:hAnsi="方正仿宋_GBK" w:eastAsia="方正仿宋_GBK" w:cs="方正仿宋_GBK"/>
          <w:color w:val="auto"/>
          <w:sz w:val="24"/>
          <w:szCs w:val="24"/>
        </w:rPr>
        <w:t xml:space="preserve">期限： </w:t>
      </w:r>
    </w:p>
    <w:p w14:paraId="7050CF6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招标文件</w:t>
      </w:r>
      <w:r>
        <w:rPr>
          <w:rFonts w:hint="eastAsia" w:ascii="方正仿宋_GBK" w:hAnsi="宋体" w:eastAsia="方正仿宋_GBK"/>
          <w:sz w:val="24"/>
          <w:szCs w:val="24"/>
        </w:rPr>
        <w:t>发售期：自采购公告发布之日起</w:t>
      </w:r>
      <w:r>
        <w:rPr>
          <w:rFonts w:hint="eastAsia" w:ascii="方正仿宋_GBK" w:hAnsi="宋体" w:eastAsia="方正仿宋_GBK"/>
          <w:sz w:val="24"/>
          <w:szCs w:val="24"/>
          <w:lang w:val="en-US" w:eastAsia="zh-CN"/>
        </w:rPr>
        <w:t>五个工作日</w:t>
      </w:r>
      <w:r>
        <w:rPr>
          <w:rFonts w:hint="eastAsia" w:ascii="方正仿宋_GBK" w:hAnsi="宋体" w:eastAsia="方正仿宋_GBK"/>
          <w:sz w:val="24"/>
          <w:szCs w:val="24"/>
        </w:rPr>
        <w:t>。</w:t>
      </w:r>
    </w:p>
    <w:p w14:paraId="574A117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2.报名方式：本项目无需报名。</w:t>
      </w:r>
    </w:p>
    <w:p w14:paraId="364F670F">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lang w:eastAsia="zh-CN"/>
        </w:rPr>
        <w:t>招标文件</w:t>
      </w:r>
      <w:r>
        <w:rPr>
          <w:rFonts w:hint="eastAsia" w:ascii="方正仿宋_GBK" w:hAnsi="方正仿宋_GBK" w:eastAsia="方正仿宋_GBK" w:cs="方正仿宋_GBK"/>
          <w:color w:val="auto"/>
          <w:sz w:val="24"/>
          <w:szCs w:val="24"/>
        </w:rPr>
        <w:t>售价：人民币</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元/包。（</w:t>
      </w:r>
      <w:r>
        <w:rPr>
          <w:rFonts w:hint="eastAsia" w:ascii="方正仿宋_GBK" w:hAnsi="方正仿宋_GBK" w:eastAsia="方正仿宋_GBK" w:cs="方正仿宋_GBK"/>
          <w:color w:val="auto"/>
          <w:sz w:val="24"/>
          <w:szCs w:val="24"/>
          <w:lang w:val="en-US" w:eastAsia="zh-CN"/>
        </w:rPr>
        <w:t>免费提供</w:t>
      </w:r>
      <w:r>
        <w:rPr>
          <w:rFonts w:hint="eastAsia" w:ascii="方正仿宋_GBK" w:hAnsi="方正仿宋_GBK" w:eastAsia="方正仿宋_GBK" w:cs="方正仿宋_GBK"/>
          <w:color w:val="auto"/>
          <w:sz w:val="24"/>
          <w:szCs w:val="24"/>
        </w:rPr>
        <w:t>）</w:t>
      </w:r>
    </w:p>
    <w:p w14:paraId="7CC3B1F9">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须满足以下要件，其</w:t>
      </w:r>
      <w:r>
        <w:rPr>
          <w:rFonts w:hint="eastAsia" w:ascii="方正仿宋_GBK" w:hAnsi="方正仿宋_GBK" w:eastAsia="方正仿宋_GBK" w:cs="方正仿宋_GBK"/>
          <w:color w:val="auto"/>
          <w:sz w:val="24"/>
          <w:szCs w:val="24"/>
          <w:lang w:eastAsia="zh-CN"/>
        </w:rPr>
        <w:t>投标文件</w:t>
      </w:r>
      <w:r>
        <w:rPr>
          <w:rFonts w:hint="eastAsia" w:ascii="方正仿宋_GBK" w:hAnsi="方正仿宋_GBK" w:eastAsia="方正仿宋_GBK" w:cs="方正仿宋_GBK"/>
          <w:color w:val="auto"/>
          <w:sz w:val="24"/>
          <w:szCs w:val="24"/>
        </w:rPr>
        <w:t>才被接受：</w:t>
      </w:r>
    </w:p>
    <w:p w14:paraId="72C9E8D7">
      <w:pPr>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1．按时递交</w:t>
      </w:r>
      <w:r>
        <w:rPr>
          <w:rFonts w:hint="eastAsia" w:ascii="方正仿宋_GBK" w:hAnsi="方正仿宋_GBK" w:eastAsia="方正仿宋_GBK" w:cs="方正仿宋_GBK"/>
          <w:b/>
          <w:bCs/>
          <w:color w:val="auto"/>
          <w:sz w:val="24"/>
          <w:szCs w:val="24"/>
          <w:lang w:eastAsia="zh-CN"/>
        </w:rPr>
        <w:t>投标文件</w:t>
      </w:r>
      <w:r>
        <w:rPr>
          <w:rFonts w:hint="eastAsia" w:ascii="方正仿宋_GBK" w:hAnsi="方正仿宋_GBK" w:eastAsia="方正仿宋_GBK" w:cs="方正仿宋_GBK"/>
          <w:b/>
          <w:bCs/>
          <w:color w:val="auto"/>
          <w:sz w:val="24"/>
          <w:szCs w:val="24"/>
        </w:rPr>
        <w:t>；</w:t>
      </w:r>
    </w:p>
    <w:p w14:paraId="3719613A">
      <w:pPr>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lang w:val="en-US" w:eastAsia="zh-CN"/>
        </w:rPr>
        <w:t>2</w:t>
      </w:r>
      <w:r>
        <w:rPr>
          <w:rFonts w:hint="eastAsia" w:ascii="方正仿宋_GBK" w:hAnsi="方正仿宋_GBK" w:eastAsia="方正仿宋_GBK" w:cs="方正仿宋_GBK"/>
          <w:b/>
          <w:bCs/>
          <w:color w:val="auto"/>
          <w:sz w:val="24"/>
          <w:szCs w:val="24"/>
        </w:rPr>
        <w:t>．按时缴纳保证金；</w:t>
      </w:r>
    </w:p>
    <w:p w14:paraId="318F4C0A">
      <w:pPr>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（五）递交</w:t>
      </w:r>
      <w:r>
        <w:rPr>
          <w:rFonts w:hint="eastAsia" w:ascii="方正仿宋_GBK" w:hAnsi="方正仿宋_GBK" w:eastAsia="方正仿宋_GBK" w:cs="方正仿宋_GBK"/>
          <w:b/>
          <w:bCs/>
          <w:color w:val="auto"/>
          <w:sz w:val="24"/>
          <w:szCs w:val="24"/>
          <w:lang w:eastAsia="zh-CN"/>
        </w:rPr>
        <w:t>投标文件</w:t>
      </w:r>
      <w:r>
        <w:rPr>
          <w:rFonts w:hint="eastAsia" w:ascii="方正仿宋_GBK" w:hAnsi="方正仿宋_GBK" w:eastAsia="方正仿宋_GBK" w:cs="方正仿宋_GBK"/>
          <w:b/>
          <w:bCs/>
          <w:color w:val="auto"/>
          <w:sz w:val="24"/>
          <w:szCs w:val="24"/>
        </w:rPr>
        <w:t>地点</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rPr>
        <w:t>重庆市渝北区星光大道90号土星A2座2409</w:t>
      </w:r>
      <w:r>
        <w:rPr>
          <w:rFonts w:hint="eastAsia" w:ascii="方正仿宋_GBK" w:hAnsi="方正仿宋_GBK" w:eastAsia="方正仿宋_GBK" w:cs="方正仿宋_GBK"/>
          <w:b/>
          <w:bCs/>
          <w:color w:val="auto"/>
          <w:sz w:val="24"/>
          <w:szCs w:val="24"/>
          <w:lang w:val="en-US" w:eastAsia="zh-CN"/>
        </w:rPr>
        <w:t>会议室</w:t>
      </w:r>
      <w:r>
        <w:rPr>
          <w:rFonts w:hint="eastAsia" w:ascii="方正仿宋_GBK" w:hAnsi="方正仿宋_GBK" w:eastAsia="方正仿宋_GBK" w:cs="方正仿宋_GBK"/>
          <w:b/>
          <w:bCs/>
          <w:color w:val="auto"/>
          <w:sz w:val="24"/>
          <w:szCs w:val="24"/>
        </w:rPr>
        <w:t>。</w:t>
      </w:r>
    </w:p>
    <w:p w14:paraId="34385BB4">
      <w:pPr>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（六）</w:t>
      </w:r>
      <w:r>
        <w:rPr>
          <w:rFonts w:hint="eastAsia" w:ascii="方正仿宋_GBK" w:hAnsi="方正仿宋_GBK" w:eastAsia="方正仿宋_GBK" w:cs="方正仿宋_GBK"/>
          <w:b/>
          <w:bCs/>
          <w:color w:val="auto"/>
          <w:sz w:val="24"/>
          <w:szCs w:val="24"/>
          <w:lang w:val="en-US" w:eastAsia="zh-CN"/>
        </w:rPr>
        <w:t>开标</w:t>
      </w:r>
      <w:r>
        <w:rPr>
          <w:rFonts w:hint="eastAsia" w:ascii="方正仿宋_GBK" w:hAnsi="方正仿宋_GBK" w:eastAsia="方正仿宋_GBK" w:cs="方正仿宋_GBK"/>
          <w:b/>
          <w:bCs/>
          <w:color w:val="auto"/>
          <w:sz w:val="24"/>
          <w:szCs w:val="24"/>
        </w:rPr>
        <w:t>地点：</w:t>
      </w:r>
      <w:r>
        <w:rPr>
          <w:rFonts w:hint="eastAsia" w:ascii="方正仿宋_GBK" w:hAnsi="方正仿宋_GBK" w:eastAsia="方正仿宋_GBK" w:cs="方正仿宋_GBK"/>
          <w:b/>
          <w:bCs/>
          <w:color w:val="auto"/>
          <w:sz w:val="24"/>
          <w:szCs w:val="24"/>
          <w:lang w:eastAsia="zh-CN"/>
        </w:rPr>
        <w:t>重庆市渝北区星光大道90号土星A2座2409会议室</w:t>
      </w:r>
      <w:r>
        <w:rPr>
          <w:rFonts w:hint="eastAsia" w:ascii="方正仿宋_GBK" w:hAnsi="方正仿宋_GBK" w:eastAsia="方正仿宋_GBK" w:cs="方正仿宋_GBK"/>
          <w:b/>
          <w:bCs/>
          <w:color w:val="auto"/>
          <w:sz w:val="24"/>
          <w:szCs w:val="24"/>
        </w:rPr>
        <w:t>。</w:t>
      </w:r>
    </w:p>
    <w:p w14:paraId="4ECD5992">
      <w:pPr>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（七）</w:t>
      </w:r>
      <w:r>
        <w:rPr>
          <w:rFonts w:hint="eastAsia" w:ascii="方正仿宋_GBK" w:hAnsi="方正仿宋_GBK" w:eastAsia="方正仿宋_GBK" w:cs="方正仿宋_GBK"/>
          <w:b/>
          <w:bCs/>
          <w:color w:val="auto"/>
          <w:sz w:val="24"/>
          <w:szCs w:val="24"/>
          <w:lang w:eastAsia="zh-CN"/>
        </w:rPr>
        <w:t>投标文件</w:t>
      </w:r>
      <w:r>
        <w:rPr>
          <w:rFonts w:hint="eastAsia" w:ascii="方正仿宋_GBK" w:hAnsi="方正仿宋_GBK" w:eastAsia="方正仿宋_GBK" w:cs="方正仿宋_GBK"/>
          <w:b/>
          <w:bCs/>
          <w:color w:val="auto"/>
          <w:sz w:val="24"/>
          <w:szCs w:val="24"/>
        </w:rPr>
        <w:t>递交开始时间：202</w:t>
      </w:r>
      <w:r>
        <w:rPr>
          <w:rFonts w:hint="eastAsia" w:ascii="方正仿宋_GBK" w:hAnsi="方正仿宋_GBK" w:eastAsia="方正仿宋_GBK" w:cs="方正仿宋_GBK"/>
          <w:b/>
          <w:bCs/>
          <w:color w:val="auto"/>
          <w:sz w:val="24"/>
          <w:szCs w:val="24"/>
          <w:lang w:val="en-US" w:eastAsia="zh-CN"/>
        </w:rPr>
        <w:t>5</w:t>
      </w:r>
      <w:r>
        <w:rPr>
          <w:rFonts w:hint="eastAsia" w:ascii="方正仿宋_GBK" w:hAnsi="方正仿宋_GBK" w:eastAsia="方正仿宋_GBK" w:cs="方正仿宋_GBK"/>
          <w:b/>
          <w:bCs/>
          <w:color w:val="auto"/>
          <w:sz w:val="24"/>
          <w:szCs w:val="24"/>
        </w:rPr>
        <w:t>年</w:t>
      </w:r>
      <w:r>
        <w:rPr>
          <w:rFonts w:hint="eastAsia" w:ascii="方正仿宋_GBK" w:hAnsi="方正仿宋_GBK" w:eastAsia="方正仿宋_GBK" w:cs="方正仿宋_GBK"/>
          <w:b/>
          <w:bCs/>
          <w:color w:val="auto"/>
          <w:sz w:val="24"/>
          <w:szCs w:val="24"/>
          <w:lang w:val="en-US" w:eastAsia="zh-CN"/>
        </w:rPr>
        <w:t>7月21</w:t>
      </w:r>
      <w:r>
        <w:rPr>
          <w:rFonts w:hint="eastAsia" w:ascii="方正仿宋_GBK" w:hAnsi="方正仿宋_GBK" w:eastAsia="方正仿宋_GBK" w:cs="方正仿宋_GBK"/>
          <w:b/>
          <w:bCs/>
          <w:color w:val="auto"/>
          <w:sz w:val="24"/>
          <w:szCs w:val="24"/>
        </w:rPr>
        <w:t>日北京时间9:30。</w:t>
      </w:r>
    </w:p>
    <w:p w14:paraId="44EE3D55">
      <w:pPr>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（八）</w:t>
      </w:r>
      <w:r>
        <w:rPr>
          <w:rFonts w:hint="eastAsia" w:ascii="方正仿宋_GBK" w:hAnsi="方正仿宋_GBK" w:eastAsia="方正仿宋_GBK" w:cs="方正仿宋_GBK"/>
          <w:b/>
          <w:bCs/>
          <w:color w:val="auto"/>
          <w:sz w:val="24"/>
          <w:szCs w:val="24"/>
          <w:lang w:eastAsia="zh-CN"/>
        </w:rPr>
        <w:t>投标文件</w:t>
      </w:r>
      <w:r>
        <w:rPr>
          <w:rFonts w:hint="eastAsia" w:ascii="方正仿宋_GBK" w:hAnsi="方正仿宋_GBK" w:eastAsia="方正仿宋_GBK" w:cs="方正仿宋_GBK"/>
          <w:b/>
          <w:bCs/>
          <w:color w:val="auto"/>
          <w:sz w:val="24"/>
          <w:szCs w:val="24"/>
        </w:rPr>
        <w:t>递交截止时间：202</w:t>
      </w:r>
      <w:r>
        <w:rPr>
          <w:rFonts w:hint="eastAsia" w:ascii="方正仿宋_GBK" w:hAnsi="方正仿宋_GBK" w:eastAsia="方正仿宋_GBK" w:cs="方正仿宋_GBK"/>
          <w:b/>
          <w:bCs/>
          <w:color w:val="auto"/>
          <w:sz w:val="24"/>
          <w:szCs w:val="24"/>
          <w:lang w:val="en-US" w:eastAsia="zh-CN"/>
        </w:rPr>
        <w:t>5</w:t>
      </w:r>
      <w:r>
        <w:rPr>
          <w:rFonts w:hint="eastAsia" w:ascii="方正仿宋_GBK" w:hAnsi="方正仿宋_GBK" w:eastAsia="方正仿宋_GBK" w:cs="方正仿宋_GBK"/>
          <w:b/>
          <w:bCs/>
          <w:color w:val="auto"/>
          <w:sz w:val="24"/>
          <w:szCs w:val="24"/>
        </w:rPr>
        <w:t>年</w:t>
      </w:r>
      <w:r>
        <w:rPr>
          <w:rFonts w:hint="eastAsia" w:ascii="方正仿宋_GBK" w:hAnsi="方正仿宋_GBK" w:eastAsia="方正仿宋_GBK" w:cs="方正仿宋_GBK"/>
          <w:b/>
          <w:bCs/>
          <w:color w:val="auto"/>
          <w:sz w:val="24"/>
          <w:szCs w:val="24"/>
          <w:lang w:val="en-US" w:eastAsia="zh-CN"/>
        </w:rPr>
        <w:t>7月21</w:t>
      </w:r>
      <w:r>
        <w:rPr>
          <w:rFonts w:hint="eastAsia" w:ascii="方正仿宋_GBK" w:hAnsi="方正仿宋_GBK" w:eastAsia="方正仿宋_GBK" w:cs="方正仿宋_GBK"/>
          <w:b/>
          <w:bCs/>
          <w:color w:val="auto"/>
          <w:sz w:val="24"/>
          <w:szCs w:val="24"/>
        </w:rPr>
        <w:t>日北京时间10:00。</w:t>
      </w:r>
    </w:p>
    <w:p w14:paraId="1749A785">
      <w:pPr>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（九）</w:t>
      </w:r>
      <w:r>
        <w:rPr>
          <w:rFonts w:hint="eastAsia" w:ascii="方正仿宋_GBK" w:hAnsi="方正仿宋_GBK" w:eastAsia="方正仿宋_GBK" w:cs="方正仿宋_GBK"/>
          <w:b/>
          <w:bCs/>
          <w:color w:val="auto"/>
          <w:sz w:val="24"/>
          <w:szCs w:val="24"/>
          <w:lang w:val="en-US" w:eastAsia="zh-CN"/>
        </w:rPr>
        <w:t>开标</w:t>
      </w:r>
      <w:r>
        <w:rPr>
          <w:rFonts w:hint="eastAsia" w:ascii="方正仿宋_GBK" w:hAnsi="方正仿宋_GBK" w:eastAsia="方正仿宋_GBK" w:cs="方正仿宋_GBK"/>
          <w:b/>
          <w:bCs/>
          <w:color w:val="auto"/>
          <w:sz w:val="24"/>
          <w:szCs w:val="24"/>
        </w:rPr>
        <w:t>时间：202</w:t>
      </w:r>
      <w:r>
        <w:rPr>
          <w:rFonts w:hint="eastAsia" w:ascii="方正仿宋_GBK" w:hAnsi="方正仿宋_GBK" w:eastAsia="方正仿宋_GBK" w:cs="方正仿宋_GBK"/>
          <w:b/>
          <w:bCs/>
          <w:color w:val="auto"/>
          <w:sz w:val="24"/>
          <w:szCs w:val="24"/>
          <w:lang w:val="en-US" w:eastAsia="zh-CN"/>
        </w:rPr>
        <w:t>5</w:t>
      </w:r>
      <w:r>
        <w:rPr>
          <w:rFonts w:hint="eastAsia" w:ascii="方正仿宋_GBK" w:hAnsi="方正仿宋_GBK" w:eastAsia="方正仿宋_GBK" w:cs="方正仿宋_GBK"/>
          <w:b/>
          <w:bCs/>
          <w:color w:val="auto"/>
          <w:sz w:val="24"/>
          <w:szCs w:val="24"/>
        </w:rPr>
        <w:t>年</w:t>
      </w:r>
      <w:r>
        <w:rPr>
          <w:rFonts w:hint="eastAsia" w:ascii="方正仿宋_GBK" w:hAnsi="方正仿宋_GBK" w:eastAsia="方正仿宋_GBK" w:cs="方正仿宋_GBK"/>
          <w:b/>
          <w:bCs/>
          <w:color w:val="auto"/>
          <w:sz w:val="24"/>
          <w:szCs w:val="24"/>
          <w:lang w:val="en-US" w:eastAsia="zh-CN"/>
        </w:rPr>
        <w:t>7</w:t>
      </w:r>
      <w:bookmarkStart w:id="298" w:name="_GoBack"/>
      <w:bookmarkEnd w:id="298"/>
      <w:r>
        <w:rPr>
          <w:rFonts w:hint="eastAsia" w:ascii="方正仿宋_GBK" w:hAnsi="方正仿宋_GBK" w:eastAsia="方正仿宋_GBK" w:cs="方正仿宋_GBK"/>
          <w:b/>
          <w:bCs/>
          <w:color w:val="auto"/>
          <w:sz w:val="24"/>
          <w:szCs w:val="24"/>
          <w:lang w:val="en-US" w:eastAsia="zh-CN"/>
        </w:rPr>
        <w:t>月21</w:t>
      </w:r>
      <w:r>
        <w:rPr>
          <w:rFonts w:hint="eastAsia" w:ascii="方正仿宋_GBK" w:hAnsi="方正仿宋_GBK" w:eastAsia="方正仿宋_GBK" w:cs="方正仿宋_GBK"/>
          <w:b/>
          <w:bCs/>
          <w:color w:val="auto"/>
          <w:sz w:val="24"/>
          <w:szCs w:val="24"/>
        </w:rPr>
        <w:t>日北京时间10:00。</w:t>
      </w:r>
    </w:p>
    <w:bookmarkEnd w:id="19"/>
    <w:bookmarkEnd w:id="26"/>
    <w:bookmarkEnd w:id="27"/>
    <w:p w14:paraId="28AB0997">
      <w:pPr>
        <w:pStyle w:val="3"/>
        <w:adjustRightInd w:val="0"/>
        <w:snapToGrid w:val="0"/>
        <w:spacing w:before="0" w:after="0" w:line="400" w:lineRule="exact"/>
        <w:ind w:firstLine="482" w:firstLineChars="200"/>
        <w:rPr>
          <w:rFonts w:hint="eastAsia" w:ascii="方正仿宋_GBK" w:hAnsi="方正仿宋_GBK" w:eastAsia="方正仿宋_GBK" w:cs="方正仿宋_GBK"/>
          <w:color w:val="auto"/>
          <w:sz w:val="24"/>
          <w:lang w:eastAsia="zh-CN"/>
        </w:rPr>
      </w:pPr>
      <w:bookmarkStart w:id="28" w:name="_Toc328"/>
      <w:bookmarkStart w:id="29" w:name="_Toc3698"/>
      <w:bookmarkStart w:id="30" w:name="_Toc26864"/>
      <w:bookmarkStart w:id="31" w:name="_Toc13757"/>
      <w:bookmarkStart w:id="32" w:name="_Toc19052"/>
      <w:bookmarkStart w:id="33" w:name="_Toc22773"/>
      <w:bookmarkStart w:id="34" w:name="_Toc480466699"/>
      <w:bookmarkStart w:id="35" w:name="_Toc76462322"/>
      <w:r>
        <w:rPr>
          <w:rFonts w:hint="eastAsia" w:ascii="方正仿宋_GBK" w:hAnsi="方正仿宋_GBK" w:eastAsia="方正仿宋_GBK" w:cs="方正仿宋_GBK"/>
          <w:color w:val="auto"/>
          <w:sz w:val="24"/>
        </w:rPr>
        <w:t>五、</w:t>
      </w:r>
      <w:bookmarkEnd w:id="28"/>
      <w:bookmarkEnd w:id="29"/>
      <w:bookmarkEnd w:id="30"/>
      <w:bookmarkEnd w:id="31"/>
      <w:bookmarkEnd w:id="32"/>
      <w:r>
        <w:rPr>
          <w:rFonts w:hint="eastAsia" w:ascii="方正仿宋_GBK" w:hAnsi="方正仿宋_GBK" w:eastAsia="方正仿宋_GBK" w:cs="方正仿宋_GBK"/>
          <w:color w:val="auto"/>
          <w:sz w:val="24"/>
          <w:lang w:eastAsia="zh-CN"/>
        </w:rPr>
        <w:t>投标保证金</w:t>
      </w:r>
      <w:bookmarkEnd w:id="33"/>
    </w:p>
    <w:p w14:paraId="1B22B79E">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（一）</w:t>
      </w:r>
      <w:r>
        <w:rPr>
          <w:rFonts w:hint="eastAsia" w:ascii="方正仿宋_GBK" w:hAnsi="方正仿宋_GBK" w:eastAsia="方正仿宋_GBK" w:cs="方正仿宋_GBK"/>
          <w:b/>
          <w:bCs/>
          <w:color w:val="auto"/>
          <w:sz w:val="24"/>
          <w:szCs w:val="24"/>
          <w:lang w:val="en-US" w:eastAsia="zh-CN"/>
        </w:rPr>
        <w:t>投标保证金</w:t>
      </w:r>
      <w:r>
        <w:rPr>
          <w:rFonts w:hint="eastAsia" w:ascii="方正仿宋_GBK" w:hAnsi="方正仿宋_GBK" w:eastAsia="方正仿宋_GBK" w:cs="方正仿宋_GBK"/>
          <w:b/>
          <w:bCs/>
          <w:color w:val="auto"/>
          <w:sz w:val="24"/>
          <w:szCs w:val="24"/>
        </w:rPr>
        <w:t>递交</w:t>
      </w:r>
    </w:p>
    <w:p w14:paraId="4FDF8EE3">
      <w:pPr>
        <w:snapToGrid w:val="0"/>
        <w:spacing w:line="400" w:lineRule="exact"/>
        <w:ind w:firstLine="482" w:firstLineChars="20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lang w:eastAsia="zh-CN"/>
        </w:rPr>
        <w:t>投标人</w:t>
      </w:r>
      <w:r>
        <w:rPr>
          <w:rFonts w:hint="eastAsia" w:ascii="方正仿宋_GBK" w:hAnsi="方正仿宋_GBK" w:eastAsia="方正仿宋_GBK" w:cs="方正仿宋_GBK"/>
          <w:b/>
          <w:bCs/>
          <w:color w:val="auto"/>
          <w:sz w:val="24"/>
          <w:szCs w:val="24"/>
        </w:rPr>
        <w:t>应足额交纳</w:t>
      </w:r>
      <w:r>
        <w:rPr>
          <w:rFonts w:hint="eastAsia" w:ascii="方正仿宋_GBK" w:hAnsi="方正仿宋_GBK" w:eastAsia="方正仿宋_GBK" w:cs="方正仿宋_GBK"/>
          <w:b/>
          <w:bCs/>
          <w:color w:val="auto"/>
          <w:sz w:val="24"/>
          <w:szCs w:val="24"/>
          <w:lang w:val="en-US" w:eastAsia="zh-CN"/>
        </w:rPr>
        <w:t>投标</w:t>
      </w:r>
      <w:r>
        <w:rPr>
          <w:rFonts w:hint="eastAsia" w:ascii="方正仿宋_GBK" w:hAnsi="方正仿宋_GBK" w:eastAsia="方正仿宋_GBK" w:cs="方正仿宋_GBK"/>
          <w:b/>
          <w:bCs/>
          <w:color w:val="auto"/>
          <w:sz w:val="24"/>
          <w:szCs w:val="24"/>
        </w:rPr>
        <w:t>保证金（银行转账形式提交）（</w:t>
      </w:r>
      <w:r>
        <w:rPr>
          <w:rFonts w:hint="eastAsia" w:ascii="方正仿宋_GBK" w:hAnsi="方正仿宋_GBK" w:eastAsia="方正仿宋_GBK" w:cs="方正仿宋_GBK"/>
          <w:b/>
          <w:bCs/>
          <w:color w:val="auto"/>
          <w:sz w:val="24"/>
          <w:szCs w:val="24"/>
          <w:lang w:val="en-US" w:eastAsia="zh-CN"/>
        </w:rPr>
        <w:t>投标</w:t>
      </w:r>
      <w:r>
        <w:rPr>
          <w:rFonts w:hint="eastAsia" w:ascii="方正仿宋_GBK" w:hAnsi="方正仿宋_GBK" w:eastAsia="方正仿宋_GBK" w:cs="方正仿宋_GBK"/>
          <w:b/>
          <w:bCs/>
          <w:color w:val="auto"/>
          <w:sz w:val="24"/>
          <w:szCs w:val="24"/>
        </w:rPr>
        <w:t>保证金金额详见本篇，一、竞争性磋商内容）。</w:t>
      </w:r>
    </w:p>
    <w:p w14:paraId="49F9BBA5">
      <w:pPr>
        <w:snapToGrid w:val="0"/>
        <w:spacing w:line="400" w:lineRule="exact"/>
        <w:ind w:firstLine="482" w:firstLineChars="200"/>
        <w:rPr>
          <w:rFonts w:hint="eastAsia" w:ascii="方正仿宋_GBK" w:hAnsi="方正仿宋_GBK" w:eastAsia="方正仿宋_GBK" w:cs="方正仿宋_GBK"/>
          <w:b/>
          <w:bCs/>
          <w:smallCaps w:val="0"/>
          <w:color w:val="auto"/>
          <w:sz w:val="24"/>
          <w:szCs w:val="24"/>
          <w:lang w:val="en-US" w:eastAsia="zh-CN"/>
        </w:rPr>
      </w:pPr>
      <w:r>
        <w:rPr>
          <w:rFonts w:hint="eastAsia" w:ascii="方正仿宋_GBK" w:hAnsi="方正仿宋_GBK" w:eastAsia="方正仿宋_GBK" w:cs="方正仿宋_GBK"/>
          <w:b/>
          <w:bCs/>
          <w:smallCaps w:val="0"/>
          <w:color w:val="auto"/>
          <w:sz w:val="24"/>
          <w:szCs w:val="24"/>
          <w:lang w:val="en-US" w:eastAsia="zh-CN"/>
        </w:rPr>
        <w:t>投标</w:t>
      </w:r>
      <w:r>
        <w:rPr>
          <w:rFonts w:hint="eastAsia" w:ascii="方正仿宋_GBK" w:hAnsi="方正仿宋_GBK" w:eastAsia="方正仿宋_GBK" w:cs="方正仿宋_GBK"/>
          <w:b/>
          <w:bCs/>
          <w:smallCaps w:val="0"/>
          <w:color w:val="auto"/>
          <w:sz w:val="24"/>
          <w:szCs w:val="24"/>
        </w:rPr>
        <w:t>保证金的到账截止时间</w:t>
      </w:r>
      <w:r>
        <w:rPr>
          <w:rFonts w:hint="eastAsia" w:ascii="方正仿宋_GBK" w:hAnsi="方正仿宋_GBK" w:eastAsia="方正仿宋_GBK" w:cs="方正仿宋_GBK"/>
          <w:b/>
          <w:bCs/>
          <w:smallCaps w:val="0"/>
          <w:color w:val="auto"/>
          <w:sz w:val="24"/>
          <w:szCs w:val="24"/>
          <w:lang w:val="en-US" w:eastAsia="zh-CN"/>
        </w:rPr>
        <w:t>同</w:t>
      </w:r>
      <w:r>
        <w:rPr>
          <w:rFonts w:hint="eastAsia" w:ascii="方正仿宋_GBK" w:hAnsi="方正仿宋_GBK" w:eastAsia="方正仿宋_GBK" w:cs="方正仿宋_GBK"/>
          <w:b/>
          <w:bCs/>
          <w:smallCaps w:val="0"/>
          <w:color w:val="auto"/>
          <w:sz w:val="24"/>
          <w:szCs w:val="24"/>
          <w:lang w:eastAsia="zh-CN"/>
        </w:rPr>
        <w:t>投标文件</w:t>
      </w:r>
      <w:r>
        <w:rPr>
          <w:rFonts w:hint="eastAsia" w:ascii="方正仿宋_GBK" w:hAnsi="方正仿宋_GBK" w:eastAsia="方正仿宋_GBK" w:cs="方正仿宋_GBK"/>
          <w:b/>
          <w:bCs/>
          <w:smallCaps w:val="0"/>
          <w:color w:val="auto"/>
          <w:sz w:val="24"/>
          <w:szCs w:val="24"/>
        </w:rPr>
        <w:t>递交截止时间</w:t>
      </w:r>
      <w:r>
        <w:rPr>
          <w:rFonts w:hint="eastAsia" w:ascii="方正仿宋_GBK" w:hAnsi="方正仿宋_GBK" w:eastAsia="方正仿宋_GBK" w:cs="方正仿宋_GBK"/>
          <w:b/>
          <w:bCs/>
          <w:smallCaps w:val="0"/>
          <w:color w:val="auto"/>
          <w:sz w:val="24"/>
          <w:szCs w:val="24"/>
          <w:lang w:eastAsia="zh-CN"/>
        </w:rPr>
        <w:t>。</w:t>
      </w:r>
    </w:p>
    <w:p w14:paraId="1087F6EB">
      <w:pPr>
        <w:snapToGrid w:val="0"/>
        <w:spacing w:line="400" w:lineRule="exact"/>
        <w:ind w:firstLine="482" w:firstLineChars="200"/>
        <w:rPr>
          <w:rFonts w:hint="eastAsia" w:ascii="方正仿宋_GBK" w:hAnsi="方正仿宋_GBK" w:eastAsia="方正仿宋_GBK" w:cs="方正仿宋_GBK"/>
          <w:b/>
          <w:bCs/>
          <w:smallCaps w:val="0"/>
          <w:color w:val="auto"/>
          <w:sz w:val="24"/>
          <w:szCs w:val="24"/>
        </w:rPr>
      </w:pPr>
      <w:r>
        <w:rPr>
          <w:rFonts w:hint="eastAsia" w:ascii="方正仿宋_GBK" w:hAnsi="方正仿宋_GBK" w:eastAsia="方正仿宋_GBK" w:cs="方正仿宋_GBK"/>
          <w:b/>
          <w:bCs/>
          <w:smallCaps w:val="0"/>
          <w:color w:val="auto"/>
          <w:sz w:val="24"/>
          <w:szCs w:val="24"/>
          <w:lang w:val="en-US" w:eastAsia="zh-CN"/>
        </w:rPr>
        <w:t>投标</w:t>
      </w:r>
      <w:r>
        <w:rPr>
          <w:rFonts w:hint="eastAsia" w:ascii="方正仿宋_GBK" w:hAnsi="方正仿宋_GBK" w:eastAsia="方正仿宋_GBK" w:cs="方正仿宋_GBK"/>
          <w:b/>
          <w:bCs/>
          <w:smallCaps w:val="0"/>
          <w:color w:val="auto"/>
          <w:sz w:val="24"/>
          <w:szCs w:val="24"/>
        </w:rPr>
        <w:t>保证金缴纳账户：</w:t>
      </w:r>
    </w:p>
    <w:p w14:paraId="16908331">
      <w:pPr>
        <w:snapToGrid w:val="0"/>
        <w:spacing w:line="400" w:lineRule="exact"/>
        <w:ind w:firstLine="481" w:firstLineChars="100"/>
        <w:rPr>
          <w:rFonts w:hint="eastAsia" w:ascii="方正仿宋_GBK" w:hAnsi="方正仿宋_GBK" w:eastAsia="方正仿宋_GBK" w:cs="方正仿宋_GBK"/>
          <w:b/>
          <w:bCs/>
          <w:smallCaps w:val="0"/>
          <w:color w:val="auto"/>
          <w:sz w:val="24"/>
          <w:szCs w:val="24"/>
        </w:rPr>
      </w:pPr>
      <w:r>
        <w:rPr>
          <w:rFonts w:hint="eastAsia" w:ascii="方正仿宋_GBK" w:hAnsi="方正仿宋_GBK" w:eastAsia="方正仿宋_GBK" w:cs="方正仿宋_GBK"/>
          <w:b/>
          <w:bCs/>
          <w:smallCaps w:val="0"/>
          <w:color w:val="auto"/>
          <w:spacing w:val="120"/>
          <w:kern w:val="0"/>
          <w:sz w:val="24"/>
          <w:szCs w:val="24"/>
          <w:fitText w:val="720" w:id="873743430"/>
        </w:rPr>
        <w:t>户</w:t>
      </w:r>
      <w:r>
        <w:rPr>
          <w:rFonts w:hint="eastAsia" w:ascii="方正仿宋_GBK" w:hAnsi="方正仿宋_GBK" w:eastAsia="方正仿宋_GBK" w:cs="方正仿宋_GBK"/>
          <w:b/>
          <w:bCs/>
          <w:smallCaps w:val="0"/>
          <w:color w:val="auto"/>
          <w:spacing w:val="0"/>
          <w:kern w:val="0"/>
          <w:sz w:val="24"/>
          <w:szCs w:val="24"/>
          <w:fitText w:val="720" w:id="873743430"/>
        </w:rPr>
        <w:t>名</w:t>
      </w:r>
      <w:r>
        <w:rPr>
          <w:rFonts w:hint="eastAsia" w:ascii="方正仿宋_GBK" w:hAnsi="方正仿宋_GBK" w:eastAsia="方正仿宋_GBK" w:cs="方正仿宋_GBK"/>
          <w:b/>
          <w:bCs/>
          <w:smallCaps w:val="0"/>
          <w:color w:val="auto"/>
          <w:sz w:val="24"/>
          <w:szCs w:val="24"/>
        </w:rPr>
        <w:t>：四川国际招标有限责任公司重庆分公司</w:t>
      </w:r>
    </w:p>
    <w:p w14:paraId="1830A5C6">
      <w:pPr>
        <w:snapToGrid w:val="0"/>
        <w:spacing w:line="400" w:lineRule="exact"/>
        <w:ind w:firstLine="482" w:firstLineChars="200"/>
        <w:rPr>
          <w:rFonts w:hint="eastAsia" w:ascii="方正仿宋_GBK" w:hAnsi="方正仿宋_GBK" w:eastAsia="方正仿宋_GBK" w:cs="方正仿宋_GBK"/>
          <w:b/>
          <w:bCs/>
          <w:smallCaps w:val="0"/>
          <w:color w:val="auto"/>
          <w:sz w:val="24"/>
          <w:szCs w:val="24"/>
        </w:rPr>
      </w:pPr>
      <w:r>
        <w:rPr>
          <w:rFonts w:hint="eastAsia" w:ascii="方正仿宋_GBK" w:hAnsi="方正仿宋_GBK" w:eastAsia="方正仿宋_GBK" w:cs="方正仿宋_GBK"/>
          <w:b/>
          <w:bCs/>
          <w:smallCaps w:val="0"/>
          <w:color w:val="auto"/>
          <w:sz w:val="24"/>
          <w:szCs w:val="24"/>
        </w:rPr>
        <w:t>开户行：中国民生银行股份有限公司重庆分行营业部</w:t>
      </w:r>
    </w:p>
    <w:p w14:paraId="56680B43">
      <w:pPr>
        <w:snapToGrid w:val="0"/>
        <w:spacing w:line="400" w:lineRule="exact"/>
        <w:ind w:firstLine="481" w:firstLineChars="100"/>
        <w:rPr>
          <w:rFonts w:hint="eastAsia" w:ascii="方正仿宋_GBK" w:hAnsi="方正仿宋_GBK" w:eastAsia="方正仿宋_GBK" w:cs="方正仿宋_GBK"/>
          <w:b/>
          <w:bCs/>
          <w:smallCaps w:val="0"/>
          <w:color w:val="auto"/>
          <w:sz w:val="24"/>
          <w:szCs w:val="24"/>
        </w:rPr>
      </w:pPr>
      <w:r>
        <w:rPr>
          <w:rFonts w:hint="eastAsia" w:ascii="方正仿宋_GBK" w:hAnsi="方正仿宋_GBK" w:eastAsia="方正仿宋_GBK" w:cs="方正仿宋_GBK"/>
          <w:b/>
          <w:bCs/>
          <w:smallCaps w:val="0"/>
          <w:color w:val="auto"/>
          <w:spacing w:val="120"/>
          <w:kern w:val="0"/>
          <w:sz w:val="24"/>
          <w:szCs w:val="24"/>
          <w:fitText w:val="720" w:id="2136082113"/>
        </w:rPr>
        <w:t>账</w:t>
      </w:r>
      <w:r>
        <w:rPr>
          <w:rFonts w:hint="eastAsia" w:ascii="方正仿宋_GBK" w:hAnsi="方正仿宋_GBK" w:eastAsia="方正仿宋_GBK" w:cs="方正仿宋_GBK"/>
          <w:b/>
          <w:bCs/>
          <w:smallCaps w:val="0"/>
          <w:color w:val="auto"/>
          <w:spacing w:val="0"/>
          <w:kern w:val="0"/>
          <w:sz w:val="24"/>
          <w:szCs w:val="24"/>
          <w:fitText w:val="720" w:id="2136082113"/>
        </w:rPr>
        <w:t>号</w:t>
      </w:r>
      <w:r>
        <w:rPr>
          <w:rFonts w:hint="eastAsia" w:ascii="方正仿宋_GBK" w:hAnsi="方正仿宋_GBK" w:eastAsia="方正仿宋_GBK" w:cs="方正仿宋_GBK"/>
          <w:b/>
          <w:bCs/>
          <w:smallCaps w:val="0"/>
          <w:color w:val="auto"/>
          <w:sz w:val="24"/>
          <w:szCs w:val="24"/>
        </w:rPr>
        <w:t>：9902001819406081</w:t>
      </w:r>
    </w:p>
    <w:p w14:paraId="6505BBB1">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各</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在银行转账（电汇）时，须充分考虑银行转账（电汇）的时间差风险，如同城转账、异地转账或汇款、跨行转账或电汇的时间要求。</w:t>
      </w:r>
    </w:p>
    <w:p w14:paraId="4ED136D7">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投标保证金</w:t>
      </w:r>
      <w:r>
        <w:rPr>
          <w:rFonts w:hint="eastAsia" w:ascii="方正仿宋_GBK" w:hAnsi="方正仿宋_GBK" w:eastAsia="方正仿宋_GBK" w:cs="方正仿宋_GBK"/>
          <w:color w:val="auto"/>
          <w:sz w:val="24"/>
          <w:szCs w:val="24"/>
        </w:rPr>
        <w:t>退还方式</w:t>
      </w:r>
    </w:p>
    <w:p w14:paraId="21631F16">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1.未</w:t>
      </w:r>
      <w:r>
        <w:rPr>
          <w:rFonts w:hint="eastAsia" w:ascii="方正仿宋_GBK" w:hAnsi="方正仿宋_GBK" w:eastAsia="方正仿宋_GBK" w:cs="方正仿宋_GBK"/>
          <w:color w:val="auto"/>
          <w:sz w:val="24"/>
          <w:szCs w:val="24"/>
          <w:lang w:eastAsia="zh-CN"/>
        </w:rPr>
        <w:t>中标人</w:t>
      </w:r>
      <w:r>
        <w:rPr>
          <w:rFonts w:hint="eastAsia" w:ascii="方正仿宋_GBK" w:hAnsi="方正仿宋_GBK" w:eastAsia="方正仿宋_GBK" w:cs="方正仿宋_GBK"/>
          <w:color w:val="auto"/>
          <w:sz w:val="24"/>
          <w:szCs w:val="24"/>
        </w:rPr>
        <w:t>的</w:t>
      </w:r>
      <w:r>
        <w:rPr>
          <w:rFonts w:hint="eastAsia" w:ascii="方正仿宋_GBK" w:hAnsi="方正仿宋_GBK" w:eastAsia="方正仿宋_GBK" w:cs="方正仿宋_GBK"/>
          <w:color w:val="auto"/>
          <w:sz w:val="24"/>
          <w:szCs w:val="24"/>
          <w:lang w:val="en-US" w:eastAsia="zh-CN"/>
        </w:rPr>
        <w:t>投标</w:t>
      </w:r>
      <w:r>
        <w:rPr>
          <w:rFonts w:hint="eastAsia" w:ascii="方正仿宋_GBK" w:hAnsi="方正仿宋_GBK" w:eastAsia="方正仿宋_GBK" w:cs="方正仿宋_GBK"/>
          <w:color w:val="auto"/>
          <w:sz w:val="24"/>
          <w:szCs w:val="24"/>
        </w:rPr>
        <w:t>保证金，在</w:t>
      </w:r>
      <w:r>
        <w:rPr>
          <w:rFonts w:hint="eastAsia" w:ascii="方正仿宋_GBK" w:hAnsi="方正仿宋_GBK" w:eastAsia="方正仿宋_GBK" w:cs="方正仿宋_GBK"/>
          <w:color w:val="auto"/>
          <w:sz w:val="24"/>
          <w:szCs w:val="24"/>
          <w:lang w:eastAsia="zh-CN"/>
        </w:rPr>
        <w:t>中标通知书</w:t>
      </w:r>
      <w:r>
        <w:rPr>
          <w:rFonts w:hint="eastAsia" w:ascii="方正仿宋_GBK" w:hAnsi="方正仿宋_GBK" w:eastAsia="方正仿宋_GBK" w:cs="方正仿宋_GBK"/>
          <w:color w:val="auto"/>
          <w:sz w:val="24"/>
          <w:szCs w:val="24"/>
        </w:rPr>
        <w:t>发放后，由采购</w:t>
      </w:r>
      <w:r>
        <w:rPr>
          <w:rFonts w:hint="eastAsia" w:ascii="方正仿宋_GBK" w:hAnsi="方正仿宋_GBK" w:eastAsia="方正仿宋_GBK" w:cs="方正仿宋_GBK"/>
          <w:color w:val="auto"/>
          <w:sz w:val="24"/>
          <w:szCs w:val="24"/>
          <w:lang w:val="en-US" w:eastAsia="zh-CN"/>
        </w:rPr>
        <w:t>代理机构</w:t>
      </w:r>
      <w:r>
        <w:rPr>
          <w:rFonts w:hint="eastAsia" w:ascii="方正仿宋_GBK" w:hAnsi="方正仿宋_GBK" w:eastAsia="方正仿宋_GBK" w:cs="方正仿宋_GBK"/>
          <w:color w:val="auto"/>
          <w:sz w:val="24"/>
          <w:szCs w:val="24"/>
        </w:rPr>
        <w:t>在五个工作日内按来款渠道直接退还。</w:t>
      </w:r>
    </w:p>
    <w:p w14:paraId="37650190">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中标人</w:t>
      </w:r>
      <w:r>
        <w:rPr>
          <w:rFonts w:hint="eastAsia" w:ascii="方正仿宋_GBK" w:hAnsi="方正仿宋_GBK" w:eastAsia="方正仿宋_GBK" w:cs="方正仿宋_GBK"/>
          <w:color w:val="auto"/>
          <w:sz w:val="24"/>
          <w:szCs w:val="24"/>
        </w:rPr>
        <w:t>的</w:t>
      </w:r>
      <w:r>
        <w:rPr>
          <w:rFonts w:hint="eastAsia" w:ascii="方正仿宋_GBK" w:hAnsi="方正仿宋_GBK" w:eastAsia="方正仿宋_GBK" w:cs="方正仿宋_GBK"/>
          <w:color w:val="auto"/>
          <w:sz w:val="24"/>
          <w:szCs w:val="24"/>
          <w:lang w:val="en-US" w:eastAsia="zh-CN"/>
        </w:rPr>
        <w:t>投标</w:t>
      </w:r>
      <w:r>
        <w:rPr>
          <w:rFonts w:hint="eastAsia" w:ascii="方正仿宋_GBK" w:hAnsi="方正仿宋_GBK" w:eastAsia="方正仿宋_GBK" w:cs="方正仿宋_GBK"/>
          <w:color w:val="auto"/>
          <w:sz w:val="24"/>
          <w:szCs w:val="24"/>
        </w:rPr>
        <w:t>保证金，在</w:t>
      </w:r>
      <w:r>
        <w:rPr>
          <w:rFonts w:hint="eastAsia" w:ascii="方正仿宋_GBK" w:hAnsi="方正仿宋_GBK" w:eastAsia="方正仿宋_GBK" w:cs="方正仿宋_GBK"/>
          <w:color w:val="auto"/>
          <w:sz w:val="24"/>
          <w:szCs w:val="24"/>
          <w:lang w:eastAsia="zh-CN"/>
        </w:rPr>
        <w:t>中标人</w:t>
      </w:r>
      <w:r>
        <w:rPr>
          <w:rFonts w:hint="eastAsia" w:ascii="方正仿宋_GBK" w:hAnsi="方正仿宋_GBK" w:eastAsia="方正仿宋_GBK" w:cs="方正仿宋_GBK"/>
          <w:color w:val="auto"/>
          <w:sz w:val="24"/>
          <w:szCs w:val="24"/>
        </w:rPr>
        <w:t>缴纳履约保证金并与采购人签订合同后，由代理机构向采购人确认无误，五个工作日内按资金来款渠道直接退还。</w:t>
      </w:r>
    </w:p>
    <w:p w14:paraId="043EFEA5">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保证金咨询电话：023-67825237。</w:t>
      </w:r>
    </w:p>
    <w:p w14:paraId="12E0A585">
      <w:pPr>
        <w:pStyle w:val="3"/>
        <w:adjustRightInd w:val="0"/>
        <w:snapToGrid w:val="0"/>
        <w:spacing w:before="0" w:after="0" w:line="400" w:lineRule="exact"/>
        <w:ind w:firstLine="482" w:firstLineChars="200"/>
        <w:rPr>
          <w:rFonts w:hint="eastAsia" w:ascii="方正仿宋_GBK" w:hAnsi="宋体" w:eastAsia="方正仿宋_GBK"/>
          <w:sz w:val="24"/>
        </w:rPr>
      </w:pPr>
      <w:bookmarkStart w:id="36" w:name="_Toc24265"/>
      <w:bookmarkStart w:id="37" w:name="_Toc30442"/>
      <w:r>
        <w:rPr>
          <w:rFonts w:hint="eastAsia" w:ascii="方正仿宋_GBK" w:hAnsi="宋体" w:eastAsia="方正仿宋_GBK"/>
          <w:sz w:val="24"/>
        </w:rPr>
        <w:t>六、其它有关规定</w:t>
      </w:r>
      <w:bookmarkEnd w:id="34"/>
      <w:bookmarkEnd w:id="35"/>
      <w:bookmarkEnd w:id="36"/>
      <w:bookmarkEnd w:id="37"/>
    </w:p>
    <w:p w14:paraId="49B6F8FB">
      <w:pPr>
        <w:snapToGrid w:val="0"/>
        <w:spacing w:line="400" w:lineRule="exact"/>
        <w:ind w:firstLine="360" w:firstLineChars="150"/>
        <w:rPr>
          <w:rFonts w:hint="eastAsia" w:ascii="方正仿宋_GBK" w:hAnsi="方正仿宋_GBK" w:eastAsia="方正仿宋_GBK" w:cs="方正仿宋_GBK"/>
          <w:color w:val="auto"/>
          <w:sz w:val="24"/>
          <w:szCs w:val="24"/>
        </w:rPr>
      </w:pPr>
      <w:bookmarkStart w:id="38" w:name="_Toc76462323"/>
      <w:bookmarkStart w:id="39" w:name="_Toc480466700"/>
      <w:r>
        <w:rPr>
          <w:rFonts w:hint="eastAsia" w:ascii="方正仿宋_GBK" w:hAnsi="方正仿宋_GBK" w:eastAsia="方正仿宋_GBK" w:cs="方正仿宋_GBK"/>
          <w:color w:val="auto"/>
          <w:sz w:val="24"/>
          <w:szCs w:val="24"/>
        </w:rPr>
        <w:t>（一）单位负责人为同一人或者存在直接控股、管理关系的不同</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，不得参加同一合同项（包）下的政府采购活动，否则均为无效响应。</w:t>
      </w:r>
    </w:p>
    <w:p w14:paraId="653EC4EB">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（二）为采购项目提供整体设计、规范编制或者项目管理、监理、检测等服务的</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，不得再参加该采购项目的其他采购活动。</w:t>
      </w:r>
    </w:p>
    <w:p w14:paraId="4F8DF54D">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（三）本项目的澄清文件（如果有）一律在</w:t>
      </w:r>
      <w:r>
        <w:rPr>
          <w:rFonts w:hint="eastAsia" w:ascii="方正仿宋_GBK" w:hAnsi="方正仿宋_GBK" w:eastAsia="方正仿宋_GBK" w:cs="方正仿宋_GBK"/>
          <w:color w:val="auto"/>
          <w:sz w:val="24"/>
          <w:szCs w:val="24"/>
          <w:lang w:eastAsia="zh-CN"/>
        </w:rPr>
        <w:t>重庆商务职业学院</w:t>
      </w:r>
      <w:r>
        <w:rPr>
          <w:rFonts w:hint="eastAsia" w:ascii="方正仿宋_GBK" w:hAnsi="方正仿宋_GBK" w:eastAsia="方正仿宋_GBK" w:cs="方正仿宋_GBK"/>
          <w:color w:val="auto"/>
          <w:sz w:val="24"/>
          <w:szCs w:val="24"/>
        </w:rPr>
        <w:t>官网（http://www.cqcivc.edu.cn）和行采家（https://www.gec123.com/）上发布，请各</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注意下载或到采购代理机构处领取；无论</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下载或领取与否，均视同</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已知晓本项目澄清文件（如果有）的内容。</w:t>
      </w:r>
    </w:p>
    <w:p w14:paraId="6A4FE87D">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（四）超过</w:t>
      </w:r>
      <w:r>
        <w:rPr>
          <w:rFonts w:hint="eastAsia" w:ascii="方正仿宋_GBK" w:hAnsi="方正仿宋_GBK" w:eastAsia="方正仿宋_GBK" w:cs="方正仿宋_GBK"/>
          <w:color w:val="auto"/>
          <w:sz w:val="24"/>
          <w:szCs w:val="24"/>
          <w:lang w:eastAsia="zh-CN"/>
        </w:rPr>
        <w:t>投标文件</w:t>
      </w:r>
      <w:r>
        <w:rPr>
          <w:rFonts w:hint="eastAsia" w:ascii="方正仿宋_GBK" w:hAnsi="方正仿宋_GBK" w:eastAsia="方正仿宋_GBK" w:cs="方正仿宋_GBK"/>
          <w:color w:val="auto"/>
          <w:sz w:val="24"/>
          <w:szCs w:val="24"/>
        </w:rPr>
        <w:t>截止时间递交的</w:t>
      </w:r>
      <w:r>
        <w:rPr>
          <w:rFonts w:hint="eastAsia" w:ascii="方正仿宋_GBK" w:hAnsi="方正仿宋_GBK" w:eastAsia="方正仿宋_GBK" w:cs="方正仿宋_GBK"/>
          <w:color w:val="auto"/>
          <w:sz w:val="24"/>
          <w:szCs w:val="24"/>
          <w:lang w:eastAsia="zh-CN"/>
        </w:rPr>
        <w:t>投标文件</w:t>
      </w:r>
      <w:r>
        <w:rPr>
          <w:rFonts w:hint="eastAsia" w:ascii="方正仿宋_GBK" w:hAnsi="方正仿宋_GBK" w:eastAsia="方正仿宋_GBK" w:cs="方正仿宋_GBK"/>
          <w:color w:val="auto"/>
          <w:sz w:val="24"/>
          <w:szCs w:val="24"/>
        </w:rPr>
        <w:t>，恕不接收。</w:t>
      </w:r>
    </w:p>
    <w:p w14:paraId="1A55F961">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sz w:val="24"/>
          <w:szCs w:val="24"/>
          <w:highlight w:val="none"/>
        </w:rPr>
        <w:t>投标</w:t>
      </w:r>
      <w:r>
        <w:rPr>
          <w:rFonts w:hint="eastAsia" w:ascii="方正仿宋_GBK" w:hAnsi="方正仿宋_GBK" w:eastAsia="方正仿宋_GBK" w:cs="方正仿宋_GBK"/>
          <w:color w:val="auto"/>
          <w:sz w:val="24"/>
          <w:szCs w:val="24"/>
        </w:rPr>
        <w:t>费用：无论投标结果如何，投标人参与本项目投标的所有费用均应由投标人自行承担。</w:t>
      </w:r>
    </w:p>
    <w:p w14:paraId="2BB39B85">
      <w:pPr>
        <w:snapToGrid w:val="0"/>
        <w:spacing w:line="400" w:lineRule="exact"/>
        <w:ind w:firstLine="361" w:firstLineChars="15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（六）本项目不接受联合体参与</w:t>
      </w:r>
      <w:r>
        <w:rPr>
          <w:rFonts w:hint="eastAsia" w:ascii="方正仿宋_GBK" w:hAnsi="方正仿宋_GBK" w:eastAsia="方正仿宋_GBK" w:cs="方正仿宋_GBK"/>
          <w:b/>
          <w:bCs/>
          <w:color w:val="auto"/>
          <w:sz w:val="24"/>
          <w:szCs w:val="24"/>
          <w:lang w:val="en-US" w:eastAsia="zh-CN"/>
        </w:rPr>
        <w:t>投标</w:t>
      </w:r>
      <w:r>
        <w:rPr>
          <w:rFonts w:hint="eastAsia" w:ascii="方正仿宋_GBK" w:hAnsi="方正仿宋_GBK" w:eastAsia="方正仿宋_GBK" w:cs="方正仿宋_GBK"/>
          <w:b/>
          <w:bCs/>
          <w:color w:val="auto"/>
          <w:sz w:val="24"/>
          <w:szCs w:val="24"/>
        </w:rPr>
        <w:t>，否则按无效处理。</w:t>
      </w:r>
    </w:p>
    <w:p w14:paraId="6744A309">
      <w:pPr>
        <w:snapToGrid w:val="0"/>
        <w:spacing w:line="400" w:lineRule="exact"/>
        <w:ind w:firstLine="361" w:firstLineChars="150"/>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（七）本项目不接受合同分包，否则按无效处理。</w:t>
      </w:r>
    </w:p>
    <w:p w14:paraId="3D43DE33">
      <w:pPr>
        <w:snapToGrid w:val="0"/>
        <w:spacing w:line="4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（八）按照《财政部关于在政府采购活动中查询及使用信用记录有关问题的通知》财库〔2016〕125号，</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，将拒绝其参与政府采购活动。</w:t>
      </w:r>
    </w:p>
    <w:p w14:paraId="1D2A71E8">
      <w:pPr>
        <w:pStyle w:val="3"/>
        <w:adjustRightInd w:val="0"/>
        <w:snapToGrid w:val="0"/>
        <w:spacing w:before="0" w:after="0" w:line="400" w:lineRule="exact"/>
        <w:ind w:firstLine="482" w:firstLineChars="200"/>
        <w:rPr>
          <w:rFonts w:hint="eastAsia" w:ascii="方正仿宋_GBK" w:hAnsi="宋体" w:eastAsia="方正仿宋_GBK"/>
          <w:sz w:val="24"/>
        </w:rPr>
      </w:pPr>
      <w:bookmarkStart w:id="40" w:name="_Toc27321"/>
      <w:bookmarkStart w:id="41" w:name="_Toc5876"/>
      <w:r>
        <w:rPr>
          <w:rFonts w:hint="eastAsia" w:ascii="方正仿宋_GBK" w:hAnsi="宋体" w:eastAsia="方正仿宋_GBK"/>
          <w:sz w:val="24"/>
        </w:rPr>
        <w:t>七、联系方式</w:t>
      </w:r>
      <w:bookmarkEnd w:id="38"/>
      <w:bookmarkEnd w:id="39"/>
      <w:bookmarkEnd w:id="40"/>
      <w:bookmarkEnd w:id="41"/>
    </w:p>
    <w:p w14:paraId="2A32C4E8">
      <w:pPr>
        <w:snapToGrid w:val="0"/>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（一）采购人：重庆商务职业学院</w:t>
      </w:r>
    </w:p>
    <w:p w14:paraId="41D8B7B5">
      <w:pPr>
        <w:snapToGrid w:val="0"/>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联系人：姜老师</w:t>
      </w:r>
    </w:p>
    <w:p w14:paraId="2A86581E">
      <w:pPr>
        <w:snapToGrid w:val="0"/>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  话：023-61691099</w:t>
      </w:r>
    </w:p>
    <w:p w14:paraId="0F2B7C5E">
      <w:pPr>
        <w:snapToGrid w:val="0"/>
        <w:spacing w:line="400" w:lineRule="exact"/>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  址：重庆市沙坪坝区大学城中路81号</w:t>
      </w:r>
    </w:p>
    <w:p w14:paraId="145FC60C">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（二）采购代理机构：四川国际招标有限责任公司</w:t>
      </w:r>
    </w:p>
    <w:p w14:paraId="2B82CB91">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联系人：周涛、刘洋、丁春来</w:t>
      </w:r>
    </w:p>
    <w:p w14:paraId="238683D3">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  话：023-67</w:t>
      </w:r>
      <w:r>
        <w:rPr>
          <w:rFonts w:hint="eastAsia" w:ascii="方正仿宋_GBK" w:hAnsi="方正仿宋_GBK" w:eastAsia="方正仿宋_GBK" w:cs="方正仿宋_GBK"/>
          <w:color w:val="auto"/>
          <w:sz w:val="24"/>
          <w:szCs w:val="24"/>
          <w:lang w:val="en-US" w:eastAsia="zh-CN"/>
        </w:rPr>
        <w:t>82</w:t>
      </w:r>
      <w:r>
        <w:rPr>
          <w:rFonts w:hint="eastAsia" w:ascii="方正仿宋_GBK" w:hAnsi="方正仿宋_GBK" w:eastAsia="方正仿宋_GBK" w:cs="方正仿宋_GBK"/>
          <w:color w:val="auto"/>
          <w:sz w:val="24"/>
          <w:szCs w:val="24"/>
        </w:rPr>
        <w:t>5237</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15922641095</w:t>
      </w:r>
    </w:p>
    <w:p w14:paraId="23083BC9">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  址：重庆市渝北区星光大道90号土星A2座2409</w:t>
      </w:r>
    </w:p>
    <w:p w14:paraId="0FE4A6B0">
      <w:pPr>
        <w:snapToGrid w:val="0"/>
        <w:spacing w:line="400" w:lineRule="exact"/>
        <w:ind w:firstLine="480" w:firstLineChars="200"/>
        <w:rPr>
          <w:rFonts w:hint="eastAsia" w:ascii="方正仿宋_GBK" w:hAnsi="宋体" w:eastAsia="方正仿宋_GBK"/>
          <w:sz w:val="24"/>
          <w:szCs w:val="24"/>
        </w:rPr>
      </w:pPr>
    </w:p>
    <w:p w14:paraId="737980FD">
      <w:pPr>
        <w:snapToGrid w:val="0"/>
        <w:spacing w:line="400" w:lineRule="exact"/>
        <w:ind w:firstLine="482" w:firstLineChars="200"/>
        <w:rPr>
          <w:rFonts w:hint="eastAsia" w:ascii="宋体" w:hAnsi="宋体"/>
          <w:b/>
          <w:sz w:val="24"/>
          <w:szCs w:val="24"/>
        </w:rPr>
        <w:sectPr>
          <w:pgSz w:w="11907" w:h="16840"/>
          <w:pgMar w:top="1134" w:right="1418" w:bottom="1134" w:left="1418" w:header="964" w:footer="992" w:gutter="0"/>
          <w:pgNumType w:fmt="numberInDash"/>
          <w:cols w:space="720" w:num="1"/>
          <w:docGrid w:linePitch="312" w:charSpace="0"/>
        </w:sectPr>
      </w:pPr>
    </w:p>
    <w:p w14:paraId="3AD4C9C5">
      <w:pPr>
        <w:pStyle w:val="3"/>
        <w:numPr>
          <w:ilvl w:val="0"/>
          <w:numId w:val="13"/>
        </w:numPr>
        <w:spacing w:before="0" w:after="0" w:line="360" w:lineRule="auto"/>
        <w:jc w:val="center"/>
        <w:rPr>
          <w:rFonts w:hint="eastAsia" w:ascii="方正小标宋_GBK" w:hAnsi="宋体" w:eastAsia="方正小标宋_GBK"/>
          <w:b w:val="0"/>
          <w:sz w:val="36"/>
          <w:szCs w:val="30"/>
        </w:rPr>
      </w:pPr>
      <w:bookmarkStart w:id="42" w:name="_Toc76462324"/>
      <w:bookmarkStart w:id="43" w:name="_Toc21790"/>
      <w:r>
        <w:rPr>
          <w:rFonts w:hint="eastAsia" w:ascii="方正小标宋_GBK" w:hAnsi="宋体" w:eastAsia="方正小标宋_GBK"/>
          <w:b w:val="0"/>
          <w:sz w:val="36"/>
          <w:szCs w:val="30"/>
        </w:rPr>
        <w:t xml:space="preserve"> </w:t>
      </w:r>
      <w:bookmarkStart w:id="44" w:name="_Toc13997"/>
      <w:r>
        <w:rPr>
          <w:rFonts w:hint="eastAsia" w:ascii="方正小标宋_GBK" w:hAnsi="宋体" w:eastAsia="方正小标宋_GBK"/>
          <w:b w:val="0"/>
          <w:sz w:val="36"/>
          <w:szCs w:val="30"/>
        </w:rPr>
        <w:t>项目服务需求</w:t>
      </w:r>
      <w:bookmarkEnd w:id="42"/>
      <w:bookmarkEnd w:id="43"/>
      <w:bookmarkEnd w:id="44"/>
    </w:p>
    <w:p w14:paraId="16C5226A">
      <w:pPr>
        <w:spacing w:line="400" w:lineRule="exact"/>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“※”标注的商务需求为符合性审查中的实质性要求，响应文件若不满足按无效响应处理。</w:t>
      </w:r>
    </w:p>
    <w:p w14:paraId="75C86DD5">
      <w:pPr>
        <w:pStyle w:val="3"/>
        <w:numPr>
          <w:ilvl w:val="0"/>
          <w:numId w:val="14"/>
        </w:numPr>
        <w:adjustRightInd w:val="0"/>
        <w:snapToGrid w:val="0"/>
        <w:spacing w:before="0" w:after="0" w:line="400" w:lineRule="exact"/>
        <w:ind w:firstLine="482" w:firstLineChars="200"/>
        <w:rPr>
          <w:rFonts w:hint="eastAsia" w:ascii="方正仿宋_GBK" w:hAnsi="宋体" w:eastAsia="方正仿宋_GBK" w:cs="Times New Roman"/>
          <w:b/>
          <w:sz w:val="24"/>
        </w:rPr>
      </w:pPr>
      <w:bookmarkStart w:id="45" w:name="_Toc76462325"/>
      <w:bookmarkStart w:id="46" w:name="_Toc20293"/>
      <w:bookmarkStart w:id="47" w:name="_Toc7208"/>
      <w:bookmarkStart w:id="48" w:name="_Toc12789058"/>
      <w:r>
        <w:rPr>
          <w:rFonts w:hint="eastAsia" w:ascii="方正仿宋_GBK" w:hAnsi="宋体" w:eastAsia="方正仿宋_GBK" w:cs="Times New Roman"/>
          <w:b/>
          <w:sz w:val="24"/>
        </w:rPr>
        <w:t>项目基本概况介绍</w:t>
      </w:r>
      <w:bookmarkEnd w:id="45"/>
      <w:bookmarkEnd w:id="46"/>
      <w:bookmarkEnd w:id="47"/>
    </w:p>
    <w:p w14:paraId="74CF9689">
      <w:pPr>
        <w:spacing w:line="400" w:lineRule="exact"/>
        <w:ind w:firstLine="480" w:firstLineChars="200"/>
        <w:rPr>
          <w:rFonts w:hint="eastAsia"/>
        </w:rPr>
      </w:pPr>
      <w:r>
        <w:rPr>
          <w:rFonts w:hint="eastAsia" w:ascii="方正仿宋_GBK" w:hAnsi="方正仿宋_GBK" w:eastAsia="方正仿宋_GBK" w:cs="方正仿宋_GBK"/>
          <w:color w:val="auto"/>
          <w:sz w:val="24"/>
          <w:szCs w:val="24"/>
          <w:lang w:val="en-US" w:eastAsia="zh-CN"/>
        </w:rPr>
        <w:t>为加强学校建设工程项目审计监督，进一步完善学校建设工程管理内控体系建设，提高审计工作质量，依据学校《建设工程项目审计实施办法（修订）》（渝商职院发〔2023〕14号）、《重庆商务职业委托社会中介机构审计管理办法》（渝商职院发〔2021〕111号）等制度文件，</w:t>
      </w:r>
      <w:r>
        <w:rPr>
          <w:rFonts w:hint="eastAsia" w:ascii="方正仿宋_GBK" w:hAnsi="方正仿宋_GBK" w:eastAsia="方正仿宋_GBK" w:cs="方正仿宋_GBK"/>
          <w:color w:val="auto"/>
          <w:sz w:val="24"/>
          <w:szCs w:val="24"/>
        </w:rPr>
        <w:t>结合学校工作实际</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充分利用社会审计的优势</w:t>
      </w:r>
      <w:r>
        <w:rPr>
          <w:rFonts w:hint="eastAsia" w:ascii="方正仿宋_GBK" w:hAnsi="方正仿宋_GBK" w:eastAsia="方正仿宋_GBK" w:cs="方正仿宋_GBK"/>
          <w:color w:val="auto"/>
          <w:sz w:val="24"/>
          <w:szCs w:val="24"/>
          <w:lang w:val="en-US" w:eastAsia="zh-CN"/>
        </w:rPr>
        <w:t>开展</w:t>
      </w:r>
      <w:r>
        <w:rPr>
          <w:rFonts w:hint="eastAsia" w:ascii="方正仿宋_GBK" w:hAnsi="方正仿宋_GBK" w:eastAsia="方正仿宋_GBK" w:cs="方正仿宋_GBK"/>
          <w:color w:val="auto"/>
          <w:sz w:val="24"/>
          <w:szCs w:val="24"/>
        </w:rPr>
        <w:t>学校</w:t>
      </w:r>
      <w:r>
        <w:rPr>
          <w:rFonts w:hint="eastAsia" w:ascii="方正仿宋_GBK" w:hAnsi="方正仿宋_GBK" w:eastAsia="方正仿宋_GBK" w:cs="方正仿宋_GBK"/>
          <w:color w:val="auto"/>
          <w:sz w:val="24"/>
          <w:szCs w:val="24"/>
          <w:lang w:val="en-US" w:eastAsia="zh-CN"/>
        </w:rPr>
        <w:t>工程跟踪审计</w:t>
      </w:r>
      <w:r>
        <w:rPr>
          <w:rFonts w:hint="eastAsia" w:ascii="方正仿宋_GBK" w:hAnsi="方正仿宋_GBK" w:eastAsia="方正仿宋_GBK" w:cs="方正仿宋_GBK"/>
          <w:color w:val="auto"/>
          <w:sz w:val="24"/>
          <w:szCs w:val="24"/>
        </w:rPr>
        <w:t>工作。</w:t>
      </w:r>
    </w:p>
    <w:tbl>
      <w:tblPr>
        <w:tblStyle w:val="57"/>
        <w:tblW w:w="51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gridCol w:w="1654"/>
        <w:gridCol w:w="2523"/>
        <w:gridCol w:w="1701"/>
      </w:tblGrid>
      <w:tr w14:paraId="3935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054" w:type="pct"/>
            <w:noWrap w:val="0"/>
            <w:vAlign w:val="center"/>
          </w:tcPr>
          <w:p w14:paraId="0F6BF8DF">
            <w:pPr>
              <w:spacing w:line="400" w:lineRule="exact"/>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包号及名称</w:t>
            </w:r>
          </w:p>
        </w:tc>
        <w:tc>
          <w:tcPr>
            <w:tcW w:w="828" w:type="pct"/>
            <w:noWrap w:val="0"/>
            <w:vAlign w:val="center"/>
          </w:tcPr>
          <w:p w14:paraId="5AC9B356">
            <w:pPr>
              <w:spacing w:line="400" w:lineRule="exact"/>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数量/单位</w:t>
            </w:r>
          </w:p>
        </w:tc>
        <w:tc>
          <w:tcPr>
            <w:tcW w:w="1264" w:type="pct"/>
            <w:noWrap w:val="0"/>
            <w:vAlign w:val="center"/>
          </w:tcPr>
          <w:p w14:paraId="67182D1F">
            <w:pPr>
              <w:spacing w:line="400" w:lineRule="exact"/>
              <w:jc w:val="center"/>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预算金额（万元）</w:t>
            </w:r>
          </w:p>
        </w:tc>
        <w:tc>
          <w:tcPr>
            <w:tcW w:w="852" w:type="pct"/>
            <w:noWrap w:val="0"/>
            <w:vAlign w:val="center"/>
          </w:tcPr>
          <w:p w14:paraId="668125FB">
            <w:pPr>
              <w:spacing w:line="400" w:lineRule="exact"/>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14:paraId="7DDC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54" w:type="pct"/>
            <w:noWrap w:val="0"/>
            <w:vAlign w:val="center"/>
          </w:tcPr>
          <w:p w14:paraId="04007CBE">
            <w:pPr>
              <w:spacing w:line="400" w:lineRule="exact"/>
              <w:jc w:val="center"/>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重庆商务职业学院工程跟踪审计服务采购项目</w:t>
            </w:r>
          </w:p>
        </w:tc>
        <w:tc>
          <w:tcPr>
            <w:tcW w:w="828" w:type="pct"/>
            <w:noWrap w:val="0"/>
            <w:vAlign w:val="center"/>
          </w:tcPr>
          <w:p w14:paraId="253D2E73">
            <w:pPr>
              <w:spacing w:line="400" w:lineRule="exact"/>
              <w:jc w:val="center"/>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1项</w:t>
            </w:r>
          </w:p>
        </w:tc>
        <w:tc>
          <w:tcPr>
            <w:tcW w:w="1264" w:type="pct"/>
            <w:noWrap w:val="0"/>
            <w:vAlign w:val="center"/>
          </w:tcPr>
          <w:p w14:paraId="3E05A408">
            <w:pPr>
              <w:spacing w:line="400" w:lineRule="exact"/>
              <w:jc w:val="center"/>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49</w:t>
            </w:r>
          </w:p>
        </w:tc>
        <w:tc>
          <w:tcPr>
            <w:tcW w:w="852" w:type="pct"/>
            <w:noWrap w:val="0"/>
            <w:vAlign w:val="center"/>
          </w:tcPr>
          <w:p w14:paraId="6659A3C5">
            <w:pPr>
              <w:spacing w:line="400" w:lineRule="exact"/>
              <w:jc w:val="center"/>
              <w:outlineLvl w:val="9"/>
              <w:rPr>
                <w:rFonts w:hint="eastAsia" w:ascii="方正仿宋_GBK" w:hAnsi="方正仿宋_GBK" w:eastAsia="方正仿宋_GBK" w:cs="方正仿宋_GBK"/>
                <w:sz w:val="24"/>
                <w:szCs w:val="24"/>
              </w:rPr>
            </w:pPr>
          </w:p>
        </w:tc>
      </w:tr>
    </w:tbl>
    <w:p w14:paraId="7A41EDE2">
      <w:pPr>
        <w:pStyle w:val="3"/>
        <w:adjustRightInd w:val="0"/>
        <w:snapToGrid w:val="0"/>
        <w:spacing w:before="0" w:after="0" w:line="400" w:lineRule="exact"/>
        <w:ind w:firstLine="482" w:firstLineChars="200"/>
        <w:rPr>
          <w:rFonts w:hint="eastAsia" w:ascii="方正仿宋_GBK" w:hAnsi="宋体" w:eastAsia="方正仿宋_GBK" w:cs="Times New Roman"/>
          <w:b/>
          <w:sz w:val="24"/>
          <w:highlight w:val="none"/>
        </w:rPr>
      </w:pPr>
      <w:bookmarkStart w:id="49" w:name="_Toc27980"/>
      <w:bookmarkStart w:id="50" w:name="_Toc27874"/>
      <w:r>
        <w:rPr>
          <w:rFonts w:hint="eastAsia" w:ascii="方正仿宋_GBK" w:hAnsi="方正仿宋_GBK" w:eastAsia="方正仿宋_GBK" w:cs="方正仿宋_GBK"/>
          <w:b/>
          <w:bCs/>
          <w:color w:val="auto"/>
          <w:sz w:val="24"/>
          <w:szCs w:val="24"/>
          <w:lang w:val="en-US" w:eastAsia="zh-CN"/>
        </w:rPr>
        <w:t>※</w:t>
      </w:r>
      <w:r>
        <w:rPr>
          <w:rFonts w:hint="eastAsia" w:ascii="方正仿宋_GBK" w:hAnsi="宋体" w:eastAsia="方正仿宋_GBK" w:cs="Times New Roman"/>
          <w:b/>
          <w:sz w:val="24"/>
          <w:highlight w:val="none"/>
        </w:rPr>
        <w:t>二、项目服务需求</w:t>
      </w:r>
      <w:bookmarkEnd w:id="49"/>
      <w:bookmarkEnd w:id="50"/>
      <w:bookmarkStart w:id="51" w:name="_Toc313536013"/>
      <w:bookmarkStart w:id="52" w:name="_Toc344475116"/>
      <w:bookmarkStart w:id="53" w:name="_Toc76462326"/>
    </w:p>
    <w:p w14:paraId="51A9F9EC">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1、服务范围、要求及标准</w:t>
      </w:r>
    </w:p>
    <w:p w14:paraId="31A6FB87">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1.1服务范围</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遴选1名服务商，承担采购人</w:t>
      </w:r>
      <w:r>
        <w:rPr>
          <w:rFonts w:hint="eastAsia" w:ascii="方正仿宋_GBK" w:hAnsi="方正仿宋_GBK" w:eastAsia="方正仿宋_GBK" w:cs="方正仿宋_GBK"/>
          <w:color w:val="auto"/>
          <w:sz w:val="24"/>
          <w:szCs w:val="24"/>
          <w:lang w:val="en-US" w:eastAsia="zh-CN"/>
        </w:rPr>
        <w:t xml:space="preserve"> 重庆商务职业学院工程跟踪审计服务采购项目</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根据要求出具跟踪审计过程成果文件、结算审核报告、项目管理建议书，并对整改完成情况进行认定。</w:t>
      </w:r>
    </w:p>
    <w:p w14:paraId="5214D2C3">
      <w:pPr>
        <w:spacing w:line="400" w:lineRule="exac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服务</w:t>
      </w:r>
      <w:r>
        <w:rPr>
          <w:rFonts w:hint="eastAsia" w:ascii="方正仿宋_GBK" w:hAnsi="方正仿宋_GBK" w:eastAsia="方正仿宋_GBK" w:cs="方正仿宋_GBK"/>
          <w:color w:val="auto"/>
          <w:sz w:val="24"/>
          <w:szCs w:val="24"/>
          <w:lang w:val="en-US" w:eastAsia="zh-CN"/>
        </w:rPr>
        <w:t>要求</w:t>
      </w:r>
      <w:r>
        <w:rPr>
          <w:rFonts w:hint="eastAsia" w:ascii="方正仿宋_GBK" w:hAnsi="方正仿宋_GBK" w:eastAsia="方正仿宋_GBK" w:cs="方正仿宋_GBK"/>
          <w:color w:val="auto"/>
          <w:sz w:val="24"/>
          <w:szCs w:val="24"/>
          <w:lang w:eastAsia="zh-CN"/>
        </w:rPr>
        <w:t>：</w:t>
      </w:r>
    </w:p>
    <w:p w14:paraId="37E35213">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按照《中华人民共和国审计法》、《中华人民共和国建筑法》、《建设工程造价咨询规范》（GB/T 51095-2015）、《建设工程造价咨询成果文件质量标准》（CECA/GC 7-2012）、《建设项目工程结算编审规程》（CECA/GC 3-2019）、《重庆建设工程造价管理规定（2016）》、《重庆市建筑管理条例（2022年修订）》、</w:t>
      </w:r>
      <w:r>
        <w:rPr>
          <w:rFonts w:hint="eastAsia" w:ascii="方正仿宋_GBK" w:hAnsi="方正仿宋_GBK" w:eastAsia="方正仿宋_GBK" w:cs="方正仿宋_GBK"/>
          <w:color w:val="000000"/>
          <w:kern w:val="2"/>
          <w:sz w:val="24"/>
          <w:szCs w:val="24"/>
          <w:lang w:val="en-US" w:eastAsia="zh-CN" w:bidi="ar"/>
        </w:rPr>
        <w:t>《建设工程工程量清单计价标准》(GB/T50500-2024)、《房屋建筑与装饰工程工程量计算标准》(GB/T50854-2024)、</w:t>
      </w:r>
      <w:r>
        <w:rPr>
          <w:rFonts w:hint="eastAsia" w:ascii="方正仿宋_GBK" w:hAnsi="方正仿宋_GBK" w:eastAsia="方正仿宋_GBK" w:cs="方正仿宋_GBK"/>
          <w:color w:val="auto"/>
          <w:sz w:val="24"/>
          <w:szCs w:val="24"/>
          <w:lang w:val="en-US" w:eastAsia="zh-CN"/>
        </w:rPr>
        <w:t>重庆市相关工程计量计价规范及配套文件等国家及地方有关法律法规、行业标准，并遵守采购人各项审计制度（请登陆招标人官方网站查询），结合采购人审计目的和内容进行审计，审计过程中应按采购人的要求履行相关审计程序并出具审核报告，保证审核报告的真实性、合法性。</w:t>
      </w:r>
    </w:p>
    <w:p w14:paraId="5AD37F69">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1.3投标人遇有下列情形之一的，应当自行回避：</w:t>
      </w:r>
    </w:p>
    <w:p w14:paraId="525D784C">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（1）与采购人被审计对象和有关人员之间有夫妻关系、直系血亲关系、三代以内旁系血亲以及近姻亲关系的；</w:t>
      </w:r>
    </w:p>
    <w:p w14:paraId="62214BE2">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（2）与采购人被审计对象或者审计事项（业务）有经济利益关系的；</w:t>
      </w:r>
    </w:p>
    <w:p w14:paraId="0BA6B3F5">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（3）与采购人被审计对象或者审计事项（业务）有其他利害关系，可能影响公正履行审计业务的；</w:t>
      </w:r>
    </w:p>
    <w:p w14:paraId="289F1949">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（4）正在承办或参与采购人被审计对象委托的相关业务项目的，不得参与本项目投标；</w:t>
      </w:r>
    </w:p>
    <w:p w14:paraId="36E463A9">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（5）其他需要回避的事项。</w:t>
      </w:r>
    </w:p>
    <w:p w14:paraId="14D59A8A">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服务标准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依法、客观、公正，与采购人达成一致意见。</w:t>
      </w:r>
    </w:p>
    <w:p w14:paraId="72EFE5C3">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2、审计内容及工作要求</w:t>
      </w:r>
    </w:p>
    <w:p w14:paraId="13A6ADDF">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2.1主要内容（包括但不限于以下内容）</w:t>
      </w:r>
      <w:r>
        <w:rPr>
          <w:rFonts w:hint="eastAsia" w:ascii="方正仿宋_GBK" w:hAnsi="方正仿宋_GBK" w:eastAsia="方正仿宋_GBK" w:cs="方正仿宋_GBK"/>
          <w:color w:val="auto"/>
          <w:sz w:val="24"/>
          <w:szCs w:val="24"/>
          <w:lang w:eastAsia="zh-CN"/>
        </w:rPr>
        <w:t>：</w:t>
      </w:r>
    </w:p>
    <w:p w14:paraId="4DA254EE">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2.1.1履行工程建设程序情况；</w:t>
      </w:r>
    </w:p>
    <w:p w14:paraId="5ACFC8FC">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2.1.2项目用地的取得和土地利用及程序情况；</w:t>
      </w:r>
    </w:p>
    <w:p w14:paraId="03CA334F">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2.1.3建设资金筹集、管理、使用情况；</w:t>
      </w:r>
    </w:p>
    <w:p w14:paraId="1E470C55">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2.1.4合同签订、履行及变更等管理情况；</w:t>
      </w:r>
    </w:p>
    <w:p w14:paraId="716304A5">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2.1.5工程造价控制情况；</w:t>
      </w:r>
    </w:p>
    <w:p w14:paraId="4D0A7928">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2.1.6工程质量、安全管理、环境保护等建设工程管理情况；</w:t>
      </w:r>
    </w:p>
    <w:p w14:paraId="4B206C18">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2.1.7工程项目管理相关制度建设及执行情况；</w:t>
      </w:r>
    </w:p>
    <w:p w14:paraId="5B696F2F">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2.1.8投资绩效情况；</w:t>
      </w:r>
    </w:p>
    <w:p w14:paraId="568AC408">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2.1.9有关政策措施执行情况；</w:t>
      </w:r>
    </w:p>
    <w:p w14:paraId="1F7E59EF">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2.1.10法律、法规规定应当审计的其他内容。</w:t>
      </w:r>
    </w:p>
    <w:p w14:paraId="4B4F25DD">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2.1.11按照《第3201号内部审计实务指南——建设项目审计》进行项目审计。</w:t>
      </w:r>
    </w:p>
    <w:p w14:paraId="0AC12E82">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2.2工作要求（包括但不限于以下内容：）</w:t>
      </w:r>
    </w:p>
    <w:p w14:paraId="0B5D433F">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2.2.1中标人应制定详细的审计实施方案，按照规范程序获取审计证据，编制审计记录，审计工作底稿，按采购人审核通过的审计实施方案（合同签订前提交）和工作要求开展工程审计，严格按照审计法律法规、准则、合同约定和程序实施审计，服务期间，根据采购人要求现场办公，遵守采购人工作纪律。</w:t>
      </w:r>
    </w:p>
    <w:p w14:paraId="434C5FE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2.2.2</w:t>
      </w:r>
      <w:r>
        <w:rPr>
          <w:rFonts w:hint="eastAsia" w:ascii="方正仿宋_GBK" w:hAnsi="方正仿宋_GBK" w:eastAsia="方正仿宋_GBK" w:cs="方正仿宋_GBK"/>
          <w:color w:val="auto"/>
          <w:sz w:val="24"/>
          <w:szCs w:val="24"/>
        </w:rPr>
        <w:t>作为审计单位的专业机构，应根据法律法规、专业知识，独立开展工作，出具书面咨询意见及建议书，提供解决方案，在建议书中明确优缺点及风险点。</w:t>
      </w:r>
    </w:p>
    <w:p w14:paraId="497BD6EB">
      <w:pPr>
        <w:spacing w:line="400" w:lineRule="exac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2.2.3</w:t>
      </w:r>
      <w:r>
        <w:rPr>
          <w:rFonts w:hint="eastAsia" w:ascii="方正仿宋_GBK" w:hAnsi="方正仿宋_GBK" w:eastAsia="方正仿宋_GBK" w:cs="方正仿宋_GBK"/>
          <w:color w:val="auto"/>
          <w:sz w:val="24"/>
          <w:szCs w:val="24"/>
        </w:rPr>
        <w:t>提出咨询意见，在跟踪审计过程中，应注重收集、整理审计证据，审计证据应具备合法性、客观性、相关性和充分性</w:t>
      </w:r>
      <w:r>
        <w:rPr>
          <w:rFonts w:hint="eastAsia" w:ascii="方正仿宋_GBK" w:hAnsi="方正仿宋_GBK" w:eastAsia="方正仿宋_GBK" w:cs="方正仿宋_GBK"/>
          <w:color w:val="auto"/>
          <w:sz w:val="24"/>
          <w:szCs w:val="24"/>
          <w:lang w:eastAsia="zh-CN"/>
        </w:rPr>
        <w:t>。</w:t>
      </w:r>
    </w:p>
    <w:p w14:paraId="35A7554B">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2.2.4</w:t>
      </w:r>
      <w:r>
        <w:rPr>
          <w:rFonts w:hint="eastAsia" w:ascii="方正仿宋_GBK" w:hAnsi="方正仿宋_GBK" w:eastAsia="方正仿宋_GBK" w:cs="方正仿宋_GBK"/>
          <w:color w:val="auto"/>
          <w:sz w:val="24"/>
          <w:szCs w:val="24"/>
        </w:rPr>
        <w:t>参与施工期间工程造价的跟踪</w:t>
      </w:r>
      <w:r>
        <w:rPr>
          <w:rFonts w:hint="eastAsia" w:ascii="方正仿宋_GBK" w:hAnsi="方正仿宋_GBK" w:eastAsia="方正仿宋_GBK" w:cs="方正仿宋_GBK"/>
          <w:color w:val="auto"/>
          <w:sz w:val="24"/>
          <w:szCs w:val="24"/>
          <w:lang w:val="en-US" w:eastAsia="zh-CN"/>
        </w:rPr>
        <w:t>审查</w:t>
      </w:r>
      <w:r>
        <w:rPr>
          <w:rFonts w:hint="eastAsia" w:ascii="方正仿宋_GBK" w:hAnsi="方正仿宋_GBK" w:eastAsia="方正仿宋_GBK" w:cs="方正仿宋_GBK"/>
          <w:color w:val="auto"/>
          <w:sz w:val="24"/>
          <w:szCs w:val="24"/>
        </w:rPr>
        <w:t>、控制，包括工程变更、中间计量、计价等的审查；严格控制造价；参加施工图会审、工程监理例会、隐蔽工程验收审查等工程会议，并就相关情况以书面形式提交给委托人，为工程审计提供支撑材料；参与工程洽谈、设计变更、现场计量、收方、签证的</w:t>
      </w:r>
      <w:r>
        <w:rPr>
          <w:rFonts w:hint="eastAsia" w:ascii="方正仿宋_GBK" w:hAnsi="方正仿宋_GBK" w:eastAsia="方正仿宋_GBK" w:cs="方正仿宋_GBK"/>
          <w:color w:val="auto"/>
          <w:sz w:val="24"/>
          <w:szCs w:val="24"/>
          <w:lang w:val="en-US" w:eastAsia="zh-CN"/>
        </w:rPr>
        <w:t>跟踪审查</w:t>
      </w:r>
      <w:r>
        <w:rPr>
          <w:rFonts w:hint="eastAsia" w:ascii="方正仿宋_GBK" w:hAnsi="方正仿宋_GBK" w:eastAsia="方正仿宋_GBK" w:cs="方正仿宋_GBK"/>
          <w:color w:val="auto"/>
          <w:sz w:val="24"/>
          <w:szCs w:val="24"/>
        </w:rPr>
        <w:t>与评价；参与材料和设备的核质核价，出具书面意见；参与本项目变更施工组织方案、合同谈判等会议，了解相关情况，就相关事项提出书面意见。</w:t>
      </w:r>
    </w:p>
    <w:p w14:paraId="45596D88">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2.2.5处理项目实施阶段及结算过程中的争议事项、配合上级部门对该工程审计，提供工程索赔和反索赔咨询，合同争议的鉴定与索赔处理、有关工程造价信息及法规等咨询。</w:t>
      </w:r>
    </w:p>
    <w:p w14:paraId="6E1782B8">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2.2.6</w:t>
      </w:r>
      <w:r>
        <w:rPr>
          <w:rFonts w:hint="eastAsia" w:ascii="方正仿宋_GBK" w:hAnsi="方正仿宋_GBK" w:eastAsia="方正仿宋_GBK" w:cs="方正仿宋_GBK"/>
          <w:color w:val="auto"/>
          <w:sz w:val="24"/>
          <w:szCs w:val="24"/>
        </w:rPr>
        <w:t>对材料和设备核质核价的监督。在接到采购人通知后</w:t>
      </w:r>
      <w:r>
        <w:rPr>
          <w:rFonts w:hint="eastAsia" w:ascii="方正仿宋_GBK" w:hAnsi="方正仿宋_GBK" w:eastAsia="方正仿宋_GBK" w:cs="方正仿宋_GBK"/>
          <w:color w:val="auto"/>
          <w:sz w:val="24"/>
          <w:szCs w:val="24"/>
          <w:lang w:val="en-US" w:eastAsia="zh-CN"/>
        </w:rPr>
        <w:t>规定时间内</w:t>
      </w:r>
      <w:r>
        <w:rPr>
          <w:rFonts w:hint="eastAsia" w:ascii="方正仿宋_GBK" w:hAnsi="方正仿宋_GBK" w:eastAsia="方正仿宋_GBK" w:cs="方正仿宋_GBK"/>
          <w:color w:val="auto"/>
          <w:sz w:val="24"/>
          <w:szCs w:val="24"/>
        </w:rPr>
        <w:t>到</w:t>
      </w:r>
      <w:r>
        <w:rPr>
          <w:rFonts w:hint="eastAsia" w:ascii="方正仿宋_GBK" w:hAnsi="方正仿宋_GBK" w:eastAsia="方正仿宋_GBK" w:cs="方正仿宋_GBK"/>
          <w:color w:val="auto"/>
          <w:sz w:val="24"/>
          <w:szCs w:val="24"/>
          <w:lang w:val="en-US" w:eastAsia="zh-CN"/>
        </w:rPr>
        <w:t>达</w:t>
      </w:r>
      <w:r>
        <w:rPr>
          <w:rFonts w:hint="eastAsia" w:ascii="方正仿宋_GBK" w:hAnsi="方正仿宋_GBK" w:eastAsia="方正仿宋_GBK" w:cs="方正仿宋_GBK"/>
          <w:color w:val="auto"/>
          <w:sz w:val="24"/>
          <w:szCs w:val="24"/>
        </w:rPr>
        <w:t>现场，2个工作日内出具书面核价意见。</w:t>
      </w:r>
    </w:p>
    <w:p w14:paraId="22493FD8">
      <w:pPr>
        <w:spacing w:line="400" w:lineRule="exac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2.2.7对项目</w:t>
      </w:r>
      <w:r>
        <w:rPr>
          <w:rFonts w:hint="eastAsia" w:ascii="方正仿宋_GBK" w:hAnsi="方正仿宋_GBK" w:eastAsia="方正仿宋_GBK" w:cs="方正仿宋_GBK"/>
          <w:color w:val="auto"/>
          <w:sz w:val="24"/>
          <w:szCs w:val="24"/>
        </w:rPr>
        <w:t>工程经济指标分析并出具审计意见</w:t>
      </w:r>
      <w:r>
        <w:rPr>
          <w:rFonts w:hint="eastAsia" w:ascii="方正仿宋_GBK" w:hAnsi="方正仿宋_GBK" w:eastAsia="方正仿宋_GBK" w:cs="方正仿宋_GBK"/>
          <w:color w:val="auto"/>
          <w:sz w:val="24"/>
          <w:szCs w:val="24"/>
          <w:lang w:eastAsia="zh-CN"/>
        </w:rPr>
        <w:t>。</w:t>
      </w:r>
    </w:p>
    <w:p w14:paraId="22DCA5E1">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2.2.8</w:t>
      </w:r>
      <w:r>
        <w:rPr>
          <w:rFonts w:hint="eastAsia" w:ascii="方正仿宋_GBK" w:hAnsi="方正仿宋_GBK" w:eastAsia="方正仿宋_GBK" w:cs="方正仿宋_GBK"/>
          <w:color w:val="auto"/>
          <w:sz w:val="24"/>
          <w:szCs w:val="24"/>
        </w:rPr>
        <w:t>督促项目参建各方严格执行基本建设程序及基本建设管理制度，合理控制工程投资。</w:t>
      </w:r>
    </w:p>
    <w:p w14:paraId="3D3D38DB">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2.2.9</w:t>
      </w:r>
      <w:r>
        <w:rPr>
          <w:rFonts w:hint="eastAsia" w:ascii="方正仿宋_GBK" w:hAnsi="方正仿宋_GBK" w:eastAsia="方正仿宋_GBK" w:cs="方正仿宋_GBK"/>
          <w:color w:val="auto"/>
          <w:sz w:val="24"/>
          <w:szCs w:val="24"/>
        </w:rPr>
        <w:t>提交造价咨询的工作</w:t>
      </w:r>
      <w:r>
        <w:rPr>
          <w:rFonts w:hint="eastAsia" w:ascii="方正仿宋_GBK" w:hAnsi="方正仿宋_GBK" w:eastAsia="方正仿宋_GBK" w:cs="方正仿宋_GBK"/>
          <w:color w:val="auto"/>
          <w:sz w:val="24"/>
          <w:szCs w:val="24"/>
          <w:lang w:val="en-US" w:eastAsia="zh-CN"/>
        </w:rPr>
        <w:t>周报、工作</w:t>
      </w:r>
      <w:r>
        <w:rPr>
          <w:rFonts w:hint="eastAsia" w:ascii="方正仿宋_GBK" w:hAnsi="方正仿宋_GBK" w:eastAsia="方正仿宋_GBK" w:cs="方正仿宋_GBK"/>
          <w:color w:val="auto"/>
          <w:sz w:val="24"/>
          <w:szCs w:val="24"/>
        </w:rPr>
        <w:t>月报、汇总报告；做好工程造价过程控制日志，建立过程造价咨询档案，并最终提供给采购人，另电子文档一份。工作</w:t>
      </w:r>
      <w:r>
        <w:rPr>
          <w:rFonts w:hint="eastAsia" w:ascii="方正仿宋_GBK" w:hAnsi="方正仿宋_GBK" w:eastAsia="方正仿宋_GBK" w:cs="方正仿宋_GBK"/>
          <w:color w:val="auto"/>
          <w:sz w:val="24"/>
          <w:szCs w:val="24"/>
          <w:lang w:val="en-US" w:eastAsia="zh-CN"/>
        </w:rPr>
        <w:t>周报、</w:t>
      </w:r>
      <w:r>
        <w:rPr>
          <w:rFonts w:hint="eastAsia" w:ascii="方正仿宋_GBK" w:hAnsi="方正仿宋_GBK" w:eastAsia="方正仿宋_GBK" w:cs="方正仿宋_GBK"/>
          <w:color w:val="auto"/>
          <w:sz w:val="24"/>
          <w:szCs w:val="24"/>
        </w:rPr>
        <w:t>工作月报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汇报总结中需披露</w:t>
      </w:r>
      <w:r>
        <w:rPr>
          <w:rFonts w:hint="eastAsia" w:ascii="方正仿宋_GBK" w:hAnsi="方正仿宋_GBK" w:eastAsia="方正仿宋_GBK" w:cs="方正仿宋_GBK"/>
          <w:color w:val="auto"/>
          <w:sz w:val="24"/>
          <w:szCs w:val="24"/>
        </w:rPr>
        <w:t>过程造价咨询过程中存在的问题，提出改进建议</w:t>
      </w:r>
      <w:r>
        <w:rPr>
          <w:rFonts w:hint="eastAsia" w:ascii="方正仿宋_GBK" w:hAnsi="方正仿宋_GBK" w:eastAsia="方正仿宋_GBK" w:cs="方正仿宋_GBK"/>
          <w:color w:val="auto"/>
          <w:sz w:val="24"/>
          <w:szCs w:val="24"/>
          <w:lang w:val="en-US" w:eastAsia="zh-CN"/>
        </w:rPr>
        <w:t>并</w:t>
      </w:r>
      <w:r>
        <w:rPr>
          <w:rFonts w:hint="eastAsia" w:ascii="方正仿宋_GBK" w:hAnsi="方正仿宋_GBK" w:eastAsia="方正仿宋_GBK" w:cs="方正仿宋_GBK"/>
          <w:color w:val="auto"/>
          <w:sz w:val="24"/>
          <w:szCs w:val="24"/>
        </w:rPr>
        <w:t>反映</w:t>
      </w:r>
      <w:r>
        <w:rPr>
          <w:rFonts w:hint="eastAsia" w:ascii="方正仿宋_GBK" w:hAnsi="方正仿宋_GBK" w:eastAsia="方正仿宋_GBK" w:cs="方正仿宋_GBK"/>
          <w:color w:val="auto"/>
          <w:sz w:val="24"/>
          <w:szCs w:val="24"/>
          <w:lang w:val="en-US" w:eastAsia="zh-CN"/>
        </w:rPr>
        <w:t>出</w:t>
      </w:r>
      <w:r>
        <w:rPr>
          <w:rFonts w:hint="eastAsia" w:ascii="方正仿宋_GBK" w:hAnsi="方正仿宋_GBK" w:eastAsia="方正仿宋_GBK" w:cs="方正仿宋_GBK"/>
          <w:color w:val="auto"/>
          <w:sz w:val="24"/>
          <w:szCs w:val="24"/>
        </w:rPr>
        <w:t>施工变更、签证、投资超预算等重要情况；建立各项管理台账（进度支付台账、设计变更台账、签证台账、收方台账等）等与过程造价咨询相关的所有服务工作；对施工方案进行经济方面的审查（如有）。在跟踪审计过程中发现的问题，应及时形成《跟踪审计意见表》。</w:t>
      </w:r>
    </w:p>
    <w:p w14:paraId="1DDC0ADE">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2.2.10中标人须对审计人员加强安全教育，确保自身安全。审计期间，中标人相关人员的一切安全责任自行负责。</w:t>
      </w:r>
    </w:p>
    <w:p w14:paraId="5B9E5B72">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2.2.11</w:t>
      </w:r>
      <w:r>
        <w:rPr>
          <w:rFonts w:hint="eastAsia" w:ascii="方正仿宋_GBK" w:hAnsi="方正仿宋_GBK" w:eastAsia="方正仿宋_GBK" w:cs="方正仿宋_GBK"/>
          <w:color w:val="auto"/>
          <w:sz w:val="24"/>
          <w:szCs w:val="24"/>
        </w:rPr>
        <w:t>若上级部门对该工程项目开展审计工作，中标人应无条件配合，负责向上级部门提供由中标人完成的跟踪审计有关结论和意见；如采购人与工程承包商需进入法律诉讼程序的，中标人应予以采购人必要的理论、数据支持和配合，如果工程承包商因造价纠纷对采购人进行起诉，若因中标人提供的资料导致采购人败诉，则采购人将对中标人进行经济处罚。</w:t>
      </w:r>
    </w:p>
    <w:p w14:paraId="200E18E4">
      <w:pPr>
        <w:spacing w:line="400" w:lineRule="exact"/>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3、质量要求</w:t>
      </w:r>
    </w:p>
    <w:p w14:paraId="1FEA1BE7">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3.1按照《中华人民共和国建筑法》《中华人民共和国民法典》《中华人民共和国招标投标法》《建设工程质量管理条例》《重庆市建筑管理条例》等现行国家及地方相关法律法规要求，遵循独立、客观、公正、科学的原则，按照合同约定按时完成跟踪审计工作。在合同约定时间内出具跟踪审计过程成果文件、工程结算审核报告书、项目管理建议书以及审计整改情况认定评价书（因投标人自身因素导致延期，每延期一天交付跟踪审计过程成果文件、审核报告、建议书及整改情况认定评价表，扣除50元/日的违约金，延期超过30个工作日以上，采购人可以单方面终止合同，且不支付中标人任何费用，同时保留追究中标人给采购人造成法人有关损失的权利）；若在审计实施过程中，中标人无法在约定时间内（除中标人自身因素外）出具跟踪审计过程成果文件、审核报告、项目管理建议书及审计整改情况认定评价书，中标人需提交书面延期申请并经采购人同意后，方可延期出具审核报告、项目管理建议书及审计整改情况认定评价书。</w:t>
      </w:r>
    </w:p>
    <w:p w14:paraId="68035861">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3.2报告的编制应当符合下列要求：</w:t>
      </w:r>
    </w:p>
    <w:p w14:paraId="484C83ED">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①要素齐全、格式规范；</w:t>
      </w:r>
    </w:p>
    <w:p w14:paraId="5DB2A09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②逻辑清晰、用词准确、简明扼要、易于理解；</w:t>
      </w:r>
    </w:p>
    <w:p w14:paraId="35D88BE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③实事求是地反映被审计事项的事实，真实完整地反映审计发现的重要问题并提出处理意见；</w:t>
      </w:r>
    </w:p>
    <w:p w14:paraId="3C2C61D4">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④充分考虑审计项目的重要性和风险水平，对于重要事项应当重点说明；。</w:t>
      </w:r>
    </w:p>
    <w:p w14:paraId="7D0841BE">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⑤对被审计对象业务活动、内部控制和风险管理中存在的主要问题或者缺陷提出具有针对性和可行性的改进建议。</w:t>
      </w:r>
    </w:p>
    <w:p w14:paraId="10AF3CD6">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3.3报告正文主要包括以下内容：</w:t>
      </w:r>
    </w:p>
    <w:p w14:paraId="13D95140">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审核报告需包含审计概况（包括审计依据、审计目标、审计范围、审计内容及重点、审计方法、审计程序、审计时间、审计原则等）、基本情况、审计发现问题及其依据、审计建议、审计结论、主要审增审减原因、特殊事项说明、审计结论有效条件以及其他应披露事项等。</w:t>
      </w:r>
    </w:p>
    <w:p w14:paraId="3B642A16">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3.4成果资料</w:t>
      </w:r>
    </w:p>
    <w:p w14:paraId="0FA0A43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按服务合同完成服务内容，并递交成果资料如下：</w:t>
      </w:r>
    </w:p>
    <w:p w14:paraId="53DCC77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（1）各阶段审计意见；</w:t>
      </w:r>
    </w:p>
    <w:p w14:paraId="6DEEBE6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（2）跟踪审计日志；</w:t>
      </w:r>
    </w:p>
    <w:p w14:paraId="483A8CFC">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（3）工作周报、工作月报；</w:t>
      </w:r>
    </w:p>
    <w:p w14:paraId="0217C006">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（4）跟踪审计管理台账；</w:t>
      </w:r>
    </w:p>
    <w:p w14:paraId="77F85738">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（5）书面预警材料；</w:t>
      </w:r>
    </w:p>
    <w:p w14:paraId="463C31FD">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（6）隐蔽工程施工现场影像资料；</w:t>
      </w:r>
    </w:p>
    <w:p w14:paraId="26D5A38F">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（7）签章齐全的正式审核报告（一式六份）；</w:t>
      </w:r>
    </w:p>
    <w:p w14:paraId="6439A012">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（8）管理建议书（一式六份）；</w:t>
      </w:r>
    </w:p>
    <w:p w14:paraId="525552D2">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（9）审计整改情况认定评价书（一式六份）；</w:t>
      </w:r>
    </w:p>
    <w:p w14:paraId="40FFE9E8">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（10）审计档案（含审计记录、审计工作底稿、征求意见稿、审计整改认定档案资料等所有审计过程资料）纸质版和电子版（刻盘或存放至U盘）、资料移交清单；</w:t>
      </w:r>
    </w:p>
    <w:p w14:paraId="31DD6E0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（11）其他项目成果资料。</w:t>
      </w:r>
    </w:p>
    <w:p w14:paraId="0AFBDDDE">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注：</w:t>
      </w:r>
    </w:p>
    <w:p w14:paraId="0242B129">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（1）审计档案纸质版装订成册，电子版刻盘或存放至U盘后提交。</w:t>
      </w:r>
    </w:p>
    <w:p w14:paraId="5DC271EB">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（2）成果文件应当由中标人加盖有企业名称、资质等级及证书编号的执业印章，并由执行咨询业务的注册造价工程师签字、加盖执业印章。</w:t>
      </w:r>
    </w:p>
    <w:p w14:paraId="3702211C">
      <w:pPr>
        <w:spacing w:line="400" w:lineRule="exact"/>
        <w:ind w:firstLine="480" w:firstLineChars="200"/>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lang w:val="en-US" w:eastAsia="zh-CN"/>
        </w:rPr>
        <w:t>（3）中标人对其出具的审核报告承担全部责任。</w:t>
      </w:r>
    </w:p>
    <w:p w14:paraId="1D6ACAE7">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方正仿宋_GBK" w:hAnsi="方正仿宋_GBK" w:eastAsia="方正仿宋_GBK" w:cs="方正仿宋_GBK"/>
          <w:b/>
          <w:bCs/>
          <w:color w:val="auto"/>
          <w:sz w:val="24"/>
          <w:szCs w:val="24"/>
          <w:u w:val="none"/>
          <w:lang w:val="en-US" w:eastAsia="zh-CN"/>
        </w:rPr>
      </w:pPr>
      <w:r>
        <w:rPr>
          <w:rFonts w:hint="eastAsia" w:ascii="方正仿宋_GBK" w:hAnsi="方正仿宋_GBK" w:eastAsia="方正仿宋_GBK" w:cs="方正仿宋_GBK"/>
          <w:b/>
          <w:bCs/>
          <w:color w:val="auto"/>
          <w:sz w:val="24"/>
          <w:szCs w:val="24"/>
          <w:u w:val="none"/>
          <w:lang w:val="en-US" w:eastAsia="zh-CN"/>
        </w:rPr>
        <w:t>4、人员配置</w:t>
      </w:r>
    </w:p>
    <w:p w14:paraId="73AA8B8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4.1项目负责人</w:t>
      </w:r>
    </w:p>
    <w:p w14:paraId="2D2FC29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项目负责人1名，必须为投标人职工，具有一级注册造价工程师资格证书和高级职称，取得注册造价工程师执业资格证书不少于5年（以注册证初始注册时间为准），须在重要节点现场办公（包括但不限于项目送审资料交接、对量、踏勘现场、争议协调会、项目推进会等）；跟踪审计现场阶段（施工阶段）每周至少去现场一次。服务期间，若项目负责人超过3次未请假不到现场，采购人有权要求无偿终止合同；涉及工程重大事项时，项目负责人必须4小时内到现场。（提供一级注册造价师证书、高级职称证书复印件以及投标人为其缴纳的2025年</w:t>
      </w:r>
      <w:r>
        <w:rPr>
          <w:rFonts w:hint="eastAsia" w:ascii="方正仿宋_GBK" w:hAnsi="方正仿宋_GBK" w:eastAsia="方正仿宋_GBK" w:cs="方正仿宋_GBK"/>
          <w:color w:val="auto"/>
          <w:kern w:val="2"/>
          <w:sz w:val="24"/>
          <w:szCs w:val="24"/>
          <w:lang w:val="en-US" w:eastAsia="zh-CN" w:bidi="ar-SA"/>
        </w:rPr>
        <w:t>任意一月的养老保险参保证明</w:t>
      </w:r>
      <w:r>
        <w:rPr>
          <w:rFonts w:hint="eastAsia" w:ascii="方正仿宋_GBK" w:hAnsi="方正仿宋_GBK" w:eastAsia="方正仿宋_GBK" w:cs="方正仿宋_GBK"/>
          <w:color w:val="auto"/>
          <w:sz w:val="24"/>
          <w:szCs w:val="24"/>
          <w:lang w:val="en-US" w:eastAsia="zh-CN"/>
        </w:rPr>
        <w:t>（个人）并加盖投标人公章）。</w:t>
      </w:r>
    </w:p>
    <w:p w14:paraId="6085FE37">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4.2其他审计人员要求（按要求进行现场办公）</w:t>
      </w:r>
    </w:p>
    <w:p w14:paraId="0B1F14CB">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4.2.1团队成员不少于5人，必须为投标人职工。</w:t>
      </w:r>
    </w:p>
    <w:p w14:paraId="7ED4B41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4.2.2专业负责人（各专业负责人每周至少去2次现场）</w:t>
      </w:r>
    </w:p>
    <w:p w14:paraId="445C61AC">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团队中土建/安装专业负责人分别至少1人，必须为投标人职工，具有一级注册造价工程师资格，取得注册造价工程师执业资格证书不少于3年（提供一级注册造价师证书复印件以及投标人为其缴纳的2025年</w:t>
      </w:r>
      <w:r>
        <w:rPr>
          <w:rFonts w:hint="eastAsia" w:ascii="方正仿宋_GBK" w:hAnsi="方正仿宋_GBK" w:eastAsia="方正仿宋_GBK" w:cs="方正仿宋_GBK"/>
          <w:color w:val="auto"/>
          <w:kern w:val="2"/>
          <w:sz w:val="24"/>
          <w:szCs w:val="24"/>
          <w:u w:val="none"/>
          <w:lang w:val="en-US" w:eastAsia="zh-CN" w:bidi="ar-SA"/>
        </w:rPr>
        <w:t>任意一月的养老保险参保证明</w:t>
      </w:r>
      <w:r>
        <w:rPr>
          <w:rFonts w:hint="eastAsia" w:ascii="方正仿宋_GBK" w:hAnsi="方正仿宋_GBK" w:eastAsia="方正仿宋_GBK" w:cs="方正仿宋_GBK"/>
          <w:color w:val="auto"/>
          <w:sz w:val="24"/>
          <w:szCs w:val="24"/>
          <w:lang w:val="en-US" w:eastAsia="zh-CN"/>
        </w:rPr>
        <w:t>（个人）并加盖投标人公章）。</w:t>
      </w:r>
    </w:p>
    <w:p w14:paraId="2C57891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4.2.3项目经办人员（驻场造价人员）1人，必须为投标人职工，具有</w:t>
      </w:r>
      <w:r>
        <w:rPr>
          <w:rFonts w:hint="eastAsia" w:ascii="方正仿宋_GBK" w:hAnsi="方正仿宋_GBK" w:eastAsia="方正仿宋_GBK" w:cs="方正仿宋_GBK"/>
          <w:color w:val="auto"/>
          <w:kern w:val="2"/>
          <w:sz w:val="24"/>
          <w:szCs w:val="24"/>
          <w:u w:val="none"/>
          <w:lang w:val="en-US" w:eastAsia="zh-CN" w:bidi="ar"/>
        </w:rPr>
        <w:t>二级注册造价工程师或全国注册造价员及以上资格证书</w:t>
      </w:r>
      <w:r>
        <w:rPr>
          <w:rFonts w:hint="eastAsia" w:ascii="方正仿宋_GBK" w:hAnsi="方正仿宋_GBK" w:eastAsia="方正仿宋_GBK" w:cs="方正仿宋_GBK"/>
          <w:color w:val="auto"/>
          <w:sz w:val="24"/>
          <w:szCs w:val="24"/>
          <w:lang w:val="en-US" w:eastAsia="zh-CN"/>
        </w:rPr>
        <w:t>。（提供</w:t>
      </w:r>
      <w:r>
        <w:rPr>
          <w:rFonts w:hint="eastAsia" w:ascii="方正仿宋_GBK" w:hAnsi="方正仿宋_GBK" w:eastAsia="方正仿宋_GBK" w:cs="方正仿宋_GBK"/>
          <w:color w:val="auto"/>
          <w:kern w:val="2"/>
          <w:sz w:val="24"/>
          <w:szCs w:val="24"/>
          <w:u w:val="none"/>
          <w:lang w:val="en-US" w:eastAsia="zh-CN" w:bidi="ar"/>
        </w:rPr>
        <w:t>二级注册造价工程师或全国注册造价员及以上资格证</w:t>
      </w:r>
      <w:r>
        <w:rPr>
          <w:rFonts w:hint="eastAsia" w:ascii="方正仿宋_GBK" w:hAnsi="方正仿宋_GBK" w:eastAsia="方正仿宋_GBK" w:cs="方正仿宋_GBK"/>
          <w:color w:val="auto"/>
          <w:sz w:val="24"/>
          <w:szCs w:val="24"/>
          <w:lang w:val="en-US" w:eastAsia="zh-CN"/>
        </w:rPr>
        <w:t>复印件、投标人为其缴纳的2025年</w:t>
      </w:r>
      <w:r>
        <w:rPr>
          <w:rFonts w:hint="eastAsia" w:ascii="方正仿宋_GBK" w:hAnsi="方正仿宋_GBK" w:eastAsia="方正仿宋_GBK" w:cs="方正仿宋_GBK"/>
          <w:color w:val="auto"/>
          <w:kern w:val="2"/>
          <w:sz w:val="24"/>
          <w:szCs w:val="24"/>
          <w:u w:val="none"/>
          <w:lang w:val="en-US" w:eastAsia="zh-CN" w:bidi="ar-SA"/>
        </w:rPr>
        <w:t>任意一月的养老保险参保证明</w:t>
      </w:r>
      <w:r>
        <w:rPr>
          <w:rFonts w:hint="eastAsia" w:ascii="方正仿宋_GBK" w:hAnsi="方正仿宋_GBK" w:eastAsia="方正仿宋_GBK" w:cs="方正仿宋_GBK"/>
          <w:color w:val="auto"/>
          <w:sz w:val="24"/>
          <w:szCs w:val="24"/>
          <w:lang w:val="en-US" w:eastAsia="zh-CN"/>
        </w:rPr>
        <w:t>（个人）并加盖投标人单位公章）。</w:t>
      </w:r>
    </w:p>
    <w:p w14:paraId="11DEF97D">
      <w:pPr>
        <w:spacing w:line="400" w:lineRule="exact"/>
        <w:ind w:firstLine="480" w:firstLineChars="200"/>
        <w:rPr>
          <w:rFonts w:hint="eastAsia" w:ascii="方正仿宋_GBK" w:hAnsi="方正仿宋_GBK" w:eastAsia="方正仿宋_GBK" w:cs="方正仿宋_GBK"/>
          <w:b/>
          <w:bCs/>
          <w:sz w:val="24"/>
          <w:szCs w:val="24"/>
          <w:u w:val="none"/>
          <w:lang w:val="en-US" w:eastAsia="zh-CN"/>
        </w:rPr>
      </w:pPr>
      <w:r>
        <w:rPr>
          <w:rFonts w:hint="eastAsia" w:ascii="方正仿宋_GBK" w:hAnsi="方正仿宋_GBK" w:eastAsia="方正仿宋_GBK" w:cs="方正仿宋_GBK"/>
          <w:color w:val="auto"/>
          <w:sz w:val="24"/>
          <w:szCs w:val="24"/>
          <w:lang w:val="en-US" w:eastAsia="zh-CN"/>
        </w:rPr>
        <w:t>4.2.4投标人指派专业人员组成审计项目组，其人员必须有相当的经验，熟悉业务，能充分胜任所从事的工作，按时、按质完成任务并遵守采购人工作纪律和要求。参与现场审核人员必须与投标文件所列示人员一致（包括人员姓名、人员数量及其资质）。未经采购人同意，不得擅自撤换人员，否则采购人有权终止委托合同，且不再支付任何费用。因不可抗力等特殊原因确需更换审计人员，投标人须提交书面申请经采购人同意后才能变更。更换人员的资格和业绩不得低于被更换人员同等条件。</w:t>
      </w:r>
    </w:p>
    <w:p w14:paraId="305F785C">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方正仿宋_GBK" w:hAnsi="方正仿宋_GBK" w:eastAsia="方正仿宋_GBK" w:cs="方正仿宋_GBK"/>
          <w:b/>
          <w:bCs/>
          <w:sz w:val="24"/>
          <w:szCs w:val="24"/>
          <w:u w:val="none"/>
          <w:lang w:val="en-US" w:eastAsia="zh-CN"/>
        </w:rPr>
      </w:pPr>
      <w:r>
        <w:rPr>
          <w:rFonts w:hint="eastAsia" w:ascii="方正仿宋_GBK" w:hAnsi="方正仿宋_GBK" w:eastAsia="方正仿宋_GBK" w:cs="方正仿宋_GBK"/>
          <w:b/>
          <w:bCs/>
          <w:sz w:val="24"/>
          <w:szCs w:val="24"/>
          <w:u w:val="none"/>
          <w:lang w:val="en-US" w:eastAsia="zh-CN"/>
        </w:rPr>
        <w:t>5、其他要求</w:t>
      </w:r>
    </w:p>
    <w:p w14:paraId="493413F5">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5.1中标人不得将受托审计业务转包或擅自分包他人，不得向被审计单位收取或变相收取任何费用。</w:t>
      </w:r>
    </w:p>
    <w:p w14:paraId="5B63C047">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5.2审计资料交接时需进行现场审查，对不符合要求、未达到送审条件的送审资料一律不予接收。</w:t>
      </w:r>
    </w:p>
    <w:p w14:paraId="2ED71B4A">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5.3中标人应做好保密工作。中标人对以下事项负有保密义务：审计项目有关数据、资料；在执行审计业务中所知悉的采购人、被审计单位以及个人的秘密；实施审计业务形成的过程性资料、成果性资料等信息。前述信息中标人及其工作人员不得泄露或对外提供。若中标人及其工作人员发生泄露、对外提供、遗失资料、保管不慎等泄密的，中标人应承担相关法律责任。中标人有责任和义务做好其工作人员的保密教育及管理，若工作人员泄密则视为中标人泄密，其中：在服务期间获得的信息或资料，中标人工作人员离职后泄露或对外提供的，中标人依法承担相关责任。</w:t>
      </w:r>
    </w:p>
    <w:p w14:paraId="69AC6C58">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5.4采购人对中标人实施的审计方法和过程进行监督。中标人应按照采购人要求不定期向采购人汇报工作开展情况，并及时向采购人书面反馈审计发现的重要情况。</w:t>
      </w:r>
    </w:p>
    <w:p w14:paraId="0B2A4AAB">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5.5若发现中标人工作严重不负责任、同工程承包商人员相互串通、弄虚作假等，采购人有权单方面终止本合同的执行，不支付任何审计费用，同时取消今后同采购人的任何业务来往，并将情况报告中标人的主管部门。</w:t>
      </w:r>
    </w:p>
    <w:p w14:paraId="6C0C65E5">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5.6若采购人与工程承包商需进入司法程序的，中标人应予以采购人必要的理论、数据支持和配合。</w:t>
      </w:r>
    </w:p>
    <w:p w14:paraId="476148E7">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5.7若有国家审计，中标人协助配合审计机关对本项目开展的工程审计工作，负责向审计机关解释由中标人完成的审计有关结论和意见。</w:t>
      </w:r>
    </w:p>
    <w:p w14:paraId="45A531B7">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5.8中标人可在投标前自行调研本项目具体情况，中标后不得因业务量大小、难易程度、地域远近而拒绝采购人按相关规定委托的具体项目和工作内容。</w:t>
      </w:r>
    </w:p>
    <w:p w14:paraId="7561C0F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5.9在服务期间应严格执行“四严禁”工作要求和“八不准”审计纪律。</w:t>
      </w:r>
    </w:p>
    <w:p w14:paraId="41FCE4E3">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5.10在服务期间，审计人员食宿、交通、安全等由中标人自行承担。</w:t>
      </w:r>
    </w:p>
    <w:p w14:paraId="59303517">
      <w:pPr>
        <w:spacing w:line="4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5.11须遵守采购人各项内部审计制度，按照招标文件要求完成审计工作，出具跟踪审计过程成果文件、工程结算审核报告书、项目管理建议书（中标人应进行工程管理的事后审核评估，就其在审计过程中发现的工程造价管理方面的重大疏漏向采购人提供管理意见和建议）以及审计整改情况认定评价书。</w:t>
      </w:r>
    </w:p>
    <w:p w14:paraId="6B2534A8">
      <w:pPr>
        <w:spacing w:line="400" w:lineRule="exact"/>
        <w:ind w:firstLine="480" w:firstLineChars="200"/>
        <w:rPr>
          <w:rFonts w:hint="default" w:ascii="方正仿宋_GBK" w:hAnsi="方正仿宋_GBK" w:eastAsia="方正仿宋_GBK" w:cs="方正仿宋_GBK"/>
          <w:color w:val="000000"/>
          <w:sz w:val="24"/>
          <w:szCs w:val="24"/>
          <w:u w:val="none"/>
          <w:lang w:val="en-US" w:eastAsia="zh-CN"/>
        </w:rPr>
      </w:pPr>
      <w:r>
        <w:rPr>
          <w:rFonts w:hint="eastAsia" w:ascii="方正仿宋_GBK" w:hAnsi="方正仿宋_GBK" w:eastAsia="方正仿宋_GBK" w:cs="方正仿宋_GBK"/>
          <w:color w:val="auto"/>
          <w:sz w:val="24"/>
          <w:szCs w:val="24"/>
          <w:lang w:val="en-US" w:eastAsia="zh-CN"/>
        </w:rPr>
        <w:t>5.12审计结束时，应当将跟踪审计过程成果资料、正式结算审核报告书、项目管理建议书、审计整改情况认定评价书、审计取证记录、审计工作联系函、风险提示函（如有）、审计工作底稿、审计工作底稿汇总表、审计结果等审计期间形成的全部档案资料装订成册（含电子档）移交给采购人。同时归还采购人提供给中标人的所有送审资料，否则采购人将不支付项目咨询费。</w:t>
      </w:r>
      <w:r>
        <w:rPr>
          <w:rFonts w:hint="default" w:ascii="方正仿宋_GBK" w:hAnsi="方正仿宋_GBK" w:eastAsia="方正仿宋_GBK" w:cs="方正仿宋_GBK"/>
          <w:color w:val="000000"/>
          <w:sz w:val="24"/>
          <w:szCs w:val="24"/>
          <w:u w:val="none"/>
          <w:lang w:val="en-US" w:eastAsia="zh-CN"/>
        </w:rPr>
        <w:t xml:space="preserve"> </w:t>
      </w:r>
    </w:p>
    <w:p w14:paraId="21AEF3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方正仿宋_GBK" w:hAnsi="宋体" w:eastAsia="方正仿宋_GBK" w:cs="Times New Roman"/>
          <w:b w:val="0"/>
          <w:bCs/>
          <w:kern w:val="2"/>
          <w:sz w:val="24"/>
          <w:szCs w:val="24"/>
          <w:lang w:val="en-US" w:eastAsia="zh-CN" w:bidi="ar-SA"/>
        </w:rPr>
      </w:pPr>
    </w:p>
    <w:p w14:paraId="452FF8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方正仿宋_GBK" w:hAnsi="宋体" w:eastAsia="方正仿宋_GBK" w:cs="Times New Roman"/>
          <w:b w:val="0"/>
          <w:bCs/>
          <w:kern w:val="2"/>
          <w:sz w:val="24"/>
          <w:szCs w:val="24"/>
          <w:lang w:val="en-US" w:eastAsia="zh-CN" w:bidi="ar-SA"/>
        </w:rPr>
        <w:sectPr>
          <w:headerReference r:id="rId8" w:type="default"/>
          <w:footerReference r:id="rId9" w:type="default"/>
          <w:footerReference r:id="rId10" w:type="even"/>
          <w:pgSz w:w="11907" w:h="16840"/>
          <w:pgMar w:top="1134" w:right="1191" w:bottom="1134" w:left="1304" w:header="964" w:footer="992" w:gutter="0"/>
          <w:pgNumType w:fmt="numberInDash"/>
          <w:cols w:space="720" w:num="1"/>
          <w:docGrid w:linePitch="312" w:charSpace="0"/>
        </w:sectPr>
      </w:pPr>
    </w:p>
    <w:bookmarkEnd w:id="51"/>
    <w:bookmarkEnd w:id="52"/>
    <w:bookmarkEnd w:id="53"/>
    <w:p w14:paraId="05801BB6">
      <w:pPr>
        <w:pStyle w:val="3"/>
        <w:numPr>
          <w:ilvl w:val="0"/>
          <w:numId w:val="13"/>
        </w:numPr>
        <w:spacing w:before="0" w:after="0" w:line="360" w:lineRule="auto"/>
        <w:ind w:left="0" w:leftChars="0" w:firstLine="0" w:firstLineChars="0"/>
        <w:jc w:val="center"/>
        <w:rPr>
          <w:rFonts w:hint="eastAsia" w:ascii="方正小标宋_GBK" w:hAnsi="宋体" w:eastAsia="方正小标宋_GBK"/>
          <w:b w:val="0"/>
          <w:sz w:val="36"/>
          <w:szCs w:val="30"/>
        </w:rPr>
      </w:pPr>
      <w:bookmarkStart w:id="54" w:name="_Toc30365"/>
      <w:bookmarkStart w:id="55" w:name="_Toc76462327"/>
      <w:r>
        <w:rPr>
          <w:rFonts w:hint="eastAsia" w:ascii="方正小标宋_GBK" w:hAnsi="宋体" w:eastAsia="方正小标宋_GBK"/>
          <w:b w:val="0"/>
          <w:sz w:val="36"/>
          <w:szCs w:val="30"/>
        </w:rPr>
        <w:t xml:space="preserve"> </w:t>
      </w:r>
      <w:bookmarkEnd w:id="48"/>
      <w:bookmarkStart w:id="56" w:name="_Toc12750"/>
      <w:r>
        <w:rPr>
          <w:rFonts w:hint="eastAsia" w:ascii="方正小标宋_GBK" w:hAnsi="宋体" w:eastAsia="方正小标宋_GBK"/>
          <w:b w:val="0"/>
          <w:sz w:val="36"/>
          <w:szCs w:val="30"/>
        </w:rPr>
        <w:t>项目商务需求</w:t>
      </w:r>
      <w:bookmarkEnd w:id="54"/>
      <w:bookmarkEnd w:id="55"/>
      <w:bookmarkEnd w:id="56"/>
    </w:p>
    <w:p w14:paraId="099362DC">
      <w:pPr>
        <w:spacing w:line="400" w:lineRule="exact"/>
        <w:ind w:firstLine="482" w:firstLineChars="200"/>
        <w:rPr>
          <w:rFonts w:hint="eastAsia"/>
        </w:rPr>
      </w:pPr>
      <w:r>
        <w:rPr>
          <w:rFonts w:hint="eastAsia" w:ascii="方正仿宋_GBK" w:hAnsi="方正仿宋_GBK" w:eastAsia="方正仿宋_GBK" w:cs="方正仿宋_GBK"/>
          <w:b/>
          <w:bCs/>
          <w:color w:val="auto"/>
          <w:sz w:val="24"/>
          <w:szCs w:val="24"/>
          <w:lang w:val="en-US" w:eastAsia="zh-CN"/>
        </w:rPr>
        <w:t>“※”标注的商务需求为符合性审查中的实质性要求，响应文件若不满足按无效响应处理。</w:t>
      </w:r>
    </w:p>
    <w:p w14:paraId="1991CCE0">
      <w:pPr>
        <w:pStyle w:val="3"/>
        <w:adjustRightInd w:val="0"/>
        <w:snapToGrid w:val="0"/>
        <w:spacing w:before="0" w:after="0" w:line="400" w:lineRule="exact"/>
        <w:rPr>
          <w:rFonts w:hint="eastAsia" w:ascii="方正仿宋_GBK" w:hAnsi="宋体" w:eastAsia="方正仿宋_GBK" w:cs="Times New Roman"/>
          <w:b/>
          <w:sz w:val="24"/>
        </w:rPr>
      </w:pPr>
      <w:bookmarkStart w:id="57" w:name="_Toc19952"/>
      <w:bookmarkStart w:id="58" w:name="_Toc76462328"/>
      <w:bookmarkStart w:id="59" w:name="_Toc344475120"/>
      <w:bookmarkStart w:id="60" w:name="_Toc14242"/>
      <w:r>
        <w:rPr>
          <w:rFonts w:hint="eastAsia" w:ascii="方正仿宋_GBK" w:hAnsi="方正仿宋_GBK" w:eastAsia="方正仿宋_GBK" w:cs="方正仿宋_GBK"/>
          <w:b/>
          <w:bCs/>
          <w:color w:val="auto"/>
          <w:sz w:val="24"/>
          <w:szCs w:val="24"/>
          <w:lang w:val="en-US" w:eastAsia="zh-CN"/>
        </w:rPr>
        <w:t>※</w:t>
      </w:r>
      <w:r>
        <w:rPr>
          <w:rFonts w:hint="eastAsia" w:ascii="方正仿宋_GBK" w:hAnsi="宋体" w:eastAsia="方正仿宋_GBK" w:cs="Times New Roman"/>
          <w:b/>
          <w:sz w:val="24"/>
        </w:rPr>
        <w:t>一、服务期、地点</w:t>
      </w:r>
      <w:bookmarkEnd w:id="57"/>
      <w:bookmarkEnd w:id="58"/>
      <w:bookmarkEnd w:id="59"/>
      <w:bookmarkEnd w:id="60"/>
    </w:p>
    <w:p w14:paraId="6915CD5C">
      <w:pPr>
        <w:pStyle w:val="33"/>
        <w:spacing w:line="400" w:lineRule="exact"/>
        <w:ind w:firstLine="480" w:firstLineChars="2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（一）服务期：本项目合同服务期自2025年8月4日起至2027年12月31日终止（合同服务期内所有项目成果资料提交后合同义务终止）。</w:t>
      </w:r>
    </w:p>
    <w:p w14:paraId="7C7081BD">
      <w:pPr>
        <w:pStyle w:val="33"/>
        <w:spacing w:line="400" w:lineRule="exact"/>
        <w:ind w:firstLine="480" w:firstLineChars="2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注：</w:t>
      </w:r>
    </w:p>
    <w:p w14:paraId="50F8A4C5">
      <w:pPr>
        <w:pStyle w:val="33"/>
        <w:spacing w:line="400" w:lineRule="exact"/>
        <w:ind w:firstLine="480" w:firstLineChars="2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（1）合同服务期内合同金额不得超过49万元；若合同服务期内累计达到49万元，则提前终止该合同。</w:t>
      </w:r>
    </w:p>
    <w:p w14:paraId="3032A742">
      <w:pPr>
        <w:pStyle w:val="33"/>
        <w:spacing w:line="400" w:lineRule="exact"/>
        <w:ind w:firstLine="480" w:firstLineChars="2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（2）若合同在2025年8月4日后签订，则合同服务期为合同签订日起至2027年12月31日终止。</w:t>
      </w:r>
    </w:p>
    <w:p w14:paraId="06E0D58B">
      <w:pPr>
        <w:pStyle w:val="33"/>
        <w:spacing w:line="400" w:lineRule="exact"/>
        <w:ind w:firstLine="480" w:firstLineChars="2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（3）结算审核报告初稿时间安排：送审金额在400万元（含）以上、1000万元以下的，20个工作日之内完成审核报告初稿。（注：自送审资料全部提交之日开始起算）。</w:t>
      </w:r>
    </w:p>
    <w:p w14:paraId="2A0270A1">
      <w:pPr>
        <w:pStyle w:val="33"/>
        <w:spacing w:line="400" w:lineRule="exact"/>
        <w:ind w:firstLine="480" w:firstLineChars="200"/>
        <w:outlineLvl w:val="9"/>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（4）结算审核报告正式报告时间安排：以采购人会议纪要和工作联系函的时间要求为准，须在要求时间内按照《重庆市内部审计业务工作指引》要求完成并递交成果资料，否则视为延期。</w:t>
      </w:r>
    </w:p>
    <w:p w14:paraId="3BC78318">
      <w:pPr>
        <w:spacing w:line="400" w:lineRule="exact"/>
        <w:ind w:firstLine="480" w:firstLineChars="200"/>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（二）服务地点：重庆商务职业学院。</w:t>
      </w:r>
    </w:p>
    <w:p w14:paraId="44A60072">
      <w:pPr>
        <w:pStyle w:val="3"/>
        <w:adjustRightInd w:val="0"/>
        <w:snapToGrid w:val="0"/>
        <w:spacing w:before="0" w:after="0" w:line="400" w:lineRule="exact"/>
        <w:rPr>
          <w:rFonts w:hint="eastAsia" w:ascii="方正仿宋_GBK" w:hAnsi="宋体" w:eastAsia="方正仿宋_GBK" w:cs="Times New Roman"/>
          <w:b/>
          <w:sz w:val="24"/>
        </w:rPr>
      </w:pPr>
      <w:bookmarkStart w:id="61" w:name="_Toc344475121"/>
      <w:bookmarkStart w:id="62" w:name="_Toc11335"/>
      <w:bookmarkStart w:id="63" w:name="_Toc76462329"/>
      <w:bookmarkStart w:id="64" w:name="_Toc10085"/>
      <w:r>
        <w:rPr>
          <w:rFonts w:hint="eastAsia" w:ascii="方正仿宋_GBK" w:hAnsi="方正仿宋_GBK" w:eastAsia="方正仿宋_GBK" w:cs="方正仿宋_GBK"/>
          <w:b/>
          <w:bCs/>
          <w:color w:val="auto"/>
          <w:sz w:val="24"/>
          <w:szCs w:val="24"/>
          <w:lang w:val="en-US" w:eastAsia="zh-CN"/>
        </w:rPr>
        <w:t>※</w:t>
      </w:r>
      <w:r>
        <w:rPr>
          <w:rFonts w:hint="eastAsia" w:ascii="方正仿宋_GBK" w:hAnsi="宋体" w:eastAsia="方正仿宋_GBK" w:cs="Times New Roman"/>
          <w:b/>
          <w:sz w:val="24"/>
        </w:rPr>
        <w:t>二、</w:t>
      </w:r>
      <w:bookmarkEnd w:id="61"/>
      <w:r>
        <w:rPr>
          <w:rFonts w:hint="eastAsia" w:ascii="方正仿宋_GBK" w:hAnsi="宋体" w:eastAsia="方正仿宋_GBK" w:cs="Times New Roman"/>
          <w:b/>
          <w:sz w:val="24"/>
        </w:rPr>
        <w:t>报价要求</w:t>
      </w:r>
      <w:bookmarkEnd w:id="62"/>
      <w:bookmarkEnd w:id="63"/>
      <w:bookmarkEnd w:id="64"/>
    </w:p>
    <w:p w14:paraId="1987BCC3">
      <w:pPr>
        <w:adjustRightInd w:val="0"/>
        <w:snapToGrid w:val="0"/>
        <w:spacing w:line="400" w:lineRule="exact"/>
        <w:ind w:firstLine="480" w:firstLineChars="200"/>
        <w:rPr>
          <w:rFonts w:hint="eastAsia" w:eastAsia="方正仿宋_GBK" w:cs="宋体"/>
          <w:color w:val="auto"/>
          <w:kern w:val="0"/>
          <w:sz w:val="24"/>
          <w:szCs w:val="24"/>
        </w:rPr>
      </w:pPr>
      <w:bookmarkStart w:id="65" w:name="_Hlk129677186"/>
      <w:bookmarkStart w:id="66" w:name="_Toc344475122"/>
      <w:bookmarkStart w:id="67" w:name="_Toc76462330"/>
      <w:r>
        <w:rPr>
          <w:rFonts w:hint="eastAsia" w:eastAsia="方正仿宋_GBK" w:cs="宋体"/>
          <w:color w:val="auto"/>
          <w:kern w:val="0"/>
          <w:sz w:val="24"/>
          <w:szCs w:val="24"/>
        </w:rPr>
        <w:t>本次报价须为折扣报价，包含：</w:t>
      </w:r>
      <w:bookmarkStart w:id="68" w:name="_Hlk100071461"/>
      <w:r>
        <w:rPr>
          <w:rFonts w:hint="eastAsia" w:eastAsia="方正仿宋_GBK" w:cs="宋体"/>
          <w:color w:val="auto"/>
          <w:kern w:val="0"/>
          <w:sz w:val="24"/>
          <w:szCs w:val="24"/>
        </w:rPr>
        <w:t>人工费、交通费、通讯费、办公费、税费、差旅费、设备使用费、通讯费、管理费、刻盘费、利润、税金等到采购人指定地点提供服务的所有费用</w:t>
      </w:r>
      <w:bookmarkEnd w:id="68"/>
      <w:r>
        <w:rPr>
          <w:rFonts w:hint="eastAsia" w:eastAsia="方正仿宋_GBK" w:cs="宋体"/>
          <w:color w:val="auto"/>
          <w:kern w:val="0"/>
          <w:sz w:val="24"/>
          <w:szCs w:val="24"/>
        </w:rPr>
        <w:t>。因投标人自身原因造成漏报、少报皆由投标人自行承担责任，采购人不再补偿。</w:t>
      </w:r>
    </w:p>
    <w:p w14:paraId="3680B86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Times New Roman" w:hAnsi="Times New Roman" w:eastAsia="方正仿宋_GBK" w:cs="宋体"/>
          <w:color w:val="auto"/>
          <w:kern w:val="0"/>
          <w:sz w:val="24"/>
          <w:szCs w:val="24"/>
          <w:u w:val="none"/>
          <w:lang w:val="en-US" w:eastAsia="zh-CN" w:bidi="ar-SA"/>
        </w:rPr>
      </w:pPr>
      <w:r>
        <w:rPr>
          <w:rFonts w:hint="eastAsia" w:ascii="Times New Roman" w:hAnsi="Times New Roman" w:eastAsia="方正仿宋_GBK" w:cs="宋体"/>
          <w:color w:val="auto"/>
          <w:kern w:val="0"/>
          <w:sz w:val="24"/>
          <w:szCs w:val="24"/>
          <w:u w:val="none"/>
          <w:lang w:val="en-US" w:eastAsia="zh-CN" w:bidi="ar-SA"/>
        </w:rPr>
        <w:t>年度预算资金，采购项目预算为49万元。实际审计费根据工程管理部门</w:t>
      </w:r>
      <w:r>
        <w:rPr>
          <w:rFonts w:hint="eastAsia" w:ascii="Times New Roman" w:hAnsi="Times New Roman" w:eastAsia="方正仿宋_GBK" w:cs="宋体"/>
          <w:color w:val="auto"/>
          <w:kern w:val="0"/>
          <w:sz w:val="24"/>
          <w:szCs w:val="24"/>
          <w:u w:val="none"/>
          <w:lang w:val="en-US" w:eastAsia="zh-CN"/>
        </w:rPr>
        <w:t>的单项工程送审金额，按《重庆市建设工程造价咨询业收费市场参考价》（渝建价协〔2020〕2号）文件收费</w:t>
      </w:r>
      <w:r>
        <w:rPr>
          <w:rFonts w:hint="eastAsia" w:ascii="Times New Roman" w:hAnsi="Times New Roman" w:eastAsia="方正仿宋_GBK" w:cs="宋体"/>
          <w:color w:val="auto"/>
          <w:kern w:val="0"/>
          <w:sz w:val="24"/>
          <w:szCs w:val="24"/>
          <w:u w:val="none"/>
          <w:lang w:val="en-US" w:eastAsia="zh-CN" w:bidi="ar-SA"/>
        </w:rPr>
        <w:t>标准乘以中标折扣计取审计费（最高折扣</w:t>
      </w:r>
      <w:r>
        <w:rPr>
          <w:rFonts w:hint="eastAsia" w:eastAsia="方正仿宋_GBK" w:cs="宋体"/>
          <w:color w:val="auto"/>
          <w:kern w:val="0"/>
          <w:sz w:val="24"/>
          <w:szCs w:val="24"/>
          <w:u w:val="none"/>
          <w:lang w:val="en-US" w:eastAsia="zh-CN" w:bidi="ar-SA"/>
        </w:rPr>
        <w:t>65</w:t>
      </w:r>
      <w:r>
        <w:rPr>
          <w:rFonts w:hint="eastAsia" w:ascii="Times New Roman" w:hAnsi="Times New Roman" w:eastAsia="方正仿宋_GBK" w:cs="宋体"/>
          <w:color w:val="auto"/>
          <w:kern w:val="0"/>
          <w:sz w:val="24"/>
          <w:szCs w:val="24"/>
          <w:u w:val="none"/>
          <w:lang w:val="en-US" w:eastAsia="zh-CN" w:bidi="ar-SA"/>
        </w:rPr>
        <w:t>%），不计算审减效益费。</w:t>
      </w:r>
    </w:p>
    <w:bookmarkEnd w:id="65"/>
    <w:p w14:paraId="7D3ECC28">
      <w:pPr>
        <w:pStyle w:val="3"/>
        <w:adjustRightInd w:val="0"/>
        <w:snapToGrid w:val="0"/>
        <w:spacing w:before="0" w:after="0" w:line="400" w:lineRule="exact"/>
        <w:rPr>
          <w:rFonts w:hint="eastAsia" w:ascii="方正仿宋_GBK" w:hAnsi="方正仿宋_GBK" w:eastAsia="方正仿宋_GBK" w:cs="方正仿宋_GBK"/>
          <w:b/>
          <w:bCs/>
          <w:color w:val="auto"/>
          <w:sz w:val="24"/>
          <w:szCs w:val="24"/>
          <w:lang w:val="en-US" w:eastAsia="zh-CN"/>
        </w:rPr>
      </w:pPr>
      <w:bookmarkStart w:id="69" w:name="_Toc24250"/>
      <w:bookmarkStart w:id="70" w:name="_Toc25365"/>
      <w:r>
        <w:rPr>
          <w:rFonts w:hint="eastAsia" w:ascii="方正仿宋_GBK" w:hAnsi="方正仿宋_GBK" w:eastAsia="方正仿宋_GBK" w:cs="方正仿宋_GBK"/>
          <w:b/>
          <w:bCs/>
          <w:color w:val="auto"/>
          <w:sz w:val="24"/>
          <w:szCs w:val="24"/>
          <w:lang w:val="en-US" w:eastAsia="zh-CN"/>
        </w:rPr>
        <w:t>※三、履约验收方案</w:t>
      </w:r>
      <w:bookmarkEnd w:id="69"/>
    </w:p>
    <w:p w14:paraId="69E3CFEA">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（一）履约验收时间</w:t>
      </w:r>
    </w:p>
    <w:p w14:paraId="1BBD098D">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中标人按照合同约定的履行期限完成服务内容后，采购人按照合同约定的验收标准或程序进行履约验收。</w:t>
      </w:r>
    </w:p>
    <w:p w14:paraId="7D81D769">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（二）履约验收方式</w:t>
      </w:r>
    </w:p>
    <w:p w14:paraId="5165413F">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审计成果须通过采购人自主验收。</w:t>
      </w:r>
    </w:p>
    <w:p w14:paraId="3ACE2742">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（三）履约验收程序</w:t>
      </w:r>
    </w:p>
    <w:p w14:paraId="543DBE78">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1.由中标人按服务合同完成服务内容，并递交成果资料。</w:t>
      </w:r>
    </w:p>
    <w:p w14:paraId="1E1E32B7">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2.审计档案归档。</w:t>
      </w:r>
    </w:p>
    <w:p w14:paraId="088CB097">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3.采购人开展自主验收工作。</w:t>
      </w:r>
    </w:p>
    <w:p w14:paraId="16F12522">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4.按程序提交相应资金支付资料。</w:t>
      </w:r>
    </w:p>
    <w:p w14:paraId="4E91C8A2">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（四）履约验收内容</w:t>
      </w:r>
    </w:p>
    <w:p w14:paraId="259A4F7A">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1.中标人按服务合同完成服务内容，并递交成果资料如下：</w:t>
      </w:r>
    </w:p>
    <w:p w14:paraId="3DCAD96E">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（1）各阶段审计意见；</w:t>
      </w:r>
    </w:p>
    <w:p w14:paraId="29C73E90">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（2）跟踪审计日志；</w:t>
      </w:r>
    </w:p>
    <w:p w14:paraId="0FD3002F">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（3）工作周报、工作月报；</w:t>
      </w:r>
    </w:p>
    <w:p w14:paraId="3505E460">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（4）跟踪审计管理台账；</w:t>
      </w:r>
    </w:p>
    <w:p w14:paraId="51A96D38">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（5）书面预警材料；</w:t>
      </w:r>
    </w:p>
    <w:p w14:paraId="57D01B75">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（6）隐蔽工程施工现场影像资料；</w:t>
      </w:r>
    </w:p>
    <w:p w14:paraId="27D69360">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（7）签章齐全的正式审核报告（一式六份）；</w:t>
      </w:r>
    </w:p>
    <w:p w14:paraId="27139E14">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（8）管理建议书（一式六份）；</w:t>
      </w:r>
    </w:p>
    <w:p w14:paraId="6A718C7D">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（9）审计整改情况认定评价书（一式六份）；</w:t>
      </w:r>
    </w:p>
    <w:p w14:paraId="1F288775">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（10）审计档案（含审计记录、审计工作底稿、征求意见稿、审计整改认定档案资料等所有审计过程资料）纸质版和电子版（刻盘或存放至U盘）、资料移交清单；</w:t>
      </w:r>
    </w:p>
    <w:p w14:paraId="3FA08168">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（11）其他项目成果资料。</w:t>
      </w:r>
    </w:p>
    <w:p w14:paraId="6D0C42AE">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注：</w:t>
      </w:r>
    </w:p>
    <w:p w14:paraId="787E147C">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（1）审计档案纸质版装订成册，电子版刻盘或存放至U盘后提交。</w:t>
      </w:r>
    </w:p>
    <w:p w14:paraId="0781D6D5">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（2）成果文件应当由中标人加盖有企业名称、资质等级及证书编号的执业印章，并由执行咨询业务的注册造价工程师签字、加盖执业印章。</w:t>
      </w:r>
    </w:p>
    <w:p w14:paraId="310D4888">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（3）中标人对其出具的审核报告承担全部责任。</w:t>
      </w:r>
    </w:p>
    <w:p w14:paraId="79673B5D">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2.中标人完成的跟踪审计过程成果文件、审计报告、管理建议书必须内容完整，满足招标文件中</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lang w:val="en-US" w:eastAsia="zh-CN"/>
        </w:rPr>
        <w:t>第二篇 项目服务需求</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lang w:val="en-US" w:eastAsia="zh-CN"/>
        </w:rPr>
        <w:t>中的“一、项目基本概括介绍”和</w:t>
      </w:r>
      <w:r>
        <w:rPr>
          <w:rFonts w:hint="eastAsia" w:ascii="方正仿宋_GBK" w:hAnsi="宋体" w:eastAsia="方正仿宋_GBK" w:cs="Times New Roman"/>
          <w:bCs/>
          <w:sz w:val="24"/>
          <w:szCs w:val="24"/>
        </w:rPr>
        <w:t>“</w:t>
      </w:r>
      <w:r>
        <w:rPr>
          <w:rFonts w:hint="eastAsia" w:ascii="方正仿宋_GBK" w:hAnsi="宋体" w:eastAsia="方正仿宋_GBK" w:cs="Times New Roman"/>
          <w:bCs/>
          <w:sz w:val="24"/>
          <w:szCs w:val="24"/>
          <w:lang w:val="en-US" w:eastAsia="zh-CN"/>
        </w:rPr>
        <w:t>二</w:t>
      </w:r>
      <w:r>
        <w:rPr>
          <w:rFonts w:hint="eastAsia" w:ascii="方正仿宋_GBK" w:hAnsi="宋体" w:eastAsia="方正仿宋_GBK" w:cs="Times New Roman"/>
          <w:bCs/>
          <w:sz w:val="24"/>
          <w:szCs w:val="24"/>
        </w:rPr>
        <w:t>、</w:t>
      </w:r>
      <w:r>
        <w:rPr>
          <w:rFonts w:hint="eastAsia" w:ascii="方正仿宋_GBK" w:hAnsi="宋体" w:eastAsia="方正仿宋_GBK" w:cs="Times New Roman"/>
          <w:bCs/>
          <w:sz w:val="24"/>
          <w:szCs w:val="24"/>
          <w:lang w:val="en-US" w:eastAsia="zh-CN"/>
        </w:rPr>
        <w:t>项目服务需求</w:t>
      </w:r>
      <w:r>
        <w:rPr>
          <w:rFonts w:hint="eastAsia" w:ascii="方正仿宋_GBK" w:hAnsi="宋体" w:eastAsia="方正仿宋_GBK" w:cs="Times New Roman"/>
          <w:bCs/>
          <w:sz w:val="24"/>
          <w:szCs w:val="24"/>
        </w:rPr>
        <w:t>中1.</w:t>
      </w:r>
      <w:r>
        <w:rPr>
          <w:rFonts w:hint="eastAsia" w:ascii="方正仿宋_GBK" w:hAnsi="宋体" w:eastAsia="方正仿宋_GBK" w:cs="Times New Roman"/>
          <w:bCs/>
          <w:sz w:val="24"/>
          <w:szCs w:val="24"/>
          <w:lang w:val="en-US" w:eastAsia="zh-CN"/>
        </w:rPr>
        <w:t>2</w:t>
      </w:r>
      <w:r>
        <w:rPr>
          <w:rFonts w:hint="eastAsia" w:ascii="方正仿宋_GBK" w:hAnsi="宋体" w:eastAsia="方正仿宋_GBK" w:cs="Times New Roman"/>
          <w:bCs/>
          <w:sz w:val="24"/>
          <w:szCs w:val="24"/>
        </w:rPr>
        <w:t>服务要求、1.4服务标准、3</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rPr>
        <w:t>质量要求”以及审计实施方案的相应要求。</w:t>
      </w:r>
    </w:p>
    <w:p w14:paraId="285D0AD9">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（五）履约验收标准</w:t>
      </w:r>
    </w:p>
    <w:tbl>
      <w:tblPr>
        <w:tblStyle w:val="5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024"/>
        <w:gridCol w:w="5127"/>
        <w:gridCol w:w="2277"/>
      </w:tblGrid>
      <w:tr w14:paraId="3794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73" w:type="pct"/>
            <w:tcBorders>
              <w:top w:val="single" w:color="auto" w:sz="4" w:space="0"/>
              <w:left w:val="single" w:color="auto" w:sz="4" w:space="0"/>
              <w:bottom w:val="single" w:color="auto" w:sz="4" w:space="0"/>
              <w:right w:val="single" w:color="auto" w:sz="4" w:space="0"/>
            </w:tcBorders>
            <w:noWrap w:val="0"/>
            <w:tcMar>
              <w:left w:w="0" w:type="dxa"/>
            </w:tcMar>
            <w:vAlign w:val="center"/>
          </w:tcPr>
          <w:p w14:paraId="3FE7DF82">
            <w:pPr>
              <w:keepNext w:val="0"/>
              <w:keepLines w:val="0"/>
              <w:widowControl/>
              <w:suppressLineNumbers w:val="0"/>
              <w:jc w:val="center"/>
              <w:rPr>
                <w:rStyle w:val="60"/>
                <w:rFonts w:hint="eastAsia" w:ascii="方正仿宋_GBK" w:hAnsi="方正仿宋_GBK" w:eastAsia="方正仿宋_GBK" w:cs="方正仿宋_GBK"/>
                <w:i w:val="0"/>
                <w:iCs w:val="0"/>
                <w:caps w:val="0"/>
                <w:color w:val="auto"/>
                <w:spacing w:val="0"/>
                <w:kern w:val="0"/>
                <w:sz w:val="24"/>
                <w:szCs w:val="24"/>
                <w:lang w:val="en-US" w:eastAsia="zh-CN" w:bidi="ar"/>
              </w:rPr>
            </w:pPr>
            <w:r>
              <w:rPr>
                <w:rStyle w:val="60"/>
                <w:rFonts w:hint="eastAsia" w:ascii="方正仿宋_GBK" w:hAnsi="方正仿宋_GBK" w:eastAsia="方正仿宋_GBK" w:cs="方正仿宋_GBK"/>
                <w:i w:val="0"/>
                <w:iCs w:val="0"/>
                <w:caps w:val="0"/>
                <w:color w:val="auto"/>
                <w:spacing w:val="0"/>
                <w:kern w:val="0"/>
                <w:sz w:val="24"/>
                <w:szCs w:val="24"/>
                <w:lang w:val="en-US" w:eastAsia="zh-CN" w:bidi="ar"/>
              </w:rPr>
              <w:t>验收项目</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511C591D">
            <w:pPr>
              <w:keepNext w:val="0"/>
              <w:keepLines w:val="0"/>
              <w:widowControl/>
              <w:suppressLineNumbers w:val="0"/>
              <w:jc w:val="center"/>
              <w:rPr>
                <w:rStyle w:val="60"/>
                <w:rFonts w:hint="eastAsia" w:ascii="方正仿宋_GBK" w:hAnsi="方正仿宋_GBK" w:eastAsia="方正仿宋_GBK" w:cs="方正仿宋_GBK"/>
                <w:i w:val="0"/>
                <w:iCs w:val="0"/>
                <w:caps w:val="0"/>
                <w:color w:val="auto"/>
                <w:spacing w:val="0"/>
                <w:kern w:val="0"/>
                <w:sz w:val="24"/>
                <w:szCs w:val="24"/>
                <w:lang w:val="en-US" w:eastAsia="zh-CN" w:bidi="ar"/>
              </w:rPr>
            </w:pPr>
            <w:r>
              <w:rPr>
                <w:rStyle w:val="60"/>
                <w:rFonts w:hint="eastAsia" w:ascii="方正仿宋_GBK" w:hAnsi="方正仿宋_GBK" w:eastAsia="方正仿宋_GBK" w:cs="方正仿宋_GBK"/>
                <w:i w:val="0"/>
                <w:iCs w:val="0"/>
                <w:caps w:val="0"/>
                <w:color w:val="auto"/>
                <w:spacing w:val="0"/>
                <w:kern w:val="0"/>
                <w:sz w:val="24"/>
                <w:szCs w:val="24"/>
                <w:lang w:val="en-US" w:eastAsia="zh-CN" w:bidi="ar"/>
              </w:rPr>
              <w:t>验收标准</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018E0F49">
            <w:pPr>
              <w:keepNext w:val="0"/>
              <w:keepLines w:val="0"/>
              <w:widowControl/>
              <w:suppressLineNumbers w:val="0"/>
              <w:jc w:val="center"/>
              <w:rPr>
                <w:rStyle w:val="60"/>
                <w:rFonts w:hint="eastAsia" w:ascii="方正仿宋_GBK" w:hAnsi="方正仿宋_GBK" w:eastAsia="方正仿宋_GBK" w:cs="方正仿宋_GBK"/>
                <w:i w:val="0"/>
                <w:iCs w:val="0"/>
                <w:caps w:val="0"/>
                <w:color w:val="auto"/>
                <w:spacing w:val="0"/>
                <w:kern w:val="0"/>
                <w:sz w:val="24"/>
                <w:szCs w:val="24"/>
                <w:lang w:val="en-US" w:eastAsia="zh-CN" w:bidi="ar"/>
              </w:rPr>
            </w:pPr>
            <w:r>
              <w:rPr>
                <w:rStyle w:val="60"/>
                <w:rFonts w:hint="eastAsia" w:ascii="方正仿宋_GBK" w:hAnsi="方正仿宋_GBK" w:eastAsia="方正仿宋_GBK" w:cs="方正仿宋_GBK"/>
                <w:i w:val="0"/>
                <w:iCs w:val="0"/>
                <w:caps w:val="0"/>
                <w:color w:val="auto"/>
                <w:spacing w:val="0"/>
                <w:kern w:val="0"/>
                <w:sz w:val="24"/>
                <w:szCs w:val="24"/>
                <w:lang w:val="en-US" w:eastAsia="zh-CN" w:bidi="ar"/>
              </w:rPr>
              <w:t>检查方式</w:t>
            </w:r>
          </w:p>
        </w:tc>
      </w:tr>
      <w:tr w14:paraId="2C04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4" w:hRule="atLeast"/>
          <w:jc w:val="center"/>
        </w:trPr>
        <w:tc>
          <w:tcPr>
            <w:tcW w:w="1073" w:type="pct"/>
            <w:tcBorders>
              <w:top w:val="single" w:color="auto" w:sz="4" w:space="0"/>
              <w:left w:val="single" w:color="auto" w:sz="4" w:space="0"/>
              <w:bottom w:val="single" w:color="auto" w:sz="4" w:space="0"/>
              <w:right w:val="single" w:color="auto" w:sz="4" w:space="0"/>
            </w:tcBorders>
            <w:noWrap w:val="0"/>
            <w:tcMar>
              <w:left w:w="0" w:type="dxa"/>
            </w:tcMar>
            <w:vAlign w:val="center"/>
          </w:tcPr>
          <w:p w14:paraId="6CA678E1">
            <w:pPr>
              <w:keepNext w:val="0"/>
              <w:keepLines w:val="0"/>
              <w:widowControl/>
              <w:suppressLineNumbers w:val="0"/>
              <w:jc w:val="both"/>
              <w:rPr>
                <w:rFonts w:hint="eastAsia" w:ascii="方正仿宋_GBK" w:hAnsi="方正仿宋_GBK" w:eastAsia="方正仿宋_GBK" w:cs="方正仿宋_GBK"/>
                <w:b w:val="0"/>
                <w:bCs/>
                <w:i w:val="0"/>
                <w:iCs w:val="0"/>
                <w:caps w:val="0"/>
                <w:color w:val="auto"/>
                <w:spacing w:val="0"/>
                <w:sz w:val="24"/>
                <w:szCs w:val="24"/>
                <w:lang w:val="en-US"/>
              </w:rPr>
            </w:pPr>
            <w:r>
              <w:rPr>
                <w:rStyle w:val="60"/>
                <w:rFonts w:hint="eastAsia" w:ascii="方正仿宋_GBK" w:hAnsi="方正仿宋_GBK" w:eastAsia="方正仿宋_GBK" w:cs="方正仿宋_GBK"/>
                <w:b w:val="0"/>
                <w:bCs/>
                <w:i w:val="0"/>
                <w:iCs w:val="0"/>
                <w:caps w:val="0"/>
                <w:color w:val="auto"/>
                <w:spacing w:val="0"/>
                <w:kern w:val="0"/>
                <w:sz w:val="24"/>
                <w:szCs w:val="24"/>
                <w:lang w:val="en-US" w:eastAsia="zh-CN" w:bidi="ar"/>
              </w:rPr>
              <w:t>资料移交完整性</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42A0D4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kern w:val="0"/>
                <w:sz w:val="24"/>
                <w:szCs w:val="24"/>
                <w:lang w:val="en-US" w:eastAsia="zh-CN" w:bidi="ar"/>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1.审核报告：一式六份；</w:t>
            </w:r>
          </w:p>
          <w:p w14:paraId="418BFC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kern w:val="0"/>
                <w:sz w:val="24"/>
                <w:szCs w:val="24"/>
                <w:lang w:val="en-US" w:eastAsia="zh-CN" w:bidi="ar"/>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2.管理建议书：</w:t>
            </w:r>
            <w:bookmarkStart w:id="71" w:name="OLE_LINK26"/>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一式六份</w:t>
            </w:r>
            <w:bookmarkEnd w:id="71"/>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w:t>
            </w:r>
          </w:p>
          <w:p w14:paraId="6782DF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kern w:val="0"/>
                <w:sz w:val="24"/>
                <w:szCs w:val="24"/>
                <w:lang w:val="en-US" w:eastAsia="zh-CN" w:bidi="ar"/>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3.审计整改情况认定评价书：一式六份；</w:t>
            </w:r>
          </w:p>
          <w:p w14:paraId="0A4D72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sz w:val="24"/>
                <w:szCs w:val="24"/>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4.纸质档案装订规范，电子资料可读；</w:t>
            </w: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br w:type="textWrapping"/>
            </w: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5.移交清单包含实施方案、底稿资料、取证记录等全部资料，且签章齐全。</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7464F1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rPr>
            </w:pPr>
            <w:r>
              <w:rPr>
                <w:rFonts w:hint="eastAsia" w:ascii="方正仿宋_GBK" w:hAnsi="方正仿宋_GBK" w:eastAsia="方正仿宋_GBK" w:cs="方正仿宋_GBK"/>
                <w:i w:val="0"/>
                <w:iCs w:val="0"/>
                <w:caps w:val="0"/>
                <w:color w:val="auto"/>
                <w:spacing w:val="0"/>
                <w:kern w:val="0"/>
                <w:sz w:val="24"/>
                <w:szCs w:val="24"/>
                <w:lang w:val="en-US" w:eastAsia="zh-CN" w:bidi="ar"/>
              </w:rPr>
              <w:t>对照成果资料清单逐项清点</w:t>
            </w:r>
          </w:p>
        </w:tc>
      </w:tr>
      <w:tr w14:paraId="6601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73" w:type="pct"/>
            <w:tcBorders>
              <w:top w:val="single" w:color="auto" w:sz="4" w:space="0"/>
              <w:left w:val="single" w:color="auto" w:sz="4" w:space="0"/>
              <w:bottom w:val="single" w:color="auto" w:sz="4" w:space="0"/>
              <w:right w:val="single" w:color="auto" w:sz="4" w:space="0"/>
            </w:tcBorders>
            <w:noWrap w:val="0"/>
            <w:tcMar>
              <w:left w:w="0" w:type="dxa"/>
            </w:tcMar>
            <w:vAlign w:val="center"/>
          </w:tcPr>
          <w:p w14:paraId="0D6EFE9E">
            <w:pPr>
              <w:keepNext w:val="0"/>
              <w:keepLines w:val="0"/>
              <w:widowControl/>
              <w:suppressLineNumbers w:val="0"/>
              <w:jc w:val="both"/>
              <w:rPr>
                <w:rFonts w:hint="eastAsia" w:ascii="方正仿宋_GBK" w:hAnsi="方正仿宋_GBK" w:eastAsia="方正仿宋_GBK" w:cs="方正仿宋_GBK"/>
                <w:b w:val="0"/>
                <w:bCs/>
                <w:i w:val="0"/>
                <w:iCs w:val="0"/>
                <w:caps w:val="0"/>
                <w:color w:val="auto"/>
                <w:spacing w:val="0"/>
                <w:sz w:val="24"/>
                <w:szCs w:val="24"/>
              </w:rPr>
            </w:pPr>
            <w:r>
              <w:rPr>
                <w:rStyle w:val="60"/>
                <w:rFonts w:hint="eastAsia" w:ascii="方正仿宋_GBK" w:hAnsi="方正仿宋_GBK" w:eastAsia="方正仿宋_GBK" w:cs="方正仿宋_GBK"/>
                <w:b w:val="0"/>
                <w:bCs/>
                <w:i w:val="0"/>
                <w:iCs w:val="0"/>
                <w:caps w:val="0"/>
                <w:color w:val="auto"/>
                <w:spacing w:val="0"/>
                <w:kern w:val="0"/>
                <w:sz w:val="24"/>
                <w:szCs w:val="24"/>
                <w:lang w:val="en-US" w:eastAsia="zh-CN" w:bidi="ar"/>
              </w:rPr>
              <w:t>整改认定有效性</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1004AB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sz w:val="24"/>
                <w:szCs w:val="24"/>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审计整改情况认定评价书需列明问题、整改措施、整改认定结果。</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37A517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lang w:val="en-US"/>
              </w:rPr>
            </w:pPr>
            <w:r>
              <w:rPr>
                <w:rFonts w:hint="eastAsia" w:ascii="方正仿宋_GBK" w:hAnsi="方正仿宋_GBK" w:eastAsia="方正仿宋_GBK" w:cs="方正仿宋_GBK"/>
                <w:i w:val="0"/>
                <w:iCs w:val="0"/>
                <w:caps w:val="0"/>
                <w:color w:val="auto"/>
                <w:spacing w:val="0"/>
                <w:kern w:val="0"/>
                <w:sz w:val="24"/>
                <w:szCs w:val="24"/>
                <w:lang w:val="en-US" w:eastAsia="zh-CN" w:bidi="ar"/>
              </w:rPr>
              <w:t>查阅审计整改情况认定评价书及佐证材料</w:t>
            </w:r>
          </w:p>
        </w:tc>
      </w:tr>
      <w:tr w14:paraId="6F8B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73" w:type="pct"/>
            <w:tcBorders>
              <w:top w:val="single" w:color="auto" w:sz="4" w:space="0"/>
              <w:left w:val="single" w:color="auto" w:sz="4" w:space="0"/>
              <w:bottom w:val="single" w:color="auto" w:sz="4" w:space="0"/>
              <w:right w:val="single" w:color="auto" w:sz="4" w:space="0"/>
            </w:tcBorders>
            <w:noWrap w:val="0"/>
            <w:tcMar>
              <w:left w:w="0" w:type="dxa"/>
            </w:tcMar>
            <w:vAlign w:val="center"/>
          </w:tcPr>
          <w:p w14:paraId="3C2CDCAD">
            <w:pPr>
              <w:keepNext w:val="0"/>
              <w:keepLines w:val="0"/>
              <w:widowControl/>
              <w:suppressLineNumbers w:val="0"/>
              <w:jc w:val="both"/>
              <w:rPr>
                <w:rFonts w:hint="eastAsia" w:ascii="方正仿宋_GBK" w:hAnsi="方正仿宋_GBK" w:eastAsia="方正仿宋_GBK" w:cs="方正仿宋_GBK"/>
                <w:b w:val="0"/>
                <w:bCs/>
                <w:i w:val="0"/>
                <w:iCs w:val="0"/>
                <w:caps w:val="0"/>
                <w:color w:val="auto"/>
                <w:spacing w:val="0"/>
                <w:sz w:val="24"/>
                <w:szCs w:val="24"/>
                <w:lang w:val="en-US"/>
              </w:rPr>
            </w:pPr>
            <w:r>
              <w:rPr>
                <w:rStyle w:val="60"/>
                <w:rFonts w:hint="eastAsia" w:ascii="方正仿宋_GBK" w:hAnsi="方正仿宋_GBK" w:eastAsia="方正仿宋_GBK" w:cs="方正仿宋_GBK"/>
                <w:b w:val="0"/>
                <w:bCs/>
                <w:i w:val="0"/>
                <w:iCs w:val="0"/>
                <w:caps w:val="0"/>
                <w:color w:val="auto"/>
                <w:spacing w:val="0"/>
                <w:kern w:val="0"/>
                <w:sz w:val="24"/>
                <w:szCs w:val="24"/>
                <w:lang w:val="en-US" w:eastAsia="zh-CN" w:bidi="ar"/>
              </w:rPr>
              <w:t>服务时效性</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62EB8D5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kern w:val="0"/>
                <w:sz w:val="24"/>
                <w:szCs w:val="24"/>
                <w:lang w:val="en-US" w:eastAsia="zh-CN" w:bidi="ar"/>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1.初稿时间安排：送审金额在400万元（含）以上、1000万元以下的，20个工作日之内完成审核报告初稿；</w:t>
            </w:r>
          </w:p>
          <w:p w14:paraId="2D4ED6D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sz w:val="24"/>
                <w:szCs w:val="24"/>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2.正式报告时间安排：</w:t>
            </w:r>
            <w:bookmarkStart w:id="72" w:name="OLE_LINK3"/>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以采购人会议纪要和工作联系函的时间要求为准，须在要求时间内递交成果资料，否则视为延期；</w:t>
            </w:r>
          </w:p>
          <w:bookmarkEnd w:id="72"/>
          <w:p w14:paraId="5F21615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i w:val="0"/>
                <w:iCs w:val="0"/>
                <w:caps w:val="0"/>
                <w:color w:val="auto"/>
                <w:spacing w:val="0"/>
                <w:kern w:val="0"/>
                <w:sz w:val="24"/>
                <w:szCs w:val="24"/>
                <w:lang w:val="en-US" w:eastAsia="zh-CN" w:bidi="ar"/>
              </w:rPr>
            </w:pP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3.跟踪审计过程成果文件：以采购人会议纪要和工作联系函的时间要求为准，须在要求时间内递交成果资料，否则视为延期；</w:t>
            </w: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br w:type="textWrapping"/>
            </w:r>
            <w:r>
              <w:rPr>
                <w:rFonts w:hint="eastAsia" w:ascii="方正仿宋_GBK" w:hAnsi="方正仿宋_GBK" w:eastAsia="方正仿宋_GBK" w:cs="方正仿宋_GBK"/>
                <w:b w:val="0"/>
                <w:bCs/>
                <w:i w:val="0"/>
                <w:iCs w:val="0"/>
                <w:caps w:val="0"/>
                <w:color w:val="auto"/>
                <w:spacing w:val="0"/>
                <w:kern w:val="0"/>
                <w:sz w:val="24"/>
                <w:szCs w:val="24"/>
                <w:lang w:val="en-US" w:eastAsia="zh-CN" w:bidi="ar"/>
              </w:rPr>
              <w:t>4.延期需提供不可抗力证明或情况说明（除投标人自身因素外），否则按合同扣款。</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526261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lang w:val="en-US"/>
              </w:rPr>
            </w:pPr>
            <w:r>
              <w:rPr>
                <w:rFonts w:hint="eastAsia" w:ascii="方正仿宋_GBK" w:hAnsi="方正仿宋_GBK" w:eastAsia="方正仿宋_GBK" w:cs="方正仿宋_GBK"/>
                <w:i w:val="0"/>
                <w:iCs w:val="0"/>
                <w:caps w:val="0"/>
                <w:color w:val="auto"/>
                <w:spacing w:val="0"/>
                <w:kern w:val="0"/>
                <w:sz w:val="24"/>
                <w:szCs w:val="24"/>
                <w:lang w:val="en-US" w:eastAsia="zh-CN" w:bidi="ar"/>
              </w:rPr>
              <w:t>核对送审资料提交完整时间</w:t>
            </w:r>
          </w:p>
        </w:tc>
      </w:tr>
      <w:tr w14:paraId="3286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73" w:type="pct"/>
            <w:tcBorders>
              <w:top w:val="single" w:color="auto" w:sz="4" w:space="0"/>
              <w:left w:val="single" w:color="auto" w:sz="4" w:space="0"/>
              <w:bottom w:val="single" w:color="auto" w:sz="4" w:space="0"/>
              <w:right w:val="single" w:color="auto" w:sz="4" w:space="0"/>
            </w:tcBorders>
            <w:noWrap w:val="0"/>
            <w:tcMar>
              <w:left w:w="0" w:type="dxa"/>
            </w:tcMar>
            <w:vAlign w:val="center"/>
          </w:tcPr>
          <w:p w14:paraId="104F8FDF">
            <w:pPr>
              <w:keepNext w:val="0"/>
              <w:keepLines w:val="0"/>
              <w:widowControl/>
              <w:suppressLineNumbers w:val="0"/>
              <w:jc w:val="both"/>
              <w:rPr>
                <w:rFonts w:hint="eastAsia" w:ascii="方正仿宋_GBK" w:hAnsi="方正仿宋_GBK" w:eastAsia="方正仿宋_GBK" w:cs="方正仿宋_GBK"/>
                <w:i w:val="0"/>
                <w:iCs w:val="0"/>
                <w:caps w:val="0"/>
                <w:color w:val="auto"/>
                <w:spacing w:val="0"/>
                <w:sz w:val="24"/>
                <w:szCs w:val="24"/>
                <w:lang w:val="en-US" w:eastAsia="zh-CN"/>
              </w:rPr>
            </w:pPr>
            <w:r>
              <w:rPr>
                <w:rFonts w:hint="eastAsia" w:ascii="方正仿宋_GBK" w:hAnsi="方正仿宋_GBK" w:eastAsia="方正仿宋_GBK" w:cs="方正仿宋_GBK"/>
                <w:i w:val="0"/>
                <w:iCs w:val="0"/>
                <w:caps w:val="0"/>
                <w:color w:val="auto"/>
                <w:spacing w:val="0"/>
                <w:sz w:val="24"/>
                <w:szCs w:val="24"/>
                <w:lang w:val="en-US" w:eastAsia="zh-CN"/>
              </w:rPr>
              <w:t>提交全部成果资料、归还所有送审资料。</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55050CC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kern w:val="0"/>
                <w:sz w:val="24"/>
                <w:szCs w:val="24"/>
                <w:lang w:val="en-US" w:eastAsia="zh-CN" w:bidi="ar"/>
              </w:rPr>
            </w:pPr>
            <w:r>
              <w:rPr>
                <w:rFonts w:hint="eastAsia" w:ascii="方正仿宋_GBK" w:hAnsi="方正仿宋_GBK" w:eastAsia="方正仿宋_GBK" w:cs="方正仿宋_GBK"/>
                <w:i w:val="0"/>
                <w:iCs w:val="0"/>
                <w:caps w:val="0"/>
                <w:color w:val="auto"/>
                <w:spacing w:val="0"/>
                <w:kern w:val="0"/>
                <w:sz w:val="24"/>
                <w:szCs w:val="24"/>
                <w:lang w:val="en-US" w:eastAsia="zh-CN" w:bidi="ar"/>
              </w:rPr>
              <w:t>1.签章齐全的正式审核报告（一式六份）；</w:t>
            </w:r>
          </w:p>
          <w:p w14:paraId="4F76C91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kern w:val="0"/>
                <w:sz w:val="24"/>
                <w:szCs w:val="24"/>
                <w:lang w:val="en-US" w:eastAsia="zh-CN" w:bidi="ar"/>
              </w:rPr>
            </w:pPr>
            <w:r>
              <w:rPr>
                <w:rFonts w:hint="eastAsia" w:ascii="方正仿宋_GBK" w:hAnsi="方正仿宋_GBK" w:eastAsia="方正仿宋_GBK" w:cs="方正仿宋_GBK"/>
                <w:i w:val="0"/>
                <w:iCs w:val="0"/>
                <w:caps w:val="0"/>
                <w:color w:val="auto"/>
                <w:spacing w:val="0"/>
                <w:kern w:val="0"/>
                <w:sz w:val="24"/>
                <w:szCs w:val="24"/>
                <w:lang w:val="en-US" w:eastAsia="zh-CN" w:bidi="ar"/>
              </w:rPr>
              <w:t>2.管理建议书（一式六份）；</w:t>
            </w:r>
          </w:p>
          <w:p w14:paraId="0A64FD0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kern w:val="0"/>
                <w:sz w:val="24"/>
                <w:szCs w:val="24"/>
                <w:lang w:val="en-US" w:eastAsia="zh-CN" w:bidi="ar"/>
              </w:rPr>
            </w:pPr>
            <w:r>
              <w:rPr>
                <w:rFonts w:hint="eastAsia" w:ascii="方正仿宋_GBK" w:hAnsi="方正仿宋_GBK" w:eastAsia="方正仿宋_GBK" w:cs="方正仿宋_GBK"/>
                <w:i w:val="0"/>
                <w:iCs w:val="0"/>
                <w:caps w:val="0"/>
                <w:color w:val="auto"/>
                <w:spacing w:val="0"/>
                <w:kern w:val="0"/>
                <w:sz w:val="24"/>
                <w:szCs w:val="24"/>
                <w:lang w:val="en-US" w:eastAsia="zh-CN" w:bidi="ar"/>
              </w:rPr>
              <w:t>3.跟踪审计过程成果文件；</w:t>
            </w:r>
          </w:p>
          <w:p w14:paraId="241C38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kern w:val="0"/>
                <w:sz w:val="24"/>
                <w:szCs w:val="24"/>
                <w:lang w:val="en-US" w:eastAsia="zh-CN" w:bidi="ar"/>
              </w:rPr>
            </w:pPr>
            <w:r>
              <w:rPr>
                <w:rFonts w:hint="eastAsia" w:ascii="方正仿宋_GBK" w:hAnsi="方正仿宋_GBK" w:eastAsia="方正仿宋_GBK" w:cs="方正仿宋_GBK"/>
                <w:i w:val="0"/>
                <w:iCs w:val="0"/>
                <w:caps w:val="0"/>
                <w:color w:val="auto"/>
                <w:spacing w:val="0"/>
                <w:kern w:val="0"/>
                <w:sz w:val="24"/>
                <w:szCs w:val="24"/>
                <w:lang w:val="en-US" w:eastAsia="zh-CN" w:bidi="ar"/>
              </w:rPr>
              <w:t>4.审计底稿资料（含审计记录、审计工作底稿、征求意见稿等）纸质版和电子版、资料移交清单；</w:t>
            </w:r>
          </w:p>
          <w:p w14:paraId="4E3D682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kern w:val="0"/>
                <w:sz w:val="24"/>
                <w:szCs w:val="24"/>
                <w:lang w:val="en-US" w:eastAsia="zh-CN" w:bidi="ar"/>
              </w:rPr>
            </w:pPr>
            <w:r>
              <w:rPr>
                <w:rFonts w:hint="eastAsia" w:ascii="方正仿宋_GBK" w:hAnsi="方正仿宋_GBK" w:eastAsia="方正仿宋_GBK" w:cs="方正仿宋_GBK"/>
                <w:i w:val="0"/>
                <w:iCs w:val="0"/>
                <w:caps w:val="0"/>
                <w:color w:val="auto"/>
                <w:spacing w:val="0"/>
                <w:kern w:val="0"/>
                <w:sz w:val="24"/>
                <w:szCs w:val="24"/>
                <w:lang w:val="en-US" w:eastAsia="zh-CN" w:bidi="ar"/>
              </w:rPr>
              <w:t>5.审计整改情况认定评价书（一式六份）；</w:t>
            </w:r>
          </w:p>
          <w:p w14:paraId="7ABEB81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kern w:val="0"/>
                <w:sz w:val="24"/>
                <w:szCs w:val="24"/>
                <w:lang w:val="en-US" w:eastAsia="zh-CN" w:bidi="ar"/>
              </w:rPr>
            </w:pPr>
            <w:r>
              <w:rPr>
                <w:rFonts w:hint="eastAsia" w:ascii="方正仿宋_GBK" w:hAnsi="方正仿宋_GBK" w:eastAsia="方正仿宋_GBK" w:cs="方正仿宋_GBK"/>
                <w:i w:val="0"/>
                <w:iCs w:val="0"/>
                <w:caps w:val="0"/>
                <w:color w:val="auto"/>
                <w:spacing w:val="0"/>
                <w:kern w:val="0"/>
                <w:sz w:val="24"/>
                <w:szCs w:val="24"/>
                <w:lang w:val="en-US" w:eastAsia="zh-CN" w:bidi="ar"/>
              </w:rPr>
              <w:t>6.其他项目成果资料。</w:t>
            </w:r>
          </w:p>
          <w:p w14:paraId="4089AB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lang w:val="en-US" w:eastAsia="zh-CN"/>
              </w:rPr>
            </w:pPr>
            <w:r>
              <w:rPr>
                <w:rFonts w:hint="eastAsia" w:ascii="方正仿宋_GBK" w:hAnsi="方正仿宋_GBK" w:eastAsia="方正仿宋_GBK" w:cs="方正仿宋_GBK"/>
                <w:i w:val="0"/>
                <w:iCs w:val="0"/>
                <w:caps w:val="0"/>
                <w:color w:val="auto"/>
                <w:spacing w:val="0"/>
                <w:sz w:val="24"/>
                <w:szCs w:val="24"/>
                <w:lang w:val="en-US" w:eastAsia="zh-CN"/>
              </w:rPr>
              <w:t>7.送审资料</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29811C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lang w:val="en-US"/>
              </w:rPr>
            </w:pPr>
            <w:r>
              <w:rPr>
                <w:rFonts w:hint="eastAsia" w:ascii="方正仿宋_GBK" w:hAnsi="方正仿宋_GBK" w:eastAsia="方正仿宋_GBK" w:cs="方正仿宋_GBK"/>
                <w:i w:val="0"/>
                <w:iCs w:val="0"/>
                <w:caps w:val="0"/>
                <w:color w:val="auto"/>
                <w:spacing w:val="0"/>
                <w:kern w:val="0"/>
                <w:sz w:val="24"/>
                <w:szCs w:val="24"/>
                <w:lang w:val="en-US" w:eastAsia="zh-CN" w:bidi="ar"/>
              </w:rPr>
              <w:t>查阅资料移交清单</w:t>
            </w:r>
          </w:p>
        </w:tc>
      </w:tr>
      <w:tr w14:paraId="7CE8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73" w:type="pct"/>
            <w:tcBorders>
              <w:top w:val="single" w:color="auto" w:sz="4" w:space="0"/>
              <w:left w:val="single" w:color="auto" w:sz="4" w:space="0"/>
              <w:bottom w:val="single" w:color="auto" w:sz="4" w:space="0"/>
              <w:right w:val="single" w:color="auto" w:sz="4" w:space="0"/>
            </w:tcBorders>
            <w:noWrap w:val="0"/>
            <w:tcMar>
              <w:left w:w="0" w:type="dxa"/>
            </w:tcMar>
            <w:vAlign w:val="center"/>
          </w:tcPr>
          <w:p w14:paraId="2E6C36B3">
            <w:pPr>
              <w:keepNext w:val="0"/>
              <w:keepLines w:val="0"/>
              <w:widowControl/>
              <w:suppressLineNumbers w:val="0"/>
              <w:jc w:val="both"/>
              <w:rPr>
                <w:rFonts w:hint="eastAsia" w:ascii="方正仿宋_GBK" w:hAnsi="方正仿宋_GBK" w:eastAsia="方正仿宋_GBK" w:cs="方正仿宋_GBK"/>
                <w:b w:val="0"/>
                <w:bCs/>
                <w:i w:val="0"/>
                <w:iCs w:val="0"/>
                <w:caps w:val="0"/>
                <w:color w:val="auto"/>
                <w:spacing w:val="0"/>
                <w:sz w:val="24"/>
                <w:szCs w:val="24"/>
              </w:rPr>
            </w:pPr>
            <w:r>
              <w:rPr>
                <w:rStyle w:val="60"/>
                <w:rFonts w:hint="eastAsia" w:ascii="方正仿宋_GBK" w:hAnsi="方正仿宋_GBK" w:eastAsia="方正仿宋_GBK" w:cs="方正仿宋_GBK"/>
                <w:b w:val="0"/>
                <w:bCs/>
                <w:i w:val="0"/>
                <w:iCs w:val="0"/>
                <w:caps w:val="0"/>
                <w:color w:val="auto"/>
                <w:spacing w:val="0"/>
                <w:kern w:val="0"/>
                <w:sz w:val="24"/>
                <w:szCs w:val="24"/>
                <w:lang w:val="en-US" w:eastAsia="zh-CN" w:bidi="ar"/>
              </w:rPr>
              <w:t>付款条件</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5DE3D8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rPr>
            </w:pPr>
            <w:r>
              <w:rPr>
                <w:rFonts w:hint="eastAsia" w:ascii="方正仿宋_GBK" w:hAnsi="方正仿宋_GBK" w:eastAsia="方正仿宋_GBK" w:cs="方正仿宋_GBK"/>
                <w:i w:val="0"/>
                <w:iCs w:val="0"/>
                <w:caps w:val="0"/>
                <w:color w:val="auto"/>
                <w:spacing w:val="0"/>
                <w:kern w:val="0"/>
                <w:sz w:val="24"/>
                <w:szCs w:val="24"/>
                <w:lang w:val="en-US" w:eastAsia="zh-CN" w:bidi="ar"/>
              </w:rPr>
              <w:t>1.履约保证金缴纳凭证与合同一致；</w:t>
            </w:r>
            <w:r>
              <w:rPr>
                <w:rFonts w:hint="eastAsia" w:ascii="方正仿宋_GBK" w:hAnsi="方正仿宋_GBK" w:eastAsia="方正仿宋_GBK" w:cs="方正仿宋_GBK"/>
                <w:i w:val="0"/>
                <w:iCs w:val="0"/>
                <w:caps w:val="0"/>
                <w:color w:val="auto"/>
                <w:spacing w:val="0"/>
                <w:kern w:val="0"/>
                <w:sz w:val="24"/>
                <w:szCs w:val="24"/>
                <w:lang w:val="en-US" w:eastAsia="zh-CN" w:bidi="ar"/>
              </w:rPr>
              <w:br w:type="textWrapping"/>
            </w:r>
            <w:r>
              <w:rPr>
                <w:rFonts w:hint="eastAsia" w:ascii="方正仿宋_GBK" w:hAnsi="方正仿宋_GBK" w:eastAsia="方正仿宋_GBK" w:cs="方正仿宋_GBK"/>
                <w:i w:val="0"/>
                <w:iCs w:val="0"/>
                <w:caps w:val="0"/>
                <w:color w:val="auto"/>
                <w:spacing w:val="0"/>
                <w:kern w:val="0"/>
                <w:sz w:val="24"/>
                <w:szCs w:val="24"/>
                <w:lang w:val="en-US" w:eastAsia="zh-CN" w:bidi="ar"/>
              </w:rPr>
              <w:t>2.付款与合同</w:t>
            </w:r>
            <w:r>
              <w:rPr>
                <w:rFonts w:hint="eastAsia" w:ascii="方正仿宋_GBK" w:hAnsi="方正仿宋_GBK" w:eastAsia="方正仿宋_GBK" w:cs="方正仿宋_GBK"/>
                <w:i w:val="0"/>
                <w:iCs w:val="0"/>
                <w:caps w:val="0"/>
                <w:color w:val="auto"/>
                <w:spacing w:val="0"/>
                <w:sz w:val="24"/>
                <w:szCs w:val="24"/>
                <w:lang w:val="en-US" w:eastAsia="zh-CN"/>
              </w:rPr>
              <w:t>一致</w:t>
            </w:r>
            <w:r>
              <w:rPr>
                <w:rFonts w:hint="eastAsia" w:ascii="方正仿宋_GBK" w:hAnsi="方正仿宋_GBK" w:eastAsia="方正仿宋_GBK" w:cs="方正仿宋_GBK"/>
                <w:i w:val="0"/>
                <w:iCs w:val="0"/>
                <w:caps w:val="0"/>
                <w:color w:val="auto"/>
                <w:spacing w:val="0"/>
                <w:kern w:val="0"/>
                <w:sz w:val="24"/>
                <w:szCs w:val="24"/>
                <w:lang w:val="en-US" w:eastAsia="zh-CN" w:bidi="ar"/>
              </w:rPr>
              <w:t>。</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185B61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rPr>
            </w:pPr>
            <w:r>
              <w:rPr>
                <w:rFonts w:hint="eastAsia" w:ascii="方正仿宋_GBK" w:hAnsi="方正仿宋_GBK" w:eastAsia="方正仿宋_GBK" w:cs="方正仿宋_GBK"/>
                <w:i w:val="0"/>
                <w:iCs w:val="0"/>
                <w:caps w:val="0"/>
                <w:color w:val="auto"/>
                <w:spacing w:val="0"/>
                <w:kern w:val="0"/>
                <w:sz w:val="24"/>
                <w:szCs w:val="24"/>
                <w:lang w:val="en-US" w:eastAsia="zh-CN" w:bidi="ar"/>
              </w:rPr>
              <w:t>查验发票</w:t>
            </w:r>
          </w:p>
        </w:tc>
      </w:tr>
      <w:tr w14:paraId="03BEE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73" w:type="pct"/>
            <w:tcBorders>
              <w:top w:val="single" w:color="auto" w:sz="4" w:space="0"/>
              <w:left w:val="single" w:color="auto" w:sz="4" w:space="0"/>
              <w:bottom w:val="single" w:color="auto" w:sz="4" w:space="0"/>
              <w:right w:val="single" w:color="auto" w:sz="4" w:space="0"/>
            </w:tcBorders>
            <w:noWrap w:val="0"/>
            <w:tcMar>
              <w:left w:w="0" w:type="dxa"/>
            </w:tcMar>
            <w:vAlign w:val="center"/>
          </w:tcPr>
          <w:p w14:paraId="0562F045">
            <w:pPr>
              <w:keepNext w:val="0"/>
              <w:keepLines w:val="0"/>
              <w:widowControl/>
              <w:suppressLineNumbers w:val="0"/>
              <w:jc w:val="both"/>
              <w:rPr>
                <w:rFonts w:hint="eastAsia" w:ascii="方正仿宋_GBK" w:hAnsi="方正仿宋_GBK" w:eastAsia="方正仿宋_GBK" w:cs="方正仿宋_GBK"/>
                <w:b w:val="0"/>
                <w:bCs/>
                <w:i w:val="0"/>
                <w:iCs w:val="0"/>
                <w:caps w:val="0"/>
                <w:color w:val="auto"/>
                <w:spacing w:val="0"/>
                <w:sz w:val="24"/>
                <w:szCs w:val="24"/>
              </w:rPr>
            </w:pPr>
            <w:r>
              <w:rPr>
                <w:rStyle w:val="60"/>
                <w:rFonts w:hint="eastAsia" w:ascii="方正仿宋_GBK" w:hAnsi="方正仿宋_GBK" w:eastAsia="方正仿宋_GBK" w:cs="方正仿宋_GBK"/>
                <w:b w:val="0"/>
                <w:bCs/>
                <w:i w:val="0"/>
                <w:iCs w:val="0"/>
                <w:caps w:val="0"/>
                <w:color w:val="auto"/>
                <w:spacing w:val="0"/>
                <w:kern w:val="0"/>
                <w:sz w:val="24"/>
                <w:szCs w:val="24"/>
                <w:lang w:val="en-US" w:eastAsia="zh-CN" w:bidi="ar"/>
              </w:rPr>
              <w:t>团队一致性</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1ACE1B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rPr>
            </w:pPr>
            <w:r>
              <w:rPr>
                <w:rFonts w:hint="eastAsia" w:ascii="方正仿宋_GBK" w:hAnsi="方正仿宋_GBK" w:eastAsia="方正仿宋_GBK" w:cs="方正仿宋_GBK"/>
                <w:i w:val="0"/>
                <w:iCs w:val="0"/>
                <w:caps w:val="0"/>
                <w:color w:val="auto"/>
                <w:spacing w:val="0"/>
                <w:kern w:val="0"/>
                <w:sz w:val="24"/>
                <w:szCs w:val="24"/>
                <w:lang w:val="en-US" w:eastAsia="zh-CN" w:bidi="ar"/>
              </w:rPr>
              <w:t>实际团队与投标文件人员名单及资质一致，更换需提交书面变更说明及资质材料。</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6BB04D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aps w:val="0"/>
                <w:color w:val="auto"/>
                <w:spacing w:val="0"/>
                <w:sz w:val="24"/>
                <w:szCs w:val="24"/>
                <w:lang w:val="en-US"/>
              </w:rPr>
            </w:pPr>
            <w:r>
              <w:rPr>
                <w:rFonts w:hint="eastAsia" w:ascii="方正仿宋_GBK" w:hAnsi="方正仿宋_GBK" w:eastAsia="方正仿宋_GBK" w:cs="方正仿宋_GBK"/>
                <w:i w:val="0"/>
                <w:iCs w:val="0"/>
                <w:caps w:val="0"/>
                <w:color w:val="auto"/>
                <w:spacing w:val="0"/>
                <w:kern w:val="0"/>
                <w:sz w:val="24"/>
                <w:szCs w:val="24"/>
                <w:lang w:val="en-US" w:eastAsia="zh-CN" w:bidi="ar"/>
              </w:rPr>
              <w:t>比对投标文件，是否提供书面说明及资质材料</w:t>
            </w:r>
          </w:p>
        </w:tc>
      </w:tr>
    </w:tbl>
    <w:p w14:paraId="5BFC6CC0">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（六）履约验收其他事项</w:t>
      </w:r>
    </w:p>
    <w:p w14:paraId="799DBB88">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（1）扣款情况</w:t>
      </w:r>
    </w:p>
    <w:p w14:paraId="68698A14">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①无故缺席：服务期间，</w:t>
      </w:r>
      <w:r>
        <w:rPr>
          <w:rFonts w:hint="eastAsia" w:ascii="方正仿宋_GBK" w:hAnsi="宋体" w:eastAsia="方正仿宋_GBK" w:cs="Times New Roman"/>
          <w:bCs/>
          <w:sz w:val="24"/>
          <w:szCs w:val="24"/>
          <w:lang w:eastAsia="zh-CN"/>
        </w:rPr>
        <w:t>投标人</w:t>
      </w:r>
      <w:r>
        <w:rPr>
          <w:rFonts w:hint="eastAsia" w:ascii="方正仿宋_GBK" w:hAnsi="宋体" w:eastAsia="方正仿宋_GBK" w:cs="Times New Roman"/>
          <w:bCs/>
          <w:sz w:val="24"/>
          <w:szCs w:val="24"/>
        </w:rPr>
        <w:t>派驻的项目负责人和团队人员须与投标响应文件一致，不得随意更换。要求现场办公期间，审计组人员不得无故缺席。若存在无故缺席情况，则发现1次扣除50元履约保金。</w:t>
      </w:r>
    </w:p>
    <w:p w14:paraId="502062ED">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②延期递交成果文件：对于中标人延期交付（除中标人自身因素外）成果文件，每延期一天交付审核报告、建议书及整改情况认定评价表，扣除50元/日的违约金。</w:t>
      </w:r>
    </w:p>
    <w:p w14:paraId="69F14281">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（2）解除、终止合同情况</w:t>
      </w:r>
    </w:p>
    <w:p w14:paraId="302B32B2">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①要求现场办公期间，若发现中标人派驻的审计组人员存在无故缺席情况次数超过10次，采购人可以单方面解除合同，且不支付中标人任何费用，同时保留追究中标人给采购人造成有关损失的权利。</w:t>
      </w:r>
    </w:p>
    <w:p w14:paraId="1C577B1E">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②项目负责人须在重要节点现场办公（包括但不限于项目送审资料交接、对量、踏勘现场、争议协调会、项目推进会等）；跟踪审计现场阶段（施工阶段）每周至少去现场一次。服务期间，若项目负责人超过3次未请假不到现场，采购人有权要求无偿终止合同；涉及工程重大事项时，项目负责人必须4小时内到现场。</w:t>
      </w:r>
    </w:p>
    <w:p w14:paraId="54E4F32F">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③中标人延期交付（除中标人自身因素外）成果文件超过30个工作日以上，采购人可以单方面终止合同，且不支付中标人任何费用，同时保留追究中标人给采购人造成法人有关损失的权利）。</w:t>
      </w:r>
    </w:p>
    <w:p w14:paraId="2D7D0A3A">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④参与现场审核人员必须与投标文件所列示人员一致（包括人员姓名、人员数量及其资质）。未经采购人同意，不得擅自撤换人员，否则采购人有权终止委托合同，且不再支付任何费用。</w:t>
      </w:r>
    </w:p>
    <w:p w14:paraId="50C3C100">
      <w:pPr>
        <w:pStyle w:val="3"/>
        <w:adjustRightInd w:val="0"/>
        <w:snapToGrid w:val="0"/>
        <w:spacing w:before="0" w:after="0" w:line="400" w:lineRule="exact"/>
        <w:rPr>
          <w:rFonts w:hint="eastAsia" w:ascii="方正仿宋_GBK" w:hAnsi="宋体" w:eastAsia="方正仿宋_GBK" w:cs="Times New Roman"/>
          <w:b/>
          <w:sz w:val="24"/>
        </w:rPr>
      </w:pPr>
      <w:bookmarkStart w:id="73" w:name="_Toc28140"/>
      <w:r>
        <w:rPr>
          <w:rFonts w:hint="eastAsia" w:ascii="方正仿宋_GBK" w:hAnsi="方正仿宋_GBK" w:eastAsia="方正仿宋_GBK" w:cs="方正仿宋_GBK"/>
          <w:b/>
          <w:bCs/>
          <w:color w:val="auto"/>
          <w:sz w:val="24"/>
          <w:szCs w:val="24"/>
          <w:lang w:val="en-US" w:eastAsia="zh-CN"/>
        </w:rPr>
        <w:t>※</w:t>
      </w:r>
      <w:r>
        <w:rPr>
          <w:rFonts w:hint="eastAsia" w:ascii="方正仿宋_GBK" w:hAnsi="宋体" w:eastAsia="方正仿宋_GBK" w:cs="Times New Roman"/>
          <w:b/>
          <w:sz w:val="24"/>
          <w:lang w:val="en-US" w:eastAsia="zh-CN"/>
        </w:rPr>
        <w:t>四</w:t>
      </w:r>
      <w:r>
        <w:rPr>
          <w:rFonts w:hint="eastAsia" w:ascii="方正仿宋_GBK" w:hAnsi="宋体" w:eastAsia="方正仿宋_GBK" w:cs="Times New Roman"/>
          <w:b/>
          <w:sz w:val="24"/>
        </w:rPr>
        <w:t>、付款方式</w:t>
      </w:r>
      <w:bookmarkEnd w:id="66"/>
      <w:bookmarkEnd w:id="67"/>
      <w:bookmarkEnd w:id="70"/>
      <w:bookmarkEnd w:id="73"/>
    </w:p>
    <w:p w14:paraId="607AEB48">
      <w:pPr>
        <w:adjustRightInd w:val="0"/>
        <w:snapToGrid w:val="0"/>
        <w:spacing w:line="400" w:lineRule="exact"/>
        <w:ind w:firstLine="480" w:firstLineChars="200"/>
        <w:outlineLvl w:val="9"/>
        <w:rPr>
          <w:rFonts w:hint="eastAsia" w:ascii="方正仿宋_GBK" w:hAnsi="宋体" w:eastAsia="方正仿宋_GBK" w:cs="Times New Roman"/>
          <w:bCs/>
          <w:sz w:val="24"/>
          <w:szCs w:val="24"/>
          <w:lang w:eastAsia="zh-CN"/>
        </w:rPr>
      </w:pPr>
      <w:bookmarkStart w:id="74" w:name="_Toc76462331"/>
      <w:bookmarkStart w:id="75" w:name="_Toc344475124"/>
      <w:r>
        <w:rPr>
          <w:rFonts w:hint="eastAsia" w:ascii="方正仿宋_GBK" w:hAnsi="宋体" w:eastAsia="方正仿宋_GBK" w:cs="Times New Roman"/>
          <w:bCs/>
          <w:sz w:val="24"/>
          <w:szCs w:val="24"/>
        </w:rPr>
        <w:t>（一）合同签订前</w:t>
      </w:r>
      <w:r>
        <w:rPr>
          <w:rFonts w:hint="eastAsia" w:ascii="方正仿宋_GBK" w:hAnsi="宋体" w:eastAsia="方正仿宋_GBK" w:cs="Times New Roman"/>
          <w:bCs/>
          <w:sz w:val="24"/>
          <w:szCs w:val="24"/>
          <w:lang w:eastAsia="zh-CN"/>
        </w:rPr>
        <w:t>中标人</w:t>
      </w:r>
      <w:r>
        <w:rPr>
          <w:rFonts w:hint="eastAsia" w:ascii="方正仿宋_GBK" w:hAnsi="宋体" w:eastAsia="方正仿宋_GBK" w:cs="Times New Roman"/>
          <w:bCs/>
          <w:sz w:val="24"/>
          <w:szCs w:val="24"/>
        </w:rPr>
        <w:t>向采购人缴纳</w:t>
      </w:r>
      <w:r>
        <w:rPr>
          <w:rFonts w:hint="eastAsia" w:ascii="方正仿宋_GBK" w:hAnsi="宋体" w:eastAsia="方正仿宋_GBK" w:cs="Times New Roman"/>
          <w:bCs/>
          <w:sz w:val="24"/>
          <w:szCs w:val="24"/>
          <w:lang w:val="en-US" w:eastAsia="zh-CN"/>
        </w:rPr>
        <w:t>人民币9000元整</w:t>
      </w:r>
      <w:r>
        <w:rPr>
          <w:rFonts w:hint="eastAsia" w:ascii="方正仿宋_GBK" w:hAnsi="宋体" w:eastAsia="方正仿宋_GBK" w:cs="Times New Roman"/>
          <w:bCs/>
          <w:sz w:val="24"/>
          <w:szCs w:val="24"/>
        </w:rPr>
        <w:t>作为履约保证金</w:t>
      </w:r>
      <w:r>
        <w:rPr>
          <w:rFonts w:hint="eastAsia" w:ascii="方正仿宋_GBK" w:hAnsi="宋体" w:eastAsia="方正仿宋_GBK" w:cs="Times New Roman"/>
          <w:bCs/>
          <w:kern w:val="2"/>
          <w:sz w:val="24"/>
          <w:szCs w:val="24"/>
        </w:rPr>
        <w:t>（以银行转账形式提交）</w:t>
      </w:r>
      <w:r>
        <w:rPr>
          <w:rFonts w:hint="eastAsia" w:ascii="方正仿宋_GBK" w:hAnsi="宋体" w:eastAsia="方正仿宋_GBK" w:cs="Times New Roman"/>
          <w:bCs/>
          <w:sz w:val="24"/>
          <w:szCs w:val="24"/>
          <w:lang w:eastAsia="zh-CN"/>
        </w:rPr>
        <w:t>，中标人若发生部分违约现象，采购人从履约保证金中扣除相应金额的违约金；若发现严重违约现象，采购人有充分理由没收其全额保证金；</w:t>
      </w:r>
    </w:p>
    <w:p w14:paraId="441482FB">
      <w:pPr>
        <w:adjustRightInd w:val="0"/>
        <w:snapToGrid w:val="0"/>
        <w:spacing w:line="400" w:lineRule="exact"/>
        <w:ind w:left="476" w:leftChars="170" w:firstLine="0" w:firstLineChars="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履约保证金账户信息如下：</w:t>
      </w:r>
      <w:r>
        <w:rPr>
          <w:rFonts w:hint="eastAsia" w:ascii="方正仿宋_GBK" w:hAnsi="宋体" w:eastAsia="方正仿宋_GBK" w:cs="Times New Roman"/>
          <w:bCs/>
          <w:sz w:val="24"/>
          <w:szCs w:val="24"/>
        </w:rPr>
        <w:br w:type="textWrapping"/>
      </w:r>
      <w:r>
        <w:rPr>
          <w:rFonts w:hint="eastAsia" w:ascii="方正仿宋_GBK" w:hAnsi="宋体" w:eastAsia="方正仿宋_GBK" w:cs="Times New Roman"/>
          <w:bCs/>
          <w:sz w:val="24"/>
          <w:szCs w:val="24"/>
        </w:rPr>
        <w:t>单位名称：重庆商务职业学院；</w:t>
      </w:r>
      <w:r>
        <w:rPr>
          <w:rFonts w:hint="eastAsia" w:ascii="方正仿宋_GBK" w:hAnsi="宋体" w:eastAsia="方正仿宋_GBK" w:cs="Times New Roman"/>
          <w:bCs/>
          <w:sz w:val="24"/>
          <w:szCs w:val="24"/>
        </w:rPr>
        <w:br w:type="textWrapping"/>
      </w:r>
      <w:r>
        <w:rPr>
          <w:rFonts w:hint="eastAsia" w:ascii="方正仿宋_GBK" w:hAnsi="宋体" w:eastAsia="方正仿宋_GBK" w:cs="Times New Roman"/>
          <w:bCs/>
          <w:spacing w:val="60"/>
          <w:kern w:val="0"/>
          <w:sz w:val="24"/>
          <w:szCs w:val="24"/>
          <w:fitText w:val="960" w:id="463956549"/>
        </w:rPr>
        <w:t>开户</w:t>
      </w:r>
      <w:r>
        <w:rPr>
          <w:rFonts w:hint="eastAsia" w:ascii="方正仿宋_GBK" w:hAnsi="宋体" w:eastAsia="方正仿宋_GBK" w:cs="Times New Roman"/>
          <w:bCs/>
          <w:spacing w:val="0"/>
          <w:kern w:val="0"/>
          <w:sz w:val="24"/>
          <w:szCs w:val="24"/>
          <w:fitText w:val="960" w:id="463956549"/>
        </w:rPr>
        <w:t>行</w:t>
      </w:r>
      <w:r>
        <w:rPr>
          <w:rFonts w:hint="eastAsia" w:ascii="方正仿宋_GBK" w:hAnsi="宋体" w:eastAsia="方正仿宋_GBK" w:cs="Times New Roman"/>
          <w:bCs/>
          <w:sz w:val="24"/>
          <w:szCs w:val="24"/>
        </w:rPr>
        <w:t>：中国建设银行沙坪坝支行营业部；</w:t>
      </w:r>
      <w:r>
        <w:rPr>
          <w:rFonts w:hint="eastAsia" w:ascii="方正仿宋_GBK" w:hAnsi="宋体" w:eastAsia="方正仿宋_GBK" w:cs="Times New Roman"/>
          <w:bCs/>
          <w:sz w:val="24"/>
          <w:szCs w:val="24"/>
        </w:rPr>
        <w:br w:type="textWrapping"/>
      </w:r>
      <w:r>
        <w:rPr>
          <w:rFonts w:hint="eastAsia" w:ascii="方正仿宋_GBK" w:hAnsi="宋体" w:eastAsia="方正仿宋_GBK" w:cs="Times New Roman"/>
          <w:bCs/>
          <w:spacing w:val="240"/>
          <w:kern w:val="0"/>
          <w:sz w:val="24"/>
          <w:szCs w:val="24"/>
          <w:fitText w:val="960" w:id="1020487804"/>
        </w:rPr>
        <w:t>账</w:t>
      </w:r>
      <w:r>
        <w:rPr>
          <w:rFonts w:hint="eastAsia" w:ascii="方正仿宋_GBK" w:hAnsi="宋体" w:eastAsia="方正仿宋_GBK" w:cs="Times New Roman"/>
          <w:bCs/>
          <w:spacing w:val="0"/>
          <w:kern w:val="0"/>
          <w:sz w:val="24"/>
          <w:szCs w:val="24"/>
          <w:fitText w:val="960" w:id="1020487804"/>
        </w:rPr>
        <w:t>号</w:t>
      </w:r>
      <w:r>
        <w:rPr>
          <w:rFonts w:hint="eastAsia" w:ascii="方正仿宋_GBK" w:hAnsi="宋体" w:eastAsia="方正仿宋_GBK" w:cs="Times New Roman"/>
          <w:bCs/>
          <w:sz w:val="24"/>
          <w:szCs w:val="24"/>
        </w:rPr>
        <w:t>：5000 1053 6000 5021 9578；</w:t>
      </w:r>
    </w:p>
    <w:p w14:paraId="73DCB941">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二）中标人按合同完成当年的项目审计工作后，将跟踪审计过程成果文件、正式结算审核报告书、项目管理建议书、审计整改情况认定评价书、审计取证记录、审计工作底稿、审计工作底稿汇总表、审计结果等审计期间形成的全部档案资料装订成册（含电子档）移交给采购人，同时归还采购人提供给中标人的所有送审资料后，向采购人开具发票，提交咨询合同、资金支付申请表等材料，向财务部门申请付款。</w:t>
      </w:r>
    </w:p>
    <w:p w14:paraId="630A7A67">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lang w:val="en-US" w:eastAsia="zh-CN"/>
        </w:rPr>
        <w:t>三</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rPr>
        <w:t>财务部门对采购人提交的付款资料审核通过后予以付款，每年度支付一次。</w:t>
      </w:r>
    </w:p>
    <w:p w14:paraId="5B3C089F">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lang w:val="en-US" w:eastAsia="zh-CN"/>
        </w:rPr>
        <w:t>四</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rPr>
        <w:t>采购人支付合同约定的全部审计服务费用并经过采购人验收合格后，采购人一次性无息退还履约保证金（扣除情况除外）。</w:t>
      </w:r>
    </w:p>
    <w:bookmarkEnd w:id="74"/>
    <w:bookmarkEnd w:id="75"/>
    <w:p w14:paraId="34B0D19C">
      <w:pPr>
        <w:pStyle w:val="3"/>
        <w:adjustRightInd w:val="0"/>
        <w:snapToGrid w:val="0"/>
        <w:spacing w:before="0" w:after="0" w:line="400" w:lineRule="exact"/>
        <w:rPr>
          <w:rFonts w:hint="eastAsia" w:ascii="方正仿宋_GBK" w:hAnsi="方正仿宋_GBK" w:eastAsia="方正仿宋_GBK" w:cs="方正仿宋_GBK"/>
          <w:b/>
          <w:bCs/>
          <w:color w:val="auto"/>
          <w:sz w:val="24"/>
          <w:szCs w:val="24"/>
          <w:lang w:val="en-US" w:eastAsia="zh-CN"/>
        </w:rPr>
      </w:pPr>
      <w:bookmarkStart w:id="76" w:name="_Toc24550"/>
      <w:r>
        <w:rPr>
          <w:rFonts w:hint="eastAsia" w:ascii="方正仿宋_GBK" w:hAnsi="方正仿宋_GBK" w:eastAsia="方正仿宋_GBK" w:cs="方正仿宋_GBK"/>
          <w:b/>
          <w:bCs/>
          <w:color w:val="auto"/>
          <w:sz w:val="24"/>
          <w:szCs w:val="24"/>
          <w:lang w:val="en-US" w:eastAsia="zh-CN"/>
        </w:rPr>
        <w:t>※五、售后服务要求</w:t>
      </w:r>
      <w:bookmarkEnd w:id="76"/>
    </w:p>
    <w:p w14:paraId="1AE3AF33">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rPr>
        <w:t>若有上级部门对该项目有关审计结论和意见提出疑问，中标人应无条件配合，负责向上级部门解释由中标人完成的审计有关结论和意见。</w:t>
      </w:r>
    </w:p>
    <w:p w14:paraId="38752AB0">
      <w:pPr>
        <w:pStyle w:val="3"/>
        <w:adjustRightInd w:val="0"/>
        <w:snapToGrid w:val="0"/>
        <w:spacing w:before="0" w:after="0" w:line="400" w:lineRule="exact"/>
        <w:rPr>
          <w:rFonts w:hint="eastAsia" w:ascii="方正仿宋_GBK" w:hAnsi="方正仿宋_GBK" w:eastAsia="方正仿宋_GBK" w:cs="方正仿宋_GBK"/>
          <w:b/>
          <w:bCs/>
          <w:color w:val="auto"/>
          <w:sz w:val="24"/>
          <w:szCs w:val="24"/>
          <w:lang w:val="en-US" w:eastAsia="zh-CN"/>
        </w:rPr>
      </w:pPr>
      <w:bookmarkStart w:id="77" w:name="_Toc12730"/>
      <w:r>
        <w:rPr>
          <w:rFonts w:hint="eastAsia" w:ascii="方正仿宋_GBK" w:hAnsi="方正仿宋_GBK" w:eastAsia="方正仿宋_GBK" w:cs="方正仿宋_GBK"/>
          <w:b/>
          <w:bCs/>
          <w:color w:val="auto"/>
          <w:sz w:val="24"/>
          <w:szCs w:val="24"/>
          <w:lang w:val="en-US" w:eastAsia="zh-CN"/>
        </w:rPr>
        <w:t>※六、其他商务要求</w:t>
      </w:r>
      <w:bookmarkEnd w:id="77"/>
    </w:p>
    <w:p w14:paraId="0C0E2331">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lang w:val="en-US" w:eastAsia="zh-CN"/>
        </w:rPr>
        <w:t>1</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rPr>
        <w:t>本项目实施过程中，所有安全责任及损失全部由中标单位负责。</w:t>
      </w:r>
    </w:p>
    <w:p w14:paraId="2B572955">
      <w:pPr>
        <w:adjustRightInd w:val="0"/>
        <w:snapToGrid w:val="0"/>
        <w:spacing w:line="400" w:lineRule="exact"/>
        <w:ind w:firstLine="480" w:firstLineChars="200"/>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lang w:val="en-US" w:eastAsia="zh-CN"/>
        </w:rPr>
        <w:t>2.</w:t>
      </w:r>
      <w:r>
        <w:rPr>
          <w:rFonts w:hint="eastAsia" w:ascii="方正仿宋_GBK" w:hAnsi="宋体" w:eastAsia="方正仿宋_GBK" w:cs="Times New Roman"/>
          <w:bCs/>
          <w:sz w:val="24"/>
          <w:szCs w:val="24"/>
        </w:rPr>
        <w:t>其他未尽事宜由供需双方在采购合同中详细约定。</w:t>
      </w:r>
    </w:p>
    <w:p w14:paraId="3B2EE806">
      <w:pPr>
        <w:pStyle w:val="3"/>
        <w:pageBreakBefore/>
        <w:spacing w:before="0" w:after="0" w:line="360" w:lineRule="auto"/>
        <w:jc w:val="center"/>
        <w:rPr>
          <w:rFonts w:hint="eastAsia" w:ascii="方正小标宋_GBK" w:hAnsi="宋体" w:eastAsia="方正小标宋_GBK"/>
          <w:b w:val="0"/>
          <w:sz w:val="36"/>
          <w:szCs w:val="30"/>
        </w:rPr>
      </w:pPr>
      <w:bookmarkStart w:id="78" w:name="_Toc86"/>
      <w:bookmarkStart w:id="79" w:name="_Toc76462332"/>
      <w:bookmarkStart w:id="80" w:name="_Toc29091"/>
      <w:r>
        <w:rPr>
          <w:rFonts w:hint="eastAsia" w:ascii="方正小标宋_GBK" w:hAnsi="宋体" w:eastAsia="方正小标宋_GBK"/>
          <w:b w:val="0"/>
          <w:sz w:val="36"/>
          <w:szCs w:val="30"/>
        </w:rPr>
        <w:t xml:space="preserve">第四篇  </w:t>
      </w:r>
      <w:bookmarkEnd w:id="78"/>
      <w:bookmarkEnd w:id="79"/>
      <w:r>
        <w:rPr>
          <w:rFonts w:hint="eastAsia" w:ascii="方正小标宋_GBK" w:hAnsi="宋体" w:eastAsia="方正小标宋_GBK"/>
          <w:b w:val="0"/>
          <w:sz w:val="36"/>
          <w:szCs w:val="30"/>
        </w:rPr>
        <w:t>资格审查及评标办法</w:t>
      </w:r>
      <w:bookmarkEnd w:id="80"/>
    </w:p>
    <w:p w14:paraId="6CB5977D">
      <w:pPr>
        <w:pStyle w:val="3"/>
        <w:spacing w:line="400" w:lineRule="exact"/>
        <w:ind w:firstLine="482" w:firstLineChars="200"/>
        <w:rPr>
          <w:rFonts w:hint="eastAsia" w:ascii="方正仿宋_GBK" w:hAnsi="方正仿宋_GBK" w:eastAsia="方正仿宋_GBK" w:cs="方正仿宋_GBK"/>
          <w:b/>
          <w:sz w:val="24"/>
          <w:szCs w:val="24"/>
          <w:highlight w:val="none"/>
        </w:rPr>
      </w:pPr>
      <w:bookmarkStart w:id="81" w:name="_Toc76387243"/>
      <w:bookmarkStart w:id="82" w:name="_Toc19367"/>
      <w:bookmarkStart w:id="83" w:name="_Toc21795"/>
      <w:bookmarkStart w:id="84" w:name="_Toc76462334"/>
      <w:r>
        <w:rPr>
          <w:rFonts w:hint="eastAsia" w:ascii="方正仿宋_GBK" w:hAnsi="方正仿宋_GBK" w:eastAsia="方正仿宋_GBK" w:cs="方正仿宋_GBK"/>
          <w:b/>
          <w:sz w:val="24"/>
          <w:szCs w:val="24"/>
          <w:highlight w:val="none"/>
        </w:rPr>
        <w:t>一、资格审查</w:t>
      </w:r>
      <w:bookmarkEnd w:id="81"/>
      <w:bookmarkEnd w:id="82"/>
      <w:bookmarkEnd w:id="83"/>
    </w:p>
    <w:p w14:paraId="10349CC1">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依据政府采购相关法律法规规定，由采购人或采购代理机构对投标文件中的资格证明文件进行审查。资格审查资料表如下：</w:t>
      </w:r>
    </w:p>
    <w:tbl>
      <w:tblPr>
        <w:tblStyle w:val="57"/>
        <w:tblpPr w:leftFromText="180" w:rightFromText="180" w:vertAnchor="text" w:horzAnchor="page" w:tblpX="1297"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CB4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C71AD7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6199EF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3742A9CB">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检查内容</w:t>
            </w:r>
          </w:p>
        </w:tc>
      </w:tr>
      <w:tr w14:paraId="117F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96703E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（一）</w:t>
            </w:r>
          </w:p>
        </w:tc>
        <w:tc>
          <w:tcPr>
            <w:tcW w:w="709" w:type="dxa"/>
            <w:vMerge w:val="restart"/>
            <w:noWrap w:val="0"/>
            <w:vAlign w:val="center"/>
          </w:tcPr>
          <w:p w14:paraId="18AEA56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《中华人民共和国政府采购法》第二十二条规定</w:t>
            </w:r>
          </w:p>
        </w:tc>
        <w:tc>
          <w:tcPr>
            <w:tcW w:w="3118" w:type="dxa"/>
            <w:noWrap w:val="0"/>
            <w:vAlign w:val="center"/>
          </w:tcPr>
          <w:p w14:paraId="6C4BA25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1.具有独立承担民事责任的能力</w:t>
            </w:r>
          </w:p>
        </w:tc>
        <w:tc>
          <w:tcPr>
            <w:tcW w:w="4984" w:type="dxa"/>
            <w:noWrap w:val="0"/>
            <w:vAlign w:val="center"/>
          </w:tcPr>
          <w:p w14:paraId="1A1E4D6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1.投标人法人营业执照（副本）或事业单位法人证书（副本）或个体工商户营业执照或有效的自然人身份证明或社会团体法人登记证书（提供复印件）。 </w:t>
            </w:r>
          </w:p>
          <w:p w14:paraId="0C243A75">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2.投标人法定代表人身份证明和法定代表人授权代表委托书。</w:t>
            </w:r>
          </w:p>
        </w:tc>
      </w:tr>
      <w:tr w14:paraId="246E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8432B2">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14:paraId="45190D3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p>
        </w:tc>
        <w:tc>
          <w:tcPr>
            <w:tcW w:w="3118" w:type="dxa"/>
            <w:noWrap w:val="0"/>
            <w:vAlign w:val="center"/>
          </w:tcPr>
          <w:p w14:paraId="64D80011">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zh-CN"/>
              </w:rPr>
              <w:t>2.</w:t>
            </w:r>
            <w:r>
              <w:rPr>
                <w:rFonts w:hint="eastAsia" w:ascii="方正仿宋_GBK" w:hAnsi="方正仿宋_GBK" w:eastAsia="方正仿宋_GBK" w:cs="方正仿宋_GBK"/>
                <w:sz w:val="21"/>
                <w:szCs w:val="21"/>
                <w:highlight w:val="none"/>
              </w:rPr>
              <w:t>具有良好的商业信誉和健全的财务会计制度</w:t>
            </w:r>
          </w:p>
        </w:tc>
        <w:tc>
          <w:tcPr>
            <w:tcW w:w="4984" w:type="dxa"/>
            <w:vMerge w:val="restart"/>
            <w:noWrap w:val="0"/>
            <w:vAlign w:val="center"/>
          </w:tcPr>
          <w:p w14:paraId="0548FABE">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投标人提供“基本资格条件承诺函”（详见第七篇）</w:t>
            </w:r>
          </w:p>
        </w:tc>
      </w:tr>
      <w:tr w14:paraId="7AE8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3A63B9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14:paraId="430C5AD2">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p>
        </w:tc>
        <w:tc>
          <w:tcPr>
            <w:tcW w:w="3118" w:type="dxa"/>
            <w:noWrap w:val="0"/>
            <w:vAlign w:val="center"/>
          </w:tcPr>
          <w:p w14:paraId="451375B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3.具有履行合同所必需的设备和专业技术能力</w:t>
            </w:r>
          </w:p>
        </w:tc>
        <w:tc>
          <w:tcPr>
            <w:tcW w:w="4984" w:type="dxa"/>
            <w:vMerge w:val="continue"/>
            <w:noWrap w:val="0"/>
            <w:vAlign w:val="center"/>
          </w:tcPr>
          <w:p w14:paraId="1A0DCBA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p>
        </w:tc>
      </w:tr>
      <w:tr w14:paraId="2328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vMerge w:val="continue"/>
            <w:noWrap w:val="0"/>
            <w:vAlign w:val="center"/>
          </w:tcPr>
          <w:p w14:paraId="3040664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14:paraId="6120B24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p>
        </w:tc>
        <w:tc>
          <w:tcPr>
            <w:tcW w:w="3118" w:type="dxa"/>
            <w:noWrap w:val="0"/>
            <w:vAlign w:val="center"/>
          </w:tcPr>
          <w:p w14:paraId="56B0DDA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4.有依法缴纳税收和社会保障金的良好记录</w:t>
            </w:r>
          </w:p>
        </w:tc>
        <w:tc>
          <w:tcPr>
            <w:tcW w:w="4984" w:type="dxa"/>
            <w:vMerge w:val="continue"/>
            <w:noWrap w:val="0"/>
            <w:vAlign w:val="center"/>
          </w:tcPr>
          <w:p w14:paraId="7C2C0F8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p>
        </w:tc>
      </w:tr>
      <w:tr w14:paraId="7FAF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FF6240E">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14:paraId="1846386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p>
        </w:tc>
        <w:tc>
          <w:tcPr>
            <w:tcW w:w="3118" w:type="dxa"/>
            <w:noWrap w:val="0"/>
            <w:vAlign w:val="center"/>
          </w:tcPr>
          <w:p w14:paraId="12A6CC8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rPr>
              <w:t>5.参加政府采购活动前三年内，在经营活动中没有重大违法记录（注</w:t>
            </w:r>
            <w:r>
              <w:rPr>
                <w:rFonts w:hint="eastAsia" w:ascii="方正仿宋_GBK" w:hAnsi="方正仿宋_GBK" w:eastAsia="方正仿宋_GBK" w:cs="方正仿宋_GBK"/>
                <w:kern w:val="0"/>
                <w:sz w:val="24"/>
                <w:szCs w:val="24"/>
                <w:highlight w:val="none"/>
              </w:rPr>
              <w:fldChar w:fldCharType="begin"/>
            </w:r>
            <w:r>
              <w:rPr>
                <w:rFonts w:hint="eastAsia" w:ascii="方正仿宋_GBK" w:hAnsi="方正仿宋_GBK" w:eastAsia="方正仿宋_GBK" w:cs="方正仿宋_GBK"/>
                <w:kern w:val="0"/>
                <w:sz w:val="24"/>
                <w:szCs w:val="24"/>
                <w:highlight w:val="none"/>
              </w:rPr>
              <w:instrText xml:space="preserve"> eq \o\ac(○,</w:instrText>
            </w:r>
            <w:r>
              <w:rPr>
                <w:rFonts w:hint="eastAsia" w:ascii="方正仿宋_GBK" w:hAnsi="方正仿宋_GBK" w:eastAsia="方正仿宋_GBK" w:cs="方正仿宋_GBK"/>
                <w:kern w:val="0"/>
                <w:position w:val="3"/>
                <w:sz w:val="16"/>
                <w:szCs w:val="24"/>
                <w:highlight w:val="none"/>
              </w:rPr>
              <w:instrText xml:space="preserve">1</w:instrText>
            </w:r>
            <w:r>
              <w:rPr>
                <w:rFonts w:hint="eastAsia" w:ascii="方正仿宋_GBK" w:hAnsi="方正仿宋_GBK" w:eastAsia="方正仿宋_GBK" w:cs="方正仿宋_GBK"/>
                <w:kern w:val="0"/>
                <w:sz w:val="24"/>
                <w:szCs w:val="24"/>
                <w:highlight w:val="none"/>
              </w:rPr>
              <w:instrText xml:space="preserve">)</w:instrText>
            </w:r>
            <w:r>
              <w:rPr>
                <w:rFonts w:hint="eastAsia" w:ascii="方正仿宋_GBK" w:hAnsi="方正仿宋_GBK" w:eastAsia="方正仿宋_GBK" w:cs="方正仿宋_GBK"/>
                <w:kern w:val="0"/>
                <w:sz w:val="24"/>
                <w:szCs w:val="24"/>
                <w:highlight w:val="none"/>
              </w:rPr>
              <w:fldChar w:fldCharType="end"/>
            </w:r>
            <w:r>
              <w:rPr>
                <w:rFonts w:hint="eastAsia" w:ascii="方正仿宋_GBK" w:hAnsi="方正仿宋_GBK" w:eastAsia="方正仿宋_GBK" w:cs="方正仿宋_GBK"/>
                <w:sz w:val="21"/>
                <w:szCs w:val="21"/>
                <w:highlight w:val="none"/>
              </w:rPr>
              <w:t>）</w:t>
            </w:r>
          </w:p>
        </w:tc>
        <w:tc>
          <w:tcPr>
            <w:tcW w:w="4984" w:type="dxa"/>
            <w:vMerge w:val="continue"/>
            <w:noWrap w:val="0"/>
            <w:vAlign w:val="center"/>
          </w:tcPr>
          <w:p w14:paraId="3222F499">
            <w:pPr>
              <w:keepNext w:val="0"/>
              <w:keepLines w:val="0"/>
              <w:suppressLineNumbers w:val="0"/>
              <w:spacing w:before="0" w:beforeAutospacing="0" w:after="0" w:afterAutospacing="0"/>
              <w:ind w:left="0" w:right="0"/>
              <w:rPr>
                <w:rFonts w:hint="eastAsia" w:ascii="方正仿宋_GBK" w:hAnsi="方正仿宋_GBK" w:eastAsia="方正仿宋_GBK" w:cs="方正仿宋_GBK"/>
                <w:b/>
                <w:sz w:val="21"/>
                <w:szCs w:val="21"/>
                <w:highlight w:val="none"/>
              </w:rPr>
            </w:pPr>
          </w:p>
        </w:tc>
      </w:tr>
      <w:tr w14:paraId="0D90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F1435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14:paraId="0D06172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p>
        </w:tc>
        <w:tc>
          <w:tcPr>
            <w:tcW w:w="3118" w:type="dxa"/>
            <w:noWrap w:val="0"/>
            <w:vAlign w:val="center"/>
          </w:tcPr>
          <w:p w14:paraId="7E6A461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6.法律、行政法规规定的其他条件</w:t>
            </w:r>
          </w:p>
        </w:tc>
        <w:tc>
          <w:tcPr>
            <w:tcW w:w="4984" w:type="dxa"/>
            <w:noWrap w:val="0"/>
            <w:vAlign w:val="center"/>
          </w:tcPr>
          <w:p w14:paraId="1EB4797E">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p>
        </w:tc>
      </w:tr>
      <w:tr w14:paraId="707E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388F55E">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14:paraId="5111FCB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p>
        </w:tc>
        <w:tc>
          <w:tcPr>
            <w:tcW w:w="3118" w:type="dxa"/>
            <w:noWrap w:val="0"/>
            <w:vAlign w:val="center"/>
          </w:tcPr>
          <w:p w14:paraId="20603AD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7.本项目的特定资格要求</w:t>
            </w:r>
          </w:p>
        </w:tc>
        <w:tc>
          <w:tcPr>
            <w:tcW w:w="4984" w:type="dxa"/>
            <w:noWrap w:val="0"/>
            <w:vAlign w:val="center"/>
          </w:tcPr>
          <w:p w14:paraId="5C200C4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按“第一篇三、投标人资格要求（三）本项目的特定资格要求”的要求提交（如果有）。</w:t>
            </w:r>
          </w:p>
        </w:tc>
      </w:tr>
      <w:tr w14:paraId="034D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02D247E">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（二）</w:t>
            </w:r>
          </w:p>
        </w:tc>
        <w:tc>
          <w:tcPr>
            <w:tcW w:w="3827" w:type="dxa"/>
            <w:gridSpan w:val="2"/>
            <w:noWrap w:val="0"/>
            <w:vAlign w:val="center"/>
          </w:tcPr>
          <w:p w14:paraId="254B0DF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落实政府采购政策需满足的资格要求</w:t>
            </w:r>
          </w:p>
        </w:tc>
        <w:tc>
          <w:tcPr>
            <w:tcW w:w="4984" w:type="dxa"/>
            <w:noWrap w:val="0"/>
            <w:vAlign w:val="center"/>
          </w:tcPr>
          <w:p w14:paraId="1E7D1ED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按“第一篇三、投标人资格要求（二）落实政府采购政策需满足的资格要求”的要求提交（如果有）。</w:t>
            </w:r>
          </w:p>
        </w:tc>
      </w:tr>
      <w:tr w14:paraId="0A25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393ADC4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（三）</w:t>
            </w:r>
          </w:p>
        </w:tc>
        <w:tc>
          <w:tcPr>
            <w:tcW w:w="3827" w:type="dxa"/>
            <w:gridSpan w:val="2"/>
            <w:noWrap w:val="0"/>
            <w:vAlign w:val="center"/>
          </w:tcPr>
          <w:p w14:paraId="74A55EA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投标保证金</w:t>
            </w:r>
          </w:p>
        </w:tc>
        <w:tc>
          <w:tcPr>
            <w:tcW w:w="4984" w:type="dxa"/>
            <w:noWrap w:val="0"/>
            <w:vAlign w:val="center"/>
          </w:tcPr>
          <w:p w14:paraId="5B9AFCD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按照招标文件要求足额交纳所投包的投标保证金。</w:t>
            </w:r>
          </w:p>
        </w:tc>
      </w:tr>
    </w:tbl>
    <w:p w14:paraId="695AFA6D">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注：</w:t>
      </w:r>
    </w:p>
    <w:p w14:paraId="30CBA191">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fldChar w:fldCharType="begin"/>
      </w:r>
      <w:r>
        <w:rPr>
          <w:rFonts w:hint="eastAsia" w:ascii="方正仿宋_GBK" w:hAnsi="方正仿宋_GBK" w:eastAsia="方正仿宋_GBK" w:cs="方正仿宋_GBK"/>
          <w:kern w:val="0"/>
          <w:sz w:val="24"/>
          <w:szCs w:val="24"/>
          <w:highlight w:val="none"/>
        </w:rPr>
        <w:instrText xml:space="preserve"> eq \o\ac(○,</w:instrText>
      </w:r>
      <w:r>
        <w:rPr>
          <w:rFonts w:hint="eastAsia" w:ascii="方正仿宋_GBK" w:hAnsi="方正仿宋_GBK" w:eastAsia="方正仿宋_GBK" w:cs="方正仿宋_GBK"/>
          <w:kern w:val="0"/>
          <w:position w:val="3"/>
          <w:sz w:val="16"/>
          <w:szCs w:val="24"/>
          <w:highlight w:val="none"/>
        </w:rPr>
        <w:instrText xml:space="preserve">1</w:instrText>
      </w:r>
      <w:r>
        <w:rPr>
          <w:rFonts w:hint="eastAsia" w:ascii="方正仿宋_GBK" w:hAnsi="方正仿宋_GBK" w:eastAsia="方正仿宋_GBK" w:cs="方正仿宋_GBK"/>
          <w:kern w:val="0"/>
          <w:sz w:val="24"/>
          <w:szCs w:val="24"/>
          <w:highlight w:val="none"/>
        </w:rPr>
        <w:instrText xml:space="preserve">)</w:instrText>
      </w:r>
      <w:r>
        <w:rPr>
          <w:rFonts w:hint="eastAsia" w:ascii="方正仿宋_GBK" w:hAnsi="方正仿宋_GBK" w:eastAsia="方正仿宋_GBK" w:cs="方正仿宋_GBK"/>
          <w:kern w:val="0"/>
          <w:sz w:val="24"/>
          <w:szCs w:val="24"/>
          <w:highlight w:val="none"/>
        </w:rPr>
        <w:fldChar w:fldCharType="end"/>
      </w:r>
      <w:r>
        <w:rPr>
          <w:rFonts w:hint="eastAsia" w:ascii="方正仿宋_GBK" w:hAnsi="方正仿宋_GBK" w:eastAsia="方正仿宋_GBK" w:cs="方正仿宋_GBK"/>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611DF0B3">
      <w:pPr>
        <w:pStyle w:val="3"/>
        <w:spacing w:line="400" w:lineRule="exact"/>
        <w:ind w:firstLine="482" w:firstLineChars="200"/>
        <w:rPr>
          <w:rFonts w:hint="eastAsia" w:ascii="方正仿宋_GBK" w:hAnsi="方正仿宋_GBK" w:eastAsia="方正仿宋_GBK" w:cs="方正仿宋_GBK"/>
          <w:b/>
          <w:sz w:val="24"/>
          <w:szCs w:val="24"/>
          <w:highlight w:val="none"/>
        </w:rPr>
      </w:pPr>
      <w:bookmarkStart w:id="85" w:name="_Toc655"/>
      <w:bookmarkStart w:id="86" w:name="_Toc10537"/>
      <w:bookmarkStart w:id="87" w:name="_Toc76387244"/>
      <w:r>
        <w:rPr>
          <w:rFonts w:hint="eastAsia" w:ascii="方正仿宋_GBK" w:hAnsi="方正仿宋_GBK" w:eastAsia="方正仿宋_GBK" w:cs="方正仿宋_GBK"/>
          <w:b/>
          <w:sz w:val="24"/>
          <w:szCs w:val="24"/>
          <w:highlight w:val="none"/>
        </w:rPr>
        <w:t>二、评标方法</w:t>
      </w:r>
      <w:bookmarkEnd w:id="85"/>
      <w:bookmarkEnd w:id="86"/>
      <w:bookmarkEnd w:id="87"/>
    </w:p>
    <w:p w14:paraId="5134480B">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本项目采用综合评分法进行评标。</w:t>
      </w:r>
    </w:p>
    <w:p w14:paraId="22C4C20B">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14:paraId="5F7C3A01">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（一）符合性审查</w:t>
      </w:r>
    </w:p>
    <w:p w14:paraId="51AEDF4A">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评标委员会应当对符合资格的投标人的投标文件进行符合性审查，以确定其是否满足招标文件的实质性要求。符合性审查资料表如下：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5F2D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34FA53B">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序号</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14:paraId="4E7BD45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评审因素</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2EC0AD6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评审标准</w:t>
            </w:r>
          </w:p>
        </w:tc>
      </w:tr>
      <w:tr w14:paraId="2C5C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59F5D5F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w:t>
            </w:r>
          </w:p>
        </w:tc>
        <w:tc>
          <w:tcPr>
            <w:tcW w:w="1562" w:type="dxa"/>
            <w:vMerge w:val="restart"/>
            <w:noWrap w:val="0"/>
            <w:vAlign w:val="center"/>
          </w:tcPr>
          <w:p w14:paraId="7D62D575">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有效性审查</w:t>
            </w:r>
          </w:p>
        </w:tc>
        <w:tc>
          <w:tcPr>
            <w:tcW w:w="1557" w:type="dxa"/>
            <w:noWrap w:val="0"/>
            <w:vAlign w:val="center"/>
          </w:tcPr>
          <w:p w14:paraId="0F249A73">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rPr>
              <w:t>投标文件签署或盖章</w:t>
            </w:r>
          </w:p>
        </w:tc>
        <w:tc>
          <w:tcPr>
            <w:tcW w:w="5836" w:type="dxa"/>
            <w:noWrap w:val="0"/>
            <w:vAlign w:val="center"/>
          </w:tcPr>
          <w:p w14:paraId="73B636AB">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rPr>
              <w:t>按招标文件“第七篇投标文件编制要求”要求签署、盖章。</w:t>
            </w:r>
          </w:p>
        </w:tc>
      </w:tr>
      <w:tr w14:paraId="58CE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EFE8CE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highlight w:val="none"/>
              </w:rPr>
            </w:pPr>
          </w:p>
        </w:tc>
        <w:tc>
          <w:tcPr>
            <w:tcW w:w="1562" w:type="dxa"/>
            <w:vMerge w:val="continue"/>
            <w:noWrap w:val="0"/>
            <w:vAlign w:val="center"/>
          </w:tcPr>
          <w:p w14:paraId="4F9A08A6">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p>
        </w:tc>
        <w:tc>
          <w:tcPr>
            <w:tcW w:w="1557" w:type="dxa"/>
            <w:noWrap w:val="0"/>
            <w:vAlign w:val="center"/>
          </w:tcPr>
          <w:p w14:paraId="78325A0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投标方案</w:t>
            </w:r>
          </w:p>
        </w:tc>
        <w:tc>
          <w:tcPr>
            <w:tcW w:w="5836" w:type="dxa"/>
            <w:noWrap w:val="0"/>
            <w:vAlign w:val="center"/>
          </w:tcPr>
          <w:p w14:paraId="71A9B826">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zh-CN"/>
              </w:rPr>
              <w:t>每个包只能有一个方案投标。</w:t>
            </w:r>
          </w:p>
        </w:tc>
      </w:tr>
      <w:tr w14:paraId="4CAB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453F4F7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highlight w:val="none"/>
              </w:rPr>
            </w:pPr>
          </w:p>
        </w:tc>
        <w:tc>
          <w:tcPr>
            <w:tcW w:w="1562" w:type="dxa"/>
            <w:vMerge w:val="continue"/>
            <w:noWrap w:val="0"/>
            <w:vAlign w:val="center"/>
          </w:tcPr>
          <w:p w14:paraId="0AF4345F">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p>
        </w:tc>
        <w:tc>
          <w:tcPr>
            <w:tcW w:w="1557" w:type="dxa"/>
            <w:noWrap w:val="0"/>
            <w:vAlign w:val="center"/>
          </w:tcPr>
          <w:p w14:paraId="4B4BB5C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rPr>
              <w:t>报价唯一</w:t>
            </w:r>
          </w:p>
        </w:tc>
        <w:tc>
          <w:tcPr>
            <w:tcW w:w="5836" w:type="dxa"/>
            <w:noWrap w:val="0"/>
            <w:vAlign w:val="center"/>
          </w:tcPr>
          <w:p w14:paraId="14D96CE2">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zh-CN"/>
              </w:rPr>
              <w:t>只能在预算金额和最高限价内报价，</w:t>
            </w:r>
            <w:r>
              <w:rPr>
                <w:rFonts w:hint="eastAsia" w:ascii="方正仿宋_GBK" w:hAnsi="方正仿宋_GBK" w:eastAsia="方正仿宋_GBK" w:cs="方正仿宋_GBK"/>
                <w:sz w:val="21"/>
                <w:szCs w:val="21"/>
                <w:highlight w:val="none"/>
              </w:rPr>
              <w:t>只能有一个有效报价，不得提交选择性报价。</w:t>
            </w:r>
          </w:p>
        </w:tc>
      </w:tr>
      <w:tr w14:paraId="55D2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7795D5D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w:t>
            </w:r>
          </w:p>
        </w:tc>
        <w:tc>
          <w:tcPr>
            <w:tcW w:w="1562" w:type="dxa"/>
            <w:noWrap w:val="0"/>
            <w:vAlign w:val="center"/>
          </w:tcPr>
          <w:p w14:paraId="646379F5">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完整性审查</w:t>
            </w:r>
          </w:p>
        </w:tc>
        <w:tc>
          <w:tcPr>
            <w:tcW w:w="1557" w:type="dxa"/>
            <w:noWrap w:val="0"/>
            <w:vAlign w:val="center"/>
          </w:tcPr>
          <w:p w14:paraId="4BC4D747">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zh-CN"/>
              </w:rPr>
              <w:t>投标文件份数</w:t>
            </w:r>
          </w:p>
        </w:tc>
        <w:tc>
          <w:tcPr>
            <w:tcW w:w="5836" w:type="dxa"/>
            <w:noWrap w:val="0"/>
            <w:vAlign w:val="center"/>
          </w:tcPr>
          <w:p w14:paraId="43DCC4D1">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zh-CN"/>
              </w:rPr>
              <w:t>投标文件正、副本数量（含电子文档）符合招标文件要求。</w:t>
            </w:r>
          </w:p>
        </w:tc>
      </w:tr>
      <w:tr w14:paraId="2C3C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62B27BF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w:t>
            </w:r>
          </w:p>
        </w:tc>
        <w:tc>
          <w:tcPr>
            <w:tcW w:w="1562" w:type="dxa"/>
            <w:noWrap w:val="0"/>
            <w:vAlign w:val="center"/>
          </w:tcPr>
          <w:p w14:paraId="12546CDF">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服务部分</w:t>
            </w:r>
          </w:p>
        </w:tc>
        <w:tc>
          <w:tcPr>
            <w:tcW w:w="1557" w:type="dxa"/>
            <w:noWrap w:val="0"/>
            <w:vAlign w:val="center"/>
          </w:tcPr>
          <w:p w14:paraId="71C33822">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投标文件内容</w:t>
            </w:r>
          </w:p>
        </w:tc>
        <w:tc>
          <w:tcPr>
            <w:tcW w:w="5836" w:type="dxa"/>
            <w:noWrap w:val="0"/>
            <w:vAlign w:val="center"/>
          </w:tcPr>
          <w:p w14:paraId="73BDC7FE">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本招标文件第二篇中（※）号标注的部分。</w:t>
            </w:r>
          </w:p>
        </w:tc>
      </w:tr>
      <w:tr w14:paraId="6CBF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480D7944">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4</w:t>
            </w:r>
          </w:p>
        </w:tc>
        <w:tc>
          <w:tcPr>
            <w:tcW w:w="1562" w:type="dxa"/>
            <w:noWrap w:val="0"/>
            <w:vAlign w:val="center"/>
          </w:tcPr>
          <w:p w14:paraId="34C1A821">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商务部分</w:t>
            </w:r>
          </w:p>
        </w:tc>
        <w:tc>
          <w:tcPr>
            <w:tcW w:w="1557" w:type="dxa"/>
            <w:noWrap w:val="0"/>
            <w:vAlign w:val="center"/>
          </w:tcPr>
          <w:p w14:paraId="4FC342A4">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投标文件内容</w:t>
            </w:r>
          </w:p>
        </w:tc>
        <w:tc>
          <w:tcPr>
            <w:tcW w:w="5836" w:type="dxa"/>
            <w:noWrap w:val="0"/>
            <w:vAlign w:val="center"/>
          </w:tcPr>
          <w:p w14:paraId="67BEC9A7">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本招标文件第三篇中（※）号标注的部分。</w:t>
            </w:r>
          </w:p>
        </w:tc>
      </w:tr>
      <w:tr w14:paraId="60C1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28ACE21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5</w:t>
            </w:r>
          </w:p>
        </w:tc>
        <w:tc>
          <w:tcPr>
            <w:tcW w:w="1562" w:type="dxa"/>
            <w:noWrap w:val="0"/>
            <w:vAlign w:val="center"/>
          </w:tcPr>
          <w:p w14:paraId="38B95551">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投标有效期</w:t>
            </w:r>
          </w:p>
        </w:tc>
        <w:tc>
          <w:tcPr>
            <w:tcW w:w="1557" w:type="dxa"/>
            <w:noWrap w:val="0"/>
            <w:vAlign w:val="center"/>
          </w:tcPr>
          <w:p w14:paraId="77FBE500">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投标文件内容</w:t>
            </w:r>
          </w:p>
        </w:tc>
        <w:tc>
          <w:tcPr>
            <w:tcW w:w="5836" w:type="dxa"/>
            <w:noWrap w:val="0"/>
            <w:vAlign w:val="center"/>
          </w:tcPr>
          <w:p w14:paraId="69EA0946">
            <w:pPr>
              <w:keepNext w:val="0"/>
              <w:keepLines w:val="0"/>
              <w:suppressLineNumbers w:val="0"/>
              <w:spacing w:before="0" w:beforeAutospacing="0" w:after="0" w:afterAutospacing="0"/>
              <w:ind w:left="0" w:right="0"/>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投标有效期为投标截止时间起90天。</w:t>
            </w:r>
          </w:p>
        </w:tc>
      </w:tr>
    </w:tbl>
    <w:p w14:paraId="0FBE2EBE">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署，其澄清的内容不得超出投标文件的范围或者改变投标文件的实质性内容。</w:t>
      </w:r>
    </w:p>
    <w:p w14:paraId="68EA4872">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（三）比较与评价。按招标文件中规定的评标方法和标准，对资格审查和符合性审查合格的投标文件进行商务和服务评估。</w:t>
      </w:r>
    </w:p>
    <w:p w14:paraId="4806B6DD">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398DC07">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复核后，评标委员会汇总每个投标人每项评分因素的得分。</w:t>
      </w:r>
    </w:p>
    <w:p w14:paraId="78313894">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（四）推荐中标候选人名单。</w:t>
      </w:r>
    </w:p>
    <w:p w14:paraId="7D69293F">
      <w:pPr>
        <w:adjustRightInd w:val="0"/>
        <w:snapToGrid w:val="0"/>
        <w:spacing w:before="0" w:after="0" w:line="400" w:lineRule="exact"/>
        <w:ind w:firstLine="480" w:firstLineChars="200"/>
        <w:outlineLvl w:val="9"/>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sz w:val="24"/>
          <w:szCs w:val="24"/>
          <w:highlight w:val="none"/>
        </w:rPr>
        <w:t>按评审后得分由高到低的排列顺序推荐综合得分排名前三的投标人为本包（项目）中标候选人，排名第一的为第一中标候选人。得分相同的，按投标报价由低到高顺序排列。得分且投标报价相同的并列。</w:t>
      </w:r>
    </w:p>
    <w:p w14:paraId="59DB4694">
      <w:pPr>
        <w:pStyle w:val="3"/>
        <w:numPr>
          <w:ilvl w:val="0"/>
          <w:numId w:val="14"/>
        </w:numPr>
        <w:adjustRightInd w:val="0"/>
        <w:snapToGrid w:val="0"/>
        <w:spacing w:before="0" w:after="0" w:line="400" w:lineRule="exact"/>
        <w:ind w:left="0" w:leftChars="0" w:firstLine="482" w:firstLineChars="200"/>
        <w:rPr>
          <w:rFonts w:hint="eastAsia" w:ascii="方正仿宋_GBK" w:hAnsi="宋体" w:eastAsia="方正仿宋_GBK" w:cs="Times New Roman"/>
          <w:b/>
          <w:sz w:val="24"/>
        </w:rPr>
      </w:pPr>
      <w:bookmarkStart w:id="88" w:name="_Toc6254"/>
      <w:bookmarkStart w:id="89" w:name="_Toc13812"/>
      <w:bookmarkStart w:id="90" w:name="_Toc342913394"/>
      <w:bookmarkStart w:id="91" w:name="_Toc102227320"/>
      <w:r>
        <w:rPr>
          <w:rFonts w:hint="eastAsia" w:ascii="方正仿宋_GBK" w:hAnsi="宋体" w:eastAsia="方正仿宋_GBK" w:cs="Times New Roman"/>
          <w:b/>
          <w:sz w:val="24"/>
        </w:rPr>
        <w:t>评审标准</w:t>
      </w:r>
      <w:bookmarkEnd w:id="84"/>
      <w:bookmarkEnd w:id="88"/>
      <w:bookmarkEnd w:id="89"/>
    </w:p>
    <w:p w14:paraId="6B36C92D">
      <w:pPr>
        <w:numPr>
          <w:ilvl w:val="0"/>
          <w:numId w:val="0"/>
        </w:numPr>
        <w:ind w:leftChars="200"/>
        <w:rPr>
          <w:rFonts w:hint="eastAsia"/>
        </w:rPr>
      </w:pPr>
    </w:p>
    <w:tbl>
      <w:tblPr>
        <w:tblStyle w:val="57"/>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369"/>
        <w:gridCol w:w="635"/>
        <w:gridCol w:w="4500"/>
        <w:gridCol w:w="1930"/>
      </w:tblGrid>
      <w:tr w14:paraId="2F13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noWrap w:val="0"/>
            <w:vAlign w:val="center"/>
          </w:tcPr>
          <w:p w14:paraId="19EB64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color w:val="000000"/>
                <w:sz w:val="24"/>
                <w:szCs w:val="24"/>
                <w:lang w:val="en-US" w:eastAsia="zh-CN"/>
              </w:rPr>
            </w:pPr>
            <w:bookmarkStart w:id="92" w:name="_Toc9536"/>
            <w:r>
              <w:rPr>
                <w:rFonts w:hint="eastAsia" w:ascii="方正仿宋_GBK" w:hAnsi="方正仿宋_GBK" w:eastAsia="方正仿宋_GBK" w:cs="方正仿宋_GBK"/>
                <w:b/>
                <w:bCs/>
                <w:color w:val="000000"/>
                <w:sz w:val="24"/>
                <w:szCs w:val="24"/>
                <w:lang w:val="en-US" w:eastAsia="zh-CN"/>
              </w:rPr>
              <w:t>序号</w:t>
            </w:r>
          </w:p>
        </w:tc>
        <w:tc>
          <w:tcPr>
            <w:tcW w:w="1369" w:type="dxa"/>
            <w:noWrap w:val="0"/>
            <w:vAlign w:val="center"/>
          </w:tcPr>
          <w:p w14:paraId="37F2F0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评分因素</w:t>
            </w:r>
          </w:p>
          <w:p w14:paraId="642DCE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及权重</w:t>
            </w:r>
          </w:p>
        </w:tc>
        <w:tc>
          <w:tcPr>
            <w:tcW w:w="635" w:type="dxa"/>
            <w:noWrap w:val="0"/>
            <w:vAlign w:val="center"/>
          </w:tcPr>
          <w:p w14:paraId="2A9767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分值</w:t>
            </w:r>
          </w:p>
        </w:tc>
        <w:tc>
          <w:tcPr>
            <w:tcW w:w="4500" w:type="dxa"/>
            <w:noWrap w:val="0"/>
            <w:vAlign w:val="center"/>
          </w:tcPr>
          <w:p w14:paraId="26C7C2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评分标准</w:t>
            </w:r>
          </w:p>
        </w:tc>
        <w:tc>
          <w:tcPr>
            <w:tcW w:w="1930" w:type="dxa"/>
            <w:noWrap w:val="0"/>
            <w:vAlign w:val="center"/>
          </w:tcPr>
          <w:p w14:paraId="7835EB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说明</w:t>
            </w:r>
          </w:p>
        </w:tc>
      </w:tr>
      <w:tr w14:paraId="06B6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noWrap w:val="0"/>
            <w:vAlign w:val="center"/>
          </w:tcPr>
          <w:p w14:paraId="0BA75A7D">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1369" w:type="dxa"/>
            <w:noWrap w:val="0"/>
            <w:vAlign w:val="center"/>
          </w:tcPr>
          <w:p w14:paraId="15FA85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投标报价</w:t>
            </w:r>
          </w:p>
          <w:p w14:paraId="285302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635" w:type="dxa"/>
            <w:noWrap w:val="0"/>
            <w:vAlign w:val="center"/>
          </w:tcPr>
          <w:p w14:paraId="654E92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4500" w:type="dxa"/>
            <w:noWrap w:val="0"/>
            <w:vAlign w:val="center"/>
          </w:tcPr>
          <w:p w14:paraId="1F5DF5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有效的投标报价中的最低折扣报价为评标基准价，按照下列公式计算每个投标人的投标价格得分。</w:t>
            </w:r>
          </w:p>
          <w:p w14:paraId="52EE7F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投标报价得分＝（评标基准价/投标报价）×价格权重×100。</w:t>
            </w:r>
          </w:p>
        </w:tc>
        <w:tc>
          <w:tcPr>
            <w:tcW w:w="1930" w:type="dxa"/>
            <w:noWrap w:val="0"/>
            <w:vAlign w:val="center"/>
          </w:tcPr>
          <w:p w14:paraId="3D0B0D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对小微企业的价格用扣除后的价格参与评审，详见“关于小微企业报价扣除比例说明”。</w:t>
            </w:r>
          </w:p>
        </w:tc>
      </w:tr>
      <w:tr w14:paraId="2124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restart"/>
            <w:noWrap w:val="0"/>
            <w:vAlign w:val="center"/>
          </w:tcPr>
          <w:p w14:paraId="2693A2B5">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1369" w:type="dxa"/>
            <w:vMerge w:val="restart"/>
            <w:noWrap w:val="0"/>
            <w:vAlign w:val="center"/>
          </w:tcPr>
          <w:p w14:paraId="7B3DB3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009A92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服务部分</w:t>
            </w:r>
          </w:p>
          <w:p w14:paraId="587F12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（40%）</w:t>
            </w:r>
          </w:p>
        </w:tc>
        <w:tc>
          <w:tcPr>
            <w:tcW w:w="635" w:type="dxa"/>
            <w:vMerge w:val="restart"/>
            <w:noWrap w:val="0"/>
            <w:vAlign w:val="center"/>
          </w:tcPr>
          <w:p w14:paraId="071D5D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40</w:t>
            </w:r>
          </w:p>
        </w:tc>
        <w:tc>
          <w:tcPr>
            <w:tcW w:w="4500" w:type="dxa"/>
            <w:noWrap w:val="0"/>
            <w:vAlign w:val="center"/>
          </w:tcPr>
          <w:p w14:paraId="2D58EA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1.服务团队配备与管理（8分）</w:t>
            </w:r>
          </w:p>
          <w:p w14:paraId="667549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本项包括：人员总体部署分工、岗位职责、管理制度。</w:t>
            </w:r>
          </w:p>
          <w:p w14:paraId="78CBA0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（1）内容不存在瑕疵得8分；</w:t>
            </w:r>
          </w:p>
          <w:p w14:paraId="352858E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（2）内容存在1处瑕疵得5分；</w:t>
            </w:r>
          </w:p>
          <w:p w14:paraId="478FE7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（3）内容存在2处瑕疵得3分；</w:t>
            </w:r>
          </w:p>
          <w:p w14:paraId="2CE0BD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（4）内容存在3处及以上瑕疵得1分；</w:t>
            </w:r>
          </w:p>
          <w:p w14:paraId="583DE6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（5）无方案不得分。</w:t>
            </w:r>
          </w:p>
        </w:tc>
        <w:tc>
          <w:tcPr>
            <w:tcW w:w="1930" w:type="dxa"/>
            <w:vMerge w:val="restart"/>
            <w:noWrap w:val="0"/>
            <w:vAlign w:val="center"/>
          </w:tcPr>
          <w:p w14:paraId="1B142A7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sz w:val="24"/>
                <w:szCs w:val="24"/>
                <w:lang w:val="zh-CN" w:eastAsia="zh-CN"/>
              </w:rPr>
            </w:pPr>
          </w:p>
          <w:p w14:paraId="55E6B1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w:t>
            </w:r>
            <w:r>
              <w:rPr>
                <w:rFonts w:hint="eastAsia" w:ascii="方正仿宋_GBK" w:hAnsi="方正仿宋_GBK" w:eastAsia="方正仿宋_GBK" w:cs="方正仿宋_GBK"/>
                <w:color w:val="auto"/>
                <w:sz w:val="24"/>
                <w:szCs w:val="24"/>
                <w:lang w:val="en-US" w:eastAsia="zh-CN"/>
              </w:rPr>
              <w:t>投标人</w:t>
            </w:r>
            <w:r>
              <w:rPr>
                <w:rFonts w:hint="eastAsia" w:ascii="方正仿宋_GBK" w:hAnsi="方正仿宋_GBK" w:eastAsia="方正仿宋_GBK" w:cs="方正仿宋_GBK"/>
                <w:color w:val="auto"/>
                <w:sz w:val="24"/>
                <w:szCs w:val="24"/>
                <w:lang w:val="zh-CN" w:eastAsia="zh-CN"/>
              </w:rPr>
              <w:t>提供相关技术服务方案，格式自定。</w:t>
            </w:r>
          </w:p>
          <w:p w14:paraId="2F1903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2.本项内容中所称的“瑕疵”指:</w:t>
            </w:r>
          </w:p>
          <w:p w14:paraId="3B73AA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1)方案内容缺项。</w:t>
            </w:r>
          </w:p>
          <w:p w14:paraId="388DB7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2)内容表述不完整，缺少任意一项内容的针对性描述分析或缺少关键分析点。</w:t>
            </w:r>
          </w:p>
          <w:p w14:paraId="568EDE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3)方案内容表述前后矛盾、无连贯性，内容存在逻辑漏洞、常识错误、科学原理错误、措施保障安排并不适用本项目特性。</w:t>
            </w:r>
          </w:p>
          <w:p w14:paraId="6DDE57B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zh-CN" w:eastAsia="zh-CN"/>
              </w:rPr>
              <w:t>4)非专门针对本项目制定、方案中提出的措施举措不利于本项目目标的实现、现有技术条件下不可能出现的情形</w:t>
            </w:r>
            <w:r>
              <w:rPr>
                <w:rFonts w:hint="eastAsia" w:ascii="方正仿宋_GBK" w:hAnsi="方正仿宋_GBK" w:eastAsia="方正仿宋_GBK" w:cs="方正仿宋_GBK"/>
                <w:color w:val="auto"/>
                <w:sz w:val="24"/>
                <w:szCs w:val="24"/>
                <w:lang w:val="en-US" w:eastAsia="zh-CN"/>
              </w:rPr>
              <w:t>中的</w:t>
            </w:r>
            <w:r>
              <w:rPr>
                <w:rFonts w:hint="eastAsia" w:ascii="方正仿宋_GBK" w:hAnsi="方正仿宋_GBK" w:eastAsia="方正仿宋_GBK" w:cs="方正仿宋_GBK"/>
                <w:color w:val="auto"/>
                <w:sz w:val="24"/>
                <w:szCs w:val="24"/>
                <w:lang w:val="zh-CN" w:eastAsia="zh-CN"/>
              </w:rPr>
              <w:t>任意一种。</w:t>
            </w:r>
          </w:p>
        </w:tc>
      </w:tr>
      <w:tr w14:paraId="2C85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080F01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48A0F1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635" w:type="dxa"/>
            <w:vMerge w:val="continue"/>
            <w:noWrap w:val="0"/>
            <w:vAlign w:val="center"/>
          </w:tcPr>
          <w:p w14:paraId="1C8E51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4500" w:type="dxa"/>
            <w:noWrap w:val="0"/>
            <w:vAlign w:val="center"/>
          </w:tcPr>
          <w:p w14:paraId="504904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2.服务计划（8分）</w:t>
            </w:r>
          </w:p>
          <w:p w14:paraId="7549C3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本项包括：工作程序及方法、工作开展具体内容、工作时间安排。</w:t>
            </w:r>
          </w:p>
          <w:p w14:paraId="06E667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（1）内容不存在瑕疵得8分；</w:t>
            </w:r>
          </w:p>
          <w:p w14:paraId="3AEC8FD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（2）内容存在1处瑕疵得5分；</w:t>
            </w:r>
          </w:p>
          <w:p w14:paraId="61FE1C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（3）内容存在2处瑕疵得3分；</w:t>
            </w:r>
          </w:p>
          <w:p w14:paraId="3C78B8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（4）内容存在3处及以上瑕疵得1分；</w:t>
            </w:r>
          </w:p>
          <w:p w14:paraId="2C8169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（5）无方案不得分。</w:t>
            </w:r>
          </w:p>
        </w:tc>
        <w:tc>
          <w:tcPr>
            <w:tcW w:w="1930" w:type="dxa"/>
            <w:vMerge w:val="continue"/>
            <w:noWrap w:val="0"/>
            <w:vAlign w:val="center"/>
          </w:tcPr>
          <w:p w14:paraId="09BB60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r w14:paraId="02D9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28488E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4D9CFE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635" w:type="dxa"/>
            <w:vMerge w:val="continue"/>
            <w:noWrap w:val="0"/>
            <w:vAlign w:val="center"/>
          </w:tcPr>
          <w:p w14:paraId="3C68A2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4500" w:type="dxa"/>
            <w:noWrap w:val="0"/>
            <w:vAlign w:val="center"/>
          </w:tcPr>
          <w:p w14:paraId="323AA2C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3.内部控制制度及措施（8分）</w:t>
            </w:r>
          </w:p>
          <w:p w14:paraId="609D2B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本项包括：投标人内部管理控制体系，管理要点。</w:t>
            </w:r>
          </w:p>
          <w:p w14:paraId="04B9704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（1）内容不存在瑕疵得8分；</w:t>
            </w:r>
          </w:p>
          <w:p w14:paraId="280279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（2）内容存在1处瑕疵得5分；</w:t>
            </w:r>
          </w:p>
          <w:p w14:paraId="021FB0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（3）内容存在2处瑕疵得3分；</w:t>
            </w:r>
          </w:p>
          <w:p w14:paraId="6EB263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（4）内容存在3处及以上瑕疵得1分；</w:t>
            </w:r>
          </w:p>
          <w:p w14:paraId="361C3B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（5）无方案不得分。</w:t>
            </w:r>
          </w:p>
        </w:tc>
        <w:tc>
          <w:tcPr>
            <w:tcW w:w="1930" w:type="dxa"/>
            <w:vMerge w:val="continue"/>
            <w:noWrap w:val="0"/>
            <w:vAlign w:val="center"/>
          </w:tcPr>
          <w:p w14:paraId="07B92D1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r w14:paraId="2692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277AF2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49FB99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635" w:type="dxa"/>
            <w:vMerge w:val="continue"/>
            <w:noWrap w:val="0"/>
            <w:vAlign w:val="center"/>
          </w:tcPr>
          <w:p w14:paraId="36B430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4500" w:type="dxa"/>
            <w:noWrap w:val="0"/>
            <w:vAlign w:val="top"/>
          </w:tcPr>
          <w:p w14:paraId="06BB872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4.质量、进度控制措施（8分）</w:t>
            </w:r>
          </w:p>
          <w:p w14:paraId="4C1009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本项包括：质量、进度时间点控制，现场组织协调管理，风险点描述以及解决预案。</w:t>
            </w:r>
          </w:p>
          <w:p w14:paraId="7331A0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（1）内容不存在瑕疵得8分；</w:t>
            </w:r>
          </w:p>
          <w:p w14:paraId="0D6BCD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（2）内容存在1处瑕疵得5分；</w:t>
            </w:r>
          </w:p>
          <w:p w14:paraId="7EE60FB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（3）内容存在2处瑕疵得3分；</w:t>
            </w:r>
          </w:p>
          <w:p w14:paraId="54EAA8B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（4）内容存在3处及以上瑕疵得1分；</w:t>
            </w:r>
          </w:p>
          <w:p w14:paraId="5BA00BF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（5）无方案不得分。</w:t>
            </w:r>
          </w:p>
        </w:tc>
        <w:tc>
          <w:tcPr>
            <w:tcW w:w="1930" w:type="dxa"/>
            <w:vMerge w:val="continue"/>
            <w:noWrap w:val="0"/>
            <w:vAlign w:val="center"/>
          </w:tcPr>
          <w:p w14:paraId="726174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r w14:paraId="7683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799141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48CFC1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635" w:type="dxa"/>
            <w:vMerge w:val="continue"/>
            <w:noWrap w:val="0"/>
            <w:vAlign w:val="center"/>
          </w:tcPr>
          <w:p w14:paraId="0D9101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c>
          <w:tcPr>
            <w:tcW w:w="4500" w:type="dxa"/>
            <w:noWrap w:val="0"/>
            <w:vAlign w:val="top"/>
          </w:tcPr>
          <w:p w14:paraId="78E87B2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5.服务中的重难点分析及合理化建议（8分）</w:t>
            </w:r>
          </w:p>
          <w:p w14:paraId="7768142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本项包括：实施要点、费用控制要点、沟通和协调管理要点。</w:t>
            </w:r>
          </w:p>
          <w:p w14:paraId="4CFE877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（1）内容不存在瑕疵得8分；</w:t>
            </w:r>
          </w:p>
          <w:p w14:paraId="0FEC09C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（2）内容存在1处瑕疵得5分；</w:t>
            </w:r>
          </w:p>
          <w:p w14:paraId="669C8C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（3）内容存在2处瑕疵得3分；</w:t>
            </w:r>
          </w:p>
          <w:p w14:paraId="42B39C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（4）内容存在3处及以上瑕疵得1分；</w:t>
            </w:r>
          </w:p>
          <w:p w14:paraId="5810364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（5）无方案不得分。</w:t>
            </w:r>
          </w:p>
        </w:tc>
        <w:tc>
          <w:tcPr>
            <w:tcW w:w="1930" w:type="dxa"/>
            <w:vMerge w:val="continue"/>
            <w:noWrap w:val="0"/>
            <w:vAlign w:val="center"/>
          </w:tcPr>
          <w:p w14:paraId="12368D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r w14:paraId="1C0E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838" w:type="dxa"/>
            <w:vMerge w:val="restart"/>
            <w:noWrap w:val="0"/>
            <w:vAlign w:val="center"/>
          </w:tcPr>
          <w:p w14:paraId="70A578BC">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3</w:t>
            </w:r>
          </w:p>
        </w:tc>
        <w:tc>
          <w:tcPr>
            <w:tcW w:w="1369" w:type="dxa"/>
            <w:vMerge w:val="restart"/>
            <w:noWrap w:val="0"/>
            <w:vAlign w:val="center"/>
          </w:tcPr>
          <w:p w14:paraId="601938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6742AF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6C46DD6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09596A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1D023D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1396CF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62DA1E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5B0443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0DC079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1E1D56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45BF5D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0CB1F5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p>
          <w:p w14:paraId="5E71F0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p>
          <w:p w14:paraId="58261E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商务部分</w:t>
            </w:r>
          </w:p>
          <w:p w14:paraId="7B19F5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lang w:val="en-US" w:eastAsia="zh-CN"/>
              </w:rPr>
              <w:t>（50%）</w:t>
            </w:r>
          </w:p>
        </w:tc>
        <w:tc>
          <w:tcPr>
            <w:tcW w:w="635" w:type="dxa"/>
            <w:noWrap w:val="0"/>
            <w:vAlign w:val="center"/>
          </w:tcPr>
          <w:p w14:paraId="1B17678C">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15</w:t>
            </w:r>
          </w:p>
        </w:tc>
        <w:tc>
          <w:tcPr>
            <w:tcW w:w="4500" w:type="dxa"/>
            <w:noWrap w:val="0"/>
            <w:vAlign w:val="top"/>
          </w:tcPr>
          <w:p w14:paraId="5DF3864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1.投标人业绩（15分）</w:t>
            </w:r>
          </w:p>
          <w:p w14:paraId="1BE656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2022年1月1日（以合同协议书签订时间为准）至投标截止时间，投标人具有以下履约经验：</w:t>
            </w:r>
          </w:p>
          <w:p w14:paraId="61D4C3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1.1单项金额为500万元（含）至1000万元的工程跟踪或全过程审计项目，每个得1分；</w:t>
            </w:r>
          </w:p>
          <w:p w14:paraId="5C67B86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1.2单项金额为1000万元（含）以上的工程跟踪或全过程审计项目，每个得3分。</w:t>
            </w:r>
          </w:p>
          <w:p w14:paraId="22AD0E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方正仿宋_GBK" w:hAnsi="方正仿宋_GBK" w:eastAsia="方正仿宋_GBK" w:cs="方正仿宋_GBK"/>
                <w:b/>
                <w:bCs/>
                <w:color w:val="000000"/>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注：不满足或未提供的不得分，本项最高得15分。</w:t>
            </w:r>
          </w:p>
        </w:tc>
        <w:tc>
          <w:tcPr>
            <w:tcW w:w="1930" w:type="dxa"/>
            <w:vMerge w:val="restart"/>
            <w:noWrap w:val="0"/>
            <w:vAlign w:val="center"/>
          </w:tcPr>
          <w:p w14:paraId="60D5B0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1AFA40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6A0190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5C475F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6E2F28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59B80BB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07AA362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521FA09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p w14:paraId="44F423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1.提供注册证书、职称证书复印件。</w:t>
            </w:r>
          </w:p>
          <w:p w14:paraId="1814B9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2.业务项目需提供合同（至少提供封面、签字页、金额页）或票据复印件；若材料不能体现金额的可由合同甲方出具证明。</w:t>
            </w:r>
          </w:p>
          <w:p w14:paraId="49588B2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3.投标人、项目负责人、团队人员的业务可以重复计分。</w:t>
            </w:r>
          </w:p>
          <w:p w14:paraId="190AC2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4.业绩合同应该真实有效，并加盖供应商公章，若业绩合同有涂抹、遮掩、模糊均认定为无效业绩。</w:t>
            </w:r>
          </w:p>
        </w:tc>
      </w:tr>
      <w:tr w14:paraId="41E4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67C700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5FEE08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635" w:type="dxa"/>
            <w:vMerge w:val="restart"/>
            <w:noWrap w:val="0"/>
            <w:vAlign w:val="center"/>
          </w:tcPr>
          <w:p w14:paraId="37BC06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20</w:t>
            </w:r>
          </w:p>
        </w:tc>
        <w:tc>
          <w:tcPr>
            <w:tcW w:w="4500" w:type="dxa"/>
            <w:noWrap w:val="0"/>
            <w:vAlign w:val="top"/>
          </w:tcPr>
          <w:p w14:paraId="1D48F9D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2.项目负责人（10分）</w:t>
            </w:r>
          </w:p>
          <w:p w14:paraId="1628AB7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项目负责人具有一级注册造价工程师资格证书和高级职称，在满足项目负责人资质要求的基础之上，6年≤执业年限＜8年，得4分；8年≤执业年限＜10年，得7分；10年≤执业年限，得10分，不满足或未提供的不得分。</w:t>
            </w:r>
          </w:p>
        </w:tc>
        <w:tc>
          <w:tcPr>
            <w:tcW w:w="1930" w:type="dxa"/>
            <w:vMerge w:val="continue"/>
            <w:noWrap w:val="0"/>
            <w:vAlign w:val="center"/>
          </w:tcPr>
          <w:p w14:paraId="1B98B6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r w14:paraId="566B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007C35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300C1D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635" w:type="dxa"/>
            <w:vMerge w:val="continue"/>
            <w:noWrap w:val="0"/>
            <w:vAlign w:val="center"/>
          </w:tcPr>
          <w:p w14:paraId="45E7A6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c>
          <w:tcPr>
            <w:tcW w:w="4500" w:type="dxa"/>
            <w:noWrap w:val="0"/>
            <w:vAlign w:val="top"/>
          </w:tcPr>
          <w:p w14:paraId="3B47A0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3.项目负责人业绩（须是在投标人处供职时的业绩）（10分）</w:t>
            </w:r>
          </w:p>
          <w:p w14:paraId="7D9648B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2022年1月1日（以合同协议书签订时间为准）至投标截止时间，项目负责人直接参与工程跟踪或全过程审计项目规模进行评审。项目负责人参与过上述审计项目，审计金额在3000万元及以上的，每个项目得5分；3000万元以下的，每个项目得2.5分。</w:t>
            </w:r>
          </w:p>
          <w:p w14:paraId="7422067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不满足或未提供的不得分，本项最多得10分。</w:t>
            </w:r>
          </w:p>
        </w:tc>
        <w:tc>
          <w:tcPr>
            <w:tcW w:w="1930" w:type="dxa"/>
            <w:vMerge w:val="continue"/>
            <w:noWrap w:val="0"/>
            <w:vAlign w:val="center"/>
          </w:tcPr>
          <w:p w14:paraId="1844E9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r w14:paraId="21F5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1CC536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1BFEB2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635" w:type="dxa"/>
            <w:vMerge w:val="restart"/>
            <w:noWrap w:val="0"/>
            <w:vAlign w:val="center"/>
          </w:tcPr>
          <w:p w14:paraId="57DE53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p w14:paraId="40CB38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p w14:paraId="438D81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p w14:paraId="0A2FA7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p w14:paraId="379727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p w14:paraId="2A6691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p w14:paraId="77BD55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15</w:t>
            </w:r>
          </w:p>
        </w:tc>
        <w:tc>
          <w:tcPr>
            <w:tcW w:w="4500" w:type="dxa"/>
            <w:noWrap w:val="0"/>
            <w:vAlign w:val="top"/>
          </w:tcPr>
          <w:p w14:paraId="363F59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4.团队人员（除项目负责人外）（10分）</w:t>
            </w:r>
          </w:p>
          <w:p w14:paraId="6B5915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拟任服务团队中，在满足“人员配置”中“其他审计人员要求”的基础之上，每多1人有一级注册造价工程师资格的得2分，不满足或未提供的得0分。本项最多得10分。</w:t>
            </w:r>
          </w:p>
        </w:tc>
        <w:tc>
          <w:tcPr>
            <w:tcW w:w="1930" w:type="dxa"/>
            <w:vMerge w:val="continue"/>
            <w:noWrap w:val="0"/>
            <w:vAlign w:val="center"/>
          </w:tcPr>
          <w:p w14:paraId="5FA93C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r w14:paraId="6CAD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8" w:type="dxa"/>
            <w:vMerge w:val="continue"/>
            <w:noWrap w:val="0"/>
            <w:vAlign w:val="center"/>
          </w:tcPr>
          <w:p w14:paraId="704E76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1369" w:type="dxa"/>
            <w:vMerge w:val="continue"/>
            <w:noWrap w:val="0"/>
            <w:vAlign w:val="center"/>
          </w:tcPr>
          <w:p w14:paraId="3302AD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4"/>
                <w:szCs w:val="24"/>
                <w:highlight w:val="none"/>
              </w:rPr>
            </w:pPr>
          </w:p>
        </w:tc>
        <w:tc>
          <w:tcPr>
            <w:tcW w:w="635" w:type="dxa"/>
            <w:vMerge w:val="continue"/>
            <w:noWrap w:val="0"/>
            <w:vAlign w:val="center"/>
          </w:tcPr>
          <w:p w14:paraId="427DEC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c>
          <w:tcPr>
            <w:tcW w:w="4500" w:type="dxa"/>
            <w:noWrap w:val="0"/>
            <w:vAlign w:val="top"/>
          </w:tcPr>
          <w:p w14:paraId="43CF33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b/>
                <w:bCs/>
                <w:color w:val="000000"/>
                <w:sz w:val="24"/>
                <w:szCs w:val="24"/>
                <w:lang w:val="en-US" w:eastAsia="zh-CN"/>
              </w:rPr>
              <w:t>团队人员业绩（除项目负责人外）（5分）</w:t>
            </w:r>
          </w:p>
          <w:p w14:paraId="636956E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根据2022年1月1日以来团队成员直接参与工程跟踪或全过程审计项目进行评审。团队成员直接参与过上述审计项目，项目金额在1000万元及以上，每有一人满足条件得1分。</w:t>
            </w:r>
          </w:p>
          <w:p w14:paraId="230053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本项最多得5分，不满足或未提供的得0分。</w:t>
            </w:r>
          </w:p>
        </w:tc>
        <w:tc>
          <w:tcPr>
            <w:tcW w:w="1930" w:type="dxa"/>
            <w:vMerge w:val="continue"/>
            <w:noWrap w:val="0"/>
            <w:vAlign w:val="center"/>
          </w:tcPr>
          <w:p w14:paraId="404FB80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4"/>
                <w:szCs w:val="24"/>
                <w:lang w:val="en-US" w:eastAsia="zh-CN"/>
              </w:rPr>
            </w:pPr>
          </w:p>
        </w:tc>
      </w:tr>
    </w:tbl>
    <w:p w14:paraId="45257470">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14:paraId="326EAED9">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为非联合体参与谈判的，对小微型企业给予 10 %的扣除，以扣除后的报价参与评审。</w:t>
      </w:r>
    </w:p>
    <w:p w14:paraId="69CFD87C">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2.监狱企业、残疾人福利性单位视同小型、微型企业。</w:t>
      </w:r>
    </w:p>
    <w:p w14:paraId="19C7C5EF">
      <w:pPr>
        <w:pStyle w:val="3"/>
        <w:adjustRightInd w:val="0"/>
        <w:snapToGrid w:val="0"/>
        <w:spacing w:before="0" w:after="0" w:line="400" w:lineRule="exact"/>
        <w:ind w:firstLine="482" w:firstLineChars="200"/>
        <w:rPr>
          <w:rFonts w:hint="eastAsia" w:ascii="方正仿宋_GBK" w:hAnsi="宋体" w:eastAsia="方正仿宋_GBK" w:cs="Times New Roman"/>
          <w:b/>
          <w:sz w:val="24"/>
        </w:rPr>
      </w:pPr>
      <w:bookmarkStart w:id="93" w:name="_Toc19137"/>
      <w:r>
        <w:rPr>
          <w:rFonts w:hint="eastAsia" w:ascii="方正仿宋_GBK" w:hAnsi="宋体" w:eastAsia="方正仿宋_GBK" w:cs="Times New Roman"/>
          <w:b/>
          <w:sz w:val="24"/>
        </w:rPr>
        <w:t>三、无效响应</w:t>
      </w:r>
      <w:bookmarkEnd w:id="92"/>
      <w:bookmarkEnd w:id="93"/>
    </w:p>
    <w:p w14:paraId="34D7458D">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54DBA441">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14:paraId="429094DA">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14:paraId="12EF3FC9">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14:paraId="43C9EB77">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14:paraId="1D912301">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14:paraId="34A95AE5">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（六）投标人串通投标的；</w:t>
      </w:r>
    </w:p>
    <w:p w14:paraId="1AB61944">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（七）投标人以联合体形式参与投标的；</w:t>
      </w:r>
    </w:p>
    <w:p w14:paraId="0AE3B7D8">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（八）法律、法规和招标文件规定的其他无效情形。</w:t>
      </w:r>
    </w:p>
    <w:p w14:paraId="213BB596">
      <w:pPr>
        <w:pStyle w:val="3"/>
        <w:adjustRightInd w:val="0"/>
        <w:snapToGrid w:val="0"/>
        <w:spacing w:before="0" w:after="0" w:line="400" w:lineRule="exact"/>
        <w:ind w:firstLine="482" w:firstLineChars="200"/>
        <w:rPr>
          <w:rFonts w:hint="eastAsia" w:ascii="方正仿宋_GBK" w:hAnsi="宋体" w:eastAsia="方正仿宋_GBK" w:cs="Times New Roman"/>
          <w:b/>
          <w:sz w:val="24"/>
        </w:rPr>
      </w:pPr>
      <w:bookmarkStart w:id="94" w:name="_Toc21495"/>
      <w:bookmarkStart w:id="95" w:name="_Toc11493"/>
      <w:r>
        <w:rPr>
          <w:rFonts w:hint="eastAsia" w:ascii="方正仿宋_GBK" w:hAnsi="宋体" w:eastAsia="方正仿宋_GBK" w:cs="Times New Roman"/>
          <w:b/>
          <w:sz w:val="24"/>
        </w:rPr>
        <w:t>四、</w:t>
      </w:r>
      <w:bookmarkEnd w:id="94"/>
      <w:r>
        <w:rPr>
          <w:rFonts w:hint="eastAsia" w:ascii="方正仿宋_GBK" w:hAnsi="宋体" w:eastAsia="方正仿宋_GBK" w:cs="Times New Roman"/>
          <w:b/>
          <w:sz w:val="24"/>
        </w:rPr>
        <w:t>废标条款</w:t>
      </w:r>
      <w:bookmarkEnd w:id="95"/>
    </w:p>
    <w:p w14:paraId="480CB434">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在招标采购中，出现下列情形之一的，应予废标：</w:t>
      </w:r>
    </w:p>
    <w:p w14:paraId="498ABC18">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14:paraId="78A0CF28">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14:paraId="54AF6070">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366358C0">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2F403A1C">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bookmarkEnd w:id="90"/>
    <w:bookmarkEnd w:id="91"/>
    <w:p w14:paraId="0929CF87">
      <w:pPr>
        <w:pStyle w:val="3"/>
        <w:pageBreakBefore/>
        <w:spacing w:before="0" w:after="0" w:line="360" w:lineRule="auto"/>
        <w:jc w:val="center"/>
        <w:rPr>
          <w:rFonts w:hint="eastAsia" w:ascii="方正小标宋_GBK" w:hAnsi="宋体" w:eastAsia="方正小标宋_GBK"/>
          <w:b w:val="0"/>
          <w:bCs/>
          <w:sz w:val="36"/>
          <w:szCs w:val="30"/>
        </w:rPr>
      </w:pPr>
      <w:bookmarkStart w:id="96" w:name="_Toc76462337"/>
      <w:bookmarkStart w:id="97" w:name="_Toc21553"/>
      <w:bookmarkStart w:id="98" w:name="_Toc23631"/>
      <w:bookmarkStart w:id="99" w:name="_Toc102227313"/>
      <w:r>
        <w:rPr>
          <w:rFonts w:hint="eastAsia" w:ascii="方正小标宋_GBK" w:hAnsi="宋体" w:eastAsia="方正小标宋_GBK"/>
          <w:b w:val="0"/>
          <w:bCs/>
          <w:sz w:val="36"/>
          <w:szCs w:val="30"/>
        </w:rPr>
        <w:t xml:space="preserve">第五篇  </w:t>
      </w:r>
      <w:r>
        <w:rPr>
          <w:rFonts w:hint="eastAsia" w:ascii="方正小标宋_GBK" w:hAnsi="宋体" w:eastAsia="方正小标宋_GBK"/>
          <w:b w:val="0"/>
          <w:bCs/>
          <w:sz w:val="36"/>
          <w:szCs w:val="30"/>
          <w:lang w:eastAsia="zh-CN"/>
        </w:rPr>
        <w:t>投标人</w:t>
      </w:r>
      <w:r>
        <w:rPr>
          <w:rFonts w:hint="eastAsia" w:ascii="方正小标宋_GBK" w:hAnsi="宋体" w:eastAsia="方正小标宋_GBK"/>
          <w:b w:val="0"/>
          <w:bCs/>
          <w:sz w:val="36"/>
          <w:szCs w:val="30"/>
        </w:rPr>
        <w:t>须知</w:t>
      </w:r>
      <w:bookmarkEnd w:id="96"/>
      <w:bookmarkEnd w:id="97"/>
      <w:bookmarkEnd w:id="98"/>
      <w:bookmarkEnd w:id="99"/>
    </w:p>
    <w:p w14:paraId="32B0EC22">
      <w:pPr>
        <w:spacing w:line="400" w:lineRule="exact"/>
        <w:ind w:firstLine="482" w:firstLineChars="200"/>
        <w:rPr>
          <w:rFonts w:hint="eastAsia" w:ascii="方正仿宋_GBK" w:hAnsi="方正仿宋_GBK" w:eastAsia="方正仿宋_GBK" w:cs="方正仿宋_GBK"/>
          <w:b/>
          <w:bCs/>
          <w:color w:val="auto"/>
          <w:sz w:val="24"/>
        </w:rPr>
      </w:pPr>
      <w:bookmarkStart w:id="100" w:name="_Toc11996"/>
      <w:bookmarkStart w:id="101" w:name="_Toc12955"/>
      <w:bookmarkStart w:id="102" w:name="_Toc15432"/>
      <w:bookmarkStart w:id="103" w:name="_Toc3327"/>
      <w:bookmarkStart w:id="104" w:name="_Toc10325"/>
      <w:bookmarkStart w:id="105" w:name="_Toc10657"/>
      <w:bookmarkStart w:id="106" w:name="_Toc75793524"/>
      <w:bookmarkStart w:id="107" w:name="_Toc3330"/>
      <w:bookmarkStart w:id="108" w:name="_Toc20020"/>
      <w:bookmarkStart w:id="109" w:name="_Toc1327"/>
      <w:bookmarkStart w:id="110" w:name="_Toc27405"/>
      <w:bookmarkStart w:id="111" w:name="_Toc422"/>
      <w:bookmarkStart w:id="112" w:name="_Toc13197"/>
      <w:bookmarkStart w:id="113" w:name="_Toc21050"/>
      <w:bookmarkStart w:id="114" w:name="_Toc18929"/>
      <w:bookmarkStart w:id="115" w:name="_Toc2439"/>
      <w:bookmarkStart w:id="116" w:name="_Toc14857"/>
      <w:bookmarkStart w:id="117" w:name="_Toc27052"/>
      <w:bookmarkStart w:id="118" w:name="_Toc13288"/>
      <w:bookmarkStart w:id="119" w:name="_Toc22562"/>
      <w:bookmarkStart w:id="120" w:name="_Toc76462344"/>
      <w:bookmarkStart w:id="121" w:name="_Toc8866"/>
      <w:bookmarkStart w:id="122" w:name="_Toc12789059"/>
      <w:bookmarkStart w:id="123" w:name="_Toc11641055"/>
      <w:r>
        <w:rPr>
          <w:rFonts w:hint="eastAsia" w:ascii="方正仿宋_GBK" w:hAnsi="方正仿宋_GBK" w:eastAsia="方正仿宋_GBK" w:cs="方正仿宋_GBK"/>
          <w:b/>
          <w:bCs/>
          <w:color w:val="auto"/>
          <w:sz w:val="24"/>
        </w:rPr>
        <w:t>一、投标人</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08C6D69">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（一）投标人</w:t>
      </w:r>
    </w:p>
    <w:p w14:paraId="00226468">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投标人是指响应招标、参加投标竞争的法人、其他组织或者自然人。</w:t>
      </w:r>
    </w:p>
    <w:p w14:paraId="1D2A96FD">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（二）合格投标人条件</w:t>
      </w:r>
    </w:p>
    <w:p w14:paraId="7B586527">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合格投标人应完全符合招标文件第一篇中规定的投标人资格条件，并对招标文件作出实质性响应。</w:t>
      </w:r>
    </w:p>
    <w:p w14:paraId="37D41F8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（三）投标人的风险</w:t>
      </w:r>
    </w:p>
    <w:p w14:paraId="32C9241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投标人没有按照招标文件要求提供全部资料，或者投标人没有对招标文件在各方面作出实质性响应，可能导致投标被拒绝或评定为无效投标。</w:t>
      </w:r>
    </w:p>
    <w:p w14:paraId="12AEBBD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（四）法律责任</w:t>
      </w:r>
    </w:p>
    <w:p w14:paraId="6B63D30E">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投标人违反《中华人民共和国政府采购法》、《中华人民共和国政府采购法实施条例》等相关规定，将按规定追究投标人法律责任。</w:t>
      </w:r>
    </w:p>
    <w:p w14:paraId="3CF521F9">
      <w:pPr>
        <w:spacing w:line="400" w:lineRule="exact"/>
        <w:ind w:firstLine="482" w:firstLineChars="200"/>
        <w:rPr>
          <w:rFonts w:hint="eastAsia" w:ascii="方正仿宋_GBK" w:hAnsi="方正仿宋_GBK" w:eastAsia="方正仿宋_GBK" w:cs="方正仿宋_GBK"/>
          <w:b/>
          <w:bCs/>
          <w:color w:val="auto"/>
          <w:sz w:val="24"/>
        </w:rPr>
      </w:pPr>
      <w:bookmarkStart w:id="124" w:name="_Toc11909"/>
      <w:bookmarkStart w:id="125" w:name="_Toc26074"/>
      <w:bookmarkStart w:id="126" w:name="_Toc26158"/>
      <w:bookmarkStart w:id="127" w:name="_Toc5073"/>
      <w:bookmarkStart w:id="128" w:name="_Toc22254"/>
      <w:bookmarkStart w:id="129" w:name="_Toc75793525"/>
      <w:bookmarkStart w:id="130" w:name="_Toc15037"/>
      <w:bookmarkStart w:id="131" w:name="_Toc4836"/>
      <w:bookmarkStart w:id="132" w:name="_Toc15851"/>
      <w:bookmarkStart w:id="133" w:name="_Toc12347"/>
      <w:bookmarkStart w:id="134" w:name="_Toc1815"/>
      <w:bookmarkStart w:id="135" w:name="_Toc2692"/>
      <w:bookmarkStart w:id="136" w:name="_Toc15849"/>
      <w:bookmarkStart w:id="137" w:name="_Toc17367"/>
      <w:bookmarkStart w:id="138" w:name="_Toc167"/>
      <w:bookmarkStart w:id="139" w:name="_Toc13133"/>
      <w:r>
        <w:rPr>
          <w:rFonts w:hint="eastAsia" w:ascii="方正仿宋_GBK" w:hAnsi="方正仿宋_GBK" w:eastAsia="方正仿宋_GBK" w:cs="方正仿宋_GBK"/>
          <w:b/>
          <w:bCs/>
          <w:color w:val="auto"/>
          <w:sz w:val="24"/>
        </w:rPr>
        <w:t>二、招标文件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1864E3A">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招标文件是投标人编制投标文件的依据，是评标委员会评判依据和标准。招标文件也是采购人与中标人签订合同的基础。</w:t>
      </w:r>
    </w:p>
    <w:p w14:paraId="27A72650">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（一）招标文件由投标邀请书；项目技术（质量）需求；商务条款；投标人须知；评标方法、评标标准、无效投标条款和废标条款；合同主要条款、合同范本；投标文件格式等七部分组成。</w:t>
      </w:r>
    </w:p>
    <w:p w14:paraId="0B2D9F99">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（二）采购代理机构对招标文件所作的一切有效的书面通知、修改及补充，都是招标文件不可分割的部分。</w:t>
      </w:r>
    </w:p>
    <w:p w14:paraId="0A3E63C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三）本项目的招标文件、澄清文件（如果有）一律在重庆商务职业学院网站和行采家（https://www.gec123.com/）上发布，请各投标人注意下载；无论投标人下载与否，均视同投标人已知晓本项目招标文件、澄清文件的内容。</w:t>
      </w:r>
    </w:p>
    <w:p w14:paraId="11DE3A78">
      <w:pPr>
        <w:spacing w:line="400" w:lineRule="exact"/>
        <w:ind w:firstLine="482" w:firstLineChars="200"/>
        <w:rPr>
          <w:rFonts w:hint="eastAsia" w:ascii="方正仿宋_GBK" w:hAnsi="方正仿宋_GBK" w:eastAsia="方正仿宋_GBK" w:cs="方正仿宋_GBK"/>
          <w:b/>
          <w:bCs/>
          <w:color w:val="auto"/>
          <w:sz w:val="24"/>
        </w:rPr>
      </w:pPr>
      <w:bookmarkStart w:id="140" w:name="_Toc29417"/>
      <w:bookmarkStart w:id="141" w:name="_Toc3303"/>
      <w:bookmarkStart w:id="142" w:name="_Toc75793526"/>
      <w:bookmarkStart w:id="143" w:name="_Toc23192"/>
      <w:bookmarkStart w:id="144" w:name="_Toc32133"/>
      <w:bookmarkStart w:id="145" w:name="_Toc15470"/>
      <w:bookmarkStart w:id="146" w:name="_Toc25993"/>
      <w:bookmarkStart w:id="147" w:name="_Toc29709"/>
      <w:bookmarkStart w:id="148" w:name="_Toc28353"/>
      <w:bookmarkStart w:id="149" w:name="_Toc2716"/>
      <w:bookmarkStart w:id="150" w:name="_Toc27176"/>
      <w:bookmarkStart w:id="151" w:name="_Toc13738"/>
      <w:bookmarkStart w:id="152" w:name="_Toc15881"/>
      <w:bookmarkStart w:id="153" w:name="_Toc14835"/>
      <w:bookmarkStart w:id="154" w:name="_Toc28745"/>
      <w:r>
        <w:rPr>
          <w:rFonts w:hint="eastAsia" w:ascii="方正仿宋_GBK" w:hAnsi="方正仿宋_GBK" w:eastAsia="方正仿宋_GBK" w:cs="方正仿宋_GBK"/>
          <w:b/>
          <w:bCs/>
          <w:color w:val="auto"/>
          <w:sz w:val="24"/>
        </w:rPr>
        <w:t>三、投标文件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596F88B">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投标人应当按照招标文件的要求编制投标文件，并对招标文件提出的要求和条件作出实质性响应，投标文件原则上采用软面订本，同时应编制完整的页码、目录。</w:t>
      </w:r>
    </w:p>
    <w:p w14:paraId="6A3BCBB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（一）投标文件组成</w:t>
      </w:r>
    </w:p>
    <w:p w14:paraId="2966AF90">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73E845E5">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（二）联合投标：不接受。</w:t>
      </w:r>
    </w:p>
    <w:p w14:paraId="59CED99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（三）投标有效期</w:t>
      </w:r>
    </w:p>
    <w:p w14:paraId="6CD7EE4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投标有效期为投标截止时间起90天。</w:t>
      </w:r>
    </w:p>
    <w:p w14:paraId="20AD3400">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（四）投标保证金</w:t>
      </w:r>
    </w:p>
    <w:p w14:paraId="4B068F6E">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1.投标人应在投标截止时间前，按招标文件第一篇规定缴纳投标保证金。</w:t>
      </w:r>
    </w:p>
    <w:p w14:paraId="21514F67">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2.投标保证金为投标的有效约束条件。</w:t>
      </w:r>
    </w:p>
    <w:p w14:paraId="47FCF722">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3.投标保证金的有效期限与投标有效期一致。</w:t>
      </w:r>
    </w:p>
    <w:p w14:paraId="47CD0DA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4.投标保证金币种应与投标报价币种相同。</w:t>
      </w:r>
    </w:p>
    <w:p w14:paraId="578C5CAD">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中标通知书》发出后，由采购代理机构在五个工作日内退还未中标人的投标保证金；在中标人缴纳履约保证金并与采购人签订合同，经代理机构向采购人确认无误后，由采购代理机构在五个工作日退还中标人的投标保证金。</w:t>
      </w:r>
    </w:p>
    <w:p w14:paraId="2B5AA09B">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6.投标人有下列情形之一的，采购人或者采购代理机构可以不退还投标保证金：</w:t>
      </w:r>
    </w:p>
    <w:p w14:paraId="4A28BC72">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6.1投标人在投标有效期撤回投标文件的；</w:t>
      </w:r>
    </w:p>
    <w:p w14:paraId="353F90AC">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6.2投标人未按规定提交履约保证金的；</w:t>
      </w:r>
    </w:p>
    <w:p w14:paraId="25BFCFDC">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6.3投标人在投标过程中弄虚作假，提供虚假材料的；</w:t>
      </w:r>
    </w:p>
    <w:p w14:paraId="6345F26F">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6.4中标人无正当理由不与采购人签订合同的；</w:t>
      </w:r>
    </w:p>
    <w:p w14:paraId="2187F68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6.5中标人将中标项目转让给他人或者在投标文件中未说明且未经采购人同意，将中标项目分包给他人的；</w:t>
      </w:r>
    </w:p>
    <w:p w14:paraId="1AC8B158">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6.6中标人拒绝履行合同义务的；</w:t>
      </w:r>
    </w:p>
    <w:p w14:paraId="25B180BC">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6.7其他严重扰乱招投标程序的。</w:t>
      </w:r>
    </w:p>
    <w:p w14:paraId="1592A29E">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（五）投标文件的份数和签署</w:t>
      </w:r>
    </w:p>
    <w:p w14:paraId="2B14460B">
      <w:pPr>
        <w:spacing w:line="400" w:lineRule="exact"/>
        <w:ind w:firstLine="482"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
          <w:bCs/>
          <w:color w:val="auto"/>
          <w:sz w:val="24"/>
        </w:rPr>
        <w:t>1.投标文件一式肆份，其中正本一份，副本二份，电子文档一份（电子文档内容应与纸质文件正本一致，且为签字、盖章齐全的正本PDF扫描件，如不一致以纸质文件正本为准。推荐采用光盘或U盘为电子文档载体）；副本可为正本的复印件，应与正本一致，如出现不一致情况以正本为准。每套投标文件须在封面清楚地标明“正本”、“副本”或“电子文档”。</w:t>
      </w:r>
    </w:p>
    <w:p w14:paraId="774E240A">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2.在投标文件正本中，招标文件第七篇投标文件格式中规定签署、盖章的地方必须按其规定签署、盖章。</w:t>
      </w:r>
    </w:p>
    <w:p w14:paraId="468DDE0F">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3.若投标人对投标文件的错处作必要修改，则应在修改处加盖投标人公章或由法定代表人（或其授权代表）或自然人（投标人为自然人）签署确认。</w:t>
      </w:r>
    </w:p>
    <w:p w14:paraId="70657E15">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4.电报、电话、传真形式的投标文件概不接受。</w:t>
      </w:r>
    </w:p>
    <w:p w14:paraId="1AEF3AD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（六）投标报价</w:t>
      </w:r>
    </w:p>
    <w:p w14:paraId="2B908009">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1.投标人应严格按照“投标文件格式”中“开标一览表”和“分项报价明细表”的格式填写报价。</w:t>
      </w:r>
    </w:p>
    <w:p w14:paraId="7BBCD5B9">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2.投标人的报价为一次性报价，即在投标有效期内投标价格固定不变。</w:t>
      </w:r>
    </w:p>
    <w:p w14:paraId="6D7EA00A">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3.本项目只接受一个投标报价，有选择的或有条件的报价将不予接受。</w:t>
      </w:r>
    </w:p>
    <w:p w14:paraId="769477D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（七）修正错误</w:t>
      </w:r>
    </w:p>
    <w:p w14:paraId="3392991A">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若投标文件出现计算或表达上的错误，修正错误的原则如下：</w:t>
      </w:r>
    </w:p>
    <w:p w14:paraId="4275EE6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1.投标文件中开标一览表（报价表）内容与投标文件中相应内容不一致的，以开标一览表（报价表）为准；</w:t>
      </w:r>
    </w:p>
    <w:p w14:paraId="550272B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2.大写金额和小写金额不一致的，以大写金额为准；</w:t>
      </w:r>
    </w:p>
    <w:p w14:paraId="59B8720A">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3.单价金额小数点或者百分比有明显错位的，以开标一览表的总价为准，并修改单价；</w:t>
      </w:r>
    </w:p>
    <w:p w14:paraId="42BDBF3F">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4.总价金额与按单价汇总金额不一致的，以单价金额计算结果为准。</w:t>
      </w:r>
    </w:p>
    <w:p w14:paraId="2E6C435C">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1D47897E">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（八）投标文件的递交</w:t>
      </w:r>
    </w:p>
    <w:p w14:paraId="631845D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投标文件的正本、副本以及电子文档均应密封送达投标地点，应在封套上注明项目名称、投标人名称。若正本、副本以及电子文档分别进行密封的，还应在封套上注明“正本”、“副本”、“电子文档”字样。</w:t>
      </w:r>
    </w:p>
    <w:p w14:paraId="411E3E8D">
      <w:pPr>
        <w:spacing w:line="400" w:lineRule="exact"/>
        <w:ind w:firstLine="482" w:firstLineChars="200"/>
        <w:rPr>
          <w:rFonts w:hint="eastAsia" w:ascii="方正仿宋_GBK" w:hAnsi="方正仿宋_GBK" w:eastAsia="方正仿宋_GBK" w:cs="方正仿宋_GBK"/>
          <w:b/>
          <w:bCs/>
          <w:color w:val="auto"/>
          <w:sz w:val="24"/>
        </w:rPr>
      </w:pPr>
      <w:bookmarkStart w:id="155" w:name="_Toc2597"/>
      <w:bookmarkStart w:id="156" w:name="_Toc13756"/>
      <w:bookmarkStart w:id="157" w:name="_Toc20822"/>
      <w:bookmarkStart w:id="158" w:name="_Toc13013"/>
      <w:bookmarkStart w:id="159" w:name="_Toc22407"/>
      <w:bookmarkStart w:id="160" w:name="_Toc1820"/>
      <w:bookmarkStart w:id="161" w:name="_Toc17096"/>
      <w:bookmarkStart w:id="162" w:name="_Toc4765"/>
      <w:bookmarkStart w:id="163" w:name="_Toc29335"/>
      <w:bookmarkStart w:id="164" w:name="_Toc75793527"/>
      <w:bookmarkStart w:id="165" w:name="_Toc2517"/>
      <w:bookmarkStart w:id="166" w:name="_Toc23080"/>
      <w:bookmarkStart w:id="167" w:name="_Toc12657"/>
      <w:bookmarkStart w:id="168" w:name="_Toc26616"/>
      <w:bookmarkStart w:id="169" w:name="_Toc12661"/>
      <w:bookmarkStart w:id="170" w:name="_Toc17836"/>
      <w:r>
        <w:rPr>
          <w:rFonts w:hint="eastAsia" w:ascii="方正仿宋_GBK" w:hAnsi="方正仿宋_GBK" w:eastAsia="方正仿宋_GBK" w:cs="方正仿宋_GBK"/>
          <w:b/>
          <w:bCs/>
          <w:color w:val="auto"/>
          <w:sz w:val="24"/>
        </w:rPr>
        <w:t>四、开标</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8944B1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（一）开标应当在招标文件中“投标邀请书”确定的时间和地点公开进行。</w:t>
      </w:r>
    </w:p>
    <w:p w14:paraId="7138C53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（二）采购代理机构可视采购具体情况，延长投标截止时间和开标时间，并将变更时间书面通知所有招标文件收受人。</w:t>
      </w:r>
    </w:p>
    <w:p w14:paraId="5E52B460">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（三）开标由采购人或采购代理机构主持，邀请投标人和有关监督部门代表参加,有关监督部门可视情况派员现场监督。</w:t>
      </w:r>
    </w:p>
    <w:p w14:paraId="24E879D7">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5E9C7F9F">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（五）未宣读的投标价格、价格折扣和招标文件允许提供的备选投标方案等实质性内容等，评标时不予承认。</w:t>
      </w:r>
    </w:p>
    <w:p w14:paraId="386CC87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（六）开标过程应由采购人或采购代理机构指定专人负责记录，并存档备查。</w:t>
      </w:r>
    </w:p>
    <w:p w14:paraId="0D679567">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（七）投标人未参加开标的，视同认可开标结果。</w:t>
      </w:r>
    </w:p>
    <w:p w14:paraId="4658C670">
      <w:pPr>
        <w:spacing w:line="400" w:lineRule="exact"/>
        <w:ind w:firstLine="482" w:firstLineChars="200"/>
        <w:rPr>
          <w:rFonts w:hint="eastAsia" w:ascii="方正仿宋_GBK" w:hAnsi="方正仿宋_GBK" w:eastAsia="方正仿宋_GBK" w:cs="方正仿宋_GBK"/>
          <w:b/>
          <w:bCs/>
          <w:color w:val="auto"/>
          <w:sz w:val="24"/>
        </w:rPr>
      </w:pPr>
      <w:bookmarkStart w:id="171" w:name="_Toc26506"/>
      <w:bookmarkStart w:id="172" w:name="_Toc15031"/>
      <w:bookmarkStart w:id="173" w:name="_Toc5409"/>
      <w:bookmarkStart w:id="174" w:name="_Toc20739"/>
      <w:bookmarkStart w:id="175" w:name="_Toc8659"/>
      <w:bookmarkStart w:id="176" w:name="_Toc25586"/>
      <w:bookmarkStart w:id="177" w:name="_Toc17837"/>
      <w:bookmarkStart w:id="178" w:name="_Toc15809"/>
      <w:bookmarkStart w:id="179" w:name="_Toc868"/>
      <w:bookmarkStart w:id="180" w:name="_Toc24485"/>
      <w:bookmarkStart w:id="181" w:name="_Toc179"/>
      <w:bookmarkStart w:id="182" w:name="_Toc8319"/>
      <w:bookmarkStart w:id="183" w:name="_Toc12882"/>
      <w:bookmarkStart w:id="184" w:name="_Toc13976"/>
      <w:bookmarkStart w:id="185" w:name="_Toc9134"/>
      <w:bookmarkStart w:id="186" w:name="_Toc75793528"/>
      <w:r>
        <w:rPr>
          <w:rFonts w:hint="eastAsia" w:ascii="方正仿宋_GBK" w:hAnsi="方正仿宋_GBK" w:eastAsia="方正仿宋_GBK" w:cs="方正仿宋_GBK"/>
          <w:b/>
          <w:bCs/>
          <w:color w:val="auto"/>
          <w:sz w:val="24"/>
        </w:rPr>
        <w:t>五、评标</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B738115">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见第四篇“评标”内容。</w:t>
      </w:r>
    </w:p>
    <w:p w14:paraId="1859E252">
      <w:pPr>
        <w:spacing w:line="400" w:lineRule="exact"/>
        <w:ind w:firstLine="482" w:firstLineChars="200"/>
        <w:rPr>
          <w:rFonts w:hint="eastAsia" w:ascii="方正仿宋_GBK" w:hAnsi="方正仿宋_GBK" w:eastAsia="方正仿宋_GBK" w:cs="方正仿宋_GBK"/>
          <w:b/>
          <w:bCs/>
          <w:color w:val="auto"/>
          <w:sz w:val="24"/>
        </w:rPr>
      </w:pPr>
      <w:bookmarkStart w:id="187" w:name="_Toc9516"/>
      <w:bookmarkStart w:id="188" w:name="_Toc5090"/>
      <w:bookmarkStart w:id="189" w:name="_Toc32002"/>
      <w:bookmarkStart w:id="190" w:name="_Toc29714"/>
      <w:bookmarkStart w:id="191" w:name="_Toc27276"/>
      <w:bookmarkStart w:id="192" w:name="_Toc29605"/>
      <w:bookmarkStart w:id="193" w:name="_Toc18575"/>
      <w:bookmarkStart w:id="194" w:name="_Toc4062"/>
      <w:bookmarkStart w:id="195" w:name="_Toc4529"/>
      <w:bookmarkStart w:id="196" w:name="_Toc22130"/>
      <w:bookmarkStart w:id="197" w:name="_Toc26593"/>
      <w:bookmarkStart w:id="198" w:name="_Toc6174"/>
      <w:bookmarkStart w:id="199" w:name="_Toc75793529"/>
      <w:bookmarkStart w:id="200" w:name="_Toc12541"/>
      <w:bookmarkStart w:id="201" w:name="_Toc19170"/>
      <w:bookmarkStart w:id="202" w:name="_Toc14504"/>
      <w:r>
        <w:rPr>
          <w:rFonts w:hint="eastAsia" w:ascii="方正仿宋_GBK" w:hAnsi="方正仿宋_GBK" w:eastAsia="方正仿宋_GBK" w:cs="方正仿宋_GBK"/>
          <w:b/>
          <w:bCs/>
          <w:color w:val="auto"/>
          <w:sz w:val="24"/>
        </w:rPr>
        <w:t>六、定标</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875A79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（一）定标原则</w:t>
      </w:r>
    </w:p>
    <w:p w14:paraId="3AC3B820">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采购人应按照评标报告中推荐的中标候选人排名顺序确定中标人。</w:t>
      </w:r>
    </w:p>
    <w:p w14:paraId="6517DC77">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（二）定标程序</w:t>
      </w:r>
    </w:p>
    <w:p w14:paraId="147E6DC4">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 采购代理机构应当在评标结束后2个工作日内将评标报告送采购人。</w:t>
      </w:r>
    </w:p>
    <w:p w14:paraId="66428DD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2.采购人应当自收到评标报告之日起5个工作日内按评标报告推荐的中标候选人顺序确定中标人。</w:t>
      </w:r>
    </w:p>
    <w:p w14:paraId="4CCC641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3.采购人或者采购代理机构应当自中标人确定之日起2个工作日内，在重庆商务职业学院网站和行采家（https://www.gec123.com/）网上公告中标结果。中标公告期限为1个工作日。</w:t>
      </w:r>
    </w:p>
    <w:p w14:paraId="6BEDC475">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4.中标人变更</w:t>
      </w:r>
    </w:p>
    <w:p w14:paraId="3F66460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中标人拒绝与采购人签订合同的，采购人可以按照评标报告推荐的中标候选人顺序，确定排名下一位的候选人为中标人，也可以重新开展采购活动。</w:t>
      </w:r>
    </w:p>
    <w:p w14:paraId="3BC84985">
      <w:pPr>
        <w:spacing w:line="400" w:lineRule="exact"/>
        <w:ind w:firstLine="482" w:firstLineChars="200"/>
        <w:rPr>
          <w:rFonts w:hint="eastAsia" w:ascii="方正仿宋_GBK" w:hAnsi="方正仿宋_GBK" w:eastAsia="方正仿宋_GBK" w:cs="方正仿宋_GBK"/>
          <w:b/>
          <w:bCs/>
          <w:color w:val="auto"/>
          <w:sz w:val="24"/>
        </w:rPr>
      </w:pPr>
      <w:bookmarkStart w:id="203" w:name="_Toc8542"/>
      <w:bookmarkStart w:id="204" w:name="_Toc5060"/>
      <w:bookmarkStart w:id="205" w:name="_Toc15206"/>
      <w:bookmarkStart w:id="206" w:name="_Toc15468"/>
      <w:bookmarkStart w:id="207" w:name="_Toc13250"/>
      <w:bookmarkStart w:id="208" w:name="_Toc31365"/>
      <w:bookmarkStart w:id="209" w:name="_Toc2458"/>
      <w:bookmarkStart w:id="210" w:name="_Toc1114"/>
      <w:bookmarkStart w:id="211" w:name="_Toc12034"/>
      <w:bookmarkStart w:id="212" w:name="_Toc5634"/>
      <w:bookmarkStart w:id="213" w:name="_Toc30482"/>
      <w:bookmarkStart w:id="214" w:name="_Toc13043"/>
      <w:bookmarkStart w:id="215" w:name="_Toc29924"/>
      <w:bookmarkStart w:id="216" w:name="_Toc75793530"/>
      <w:bookmarkStart w:id="217" w:name="_Toc27221"/>
      <w:bookmarkStart w:id="218" w:name="_Toc13010"/>
      <w:r>
        <w:rPr>
          <w:rFonts w:hint="eastAsia" w:ascii="方正仿宋_GBK" w:hAnsi="方正仿宋_GBK" w:eastAsia="方正仿宋_GBK" w:cs="方正仿宋_GBK"/>
          <w:b/>
          <w:bCs/>
          <w:color w:val="auto"/>
          <w:sz w:val="24"/>
        </w:rPr>
        <w:t>七、中标</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86C0E1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（一）采购人依法确定中标人后，采购代理机构以书面形式发出中标通知书。</w:t>
      </w:r>
    </w:p>
    <w:p w14:paraId="4806B84D">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（二）中标通知书发出后，采购人改变中标结果，或者中标人放弃中标，应当承担相应的法律责任。</w:t>
      </w:r>
    </w:p>
    <w:p w14:paraId="3A4A5EB5">
      <w:pPr>
        <w:spacing w:line="400" w:lineRule="exact"/>
        <w:ind w:firstLine="482" w:firstLineChars="200"/>
        <w:rPr>
          <w:rFonts w:hint="eastAsia" w:ascii="方正仿宋_GBK" w:hAnsi="方正仿宋_GBK" w:eastAsia="方正仿宋_GBK" w:cs="方正仿宋_GBK"/>
          <w:b/>
          <w:bCs/>
          <w:color w:val="auto"/>
          <w:sz w:val="24"/>
        </w:rPr>
      </w:pPr>
      <w:bookmarkStart w:id="219" w:name="_Toc27770"/>
      <w:bookmarkStart w:id="220" w:name="_Toc23031"/>
      <w:bookmarkStart w:id="221" w:name="_Toc6815"/>
      <w:bookmarkStart w:id="222" w:name="_Toc14518"/>
      <w:bookmarkStart w:id="223" w:name="_Toc4157"/>
      <w:bookmarkStart w:id="224" w:name="_Toc32509"/>
      <w:bookmarkStart w:id="225" w:name="_Toc9499"/>
      <w:bookmarkStart w:id="226" w:name="_Toc75793531"/>
      <w:bookmarkStart w:id="227" w:name="_Toc2537"/>
      <w:bookmarkStart w:id="228" w:name="_Toc26806"/>
      <w:bookmarkStart w:id="229" w:name="_Toc902"/>
      <w:bookmarkStart w:id="230" w:name="_Toc16406"/>
      <w:bookmarkStart w:id="231" w:name="_Toc32707"/>
      <w:bookmarkStart w:id="232" w:name="_Toc10950"/>
      <w:bookmarkStart w:id="233" w:name="_Toc12851"/>
      <w:bookmarkStart w:id="234" w:name="_Toc17845"/>
      <w:r>
        <w:rPr>
          <w:rFonts w:hint="eastAsia" w:ascii="方正仿宋_GBK" w:hAnsi="方正仿宋_GBK" w:eastAsia="方正仿宋_GBK" w:cs="方正仿宋_GBK"/>
          <w:b/>
          <w:bCs/>
          <w:color w:val="auto"/>
          <w:sz w:val="24"/>
        </w:rPr>
        <w:t>八、询问、质疑和投诉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88B459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（一）询问</w:t>
      </w:r>
    </w:p>
    <w:p w14:paraId="27286762">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采购人或者采购代理机构应当在3个工作日内对投标人依法提出的询问作出答复。投标人询问可以是口头或书面形式。</w:t>
      </w:r>
    </w:p>
    <w:p w14:paraId="34128B48">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（二）质疑</w:t>
      </w:r>
    </w:p>
    <w:p w14:paraId="406D228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投标人认为采购文件、采购过程和中标结果使自己的权益受到伤害的，可向采购人或采购代理机构以书面形式提出质疑。</w:t>
      </w:r>
    </w:p>
    <w:p w14:paraId="1D129DF5">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提出质疑的应当是参与所质疑项目采购活动的投标人。 </w:t>
      </w:r>
    </w:p>
    <w:p w14:paraId="1DA806C5">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1.质疑时限、内容</w:t>
      </w:r>
    </w:p>
    <w:p w14:paraId="0C02C4E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1.1投标人对招标文件提出质疑的，应在在依法获取招标文件之日或者招标文件公告期限届满之日起七个工作日内提出。</w:t>
      </w:r>
    </w:p>
    <w:p w14:paraId="54222AE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1.2 投标人对采购过程提出质疑的，应在各采购程序环节结束之日起七个工作日内提出。</w:t>
      </w:r>
    </w:p>
    <w:p w14:paraId="56AA3A02">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1.3投标人对中标结果提出质疑的，应当在中标结果公告期限届满之日起七个工作日内提出。</w:t>
      </w:r>
    </w:p>
    <w:p w14:paraId="6E2CD84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1.4投标人提出质疑应当提交质疑函和必要的证明材料，质疑函应当包括下列内容：</w:t>
      </w:r>
    </w:p>
    <w:p w14:paraId="73965F4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1.4.1</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的姓名或者名称、地址、邮编、联系人及联系电话；</w:t>
      </w:r>
    </w:p>
    <w:p w14:paraId="5076E52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1.4.2质疑项目的名称、项目号以及采购执行编号；</w:t>
      </w:r>
    </w:p>
    <w:p w14:paraId="628D7B68">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1.4.3具体、明确的质疑事项和与质疑事项相关的请求；</w:t>
      </w:r>
    </w:p>
    <w:p w14:paraId="1851FCDE">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1.4.4依法取得的事实依据；</w:t>
      </w:r>
    </w:p>
    <w:p w14:paraId="47CB895A">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1.4.5必要的法律依据；</w:t>
      </w:r>
    </w:p>
    <w:p w14:paraId="50EBD31B">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1.4.6提出质疑的日期；</w:t>
      </w:r>
    </w:p>
    <w:p w14:paraId="6C3C964C">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1.4.7营业执照（或事业单位法人证书，或个体工商户营业执照或有效的自然人身份证明）复印件；</w:t>
      </w:r>
    </w:p>
    <w:p w14:paraId="7CC695EA">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1.4.8法定代表人授权委托书原件、法定代表人身份证复印件和其授权代表的身份证复印件（</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为自然人的提供自然人身份证复印件）；</w:t>
      </w:r>
    </w:p>
    <w:p w14:paraId="112FCB30">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1.5</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为自然人的，质疑函应当由本人签字；</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为法人或者其他组织的，质疑函应当由法定代表人、主要负责人，或者其授权代表签字或者盖章，并加盖公章。</w:t>
      </w:r>
    </w:p>
    <w:p w14:paraId="5C79F3C2">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2.质疑答复</w:t>
      </w:r>
    </w:p>
    <w:p w14:paraId="24306CD2">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采购人、采购代理机构应当在收到投标人的书面质疑后七个工作日内作出答复，并以书面形式通知质疑投标人和其他有关投标人。</w:t>
      </w:r>
    </w:p>
    <w:p w14:paraId="29ED5961">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3.其他</w:t>
      </w:r>
    </w:p>
    <w:p w14:paraId="227B8B6F">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3.1投标人应在法定质疑期内一次性提出针对同一采购程序环节的质疑。</w:t>
      </w:r>
    </w:p>
    <w:p w14:paraId="447071D5">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3.2质疑函范本可在财政部门户网站和中国政府采购网下载。</w:t>
      </w:r>
    </w:p>
    <w:p w14:paraId="01BA181B">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4.质疑联系方式详见第一篇“联系方式”。</w:t>
      </w:r>
    </w:p>
    <w:p w14:paraId="6826C1E7">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（三）投诉</w:t>
      </w:r>
    </w:p>
    <w:p w14:paraId="1A04CCDF">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对采购人、采购代理机构的答复不满意，或者采购人、采购代理机构未在规定时间内做出答复的，可以在答复期满后15个工作日内向重庆商务职业学院资产管理处招标科（023-61691099）投诉。</w:t>
      </w:r>
    </w:p>
    <w:p w14:paraId="681C677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2.投标人应递交投诉书和必要的证明材料。投诉书范本可在财政部门户网站和中国政府采购网下载。</w:t>
      </w:r>
    </w:p>
    <w:p w14:paraId="6EC1B8DF">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投诉书应当使用中文，相关当事人提供外文书证或者外国语视听资料的，应当附有中文译本，由翻译机构盖章或者翻译人员签名；相关当事人向投诉处理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757EB05">
      <w:pPr>
        <w:spacing w:line="400" w:lineRule="exact"/>
        <w:ind w:firstLine="482" w:firstLineChars="200"/>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lang w:val="en-US" w:eastAsia="zh-CN"/>
        </w:rPr>
        <w:t>九</w:t>
      </w:r>
      <w:r>
        <w:rPr>
          <w:rFonts w:hint="eastAsia" w:ascii="方正仿宋_GBK" w:hAnsi="方正仿宋_GBK" w:eastAsia="方正仿宋_GBK" w:cs="方正仿宋_GBK"/>
          <w:b/>
          <w:bCs/>
          <w:color w:val="auto"/>
          <w:sz w:val="24"/>
        </w:rPr>
        <w:t>、采购代理服务费</w:t>
      </w:r>
      <w:bookmarkEnd w:id="116"/>
      <w:bookmarkEnd w:id="117"/>
      <w:bookmarkEnd w:id="118"/>
      <w:bookmarkEnd w:id="119"/>
      <w:bookmarkEnd w:id="120"/>
      <w:bookmarkEnd w:id="121"/>
    </w:p>
    <w:p w14:paraId="57A52136">
      <w:pPr>
        <w:spacing w:line="400" w:lineRule="exact"/>
        <w:ind w:firstLine="480" w:firstLineChars="200"/>
        <w:rPr>
          <w:rFonts w:hint="eastAsia"/>
        </w:rPr>
      </w:pPr>
      <w:r>
        <w:rPr>
          <w:rFonts w:hint="eastAsia" w:ascii="方正仿宋_GBK" w:hAnsi="方正仿宋_GBK" w:eastAsia="方正仿宋_GBK" w:cs="方正仿宋_GBK"/>
          <w:color w:val="auto"/>
          <w:sz w:val="24"/>
          <w:szCs w:val="24"/>
        </w:rPr>
        <w:t>（一）</w:t>
      </w:r>
      <w:r>
        <w:rPr>
          <w:rFonts w:hint="eastAsia" w:ascii="方正仿宋_GBK" w:hAnsi="方正仿宋_GBK" w:eastAsia="方正仿宋_GBK" w:cs="方正仿宋_GBK"/>
          <w:color w:val="auto"/>
          <w:sz w:val="24"/>
          <w:szCs w:val="24"/>
          <w:lang w:eastAsia="zh-CN"/>
        </w:rPr>
        <w:t>投标人中标</w:t>
      </w:r>
      <w:r>
        <w:rPr>
          <w:rFonts w:hint="eastAsia" w:ascii="方正仿宋_GBK" w:hAnsi="方正仿宋_GBK" w:eastAsia="方正仿宋_GBK" w:cs="方正仿宋_GBK"/>
          <w:color w:val="auto"/>
          <w:sz w:val="24"/>
          <w:szCs w:val="24"/>
        </w:rPr>
        <w:t>后</w:t>
      </w:r>
      <w:r>
        <w:rPr>
          <w:rFonts w:hint="eastAsia" w:ascii="方正仿宋_GBK" w:hAnsi="方正仿宋_GBK" w:eastAsia="方正仿宋_GBK" w:cs="方正仿宋_GBK"/>
          <w:color w:val="auto"/>
          <w:sz w:val="24"/>
        </w:rPr>
        <w:t>向采购代理机构缴纳采购代理服务费，</w:t>
      </w:r>
      <w:r>
        <w:rPr>
          <w:rFonts w:hint="eastAsia" w:ascii="方正仿宋_GBK" w:hAnsi="方正仿宋_GBK" w:eastAsia="方正仿宋_GBK" w:cs="方正仿宋_GBK"/>
          <w:color w:val="auto"/>
          <w:sz w:val="24"/>
          <w:lang w:val="en-US" w:eastAsia="zh-CN"/>
        </w:rPr>
        <w:t>采购</w:t>
      </w:r>
      <w:r>
        <w:rPr>
          <w:rFonts w:hint="eastAsia" w:ascii="方正仿宋_GBK" w:hAnsi="方正仿宋_GBK" w:eastAsia="方正仿宋_GBK" w:cs="方正仿宋_GBK"/>
          <w:color w:val="auto"/>
          <w:sz w:val="24"/>
        </w:rPr>
        <w:t>代理服务费的收取标准按照委托代理合同</w:t>
      </w:r>
      <w:r>
        <w:rPr>
          <w:rFonts w:hint="eastAsia" w:ascii="方正仿宋_GBK" w:hAnsi="方正仿宋_GBK" w:eastAsia="方正仿宋_GBK" w:cs="方正仿宋_GBK"/>
          <w:color w:val="auto"/>
          <w:sz w:val="24"/>
          <w:lang w:val="en-US" w:eastAsia="zh-CN"/>
        </w:rPr>
        <w:t>收取</w:t>
      </w:r>
      <w:r>
        <w:rPr>
          <w:rFonts w:hint="eastAsia" w:ascii="方正仿宋_GBK" w:hAnsi="方正仿宋_GBK" w:eastAsia="方正仿宋_GBK" w:cs="方正仿宋_GBK"/>
          <w:color w:val="auto"/>
          <w:sz w:val="24"/>
        </w:rPr>
        <w:t>标准执行:</w:t>
      </w:r>
    </w:p>
    <w:tbl>
      <w:tblPr>
        <w:tblStyle w:val="5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2947"/>
        <w:gridCol w:w="2850"/>
      </w:tblGrid>
      <w:tr w14:paraId="5600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88" w:type="pct"/>
            <w:tcBorders>
              <w:tl2br w:val="single" w:color="auto" w:sz="4" w:space="0"/>
            </w:tcBorders>
            <w:noWrap w:val="0"/>
            <w:vAlign w:val="center"/>
          </w:tcPr>
          <w:p w14:paraId="2E1CA3D9">
            <w:pPr>
              <w:spacing w:line="360" w:lineRule="auto"/>
              <w:ind w:firstLine="2640" w:firstLineChars="11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color w:val="auto"/>
                <w:sz w:val="24"/>
                <w:szCs w:val="24"/>
              </w:rPr>
              <w:t>招标类型</w:t>
            </w:r>
          </w:p>
          <w:p w14:paraId="1F1776B7">
            <w:pPr>
              <w:spacing w:line="360" w:lineRule="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中标金额（万元）</w:t>
            </w:r>
          </w:p>
        </w:tc>
        <w:tc>
          <w:tcPr>
            <w:tcW w:w="1531" w:type="pct"/>
            <w:noWrap w:val="0"/>
            <w:vAlign w:val="center"/>
          </w:tcPr>
          <w:p w14:paraId="3CE372CE">
            <w:pPr>
              <w:spacing w:line="360" w:lineRule="auto"/>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货物招标</w:t>
            </w:r>
          </w:p>
        </w:tc>
        <w:tc>
          <w:tcPr>
            <w:tcW w:w="1480" w:type="pct"/>
            <w:noWrap w:val="0"/>
            <w:vAlign w:val="center"/>
          </w:tcPr>
          <w:p w14:paraId="211D6D98">
            <w:pPr>
              <w:spacing w:line="360" w:lineRule="auto"/>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服务招标</w:t>
            </w:r>
          </w:p>
        </w:tc>
      </w:tr>
      <w:tr w14:paraId="1715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88" w:type="pct"/>
            <w:noWrap w:val="0"/>
            <w:vAlign w:val="center"/>
          </w:tcPr>
          <w:p w14:paraId="658C1C47">
            <w:pPr>
              <w:spacing w:line="360" w:lineRule="auto"/>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1-50（含50）</w:t>
            </w:r>
          </w:p>
        </w:tc>
        <w:tc>
          <w:tcPr>
            <w:tcW w:w="1531" w:type="pct"/>
            <w:noWrap w:val="0"/>
            <w:vAlign w:val="center"/>
          </w:tcPr>
          <w:p w14:paraId="7201F53E">
            <w:pPr>
              <w:spacing w:line="360" w:lineRule="auto"/>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定额</w:t>
            </w:r>
            <w:r>
              <w:rPr>
                <w:rFonts w:hint="eastAsia" w:ascii="方正仿宋_GBK" w:hAnsi="方正仿宋_GBK" w:eastAsia="方正仿宋_GBK" w:cs="方正仿宋_GBK"/>
                <w:bCs/>
                <w:color w:val="auto"/>
                <w:sz w:val="24"/>
                <w:szCs w:val="24"/>
                <w:lang w:val="en-US" w:eastAsia="zh-CN"/>
              </w:rPr>
              <w:t>5</w:t>
            </w:r>
            <w:r>
              <w:rPr>
                <w:rFonts w:hint="eastAsia" w:ascii="方正仿宋_GBK" w:hAnsi="方正仿宋_GBK" w:eastAsia="方正仿宋_GBK" w:cs="方正仿宋_GBK"/>
                <w:bCs/>
                <w:color w:val="auto"/>
                <w:sz w:val="24"/>
                <w:szCs w:val="24"/>
              </w:rPr>
              <w:t>000元/项</w:t>
            </w:r>
          </w:p>
        </w:tc>
        <w:tc>
          <w:tcPr>
            <w:tcW w:w="1480" w:type="pct"/>
            <w:noWrap w:val="0"/>
            <w:vAlign w:val="center"/>
          </w:tcPr>
          <w:p w14:paraId="4A72221A">
            <w:pPr>
              <w:spacing w:line="360" w:lineRule="auto"/>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定额</w:t>
            </w:r>
            <w:r>
              <w:rPr>
                <w:rFonts w:hint="eastAsia" w:ascii="方正仿宋_GBK" w:hAnsi="方正仿宋_GBK" w:eastAsia="方正仿宋_GBK" w:cs="方正仿宋_GBK"/>
                <w:bCs/>
                <w:color w:val="auto"/>
                <w:sz w:val="24"/>
                <w:szCs w:val="24"/>
                <w:lang w:val="en-US" w:eastAsia="zh-CN"/>
              </w:rPr>
              <w:t>5</w:t>
            </w:r>
            <w:r>
              <w:rPr>
                <w:rFonts w:hint="eastAsia" w:ascii="方正仿宋_GBK" w:hAnsi="方正仿宋_GBK" w:eastAsia="方正仿宋_GBK" w:cs="方正仿宋_GBK"/>
                <w:bCs/>
                <w:color w:val="auto"/>
                <w:sz w:val="24"/>
                <w:szCs w:val="24"/>
              </w:rPr>
              <w:t>000元/项</w:t>
            </w:r>
          </w:p>
        </w:tc>
      </w:tr>
    </w:tbl>
    <w:p w14:paraId="60E7FF6C">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由</w:t>
      </w:r>
      <w:r>
        <w:rPr>
          <w:rFonts w:hint="eastAsia" w:ascii="方正仿宋_GBK" w:hAnsi="方正仿宋_GBK" w:eastAsia="方正仿宋_GBK" w:cs="方正仿宋_GBK"/>
          <w:color w:val="auto"/>
          <w:sz w:val="24"/>
          <w:szCs w:val="24"/>
          <w:lang w:eastAsia="zh-CN"/>
        </w:rPr>
        <w:t>中标人</w:t>
      </w:r>
      <w:r>
        <w:rPr>
          <w:rFonts w:hint="eastAsia" w:ascii="方正仿宋_GBK" w:hAnsi="方正仿宋_GBK" w:eastAsia="方正仿宋_GBK" w:cs="方正仿宋_GBK"/>
          <w:color w:val="auto"/>
          <w:sz w:val="24"/>
          <w:szCs w:val="24"/>
        </w:rPr>
        <w:t>在领取</w:t>
      </w:r>
      <w:r>
        <w:rPr>
          <w:rFonts w:hint="eastAsia" w:ascii="方正仿宋_GBK" w:hAnsi="方正仿宋_GBK" w:eastAsia="方正仿宋_GBK" w:cs="方正仿宋_GBK"/>
          <w:color w:val="auto"/>
          <w:sz w:val="24"/>
          <w:szCs w:val="24"/>
          <w:lang w:eastAsia="zh-CN"/>
        </w:rPr>
        <w:t>中标通知书</w:t>
      </w:r>
      <w:r>
        <w:rPr>
          <w:rFonts w:hint="eastAsia" w:ascii="方正仿宋_GBK" w:hAnsi="方正仿宋_GBK" w:eastAsia="方正仿宋_GBK" w:cs="方正仿宋_GBK"/>
          <w:color w:val="auto"/>
          <w:sz w:val="24"/>
          <w:szCs w:val="24"/>
        </w:rPr>
        <w:t>之前一次性支付给采购代理机构。</w:t>
      </w:r>
    </w:p>
    <w:p w14:paraId="394E232D">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（二）采购代理服务费缴纳账号：</w:t>
      </w:r>
    </w:p>
    <w:p w14:paraId="530CE360">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户  名：四川国际招标有限责任公司重庆分公司</w:t>
      </w:r>
    </w:p>
    <w:p w14:paraId="6C185E3E">
      <w:pPr>
        <w:spacing w:line="38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开户行：招商银行重庆分行冉家坝支行</w:t>
      </w:r>
    </w:p>
    <w:p w14:paraId="72FFDF11">
      <w:pPr>
        <w:spacing w:line="38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账  号：123910264110501</w:t>
      </w:r>
    </w:p>
    <w:p w14:paraId="5EF8C8E9">
      <w:pPr>
        <w:spacing w:line="400" w:lineRule="exact"/>
        <w:ind w:firstLine="482" w:firstLineChars="200"/>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十、签订合同</w:t>
      </w:r>
    </w:p>
    <w:p w14:paraId="719D8E23">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一）采购人原则上应在中标通知书发出之日起二十日内和中标人签订采购合同，无正当理由不得拒绝或拖延合同签订。所签订的合同不得对招标文件和中标人投标文件作实质性修改。其他未尽事宜由采购人和中标人在采购合同中详细约定。</w:t>
      </w:r>
    </w:p>
    <w:p w14:paraId="417448F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（二）招标文件、中标人的投标文件及澄清文件等，均为签订政府采购合同的依据。</w:t>
      </w:r>
    </w:p>
    <w:p w14:paraId="5A698996">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（三）合同生效条款由供需双方约定，法律、行政法规规定应当办理批准、登记等手续后生效的合同，依照其规定。</w:t>
      </w:r>
    </w:p>
    <w:p w14:paraId="5737226B">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（四）合同原则上应按照《采购合同》签订，相关单位要求适用合同通用格式版本的，应按其要求另行签订其他合同。</w:t>
      </w:r>
    </w:p>
    <w:p w14:paraId="3A4A1568">
      <w:pPr>
        <w:spacing w:line="4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（五）成交</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履约完毕后，招标人根据招标文件规定无息退还其履约保证金。</w:t>
      </w:r>
    </w:p>
    <w:p w14:paraId="12FC1E1B">
      <w:pPr>
        <w:spacing w:line="400" w:lineRule="exact"/>
        <w:ind w:firstLine="482" w:firstLineChars="200"/>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十一、项目验收</w:t>
      </w:r>
    </w:p>
    <w:p w14:paraId="104162D5">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rPr>
        <w:t>合同执行完毕，采购人或采购代理机构原则上应在7个工作日内组织履约情况验收，不得无故拖延或附加额外条件。</w:t>
      </w:r>
    </w:p>
    <w:p w14:paraId="4ED6EB8D">
      <w:pPr>
        <w:pStyle w:val="3"/>
        <w:spacing w:before="0" w:after="0" w:line="360" w:lineRule="auto"/>
        <w:jc w:val="center"/>
        <w:rPr>
          <w:rFonts w:hint="eastAsia" w:ascii="方正小标宋_GBK" w:hAnsi="宋体" w:eastAsia="方正小标宋_GBK"/>
          <w:b w:val="0"/>
          <w:sz w:val="36"/>
          <w:szCs w:val="30"/>
        </w:rPr>
      </w:pPr>
      <w:r>
        <w:rPr>
          <w:rFonts w:ascii="宋体" w:hAnsi="宋体" w:eastAsia="宋体"/>
          <w:sz w:val="36"/>
          <w:szCs w:val="30"/>
        </w:rPr>
        <w:br w:type="page"/>
      </w:r>
      <w:bookmarkStart w:id="235" w:name="_Toc76462348"/>
      <w:bookmarkStart w:id="236" w:name="_Toc3284"/>
      <w:bookmarkStart w:id="237" w:name="_Toc18691"/>
      <w:r>
        <w:rPr>
          <w:rFonts w:hint="eastAsia" w:ascii="方正小标宋_GBK" w:hAnsi="宋体" w:eastAsia="方正小标宋_GBK"/>
          <w:b w:val="0"/>
          <w:sz w:val="36"/>
          <w:szCs w:val="30"/>
        </w:rPr>
        <w:t xml:space="preserve">第六篇  </w:t>
      </w:r>
      <w:bookmarkEnd w:id="122"/>
      <w:bookmarkEnd w:id="123"/>
      <w:bookmarkEnd w:id="235"/>
      <w:r>
        <w:rPr>
          <w:rFonts w:hint="eastAsia" w:ascii="方正小标宋_GBK" w:hAnsi="宋体" w:eastAsia="方正小标宋_GBK"/>
          <w:b w:val="0"/>
          <w:sz w:val="36"/>
          <w:szCs w:val="30"/>
        </w:rPr>
        <w:t>采购合同</w:t>
      </w:r>
      <w:bookmarkEnd w:id="236"/>
      <w:bookmarkEnd w:id="237"/>
    </w:p>
    <w:p w14:paraId="4853C9D1">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kern w:val="2"/>
          <w:sz w:val="36"/>
          <w:szCs w:val="36"/>
        </w:rPr>
      </w:pPr>
      <w:bookmarkStart w:id="238" w:name="_Toc76462349"/>
      <w:r>
        <w:rPr>
          <w:rFonts w:hint="eastAsia" w:ascii="方正仿宋_GBK" w:hAnsi="方正仿宋_GBK" w:eastAsia="方正仿宋_GBK" w:cs="方正仿宋_GBK"/>
          <w:b/>
          <w:bCs w:val="0"/>
          <w:color w:val="000000"/>
          <w:kern w:val="2"/>
          <w:sz w:val="36"/>
          <w:szCs w:val="36"/>
          <w:lang w:val="en-US" w:eastAsia="zh-CN" w:bidi="ar"/>
        </w:rPr>
        <w:t>编号：</w:t>
      </w:r>
    </w:p>
    <w:p w14:paraId="1274A18B">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sz w:val="32"/>
          <w:szCs w:val="32"/>
        </w:rPr>
      </w:pPr>
    </w:p>
    <w:p w14:paraId="61A7B938">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sz w:val="32"/>
          <w:szCs w:val="32"/>
        </w:rPr>
      </w:pPr>
    </w:p>
    <w:p w14:paraId="6253F898">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kern w:val="2"/>
          <w:sz w:val="72"/>
          <w:szCs w:val="72"/>
        </w:rPr>
      </w:pPr>
    </w:p>
    <w:p w14:paraId="789091C5">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kern w:val="2"/>
          <w:sz w:val="72"/>
          <w:szCs w:val="72"/>
        </w:rPr>
      </w:pPr>
    </w:p>
    <w:p w14:paraId="51BF82AB">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kern w:val="2"/>
          <w:sz w:val="72"/>
          <w:szCs w:val="72"/>
        </w:rPr>
      </w:pPr>
      <w:r>
        <w:rPr>
          <w:rFonts w:hint="eastAsia" w:ascii="方正仿宋_GBK" w:hAnsi="方正仿宋_GBK" w:eastAsia="方正仿宋_GBK" w:cs="方正仿宋_GBK"/>
          <w:b/>
          <w:bCs w:val="0"/>
          <w:color w:val="000000"/>
          <w:kern w:val="2"/>
          <w:sz w:val="72"/>
          <w:szCs w:val="72"/>
          <w:lang w:val="en-US" w:eastAsia="zh-CN" w:bidi="ar"/>
        </w:rPr>
        <w:t>建设工程造价咨询合同</w:t>
      </w:r>
    </w:p>
    <w:p w14:paraId="66201865">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kern w:val="2"/>
          <w:sz w:val="72"/>
          <w:szCs w:val="72"/>
        </w:rPr>
      </w:pPr>
    </w:p>
    <w:p w14:paraId="5848C4A9">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kern w:val="2"/>
          <w:sz w:val="28"/>
          <w:szCs w:val="28"/>
        </w:rPr>
      </w:pPr>
    </w:p>
    <w:p w14:paraId="602C6ABA">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kern w:val="2"/>
          <w:sz w:val="28"/>
          <w:szCs w:val="28"/>
        </w:rPr>
      </w:pPr>
    </w:p>
    <w:p w14:paraId="06386CAE">
      <w:pPr>
        <w:keepNext w:val="0"/>
        <w:keepLines w:val="0"/>
        <w:widowControl w:val="0"/>
        <w:suppressLineNumbers w:val="0"/>
        <w:spacing w:before="0" w:beforeAutospacing="0" w:after="0" w:afterAutospacing="0"/>
        <w:ind w:left="0" w:right="0"/>
        <w:jc w:val="left"/>
        <w:rPr>
          <w:rFonts w:hint="default" w:ascii="Times New Roman" w:hAnsi="Times New Roman" w:cs="Times New Roman"/>
          <w:b/>
          <w:bCs w:val="0"/>
          <w:color w:val="000000"/>
          <w:kern w:val="2"/>
          <w:sz w:val="28"/>
          <w:szCs w:val="28"/>
        </w:rPr>
      </w:pPr>
    </w:p>
    <w:p w14:paraId="2AD6C483">
      <w:pPr>
        <w:keepNext w:val="0"/>
        <w:keepLines w:val="0"/>
        <w:widowControl/>
        <w:suppressLineNumbers w:val="0"/>
        <w:spacing w:before="0" w:beforeAutospacing="0" w:after="0" w:afterAutospacing="0" w:line="360" w:lineRule="auto"/>
        <w:ind w:left="2240" w:right="0" w:hanging="2249" w:hangingChars="700"/>
        <w:jc w:val="left"/>
        <w:rPr>
          <w:rFonts w:hint="default" w:ascii="Times New Roman" w:hAnsi="Times New Roman" w:cs="Times New Roman"/>
          <w:b/>
          <w:bCs w:val="0"/>
          <w:color w:val="000000"/>
          <w:kern w:val="2"/>
          <w:sz w:val="32"/>
          <w:szCs w:val="32"/>
        </w:rPr>
      </w:pPr>
      <w:r>
        <w:rPr>
          <w:rFonts w:hint="eastAsia" w:ascii="方正仿宋_GBK" w:hAnsi="方正仿宋_GBK" w:eastAsia="方正仿宋_GBK" w:cs="方正仿宋_GBK"/>
          <w:b/>
          <w:bCs w:val="0"/>
          <w:color w:val="000000"/>
          <w:kern w:val="2"/>
          <w:sz w:val="32"/>
          <w:szCs w:val="32"/>
          <w:lang w:val="en-US" w:eastAsia="zh-CN" w:bidi="ar"/>
        </w:rPr>
        <w:t>咨询项目名称：</w:t>
      </w:r>
    </w:p>
    <w:p w14:paraId="5EE3A2E1">
      <w:pPr>
        <w:keepNext w:val="0"/>
        <w:keepLines w:val="0"/>
        <w:widowControl w:val="0"/>
        <w:suppressLineNumbers w:val="0"/>
        <w:spacing w:before="0" w:beforeAutospacing="0" w:after="0" w:afterAutospacing="0"/>
        <w:ind w:left="0" w:right="0"/>
        <w:jc w:val="left"/>
        <w:rPr>
          <w:rFonts w:hint="default" w:ascii="Times New Roman" w:hAnsi="Times New Roman" w:cs="Times New Roman"/>
          <w:b/>
          <w:bCs w:val="0"/>
          <w:color w:val="000000"/>
          <w:kern w:val="2"/>
          <w:sz w:val="32"/>
          <w:szCs w:val="32"/>
        </w:rPr>
      </w:pPr>
      <w:r>
        <w:rPr>
          <w:rFonts w:hint="eastAsia" w:ascii="方正仿宋_GBK" w:hAnsi="方正仿宋_GBK" w:eastAsia="方正仿宋_GBK" w:cs="方正仿宋_GBK"/>
          <w:b/>
          <w:bCs w:val="0"/>
          <w:color w:val="000000"/>
          <w:kern w:val="2"/>
          <w:sz w:val="32"/>
          <w:szCs w:val="32"/>
          <w:lang w:val="en-US" w:eastAsia="zh-CN" w:bidi="ar"/>
        </w:rPr>
        <w:t>咨询服务类别：</w:t>
      </w:r>
    </w:p>
    <w:p w14:paraId="48E6240B">
      <w:pPr>
        <w:keepNext w:val="0"/>
        <w:keepLines w:val="0"/>
        <w:widowControl w:val="0"/>
        <w:suppressLineNumbers w:val="0"/>
        <w:spacing w:before="0" w:beforeAutospacing="0" w:after="0" w:afterAutospacing="0"/>
        <w:ind w:left="0" w:right="0"/>
        <w:jc w:val="left"/>
        <w:rPr>
          <w:rFonts w:hint="default" w:ascii="Times New Roman" w:hAnsi="Times New Roman" w:cs="宋体"/>
          <w:color w:val="000000"/>
          <w:kern w:val="0"/>
          <w:sz w:val="24"/>
          <w:szCs w:val="24"/>
        </w:rPr>
      </w:pPr>
    </w:p>
    <w:p w14:paraId="3EC09F93">
      <w:pPr>
        <w:keepNext w:val="0"/>
        <w:keepLines w:val="0"/>
        <w:widowControl w:val="0"/>
        <w:suppressLineNumbers w:val="0"/>
        <w:spacing w:before="0" w:beforeAutospacing="0" w:after="0" w:afterAutospacing="0"/>
        <w:ind w:left="0" w:right="0"/>
        <w:jc w:val="left"/>
        <w:rPr>
          <w:rFonts w:hint="default" w:ascii="Times New Roman" w:hAnsi="Times New Roman" w:cs="Times New Roman"/>
          <w:b/>
          <w:bCs w:val="0"/>
          <w:color w:val="000000"/>
          <w:kern w:val="2"/>
          <w:sz w:val="32"/>
          <w:szCs w:val="32"/>
        </w:rPr>
      </w:pPr>
      <w:r>
        <w:rPr>
          <w:rFonts w:hint="eastAsia" w:ascii="方正仿宋_GBK" w:hAnsi="方正仿宋_GBK" w:eastAsia="方正仿宋_GBK" w:cs="方正仿宋_GBK"/>
          <w:b/>
          <w:bCs w:val="0"/>
          <w:color w:val="000000"/>
          <w:kern w:val="2"/>
          <w:sz w:val="32"/>
          <w:szCs w:val="32"/>
          <w:lang w:val="en-US" w:eastAsia="zh-CN" w:bidi="ar"/>
        </w:rPr>
        <w:t>咨询服务单位：</w:t>
      </w:r>
    </w:p>
    <w:p w14:paraId="204A945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
          <w:bCs w:val="0"/>
          <w:color w:val="000000"/>
          <w:kern w:val="2"/>
          <w:sz w:val="72"/>
          <w:szCs w:val="72"/>
        </w:rPr>
      </w:pPr>
    </w:p>
    <w:p w14:paraId="4419E63E">
      <w:pPr>
        <w:keepNext w:val="0"/>
        <w:keepLines w:val="0"/>
        <w:widowControl w:val="0"/>
        <w:suppressLineNumbers w:val="0"/>
        <w:spacing w:before="0" w:beforeAutospacing="0" w:after="0" w:afterAutospacing="0" w:line="360" w:lineRule="exact"/>
        <w:ind w:left="0" w:right="0"/>
        <w:jc w:val="both"/>
        <w:rPr>
          <w:rFonts w:hint="default" w:ascii="Times New Roman" w:hAnsi="Times New Roman" w:cs="Times New Roman"/>
          <w:b/>
          <w:bCs w:val="0"/>
          <w:color w:val="000000"/>
          <w:kern w:val="2"/>
          <w:sz w:val="72"/>
          <w:szCs w:val="72"/>
        </w:rPr>
      </w:pPr>
    </w:p>
    <w:p w14:paraId="36DC11EE">
      <w:pPr>
        <w:keepNext w:val="0"/>
        <w:keepLines w:val="0"/>
        <w:widowControl w:val="0"/>
        <w:suppressLineNumbers w:val="0"/>
        <w:spacing w:before="0" w:beforeAutospacing="0" w:after="0" w:afterAutospacing="0" w:line="360" w:lineRule="exact"/>
        <w:ind w:left="0" w:right="0"/>
        <w:jc w:val="both"/>
        <w:rPr>
          <w:rFonts w:hint="default" w:ascii="Times New Roman" w:hAnsi="Times New Roman" w:cs="Times New Roman"/>
          <w:b/>
          <w:bCs w:val="0"/>
          <w:color w:val="000000"/>
          <w:kern w:val="2"/>
          <w:sz w:val="72"/>
          <w:szCs w:val="72"/>
        </w:rPr>
      </w:pPr>
    </w:p>
    <w:p w14:paraId="68A259E1">
      <w:pPr>
        <w:keepNext w:val="0"/>
        <w:keepLines w:val="0"/>
        <w:widowControl w:val="0"/>
        <w:suppressLineNumbers w:val="0"/>
        <w:spacing w:before="0" w:beforeAutospacing="0" w:after="0" w:afterAutospacing="0" w:line="360" w:lineRule="exact"/>
        <w:ind w:left="0" w:right="0"/>
        <w:jc w:val="both"/>
        <w:rPr>
          <w:rFonts w:hint="default" w:ascii="Times New Roman" w:hAnsi="Times New Roman" w:cs="Times New Roman"/>
          <w:b/>
          <w:bCs w:val="0"/>
          <w:color w:val="000000"/>
          <w:kern w:val="2"/>
          <w:sz w:val="72"/>
          <w:szCs w:val="72"/>
        </w:rPr>
      </w:pPr>
    </w:p>
    <w:p w14:paraId="011122FC">
      <w:pPr>
        <w:keepNext w:val="0"/>
        <w:keepLines w:val="0"/>
        <w:widowControl w:val="0"/>
        <w:suppressLineNumbers w:val="0"/>
        <w:spacing w:before="0" w:beforeAutospacing="0" w:after="0" w:afterAutospacing="0" w:line="360" w:lineRule="exact"/>
        <w:ind w:left="0" w:right="0"/>
        <w:jc w:val="both"/>
        <w:rPr>
          <w:rFonts w:hint="default" w:ascii="Times New Roman" w:hAnsi="Times New Roman" w:cs="Times New Roman"/>
          <w:b/>
          <w:bCs w:val="0"/>
          <w:color w:val="000000"/>
          <w:kern w:val="2"/>
          <w:sz w:val="72"/>
          <w:szCs w:val="72"/>
        </w:rPr>
      </w:pPr>
    </w:p>
    <w:p w14:paraId="75A7BCC4">
      <w:pPr>
        <w:keepNext w:val="0"/>
        <w:keepLines w:val="0"/>
        <w:widowControl w:val="0"/>
        <w:suppressLineNumbers w:val="0"/>
        <w:spacing w:before="0" w:beforeAutospacing="0" w:after="0" w:afterAutospacing="0" w:line="360" w:lineRule="exact"/>
        <w:ind w:left="0" w:right="0"/>
        <w:jc w:val="both"/>
        <w:rPr>
          <w:rFonts w:hint="default" w:ascii="Times New Roman" w:hAnsi="Times New Roman" w:cs="Times New Roman"/>
          <w:b/>
          <w:bCs w:val="0"/>
          <w:color w:val="000000"/>
          <w:kern w:val="2"/>
          <w:sz w:val="72"/>
          <w:szCs w:val="72"/>
        </w:rPr>
      </w:pPr>
    </w:p>
    <w:p w14:paraId="0217FA4E">
      <w:pPr>
        <w:keepNext w:val="0"/>
        <w:keepLines w:val="0"/>
        <w:widowControl w:val="0"/>
        <w:suppressLineNumbers w:val="0"/>
        <w:spacing w:before="0" w:beforeAutospacing="0" w:after="0" w:afterAutospacing="0" w:line="360" w:lineRule="exact"/>
        <w:ind w:left="0" w:right="0"/>
        <w:jc w:val="both"/>
        <w:rPr>
          <w:rFonts w:hint="default" w:ascii="Times New Roman" w:hAnsi="Times New Roman" w:cs="Times New Roman"/>
          <w:b/>
          <w:bCs w:val="0"/>
          <w:color w:val="000000"/>
          <w:kern w:val="2"/>
          <w:sz w:val="72"/>
          <w:szCs w:val="72"/>
        </w:rPr>
      </w:pPr>
    </w:p>
    <w:p w14:paraId="0E945A1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中华人民共和国建设部</w:t>
      </w:r>
    </w:p>
    <w:p w14:paraId="6AB0C15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                              制定</w:t>
      </w:r>
    </w:p>
    <w:p w14:paraId="31E67A6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国家工商行政管理总局</w:t>
      </w:r>
    </w:p>
    <w:p w14:paraId="219C57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000000"/>
          <w:kern w:val="2"/>
          <w:sz w:val="24"/>
          <w:szCs w:val="24"/>
        </w:rPr>
      </w:pPr>
      <w:r>
        <w:rPr>
          <w:rFonts w:hint="eastAsia" w:ascii="方正仿宋_GBK" w:hAnsi="方正仿宋_GBK" w:eastAsia="方正仿宋_GBK" w:cs="方正仿宋_GBK"/>
          <w:b/>
          <w:bCs w:val="0"/>
          <w:color w:val="000000"/>
          <w:kern w:val="2"/>
          <w:sz w:val="32"/>
          <w:szCs w:val="32"/>
          <w:lang w:val="en-US" w:eastAsia="zh-CN" w:bidi="ar"/>
        </w:rPr>
        <w:br w:type="page"/>
      </w:r>
      <w:r>
        <w:rPr>
          <w:rFonts w:hint="eastAsia" w:ascii="方正仿宋_GBK" w:hAnsi="方正仿宋_GBK" w:eastAsia="方正仿宋_GBK" w:cs="方正仿宋_GBK"/>
          <w:b/>
          <w:bCs w:val="0"/>
          <w:color w:val="000000"/>
          <w:kern w:val="2"/>
          <w:sz w:val="24"/>
          <w:szCs w:val="24"/>
          <w:lang w:val="en-US" w:eastAsia="zh-CN" w:bidi="ar"/>
        </w:rPr>
        <w:t>第一部分   建设工程造价咨询合同</w:t>
      </w:r>
    </w:p>
    <w:p w14:paraId="7C40CB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u w:val="single"/>
        </w:rPr>
      </w:pPr>
    </w:p>
    <w:p w14:paraId="51F37D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u w:val="single"/>
          <w:lang w:val="en-US" w:eastAsia="zh-CN" w:bidi="ar"/>
        </w:rPr>
        <w:t xml:space="preserve">  </w:t>
      </w:r>
      <w:r>
        <w:rPr>
          <w:rFonts w:hint="eastAsia" w:ascii="方正仿宋_GBK" w:hAnsi="方正仿宋_GBK" w:eastAsia="方正仿宋_GBK" w:cs="方正仿宋_GBK"/>
          <w:color w:val="000000"/>
          <w:kern w:val="2"/>
          <w:sz w:val="24"/>
          <w:szCs w:val="24"/>
          <w:u w:val="single"/>
          <w:lang w:val="en-US" w:eastAsia="zh-CN" w:bidi="ar"/>
        </w:rPr>
        <w:t xml:space="preserve">重庆商务职业学院 </w:t>
      </w:r>
      <w:r>
        <w:rPr>
          <w:rFonts w:hint="eastAsia" w:ascii="方正仿宋_GBK" w:hAnsi="方正仿宋_GBK" w:eastAsia="方正仿宋_GBK" w:cs="方正仿宋_GBK"/>
          <w:color w:val="000000"/>
          <w:kern w:val="2"/>
          <w:sz w:val="24"/>
          <w:szCs w:val="24"/>
          <w:lang w:val="en-US" w:eastAsia="zh-CN" w:bidi="ar"/>
        </w:rPr>
        <w:t>（以下简称委托人）与</w:t>
      </w:r>
      <w:r>
        <w:rPr>
          <w:rFonts w:hint="eastAsia" w:ascii="方正仿宋_GBK" w:hAnsi="方正仿宋_GBK" w:eastAsia="方正仿宋_GBK" w:cs="方正仿宋_GBK"/>
          <w:b/>
          <w:bCs w:val="0"/>
          <w:color w:val="000000"/>
          <w:kern w:val="2"/>
          <w:sz w:val="24"/>
          <w:szCs w:val="24"/>
          <w:u w:val="single"/>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（以下简称咨询人）经过双方协商一致，签订本合同。</w:t>
      </w:r>
    </w:p>
    <w:p w14:paraId="0C71DE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第一条</w:t>
      </w:r>
      <w:r>
        <w:rPr>
          <w:rFonts w:hint="eastAsia" w:ascii="方正仿宋_GBK" w:hAnsi="方正仿宋_GBK" w:eastAsia="方正仿宋_GBK" w:cs="方正仿宋_GBK"/>
          <w:color w:val="000000"/>
          <w:kern w:val="2"/>
          <w:sz w:val="24"/>
          <w:szCs w:val="24"/>
          <w:lang w:val="en-US" w:eastAsia="zh-CN" w:bidi="ar"/>
        </w:rPr>
        <w:t xml:space="preserve">  委托人委托咨询人为以下项目提供建设工程造价咨询服务：</w:t>
      </w:r>
    </w:p>
    <w:p w14:paraId="188A02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项目名称： 重庆商务职业学院工程跟踪审计服务采购项目</w:t>
      </w:r>
    </w:p>
    <w:p w14:paraId="60343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 xml:space="preserve">服务类别：工程跟踪审计  </w:t>
      </w:r>
    </w:p>
    <w:p w14:paraId="64ECF0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成果提交份数：</w:t>
      </w:r>
      <w:r>
        <w:rPr>
          <w:rFonts w:hint="eastAsia" w:ascii="方正仿宋_GBK" w:hAnsi="方正仿宋_GBK" w:eastAsia="方正仿宋_GBK" w:cs="方正仿宋_GBK"/>
          <w:b/>
          <w:bCs w:val="0"/>
          <w:color w:val="000000"/>
          <w:kern w:val="2"/>
          <w:sz w:val="24"/>
          <w:szCs w:val="24"/>
          <w:u w:val="single"/>
          <w:lang w:val="en-US" w:eastAsia="zh-CN" w:bidi="ar"/>
        </w:rPr>
        <w:t xml:space="preserve"> 陆 </w:t>
      </w:r>
      <w:r>
        <w:rPr>
          <w:rFonts w:hint="eastAsia" w:ascii="方正仿宋_GBK" w:hAnsi="方正仿宋_GBK" w:eastAsia="方正仿宋_GBK" w:cs="方正仿宋_GBK"/>
          <w:color w:val="000000"/>
          <w:kern w:val="2"/>
          <w:sz w:val="24"/>
          <w:szCs w:val="24"/>
          <w:lang w:val="en-US" w:eastAsia="zh-CN" w:bidi="ar"/>
        </w:rPr>
        <w:t>份（含光盘一份），咨询人按服务合同完成服务内容，并递交成果资料如下：</w:t>
      </w:r>
    </w:p>
    <w:p w14:paraId="5FA100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按服务合同完成服务内容，并递交成果资料如下：</w:t>
      </w:r>
    </w:p>
    <w:p w14:paraId="1B630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（1）各阶段审计意见；</w:t>
      </w:r>
    </w:p>
    <w:p w14:paraId="70315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（2）跟踪审计日志；</w:t>
      </w:r>
    </w:p>
    <w:p w14:paraId="6F1A1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（3）工作周报、工作月报；</w:t>
      </w:r>
    </w:p>
    <w:p w14:paraId="0F7768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（4）跟踪审计管理台账；</w:t>
      </w:r>
    </w:p>
    <w:p w14:paraId="3BADFF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（5）书面预警材料；</w:t>
      </w:r>
    </w:p>
    <w:p w14:paraId="774743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（6）隐蔽工程施工现场影像资料；</w:t>
      </w:r>
    </w:p>
    <w:p w14:paraId="27F0C7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（7）签章齐全的正式审核报告（一式六份）；</w:t>
      </w:r>
    </w:p>
    <w:p w14:paraId="70CEF1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（8）管理建议书</w:t>
      </w:r>
      <w:r>
        <w:rPr>
          <w:rFonts w:hint="eastAsia" w:ascii="方正仿宋_GBK" w:hAnsi="方正仿宋_GBK" w:eastAsia="方正仿宋_GBK" w:cs="方正仿宋_GBK"/>
          <w:color w:val="auto"/>
          <w:sz w:val="24"/>
          <w:szCs w:val="24"/>
          <w:lang w:val="en-US" w:eastAsia="zh-CN"/>
        </w:rPr>
        <w:t>（一式六份）</w:t>
      </w:r>
      <w:r>
        <w:rPr>
          <w:rFonts w:hint="eastAsia" w:ascii="方正仿宋_GBK" w:hAnsi="方正仿宋_GBK" w:eastAsia="方正仿宋_GBK" w:cs="方正仿宋_GBK"/>
          <w:color w:val="000000"/>
          <w:kern w:val="2"/>
          <w:sz w:val="24"/>
          <w:szCs w:val="24"/>
          <w:lang w:val="en-US" w:eastAsia="zh-CN" w:bidi="ar"/>
        </w:rPr>
        <w:t>；</w:t>
      </w:r>
    </w:p>
    <w:p w14:paraId="7300C8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（9）审计整改情况认定评价书（一式六份）；</w:t>
      </w:r>
    </w:p>
    <w:p w14:paraId="4AB1EC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（10）审计档案（含审计记录、审计工作底稿、征求意见稿、审计整改认定档案资料等所有审计过程资料）纸质版和电子版（刻盘或存放至U盘）、资料移交清单；</w:t>
      </w:r>
    </w:p>
    <w:p w14:paraId="6C1DD2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（11）其他项目成果资料。</w:t>
      </w:r>
    </w:p>
    <w:p w14:paraId="20040D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注：</w:t>
      </w:r>
    </w:p>
    <w:p w14:paraId="6FA67E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（1）审计档案纸质版装订成册，电子版刻盘或存放至U盘后提交。</w:t>
      </w:r>
    </w:p>
    <w:p w14:paraId="781B43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（2）成果文件应当由中标人加盖有企业名称、资质等级及证书编号的执业印章，并由执行咨询业务的注册造价工程师签字、加盖执业印章。</w:t>
      </w:r>
    </w:p>
    <w:p w14:paraId="7C6D72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（3）中标人对其出具的审核报告承担全部责任。</w:t>
      </w:r>
    </w:p>
    <w:p w14:paraId="3A091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第二条</w:t>
      </w:r>
      <w:r>
        <w:rPr>
          <w:rFonts w:hint="eastAsia" w:ascii="方正仿宋_GBK" w:hAnsi="方正仿宋_GBK" w:eastAsia="方正仿宋_GBK" w:cs="方正仿宋_GBK"/>
          <w:color w:val="000000"/>
          <w:kern w:val="2"/>
          <w:sz w:val="24"/>
          <w:szCs w:val="24"/>
          <w:lang w:val="en-US" w:eastAsia="zh-CN" w:bidi="ar"/>
        </w:rPr>
        <w:t xml:space="preserve">  本合同的用语与所属建设工程造价咨询合同条件及有关附件同义。</w:t>
      </w:r>
    </w:p>
    <w:p w14:paraId="489162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第三条</w:t>
      </w:r>
      <w:r>
        <w:rPr>
          <w:rFonts w:hint="eastAsia" w:ascii="方正仿宋_GBK" w:hAnsi="方正仿宋_GBK" w:eastAsia="方正仿宋_GBK" w:cs="方正仿宋_GBK"/>
          <w:color w:val="000000"/>
          <w:kern w:val="2"/>
          <w:sz w:val="24"/>
          <w:szCs w:val="24"/>
          <w:lang w:val="en-US" w:eastAsia="zh-CN" w:bidi="ar"/>
        </w:rPr>
        <w:t xml:space="preserve">  下列文件均为本合同的组成部分：</w:t>
      </w:r>
    </w:p>
    <w:p w14:paraId="42CE93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建设工程造价咨询合同标准条件；</w:t>
      </w:r>
    </w:p>
    <w:p w14:paraId="7F5F8B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建设工程造价咨询合同专用条件；</w:t>
      </w:r>
    </w:p>
    <w:p w14:paraId="19DF61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3.</w:t>
      </w:r>
      <w:r>
        <w:rPr>
          <w:rFonts w:hint="eastAsia" w:ascii="方正仿宋_GBK" w:hAnsi="方正仿宋_GBK" w:eastAsia="方正仿宋_GBK" w:cs="方正仿宋_GBK"/>
          <w:color w:val="000000"/>
          <w:kern w:val="2"/>
          <w:sz w:val="24"/>
          <w:szCs w:val="24"/>
          <w:lang w:val="en-US" w:eastAsia="zh-CN" w:bidi="ar"/>
        </w:rPr>
        <w:t>建设工程造价咨询合同执行中共同签署的补充及修正文件；</w:t>
      </w:r>
    </w:p>
    <w:p w14:paraId="3CECBB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4.</w:t>
      </w:r>
      <w:r>
        <w:rPr>
          <w:rFonts w:hint="eastAsia" w:ascii="方正仿宋_GBK" w:hAnsi="方正仿宋_GBK" w:eastAsia="方正仿宋_GBK" w:cs="方正仿宋_GBK"/>
          <w:color w:val="000000"/>
          <w:kern w:val="2"/>
          <w:sz w:val="24"/>
          <w:szCs w:val="24"/>
          <w:lang w:val="en-US" w:eastAsia="zh-CN" w:bidi="ar"/>
        </w:rPr>
        <w:t>项目公开招标文件及投标文件；</w:t>
      </w:r>
    </w:p>
    <w:p w14:paraId="134F53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5.</w:t>
      </w:r>
      <w:r>
        <w:rPr>
          <w:rFonts w:hint="eastAsia" w:ascii="方正仿宋_GBK" w:hAnsi="方正仿宋_GBK" w:eastAsia="方正仿宋_GBK" w:cs="方正仿宋_GBK"/>
          <w:color w:val="000000"/>
          <w:kern w:val="2"/>
          <w:sz w:val="24"/>
          <w:szCs w:val="24"/>
          <w:lang w:val="en-US" w:eastAsia="zh-CN" w:bidi="ar"/>
        </w:rPr>
        <w:t>委托人单位内部审计工作规定：《建设工程项目实施办法》（修订）《委托社会中介机构审计管理办法》等内审制度。</w:t>
      </w:r>
    </w:p>
    <w:p w14:paraId="40EE08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b/>
          <w:bCs w:val="0"/>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注：若服务期内委托人实行新的内审制度，则按新的内审制度执行。</w:t>
      </w:r>
    </w:p>
    <w:p w14:paraId="0D6FF9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 xml:space="preserve">第四条  </w:t>
      </w:r>
      <w:r>
        <w:rPr>
          <w:rFonts w:hint="eastAsia" w:ascii="方正仿宋_GBK" w:hAnsi="方正仿宋_GBK" w:eastAsia="方正仿宋_GBK" w:cs="方正仿宋_GBK"/>
          <w:color w:val="000000"/>
          <w:kern w:val="2"/>
          <w:sz w:val="24"/>
          <w:szCs w:val="24"/>
          <w:lang w:val="en-US" w:eastAsia="zh-CN" w:bidi="ar"/>
        </w:rPr>
        <w:t>咨询人同意按本合同的规定，承担本合同专用条件中议定范围内的建设工程造价咨询业务。</w:t>
      </w:r>
    </w:p>
    <w:p w14:paraId="760315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b/>
          <w:bCs w:val="0"/>
          <w:color w:val="000000"/>
          <w:kern w:val="2"/>
          <w:sz w:val="24"/>
          <w:szCs w:val="24"/>
          <w:lang w:val="en-US" w:eastAsia="zh-CN" w:bidi="ar"/>
        </w:rPr>
        <w:t>第五条</w:t>
      </w:r>
      <w:r>
        <w:rPr>
          <w:rFonts w:hint="eastAsia" w:ascii="方正仿宋_GBK" w:hAnsi="方正仿宋_GBK" w:eastAsia="方正仿宋_GBK" w:cs="方正仿宋_GBK"/>
          <w:color w:val="000000"/>
          <w:kern w:val="2"/>
          <w:sz w:val="24"/>
          <w:szCs w:val="24"/>
          <w:lang w:val="en-US" w:eastAsia="zh-CN" w:bidi="ar"/>
        </w:rPr>
        <w:t xml:space="preserve">  委托人同意按本合同规定的期限、方式、币种、额度向咨询人支付酬金。</w:t>
      </w:r>
    </w:p>
    <w:p w14:paraId="24BCEF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方正仿宋_GBK" w:hAnsi="方正仿宋_GBK" w:eastAsia="方正仿宋_GBK" w:cs="方正仿宋_GBK"/>
          <w:color w:val="000000"/>
          <w:kern w:val="2"/>
          <w:sz w:val="24"/>
          <w:szCs w:val="24"/>
          <w:lang w:val="en-US" w:eastAsia="zh-CN" w:bidi="ar"/>
        </w:rPr>
      </w:pPr>
      <w:r>
        <w:rPr>
          <w:rFonts w:hint="default" w:ascii="方正仿宋_GBK" w:hAnsi="方正仿宋_GBK" w:eastAsia="方正仿宋_GBK" w:cs="方正仿宋_GBK"/>
          <w:b/>
          <w:bCs/>
          <w:color w:val="000000"/>
          <w:kern w:val="2"/>
          <w:sz w:val="24"/>
          <w:szCs w:val="24"/>
          <w:lang w:val="en-US" w:eastAsia="zh-CN" w:bidi="ar"/>
        </w:rPr>
        <w:t>第六条</w:t>
      </w:r>
      <w:r>
        <w:rPr>
          <w:rFonts w:hint="default" w:ascii="方正仿宋_GBK" w:hAnsi="方正仿宋_GBK" w:eastAsia="方正仿宋_GBK" w:cs="方正仿宋_GBK"/>
          <w:color w:val="000000"/>
          <w:kern w:val="2"/>
          <w:sz w:val="24"/>
          <w:szCs w:val="24"/>
          <w:lang w:val="en-US" w:eastAsia="zh-CN" w:bidi="ar"/>
        </w:rPr>
        <w:t xml:space="preserve">  咨询人须在签订合同前向委托人开户银行汇入</w:t>
      </w:r>
      <w:r>
        <w:rPr>
          <w:rFonts w:hint="eastAsia" w:ascii="方正仿宋_GBK" w:hAnsi="方正仿宋_GBK" w:eastAsia="方正仿宋_GBK" w:cs="方正仿宋_GBK"/>
          <w:color w:val="000000"/>
          <w:kern w:val="2"/>
          <w:sz w:val="24"/>
          <w:szCs w:val="24"/>
          <w:lang w:val="en-US" w:eastAsia="zh-CN" w:bidi="ar"/>
        </w:rPr>
        <w:t>9</w:t>
      </w:r>
      <w:r>
        <w:rPr>
          <w:rFonts w:hint="default" w:ascii="方正仿宋_GBK" w:hAnsi="方正仿宋_GBK" w:eastAsia="方正仿宋_GBK" w:cs="方正仿宋_GBK"/>
          <w:color w:val="000000"/>
          <w:kern w:val="2"/>
          <w:sz w:val="24"/>
          <w:szCs w:val="24"/>
          <w:lang w:val="en-US" w:eastAsia="zh-CN" w:bidi="ar"/>
        </w:rPr>
        <w:t>000.00元（人民币：</w:t>
      </w:r>
      <w:r>
        <w:rPr>
          <w:rFonts w:hint="eastAsia" w:ascii="方正仿宋_GBK" w:hAnsi="方正仿宋_GBK" w:eastAsia="方正仿宋_GBK" w:cs="方正仿宋_GBK"/>
          <w:color w:val="000000"/>
          <w:kern w:val="2"/>
          <w:sz w:val="24"/>
          <w:szCs w:val="24"/>
          <w:lang w:val="en-US" w:eastAsia="zh-CN" w:bidi="ar"/>
        </w:rPr>
        <w:t>玖</w:t>
      </w:r>
      <w:r>
        <w:rPr>
          <w:rFonts w:hint="default" w:ascii="方正仿宋_GBK" w:hAnsi="方正仿宋_GBK" w:eastAsia="方正仿宋_GBK" w:cs="方正仿宋_GBK"/>
          <w:color w:val="000000"/>
          <w:kern w:val="2"/>
          <w:sz w:val="24"/>
          <w:szCs w:val="24"/>
          <w:lang w:val="en-US" w:eastAsia="zh-CN" w:bidi="ar"/>
        </w:rPr>
        <w:t>仟元整）的履约保证金（以银行转账形式提交），确保项目按期、按质进行。咨询人若发生部分违约现象，委托人从履约保证金中扣除相应金额的违约金；若发现严重违约现象，采购人有充分理由没收其全额保证金。</w:t>
      </w:r>
    </w:p>
    <w:p w14:paraId="71F0A8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方正仿宋_GBK" w:hAnsi="方正仿宋_GBK" w:eastAsia="方正仿宋_GBK" w:cs="方正仿宋_GBK"/>
          <w:color w:val="000000"/>
          <w:kern w:val="2"/>
          <w:sz w:val="24"/>
          <w:szCs w:val="24"/>
          <w:lang w:val="en-US" w:eastAsia="zh-CN" w:bidi="ar"/>
        </w:rPr>
      </w:pPr>
      <w:r>
        <w:rPr>
          <w:rFonts w:hint="default" w:ascii="方正仿宋_GBK" w:hAnsi="方正仿宋_GBK" w:eastAsia="方正仿宋_GBK" w:cs="方正仿宋_GBK"/>
          <w:color w:val="000000"/>
          <w:kern w:val="2"/>
          <w:sz w:val="24"/>
          <w:szCs w:val="24"/>
          <w:lang w:val="en-US" w:eastAsia="zh-CN" w:bidi="ar"/>
        </w:rPr>
        <w:t>履约保证金账户信息如下：</w:t>
      </w:r>
    </w:p>
    <w:p w14:paraId="75F5AD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方正仿宋_GBK" w:hAnsi="方正仿宋_GBK" w:eastAsia="方正仿宋_GBK" w:cs="方正仿宋_GBK"/>
          <w:color w:val="000000"/>
          <w:kern w:val="2"/>
          <w:sz w:val="24"/>
          <w:szCs w:val="24"/>
          <w:lang w:val="en-US" w:eastAsia="zh-CN" w:bidi="ar"/>
        </w:rPr>
      </w:pPr>
      <w:r>
        <w:rPr>
          <w:rFonts w:hint="default" w:ascii="方正仿宋_GBK" w:hAnsi="方正仿宋_GBK" w:eastAsia="方正仿宋_GBK" w:cs="方正仿宋_GBK"/>
          <w:color w:val="000000"/>
          <w:kern w:val="2"/>
          <w:sz w:val="24"/>
          <w:szCs w:val="24"/>
          <w:lang w:val="en-US" w:eastAsia="zh-CN" w:bidi="ar"/>
        </w:rPr>
        <w:t>单位名称：重庆商务职业学院；</w:t>
      </w:r>
    </w:p>
    <w:p w14:paraId="41A3C1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方正仿宋_GBK" w:hAnsi="方正仿宋_GBK" w:eastAsia="方正仿宋_GBK" w:cs="方正仿宋_GBK"/>
          <w:color w:val="000000"/>
          <w:kern w:val="2"/>
          <w:sz w:val="24"/>
          <w:szCs w:val="24"/>
          <w:lang w:val="en-US" w:eastAsia="zh-CN" w:bidi="ar"/>
        </w:rPr>
      </w:pPr>
      <w:r>
        <w:rPr>
          <w:rFonts w:hint="default" w:ascii="方正仿宋_GBK" w:hAnsi="方正仿宋_GBK" w:eastAsia="方正仿宋_GBK" w:cs="方正仿宋_GBK"/>
          <w:color w:val="000000"/>
          <w:kern w:val="2"/>
          <w:sz w:val="24"/>
          <w:szCs w:val="24"/>
          <w:lang w:val="en-US" w:eastAsia="zh-CN" w:bidi="ar"/>
        </w:rPr>
        <w:t>开户行：中国建设银行沙坪坝支行营业部；</w:t>
      </w:r>
    </w:p>
    <w:p w14:paraId="0851AC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方正仿宋_GBK" w:hAnsi="方正仿宋_GBK" w:eastAsia="方正仿宋_GBK" w:cs="方正仿宋_GBK"/>
          <w:color w:val="000000"/>
          <w:kern w:val="2"/>
          <w:sz w:val="24"/>
          <w:szCs w:val="24"/>
          <w:lang w:val="en-US" w:eastAsia="zh-CN" w:bidi="ar"/>
        </w:rPr>
      </w:pPr>
      <w:r>
        <w:rPr>
          <w:rFonts w:hint="default" w:ascii="方正仿宋_GBK" w:hAnsi="方正仿宋_GBK" w:eastAsia="方正仿宋_GBK" w:cs="方正仿宋_GBK"/>
          <w:color w:val="000000"/>
          <w:kern w:val="2"/>
          <w:sz w:val="24"/>
          <w:szCs w:val="24"/>
          <w:lang w:val="en-US" w:eastAsia="zh-CN" w:bidi="ar"/>
        </w:rPr>
        <w:t>账号：5000 1053 6000 5021 9578；</w:t>
      </w:r>
    </w:p>
    <w:p w14:paraId="2710AF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kern w:val="2"/>
          <w:sz w:val="24"/>
          <w:szCs w:val="24"/>
          <w:lang w:val="en-US" w:eastAsia="zh-CN" w:bidi="ar"/>
        </w:rPr>
      </w:pPr>
      <w:r>
        <w:rPr>
          <w:rFonts w:hint="eastAsia" w:ascii="方正仿宋_GBK" w:hAnsi="方正仿宋_GBK" w:eastAsia="方正仿宋_GBK" w:cs="方正仿宋_GBK"/>
          <w:b/>
          <w:bCs w:val="0"/>
          <w:color w:val="000000"/>
          <w:kern w:val="2"/>
          <w:sz w:val="24"/>
          <w:szCs w:val="24"/>
          <w:lang w:val="en-US" w:eastAsia="zh-CN" w:bidi="ar"/>
        </w:rPr>
        <w:t>第七条</w:t>
      </w:r>
      <w:r>
        <w:rPr>
          <w:rFonts w:hint="eastAsia" w:ascii="方正仿宋_GBK" w:hAnsi="方正仿宋_GBK" w:eastAsia="方正仿宋_GBK" w:cs="方正仿宋_GBK"/>
          <w:color w:val="000000"/>
          <w:kern w:val="2"/>
          <w:sz w:val="24"/>
          <w:szCs w:val="24"/>
          <w:lang w:val="en-US" w:eastAsia="zh-CN" w:bidi="ar"/>
        </w:rPr>
        <w:t xml:space="preserve">  本合同的建设工程造价咨询业务自</w:t>
      </w:r>
      <w:r>
        <w:rPr>
          <w:rFonts w:hint="eastAsia" w:ascii="方正仿宋_GBK" w:hAnsi="方正仿宋_GBK" w:eastAsia="方正仿宋_GBK" w:cs="方正仿宋_GBK"/>
          <w:b/>
          <w:bCs w:val="0"/>
          <w:color w:val="000000"/>
          <w:kern w:val="2"/>
          <w:sz w:val="24"/>
          <w:szCs w:val="24"/>
          <w:u w:val="single"/>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年</w:t>
      </w:r>
      <w:r>
        <w:rPr>
          <w:rFonts w:hint="eastAsia" w:ascii="方正仿宋_GBK" w:hAnsi="方正仿宋_GBK" w:eastAsia="方正仿宋_GBK" w:cs="方正仿宋_GBK"/>
          <w:b/>
          <w:bCs w:val="0"/>
          <w:color w:val="000000"/>
          <w:kern w:val="2"/>
          <w:sz w:val="24"/>
          <w:szCs w:val="24"/>
          <w:u w:val="single"/>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月</w:t>
      </w:r>
      <w:r>
        <w:rPr>
          <w:rFonts w:hint="eastAsia" w:ascii="方正仿宋_GBK" w:hAnsi="方正仿宋_GBK" w:eastAsia="方正仿宋_GBK" w:cs="方正仿宋_GBK"/>
          <w:b/>
          <w:bCs w:val="0"/>
          <w:color w:val="000000"/>
          <w:kern w:val="2"/>
          <w:sz w:val="24"/>
          <w:szCs w:val="24"/>
          <w:u w:val="single"/>
          <w:lang w:val="en-US" w:eastAsia="zh-CN" w:bidi="ar"/>
        </w:rPr>
        <w:t xml:space="preserve">  </w:t>
      </w:r>
      <w:r>
        <w:rPr>
          <w:rFonts w:hint="default" w:ascii="Times New Roman" w:hAnsi="Times New Roman" w:eastAsia="宋体" w:cs="Times New Roman"/>
          <w:b/>
          <w:bCs w:val="0"/>
          <w:color w:val="000000"/>
          <w:kern w:val="2"/>
          <w:sz w:val="24"/>
          <w:szCs w:val="24"/>
          <w:u w:val="single"/>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日开始实施，咨询人应按委托人要求完成工程审计服务，出具正式审核报告、项目管理建议书，并在审计整</w:t>
      </w:r>
      <w:r>
        <w:rPr>
          <w:rFonts w:hint="eastAsia" w:ascii="方正仿宋_GBK" w:hAnsi="方正仿宋_GBK" w:eastAsia="方正仿宋_GBK" w:cs="方正仿宋_GBK"/>
          <w:kern w:val="2"/>
          <w:sz w:val="24"/>
          <w:szCs w:val="24"/>
          <w:lang w:val="en-US" w:eastAsia="zh-CN" w:bidi="ar"/>
        </w:rPr>
        <w:t>改结束后出具审计整改情况认定评价书，并按要求提交成果资料，本合同</w:t>
      </w:r>
      <w:r>
        <w:rPr>
          <w:rFonts w:hint="eastAsia" w:ascii="方正仿宋_GBK" w:hAnsi="方正仿宋_GBK" w:eastAsia="方正仿宋_GBK" w:cs="方正仿宋_GBK"/>
          <w:b/>
          <w:bCs w:val="0"/>
          <w:kern w:val="2"/>
          <w:sz w:val="24"/>
          <w:szCs w:val="24"/>
          <w:lang w:val="en-US" w:eastAsia="zh-CN" w:bidi="ar"/>
        </w:rPr>
        <w:t>至</w:t>
      </w:r>
      <w:r>
        <w:rPr>
          <w:rFonts w:hint="eastAsia" w:ascii="方正仿宋_GBK" w:hAnsi="方正仿宋_GBK" w:eastAsia="方正仿宋_GBK" w:cs="方正仿宋_GBK"/>
          <w:b/>
          <w:bCs w:val="0"/>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方正仿宋_GBK" w:hAnsi="方正仿宋_GBK" w:eastAsia="方正仿宋_GBK" w:cs="方正仿宋_GBK"/>
          <w:b/>
          <w:bCs w:val="0"/>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方正仿宋_GBK" w:eastAsia="方正仿宋_GBK" w:cs="方正仿宋_GBK"/>
          <w:b/>
          <w:bCs w:val="0"/>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r>
        <w:rPr>
          <w:rFonts w:hint="eastAsia" w:ascii="方正仿宋_GBK" w:hAnsi="方正仿宋_GBK" w:eastAsia="方正仿宋_GBK" w:cs="方正仿宋_GBK"/>
          <w:b/>
          <w:bCs w:val="0"/>
          <w:kern w:val="2"/>
          <w:sz w:val="24"/>
          <w:szCs w:val="24"/>
          <w:lang w:val="en-US" w:eastAsia="zh-CN" w:bidi="ar"/>
        </w:rPr>
        <w:t>终止</w:t>
      </w:r>
      <w:r>
        <w:rPr>
          <w:rFonts w:hint="eastAsia" w:ascii="方正仿宋_GBK" w:hAnsi="方正仿宋_GBK" w:eastAsia="方正仿宋_GBK" w:cs="方正仿宋_GBK"/>
          <w:kern w:val="2"/>
          <w:sz w:val="24"/>
          <w:szCs w:val="24"/>
          <w:lang w:val="en-US" w:eastAsia="zh-CN" w:bidi="ar"/>
        </w:rPr>
        <w:t>（合同服务期内所有项目成果资料提交后合同义务终止）。</w:t>
      </w:r>
    </w:p>
    <w:p w14:paraId="610CF6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kern w:val="2"/>
          <w:sz w:val="24"/>
          <w:szCs w:val="24"/>
          <w:lang w:val="en-US" w:eastAsia="zh-CN" w:bidi="ar"/>
        </w:rPr>
      </w:pPr>
      <w:r>
        <w:rPr>
          <w:rFonts w:hint="eastAsia" w:ascii="方正仿宋_GBK" w:hAnsi="方正仿宋_GBK" w:eastAsia="方正仿宋_GBK" w:cs="方正仿宋_GBK"/>
          <w:b/>
          <w:bCs w:val="0"/>
          <w:color w:val="000000"/>
          <w:kern w:val="2"/>
          <w:sz w:val="24"/>
          <w:szCs w:val="24"/>
          <w:lang w:val="en-US" w:eastAsia="zh-CN" w:bidi="ar"/>
        </w:rPr>
        <w:t>注：</w:t>
      </w:r>
      <w:r>
        <w:rPr>
          <w:rFonts w:hint="eastAsia" w:ascii="方正仿宋_GBK" w:hAnsi="方正仿宋_GBK" w:eastAsia="方正仿宋_GBK" w:cs="方正仿宋_GBK"/>
          <w:kern w:val="2"/>
          <w:sz w:val="24"/>
          <w:szCs w:val="24"/>
          <w:lang w:val="en-US" w:eastAsia="zh-CN" w:bidi="ar"/>
        </w:rPr>
        <w:t>（1）合同服务期内合同金额不得超过49万元；若合同服务期内累计达到49万元，则提前终止该合同（合同服务期内所有项目成果资料提交后合同义务终止）。</w:t>
      </w:r>
    </w:p>
    <w:p w14:paraId="606396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第八条</w:t>
      </w:r>
      <w:r>
        <w:rPr>
          <w:rFonts w:hint="eastAsia" w:ascii="方正仿宋_GBK" w:hAnsi="方正仿宋_GBK" w:eastAsia="方正仿宋_GBK" w:cs="方正仿宋_GBK"/>
          <w:color w:val="000000"/>
          <w:kern w:val="2"/>
          <w:sz w:val="24"/>
          <w:szCs w:val="24"/>
          <w:lang w:val="en-US" w:eastAsia="zh-CN" w:bidi="ar"/>
        </w:rPr>
        <w:t xml:space="preserve">  本合同一式</w:t>
      </w:r>
      <w:r>
        <w:rPr>
          <w:rFonts w:hint="eastAsia" w:ascii="方正仿宋_GBK" w:hAnsi="方正仿宋_GBK" w:eastAsia="方正仿宋_GBK" w:cs="方正仿宋_GBK"/>
          <w:b/>
          <w:bCs w:val="0"/>
          <w:color w:val="000000"/>
          <w:kern w:val="2"/>
          <w:sz w:val="24"/>
          <w:szCs w:val="24"/>
          <w:u w:val="single"/>
          <w:lang w:val="en-US" w:eastAsia="zh-CN" w:bidi="ar"/>
        </w:rPr>
        <w:t xml:space="preserve"> 陆 </w:t>
      </w:r>
      <w:r>
        <w:rPr>
          <w:rFonts w:hint="eastAsia" w:ascii="方正仿宋_GBK" w:hAnsi="方正仿宋_GBK" w:eastAsia="方正仿宋_GBK" w:cs="方正仿宋_GBK"/>
          <w:color w:val="000000"/>
          <w:kern w:val="2"/>
          <w:sz w:val="24"/>
          <w:szCs w:val="24"/>
          <w:lang w:val="en-US" w:eastAsia="zh-CN" w:bidi="ar"/>
        </w:rPr>
        <w:t>份，具有同等法律效力，委托人</w:t>
      </w:r>
      <w:r>
        <w:rPr>
          <w:rFonts w:hint="eastAsia" w:ascii="方正仿宋_GBK" w:hAnsi="方正仿宋_GBK" w:eastAsia="方正仿宋_GBK" w:cs="方正仿宋_GBK"/>
          <w:b/>
          <w:bCs w:val="0"/>
          <w:color w:val="000000"/>
          <w:kern w:val="2"/>
          <w:sz w:val="24"/>
          <w:szCs w:val="24"/>
          <w:u w:val="single"/>
          <w:lang w:val="en-US" w:eastAsia="zh-CN" w:bidi="ar"/>
        </w:rPr>
        <w:t xml:space="preserve"> 肆 </w:t>
      </w:r>
      <w:r>
        <w:rPr>
          <w:rFonts w:hint="eastAsia" w:ascii="方正仿宋_GBK" w:hAnsi="方正仿宋_GBK" w:eastAsia="方正仿宋_GBK" w:cs="方正仿宋_GBK"/>
          <w:color w:val="000000"/>
          <w:kern w:val="2"/>
          <w:sz w:val="24"/>
          <w:szCs w:val="24"/>
          <w:lang w:val="en-US" w:eastAsia="zh-CN" w:bidi="ar"/>
        </w:rPr>
        <w:t xml:space="preserve">份，咨询人 </w:t>
      </w:r>
      <w:r>
        <w:rPr>
          <w:rFonts w:hint="eastAsia" w:ascii="方正仿宋_GBK" w:hAnsi="方正仿宋_GBK" w:eastAsia="方正仿宋_GBK" w:cs="方正仿宋_GBK"/>
          <w:b/>
          <w:bCs w:val="0"/>
          <w:color w:val="000000"/>
          <w:kern w:val="2"/>
          <w:sz w:val="24"/>
          <w:szCs w:val="24"/>
          <w:u w:val="single"/>
          <w:lang w:val="en-US" w:eastAsia="zh-CN" w:bidi="ar"/>
        </w:rPr>
        <w:t xml:space="preserve"> 贰 </w:t>
      </w:r>
      <w:r>
        <w:rPr>
          <w:rFonts w:hint="eastAsia" w:ascii="方正仿宋_GBK" w:hAnsi="方正仿宋_GBK" w:eastAsia="方正仿宋_GBK" w:cs="方正仿宋_GBK"/>
          <w:color w:val="000000"/>
          <w:kern w:val="2"/>
          <w:sz w:val="24"/>
          <w:szCs w:val="24"/>
          <w:lang w:val="en-US" w:eastAsia="zh-CN" w:bidi="ar"/>
        </w:rPr>
        <w:t>份。</w:t>
      </w:r>
    </w:p>
    <w:p w14:paraId="1D40F734">
      <w:pPr>
        <w:keepNext w:val="0"/>
        <w:keepLines w:val="0"/>
        <w:widowControl w:val="0"/>
        <w:suppressLineNumbers w:val="0"/>
        <w:adjustRightInd w:val="0"/>
        <w:snapToGrid w:val="0"/>
        <w:spacing w:before="0" w:beforeAutospacing="0" w:after="0" w:afterAutospacing="0" w:line="600" w:lineRule="exact"/>
        <w:ind w:left="0" w:right="0" w:firstLine="480" w:firstLineChars="200"/>
        <w:jc w:val="both"/>
        <w:rPr>
          <w:rFonts w:hint="default" w:ascii="Times New Roman" w:hAnsi="Times New Roman" w:cs="Times New Roman"/>
          <w:color w:val="000000"/>
          <w:kern w:val="2"/>
          <w:sz w:val="24"/>
          <w:szCs w:val="24"/>
        </w:rPr>
      </w:pPr>
    </w:p>
    <w:p w14:paraId="0D6515EF">
      <w:pPr>
        <w:keepNext w:val="0"/>
        <w:keepLines w:val="0"/>
        <w:widowControl w:val="0"/>
        <w:suppressLineNumbers w:val="0"/>
        <w:adjustRightInd w:val="0"/>
        <w:snapToGrid w:val="0"/>
        <w:spacing w:before="0" w:beforeAutospacing="0" w:after="0" w:afterAutospacing="0" w:line="600" w:lineRule="exact"/>
        <w:ind w:left="0" w:right="0" w:firstLine="480" w:firstLineChars="20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（以下无正文。）</w:t>
      </w:r>
    </w:p>
    <w:p w14:paraId="53168DCA">
      <w:pPr>
        <w:keepNext w:val="0"/>
        <w:keepLines w:val="0"/>
        <w:widowControl w:val="0"/>
        <w:suppressLineNumbers w:val="0"/>
        <w:tabs>
          <w:tab w:val="left" w:pos="4120"/>
        </w:tabs>
        <w:adjustRightInd w:val="0"/>
        <w:snapToGrid w:val="0"/>
        <w:spacing w:before="0" w:beforeAutospacing="0" w:after="0" w:afterAutospacing="0" w:line="600" w:lineRule="exact"/>
        <w:ind w:left="0" w:right="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委  托  人：</w:t>
      </w:r>
      <w:r>
        <w:rPr>
          <w:rFonts w:hint="eastAsia" w:ascii="方正仿宋_GBK" w:hAnsi="方正仿宋_GBK" w:eastAsia="方正仿宋_GBK" w:cs="方正仿宋_GBK"/>
          <w:color w:val="000000"/>
          <w:kern w:val="2"/>
          <w:sz w:val="24"/>
          <w:szCs w:val="24"/>
          <w:lang w:val="en-US" w:eastAsia="zh-CN" w:bidi="ar"/>
        </w:rPr>
        <w:tab/>
      </w:r>
      <w:r>
        <w:rPr>
          <w:rFonts w:hint="eastAsia" w:ascii="方正仿宋_GBK" w:hAnsi="方正仿宋_GBK" w:eastAsia="方正仿宋_GBK" w:cs="方正仿宋_GBK"/>
          <w:color w:val="000000"/>
          <w:kern w:val="2"/>
          <w:sz w:val="24"/>
          <w:szCs w:val="24"/>
          <w:lang w:val="en-US" w:eastAsia="zh-CN" w:bidi="ar"/>
        </w:rPr>
        <w:t xml:space="preserve">     咨  询  人：</w:t>
      </w:r>
    </w:p>
    <w:p w14:paraId="19B55B9E">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重庆商务职业学院（盖章）          …………（盖章）</w:t>
      </w:r>
    </w:p>
    <w:p w14:paraId="5263C733">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kern w:val="2"/>
          <w:sz w:val="24"/>
          <w:szCs w:val="24"/>
        </w:rPr>
      </w:pPr>
    </w:p>
    <w:p w14:paraId="1F78BF27">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法定代表人：（签字）       </w:t>
      </w:r>
      <w:r>
        <w:rPr>
          <w:rFonts w:hint="default" w:ascii="Times New Roman" w:hAnsi="Times New Roman" w:eastAsia="宋体"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法定代表人：（签字）</w:t>
      </w:r>
    </w:p>
    <w:p w14:paraId="4F7ABB52">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kern w:val="2"/>
          <w:sz w:val="24"/>
          <w:szCs w:val="24"/>
        </w:rPr>
      </w:pPr>
    </w:p>
    <w:p w14:paraId="508FCE51">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委托代理人：（签字）       </w:t>
      </w:r>
      <w:r>
        <w:rPr>
          <w:rFonts w:hint="default" w:ascii="Times New Roman" w:hAnsi="Times New Roman" w:eastAsia="宋体"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委托代理人：（签字）</w:t>
      </w:r>
    </w:p>
    <w:p w14:paraId="6643249D">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kern w:val="2"/>
          <w:sz w:val="24"/>
          <w:szCs w:val="24"/>
        </w:rPr>
      </w:pPr>
    </w:p>
    <w:p w14:paraId="1AFBB1ED">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kern w:val="2"/>
          <w:sz w:val="24"/>
          <w:szCs w:val="24"/>
        </w:rPr>
      </w:pPr>
      <w:r>
        <w:rPr>
          <w:rFonts w:hint="eastAsia" w:ascii="方正仿宋_GBK" w:hAnsi="方正仿宋_GBK" w:eastAsia="方正仿宋_GBK" w:cs="方正仿宋_GBK"/>
          <w:kern w:val="2"/>
          <w:sz w:val="24"/>
          <w:szCs w:val="24"/>
          <w:lang w:val="en-US" w:eastAsia="zh-CN" w:bidi="ar"/>
        </w:rPr>
        <w:t>部门负责人：（签字）</w:t>
      </w:r>
      <w:r>
        <w:rPr>
          <w:rFonts w:hint="default" w:ascii="Times New Roman" w:hAnsi="Times New Roman" w:eastAsia="宋体"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项目负责人：（签字）</w:t>
      </w:r>
    </w:p>
    <w:p w14:paraId="44860F6F">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color w:val="000000"/>
          <w:kern w:val="2"/>
          <w:sz w:val="24"/>
          <w:szCs w:val="24"/>
        </w:rPr>
      </w:pPr>
    </w:p>
    <w:p w14:paraId="6DBC3BD2">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 xml:space="preserve">经办人：（签字） </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经办人：（签字）</w:t>
      </w:r>
    </w:p>
    <w:p w14:paraId="26A62C71">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kern w:val="2"/>
          <w:sz w:val="24"/>
          <w:szCs w:val="24"/>
        </w:rPr>
      </w:pPr>
    </w:p>
    <w:p w14:paraId="5315749A">
      <w:pPr>
        <w:keepNext w:val="0"/>
        <w:keepLines w:val="0"/>
        <w:widowControl w:val="0"/>
        <w:suppressLineNumbers w:val="0"/>
        <w:adjustRightInd w:val="0"/>
        <w:snapToGrid w:val="0"/>
        <w:spacing w:before="0" w:beforeAutospacing="0" w:after="0" w:afterAutospacing="0"/>
        <w:ind w:left="7560" w:right="0" w:hanging="6480" w:hangingChars="2700"/>
        <w:jc w:val="left"/>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 xml:space="preserve">住    所：重庆市沙坪坝区 </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住</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所：</w:t>
      </w:r>
    </w:p>
    <w:p w14:paraId="20585D51">
      <w:pPr>
        <w:keepNext w:val="0"/>
        <w:keepLines w:val="0"/>
        <w:widowControl w:val="0"/>
        <w:suppressLineNumbers w:val="0"/>
        <w:adjustRightInd w:val="0"/>
        <w:snapToGrid w:val="0"/>
        <w:spacing w:before="0" w:beforeAutospacing="0" w:after="0" w:afterAutospacing="0"/>
        <w:ind w:left="0" w:leftChars="0" w:right="0" w:firstLine="1200" w:firstLineChars="500"/>
        <w:jc w:val="left"/>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大学城中路</w:t>
      </w:r>
      <w:r>
        <w:rPr>
          <w:rFonts w:hint="default" w:ascii="Times New Roman" w:hAnsi="Times New Roman" w:eastAsia="方正仿宋_GBK" w:cs="Times New Roman"/>
          <w:color w:val="000000"/>
          <w:kern w:val="2"/>
          <w:sz w:val="24"/>
          <w:szCs w:val="24"/>
          <w:lang w:val="en-US" w:eastAsia="zh-CN" w:bidi="ar"/>
        </w:rPr>
        <w:t>8</w:t>
      </w:r>
      <w:r>
        <w:rPr>
          <w:rFonts w:hint="default" w:ascii="Times New Roman" w:hAnsi="Times New Roman" w:eastAsia="宋体"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 xml:space="preserve">号 </w:t>
      </w:r>
      <w:r>
        <w:rPr>
          <w:rFonts w:hint="default" w:ascii="Times New Roman" w:hAnsi="Times New Roman" w:eastAsia="宋体" w:cs="Times New Roman"/>
          <w:color w:val="000000"/>
          <w:kern w:val="2"/>
          <w:sz w:val="24"/>
          <w:szCs w:val="24"/>
          <w:lang w:val="en-US" w:eastAsia="zh-CN" w:bidi="ar"/>
        </w:rPr>
        <w:t xml:space="preserve">             </w:t>
      </w:r>
    </w:p>
    <w:p w14:paraId="4A088665">
      <w:pPr>
        <w:keepNext w:val="0"/>
        <w:keepLines w:val="0"/>
        <w:widowControl w:val="0"/>
        <w:suppressLineNumbers w:val="0"/>
        <w:adjustRightInd w:val="0"/>
        <w:snapToGrid w:val="0"/>
        <w:spacing w:before="0" w:beforeAutospacing="0" w:after="0" w:afterAutospacing="0"/>
        <w:ind w:left="6720" w:right="0" w:hanging="5760" w:hangingChars="240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账 户 名：重庆商务职业学院</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账 户 名：</w:t>
      </w:r>
    </w:p>
    <w:p w14:paraId="0B16C42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 xml:space="preserve">开户银行：建行重庆沙坪坝 </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开户银行：</w:t>
      </w:r>
    </w:p>
    <w:p w14:paraId="7D133D80">
      <w:pPr>
        <w:keepNext w:val="0"/>
        <w:keepLines w:val="0"/>
        <w:widowControl w:val="0"/>
        <w:suppressLineNumbers w:val="0"/>
        <w:adjustRightInd w:val="0"/>
        <w:snapToGrid w:val="0"/>
        <w:spacing w:before="0" w:beforeAutospacing="0" w:after="0" w:afterAutospacing="0"/>
        <w:ind w:left="0" w:right="0" w:firstLine="1200" w:firstLineChars="50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 xml:space="preserve">支行营业部  </w:t>
      </w:r>
      <w:r>
        <w:rPr>
          <w:rFonts w:hint="default" w:ascii="Times New Roman" w:hAnsi="Times New Roman" w:eastAsia="宋体" w:cs="Times New Roman"/>
          <w:color w:val="000000"/>
          <w:kern w:val="2"/>
          <w:sz w:val="24"/>
          <w:szCs w:val="24"/>
          <w:lang w:val="en-US" w:eastAsia="zh-CN" w:bidi="ar"/>
        </w:rPr>
        <w:t xml:space="preserve">                    </w:t>
      </w:r>
    </w:p>
    <w:p w14:paraId="7F296198">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帐    号：</w:t>
      </w:r>
      <w:r>
        <w:rPr>
          <w:rFonts w:hint="default" w:ascii="Times New Roman" w:hAnsi="Times New Roman" w:eastAsia="宋体" w:cs="Times New Roman"/>
          <w:color w:val="000000"/>
          <w:kern w:val="2"/>
          <w:sz w:val="24"/>
          <w:szCs w:val="24"/>
          <w:lang w:val="en-US" w:eastAsia="zh-CN" w:bidi="ar"/>
        </w:rPr>
        <w:t xml:space="preserve">50001053600050219578 </w:t>
      </w:r>
      <w:r>
        <w:rPr>
          <w:rFonts w:hint="eastAsia" w:ascii="方正仿宋_GBK" w:hAnsi="方正仿宋_GBK" w:eastAsia="方正仿宋_GBK" w:cs="方正仿宋_GBK"/>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帐</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号：</w:t>
      </w:r>
    </w:p>
    <w:p w14:paraId="62B565CF">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电    话：</w:t>
      </w:r>
      <w:r>
        <w:rPr>
          <w:rFonts w:hint="default" w:ascii="Times New Roman" w:hAnsi="Times New Roman" w:eastAsia="方正仿宋_GBK" w:cs="Times New Roman"/>
          <w:color w:val="000000"/>
          <w:kern w:val="2"/>
          <w:sz w:val="24"/>
          <w:szCs w:val="24"/>
          <w:lang w:val="en-US" w:eastAsia="zh-CN" w:bidi="ar"/>
        </w:rPr>
        <w:t>0</w:t>
      </w:r>
      <w:r>
        <w:rPr>
          <w:rFonts w:hint="default" w:ascii="Times New Roman" w:hAnsi="Times New Roman" w:eastAsia="宋体" w:cs="Times New Roman"/>
          <w:color w:val="000000"/>
          <w:kern w:val="2"/>
          <w:sz w:val="24"/>
          <w:szCs w:val="24"/>
          <w:lang w:val="en-US" w:eastAsia="zh-CN" w:bidi="ar"/>
        </w:rPr>
        <w:t>23-61691392</w:t>
      </w:r>
      <w:r>
        <w:rPr>
          <w:rFonts w:hint="eastAsia" w:ascii="方正仿宋_GBK" w:hAnsi="方正仿宋_GBK" w:eastAsia="方正仿宋_GBK" w:cs="方正仿宋_GBK"/>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 xml:space="preserve">  电</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话：</w:t>
      </w:r>
    </w:p>
    <w:p w14:paraId="144312CB">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lang w:val="en-US" w:eastAsia="zh-CN" w:bidi="ar"/>
        </w:rPr>
        <w:t>传    真：</w:t>
      </w:r>
      <w:r>
        <w:rPr>
          <w:rFonts w:hint="default" w:ascii="Times New Roman" w:hAnsi="Times New Roman" w:eastAsia="方正仿宋_GBK" w:cs="Times New Roman"/>
          <w:color w:val="000000"/>
          <w:kern w:val="2"/>
          <w:sz w:val="24"/>
          <w:szCs w:val="24"/>
          <w:lang w:val="en-US" w:eastAsia="zh-CN" w:bidi="ar"/>
        </w:rPr>
        <w:t>0</w:t>
      </w:r>
      <w:r>
        <w:rPr>
          <w:rFonts w:hint="default" w:ascii="Times New Roman" w:hAnsi="Times New Roman" w:eastAsia="宋体" w:cs="Times New Roman"/>
          <w:color w:val="000000"/>
          <w:kern w:val="2"/>
          <w:sz w:val="24"/>
          <w:szCs w:val="24"/>
          <w:lang w:val="en-US" w:eastAsia="zh-CN" w:bidi="ar"/>
        </w:rPr>
        <w:t>23-61691001</w:t>
      </w:r>
      <w:r>
        <w:rPr>
          <w:rFonts w:hint="eastAsia" w:ascii="方正仿宋_GBK" w:hAnsi="方正仿宋_GBK" w:eastAsia="方正仿宋_GBK" w:cs="方正仿宋_GBK"/>
          <w:color w:val="000000"/>
          <w:kern w:val="2"/>
          <w:sz w:val="24"/>
          <w:szCs w:val="24"/>
          <w:lang w:val="en-US" w:eastAsia="zh-CN" w:bidi="ar"/>
        </w:rPr>
        <w:t xml:space="preserve">        传</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真：</w:t>
      </w:r>
    </w:p>
    <w:p w14:paraId="5814FF4E">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color w:val="000000"/>
          <w:spacing w:val="-20"/>
          <w:kern w:val="2"/>
          <w:sz w:val="24"/>
          <w:szCs w:val="24"/>
        </w:rPr>
      </w:pPr>
      <w:r>
        <w:rPr>
          <w:rFonts w:hint="eastAsia" w:ascii="方正仿宋_GBK" w:hAnsi="方正仿宋_GBK" w:eastAsia="方正仿宋_GBK" w:cs="方正仿宋_GBK"/>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 xml:space="preserve">年  月  日              </w:t>
      </w:r>
      <w:r>
        <w:rPr>
          <w:rFonts w:hint="default" w:ascii="Times New Roman" w:hAnsi="Times New Roman" w:eastAsia="宋体" w:cs="Times New Roman"/>
          <w:color w:val="000000"/>
          <w:kern w:val="2"/>
          <w:sz w:val="24"/>
          <w:szCs w:val="24"/>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年  月  日</w:t>
      </w:r>
    </w:p>
    <w:p w14:paraId="6CA99A9A">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color w:val="000000"/>
          <w:spacing w:val="-20"/>
          <w:kern w:val="2"/>
          <w:sz w:val="24"/>
          <w:szCs w:val="24"/>
          <w:lang w:val="en-US" w:eastAsia="zh-CN" w:bidi="ar"/>
        </w:rPr>
        <w:br w:type="page"/>
      </w:r>
      <w:r>
        <w:rPr>
          <w:rFonts w:hint="eastAsia" w:ascii="方正仿宋_GBK" w:hAnsi="方正仿宋_GBK" w:eastAsia="方正仿宋_GBK" w:cs="方正仿宋_GBK"/>
          <w:b/>
          <w:bCs w:val="0"/>
          <w:color w:val="auto"/>
          <w:kern w:val="2"/>
          <w:sz w:val="24"/>
          <w:szCs w:val="24"/>
          <w:lang w:val="en-US" w:eastAsia="zh-CN" w:bidi="ar"/>
        </w:rPr>
        <w:t>第二部分    建设工程造价咨询合同标准条件</w:t>
      </w:r>
    </w:p>
    <w:p w14:paraId="15AD3A3B">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cs="Times New Roman"/>
          <w:b/>
          <w:bCs w:val="0"/>
          <w:color w:val="auto"/>
          <w:kern w:val="2"/>
          <w:sz w:val="24"/>
          <w:szCs w:val="24"/>
        </w:rPr>
      </w:pPr>
      <w:r>
        <w:rPr>
          <w:rFonts w:hint="default" w:ascii="Times New Roman" w:hAnsi="Times New Roman" w:eastAsia="宋体" w:cs="Times New Roman"/>
          <w:color w:val="auto"/>
          <w:kern w:val="2"/>
          <w:sz w:val="24"/>
          <w:szCs w:val="24"/>
          <w:lang w:val="en-US" w:eastAsia="zh-CN" w:bidi="ar"/>
        </w:rPr>
        <w:t xml:space="preserve"> </w:t>
      </w:r>
      <w:r>
        <w:rPr>
          <w:rFonts w:hint="eastAsia" w:ascii="方正仿宋_GBK" w:hAnsi="方正仿宋_GBK" w:eastAsia="方正仿宋_GBK" w:cs="方正仿宋_GBK"/>
          <w:b/>
          <w:bCs w:val="0"/>
          <w:color w:val="auto"/>
          <w:kern w:val="2"/>
          <w:sz w:val="24"/>
          <w:szCs w:val="24"/>
          <w:lang w:val="en-US" w:eastAsia="zh-CN" w:bidi="ar"/>
        </w:rPr>
        <w:t>词语定义、实用语言和法律、法规</w:t>
      </w:r>
    </w:p>
    <w:p w14:paraId="3D3F61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第一条 </w:t>
      </w:r>
      <w:r>
        <w:rPr>
          <w:rFonts w:hint="eastAsia" w:ascii="方正仿宋_GBK" w:hAnsi="方正仿宋_GBK" w:eastAsia="方正仿宋_GBK" w:cs="方正仿宋_GBK"/>
          <w:color w:val="auto"/>
          <w:kern w:val="2"/>
          <w:sz w:val="24"/>
          <w:szCs w:val="24"/>
          <w:lang w:val="en-US" w:eastAsia="zh-CN" w:bidi="ar"/>
        </w:rPr>
        <w:t xml:space="preserve"> 下列名称和用语，除上下文另有规定外具有如下含义：</w:t>
      </w:r>
    </w:p>
    <w:p w14:paraId="74CB4E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1.</w:t>
      </w:r>
      <w:r>
        <w:rPr>
          <w:rFonts w:hint="eastAsia" w:ascii="方正仿宋_GBK" w:hAnsi="方正仿宋_GBK" w:eastAsia="方正仿宋_GBK" w:cs="方正仿宋_GBK"/>
          <w:color w:val="auto"/>
          <w:kern w:val="2"/>
          <w:sz w:val="24"/>
          <w:szCs w:val="24"/>
          <w:lang w:val="en-US" w:eastAsia="zh-CN" w:bidi="ar"/>
        </w:rPr>
        <w:t>“委托人”是指委托建设工程造价咨询业务和聘用工程造价咨询单位的一方，以及其合法继承人。</w:t>
      </w:r>
    </w:p>
    <w:p w14:paraId="1886C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2.</w:t>
      </w:r>
      <w:r>
        <w:rPr>
          <w:rFonts w:hint="eastAsia" w:ascii="方正仿宋_GBK" w:hAnsi="方正仿宋_GBK" w:eastAsia="方正仿宋_GBK" w:cs="方正仿宋_GBK"/>
          <w:color w:val="auto"/>
          <w:kern w:val="2"/>
          <w:sz w:val="24"/>
          <w:szCs w:val="24"/>
          <w:lang w:val="en-US" w:eastAsia="zh-CN" w:bidi="ar"/>
        </w:rPr>
        <w:t>“咨询人”是指承担建设工程造价咨询业务和工程造价咨询责任的一方，以及其合法继承人。</w:t>
      </w:r>
    </w:p>
    <w:p w14:paraId="43BD04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3.</w:t>
      </w:r>
      <w:r>
        <w:rPr>
          <w:rFonts w:hint="eastAsia" w:ascii="方正仿宋_GBK" w:hAnsi="方正仿宋_GBK" w:eastAsia="方正仿宋_GBK" w:cs="方正仿宋_GBK"/>
          <w:color w:val="auto"/>
          <w:kern w:val="2"/>
          <w:sz w:val="24"/>
          <w:szCs w:val="24"/>
          <w:lang w:val="en-US" w:eastAsia="zh-CN" w:bidi="ar"/>
        </w:rPr>
        <w:t>“第三人”是指除委托人、咨询人以外与本咨询业务有关的当事人。</w:t>
      </w:r>
    </w:p>
    <w:p w14:paraId="7E946F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4.</w:t>
      </w:r>
      <w:r>
        <w:rPr>
          <w:rFonts w:hint="eastAsia" w:ascii="方正仿宋_GBK" w:hAnsi="方正仿宋_GBK" w:eastAsia="方正仿宋_GBK" w:cs="方正仿宋_GBK"/>
          <w:color w:val="auto"/>
          <w:kern w:val="2"/>
          <w:sz w:val="24"/>
          <w:szCs w:val="24"/>
          <w:lang w:val="en-US" w:eastAsia="zh-CN" w:bidi="ar"/>
        </w:rPr>
        <w:t>“日”是指任何一天零时至第二天零时的时间段。</w:t>
      </w:r>
    </w:p>
    <w:p w14:paraId="5B806B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第二条  </w:t>
      </w:r>
      <w:r>
        <w:rPr>
          <w:rFonts w:hint="eastAsia" w:ascii="方正仿宋_GBK" w:hAnsi="方正仿宋_GBK" w:eastAsia="方正仿宋_GBK" w:cs="方正仿宋_GBK"/>
          <w:color w:val="auto"/>
          <w:kern w:val="2"/>
          <w:sz w:val="24"/>
          <w:szCs w:val="24"/>
          <w:lang w:val="en-US" w:eastAsia="zh-CN" w:bidi="ar"/>
        </w:rPr>
        <w:t>建设工程造价咨询合同适用的是中国的法律、法规，以及专用条款中议定的部门规章、工程造价有关计价办法和规定或项目所在地的地方法规、地方规章。</w:t>
      </w:r>
    </w:p>
    <w:p w14:paraId="08CD1B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第三条   </w:t>
      </w:r>
      <w:r>
        <w:rPr>
          <w:rFonts w:hint="eastAsia" w:ascii="方正仿宋_GBK" w:hAnsi="方正仿宋_GBK" w:eastAsia="方正仿宋_GBK" w:cs="方正仿宋_GBK"/>
          <w:color w:val="auto"/>
          <w:kern w:val="2"/>
          <w:sz w:val="24"/>
          <w:szCs w:val="24"/>
          <w:lang w:val="en-US" w:eastAsia="zh-CN" w:bidi="ar"/>
        </w:rPr>
        <w:t>建设工程造价咨询合同的书写、解释和说明，以汉语为主导语言。当不同语言文本发生不同解释时，以汉语合同文本为准。</w:t>
      </w:r>
    </w:p>
    <w:p w14:paraId="44E188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p>
    <w:p w14:paraId="3006ED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咨询人的义务</w:t>
      </w:r>
    </w:p>
    <w:p w14:paraId="4C2ECB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第四条</w:t>
      </w:r>
      <w:r>
        <w:rPr>
          <w:rFonts w:hint="eastAsia" w:ascii="方正仿宋_GBK" w:hAnsi="方正仿宋_GBK" w:eastAsia="方正仿宋_GBK" w:cs="方正仿宋_GBK"/>
          <w:color w:val="auto"/>
          <w:kern w:val="2"/>
          <w:sz w:val="24"/>
          <w:szCs w:val="24"/>
          <w:lang w:val="en-US" w:eastAsia="zh-CN" w:bidi="ar"/>
        </w:rPr>
        <w:t xml:space="preserve">  向委托人提供与工程造价咨询业务有关的资料，包括工程造价咨询的资质证书及承担本合同业务的专业人员名单、咨询工作计划等，并按合同专用条款中约定的范围实施咨询业务。</w:t>
      </w:r>
    </w:p>
    <w:p w14:paraId="65AB76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第五条</w:t>
      </w:r>
      <w:r>
        <w:rPr>
          <w:rFonts w:hint="eastAsia" w:ascii="方正仿宋_GBK" w:hAnsi="方正仿宋_GBK" w:eastAsia="方正仿宋_GBK" w:cs="方正仿宋_GBK"/>
          <w:color w:val="auto"/>
          <w:kern w:val="2"/>
          <w:sz w:val="24"/>
          <w:szCs w:val="24"/>
          <w:lang w:val="en-US" w:eastAsia="zh-CN" w:bidi="ar"/>
        </w:rPr>
        <w:t xml:space="preserve">  咨询人须根据项目实际情况编制具体实施方案，经委托人审核确认后组织实施。</w:t>
      </w:r>
    </w:p>
    <w:p w14:paraId="5EDD75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第六条</w:t>
      </w:r>
      <w:r>
        <w:rPr>
          <w:rFonts w:hint="eastAsia" w:ascii="方正仿宋_GBK" w:hAnsi="方正仿宋_GBK" w:eastAsia="方正仿宋_GBK" w:cs="方正仿宋_GBK"/>
          <w:color w:val="auto"/>
          <w:kern w:val="2"/>
          <w:sz w:val="24"/>
          <w:szCs w:val="24"/>
          <w:lang w:val="en-US" w:eastAsia="zh-CN" w:bidi="ar"/>
        </w:rPr>
        <w:t xml:space="preserve">  咨询人应保证其独立、客观、公正的执业立场，遵守国家相关法律法规、行业标准，结合委托人审计目的和内容进行审计，按照规范程序获取审计证据，编制审计记录，审计工作底稿，按委托人审核通过的审计实施方案和工作要求开展工程审计。审计资料交接时需进行现场审查，不符合要求的送审资料一律不予接收。</w:t>
      </w:r>
    </w:p>
    <w:p w14:paraId="7F71A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第七条  </w:t>
      </w:r>
      <w:r>
        <w:rPr>
          <w:rFonts w:hint="eastAsia" w:ascii="方正仿宋_GBK" w:hAnsi="方正仿宋_GBK" w:eastAsia="方正仿宋_GBK" w:cs="方正仿宋_GBK"/>
          <w:color w:val="auto"/>
          <w:kern w:val="2"/>
          <w:sz w:val="24"/>
          <w:szCs w:val="24"/>
          <w:lang w:val="en-US" w:eastAsia="zh-CN" w:bidi="ar"/>
        </w:rPr>
        <w:t>在履行合同期间或合同规定期限内，不得泄露与本合同规定业务活动有关的保密资料。咨询人对以下事项负有保密义务：审计项目有关数据、资料；在执行审计业务中所知悉的委托人、被审计单位以及个人的秘密；实施审计业务形成的过程性资料、成果性资料等信息。前述信息咨询人及其工作人员不得泄露或对外提供。</w:t>
      </w:r>
    </w:p>
    <w:p w14:paraId="3F9618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Times New Roman" w:hAnsi="Times New Roman" w:cs="Times New Roman"/>
          <w:color w:val="FF0000"/>
          <w:kern w:val="2"/>
          <w:sz w:val="24"/>
          <w:szCs w:val="24"/>
        </w:rPr>
      </w:pPr>
    </w:p>
    <w:p w14:paraId="714B98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委托人的义务</w:t>
      </w:r>
    </w:p>
    <w:p w14:paraId="28C27D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第八条</w:t>
      </w:r>
      <w:r>
        <w:rPr>
          <w:rFonts w:hint="eastAsia" w:ascii="方正仿宋_GBK" w:hAnsi="方正仿宋_GBK" w:eastAsia="方正仿宋_GBK" w:cs="方正仿宋_GBK"/>
          <w:color w:val="auto"/>
          <w:kern w:val="2"/>
          <w:sz w:val="24"/>
          <w:szCs w:val="24"/>
          <w:lang w:val="en-US" w:eastAsia="zh-CN" w:bidi="ar"/>
        </w:rPr>
        <w:t xml:space="preserve">  委托人应负责与本建设工程造价咨询业务有关的第三人的协调，为咨询人工作提供外部条件。</w:t>
      </w:r>
    </w:p>
    <w:p w14:paraId="6AE23B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第九条  </w:t>
      </w:r>
      <w:r>
        <w:rPr>
          <w:rFonts w:hint="eastAsia" w:ascii="方正仿宋_GBK" w:hAnsi="方正仿宋_GBK" w:eastAsia="方正仿宋_GBK" w:cs="方正仿宋_GBK"/>
          <w:color w:val="auto"/>
          <w:kern w:val="2"/>
          <w:sz w:val="24"/>
          <w:szCs w:val="24"/>
          <w:lang w:val="en-US" w:eastAsia="zh-CN" w:bidi="ar"/>
        </w:rPr>
        <w:t>委托人应当在约定的时间内，免费向咨询人提供与本项目咨询业务有关的资料。</w:t>
      </w:r>
    </w:p>
    <w:p w14:paraId="28F428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第十条</w:t>
      </w:r>
      <w:r>
        <w:rPr>
          <w:rFonts w:hint="eastAsia" w:ascii="方正仿宋_GBK" w:hAnsi="方正仿宋_GBK" w:eastAsia="方正仿宋_GBK" w:cs="方正仿宋_GBK"/>
          <w:color w:val="auto"/>
          <w:kern w:val="2"/>
          <w:sz w:val="24"/>
          <w:szCs w:val="24"/>
          <w:lang w:val="en-US" w:eastAsia="zh-CN" w:bidi="ar"/>
        </w:rPr>
        <w:t xml:space="preserve">  委托人应当在约定的时间内就咨询人书面提交并要求做出答复的事宜做出书面答复。咨询人要求第三人提供有关资料时，委托人应负责传达及资料传送。</w:t>
      </w:r>
    </w:p>
    <w:p w14:paraId="685AC2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第十一条  </w:t>
      </w:r>
      <w:r>
        <w:rPr>
          <w:rFonts w:hint="eastAsia" w:ascii="方正仿宋_GBK" w:hAnsi="方正仿宋_GBK" w:eastAsia="方正仿宋_GBK" w:cs="方正仿宋_GBK"/>
          <w:color w:val="auto"/>
          <w:kern w:val="2"/>
          <w:sz w:val="24"/>
          <w:szCs w:val="24"/>
          <w:lang w:val="en-US" w:eastAsia="zh-CN" w:bidi="ar"/>
        </w:rPr>
        <w:t>委托人应当授权胜任本咨询业务的代表，负责与咨询人联系。</w:t>
      </w:r>
    </w:p>
    <w:p w14:paraId="0E5FAB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Times New Roman" w:hAnsi="Times New Roman" w:cs="Times New Roman"/>
          <w:color w:val="auto"/>
          <w:kern w:val="2"/>
          <w:sz w:val="24"/>
          <w:szCs w:val="24"/>
        </w:rPr>
      </w:pPr>
    </w:p>
    <w:p w14:paraId="2516CA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咨询人的权利</w:t>
      </w:r>
    </w:p>
    <w:p w14:paraId="7A3675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第十二条</w:t>
      </w:r>
      <w:r>
        <w:rPr>
          <w:rFonts w:hint="eastAsia" w:ascii="方正仿宋_GBK" w:hAnsi="方正仿宋_GBK" w:eastAsia="方正仿宋_GBK" w:cs="方正仿宋_GBK"/>
          <w:color w:val="auto"/>
          <w:kern w:val="2"/>
          <w:sz w:val="24"/>
          <w:szCs w:val="24"/>
          <w:lang w:val="en-US" w:eastAsia="zh-CN" w:bidi="ar"/>
        </w:rPr>
        <w:t xml:space="preserve">  委托人在委托的建设工程造价咨询业务范围内，授予咨询人以下权利：</w:t>
      </w:r>
    </w:p>
    <w:p w14:paraId="259CCB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1.</w:t>
      </w:r>
      <w:r>
        <w:rPr>
          <w:rFonts w:hint="eastAsia" w:ascii="方正仿宋_GBK" w:hAnsi="方正仿宋_GBK" w:eastAsia="方正仿宋_GBK" w:cs="方正仿宋_GBK"/>
          <w:color w:val="auto"/>
          <w:kern w:val="2"/>
          <w:sz w:val="24"/>
          <w:szCs w:val="24"/>
          <w:lang w:val="en-US" w:eastAsia="zh-CN" w:bidi="ar"/>
        </w:rPr>
        <w:t>咨询人在咨询过程中，如委托人提供的资料不明确时可向委托人提出书面报告。</w:t>
      </w:r>
    </w:p>
    <w:p w14:paraId="22F9CE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2.</w:t>
      </w:r>
      <w:r>
        <w:rPr>
          <w:rFonts w:hint="eastAsia" w:ascii="方正仿宋_GBK" w:hAnsi="方正仿宋_GBK" w:eastAsia="方正仿宋_GBK" w:cs="方正仿宋_GBK"/>
          <w:color w:val="auto"/>
          <w:kern w:val="2"/>
          <w:sz w:val="24"/>
          <w:szCs w:val="24"/>
          <w:lang w:val="en-US" w:eastAsia="zh-CN" w:bidi="ar"/>
        </w:rPr>
        <w:t>咨询人在咨询过程中，有权对第三人提出与本咨询业务有关的问题进行核对或查问。</w:t>
      </w:r>
    </w:p>
    <w:p w14:paraId="700F2E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auto"/>
          <w:kern w:val="2"/>
          <w:sz w:val="24"/>
          <w:szCs w:val="24"/>
        </w:rPr>
      </w:pPr>
      <w:r>
        <w:rPr>
          <w:rFonts w:hint="default" w:ascii="Times New Roman" w:hAnsi="Times New Roman" w:eastAsia="方正仿宋_GBK" w:cs="Times New Roman"/>
          <w:color w:val="auto"/>
          <w:kern w:val="2"/>
          <w:sz w:val="24"/>
          <w:szCs w:val="24"/>
          <w:lang w:val="en-US" w:eastAsia="zh-CN" w:bidi="ar"/>
        </w:rPr>
        <w:t>3.</w:t>
      </w:r>
      <w:r>
        <w:rPr>
          <w:rFonts w:hint="eastAsia" w:ascii="方正仿宋_GBK" w:hAnsi="方正仿宋_GBK" w:eastAsia="方正仿宋_GBK" w:cs="方正仿宋_GBK"/>
          <w:color w:val="auto"/>
          <w:kern w:val="2"/>
          <w:sz w:val="24"/>
          <w:szCs w:val="24"/>
          <w:lang w:val="en-US" w:eastAsia="zh-CN" w:bidi="ar"/>
        </w:rPr>
        <w:t>咨询人在咨询过程中，有到工程现场勘察的权利。</w:t>
      </w:r>
    </w:p>
    <w:p w14:paraId="4B44F3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4.</w:t>
      </w:r>
      <w:r>
        <w:rPr>
          <w:rFonts w:hint="eastAsia" w:ascii="方正仿宋_GBK" w:hAnsi="方正仿宋_GBK" w:eastAsia="方正仿宋_GBK" w:cs="方正仿宋_GBK"/>
          <w:color w:val="auto"/>
          <w:kern w:val="2"/>
          <w:sz w:val="24"/>
          <w:szCs w:val="24"/>
          <w:lang w:val="en-US" w:eastAsia="zh-CN" w:bidi="ar"/>
        </w:rPr>
        <w:t>咨询人在完成合同约定的任务后，有要求委托人及时付款的权利。</w:t>
      </w:r>
    </w:p>
    <w:p w14:paraId="1A130F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Times New Roman" w:hAnsi="Times New Roman" w:cs="Times New Roman"/>
          <w:color w:val="FF0000"/>
          <w:kern w:val="2"/>
          <w:sz w:val="24"/>
          <w:szCs w:val="24"/>
        </w:rPr>
      </w:pPr>
    </w:p>
    <w:p w14:paraId="40772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委托人的权利</w:t>
      </w:r>
    </w:p>
    <w:p w14:paraId="1D8F46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第十三条</w:t>
      </w:r>
      <w:r>
        <w:rPr>
          <w:rFonts w:hint="eastAsia" w:ascii="方正仿宋_GBK" w:hAnsi="方正仿宋_GBK" w:eastAsia="方正仿宋_GBK" w:cs="方正仿宋_GBK"/>
          <w:color w:val="auto"/>
          <w:kern w:val="2"/>
          <w:sz w:val="24"/>
          <w:szCs w:val="24"/>
          <w:lang w:val="en-US" w:eastAsia="zh-CN" w:bidi="ar"/>
        </w:rPr>
        <w:t xml:space="preserve">  委托人有下列权利：</w:t>
      </w:r>
    </w:p>
    <w:p w14:paraId="415E59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1.</w:t>
      </w:r>
      <w:r>
        <w:rPr>
          <w:rFonts w:hint="eastAsia" w:ascii="方正仿宋_GBK" w:hAnsi="方正仿宋_GBK" w:eastAsia="方正仿宋_GBK" w:cs="方正仿宋_GBK"/>
          <w:color w:val="auto"/>
          <w:kern w:val="2"/>
          <w:sz w:val="24"/>
          <w:szCs w:val="24"/>
          <w:lang w:val="en-US" w:eastAsia="zh-CN" w:bidi="ar"/>
        </w:rPr>
        <w:t>委托人有权向咨询人询问工作进展情况及相关的内容。</w:t>
      </w:r>
    </w:p>
    <w:p w14:paraId="43CC27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方正仿宋_GBK" w:cs="Times New Roman"/>
          <w:color w:val="auto"/>
          <w:kern w:val="2"/>
          <w:sz w:val="24"/>
          <w:szCs w:val="24"/>
          <w:lang w:val="en-US" w:eastAsia="zh-CN" w:bidi="ar"/>
        </w:rPr>
        <w:t>2.</w:t>
      </w:r>
      <w:r>
        <w:rPr>
          <w:rFonts w:hint="eastAsia" w:ascii="方正仿宋_GBK" w:hAnsi="方正仿宋_GBK" w:eastAsia="方正仿宋_GBK" w:cs="方正仿宋_GBK"/>
          <w:color w:val="auto"/>
          <w:kern w:val="2"/>
          <w:sz w:val="24"/>
          <w:szCs w:val="24"/>
          <w:lang w:val="en-US" w:eastAsia="zh-CN" w:bidi="ar"/>
        </w:rPr>
        <w:t>委托人有权阐述对具体问题的意见和建议。</w:t>
      </w:r>
    </w:p>
    <w:p w14:paraId="02CB5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auto"/>
          <w:kern w:val="2"/>
          <w:sz w:val="24"/>
          <w:szCs w:val="24"/>
        </w:rPr>
      </w:pPr>
      <w:r>
        <w:rPr>
          <w:rFonts w:hint="default" w:ascii="Times New Roman" w:hAnsi="Times New Roman" w:eastAsia="方正仿宋_GBK" w:cs="Times New Roman"/>
          <w:color w:val="auto"/>
          <w:kern w:val="2"/>
          <w:sz w:val="24"/>
          <w:szCs w:val="24"/>
          <w:lang w:val="en-US" w:eastAsia="zh-CN" w:bidi="ar"/>
        </w:rPr>
        <w:t>3.</w:t>
      </w:r>
      <w:r>
        <w:rPr>
          <w:rFonts w:hint="eastAsia" w:ascii="方正仿宋_GBK" w:hAnsi="方正仿宋_GBK" w:eastAsia="方正仿宋_GBK" w:cs="方正仿宋_GBK"/>
          <w:color w:val="auto"/>
          <w:kern w:val="2"/>
          <w:sz w:val="24"/>
          <w:szCs w:val="24"/>
          <w:lang w:val="en-US" w:eastAsia="zh-CN" w:bidi="ar"/>
        </w:rPr>
        <w:t>当委托人认定咨询专业人员不按咨询合同履行其职责，或与第三人串通给委托人造成经济损失的，委托人有权要求更换咨询专业人员，直至终止合同并要求咨询人承担相应的赔偿责任。</w:t>
      </w:r>
    </w:p>
    <w:p w14:paraId="2C1D52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auto"/>
          <w:kern w:val="2"/>
          <w:sz w:val="24"/>
          <w:szCs w:val="24"/>
        </w:rPr>
      </w:pPr>
      <w:r>
        <w:rPr>
          <w:rFonts w:hint="default" w:ascii="Times New Roman" w:hAnsi="Times New Roman" w:eastAsia="方正仿宋_GBK" w:cs="Times New Roman"/>
          <w:color w:val="auto"/>
          <w:kern w:val="2"/>
          <w:sz w:val="24"/>
          <w:szCs w:val="24"/>
          <w:lang w:val="en-US" w:eastAsia="zh-CN" w:bidi="ar"/>
        </w:rPr>
        <w:t>4.</w:t>
      </w:r>
      <w:r>
        <w:rPr>
          <w:rFonts w:hint="eastAsia" w:ascii="方正仿宋_GBK" w:hAnsi="方正仿宋_GBK" w:eastAsia="方正仿宋_GBK" w:cs="方正仿宋_GBK"/>
          <w:color w:val="auto"/>
          <w:kern w:val="2"/>
          <w:sz w:val="24"/>
          <w:szCs w:val="24"/>
          <w:lang w:val="en-US" w:eastAsia="zh-CN" w:bidi="ar"/>
        </w:rPr>
        <w:t>对咨询人实施的审计方法和过程进行监督。</w:t>
      </w:r>
    </w:p>
    <w:p w14:paraId="4EBF7A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Times New Roman" w:hAnsi="Times New Roman" w:cs="Times New Roman"/>
          <w:b/>
          <w:bCs w:val="0"/>
          <w:color w:val="FF0000"/>
          <w:kern w:val="2"/>
          <w:sz w:val="24"/>
          <w:szCs w:val="24"/>
        </w:rPr>
      </w:pPr>
    </w:p>
    <w:p w14:paraId="52777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咨询人的责任</w:t>
      </w:r>
    </w:p>
    <w:p w14:paraId="1231BD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第十四条</w:t>
      </w:r>
      <w:r>
        <w:rPr>
          <w:rFonts w:hint="eastAsia" w:ascii="方正仿宋_GBK" w:hAnsi="方正仿宋_GBK" w:eastAsia="方正仿宋_GBK" w:cs="方正仿宋_GBK"/>
          <w:color w:val="auto"/>
          <w:kern w:val="2"/>
          <w:sz w:val="24"/>
          <w:szCs w:val="24"/>
          <w:lang w:val="en-US" w:eastAsia="zh-CN" w:bidi="ar"/>
        </w:rPr>
        <w:t xml:space="preserve">  咨询人的责任期即建设工程造价咨询合同有效期。如因非咨询人的责任造成进度的推迟或延误而超过约定的日期，双方应进一步约定相应延长合同有效期。</w:t>
      </w:r>
    </w:p>
    <w:p w14:paraId="5AD63D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第十五条  </w:t>
      </w:r>
      <w:r>
        <w:rPr>
          <w:rFonts w:hint="eastAsia" w:ascii="方正仿宋_GBK" w:hAnsi="方正仿宋_GBK" w:eastAsia="方正仿宋_GBK" w:cs="方正仿宋_GBK"/>
          <w:color w:val="auto"/>
          <w:kern w:val="2"/>
          <w:sz w:val="24"/>
          <w:szCs w:val="24"/>
          <w:lang w:val="en-US" w:eastAsia="zh-CN" w:bidi="ar"/>
        </w:rPr>
        <w:t>咨询人责任期内，应当履行建设工程造价咨询合同中约定的义务，因咨询人的单方过失造成的经济损失，应当向委托人进行赔偿。累计赔偿总额不应超过建设工程造价咨询酬金总额（除去税金）。</w:t>
      </w:r>
    </w:p>
    <w:p w14:paraId="4562AC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第十六条</w:t>
      </w:r>
      <w:r>
        <w:rPr>
          <w:rFonts w:hint="eastAsia" w:ascii="方正仿宋_GBK" w:hAnsi="方正仿宋_GBK" w:eastAsia="方正仿宋_GBK" w:cs="方正仿宋_GBK"/>
          <w:color w:val="auto"/>
          <w:kern w:val="2"/>
          <w:sz w:val="24"/>
          <w:szCs w:val="24"/>
          <w:lang w:val="en-US" w:eastAsia="zh-CN" w:bidi="ar"/>
        </w:rPr>
        <w:t xml:space="preserve">  咨询人对委托人或第三人所提出的问题不能及时核对或答复，导致合同不能全部或部分履行，咨询人应承担责任。</w:t>
      </w:r>
    </w:p>
    <w:p w14:paraId="19D1FA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第十七条</w:t>
      </w:r>
      <w:r>
        <w:rPr>
          <w:rFonts w:hint="eastAsia" w:ascii="方正仿宋_GBK" w:hAnsi="方正仿宋_GBK" w:eastAsia="方正仿宋_GBK" w:cs="方正仿宋_GBK"/>
          <w:color w:val="auto"/>
          <w:kern w:val="2"/>
          <w:sz w:val="24"/>
          <w:szCs w:val="24"/>
          <w:lang w:val="en-US" w:eastAsia="zh-CN" w:bidi="ar"/>
        </w:rPr>
        <w:t xml:space="preserve">  咨询人向委托人提出赔偿要求不能成立，则应补偿由于该赔偿或其他要求所导致委托人的各种费用支出。</w:t>
      </w:r>
    </w:p>
    <w:p w14:paraId="60435F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第十八条</w:t>
      </w:r>
      <w:r>
        <w:rPr>
          <w:rFonts w:hint="eastAsia" w:ascii="方正仿宋_GBK" w:hAnsi="宋体" w:eastAsia="方正仿宋_GBK" w:cs="方正仿宋_GBK"/>
          <w:color w:val="auto"/>
          <w:kern w:val="2"/>
          <w:sz w:val="24"/>
          <w:szCs w:val="24"/>
          <w:lang w:val="en-US" w:eastAsia="zh-CN" w:bidi="ar"/>
        </w:rPr>
        <w:t xml:space="preserve">   </w:t>
      </w:r>
      <w:r>
        <w:rPr>
          <w:rFonts w:hint="eastAsia" w:ascii="方正仿宋_GBK" w:hAnsi="方正仿宋_GBK" w:eastAsia="方正仿宋_GBK" w:cs="方正仿宋_GBK"/>
          <w:color w:val="auto"/>
          <w:kern w:val="2"/>
          <w:sz w:val="24"/>
          <w:szCs w:val="24"/>
          <w:lang w:val="en-US" w:eastAsia="zh-CN" w:bidi="ar"/>
        </w:rPr>
        <w:t>咨询人有责任和义务做好其工作人员的保密教育及管理，若工作人员泄密则视为咨询人泄密，其中：在服务期间获得的信息或资料，咨询人工作人员离职后泄露或对外提供的，咨询人依法承担相关责任。</w:t>
      </w:r>
    </w:p>
    <w:p w14:paraId="73370C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第十九条</w:t>
      </w:r>
      <w:r>
        <w:rPr>
          <w:rFonts w:hint="eastAsia" w:ascii="方正仿宋_GBK" w:hAnsi="方正仿宋_GBK" w:eastAsia="方正仿宋_GBK" w:cs="方正仿宋_GBK"/>
          <w:color w:val="auto"/>
          <w:kern w:val="2"/>
          <w:sz w:val="24"/>
          <w:szCs w:val="24"/>
          <w:lang w:val="en-US" w:eastAsia="zh-CN" w:bidi="ar"/>
        </w:rPr>
        <w:t xml:space="preserve">  若上级部门对该工程项目实施审计工作，咨询人应无条件配合，负责向上级部门解释由咨询人完成的审计有关结论和意见；如委托人与工程承包商需进入法律诉讼程序的，咨询人应予以委托人必要的理论、数据支持和配合，如果工程承包商因造价纠纷对委托人进行起诉，若因咨询人提供的资料导致委托人败诉，则委托人将对咨询人进行经济处罚。</w:t>
      </w:r>
    </w:p>
    <w:p w14:paraId="6180EE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auto"/>
          <w:kern w:val="2"/>
          <w:sz w:val="24"/>
          <w:szCs w:val="24"/>
        </w:rPr>
      </w:pPr>
    </w:p>
    <w:p w14:paraId="7EF61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委托人的责任</w:t>
      </w:r>
    </w:p>
    <w:p w14:paraId="46A591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第二十条</w:t>
      </w:r>
      <w:r>
        <w:rPr>
          <w:rFonts w:hint="eastAsia" w:ascii="方正仿宋_GBK" w:hAnsi="方正仿宋_GBK" w:eastAsia="方正仿宋_GBK" w:cs="方正仿宋_GBK"/>
          <w:color w:val="auto"/>
          <w:kern w:val="2"/>
          <w:sz w:val="24"/>
          <w:szCs w:val="24"/>
          <w:lang w:val="en-US" w:eastAsia="zh-CN" w:bidi="ar"/>
        </w:rPr>
        <w:t xml:space="preserve">  委托人应当履行建设工程造价咨询合同约定的义务，如有违反则应当承担违约责任，赔偿给咨询人造成的损失。</w:t>
      </w:r>
    </w:p>
    <w:p w14:paraId="5CF2A3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第二十一条</w:t>
      </w:r>
      <w:r>
        <w:rPr>
          <w:rFonts w:hint="eastAsia" w:ascii="方正仿宋_GBK" w:hAnsi="方正仿宋_GBK" w:eastAsia="方正仿宋_GBK" w:cs="方正仿宋_GBK"/>
          <w:color w:val="auto"/>
          <w:kern w:val="2"/>
          <w:sz w:val="24"/>
          <w:szCs w:val="24"/>
          <w:lang w:val="en-US" w:eastAsia="zh-CN" w:bidi="ar"/>
        </w:rPr>
        <w:t xml:space="preserve">  委托人如果向咨询人提出赔偿或其他要求不能成立时，则应当补偿由于该赔偿或其他要求所导致咨询人的各种费用的支出。</w:t>
      </w:r>
    </w:p>
    <w:p w14:paraId="14D078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Times New Roman" w:hAnsi="Times New Roman" w:cs="Times New Roman"/>
          <w:color w:val="FF0000"/>
          <w:kern w:val="2"/>
          <w:sz w:val="24"/>
          <w:szCs w:val="24"/>
        </w:rPr>
      </w:pPr>
    </w:p>
    <w:p w14:paraId="1F402A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合同生效、变更与终止</w:t>
      </w:r>
    </w:p>
    <w:p w14:paraId="306D9C2E">
      <w:pPr>
        <w:keepNext w:val="0"/>
        <w:keepLines w:val="0"/>
        <w:pageBreakBefore w:val="0"/>
        <w:widowControl w:val="0"/>
        <w:suppressLineNumbers w:val="0"/>
        <w:tabs>
          <w:tab w:val="left" w:pos="5760"/>
        </w:tabs>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第二十二条</w:t>
      </w:r>
      <w:r>
        <w:rPr>
          <w:rFonts w:hint="eastAsia" w:ascii="方正仿宋_GBK" w:hAnsi="方正仿宋_GBK" w:eastAsia="方正仿宋_GBK" w:cs="方正仿宋_GBK"/>
          <w:color w:val="auto"/>
          <w:kern w:val="2"/>
          <w:sz w:val="24"/>
          <w:szCs w:val="24"/>
          <w:lang w:val="en-US" w:eastAsia="zh-CN" w:bidi="ar"/>
        </w:rPr>
        <w:t xml:space="preserve">  本合同自双方签字盖章之日起生效。</w:t>
      </w:r>
    </w:p>
    <w:p w14:paraId="40DDA9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第二十三条</w:t>
      </w:r>
      <w:r>
        <w:rPr>
          <w:rFonts w:hint="eastAsia" w:ascii="方正仿宋_GBK" w:hAnsi="方正仿宋_GBK" w:eastAsia="方正仿宋_GBK" w:cs="方正仿宋_GBK"/>
          <w:color w:val="auto"/>
          <w:kern w:val="2"/>
          <w:sz w:val="24"/>
          <w:szCs w:val="24"/>
          <w:lang w:val="en-US" w:eastAsia="zh-CN" w:bidi="ar"/>
        </w:rPr>
        <w:t xml:space="preserve">  由于委托人或第三人的原因使咨询人工作受到阻碍或延误以致增加了工作量或持续时间，则咨询人应当将此情况与可能产生的影响及时书面通知委托人。</w:t>
      </w:r>
    </w:p>
    <w:p w14:paraId="510318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第二十四条</w:t>
      </w:r>
      <w:r>
        <w:rPr>
          <w:rFonts w:hint="eastAsia" w:ascii="方正仿宋_GBK" w:hAnsi="方正仿宋_GBK" w:eastAsia="方正仿宋_GBK" w:cs="方正仿宋_GBK"/>
          <w:color w:val="auto"/>
          <w:kern w:val="2"/>
          <w:sz w:val="24"/>
          <w:szCs w:val="24"/>
          <w:lang w:val="en-US" w:eastAsia="zh-CN" w:bidi="ar"/>
        </w:rPr>
        <w:t xml:space="preserve">  当事人一方要求变更或终止合同时，则应当在</w:t>
      </w:r>
      <w:r>
        <w:rPr>
          <w:rFonts w:hint="default" w:ascii="Times New Roman" w:hAnsi="Times New Roman" w:eastAsia="方正仿宋_GBK" w:cs="Times New Roman"/>
          <w:color w:val="auto"/>
          <w:kern w:val="2"/>
          <w:sz w:val="24"/>
          <w:szCs w:val="24"/>
          <w:lang w:val="en-US" w:eastAsia="zh-CN" w:bidi="ar"/>
        </w:rPr>
        <w:t>14</w:t>
      </w:r>
      <w:r>
        <w:rPr>
          <w:rFonts w:hint="eastAsia" w:ascii="方正仿宋_GBK" w:hAnsi="方正仿宋_GBK" w:eastAsia="方正仿宋_GBK" w:cs="方正仿宋_GBK"/>
          <w:color w:val="auto"/>
          <w:kern w:val="2"/>
          <w:sz w:val="24"/>
          <w:szCs w:val="24"/>
          <w:lang w:val="en-US" w:eastAsia="zh-CN" w:bidi="ar"/>
        </w:rPr>
        <w:t>日前通知对方：因变更或终止合同使一方受到损失的，应由责任方负责赔偿。</w:t>
      </w:r>
    </w:p>
    <w:p w14:paraId="5C5004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第二十五条</w:t>
      </w:r>
      <w:r>
        <w:rPr>
          <w:rFonts w:hint="eastAsia" w:ascii="方正仿宋_GBK" w:hAnsi="方正仿宋_GBK" w:eastAsia="方正仿宋_GBK" w:cs="方正仿宋_GBK"/>
          <w:color w:val="auto"/>
          <w:kern w:val="2"/>
          <w:sz w:val="24"/>
          <w:szCs w:val="24"/>
          <w:lang w:val="en-US" w:eastAsia="zh-CN" w:bidi="ar"/>
        </w:rPr>
        <w:t xml:space="preserve">  变更或终止合同的通知或协议应当采取书面形式，新的协议未达成之前，原合同仍然有效。</w:t>
      </w:r>
    </w:p>
    <w:p w14:paraId="413F2C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p>
    <w:p w14:paraId="4A82E2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咨询业务的酬金</w:t>
      </w:r>
    </w:p>
    <w:p w14:paraId="49516A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第二十六条</w:t>
      </w:r>
      <w:r>
        <w:rPr>
          <w:rFonts w:hint="eastAsia" w:ascii="方正仿宋_GBK" w:hAnsi="方正仿宋_GBK" w:eastAsia="方正仿宋_GBK" w:cs="方正仿宋_GBK"/>
          <w:color w:val="auto"/>
          <w:kern w:val="2"/>
          <w:sz w:val="24"/>
          <w:szCs w:val="24"/>
          <w:lang w:val="en-US" w:eastAsia="zh-CN" w:bidi="ar"/>
        </w:rPr>
        <w:t xml:space="preserve">  如果委托人对咨询人提交的书面通知书中酬金或部分酬金项目提出异议，应当在收到书面通知书两日内向咨询人发出异议的通知，但委托人不得拖延其无异议酬金项目的支付。</w:t>
      </w:r>
    </w:p>
    <w:p w14:paraId="676D8F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 xml:space="preserve">第二十七条 </w:t>
      </w:r>
      <w:r>
        <w:rPr>
          <w:rFonts w:hint="eastAsia" w:ascii="方正仿宋_GBK" w:hAnsi="方正仿宋_GBK" w:eastAsia="方正仿宋_GBK" w:cs="方正仿宋_GBK"/>
          <w:color w:val="auto"/>
          <w:kern w:val="2"/>
          <w:sz w:val="24"/>
          <w:szCs w:val="24"/>
          <w:lang w:val="en-US" w:eastAsia="zh-CN" w:bidi="ar"/>
        </w:rPr>
        <w:t xml:space="preserve"> 支付建设工程造价咨询酬金所采取的货币币种、汇率由合同专用条款约定。</w:t>
      </w:r>
    </w:p>
    <w:p w14:paraId="581F6C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Times New Roman" w:hAnsi="Times New Roman" w:cs="Times New Roman"/>
          <w:color w:val="FF0000"/>
          <w:kern w:val="2"/>
          <w:sz w:val="24"/>
          <w:szCs w:val="24"/>
        </w:rPr>
      </w:pPr>
    </w:p>
    <w:p w14:paraId="7349FF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其    他</w:t>
      </w:r>
    </w:p>
    <w:p w14:paraId="67253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第二十八条</w:t>
      </w:r>
      <w:r>
        <w:rPr>
          <w:rFonts w:hint="eastAsia" w:ascii="方正仿宋_GBK" w:hAnsi="方正仿宋_GBK" w:eastAsia="方正仿宋_GBK" w:cs="方正仿宋_GBK"/>
          <w:color w:val="auto"/>
          <w:kern w:val="2"/>
          <w:sz w:val="24"/>
          <w:szCs w:val="24"/>
          <w:lang w:val="en-US" w:eastAsia="zh-CN" w:bidi="ar"/>
        </w:rPr>
        <w:t xml:space="preserve">  咨询人如需外聘专家协助，在委托的建设工程造价咨询业务范围内其费用由咨询人承担；在委托的建设工程造价咨询业务范围以外经委托人认可其费用由委托人承担。</w:t>
      </w:r>
    </w:p>
    <w:p w14:paraId="169E91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第二十九条</w:t>
      </w:r>
      <w:r>
        <w:rPr>
          <w:rFonts w:hint="eastAsia" w:ascii="方正仿宋_GBK" w:hAnsi="方正仿宋_GBK" w:eastAsia="方正仿宋_GBK" w:cs="方正仿宋_GBK"/>
          <w:color w:val="auto"/>
          <w:kern w:val="2"/>
          <w:sz w:val="24"/>
          <w:szCs w:val="24"/>
          <w:lang w:val="en-US" w:eastAsia="zh-CN" w:bidi="ar"/>
        </w:rPr>
        <w:t xml:space="preserve">  未经对方的书面同意，各方均不得转让合同约定的权利和义务。</w:t>
      </w:r>
    </w:p>
    <w:p w14:paraId="08C308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第三十条</w:t>
      </w:r>
      <w:r>
        <w:rPr>
          <w:rFonts w:hint="eastAsia" w:ascii="方正仿宋_GBK" w:hAnsi="方正仿宋_GBK" w:eastAsia="方正仿宋_GBK" w:cs="方正仿宋_GBK"/>
          <w:color w:val="auto"/>
          <w:kern w:val="2"/>
          <w:sz w:val="24"/>
          <w:szCs w:val="24"/>
          <w:lang w:val="en-US" w:eastAsia="zh-CN" w:bidi="ar"/>
        </w:rPr>
        <w:t xml:space="preserve">  咨询人及咨询专业人员不应接受建设工程造价咨询合同约定以外的与工程造价咨询项目有关的任何报酬。</w:t>
      </w:r>
    </w:p>
    <w:p w14:paraId="066176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color w:val="auto"/>
          <w:kern w:val="2"/>
          <w:sz w:val="24"/>
          <w:szCs w:val="24"/>
          <w:lang w:val="en-US" w:eastAsia="zh-CN" w:bidi="ar"/>
        </w:rPr>
        <w:t>咨询人不得参与可能与合同规定的与委托人利益相冲突的任何活动。</w:t>
      </w:r>
    </w:p>
    <w:p w14:paraId="2A1AA0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第三十一条</w:t>
      </w:r>
      <w:r>
        <w:rPr>
          <w:rFonts w:hint="eastAsia" w:ascii="方正仿宋_GBK" w:hAnsi="方正仿宋_GBK" w:eastAsia="方正仿宋_GBK" w:cs="方正仿宋_GBK"/>
          <w:color w:val="auto"/>
          <w:kern w:val="2"/>
          <w:sz w:val="24"/>
          <w:szCs w:val="24"/>
          <w:lang w:val="en-US" w:eastAsia="zh-CN" w:bidi="ar"/>
        </w:rPr>
        <w:t xml:space="preserve">  若发现咨询人工作不负责任、同工程承包商人员相互串通、弄虚作假等，委托人有权单方面终止本合同的执行，不支付任何审计费用，同时取消今后同委托人的任何业务来往，并将情况报告咨询人的主管部门。</w:t>
      </w:r>
    </w:p>
    <w:p w14:paraId="0517BB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第三十二条</w:t>
      </w:r>
      <w:r>
        <w:rPr>
          <w:rFonts w:hint="eastAsia" w:ascii="方正仿宋_GBK" w:hAnsi="方正仿宋_GBK" w:eastAsia="方正仿宋_GBK" w:cs="方正仿宋_GBK"/>
          <w:color w:val="auto"/>
          <w:kern w:val="2"/>
          <w:sz w:val="24"/>
          <w:szCs w:val="24"/>
          <w:lang w:val="en-US" w:eastAsia="zh-CN" w:bidi="ar"/>
        </w:rPr>
        <w:t xml:space="preserve">  在服务期间应严格执行“四严禁”工作要求和“八不准”审计纪律。</w:t>
      </w:r>
    </w:p>
    <w:p w14:paraId="27E00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第三十三条</w:t>
      </w:r>
      <w:r>
        <w:rPr>
          <w:rFonts w:hint="eastAsia" w:ascii="方正仿宋_GBK" w:hAnsi="方正仿宋_GBK" w:eastAsia="方正仿宋_GBK" w:cs="方正仿宋_GBK"/>
          <w:color w:val="auto"/>
          <w:kern w:val="2"/>
          <w:sz w:val="24"/>
          <w:szCs w:val="24"/>
          <w:lang w:val="en-US" w:eastAsia="zh-CN" w:bidi="ar"/>
        </w:rPr>
        <w:t xml:space="preserve">  在服务期间，审计人员食宿、交通、安全等由咨询人自行承担。</w:t>
      </w:r>
    </w:p>
    <w:p w14:paraId="7847E1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第三十四条</w:t>
      </w:r>
      <w:r>
        <w:rPr>
          <w:rFonts w:hint="eastAsia" w:ascii="方正仿宋_GBK" w:hAnsi="方正仿宋_GBK" w:eastAsia="方正仿宋_GBK" w:cs="方正仿宋_GBK"/>
          <w:color w:val="auto"/>
          <w:kern w:val="2"/>
          <w:sz w:val="24"/>
          <w:szCs w:val="24"/>
          <w:lang w:val="en-US" w:eastAsia="zh-CN" w:bidi="ar"/>
        </w:rPr>
        <w:t xml:space="preserve">  工作过程中咨询人的一切安全责任自行负责。</w:t>
      </w:r>
    </w:p>
    <w:p w14:paraId="44F30E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仿宋_GBK" w:hAnsi="方正仿宋_GBK" w:eastAsia="方正仿宋_GBK" w:cs="方正仿宋_GBK"/>
          <w:b/>
          <w:bCs w:val="0"/>
          <w:color w:val="FF0000"/>
          <w:kern w:val="2"/>
          <w:sz w:val="24"/>
          <w:szCs w:val="24"/>
        </w:rPr>
      </w:pPr>
    </w:p>
    <w:p w14:paraId="4178D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bCs w:val="0"/>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合同争议的解决</w:t>
      </w:r>
    </w:p>
    <w:p w14:paraId="68D052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auto"/>
          <w:kern w:val="2"/>
          <w:sz w:val="24"/>
          <w:szCs w:val="24"/>
        </w:rPr>
      </w:pPr>
      <w:r>
        <w:rPr>
          <w:rFonts w:hint="eastAsia" w:ascii="方正仿宋_GBK" w:hAnsi="方正仿宋_GBK" w:eastAsia="方正仿宋_GBK" w:cs="方正仿宋_GBK"/>
          <w:b/>
          <w:bCs w:val="0"/>
          <w:color w:val="auto"/>
          <w:kern w:val="2"/>
          <w:sz w:val="24"/>
          <w:szCs w:val="24"/>
          <w:lang w:val="en-US" w:eastAsia="zh-CN" w:bidi="ar"/>
        </w:rPr>
        <w:t>第三十五条</w:t>
      </w:r>
      <w:r>
        <w:rPr>
          <w:rFonts w:hint="eastAsia" w:ascii="方正仿宋_GBK" w:hAnsi="方正仿宋_GBK" w:eastAsia="方正仿宋_GBK" w:cs="方正仿宋_GBK"/>
          <w:color w:val="auto"/>
          <w:kern w:val="2"/>
          <w:sz w:val="24"/>
          <w:szCs w:val="24"/>
          <w:lang w:val="en-US" w:eastAsia="zh-CN" w:bidi="ar"/>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14:paraId="4504A846">
      <w:pPr>
        <w:keepNext w:val="0"/>
        <w:keepLines w:val="0"/>
        <w:widowControl w:val="0"/>
        <w:suppressLineNumbers w:val="0"/>
        <w:adjustRightInd w:val="0"/>
        <w:snapToGrid w:val="0"/>
        <w:spacing w:before="0" w:beforeAutospacing="0" w:after="0" w:afterAutospacing="0" w:line="600" w:lineRule="exact"/>
        <w:ind w:left="0" w:right="0" w:firstLine="480" w:firstLineChars="200"/>
        <w:jc w:val="both"/>
        <w:rPr>
          <w:rFonts w:hint="default" w:ascii="Times New Roman" w:hAnsi="Times New Roman" w:cs="Times New Roman"/>
          <w:color w:val="auto"/>
          <w:kern w:val="2"/>
          <w:sz w:val="24"/>
          <w:szCs w:val="24"/>
        </w:rPr>
      </w:pPr>
    </w:p>
    <w:p w14:paraId="41537DE9">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7748DD4B">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3AA5607E">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42BE3653">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4DD66BAE">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23191BA9">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64C84363">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007AA463">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7C23C672">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lang w:val="en-US" w:eastAsia="zh-CN" w:bidi="ar"/>
        </w:rPr>
      </w:pPr>
    </w:p>
    <w:p w14:paraId="569C2F65">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rPr>
      </w:pPr>
    </w:p>
    <w:p w14:paraId="69CFE926">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rPr>
      </w:pPr>
    </w:p>
    <w:p w14:paraId="7726E386">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rPr>
      </w:pPr>
    </w:p>
    <w:p w14:paraId="364676A0">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rPr>
      </w:pPr>
    </w:p>
    <w:p w14:paraId="5103ED4C">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rPr>
      </w:pPr>
    </w:p>
    <w:p w14:paraId="2476429A">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方正仿宋_GBK" w:hAnsi="方正仿宋_GBK" w:eastAsia="方正仿宋_GBK" w:cs="方正仿宋_GBK"/>
          <w:b/>
          <w:bCs w:val="0"/>
          <w:color w:val="000000"/>
          <w:kern w:val="2"/>
          <w:sz w:val="24"/>
          <w:szCs w:val="24"/>
        </w:rPr>
      </w:pPr>
    </w:p>
    <w:p w14:paraId="1D011086">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w:hAnsi="Times New Roman" w:cs="Times New Roman"/>
          <w:b/>
          <w:bCs w:val="0"/>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第三部分   建设工程造价咨询合同专用条款</w:t>
      </w:r>
    </w:p>
    <w:p w14:paraId="4B45E4BC">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cs="Times New Roman"/>
          <w:color w:val="000000"/>
          <w:kern w:val="2"/>
          <w:sz w:val="24"/>
          <w:szCs w:val="24"/>
        </w:rPr>
      </w:pPr>
    </w:p>
    <w:p w14:paraId="75FFAD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第一条</w:t>
      </w:r>
      <w:r>
        <w:rPr>
          <w:rFonts w:hint="eastAsia" w:ascii="方正仿宋_GBK" w:hAnsi="方正仿宋_GBK" w:eastAsia="方正仿宋_GBK" w:cs="方正仿宋_GBK"/>
          <w:color w:val="000000"/>
          <w:kern w:val="2"/>
          <w:sz w:val="24"/>
          <w:szCs w:val="24"/>
          <w:lang w:val="en-US" w:eastAsia="zh-CN" w:bidi="ar"/>
        </w:rPr>
        <w:t xml:space="preserve">  本合同适用的法律、法规及工程造价计价办法和规定：</w:t>
      </w:r>
    </w:p>
    <w:p w14:paraId="709164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b/>
          <w:bCs w:val="0"/>
          <w:kern w:val="2"/>
          <w:sz w:val="24"/>
          <w:szCs w:val="24"/>
          <w:u w:val="single"/>
        </w:rPr>
      </w:pPr>
      <w:r>
        <w:rPr>
          <w:rFonts w:hint="eastAsia" w:ascii="方正仿宋_GBK" w:hAnsi="方正仿宋_GBK" w:eastAsia="方正仿宋_GBK" w:cs="方正仿宋_GBK"/>
          <w:b/>
          <w:bCs w:val="0"/>
          <w:color w:val="000000"/>
          <w:kern w:val="2"/>
          <w:sz w:val="24"/>
          <w:szCs w:val="24"/>
          <w:u w:val="single"/>
          <w:lang w:val="en-US" w:eastAsia="zh-CN" w:bidi="ar"/>
        </w:rPr>
        <w:t>《中华人民共和国民法典》、《中华人民共和国建筑法》、《中华人民共和国招标投标法</w:t>
      </w:r>
      <w:r>
        <w:rPr>
          <w:rFonts w:hint="eastAsia" w:ascii="方正仿宋_GBK" w:hAnsi="方正仿宋_GBK" w:eastAsia="方正仿宋_GBK" w:cs="方正仿宋_GBK"/>
          <w:b/>
          <w:bCs w:val="0"/>
          <w:kern w:val="2"/>
          <w:sz w:val="24"/>
          <w:szCs w:val="24"/>
          <w:u w:val="single"/>
          <w:lang w:val="en-US" w:eastAsia="zh-CN" w:bidi="ar"/>
        </w:rPr>
        <w:t>》、《中华人民共和国安全生产法》、《建设工程质量管理条例》、《住房和城乡建设部关于修改〈工程造价咨询企业管理办法〉〈注册造价工程师管理办法〉的决定》（中华人民共和国住房和城乡建设部令第</w:t>
      </w:r>
      <w:r>
        <w:rPr>
          <w:rFonts w:hint="default" w:ascii="Times New Roman" w:hAnsi="Times New Roman" w:eastAsia="方正仿宋_GBK" w:cs="Times New Roman"/>
          <w:b/>
          <w:bCs w:val="0"/>
          <w:kern w:val="2"/>
          <w:sz w:val="24"/>
          <w:szCs w:val="24"/>
          <w:u w:val="single"/>
          <w:lang w:val="en-US" w:eastAsia="zh-CN" w:bidi="ar"/>
        </w:rPr>
        <w:t>50</w:t>
      </w:r>
      <w:r>
        <w:rPr>
          <w:rFonts w:hint="eastAsia" w:ascii="方正仿宋_GBK" w:hAnsi="方正仿宋_GBK" w:eastAsia="方正仿宋_GBK" w:cs="方正仿宋_GBK"/>
          <w:b/>
          <w:bCs w:val="0"/>
          <w:kern w:val="2"/>
          <w:sz w:val="24"/>
          <w:szCs w:val="24"/>
          <w:u w:val="single"/>
          <w:lang w:val="en-US" w:eastAsia="zh-CN" w:bidi="ar"/>
        </w:rPr>
        <w:t>号）、《建设工程工程量清单计价标准》(GB/T50500-2024)、《房屋建筑与装饰工程工程量计算标准》(GB/T50854-2024)、《重庆市建设工程造价管理协会关于公布〈重庆市建设工程造价咨询业收费市场参考价〉的通知》（渝建价协〔</w:t>
      </w:r>
      <w:r>
        <w:rPr>
          <w:rFonts w:hint="default" w:ascii="Times New Roman" w:hAnsi="Times New Roman" w:eastAsia="方正仿宋_GBK" w:cs="Times New Roman"/>
          <w:b/>
          <w:bCs w:val="0"/>
          <w:kern w:val="2"/>
          <w:sz w:val="24"/>
          <w:szCs w:val="24"/>
          <w:u w:val="single"/>
          <w:lang w:val="en-US" w:eastAsia="zh-CN" w:bidi="ar"/>
        </w:rPr>
        <w:t>2020</w:t>
      </w:r>
      <w:r>
        <w:rPr>
          <w:rFonts w:hint="eastAsia" w:ascii="方正仿宋_GBK" w:hAnsi="方正仿宋_GBK" w:eastAsia="方正仿宋_GBK" w:cs="方正仿宋_GBK"/>
          <w:b/>
          <w:bCs w:val="0"/>
          <w:kern w:val="2"/>
          <w:sz w:val="24"/>
          <w:szCs w:val="24"/>
          <w:u w:val="single"/>
          <w:lang w:val="en-US" w:eastAsia="zh-CN" w:bidi="ar"/>
        </w:rPr>
        <w:t>〕</w:t>
      </w:r>
      <w:r>
        <w:rPr>
          <w:rFonts w:hint="default" w:ascii="Times New Roman" w:hAnsi="Times New Roman" w:eastAsia="方正仿宋_GBK" w:cs="Times New Roman"/>
          <w:b/>
          <w:bCs w:val="0"/>
          <w:kern w:val="2"/>
          <w:sz w:val="24"/>
          <w:szCs w:val="24"/>
          <w:u w:val="single"/>
          <w:lang w:val="en-US" w:eastAsia="zh-CN" w:bidi="ar"/>
        </w:rPr>
        <w:t>2</w:t>
      </w:r>
      <w:r>
        <w:rPr>
          <w:rFonts w:hint="eastAsia" w:ascii="方正仿宋_GBK" w:hAnsi="方正仿宋_GBK" w:eastAsia="方正仿宋_GBK" w:cs="方正仿宋_GBK"/>
          <w:b/>
          <w:bCs w:val="0"/>
          <w:kern w:val="2"/>
          <w:sz w:val="24"/>
          <w:szCs w:val="24"/>
          <w:u w:val="single"/>
          <w:lang w:val="en-US" w:eastAsia="zh-CN" w:bidi="ar"/>
        </w:rPr>
        <w:t>号文件）以及相关法律、法规。</w:t>
      </w:r>
    </w:p>
    <w:p w14:paraId="73EF25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b/>
          <w:bCs w:val="0"/>
          <w:color w:val="000000"/>
          <w:kern w:val="2"/>
          <w:sz w:val="24"/>
          <w:szCs w:val="24"/>
          <w:u w:val="single"/>
        </w:rPr>
      </w:pPr>
      <w:r>
        <w:rPr>
          <w:rFonts w:hint="eastAsia" w:ascii="方正仿宋_GBK" w:hAnsi="方正仿宋_GBK" w:eastAsia="方正仿宋_GBK" w:cs="方正仿宋_GBK"/>
          <w:b/>
          <w:bCs w:val="0"/>
          <w:color w:val="000000"/>
          <w:kern w:val="2"/>
          <w:sz w:val="24"/>
          <w:szCs w:val="24"/>
          <w:lang w:val="en-US" w:eastAsia="zh-CN" w:bidi="ar"/>
        </w:rPr>
        <w:t>第二条</w:t>
      </w:r>
      <w:r>
        <w:rPr>
          <w:rFonts w:hint="eastAsia" w:ascii="方正仿宋_GBK" w:hAnsi="方正仿宋_GBK" w:eastAsia="方正仿宋_GBK" w:cs="方正仿宋_GBK"/>
          <w:color w:val="000000"/>
          <w:kern w:val="2"/>
          <w:sz w:val="24"/>
          <w:szCs w:val="24"/>
          <w:lang w:val="en-US" w:eastAsia="zh-CN" w:bidi="ar"/>
        </w:rPr>
        <w:t xml:space="preserve">  建设工程造价咨询业务范围：</w:t>
      </w:r>
      <w:r>
        <w:rPr>
          <w:rFonts w:hint="eastAsia" w:ascii="方正仿宋_GBK" w:hAnsi="方正仿宋_GBK" w:eastAsia="方正仿宋_GBK" w:cs="方正仿宋_GBK"/>
          <w:color w:val="000000"/>
          <w:kern w:val="2"/>
          <w:sz w:val="24"/>
          <w:szCs w:val="24"/>
          <w:u w:val="single"/>
          <w:lang w:val="en-US" w:eastAsia="zh-CN" w:bidi="ar"/>
        </w:rPr>
        <w:t xml:space="preserve"> 工程跟踪审计。</w:t>
      </w:r>
    </w:p>
    <w:p w14:paraId="2762BE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b/>
          <w:bCs w:val="0"/>
          <w:color w:val="000000"/>
          <w:kern w:val="2"/>
          <w:sz w:val="24"/>
          <w:szCs w:val="24"/>
        </w:rPr>
      </w:pPr>
      <w:r>
        <w:rPr>
          <w:rFonts w:hint="default" w:ascii="Times New Roman" w:hAnsi="Times New Roman" w:eastAsia="方正仿宋_GBK" w:cs="Times New Roman"/>
          <w:b/>
          <w:bCs w:val="0"/>
          <w:color w:val="000000"/>
          <w:kern w:val="2"/>
          <w:sz w:val="24"/>
          <w:szCs w:val="24"/>
          <w:lang w:val="en-US" w:eastAsia="zh-CN" w:bidi="ar"/>
        </w:rPr>
        <w:t>1.</w:t>
      </w:r>
      <w:r>
        <w:rPr>
          <w:rFonts w:hint="eastAsia" w:ascii="方正仿宋_GBK" w:hAnsi="方正仿宋_GBK" w:eastAsia="方正仿宋_GBK" w:cs="方正仿宋_GBK"/>
          <w:b/>
          <w:bCs w:val="0"/>
          <w:color w:val="000000"/>
          <w:kern w:val="2"/>
          <w:sz w:val="24"/>
          <w:szCs w:val="24"/>
          <w:lang w:val="en-US" w:eastAsia="zh-CN" w:bidi="ar"/>
        </w:rPr>
        <w:t>主要内容包括：</w:t>
      </w:r>
    </w:p>
    <w:p w14:paraId="15979F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1.1</w:t>
      </w:r>
      <w:r>
        <w:rPr>
          <w:rFonts w:hint="eastAsia" w:ascii="方正仿宋_GBK" w:hAnsi="方正仿宋_GBK" w:eastAsia="方正仿宋_GBK" w:cs="方正仿宋_GBK"/>
          <w:color w:val="000000"/>
          <w:kern w:val="2"/>
          <w:sz w:val="24"/>
          <w:szCs w:val="24"/>
          <w:lang w:val="en-US" w:eastAsia="zh-CN" w:bidi="ar"/>
        </w:rPr>
        <w:t>履行工程建设程序情况；</w:t>
      </w:r>
    </w:p>
    <w:p w14:paraId="265327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1.2</w:t>
      </w:r>
      <w:r>
        <w:rPr>
          <w:rFonts w:hint="eastAsia" w:ascii="方正仿宋_GBK" w:hAnsi="方正仿宋_GBK" w:eastAsia="方正仿宋_GBK" w:cs="方正仿宋_GBK"/>
          <w:color w:val="000000"/>
          <w:kern w:val="2"/>
          <w:sz w:val="24"/>
          <w:szCs w:val="24"/>
          <w:lang w:val="en-US" w:eastAsia="zh-CN" w:bidi="ar"/>
        </w:rPr>
        <w:t>项目用地的取得和土地利用及程序情况；</w:t>
      </w:r>
    </w:p>
    <w:p w14:paraId="58F72F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1.3</w:t>
      </w:r>
      <w:r>
        <w:rPr>
          <w:rFonts w:hint="eastAsia" w:ascii="方正仿宋_GBK" w:hAnsi="方正仿宋_GBK" w:eastAsia="方正仿宋_GBK" w:cs="方正仿宋_GBK"/>
          <w:color w:val="000000"/>
          <w:kern w:val="2"/>
          <w:sz w:val="24"/>
          <w:szCs w:val="24"/>
          <w:lang w:val="en-US" w:eastAsia="zh-CN" w:bidi="ar"/>
        </w:rPr>
        <w:t>建设资金筹集、管理、使用情况；</w:t>
      </w:r>
    </w:p>
    <w:p w14:paraId="47835C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1.4</w:t>
      </w:r>
      <w:r>
        <w:rPr>
          <w:rFonts w:hint="eastAsia" w:ascii="方正仿宋_GBK" w:hAnsi="方正仿宋_GBK" w:eastAsia="方正仿宋_GBK" w:cs="方正仿宋_GBK"/>
          <w:color w:val="000000"/>
          <w:kern w:val="2"/>
          <w:sz w:val="24"/>
          <w:szCs w:val="24"/>
          <w:lang w:val="en-US" w:eastAsia="zh-CN" w:bidi="ar"/>
        </w:rPr>
        <w:t>合同签订、履行及变更等管理情况；</w:t>
      </w:r>
    </w:p>
    <w:p w14:paraId="1E7C65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1.5</w:t>
      </w:r>
      <w:r>
        <w:rPr>
          <w:rFonts w:hint="eastAsia" w:ascii="方正仿宋_GBK" w:hAnsi="方正仿宋_GBK" w:eastAsia="方正仿宋_GBK" w:cs="方正仿宋_GBK"/>
          <w:color w:val="000000"/>
          <w:kern w:val="2"/>
          <w:sz w:val="24"/>
          <w:szCs w:val="24"/>
          <w:lang w:val="en-US" w:eastAsia="zh-CN" w:bidi="ar"/>
        </w:rPr>
        <w:t>工程造价控制情况；</w:t>
      </w:r>
    </w:p>
    <w:p w14:paraId="16D200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1.6</w:t>
      </w:r>
      <w:r>
        <w:rPr>
          <w:rFonts w:hint="eastAsia" w:ascii="方正仿宋_GBK" w:hAnsi="方正仿宋_GBK" w:eastAsia="方正仿宋_GBK" w:cs="方正仿宋_GBK"/>
          <w:color w:val="000000"/>
          <w:kern w:val="2"/>
          <w:sz w:val="24"/>
          <w:szCs w:val="24"/>
          <w:lang w:val="en-US" w:eastAsia="zh-CN" w:bidi="ar"/>
        </w:rPr>
        <w:t>工程质量、安全管理、环境保护等建设工程管理情况；</w:t>
      </w:r>
    </w:p>
    <w:p w14:paraId="3093B0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1.7</w:t>
      </w:r>
      <w:r>
        <w:rPr>
          <w:rFonts w:hint="eastAsia" w:ascii="方正仿宋_GBK" w:hAnsi="方正仿宋_GBK" w:eastAsia="方正仿宋_GBK" w:cs="方正仿宋_GBK"/>
          <w:color w:val="000000"/>
          <w:kern w:val="2"/>
          <w:sz w:val="24"/>
          <w:szCs w:val="24"/>
          <w:lang w:val="en-US" w:eastAsia="zh-CN" w:bidi="ar"/>
        </w:rPr>
        <w:t>工程项目管理相关制度建设及执行情况；</w:t>
      </w:r>
    </w:p>
    <w:p w14:paraId="3F70E7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1.8</w:t>
      </w:r>
      <w:r>
        <w:rPr>
          <w:rFonts w:hint="eastAsia" w:ascii="方正仿宋_GBK" w:hAnsi="方正仿宋_GBK" w:eastAsia="方正仿宋_GBK" w:cs="方正仿宋_GBK"/>
          <w:color w:val="000000"/>
          <w:kern w:val="2"/>
          <w:sz w:val="24"/>
          <w:szCs w:val="24"/>
          <w:lang w:val="en-US" w:eastAsia="zh-CN" w:bidi="ar"/>
        </w:rPr>
        <w:t>投资绩效情况；</w:t>
      </w:r>
    </w:p>
    <w:p w14:paraId="32C57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1.9</w:t>
      </w:r>
      <w:r>
        <w:rPr>
          <w:rFonts w:hint="eastAsia" w:ascii="方正仿宋_GBK" w:hAnsi="方正仿宋_GBK" w:eastAsia="方正仿宋_GBK" w:cs="方正仿宋_GBK"/>
          <w:color w:val="000000"/>
          <w:kern w:val="2"/>
          <w:sz w:val="24"/>
          <w:szCs w:val="24"/>
          <w:lang w:val="en-US" w:eastAsia="zh-CN" w:bidi="ar"/>
        </w:rPr>
        <w:t>有关政策措施执行情况；</w:t>
      </w:r>
    </w:p>
    <w:p w14:paraId="3592AC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1.10</w:t>
      </w:r>
      <w:r>
        <w:rPr>
          <w:rFonts w:hint="eastAsia" w:ascii="方正仿宋_GBK" w:hAnsi="方正仿宋_GBK" w:eastAsia="方正仿宋_GBK" w:cs="方正仿宋_GBK"/>
          <w:color w:val="000000"/>
          <w:kern w:val="2"/>
          <w:sz w:val="24"/>
          <w:szCs w:val="24"/>
          <w:lang w:val="en-US" w:eastAsia="zh-CN" w:bidi="ar"/>
        </w:rPr>
        <w:t>法律、法规规定应当审计的其他内容。</w:t>
      </w:r>
    </w:p>
    <w:p w14:paraId="0130AE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1.11</w:t>
      </w:r>
      <w:r>
        <w:rPr>
          <w:rFonts w:hint="eastAsia" w:ascii="方正仿宋_GBK" w:hAnsi="方正仿宋_GBK" w:eastAsia="方正仿宋_GBK" w:cs="方正仿宋_GBK"/>
          <w:color w:val="000000"/>
          <w:kern w:val="2"/>
          <w:sz w:val="24"/>
          <w:szCs w:val="24"/>
          <w:lang w:val="en-US" w:eastAsia="zh-CN" w:bidi="ar"/>
        </w:rPr>
        <w:t>按照《第</w:t>
      </w:r>
      <w:r>
        <w:rPr>
          <w:rFonts w:hint="default" w:ascii="Times New Roman" w:hAnsi="Times New Roman" w:eastAsia="方正仿宋_GBK" w:cs="Times New Roman"/>
          <w:color w:val="000000"/>
          <w:kern w:val="2"/>
          <w:sz w:val="24"/>
          <w:szCs w:val="24"/>
          <w:lang w:val="en-US" w:eastAsia="zh-CN" w:bidi="ar"/>
        </w:rPr>
        <w:t>3201</w:t>
      </w:r>
      <w:r>
        <w:rPr>
          <w:rFonts w:hint="eastAsia" w:ascii="方正仿宋_GBK" w:hAnsi="方正仿宋_GBK" w:eastAsia="方正仿宋_GBK" w:cs="方正仿宋_GBK"/>
          <w:color w:val="000000"/>
          <w:kern w:val="2"/>
          <w:sz w:val="24"/>
          <w:szCs w:val="24"/>
          <w:lang w:val="en-US" w:eastAsia="zh-CN" w:bidi="ar"/>
        </w:rPr>
        <w:t>号内部审计实务指南——建设项目审计》进行项目审计。</w:t>
      </w:r>
    </w:p>
    <w:p w14:paraId="31355E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b/>
          <w:bCs w:val="0"/>
          <w:color w:val="000000"/>
          <w:kern w:val="2"/>
          <w:sz w:val="24"/>
          <w:szCs w:val="24"/>
        </w:rPr>
      </w:pPr>
      <w:r>
        <w:rPr>
          <w:rFonts w:hint="default" w:ascii="Times New Roman" w:hAnsi="Times New Roman" w:eastAsia="方正仿宋_GBK" w:cs="Times New Roman"/>
          <w:b/>
          <w:bCs w:val="0"/>
          <w:color w:val="000000"/>
          <w:kern w:val="2"/>
          <w:sz w:val="24"/>
          <w:szCs w:val="24"/>
          <w:lang w:val="en-US" w:eastAsia="zh-CN" w:bidi="ar"/>
        </w:rPr>
        <w:t>2.</w:t>
      </w:r>
      <w:r>
        <w:rPr>
          <w:rFonts w:hint="eastAsia" w:ascii="方正仿宋_GBK" w:hAnsi="方正仿宋_GBK" w:eastAsia="方正仿宋_GBK" w:cs="方正仿宋_GBK"/>
          <w:b/>
          <w:bCs w:val="0"/>
          <w:color w:val="000000"/>
          <w:kern w:val="2"/>
          <w:sz w:val="24"/>
          <w:szCs w:val="24"/>
          <w:lang w:val="en-US" w:eastAsia="zh-CN" w:bidi="ar"/>
        </w:rPr>
        <w:t>工程跟踪审计的工作要求（包括但不限于以下内容）</w:t>
      </w:r>
    </w:p>
    <w:p w14:paraId="35D31A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2.1中标人应制定详细的审计实施方案，按照规范程序获取审计证据，编制审计记录，审计工作底稿，按采购人审核通过的审计实施方案（合同签订前提交）和工作要求开展工程审计，严格按照审计法律法规、准则、合同约定和程序实施审计，服务期间，根据采购人要求现场办公，遵守采购人工作纪律。</w:t>
      </w:r>
    </w:p>
    <w:p w14:paraId="5399C5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2.2作为审计单位的专业机构，应根据法律法规、专业知识，独立开展工作，出具书面咨询意见及建议书，提供解决方案，在建议书中明确优缺点及风险点。</w:t>
      </w:r>
    </w:p>
    <w:p w14:paraId="73F479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2.3提出咨询意见，在跟踪审计过程中，应注重收集、整理审计证据，审计证据应具备合法性、客观性、相关性和充分性。</w:t>
      </w:r>
    </w:p>
    <w:p w14:paraId="5723AD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2.4参与施工期间工程造价的跟踪审查、控制，包括工程变更、中间计量、计价等的审查；严格控制造价；参加施工图会审、工程监理例会、隐蔽工程验收审查等工程会议，并就相关情况以书面形式提交给委托人，为工程审计提供支撑材料；参与工程洽谈、设计变更、现场计量、收方、签证的跟踪审查与评价；参与材料和设备的核质核价，出具书面意见；参与本项目变更施工组织方案、合同谈判等会议，了解相关情况，就相关事项提出书面意见。</w:t>
      </w:r>
    </w:p>
    <w:p w14:paraId="3813F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2.5处理项目实施阶段及结算过程中的争议事项、配合上级部门对该工程审计，提供工程索赔和反索赔咨询，合同争议的鉴定与索赔处理、有关工程造价信息及法规等咨询。</w:t>
      </w:r>
    </w:p>
    <w:p w14:paraId="284D16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2.6对材料和设备核质核价的监督。在接到采购人通知后规定时间内到达现场，2个工作日内出具书面核价意见。</w:t>
      </w:r>
    </w:p>
    <w:p w14:paraId="2A8454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2.7对项目工程经济指标分析并出具审计意见。</w:t>
      </w:r>
    </w:p>
    <w:p w14:paraId="71837B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2.8督促项目参建各方严格执行基本建设程序及基本建设管理制度，合理控制工程投资。</w:t>
      </w:r>
    </w:p>
    <w:p w14:paraId="0B3F2F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2.9提交造价咨询的工作周报、工作月报、汇总报告；做好工程造价过程控制日志，建立过程造价咨询档案，并最终提供给采购人，另电子文档一份。工作周报、工作月报、汇报总结中需披露过程造价咨询过程中存在的问题，提出改进建议并反映出施工变更、签证、投资超预算等重要情况；建立各项管理台账（进度支付台账、设计变更台账、签证台账、收方台账等）等与过程造价咨询相关的所有服务工作；对施工方案进行经济方面的审查（如有）。在跟踪审计过程中发现的问题，应及时形成《跟踪审计意见表》。</w:t>
      </w:r>
    </w:p>
    <w:p w14:paraId="4200F1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2.10中标人须对审计人员加强安全教育，确保自身安全。审计期间，中标人相关人员的一切安全责任自行负责。</w:t>
      </w:r>
    </w:p>
    <w:p w14:paraId="6A02B2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lang w:val="en-US" w:eastAsia="zh-CN" w:bidi="ar"/>
        </w:rPr>
      </w:pPr>
      <w:r>
        <w:rPr>
          <w:rFonts w:hint="eastAsia" w:ascii="方正仿宋_GBK" w:hAnsi="方正仿宋_GBK" w:eastAsia="方正仿宋_GBK" w:cs="方正仿宋_GBK"/>
          <w:color w:val="000000"/>
          <w:kern w:val="2"/>
          <w:sz w:val="24"/>
          <w:szCs w:val="24"/>
          <w:lang w:val="en-US" w:eastAsia="zh-CN" w:bidi="ar"/>
        </w:rPr>
        <w:t>2.11若上级部门对该工程项目开展审计工作，中标人应无条件配合，负责向上级部门提供由中标人完成的跟踪审计有关结论和意见；如采购人与工程承包商需进入法律诉讼程序的，中标人应予以采购人必要的理论、数据支持和配合，如果工程承包商因造价纠纷对采购人进行起诉，若因中标人提供的资料导致采购人败诉，则采购人将对中标人进行经济处罚。</w:t>
      </w:r>
    </w:p>
    <w:p w14:paraId="7E6002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b/>
          <w:bCs w:val="0"/>
          <w:color w:val="000000"/>
          <w:kern w:val="2"/>
          <w:sz w:val="24"/>
          <w:szCs w:val="24"/>
          <w:lang w:val="en-US" w:eastAsia="zh-CN" w:bidi="ar"/>
        </w:rPr>
        <w:t xml:space="preserve"> 第三条 </w:t>
      </w:r>
      <w:r>
        <w:rPr>
          <w:rFonts w:hint="eastAsia" w:ascii="方正仿宋_GBK" w:hAnsi="方正仿宋_GBK" w:eastAsia="方正仿宋_GBK" w:cs="方正仿宋_GBK"/>
          <w:color w:val="000000"/>
          <w:kern w:val="2"/>
          <w:sz w:val="24"/>
          <w:szCs w:val="24"/>
          <w:lang w:val="en-US" w:eastAsia="zh-CN" w:bidi="ar"/>
        </w:rPr>
        <w:t xml:space="preserve"> 按照《中华人民共和国民法典》、《中华人民共和国招投标法》、</w:t>
      </w:r>
      <w:r>
        <w:rPr>
          <w:rFonts w:hint="eastAsia" w:ascii="方正仿宋_GBK" w:hAnsi="方正仿宋_GBK" w:eastAsia="方正仿宋_GBK" w:cs="方正仿宋_GBK"/>
          <w:color w:val="auto"/>
          <w:sz w:val="24"/>
          <w:szCs w:val="24"/>
          <w:lang w:val="en-US" w:eastAsia="zh-CN"/>
        </w:rPr>
        <w:t>《中华人民共和国审计法》、《中华人民共和国建筑法》、《建设工程造价咨询规范》（GB/T 51095-2015）、《建设工程造价咨询成果文件质量标准》（CECA/GC 7-2012）、《建设项目工程结算编审规程》（CECA/GC 3-2019）、《重庆建设工程造价管理规定（2016）》、《重庆市建筑管理条例（2022年修订）》</w:t>
      </w:r>
      <w:r>
        <w:rPr>
          <w:rFonts w:hint="eastAsia" w:ascii="方正仿宋_GBK" w:hAnsi="方正仿宋_GBK" w:eastAsia="方正仿宋_GBK" w:cs="方正仿宋_GBK"/>
          <w:color w:val="000000"/>
          <w:kern w:val="2"/>
          <w:sz w:val="24"/>
          <w:szCs w:val="24"/>
          <w:lang w:val="en-US" w:eastAsia="zh-CN" w:bidi="ar"/>
        </w:rPr>
        <w:t>、《建设工程工程量清单计价标准》(GB/T50500-2024)、《房屋建筑与装饰工程工程量计算标准》(GB/T50854-2024)、重庆市相关工程计价定额及配套文件等国家及地方有关法律法规、行业标准，结合委托人审计目的和内容进行审计，审计过程中应按委托人的要求履行相关审计程序并出具审核报告，保证审核报告的真实性、合法</w:t>
      </w:r>
      <w:r>
        <w:rPr>
          <w:rFonts w:hint="eastAsia" w:ascii="方正仿宋_GBK" w:hAnsi="方正仿宋_GBK" w:eastAsia="方正仿宋_GBK" w:cs="方正仿宋_GBK"/>
          <w:color w:val="000000"/>
          <w:kern w:val="2"/>
          <w:sz w:val="24"/>
          <w:szCs w:val="24"/>
          <w:highlight w:val="none"/>
          <w:lang w:val="en-US" w:eastAsia="zh-CN" w:bidi="ar"/>
        </w:rPr>
        <w:t>性。</w:t>
      </w:r>
    </w:p>
    <w:p w14:paraId="5CC86D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审核报告需包含审计概况（包括审计依据、审计目标、审计范围、审计内容及重点、审计方法、审计程序、审计时间、审计原则等）、基本情况、审计发现问题及其依据、审计建议、审计结论、主要审增审减原因、特殊事项说明、审计结论有效条件以及其他应披露事项等。</w:t>
      </w:r>
    </w:p>
    <w:p w14:paraId="3496DE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报告的编制应当符合下列要求：</w:t>
      </w:r>
    </w:p>
    <w:p w14:paraId="433AA2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①要素齐全、格式规范；</w:t>
      </w:r>
    </w:p>
    <w:p w14:paraId="17FB1E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②逻辑清晰、用词准确、简明扼要、易于理解；</w:t>
      </w:r>
    </w:p>
    <w:p w14:paraId="476C3D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③实事求是地反映被审计事项的事实，真实完整地反映审计发现的重要问题并提出处理意见；</w:t>
      </w:r>
    </w:p>
    <w:p w14:paraId="7EF471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④充分考虑审计项目的重要性和风险水平，对于重要事项应当重点说明；。</w:t>
      </w:r>
    </w:p>
    <w:p w14:paraId="43089C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⑤对被审计对象业务活动、内部控制和风险管理中存在的主要问题或者缺陷提出具有针对性和可行性的改进建议。</w:t>
      </w:r>
    </w:p>
    <w:p w14:paraId="350D1F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 xml:space="preserve">第四条  </w:t>
      </w:r>
      <w:r>
        <w:rPr>
          <w:rFonts w:hint="eastAsia" w:ascii="方正仿宋_GBK" w:hAnsi="方正仿宋_GBK" w:eastAsia="方正仿宋_GBK" w:cs="方正仿宋_GBK"/>
          <w:color w:val="000000"/>
          <w:kern w:val="2"/>
          <w:sz w:val="24"/>
          <w:szCs w:val="24"/>
          <w:lang w:val="en-US" w:eastAsia="zh-CN" w:bidi="ar"/>
        </w:rPr>
        <w:t>审计组人员</w:t>
      </w:r>
      <w:r>
        <w:rPr>
          <w:rFonts w:hint="eastAsia" w:ascii="方正仿宋_GBK" w:hAnsi="方正仿宋_GBK" w:eastAsia="方正仿宋_GBK" w:cs="方正仿宋_GBK"/>
          <w:kern w:val="2"/>
          <w:sz w:val="24"/>
          <w:szCs w:val="24"/>
          <w:lang w:val="en-US" w:eastAsia="zh-CN" w:bidi="ar"/>
        </w:rPr>
        <w:t>要求：按标书要求提供人员及相应资质文件。</w:t>
      </w:r>
    </w:p>
    <w:p w14:paraId="27735E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第五条</w:t>
      </w:r>
      <w:r>
        <w:rPr>
          <w:rFonts w:hint="eastAsia" w:ascii="方正仿宋_GBK" w:hAnsi="方正仿宋_GBK" w:eastAsia="方正仿宋_GBK" w:cs="方正仿宋_GBK"/>
          <w:color w:val="000000"/>
          <w:kern w:val="2"/>
          <w:sz w:val="24"/>
          <w:szCs w:val="24"/>
          <w:lang w:val="en-US" w:eastAsia="zh-CN" w:bidi="ar"/>
        </w:rPr>
        <w:t xml:space="preserve">  双方约定的委托人应提供的建设工程造价咨询材料及提供时间：</w:t>
      </w:r>
    </w:p>
    <w:p w14:paraId="31EB0F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Times New Roman" w:hAnsi="Times New Roman" w:cs="Times New Roman"/>
          <w:b/>
          <w:bCs w:val="0"/>
          <w:color w:val="000000"/>
          <w:kern w:val="2"/>
          <w:sz w:val="24"/>
          <w:szCs w:val="24"/>
          <w:u w:val="single"/>
        </w:rPr>
      </w:pPr>
      <w:r>
        <w:rPr>
          <w:rFonts w:hint="eastAsia" w:ascii="方正仿宋_GBK" w:hAnsi="方正仿宋_GBK" w:eastAsia="方正仿宋_GBK" w:cs="方正仿宋_GBK"/>
          <w:b/>
          <w:bCs w:val="0"/>
          <w:color w:val="000000"/>
          <w:kern w:val="2"/>
          <w:sz w:val="24"/>
          <w:szCs w:val="24"/>
          <w:u w:val="single"/>
          <w:lang w:val="en-US" w:eastAsia="zh-CN" w:bidi="ar"/>
        </w:rPr>
        <w:t>以项目实际情况为准。</w:t>
      </w:r>
    </w:p>
    <w:p w14:paraId="0B650F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第六条</w:t>
      </w:r>
      <w:r>
        <w:rPr>
          <w:rFonts w:hint="eastAsia" w:ascii="方正仿宋_GBK" w:hAnsi="方正仿宋_GBK" w:eastAsia="方正仿宋_GBK" w:cs="方正仿宋_GBK"/>
          <w:color w:val="000000"/>
          <w:kern w:val="2"/>
          <w:sz w:val="24"/>
          <w:szCs w:val="24"/>
          <w:lang w:val="en-US" w:eastAsia="zh-CN" w:bidi="ar"/>
        </w:rPr>
        <w:t xml:space="preserve">  咨询人应在单个审计项目开始前，根据项目实际情况编制具体实施方案，经委托人审核确认后组织实施，并在要求的工作时间内完成审计服务（跟审需提供工作周报、工作月报），出具正式结算审核报告书、项目管理建议书、审计整改情况认定评价书并移交所有档案资料、返还送审资料等。</w:t>
      </w:r>
    </w:p>
    <w:p w14:paraId="1888B2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 xml:space="preserve">第七条 </w:t>
      </w:r>
      <w:r>
        <w:rPr>
          <w:rFonts w:hint="eastAsia" w:ascii="方正仿宋_GBK" w:hAnsi="方正仿宋_GBK" w:eastAsia="方正仿宋_GBK" w:cs="方正仿宋_GBK"/>
          <w:color w:val="000000"/>
          <w:kern w:val="2"/>
          <w:sz w:val="24"/>
          <w:szCs w:val="24"/>
          <w:lang w:val="en-US" w:eastAsia="zh-CN" w:bidi="ar"/>
        </w:rPr>
        <w:t xml:space="preserve"> 委托</w:t>
      </w:r>
      <w:r>
        <w:rPr>
          <w:rFonts w:hint="eastAsia" w:ascii="方正仿宋_GBK" w:hAnsi="方正仿宋_GBK" w:eastAsia="方正仿宋_GBK" w:cs="方正仿宋_GBK"/>
          <w:kern w:val="2"/>
          <w:sz w:val="24"/>
          <w:szCs w:val="24"/>
          <w:lang w:val="en-US" w:eastAsia="zh-CN" w:bidi="ar"/>
        </w:rPr>
        <w:t>人应在两日内对咨询人书面提交要求做出答复的事宜做出书面答复。</w:t>
      </w:r>
    </w:p>
    <w:p w14:paraId="17CA00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kern w:val="2"/>
          <w:sz w:val="24"/>
          <w:szCs w:val="24"/>
        </w:rPr>
      </w:pPr>
      <w:r>
        <w:rPr>
          <w:rFonts w:hint="eastAsia" w:ascii="方正仿宋_GBK" w:hAnsi="方正仿宋_GBK" w:eastAsia="方正仿宋_GBK" w:cs="方正仿宋_GBK"/>
          <w:b/>
          <w:bCs w:val="0"/>
          <w:kern w:val="2"/>
          <w:sz w:val="24"/>
          <w:szCs w:val="24"/>
          <w:lang w:val="en-US" w:eastAsia="zh-CN" w:bidi="ar"/>
        </w:rPr>
        <w:t>第八条</w:t>
      </w:r>
      <w:r>
        <w:rPr>
          <w:rFonts w:hint="eastAsia" w:ascii="方正仿宋_GBK" w:hAnsi="方正仿宋_GBK" w:eastAsia="方正仿宋_GBK" w:cs="方正仿宋_GBK"/>
          <w:kern w:val="2"/>
          <w:sz w:val="24"/>
          <w:szCs w:val="24"/>
          <w:lang w:val="en-US" w:eastAsia="zh-CN" w:bidi="ar"/>
        </w:rPr>
        <w:t xml:space="preserve">  咨询人在其责任期内如果失职，同意按以下办法承担因单方责任而造成的经济损失：</w:t>
      </w:r>
    </w:p>
    <w:p w14:paraId="500402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kern w:val="2"/>
          <w:sz w:val="24"/>
          <w:szCs w:val="24"/>
          <w:lang w:val="en-US" w:eastAsia="zh-CN" w:bidi="ar"/>
        </w:rPr>
        <w:t>赔偿金</w:t>
      </w:r>
      <w:r>
        <w:rPr>
          <w:rFonts w:hint="default" w:ascii="Times New Roman" w:hAnsi="Times New Roman" w:eastAsia="方正仿宋_GBK" w:cs="Times New Roman"/>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直接经济损失×酬金比率×</w:t>
      </w:r>
      <w:r>
        <w:rPr>
          <w:rFonts w:hint="default" w:ascii="Times New Roman" w:hAnsi="Times New Roman" w:eastAsia="方正仿宋_GBK" w:cs="Times New Roman"/>
          <w:kern w:val="2"/>
          <w:sz w:val="24"/>
          <w:szCs w:val="24"/>
          <w:lang w:val="en-US" w:eastAsia="zh-CN" w:bidi="ar"/>
        </w:rPr>
        <w:t>100</w:t>
      </w:r>
      <w:r>
        <w:rPr>
          <w:rFonts w:hint="eastAsia" w:ascii="方正仿宋_GBK" w:hAnsi="方正仿宋_GBK" w:eastAsia="方正仿宋_GBK" w:cs="方正仿宋_GBK"/>
          <w:kern w:val="2"/>
          <w:sz w:val="24"/>
          <w:szCs w:val="24"/>
          <w:lang w:val="en-US" w:eastAsia="zh-CN" w:bidi="ar"/>
        </w:rPr>
        <w:t>％</w:t>
      </w:r>
      <w:r>
        <w:rPr>
          <w:rFonts w:hint="eastAsia" w:ascii="方正仿宋_GBK" w:hAnsi="方正仿宋_GBK" w:eastAsia="方正仿宋_GBK" w:cs="方正仿宋_GBK"/>
          <w:color w:val="000000"/>
          <w:kern w:val="2"/>
          <w:sz w:val="24"/>
          <w:szCs w:val="24"/>
          <w:lang w:val="en-US" w:eastAsia="zh-CN" w:bidi="ar"/>
        </w:rPr>
        <w:t>（扣除税金）</w:t>
      </w:r>
    </w:p>
    <w:p w14:paraId="4F7F1691">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方正仿宋_GBK" w:hAnsi="宋体" w:eastAsia="方正仿宋_GBK" w:cs="Times New Roman"/>
          <w:bCs/>
          <w:sz w:val="24"/>
          <w:szCs w:val="24"/>
        </w:rPr>
      </w:pPr>
      <w:r>
        <w:rPr>
          <w:rFonts w:hint="eastAsia" w:ascii="方正仿宋_GBK" w:hAnsi="方正仿宋_GBK" w:eastAsia="方正仿宋_GBK" w:cs="方正仿宋_GBK"/>
          <w:b/>
          <w:bCs w:val="0"/>
          <w:color w:val="000000"/>
          <w:kern w:val="2"/>
          <w:sz w:val="24"/>
          <w:szCs w:val="24"/>
          <w:lang w:val="en-US" w:eastAsia="zh-CN" w:bidi="ar"/>
        </w:rPr>
        <w:t>第九条</w:t>
      </w:r>
      <w:r>
        <w:rPr>
          <w:rFonts w:hint="eastAsia" w:ascii="方正仿宋_GBK" w:hAnsi="方正仿宋_GBK" w:eastAsia="方正仿宋_GBK" w:cs="方正仿宋_GBK"/>
          <w:color w:val="000000"/>
          <w:kern w:val="2"/>
          <w:sz w:val="24"/>
          <w:szCs w:val="24"/>
          <w:lang w:val="en-US" w:eastAsia="zh-CN" w:bidi="ar"/>
        </w:rPr>
        <w:t xml:space="preserve">  委托人同意按以下的计算依据、支付时间与金额，支付咨询人的正常服务酬金：</w:t>
      </w:r>
      <w:r>
        <w:rPr>
          <w:rFonts w:hint="eastAsia" w:ascii="方正仿宋_GBK" w:hAnsi="宋体" w:eastAsia="方正仿宋_GBK" w:cs="Times New Roman"/>
          <w:bCs/>
          <w:sz w:val="24"/>
          <w:szCs w:val="24"/>
        </w:rPr>
        <w:t>（</w:t>
      </w:r>
      <w:r>
        <w:rPr>
          <w:rFonts w:hint="eastAsia" w:ascii="方正仿宋_GBK" w:hAnsi="宋体" w:eastAsia="方正仿宋_GBK" w:cs="Times New Roman"/>
          <w:bCs/>
          <w:sz w:val="24"/>
          <w:szCs w:val="24"/>
          <w:lang w:val="en-US" w:eastAsia="zh-CN"/>
        </w:rPr>
        <w:t>一</w:t>
      </w:r>
      <w:r>
        <w:rPr>
          <w:rFonts w:hint="eastAsia" w:ascii="方正仿宋_GBK" w:hAnsi="宋体" w:eastAsia="方正仿宋_GBK" w:cs="Times New Roman"/>
          <w:bCs/>
          <w:sz w:val="24"/>
          <w:szCs w:val="24"/>
        </w:rPr>
        <w:t>）中标人按合同完成当年的项目审计工作后，将跟踪审计过程成果文件、正式结算审核报告书、项目管理建议书、审计整改情况认定评价书、审计取证记录、审计工作底稿、审计工作底稿汇总表、审计结果等审计期间形成的全部档案资料装订成册（含电子档）移交给采购人，同时归还采购人提供给中标人的所有送审资料后，向采购人开具发票，提交咨询合同、资金支付申请表等材料，向财务部门申请付款。</w:t>
      </w:r>
    </w:p>
    <w:p w14:paraId="551965C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lang w:val="en-US" w:eastAsia="zh-CN"/>
        </w:rPr>
        <w:t>二</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rPr>
        <w:t>财务部门对采购人提交的付款资料审核通过后予以付款，每年度支付一次。</w:t>
      </w:r>
    </w:p>
    <w:p w14:paraId="3E84105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方正仿宋_GBK" w:hAnsi="宋体" w:eastAsia="方正仿宋_GBK" w:cs="Times New Roman"/>
          <w:bCs/>
          <w:sz w:val="24"/>
          <w:szCs w:val="24"/>
        </w:rPr>
      </w:pP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lang w:val="en-US" w:eastAsia="zh-CN"/>
        </w:rPr>
        <w:t>三</w:t>
      </w:r>
      <w:r>
        <w:rPr>
          <w:rFonts w:hint="eastAsia" w:ascii="方正仿宋_GBK" w:hAnsi="宋体" w:eastAsia="方正仿宋_GBK" w:cs="Times New Roman"/>
          <w:bCs/>
          <w:sz w:val="24"/>
          <w:szCs w:val="24"/>
          <w:lang w:eastAsia="zh-CN"/>
        </w:rPr>
        <w:t>）</w:t>
      </w:r>
      <w:r>
        <w:rPr>
          <w:rFonts w:hint="eastAsia" w:ascii="方正仿宋_GBK" w:hAnsi="宋体" w:eastAsia="方正仿宋_GBK" w:cs="Times New Roman"/>
          <w:bCs/>
          <w:sz w:val="24"/>
          <w:szCs w:val="24"/>
        </w:rPr>
        <w:t>采购人支付合同约定的全部审计服务费用并经过采购人验收合格后，采购人一次性无息退还履约保证金（扣除情况除外）。</w:t>
      </w:r>
    </w:p>
    <w:p w14:paraId="08EC23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b/>
          <w:bCs w:val="0"/>
          <w:color w:val="000000"/>
          <w:kern w:val="2"/>
          <w:sz w:val="24"/>
          <w:szCs w:val="24"/>
          <w:u w:val="single"/>
        </w:rPr>
      </w:pP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酬金支付时间及方式：</w:t>
      </w:r>
      <w:r>
        <w:rPr>
          <w:rFonts w:hint="eastAsia" w:ascii="方正仿宋_GBK" w:hAnsi="宋体" w:eastAsia="方正仿宋_GBK" w:cs="Times New Roman"/>
          <w:bCs/>
          <w:sz w:val="24"/>
          <w:szCs w:val="24"/>
        </w:rPr>
        <w:t>按合同完成当年的项目审计工作后，将跟踪审计过程成果文件、正式结算审核报告书、项目管理建议书、审计整改情况认定评价书、审计取证记录、审计工作底稿、审计工作底稿汇总表、审计结果等审计期间形成的全部档案资料装订成册（含电子档）移交给采购人，同时归还采购人提供给中标人的所有送审资料后，向采购人开具发票，提交咨询合同、资金支付申请表等材料，向财务部门申请付款</w:t>
      </w:r>
      <w:r>
        <w:rPr>
          <w:rFonts w:hint="eastAsia" w:ascii="方正仿宋_GBK" w:hAnsi="方正仿宋_GBK" w:eastAsia="方正仿宋_GBK" w:cs="方正仿宋_GBK"/>
          <w:b/>
          <w:bCs w:val="0"/>
          <w:color w:val="000000"/>
          <w:kern w:val="2"/>
          <w:sz w:val="24"/>
          <w:szCs w:val="24"/>
          <w:u w:val="single"/>
          <w:lang w:val="en-US" w:eastAsia="zh-CN" w:bidi="ar"/>
        </w:rPr>
        <w:t>，每年度支付一次。</w:t>
      </w:r>
    </w:p>
    <w:p w14:paraId="08FA7F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b/>
          <w:bCs w:val="0"/>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2</w:t>
      </w:r>
      <w:r>
        <w:rPr>
          <w:rFonts w:hint="default" w:ascii="Times New Roman" w:hAnsi="Times New Roman" w:eastAsia="方正仿宋_GBK" w:cs="Times New Roman"/>
          <w:color w:val="000000"/>
          <w:kern w:val="2"/>
          <w:sz w:val="24"/>
          <w:szCs w:val="24"/>
          <w:lang w:val="en-US" w:eastAsia="zh-CN" w:bidi="ar"/>
        </w:rPr>
        <w:t>.</w:t>
      </w:r>
      <w:r>
        <w:rPr>
          <w:rFonts w:hint="eastAsia" w:ascii="方正仿宋_GBK" w:hAnsi="方正仿宋_GBK" w:eastAsia="方正仿宋_GBK" w:cs="方正仿宋_GBK"/>
          <w:color w:val="000000"/>
          <w:kern w:val="2"/>
          <w:sz w:val="24"/>
          <w:szCs w:val="24"/>
          <w:lang w:val="en-US" w:eastAsia="zh-CN" w:bidi="ar"/>
        </w:rPr>
        <w:t>收费标准：计费基数为单项工程送审金额，按</w:t>
      </w:r>
      <w:r>
        <w:rPr>
          <w:rFonts w:hint="eastAsia" w:ascii="Times New Roman" w:hAnsi="Times New Roman" w:eastAsia="方正仿宋_GBK" w:cs="宋体"/>
          <w:color w:val="auto"/>
          <w:kern w:val="0"/>
          <w:sz w:val="24"/>
          <w:szCs w:val="24"/>
          <w:u w:val="none"/>
          <w:lang w:val="en-US" w:eastAsia="zh-CN"/>
        </w:rPr>
        <w:t>《重庆市建设工程造价咨询业收费市场参考价》（渝建价协〔2020〕2号）</w:t>
      </w:r>
      <w:r>
        <w:rPr>
          <w:rFonts w:hint="eastAsia" w:ascii="方正仿宋_GBK" w:hAnsi="方正仿宋_GBK" w:eastAsia="方正仿宋_GBK" w:cs="方正仿宋_GBK"/>
          <w:color w:val="000000"/>
          <w:kern w:val="2"/>
          <w:sz w:val="24"/>
          <w:szCs w:val="24"/>
          <w:lang w:val="en-US" w:eastAsia="zh-CN" w:bidi="ar"/>
        </w:rPr>
        <w:t>文件收费标准乘以</w:t>
      </w:r>
      <w:r>
        <w:rPr>
          <w:rFonts w:hint="eastAsia" w:ascii="方正仿宋_GBK" w:hAnsi="方正仿宋_GBK" w:eastAsia="方正仿宋_GBK" w:cs="方正仿宋_GBK"/>
          <w:b/>
          <w:bCs w:val="0"/>
          <w:color w:val="000000"/>
          <w:kern w:val="2"/>
          <w:sz w:val="24"/>
          <w:szCs w:val="24"/>
          <w:u w:val="single"/>
          <w:lang w:val="en-US" w:eastAsia="zh-CN" w:bidi="ar"/>
        </w:rPr>
        <w:t xml:space="preserve">    </w:t>
      </w:r>
      <w:r>
        <w:rPr>
          <w:rFonts w:hint="default" w:ascii="Times New Roman" w:hAnsi="Times New Roman" w:eastAsia="方正仿宋_GBK" w:cs="Times New Roman"/>
          <w:b/>
          <w:bCs w:val="0"/>
          <w:color w:val="000000"/>
          <w:kern w:val="2"/>
          <w:sz w:val="24"/>
          <w:szCs w:val="24"/>
          <w:u w:val="single"/>
          <w:lang w:val="en-US" w:eastAsia="zh-CN" w:bidi="ar"/>
        </w:rPr>
        <w:t>%</w:t>
      </w:r>
      <w:r>
        <w:rPr>
          <w:rFonts w:hint="eastAsia" w:eastAsia="方正仿宋_GBK" w:cs="Times New Roman"/>
          <w:b/>
          <w:bCs w:val="0"/>
          <w:color w:val="000000"/>
          <w:kern w:val="2"/>
          <w:sz w:val="24"/>
          <w:szCs w:val="24"/>
          <w:u w:val="single"/>
          <w:lang w:val="en-US" w:eastAsia="zh-CN" w:bidi="ar"/>
        </w:rPr>
        <w:t>（中标折扣率）</w:t>
      </w:r>
      <w:r>
        <w:rPr>
          <w:rFonts w:hint="default" w:ascii="Times New Roman" w:hAnsi="Times New Roman" w:eastAsia="方正仿宋_GBK" w:cs="Times New Roman"/>
          <w:b/>
          <w:bCs w:val="0"/>
          <w:color w:val="000000"/>
          <w:kern w:val="2"/>
          <w:sz w:val="24"/>
          <w:szCs w:val="24"/>
          <w:u w:val="single"/>
          <w:lang w:val="en-US" w:eastAsia="zh-CN" w:bidi="ar"/>
        </w:rPr>
        <w:t xml:space="preserve"> </w:t>
      </w:r>
      <w:r>
        <w:rPr>
          <w:rFonts w:hint="eastAsia" w:ascii="方正仿宋_GBK" w:hAnsi="方正仿宋_GBK" w:eastAsia="方正仿宋_GBK" w:cs="方正仿宋_GBK"/>
          <w:b/>
          <w:bCs w:val="0"/>
          <w:color w:val="000000"/>
          <w:kern w:val="2"/>
          <w:sz w:val="24"/>
          <w:szCs w:val="24"/>
          <w:lang w:val="en-US" w:eastAsia="zh-CN" w:bidi="ar"/>
        </w:rPr>
        <w:t>计算</w:t>
      </w:r>
      <w:r>
        <w:rPr>
          <w:rFonts w:hint="eastAsia" w:ascii="方正仿宋_GBK" w:hAnsi="方正仿宋_GBK" w:eastAsia="方正仿宋_GBK" w:cs="方正仿宋_GBK"/>
          <w:color w:val="000000"/>
          <w:kern w:val="2"/>
          <w:sz w:val="24"/>
          <w:szCs w:val="24"/>
          <w:lang w:val="en-US" w:eastAsia="zh-CN" w:bidi="ar"/>
        </w:rPr>
        <w:t>单项审计咨询服务费，不计算审减效益费。</w:t>
      </w:r>
      <w:r>
        <w:rPr>
          <w:rFonts w:hint="eastAsia" w:ascii="方正仿宋_GBK" w:hAnsi="方正仿宋_GBK" w:eastAsia="方正仿宋_GBK" w:cs="方正仿宋_GBK"/>
          <w:b/>
          <w:bCs w:val="0"/>
          <w:color w:val="000000"/>
          <w:kern w:val="2"/>
          <w:sz w:val="24"/>
          <w:szCs w:val="24"/>
          <w:lang w:val="en-US" w:eastAsia="zh-CN" w:bidi="ar"/>
        </w:rPr>
        <w:t>注：（合同服务期内合同金额不得超过49万元。）</w:t>
      </w:r>
    </w:p>
    <w:p w14:paraId="77E809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第十条</w:t>
      </w:r>
      <w:r>
        <w:rPr>
          <w:rFonts w:hint="eastAsia" w:ascii="方正仿宋_GBK" w:hAnsi="方正仿宋_GBK" w:eastAsia="方正仿宋_GBK" w:cs="方正仿宋_GBK"/>
          <w:color w:val="000000"/>
          <w:kern w:val="2"/>
          <w:sz w:val="24"/>
          <w:szCs w:val="24"/>
          <w:lang w:val="en-US" w:eastAsia="zh-CN" w:bidi="ar"/>
        </w:rPr>
        <w:t xml:space="preserve">  咨询人应向委托人提供一式</w:t>
      </w:r>
      <w:r>
        <w:rPr>
          <w:rFonts w:hint="eastAsia" w:ascii="方正仿宋_GBK" w:hAnsi="方正仿宋_GBK" w:eastAsia="方正仿宋_GBK" w:cs="方正仿宋_GBK"/>
          <w:color w:val="000000"/>
          <w:kern w:val="2"/>
          <w:sz w:val="24"/>
          <w:szCs w:val="24"/>
          <w:u w:val="single"/>
          <w:lang w:val="en-US" w:eastAsia="zh-CN" w:bidi="ar"/>
        </w:rPr>
        <w:t xml:space="preserve"> </w:t>
      </w:r>
      <w:r>
        <w:rPr>
          <w:rFonts w:hint="eastAsia" w:ascii="方正仿宋_GBK" w:hAnsi="方正仿宋_GBK" w:eastAsia="方正仿宋_GBK" w:cs="方正仿宋_GBK"/>
          <w:b/>
          <w:bCs w:val="0"/>
          <w:color w:val="000000"/>
          <w:kern w:val="2"/>
          <w:sz w:val="24"/>
          <w:szCs w:val="24"/>
          <w:u w:val="single"/>
          <w:lang w:val="en-US" w:eastAsia="zh-CN" w:bidi="ar"/>
        </w:rPr>
        <w:t xml:space="preserve">陆 </w:t>
      </w:r>
      <w:r>
        <w:rPr>
          <w:rFonts w:hint="eastAsia" w:ascii="方正仿宋_GBK" w:hAnsi="方正仿宋_GBK" w:eastAsia="方正仿宋_GBK" w:cs="方正仿宋_GBK"/>
          <w:color w:val="000000"/>
          <w:kern w:val="2"/>
          <w:sz w:val="24"/>
          <w:szCs w:val="24"/>
          <w:lang w:val="en-US" w:eastAsia="zh-CN" w:bidi="ar"/>
        </w:rPr>
        <w:t>份审核报告及项目管理建议书等，详见本合同“第一部分 第一条”的约定。</w:t>
      </w:r>
    </w:p>
    <w:p w14:paraId="7FA317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第十一条</w:t>
      </w:r>
      <w:r>
        <w:rPr>
          <w:rFonts w:hint="eastAsia" w:ascii="方正仿宋_GBK" w:hAnsi="方正仿宋_GBK" w:eastAsia="方正仿宋_GBK" w:cs="方正仿宋_GBK"/>
          <w:kern w:val="2"/>
          <w:sz w:val="24"/>
          <w:szCs w:val="24"/>
          <w:lang w:val="en-US" w:eastAsia="zh-CN" w:bidi="ar"/>
        </w:rPr>
        <w:t xml:space="preserve">  双方同意用人民币支付酬金。</w:t>
      </w:r>
    </w:p>
    <w:p w14:paraId="5C13E6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kern w:val="2"/>
          <w:sz w:val="24"/>
          <w:szCs w:val="24"/>
        </w:rPr>
      </w:pPr>
      <w:r>
        <w:rPr>
          <w:rFonts w:hint="eastAsia" w:ascii="方正仿宋_GBK" w:hAnsi="方正仿宋_GBK" w:eastAsia="方正仿宋_GBK" w:cs="方正仿宋_GBK"/>
          <w:b/>
          <w:bCs w:val="0"/>
          <w:kern w:val="2"/>
          <w:sz w:val="24"/>
          <w:szCs w:val="24"/>
          <w:lang w:val="en-US" w:eastAsia="zh-CN" w:bidi="ar"/>
        </w:rPr>
        <w:t xml:space="preserve">第十二条 </w:t>
      </w:r>
      <w:r>
        <w:rPr>
          <w:rFonts w:hint="eastAsia" w:ascii="方正仿宋_GBK" w:hAnsi="方正仿宋_GBK" w:eastAsia="方正仿宋_GBK" w:cs="方正仿宋_GBK"/>
          <w:kern w:val="2"/>
          <w:sz w:val="24"/>
          <w:szCs w:val="24"/>
          <w:lang w:val="en-US" w:eastAsia="zh-CN" w:bidi="ar"/>
        </w:rPr>
        <w:t xml:space="preserve"> 审计时间要求</w:t>
      </w:r>
    </w:p>
    <w:p w14:paraId="353C6C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1.</w:t>
      </w:r>
      <w:r>
        <w:rPr>
          <w:rFonts w:hint="eastAsia" w:eastAsia="方正仿宋_GBK" w:cs="Times New Roman"/>
          <w:kern w:val="2"/>
          <w:sz w:val="24"/>
          <w:szCs w:val="24"/>
          <w:lang w:val="en-US" w:eastAsia="zh-CN" w:bidi="ar"/>
        </w:rPr>
        <w:t>现场阶段：</w:t>
      </w:r>
      <w:r>
        <w:rPr>
          <w:rFonts w:hint="eastAsia" w:ascii="方正仿宋_GBK" w:hAnsi="方正仿宋_GBK" w:eastAsia="方正仿宋_GBK" w:cs="方正仿宋_GBK"/>
          <w:kern w:val="2"/>
          <w:sz w:val="24"/>
          <w:szCs w:val="24"/>
          <w:lang w:val="en-US" w:eastAsia="zh-CN" w:bidi="ar"/>
        </w:rPr>
        <w:t>自进场之日起至提交现场阶段成果资料之日终止。</w:t>
      </w:r>
    </w:p>
    <w:p w14:paraId="074000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结算审计报告：报告初稿时间安排：送审金额在</w:t>
      </w:r>
      <w:r>
        <w:rPr>
          <w:rFonts w:hint="default" w:ascii="Times New Roman" w:hAnsi="Times New Roman" w:eastAsia="方正仿宋_GBK" w:cs="Times New Roman"/>
          <w:kern w:val="2"/>
          <w:sz w:val="24"/>
          <w:szCs w:val="24"/>
          <w:lang w:val="en-US" w:eastAsia="zh-CN" w:bidi="ar"/>
        </w:rPr>
        <w:t>400</w:t>
      </w:r>
      <w:r>
        <w:rPr>
          <w:rFonts w:hint="eastAsia" w:ascii="方正仿宋_GBK" w:hAnsi="方正仿宋_GBK" w:eastAsia="方正仿宋_GBK" w:cs="方正仿宋_GBK"/>
          <w:kern w:val="2"/>
          <w:sz w:val="24"/>
          <w:szCs w:val="24"/>
          <w:lang w:val="en-US" w:eastAsia="zh-CN" w:bidi="ar"/>
        </w:rPr>
        <w:t>万元（含）以上、</w:t>
      </w:r>
      <w:r>
        <w:rPr>
          <w:rFonts w:hint="default" w:ascii="Times New Roman" w:hAnsi="Times New Roman" w:eastAsia="方正仿宋_GBK" w:cs="Times New Roman"/>
          <w:kern w:val="2"/>
          <w:sz w:val="24"/>
          <w:szCs w:val="24"/>
          <w:lang w:val="en-US" w:eastAsia="zh-CN" w:bidi="ar"/>
        </w:rPr>
        <w:t>1000</w:t>
      </w:r>
      <w:r>
        <w:rPr>
          <w:rFonts w:hint="eastAsia" w:ascii="方正仿宋_GBK" w:hAnsi="方正仿宋_GBK" w:eastAsia="方正仿宋_GBK" w:cs="方正仿宋_GBK"/>
          <w:kern w:val="2"/>
          <w:sz w:val="24"/>
          <w:szCs w:val="24"/>
          <w:lang w:val="en-US" w:eastAsia="zh-CN" w:bidi="ar"/>
        </w:rPr>
        <w:t>万元以下的，</w:t>
      </w:r>
      <w:r>
        <w:rPr>
          <w:rFonts w:hint="default" w:ascii="Times New Roman" w:hAnsi="Times New Roman" w:eastAsia="方正仿宋_GBK" w:cs="Times New Roman"/>
          <w:kern w:val="2"/>
          <w:sz w:val="24"/>
          <w:szCs w:val="24"/>
          <w:lang w:val="en-US" w:eastAsia="zh-CN" w:bidi="ar"/>
        </w:rPr>
        <w:t>20</w:t>
      </w:r>
      <w:r>
        <w:rPr>
          <w:rFonts w:hint="eastAsia" w:ascii="方正仿宋_GBK" w:hAnsi="方正仿宋_GBK" w:eastAsia="方正仿宋_GBK" w:cs="方正仿宋_GBK"/>
          <w:kern w:val="2"/>
          <w:sz w:val="24"/>
          <w:szCs w:val="24"/>
          <w:lang w:val="en-US" w:eastAsia="zh-CN" w:bidi="ar"/>
        </w:rPr>
        <w:t>个工作日之内完成审核报告初稿。（注：自送审资料全部提交之日开始起算）</w:t>
      </w:r>
    </w:p>
    <w:p w14:paraId="712DAD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正式报告时间安排：以采购人会议纪要和工作联系函的时间要求为准，须在要求时间内递交成果资料，否则视为延期。</w:t>
      </w:r>
    </w:p>
    <w:p w14:paraId="35F7ED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b/>
          <w:bCs w:val="0"/>
          <w:kern w:val="2"/>
          <w:sz w:val="24"/>
          <w:szCs w:val="24"/>
        </w:rPr>
      </w:pPr>
      <w:r>
        <w:rPr>
          <w:rFonts w:hint="eastAsia" w:ascii="方正仿宋_GBK" w:hAnsi="方正仿宋_GBK" w:eastAsia="方正仿宋_GBK" w:cs="方正仿宋_GBK"/>
          <w:b/>
          <w:bCs w:val="0"/>
          <w:kern w:val="2"/>
          <w:sz w:val="24"/>
          <w:szCs w:val="24"/>
          <w:lang w:val="en-US" w:eastAsia="zh-CN" w:bidi="ar"/>
        </w:rPr>
        <w:t>注：上述时间要求不含争议问题解决时间</w:t>
      </w:r>
    </w:p>
    <w:p w14:paraId="2AB79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b/>
          <w:bCs w:val="0"/>
          <w:kern w:val="2"/>
          <w:sz w:val="24"/>
          <w:szCs w:val="24"/>
          <w:lang w:val="en-US" w:eastAsia="zh-CN" w:bidi="ar"/>
        </w:rPr>
        <w:t>第十三条</w:t>
      </w:r>
      <w:r>
        <w:rPr>
          <w:rFonts w:hint="eastAsia" w:ascii="方正仿宋_GBK" w:hAnsi="方正仿宋_GBK" w:eastAsia="方正仿宋_GBK" w:cs="方正仿宋_GBK"/>
          <w:kern w:val="2"/>
          <w:sz w:val="24"/>
          <w:szCs w:val="24"/>
          <w:lang w:val="en-US" w:eastAsia="zh-CN" w:bidi="ar"/>
        </w:rPr>
        <w:t xml:space="preserve">   因咨询人自身因素导致延期，每延期一天交付</w:t>
      </w:r>
      <w:r>
        <w:rPr>
          <w:rFonts w:hint="eastAsia" w:ascii="方正仿宋_GBK" w:hAnsi="方正仿宋_GBK" w:eastAsia="方正仿宋_GBK" w:cs="方正仿宋_GBK"/>
          <w:color w:val="auto"/>
          <w:sz w:val="24"/>
          <w:szCs w:val="24"/>
          <w:lang w:val="en-US" w:eastAsia="zh-CN"/>
        </w:rPr>
        <w:t>跟踪审计过程成果文件、</w:t>
      </w:r>
      <w:r>
        <w:rPr>
          <w:rFonts w:hint="eastAsia" w:ascii="方正仿宋_GBK" w:hAnsi="方正仿宋_GBK" w:eastAsia="方正仿宋_GBK" w:cs="方正仿宋_GBK"/>
          <w:kern w:val="2"/>
          <w:sz w:val="24"/>
          <w:szCs w:val="24"/>
          <w:lang w:val="en-US" w:eastAsia="zh-CN" w:bidi="ar"/>
        </w:rPr>
        <w:t>审核报告、建议书及整改情况认定评价表，扣除</w:t>
      </w:r>
      <w:r>
        <w:rPr>
          <w:rFonts w:hint="default" w:ascii="Times New Roman" w:hAnsi="Times New Roman" w:eastAsia="方正仿宋_GBK" w:cs="Times New Roman"/>
          <w:kern w:val="2"/>
          <w:sz w:val="24"/>
          <w:szCs w:val="24"/>
          <w:lang w:val="en-US" w:eastAsia="zh-CN" w:bidi="ar"/>
        </w:rPr>
        <w:t>50</w:t>
      </w:r>
      <w:r>
        <w:rPr>
          <w:rFonts w:hint="eastAsia" w:ascii="方正仿宋_GBK" w:hAnsi="方正仿宋_GBK" w:eastAsia="方正仿宋_GBK" w:cs="方正仿宋_GBK"/>
          <w:kern w:val="2"/>
          <w:sz w:val="24"/>
          <w:szCs w:val="24"/>
          <w:lang w:val="en-US" w:eastAsia="zh-CN" w:bidi="ar"/>
        </w:rPr>
        <w:t>元</w:t>
      </w:r>
      <w:r>
        <w:rPr>
          <w:rFonts w:hint="default" w:ascii="Times New Roman" w:hAnsi="Times New Roman" w:eastAsia="方正仿宋_GBK" w:cs="Times New Roman"/>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日的违约金，延期超过</w:t>
      </w:r>
      <w:r>
        <w:rPr>
          <w:rFonts w:hint="default" w:ascii="Times New Roman" w:hAnsi="Times New Roman" w:eastAsia="方正仿宋_GBK" w:cs="Times New Roman"/>
          <w:kern w:val="2"/>
          <w:sz w:val="24"/>
          <w:szCs w:val="24"/>
          <w:lang w:val="en-US" w:eastAsia="zh-CN" w:bidi="ar"/>
        </w:rPr>
        <w:t>30</w:t>
      </w:r>
      <w:r>
        <w:rPr>
          <w:rFonts w:hint="eastAsia" w:ascii="方正仿宋_GBK" w:hAnsi="方正仿宋_GBK" w:eastAsia="方正仿宋_GBK" w:cs="方正仿宋_GBK"/>
          <w:kern w:val="2"/>
          <w:sz w:val="24"/>
          <w:szCs w:val="24"/>
          <w:lang w:val="en-US" w:eastAsia="zh-CN" w:bidi="ar"/>
        </w:rPr>
        <w:t>个工作日以上，委托人可以单方面终止合同，且不支付咨询人任何费用，同时保留追究咨询人给委托人造成法人有关损失的权利；若在审计实施过程中，咨询人无法在约定时间内（除咨询人自身因素外）出具</w:t>
      </w:r>
      <w:r>
        <w:rPr>
          <w:rFonts w:hint="eastAsia" w:ascii="方正仿宋_GBK" w:hAnsi="方正仿宋_GBK" w:eastAsia="方正仿宋_GBK" w:cs="方正仿宋_GBK"/>
          <w:color w:val="auto"/>
          <w:sz w:val="24"/>
          <w:szCs w:val="24"/>
          <w:lang w:val="en-US" w:eastAsia="zh-CN"/>
        </w:rPr>
        <w:t>跟踪审计过程成果文件、</w:t>
      </w:r>
      <w:r>
        <w:rPr>
          <w:rFonts w:hint="eastAsia" w:ascii="方正仿宋_GBK" w:hAnsi="方正仿宋_GBK" w:eastAsia="方正仿宋_GBK" w:cs="方正仿宋_GBK"/>
          <w:kern w:val="2"/>
          <w:sz w:val="24"/>
          <w:szCs w:val="24"/>
          <w:lang w:val="en-US" w:eastAsia="zh-CN" w:bidi="ar"/>
        </w:rPr>
        <w:t>审核报告</w:t>
      </w:r>
      <w:r>
        <w:rPr>
          <w:rFonts w:hint="eastAsia" w:ascii="方正仿宋_GBK" w:hAnsi="方正仿宋_GBK" w:eastAsia="方正仿宋_GBK" w:cs="方正仿宋_GBK"/>
          <w:color w:val="000000"/>
          <w:kern w:val="2"/>
          <w:sz w:val="24"/>
          <w:szCs w:val="24"/>
          <w:lang w:val="en-US" w:eastAsia="zh-CN" w:bidi="ar"/>
        </w:rPr>
        <w:t>、项目管理建议书及审计整改情况认定评价书，投标人需提交书面延期申请并经委托人同意后，方可延期出具</w:t>
      </w:r>
      <w:r>
        <w:rPr>
          <w:rFonts w:hint="eastAsia" w:ascii="方正仿宋_GBK" w:hAnsi="方正仿宋_GBK" w:eastAsia="方正仿宋_GBK" w:cs="方正仿宋_GBK"/>
          <w:color w:val="auto"/>
          <w:sz w:val="24"/>
          <w:szCs w:val="24"/>
          <w:lang w:val="en-US" w:eastAsia="zh-CN"/>
        </w:rPr>
        <w:t>跟踪审计过程成果文件、</w:t>
      </w:r>
      <w:r>
        <w:rPr>
          <w:rFonts w:hint="eastAsia" w:ascii="方正仿宋_GBK" w:hAnsi="方正仿宋_GBK" w:eastAsia="方正仿宋_GBK" w:cs="方正仿宋_GBK"/>
          <w:color w:val="000000"/>
          <w:kern w:val="2"/>
          <w:sz w:val="24"/>
          <w:szCs w:val="24"/>
          <w:lang w:val="en-US" w:eastAsia="zh-CN" w:bidi="ar"/>
        </w:rPr>
        <w:t>审核报告、项目管理建议书及审计整改情况认定评价书，可不扣取违约金。）</w:t>
      </w:r>
    </w:p>
    <w:p w14:paraId="426083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2" w:firstLineChars="200"/>
        <w:jc w:val="both"/>
        <w:textAlignment w:val="auto"/>
        <w:rPr>
          <w:rFonts w:hint="default" w:ascii="Times New Roman" w:hAnsi="Times New Roman" w:cs="Times New Roman"/>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 xml:space="preserve">第十四条  </w:t>
      </w:r>
      <w:r>
        <w:rPr>
          <w:rFonts w:hint="eastAsia" w:ascii="方正仿宋_GBK" w:hAnsi="方正仿宋_GBK" w:eastAsia="方正仿宋_GBK" w:cs="方正仿宋_GBK"/>
          <w:color w:val="000000"/>
          <w:kern w:val="2"/>
          <w:sz w:val="24"/>
          <w:szCs w:val="24"/>
          <w:lang w:val="en-US" w:eastAsia="zh-CN" w:bidi="ar"/>
        </w:rPr>
        <w:t>建设工程造价咨询合同在履行过程中发生争议，委托人与咨询人应及时协商解决；如未能达成一致，可提交有关主管部门调解：协商或调解不成的，按下列第</w:t>
      </w:r>
      <w:r>
        <w:rPr>
          <w:rFonts w:hint="default" w:ascii="Times New Roman" w:hAnsi="Times New Roman" w:eastAsia="方正仿宋_GBK" w:cs="Times New Roman"/>
          <w:b/>
          <w:bCs w:val="0"/>
          <w:color w:val="000000"/>
          <w:kern w:val="2"/>
          <w:sz w:val="24"/>
          <w:szCs w:val="24"/>
          <w:u w:val="single"/>
          <w:lang w:val="en-US" w:eastAsia="zh-CN" w:bidi="ar"/>
        </w:rPr>
        <w:t>1</w:t>
      </w:r>
      <w:r>
        <w:rPr>
          <w:rFonts w:hint="eastAsia" w:ascii="方正仿宋_GBK" w:hAnsi="方正仿宋_GBK" w:eastAsia="方正仿宋_GBK" w:cs="方正仿宋_GBK"/>
          <w:color w:val="000000"/>
          <w:kern w:val="2"/>
          <w:sz w:val="24"/>
          <w:szCs w:val="24"/>
          <w:lang w:val="en-US" w:eastAsia="zh-CN" w:bidi="ar"/>
        </w:rPr>
        <w:t>种方式解决：</w:t>
      </w:r>
    </w:p>
    <w:p w14:paraId="1EDA46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1.</w:t>
      </w:r>
      <w:r>
        <w:rPr>
          <w:rFonts w:hint="eastAsia" w:ascii="方正仿宋_GBK" w:hAnsi="方正仿宋_GBK" w:eastAsia="方正仿宋_GBK" w:cs="方正仿宋_GBK"/>
          <w:color w:val="000000"/>
          <w:kern w:val="2"/>
          <w:sz w:val="24"/>
          <w:szCs w:val="24"/>
          <w:lang w:val="en-US" w:eastAsia="zh-CN" w:bidi="ar"/>
        </w:rPr>
        <w:t>提交重庆市仲裁委员会仲裁；</w:t>
      </w:r>
    </w:p>
    <w:p w14:paraId="7561AA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2.</w:t>
      </w:r>
      <w:r>
        <w:rPr>
          <w:rFonts w:hint="eastAsia" w:ascii="方正仿宋_GBK" w:hAnsi="方正仿宋_GBK" w:eastAsia="方正仿宋_GBK" w:cs="方正仿宋_GBK"/>
          <w:color w:val="000000"/>
          <w:kern w:val="2"/>
          <w:sz w:val="24"/>
          <w:szCs w:val="24"/>
          <w:lang w:val="en-US" w:eastAsia="zh-CN" w:bidi="ar"/>
        </w:rPr>
        <w:t>依法向人民法院起诉。</w:t>
      </w:r>
    </w:p>
    <w:p w14:paraId="5BB0878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2" w:firstLineChars="200"/>
        <w:jc w:val="both"/>
        <w:textAlignment w:val="auto"/>
        <w:rPr>
          <w:rFonts w:hint="default" w:ascii="Times New Roman" w:hAnsi="Times New Roman" w:cs="宋体"/>
          <w:color w:val="000000"/>
          <w:kern w:val="2"/>
          <w:sz w:val="24"/>
          <w:szCs w:val="24"/>
        </w:rPr>
      </w:pPr>
      <w:r>
        <w:rPr>
          <w:rFonts w:hint="eastAsia" w:ascii="方正仿宋_GBK" w:hAnsi="方正仿宋_GBK" w:eastAsia="方正仿宋_GBK" w:cs="方正仿宋_GBK"/>
          <w:b/>
          <w:bCs w:val="0"/>
          <w:color w:val="000000"/>
          <w:kern w:val="2"/>
          <w:sz w:val="24"/>
          <w:szCs w:val="24"/>
          <w:lang w:val="en-US" w:eastAsia="zh-CN" w:bidi="ar"/>
        </w:rPr>
        <w:t xml:space="preserve">第十五条  </w:t>
      </w:r>
      <w:r>
        <w:rPr>
          <w:rFonts w:hint="eastAsia" w:ascii="方正仿宋_GBK" w:hAnsi="方正仿宋_GBK" w:eastAsia="方正仿宋_GBK" w:cs="方正仿宋_GBK"/>
          <w:color w:val="000000"/>
          <w:kern w:val="2"/>
          <w:sz w:val="24"/>
          <w:szCs w:val="24"/>
          <w:lang w:val="en-US" w:eastAsia="zh-CN" w:bidi="ar"/>
        </w:rPr>
        <w:t>本合同未尽事宜，经本合同双方协商一致后，可以签订补充协议，补充协议与本合同具有同等法律效力。</w:t>
      </w:r>
    </w:p>
    <w:p w14:paraId="273A87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602" w:firstLineChars="250"/>
        <w:jc w:val="both"/>
        <w:textAlignment w:val="auto"/>
        <w:rPr>
          <w:rFonts w:hint="eastAsia" w:ascii="方正仿宋_GBK" w:hAnsi="方正仿宋_GBK" w:eastAsia="方正仿宋_GBK" w:cs="方正仿宋_GBK"/>
          <w:b/>
          <w:bCs w:val="0"/>
          <w:color w:val="000000"/>
          <w:kern w:val="2"/>
          <w:sz w:val="24"/>
          <w:szCs w:val="24"/>
          <w:u w:val="single"/>
        </w:rPr>
      </w:pPr>
    </w:p>
    <w:p w14:paraId="7BEC7330">
      <w:pPr>
        <w:keepNext w:val="0"/>
        <w:keepLines w:val="0"/>
        <w:pageBreakBefore w:val="0"/>
        <w:kinsoku/>
        <w:wordWrap/>
        <w:overflowPunct/>
        <w:topLinePunct w:val="0"/>
        <w:autoSpaceDE/>
        <w:autoSpaceDN/>
        <w:bidi w:val="0"/>
        <w:spacing w:line="400" w:lineRule="exact"/>
        <w:textAlignment w:val="auto"/>
        <w:rPr>
          <w:rFonts w:hint="eastAsia" w:ascii="方正仿宋_GBK" w:hAnsi="方正仿宋_GBK" w:eastAsia="方正仿宋_GBK" w:cs="方正仿宋_GBK"/>
          <w:color w:val="auto"/>
          <w:sz w:val="24"/>
        </w:rPr>
      </w:pPr>
    </w:p>
    <w:p w14:paraId="58528DDA">
      <w:pPr>
        <w:keepNext w:val="0"/>
        <w:keepLines w:val="0"/>
        <w:pageBreakBefore w:val="0"/>
        <w:kinsoku/>
        <w:wordWrap/>
        <w:overflowPunct/>
        <w:topLinePunct w:val="0"/>
        <w:autoSpaceDE/>
        <w:autoSpaceDN/>
        <w:bidi w:val="0"/>
        <w:spacing w:line="400" w:lineRule="exact"/>
        <w:textAlignment w:val="auto"/>
        <w:rPr>
          <w:rFonts w:hint="eastAsia" w:ascii="方正仿宋_GBK" w:hAnsi="方正仿宋_GBK" w:eastAsia="方正仿宋_GBK" w:cs="方正仿宋_GBK"/>
          <w:color w:val="auto"/>
          <w:sz w:val="24"/>
        </w:rPr>
      </w:pPr>
    </w:p>
    <w:p w14:paraId="5CC9C898">
      <w:pPr>
        <w:keepNext w:val="0"/>
        <w:keepLines w:val="0"/>
        <w:pageBreakBefore w:val="0"/>
        <w:kinsoku/>
        <w:wordWrap/>
        <w:overflowPunct/>
        <w:topLinePunct w:val="0"/>
        <w:autoSpaceDE/>
        <w:autoSpaceDN/>
        <w:bidi w:val="0"/>
        <w:spacing w:line="400" w:lineRule="exact"/>
        <w:textAlignment w:val="auto"/>
        <w:rPr>
          <w:rFonts w:hint="eastAsia" w:ascii="方正仿宋_GBK" w:hAnsi="方正仿宋_GBK" w:eastAsia="方正仿宋_GBK" w:cs="方正仿宋_GBK"/>
          <w:color w:val="auto"/>
          <w:sz w:val="24"/>
        </w:rPr>
      </w:pPr>
    </w:p>
    <w:p w14:paraId="5619CA40">
      <w:pPr>
        <w:rPr>
          <w:rFonts w:hint="eastAsia" w:ascii="方正仿宋_GBK" w:hAnsi="方正仿宋_GBK" w:eastAsia="方正仿宋_GBK" w:cs="方正仿宋_GBK"/>
          <w:color w:val="auto"/>
          <w:sz w:val="24"/>
        </w:rPr>
      </w:pPr>
    </w:p>
    <w:p w14:paraId="12B83AE5">
      <w:pPr>
        <w:rPr>
          <w:rFonts w:hint="eastAsia" w:ascii="方正仿宋_GBK" w:hAnsi="方正仿宋_GBK" w:eastAsia="方正仿宋_GBK" w:cs="方正仿宋_GBK"/>
          <w:color w:val="auto"/>
          <w:sz w:val="24"/>
        </w:rPr>
      </w:pPr>
    </w:p>
    <w:p w14:paraId="3959924B">
      <w:pPr>
        <w:rPr>
          <w:rFonts w:hint="eastAsia" w:ascii="方正仿宋_GBK" w:hAnsi="方正仿宋_GBK" w:eastAsia="方正仿宋_GBK" w:cs="方正仿宋_GBK"/>
          <w:color w:val="auto"/>
          <w:sz w:val="24"/>
        </w:rPr>
      </w:pPr>
    </w:p>
    <w:p w14:paraId="3019C36D">
      <w:pPr>
        <w:rPr>
          <w:rFonts w:hint="eastAsia" w:ascii="方正仿宋_GBK" w:hAnsi="方正仿宋_GBK" w:eastAsia="方正仿宋_GBK" w:cs="方正仿宋_GBK"/>
          <w:color w:val="auto"/>
          <w:sz w:val="24"/>
        </w:rPr>
      </w:pPr>
    </w:p>
    <w:p w14:paraId="43FB2BB6">
      <w:pPr>
        <w:rPr>
          <w:rFonts w:hint="eastAsia" w:ascii="方正仿宋_GBK" w:hAnsi="方正仿宋_GBK" w:eastAsia="方正仿宋_GBK" w:cs="方正仿宋_GBK"/>
          <w:color w:val="auto"/>
          <w:sz w:val="24"/>
        </w:rPr>
      </w:pPr>
    </w:p>
    <w:p w14:paraId="6174F972">
      <w:pPr>
        <w:rPr>
          <w:rFonts w:hint="eastAsia" w:ascii="方正仿宋_GBK" w:hAnsi="方正仿宋_GBK" w:eastAsia="方正仿宋_GBK" w:cs="方正仿宋_GBK"/>
          <w:color w:val="auto"/>
          <w:sz w:val="24"/>
        </w:rPr>
      </w:pPr>
    </w:p>
    <w:p w14:paraId="7E3696C9">
      <w:pPr>
        <w:rPr>
          <w:rFonts w:hint="eastAsia" w:ascii="方正仿宋_GBK" w:hAnsi="方正仿宋_GBK" w:eastAsia="方正仿宋_GBK" w:cs="方正仿宋_GBK"/>
          <w:color w:val="auto"/>
          <w:sz w:val="24"/>
        </w:rPr>
      </w:pPr>
    </w:p>
    <w:p w14:paraId="1C52C662">
      <w:pPr>
        <w:rPr>
          <w:rFonts w:hint="eastAsia" w:ascii="方正仿宋_GBK" w:hAnsi="方正仿宋_GBK" w:eastAsia="方正仿宋_GBK" w:cs="方正仿宋_GBK"/>
          <w:color w:val="auto"/>
          <w:sz w:val="24"/>
        </w:rPr>
      </w:pPr>
    </w:p>
    <w:p w14:paraId="1C906DC5">
      <w:pPr>
        <w:rPr>
          <w:rFonts w:hint="eastAsia" w:ascii="方正仿宋_GBK" w:hAnsi="方正仿宋_GBK" w:eastAsia="方正仿宋_GBK" w:cs="方正仿宋_GBK"/>
          <w:color w:val="auto"/>
          <w:sz w:val="24"/>
        </w:rPr>
      </w:pPr>
    </w:p>
    <w:p w14:paraId="398E9EBB">
      <w:pPr>
        <w:rPr>
          <w:rFonts w:hint="eastAsia" w:ascii="方正仿宋_GBK" w:hAnsi="方正仿宋_GBK" w:eastAsia="方正仿宋_GBK" w:cs="方正仿宋_GBK"/>
          <w:color w:val="auto"/>
          <w:sz w:val="24"/>
        </w:rPr>
      </w:pPr>
    </w:p>
    <w:bookmarkEnd w:id="238"/>
    <w:p w14:paraId="4F660F46">
      <w:pPr>
        <w:pStyle w:val="3"/>
        <w:spacing w:before="0" w:after="0" w:line="360" w:lineRule="auto"/>
        <w:jc w:val="center"/>
        <w:rPr>
          <w:rFonts w:hint="eastAsia" w:ascii="方正小标宋_GBK" w:hAnsi="宋体" w:eastAsia="方正小标宋_GBK" w:cs="Times New Roman"/>
          <w:b/>
          <w:sz w:val="36"/>
          <w:szCs w:val="30"/>
        </w:rPr>
      </w:pPr>
      <w:bookmarkStart w:id="239" w:name="_Toc32427"/>
      <w:bookmarkStart w:id="240" w:name="_Toc24084"/>
      <w:bookmarkStart w:id="241" w:name="_Toc4437"/>
      <w:bookmarkStart w:id="242" w:name="_Toc14397"/>
      <w:bookmarkStart w:id="243" w:name="_Toc8168"/>
      <w:bookmarkStart w:id="244" w:name="_Toc23743"/>
      <w:bookmarkStart w:id="245" w:name="_Toc16490"/>
      <w:bookmarkStart w:id="246" w:name="_Toc29155"/>
      <w:r>
        <w:rPr>
          <w:rFonts w:hint="eastAsia" w:ascii="方正小标宋_GBK" w:hAnsi="宋体" w:eastAsia="方正小标宋_GBK" w:cs="Times New Roman"/>
          <w:b/>
          <w:sz w:val="36"/>
          <w:szCs w:val="30"/>
        </w:rPr>
        <w:t xml:space="preserve">第七篇  </w:t>
      </w:r>
      <w:r>
        <w:rPr>
          <w:rFonts w:hint="eastAsia" w:ascii="方正小标宋_GBK" w:hAnsi="宋体" w:eastAsia="方正小标宋_GBK" w:cs="Times New Roman"/>
          <w:b/>
          <w:sz w:val="36"/>
          <w:szCs w:val="30"/>
          <w:lang w:eastAsia="zh-CN"/>
        </w:rPr>
        <w:t>投标文件</w:t>
      </w:r>
      <w:r>
        <w:rPr>
          <w:rFonts w:hint="eastAsia" w:ascii="方正小标宋_GBK" w:hAnsi="宋体" w:eastAsia="方正小标宋_GBK" w:cs="Times New Roman"/>
          <w:b/>
          <w:sz w:val="36"/>
          <w:szCs w:val="30"/>
        </w:rPr>
        <w:t>编制要求</w:t>
      </w:r>
      <w:bookmarkEnd w:id="239"/>
      <w:bookmarkEnd w:id="240"/>
      <w:bookmarkEnd w:id="241"/>
      <w:bookmarkEnd w:id="242"/>
      <w:bookmarkEnd w:id="243"/>
      <w:bookmarkEnd w:id="244"/>
      <w:bookmarkEnd w:id="245"/>
      <w:bookmarkEnd w:id="246"/>
    </w:p>
    <w:p w14:paraId="08630795">
      <w:pPr>
        <w:snapToGrid w:val="0"/>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一、经济文件</w:t>
      </w:r>
    </w:p>
    <w:p w14:paraId="62795D5F">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（一）开标一览表</w:t>
      </w:r>
    </w:p>
    <w:p w14:paraId="1D539C48">
      <w:pPr>
        <w:snapToGrid w:val="0"/>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二、服务文件</w:t>
      </w:r>
    </w:p>
    <w:p w14:paraId="508102A3">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（一）服务条款差异表</w:t>
      </w:r>
    </w:p>
    <w:p w14:paraId="47575197">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w:t>
      </w:r>
      <w:r>
        <w:rPr>
          <w:rFonts w:hint="eastAsia" w:ascii="方正仿宋_GBK" w:hAnsi="方正仿宋_GBK" w:eastAsia="方正仿宋_GBK" w:cs="方正仿宋_GBK"/>
          <w:color w:val="auto"/>
          <w:sz w:val="24"/>
          <w:szCs w:val="24"/>
        </w:rPr>
        <w:t>其他资料（格式自定）</w:t>
      </w:r>
    </w:p>
    <w:p w14:paraId="506C300D">
      <w:pPr>
        <w:snapToGrid w:val="0"/>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三、商务文件</w:t>
      </w:r>
    </w:p>
    <w:p w14:paraId="5A4C13A5">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（一）投标函（格式）</w:t>
      </w:r>
    </w:p>
    <w:p w14:paraId="02A8663C">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（二）商务条款差异表</w:t>
      </w:r>
    </w:p>
    <w:p w14:paraId="64513CA6">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（三）其他商务资料</w:t>
      </w:r>
      <w:r>
        <w:rPr>
          <w:rFonts w:hint="eastAsia" w:ascii="方正仿宋_GBK" w:hAnsi="方正仿宋_GBK" w:eastAsia="方正仿宋_GBK" w:cs="方正仿宋_GBK"/>
          <w:color w:val="auto"/>
          <w:sz w:val="24"/>
          <w:szCs w:val="24"/>
        </w:rPr>
        <w:t>（格式自定）</w:t>
      </w:r>
    </w:p>
    <w:p w14:paraId="48E03887">
      <w:pPr>
        <w:tabs>
          <w:tab w:val="left" w:pos="1764"/>
        </w:tabs>
        <w:snapToGrid w:val="0"/>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四、其他</w:t>
      </w:r>
    </w:p>
    <w:p w14:paraId="4C4C6EDF">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（一）中小企业声明函、监狱企业证明文件、残疾人福利性单位声明函</w:t>
      </w:r>
    </w:p>
    <w:p w14:paraId="25E73158">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（二）其他与项目有关的资料（自附）</w:t>
      </w:r>
    </w:p>
    <w:p w14:paraId="233274BF">
      <w:pPr>
        <w:snapToGrid w:val="0"/>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五、资格文件</w:t>
      </w:r>
    </w:p>
    <w:p w14:paraId="5ADCF2BF">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（一）法人营业执照（副本）或事业单位法人证书（副本）或个体工商户营业执照或有效的自然人身份证明或社会团体法人登记证书复印件</w:t>
      </w:r>
    </w:p>
    <w:p w14:paraId="7CAA73D9">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（二）法定代表人身份证明书（格式）</w:t>
      </w:r>
    </w:p>
    <w:p w14:paraId="42FA8102">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（三）法定代表人授权委托书（格式）</w:t>
      </w:r>
    </w:p>
    <w:p w14:paraId="7E0A7B65">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（四）基本资格条件承诺函（格式）</w:t>
      </w:r>
    </w:p>
    <w:p w14:paraId="5F3DC25F">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highlight w:val="none"/>
        </w:rPr>
        <w:t>（五）特定资格条件证书或证明文件</w:t>
      </w:r>
    </w:p>
    <w:p w14:paraId="055ADDE4">
      <w:pPr>
        <w:snapToGrid w:val="0"/>
        <w:spacing w:line="360" w:lineRule="auto"/>
        <w:rPr>
          <w:rFonts w:hint="eastAsia" w:ascii="方正仿宋_GBK" w:hAnsi="方正仿宋_GBK" w:eastAsia="方正仿宋_GBK" w:cs="方正仿宋_GBK"/>
          <w:color w:val="auto"/>
          <w:sz w:val="24"/>
          <w:szCs w:val="24"/>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23BCBAE6">
      <w:pPr>
        <w:pStyle w:val="3"/>
        <w:spacing w:line="500" w:lineRule="exact"/>
        <w:ind w:firstLine="643" w:firstLineChars="200"/>
        <w:rPr>
          <w:rFonts w:hint="eastAsia" w:ascii="方正仿宋_GBK" w:hAnsi="方正仿宋_GBK" w:eastAsia="方正仿宋_GBK" w:cs="方正仿宋_GBK"/>
          <w:b/>
          <w:szCs w:val="28"/>
          <w:highlight w:val="none"/>
        </w:rPr>
      </w:pPr>
      <w:bookmarkStart w:id="247" w:name="_Toc76387265"/>
      <w:bookmarkStart w:id="248" w:name="_Toc29685"/>
      <w:bookmarkStart w:id="249" w:name="_Toc4647"/>
      <w:bookmarkStart w:id="250" w:name="_Toc429584884"/>
      <w:r>
        <w:rPr>
          <w:rFonts w:hint="eastAsia" w:ascii="方正仿宋_GBK" w:hAnsi="方正仿宋_GBK" w:eastAsia="方正仿宋_GBK" w:cs="方正仿宋_GBK"/>
          <w:b/>
          <w:szCs w:val="28"/>
          <w:highlight w:val="none"/>
        </w:rPr>
        <w:t>一、经济文件</w:t>
      </w:r>
      <w:bookmarkEnd w:id="247"/>
      <w:bookmarkEnd w:id="248"/>
      <w:bookmarkEnd w:id="249"/>
      <w:bookmarkEnd w:id="250"/>
    </w:p>
    <w:p w14:paraId="58465F19">
      <w:pPr>
        <w:snapToGrid w:val="0"/>
        <w:spacing w:line="500" w:lineRule="exact"/>
        <w:jc w:val="center"/>
        <w:rPr>
          <w:rFonts w:hint="eastAsia" w:ascii="方正仿宋_GBK" w:hAnsi="方正仿宋_GBK" w:eastAsia="方正仿宋_GBK" w:cs="方正仿宋_GBK"/>
          <w:szCs w:val="36"/>
          <w:highlight w:val="none"/>
        </w:rPr>
      </w:pPr>
      <w:r>
        <w:rPr>
          <w:rFonts w:hint="eastAsia" w:ascii="方正仿宋_GBK" w:hAnsi="方正仿宋_GBK" w:eastAsia="方正仿宋_GBK" w:cs="方正仿宋_GBK"/>
          <w:szCs w:val="36"/>
          <w:highlight w:val="none"/>
        </w:rPr>
        <w:t>（一）开标一览表</w:t>
      </w:r>
    </w:p>
    <w:p w14:paraId="323BFB08">
      <w:pPr>
        <w:spacing w:line="4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项目号：</w:t>
      </w:r>
    </w:p>
    <w:p w14:paraId="0088FDD3">
      <w:pPr>
        <w:spacing w:line="4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招标项目名称：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2520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36AFAB09">
            <w:pPr>
              <w:spacing w:line="500" w:lineRule="exact"/>
              <w:jc w:val="center"/>
              <w:rPr>
                <w:rFonts w:ascii="方正仿宋_GBK" w:hAnsi="宋体" w:eastAsia="方正仿宋_GBK"/>
                <w:color w:val="auto"/>
                <w:sz w:val="21"/>
                <w:szCs w:val="28"/>
              </w:rPr>
            </w:pPr>
            <w:r>
              <w:rPr>
                <w:rFonts w:hint="eastAsia" w:ascii="方正仿宋_GBK" w:hAnsi="宋体" w:eastAsia="方正仿宋_GBK"/>
                <w:color w:val="auto"/>
                <w:sz w:val="21"/>
                <w:szCs w:val="28"/>
              </w:rPr>
              <w:t>投标人名称</w:t>
            </w:r>
          </w:p>
        </w:tc>
        <w:tc>
          <w:tcPr>
            <w:tcW w:w="7840" w:type="dxa"/>
            <w:gridSpan w:val="3"/>
            <w:vAlign w:val="center"/>
          </w:tcPr>
          <w:p w14:paraId="238D021E">
            <w:pPr>
              <w:spacing w:line="500" w:lineRule="exact"/>
              <w:jc w:val="center"/>
              <w:rPr>
                <w:rFonts w:ascii="方正仿宋_GBK" w:hAnsi="宋体" w:eastAsia="方正仿宋_GBK"/>
                <w:color w:val="auto"/>
                <w:sz w:val="21"/>
                <w:szCs w:val="28"/>
              </w:rPr>
            </w:pPr>
          </w:p>
        </w:tc>
      </w:tr>
      <w:tr w14:paraId="7450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14:paraId="5FAFE076">
            <w:pPr>
              <w:spacing w:line="500" w:lineRule="exact"/>
              <w:jc w:val="center"/>
              <w:rPr>
                <w:rFonts w:ascii="方正仿宋_GBK" w:hAnsi="宋体" w:eastAsia="方正仿宋_GBK"/>
                <w:color w:val="auto"/>
                <w:sz w:val="21"/>
                <w:szCs w:val="28"/>
              </w:rPr>
            </w:pPr>
            <w:r>
              <w:rPr>
                <w:rFonts w:hint="eastAsia" w:ascii="方正仿宋_GBK" w:hAnsi="宋体" w:eastAsia="方正仿宋_GBK"/>
                <w:color w:val="auto"/>
                <w:sz w:val="21"/>
                <w:szCs w:val="28"/>
              </w:rPr>
              <w:t>项目名称</w:t>
            </w:r>
          </w:p>
        </w:tc>
        <w:tc>
          <w:tcPr>
            <w:tcW w:w="932" w:type="dxa"/>
            <w:vAlign w:val="center"/>
          </w:tcPr>
          <w:p w14:paraId="53C51591">
            <w:pPr>
              <w:spacing w:line="500" w:lineRule="exact"/>
              <w:jc w:val="center"/>
              <w:rPr>
                <w:rFonts w:ascii="方正仿宋_GBK" w:hAnsi="宋体" w:eastAsia="方正仿宋_GBK"/>
                <w:color w:val="auto"/>
                <w:sz w:val="21"/>
                <w:szCs w:val="28"/>
              </w:rPr>
            </w:pPr>
            <w:r>
              <w:rPr>
                <w:rFonts w:hint="eastAsia" w:ascii="方正仿宋_GBK" w:hAnsi="宋体" w:eastAsia="方正仿宋_GBK"/>
                <w:color w:val="auto"/>
                <w:sz w:val="21"/>
                <w:szCs w:val="28"/>
              </w:rPr>
              <w:t>数量</w:t>
            </w:r>
          </w:p>
        </w:tc>
        <w:tc>
          <w:tcPr>
            <w:tcW w:w="4760" w:type="dxa"/>
            <w:vAlign w:val="center"/>
          </w:tcPr>
          <w:p w14:paraId="5829D9AF">
            <w:pPr>
              <w:spacing w:line="500" w:lineRule="exact"/>
              <w:jc w:val="center"/>
              <w:rPr>
                <w:rFonts w:ascii="方正仿宋_GBK" w:hAnsi="宋体" w:eastAsia="方正仿宋_GBK"/>
                <w:color w:val="auto"/>
                <w:sz w:val="21"/>
                <w:szCs w:val="28"/>
              </w:rPr>
            </w:pPr>
            <w:r>
              <w:rPr>
                <w:rFonts w:hint="eastAsia" w:eastAsia="方正仿宋_GBK"/>
                <w:color w:val="auto"/>
                <w:sz w:val="21"/>
                <w:szCs w:val="28"/>
              </w:rPr>
              <w:t>投标报价（折扣）</w:t>
            </w:r>
          </w:p>
        </w:tc>
      </w:tr>
      <w:tr w14:paraId="49B7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14:paraId="369006A4">
            <w:pPr>
              <w:spacing w:line="500" w:lineRule="exact"/>
              <w:rPr>
                <w:rFonts w:ascii="方正仿宋_GBK" w:hAnsi="宋体" w:eastAsia="方正仿宋_GBK"/>
                <w:color w:val="auto"/>
                <w:sz w:val="21"/>
                <w:szCs w:val="28"/>
              </w:rPr>
            </w:pPr>
          </w:p>
        </w:tc>
        <w:tc>
          <w:tcPr>
            <w:tcW w:w="932" w:type="dxa"/>
            <w:tcBorders>
              <w:bottom w:val="single" w:color="auto" w:sz="4" w:space="0"/>
            </w:tcBorders>
          </w:tcPr>
          <w:p w14:paraId="0421DC30">
            <w:pPr>
              <w:spacing w:line="500" w:lineRule="exact"/>
              <w:rPr>
                <w:rFonts w:ascii="方正仿宋_GBK" w:hAnsi="宋体" w:eastAsia="方正仿宋_GBK"/>
                <w:color w:val="auto"/>
                <w:sz w:val="21"/>
                <w:szCs w:val="28"/>
              </w:rPr>
            </w:pPr>
          </w:p>
        </w:tc>
        <w:tc>
          <w:tcPr>
            <w:tcW w:w="4760" w:type="dxa"/>
            <w:tcBorders>
              <w:bottom w:val="single" w:color="auto" w:sz="4" w:space="0"/>
            </w:tcBorders>
          </w:tcPr>
          <w:p w14:paraId="5CC79699">
            <w:pPr>
              <w:spacing w:line="500" w:lineRule="exact"/>
              <w:ind w:firstLine="3570" w:firstLineChars="1700"/>
              <w:rPr>
                <w:rFonts w:ascii="方正仿宋_GBK" w:hAnsi="宋体" w:eastAsia="方正仿宋_GBK"/>
                <w:color w:val="auto"/>
                <w:sz w:val="21"/>
                <w:szCs w:val="28"/>
              </w:rPr>
            </w:pPr>
            <w:r>
              <w:rPr>
                <w:rFonts w:hint="eastAsia" w:ascii="方正仿宋_GBK" w:hAnsi="宋体" w:eastAsia="方正仿宋_GBK"/>
                <w:color w:val="auto"/>
                <w:sz w:val="21"/>
                <w:szCs w:val="28"/>
              </w:rPr>
              <w:t>%</w:t>
            </w:r>
          </w:p>
        </w:tc>
      </w:tr>
      <w:tr w14:paraId="5C16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22A9E83E">
            <w:pPr>
              <w:pStyle w:val="32"/>
              <w:spacing w:line="500" w:lineRule="exact"/>
              <w:rPr>
                <w:rFonts w:ascii="方正仿宋_GBK" w:hAnsi="宋体" w:eastAsia="方正仿宋_GBK"/>
                <w:color w:val="auto"/>
                <w:sz w:val="21"/>
                <w:szCs w:val="28"/>
              </w:rPr>
            </w:pPr>
            <w:r>
              <w:rPr>
                <w:rFonts w:hint="eastAsia" w:ascii="方正仿宋_GBK" w:hAnsi="宋体" w:eastAsia="方正仿宋_GBK"/>
                <w:color w:val="auto"/>
                <w:sz w:val="21"/>
                <w:szCs w:val="28"/>
              </w:rPr>
              <w:t>备注：</w:t>
            </w:r>
          </w:p>
        </w:tc>
      </w:tr>
    </w:tbl>
    <w:p w14:paraId="2E58D790">
      <w:pPr>
        <w:adjustRightInd w:val="0"/>
        <w:snapToGrid w:val="0"/>
        <w:spacing w:line="400" w:lineRule="exact"/>
        <w:ind w:firstLine="480" w:firstLineChars="200"/>
        <w:rPr>
          <w:rFonts w:eastAsia="方正仿宋_GBK" w:cs="宋体"/>
          <w:color w:val="auto"/>
          <w:kern w:val="0"/>
          <w:sz w:val="24"/>
          <w:szCs w:val="24"/>
        </w:rPr>
      </w:pPr>
      <w:r>
        <w:rPr>
          <w:rFonts w:hint="eastAsia" w:eastAsia="方正仿宋_GBK" w:cs="宋体"/>
          <w:color w:val="auto"/>
          <w:kern w:val="0"/>
          <w:sz w:val="24"/>
          <w:szCs w:val="24"/>
        </w:rPr>
        <w:t>说明：</w:t>
      </w:r>
    </w:p>
    <w:p w14:paraId="06C85386">
      <w:pPr>
        <w:adjustRightInd w:val="0"/>
        <w:snapToGrid w:val="0"/>
        <w:spacing w:line="400" w:lineRule="exact"/>
        <w:ind w:firstLine="482" w:firstLineChars="200"/>
        <w:rPr>
          <w:rFonts w:eastAsia="方正仿宋_GBK" w:cs="宋体"/>
          <w:b/>
          <w:bCs/>
          <w:color w:val="auto"/>
          <w:kern w:val="0"/>
          <w:sz w:val="24"/>
          <w:szCs w:val="24"/>
        </w:rPr>
      </w:pPr>
      <w:r>
        <w:rPr>
          <w:rFonts w:hint="eastAsia" w:eastAsia="方正仿宋_GBK" w:cs="宋体"/>
          <w:b/>
          <w:bCs/>
          <w:color w:val="auto"/>
          <w:kern w:val="0"/>
          <w:sz w:val="24"/>
          <w:szCs w:val="24"/>
        </w:rPr>
        <w:t>1.投标报价（折扣）最高限价：</w:t>
      </w:r>
      <w:r>
        <w:rPr>
          <w:rFonts w:hint="eastAsia" w:eastAsia="方正仿宋_GBK" w:cs="宋体"/>
          <w:b/>
          <w:bCs/>
          <w:color w:val="auto"/>
          <w:kern w:val="0"/>
          <w:sz w:val="24"/>
          <w:szCs w:val="24"/>
          <w:lang w:val="en-US" w:eastAsia="zh-CN"/>
        </w:rPr>
        <w:t>88.5</w:t>
      </w:r>
      <w:r>
        <w:rPr>
          <w:rFonts w:hint="eastAsia" w:eastAsia="方正仿宋_GBK" w:cs="宋体"/>
          <w:b/>
          <w:bCs/>
          <w:color w:val="auto"/>
          <w:kern w:val="0"/>
          <w:sz w:val="24"/>
          <w:szCs w:val="24"/>
        </w:rPr>
        <w:t>%。</w:t>
      </w:r>
    </w:p>
    <w:p w14:paraId="2FCECE56">
      <w:pPr>
        <w:spacing w:line="500" w:lineRule="exact"/>
        <w:rPr>
          <w:rFonts w:ascii="方正仿宋_GBK" w:hAnsi="宋体" w:eastAsia="方正仿宋_GBK"/>
          <w:color w:val="auto"/>
          <w:sz w:val="24"/>
          <w:szCs w:val="28"/>
        </w:rPr>
      </w:pPr>
    </w:p>
    <w:p w14:paraId="6D78DE29">
      <w:pPr>
        <w:pStyle w:val="32"/>
        <w:spacing w:line="500" w:lineRule="exact"/>
        <w:rPr>
          <w:rFonts w:hint="eastAsia" w:ascii="方正仿宋_GBK" w:hAnsi="方正仿宋_GBK" w:eastAsia="方正仿宋_GBK" w:cs="方正仿宋_GBK"/>
          <w:sz w:val="24"/>
          <w:szCs w:val="28"/>
          <w:highlight w:val="none"/>
        </w:rPr>
      </w:pPr>
    </w:p>
    <w:p w14:paraId="43CBBBD0">
      <w:pPr>
        <w:rPr>
          <w:rFonts w:hint="eastAsia" w:ascii="方正仿宋_GBK" w:hAnsi="方正仿宋_GBK" w:eastAsia="方正仿宋_GBK" w:cs="方正仿宋_GBK"/>
          <w:highlight w:val="none"/>
        </w:rPr>
      </w:pPr>
    </w:p>
    <w:p w14:paraId="74DAD164">
      <w:pPr>
        <w:spacing w:line="500" w:lineRule="exact"/>
        <w:rPr>
          <w:rFonts w:hint="eastAsia" w:ascii="方正仿宋_GBK" w:hAnsi="方正仿宋_GBK" w:eastAsia="方正仿宋_GBK" w:cs="方正仿宋_GBK"/>
          <w:sz w:val="24"/>
          <w:szCs w:val="28"/>
          <w:highlight w:val="none"/>
        </w:rPr>
      </w:pPr>
    </w:p>
    <w:p w14:paraId="4D9BFC74">
      <w:pPr>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                     法定代表人（或法定代表人授权代表）或自然人：</w:t>
      </w:r>
    </w:p>
    <w:p w14:paraId="5B943BD7">
      <w:pPr>
        <w:spacing w:line="500" w:lineRule="exact"/>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（投标人公章）                               （签署或盖章）</w:t>
      </w:r>
    </w:p>
    <w:p w14:paraId="1288261E">
      <w:pPr>
        <w:spacing w:line="500" w:lineRule="exact"/>
        <w:rPr>
          <w:rFonts w:hint="eastAsia" w:ascii="方正仿宋_GBK" w:hAnsi="方正仿宋_GBK" w:eastAsia="方正仿宋_GBK" w:cs="方正仿宋_GBK"/>
          <w:sz w:val="24"/>
          <w:szCs w:val="28"/>
          <w:highlight w:val="none"/>
        </w:rPr>
      </w:pPr>
    </w:p>
    <w:p w14:paraId="44D63251">
      <w:pPr>
        <w:spacing w:line="500" w:lineRule="exact"/>
        <w:rPr>
          <w:rFonts w:hint="eastAsia" w:ascii="方正仿宋_GBK" w:hAnsi="方正仿宋_GBK" w:eastAsia="方正仿宋_GBK" w:cs="方正仿宋_GBK"/>
          <w:sz w:val="24"/>
          <w:szCs w:val="28"/>
          <w:highlight w:val="none"/>
        </w:rPr>
      </w:pPr>
    </w:p>
    <w:p w14:paraId="40875B39">
      <w:pPr>
        <w:spacing w:line="500" w:lineRule="exact"/>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年     月     日</w:t>
      </w:r>
    </w:p>
    <w:p w14:paraId="5D4C1D83">
      <w:pPr>
        <w:snapToGrid w:val="0"/>
        <w:spacing w:line="500" w:lineRule="exact"/>
        <w:ind w:firstLine="480" w:firstLineChars="200"/>
        <w:rPr>
          <w:rFonts w:hint="eastAsia" w:ascii="方正仿宋_GBK" w:hAnsi="方正仿宋_GBK" w:eastAsia="方正仿宋_GBK" w:cs="方正仿宋_GBK"/>
          <w:sz w:val="24"/>
          <w:szCs w:val="28"/>
          <w:highlight w:val="none"/>
        </w:rPr>
      </w:pPr>
    </w:p>
    <w:p w14:paraId="37B81D9E">
      <w:pPr>
        <w:snapToGrid w:val="0"/>
        <w:spacing w:line="500" w:lineRule="exact"/>
        <w:ind w:firstLine="480" w:firstLineChars="200"/>
        <w:rPr>
          <w:rFonts w:hint="eastAsia" w:ascii="方正仿宋_GBK" w:hAnsi="方正仿宋_GBK" w:eastAsia="方正仿宋_GBK" w:cs="方正仿宋_GBK"/>
          <w:sz w:val="24"/>
          <w:szCs w:val="28"/>
          <w:highlight w:val="none"/>
        </w:rPr>
      </w:pPr>
    </w:p>
    <w:p w14:paraId="2591A993">
      <w:pPr>
        <w:snapToGrid w:val="0"/>
        <w:spacing w:line="500" w:lineRule="exact"/>
        <w:ind w:firstLine="480" w:firstLineChars="200"/>
        <w:rPr>
          <w:rFonts w:hint="eastAsia" w:ascii="方正仿宋_GBK" w:hAnsi="方正仿宋_GBK" w:eastAsia="方正仿宋_GBK" w:cs="方正仿宋_GBK"/>
          <w:sz w:val="24"/>
          <w:szCs w:val="28"/>
          <w:highlight w:val="none"/>
        </w:rPr>
      </w:pPr>
    </w:p>
    <w:p w14:paraId="1F02529A">
      <w:pPr>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说明：</w:t>
      </w:r>
    </w:p>
    <w:p w14:paraId="259EAC0E">
      <w:pPr>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1.开标一览表按格式填列；</w:t>
      </w:r>
    </w:p>
    <w:p w14:paraId="56622CA3">
      <w:pPr>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2.开标一览表在开标大会上当众宣读，务必填写清楚，准确无误；</w:t>
      </w:r>
    </w:p>
    <w:p w14:paraId="683F30BF">
      <w:pPr>
        <w:pStyle w:val="3"/>
        <w:adjustRightInd w:val="0"/>
        <w:snapToGrid w:val="0"/>
        <w:spacing w:before="0" w:after="0" w:line="400" w:lineRule="exact"/>
        <w:ind w:firstLine="0" w:firstLineChars="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szCs w:val="28"/>
          <w:highlight w:val="none"/>
        </w:rPr>
        <w:br w:type="page"/>
      </w:r>
      <w:bookmarkStart w:id="251" w:name="_Toc313888361"/>
      <w:bookmarkStart w:id="252" w:name="_Toc6771"/>
      <w:bookmarkStart w:id="253" w:name="_Toc76462351"/>
      <w:bookmarkStart w:id="254" w:name="_Toc342913420"/>
      <w:bookmarkStart w:id="255" w:name="_Toc313008357"/>
      <w:bookmarkStart w:id="256" w:name="_Toc16871"/>
      <w:bookmarkStart w:id="257" w:name="_Toc26531"/>
      <w:bookmarkStart w:id="258" w:name="_Toc716"/>
      <w:bookmarkStart w:id="259" w:name="_Toc4601"/>
      <w:bookmarkStart w:id="260" w:name="_Toc15321"/>
      <w:bookmarkStart w:id="261" w:name="_Toc13891"/>
      <w:bookmarkStart w:id="262" w:name="_Toc22340"/>
      <w:r>
        <w:rPr>
          <w:rFonts w:hint="eastAsia" w:ascii="方正仿宋_GBK" w:hAnsi="方正仿宋_GBK" w:eastAsia="方正仿宋_GBK" w:cs="方正仿宋_GBK"/>
          <w:color w:val="auto"/>
          <w:sz w:val="24"/>
        </w:rPr>
        <w:t>二、</w:t>
      </w:r>
      <w:bookmarkEnd w:id="251"/>
      <w:bookmarkEnd w:id="252"/>
      <w:bookmarkEnd w:id="253"/>
      <w:bookmarkEnd w:id="254"/>
      <w:bookmarkEnd w:id="255"/>
      <w:bookmarkEnd w:id="256"/>
      <w:bookmarkEnd w:id="257"/>
      <w:r>
        <w:rPr>
          <w:rFonts w:hint="eastAsia" w:ascii="方正仿宋_GBK" w:hAnsi="方正仿宋_GBK" w:eastAsia="方正仿宋_GBK" w:cs="方正仿宋_GBK"/>
          <w:color w:val="auto"/>
          <w:sz w:val="24"/>
          <w:lang w:val="en-US" w:eastAsia="zh-CN"/>
        </w:rPr>
        <w:t>服务</w:t>
      </w:r>
      <w:r>
        <w:rPr>
          <w:rFonts w:hint="eastAsia" w:ascii="方正仿宋_GBK" w:hAnsi="方正仿宋_GBK" w:eastAsia="方正仿宋_GBK" w:cs="方正仿宋_GBK"/>
          <w:color w:val="auto"/>
          <w:sz w:val="24"/>
          <w:lang w:eastAsia="zh-CN"/>
        </w:rPr>
        <w:t>部分</w:t>
      </w:r>
      <w:bookmarkEnd w:id="258"/>
      <w:bookmarkEnd w:id="259"/>
      <w:bookmarkEnd w:id="260"/>
      <w:bookmarkEnd w:id="261"/>
      <w:bookmarkEnd w:id="262"/>
    </w:p>
    <w:p w14:paraId="71BDFF32">
      <w:pPr>
        <w:spacing w:line="4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（一）服务条款差异表</w:t>
      </w:r>
    </w:p>
    <w:p w14:paraId="72C5EDC3">
      <w:pPr>
        <w:spacing w:line="4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项目号：</w:t>
      </w:r>
    </w:p>
    <w:p w14:paraId="20582EF5">
      <w:pPr>
        <w:spacing w:line="4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招标项目名称：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036E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4632984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序号</w:t>
            </w:r>
          </w:p>
        </w:tc>
        <w:tc>
          <w:tcPr>
            <w:tcW w:w="2969" w:type="dxa"/>
            <w:noWrap w:val="0"/>
            <w:vAlign w:val="center"/>
          </w:tcPr>
          <w:p w14:paraId="6B74D5A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招标要求</w:t>
            </w:r>
          </w:p>
        </w:tc>
        <w:tc>
          <w:tcPr>
            <w:tcW w:w="3081" w:type="dxa"/>
            <w:noWrap w:val="0"/>
            <w:vAlign w:val="center"/>
          </w:tcPr>
          <w:p w14:paraId="76066D6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投标应答</w:t>
            </w:r>
          </w:p>
        </w:tc>
        <w:tc>
          <w:tcPr>
            <w:tcW w:w="2307" w:type="dxa"/>
            <w:noWrap w:val="0"/>
            <w:vAlign w:val="center"/>
          </w:tcPr>
          <w:p w14:paraId="56C98E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差异说明</w:t>
            </w:r>
          </w:p>
        </w:tc>
      </w:tr>
      <w:tr w14:paraId="1F7E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271" w:type="dxa"/>
            <w:noWrap w:val="0"/>
            <w:vAlign w:val="center"/>
          </w:tcPr>
          <w:p w14:paraId="3BA9E8A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49D68DB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0EC2D7D5">
            <w:pPr>
              <w:keepNext w:val="0"/>
              <w:keepLines w:val="0"/>
              <w:suppressLineNumbers w:val="0"/>
              <w:tabs>
                <w:tab w:val="left" w:pos="6300"/>
              </w:tabs>
              <w:snapToGrid w:val="0"/>
              <w:spacing w:before="0" w:beforeAutospacing="0" w:after="0" w:afterAutospacing="0" w:line="500" w:lineRule="exact"/>
              <w:ind w:left="0" w:right="0"/>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4"/>
                <w:szCs w:val="28"/>
                <w:highlight w:val="none"/>
              </w:rPr>
              <w:t>提醒：请注明具体内容以及投标文件中具体内容的位置（页码）</w:t>
            </w:r>
          </w:p>
        </w:tc>
        <w:tc>
          <w:tcPr>
            <w:tcW w:w="2307" w:type="dxa"/>
            <w:noWrap w:val="0"/>
            <w:vAlign w:val="center"/>
          </w:tcPr>
          <w:p w14:paraId="21C30FA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4668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B501BC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6DC7191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2FED8D2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7063402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7BE3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E6F130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485F68F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5F83676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6D15123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1BD1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C41CDE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5F8112A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052E487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5820AAA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7D2B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4493F5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6AF5683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3D1B04D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7C5BA1C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5AE8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A86424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34D5D0C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2E6375E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6F6B885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021A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754109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46F139E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316BD9E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274AFEE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1E36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882FE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3B2E3B4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672438F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7682436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68F3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4376F2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3376B59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0133663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6111569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bl>
    <w:p w14:paraId="548BBE99">
      <w:pPr>
        <w:spacing w:line="500" w:lineRule="exact"/>
        <w:ind w:firstLine="600" w:firstLineChars="25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                   法定代表人（或法定代表人授权代表）或自然人：</w:t>
      </w:r>
    </w:p>
    <w:p w14:paraId="62B13156">
      <w:pPr>
        <w:spacing w:line="500" w:lineRule="exact"/>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w:t>
      </w:r>
    </w:p>
    <w:p w14:paraId="19DA40A4">
      <w:pPr>
        <w:spacing w:line="500" w:lineRule="exact"/>
        <w:ind w:firstLine="720" w:firstLineChars="3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（投标人公章）                               （签署或盖章）</w:t>
      </w:r>
    </w:p>
    <w:p w14:paraId="062857BE">
      <w:pPr>
        <w:tabs>
          <w:tab w:val="left" w:pos="6300"/>
        </w:tabs>
        <w:snapToGrid w:val="0"/>
        <w:spacing w:line="500" w:lineRule="exact"/>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szCs w:val="28"/>
          <w:highlight w:val="none"/>
        </w:rPr>
        <w:t xml:space="preserve">                                            年     月     日</w:t>
      </w:r>
    </w:p>
    <w:p w14:paraId="036A8B1B">
      <w:pPr>
        <w:tabs>
          <w:tab w:val="left" w:pos="6300"/>
        </w:tabs>
        <w:snapToGrid w:val="0"/>
        <w:spacing w:line="500" w:lineRule="exact"/>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w:t>
      </w:r>
    </w:p>
    <w:p w14:paraId="5B48CF65">
      <w:pPr>
        <w:tabs>
          <w:tab w:val="left" w:pos="6300"/>
        </w:tabs>
        <w:snapToGrid w:val="0"/>
        <w:spacing w:line="500" w:lineRule="exact"/>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1.本表即为对本项目“第二篇  项目服务需求”中所列条款进行比较和响应；</w:t>
      </w:r>
    </w:p>
    <w:p w14:paraId="0C2D48C7">
      <w:pPr>
        <w:tabs>
          <w:tab w:val="left" w:pos="6300"/>
        </w:tabs>
        <w:snapToGrid w:val="0"/>
        <w:spacing w:line="500" w:lineRule="exact"/>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2.本表可扩展；</w:t>
      </w:r>
    </w:p>
    <w:p w14:paraId="07DEE80F">
      <w:pPr>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highlight w:val="none"/>
        </w:rPr>
        <w:t>3.投标应答栏中应当注明具体内容以及投标文件中具体内容的位置（页码）</w:t>
      </w:r>
      <w:r>
        <w:rPr>
          <w:rFonts w:hint="eastAsia" w:ascii="方正仿宋_GBK" w:hAnsi="方正仿宋_GBK" w:eastAsia="方正仿宋_GBK" w:cs="方正仿宋_GBK"/>
          <w:color w:val="auto"/>
          <w:sz w:val="24"/>
        </w:rPr>
        <w:t>。</w:t>
      </w:r>
    </w:p>
    <w:p w14:paraId="2BB05537">
      <w:pPr>
        <w:tabs>
          <w:tab w:val="left" w:pos="6300"/>
        </w:tabs>
        <w:snapToGrid w:val="0"/>
        <w:spacing w:line="400" w:lineRule="exact"/>
        <w:ind w:firstLine="560" w:firstLineChars="200"/>
        <w:rPr>
          <w:rFonts w:hint="eastAsia" w:ascii="方正仿宋_GBK" w:hAnsi="方正仿宋_GBK" w:eastAsia="方正仿宋_GBK" w:cs="方正仿宋_GBK"/>
          <w:color w:val="auto"/>
          <w:szCs w:val="24"/>
        </w:rPr>
      </w:pPr>
      <w:r>
        <w:rPr>
          <w:rFonts w:hint="eastAsia" w:ascii="方正仿宋_GBK" w:hAnsi="方正仿宋_GBK" w:eastAsia="方正仿宋_GBK" w:cs="方正仿宋_GBK"/>
          <w:color w:val="auto"/>
          <w:szCs w:val="24"/>
        </w:rPr>
        <w:br w:type="page"/>
      </w:r>
      <w:r>
        <w:rPr>
          <w:rFonts w:hint="eastAsia" w:ascii="方正仿宋_GBK" w:hAnsi="方正仿宋_GBK" w:eastAsia="方正仿宋_GBK" w:cs="方正仿宋_GBK"/>
          <w:color w:val="auto"/>
          <w:sz w:val="24"/>
          <w:szCs w:val="24"/>
        </w:rPr>
        <w:t>（二）其他资料（格式自定）</w:t>
      </w:r>
    </w:p>
    <w:p w14:paraId="497BBD1E">
      <w:pPr>
        <w:pStyle w:val="3"/>
        <w:adjustRightInd w:val="0"/>
        <w:snapToGrid w:val="0"/>
        <w:spacing w:before="0" w:after="0" w:line="400" w:lineRule="exact"/>
        <w:ind w:firstLine="64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 w:val="0"/>
          <w:color w:val="auto"/>
        </w:rPr>
        <w:br w:type="page"/>
      </w:r>
      <w:bookmarkStart w:id="263" w:name="_Toc30278"/>
      <w:bookmarkStart w:id="264" w:name="_Toc19193"/>
      <w:bookmarkStart w:id="265" w:name="_Toc10976"/>
      <w:bookmarkStart w:id="266" w:name="_Toc76462352"/>
      <w:bookmarkStart w:id="267" w:name="_Toc313888362"/>
      <w:bookmarkStart w:id="268" w:name="_Toc4595"/>
      <w:bookmarkStart w:id="269" w:name="_Toc17984"/>
      <w:bookmarkStart w:id="270" w:name="_Toc25807"/>
      <w:bookmarkStart w:id="271" w:name="_Toc3956"/>
      <w:bookmarkStart w:id="272" w:name="_Toc18594"/>
      <w:bookmarkStart w:id="273" w:name="_Toc313008358"/>
      <w:bookmarkStart w:id="274" w:name="_Toc342913421"/>
      <w:r>
        <w:rPr>
          <w:rFonts w:hint="eastAsia" w:ascii="方正仿宋_GBK" w:hAnsi="方正仿宋_GBK" w:eastAsia="方正仿宋_GBK" w:cs="方正仿宋_GBK"/>
          <w:color w:val="auto"/>
          <w:sz w:val="24"/>
        </w:rPr>
        <w:t>三、商务部分</w:t>
      </w:r>
      <w:bookmarkEnd w:id="263"/>
      <w:bookmarkEnd w:id="264"/>
      <w:bookmarkEnd w:id="265"/>
      <w:bookmarkEnd w:id="266"/>
      <w:bookmarkEnd w:id="267"/>
      <w:bookmarkEnd w:id="268"/>
      <w:bookmarkEnd w:id="269"/>
      <w:bookmarkEnd w:id="270"/>
      <w:bookmarkEnd w:id="271"/>
      <w:bookmarkEnd w:id="272"/>
      <w:bookmarkEnd w:id="273"/>
      <w:bookmarkEnd w:id="274"/>
    </w:p>
    <w:p w14:paraId="768C24F9">
      <w:pPr>
        <w:snapToGrid w:val="0"/>
        <w:spacing w:before="120" w:beforeLines="50" w:line="500" w:lineRule="exact"/>
        <w:jc w:val="center"/>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（一）投标函（格式）</w:t>
      </w:r>
    </w:p>
    <w:p w14:paraId="35E5CF29">
      <w:pPr>
        <w:spacing w:line="500" w:lineRule="exact"/>
        <w:rPr>
          <w:rFonts w:hint="eastAsia" w:ascii="方正仿宋_GBK" w:hAnsi="方正仿宋_GBK" w:eastAsia="方正仿宋_GBK" w:cs="方正仿宋_GBK"/>
          <w:sz w:val="24"/>
          <w:szCs w:val="28"/>
          <w:highlight w:val="none"/>
        </w:rPr>
      </w:pPr>
    </w:p>
    <w:p w14:paraId="064B975F">
      <w:pPr>
        <w:spacing w:line="500" w:lineRule="exact"/>
        <w:ind w:firstLine="480" w:firstLineChars="200"/>
        <w:rPr>
          <w:rFonts w:hint="eastAsia" w:ascii="方正仿宋_GBK" w:hAnsi="方正仿宋_GBK" w:eastAsia="方正仿宋_GBK" w:cs="方正仿宋_GBK"/>
          <w:sz w:val="24"/>
          <w:szCs w:val="28"/>
          <w:highlight w:val="none"/>
          <w:u w:val="single"/>
        </w:rPr>
      </w:pPr>
      <w:r>
        <w:rPr>
          <w:rFonts w:hint="eastAsia" w:ascii="方正仿宋_GBK" w:hAnsi="方正仿宋_GBK" w:eastAsia="方正仿宋_GBK" w:cs="方正仿宋_GBK"/>
          <w:sz w:val="24"/>
          <w:szCs w:val="28"/>
          <w:highlight w:val="none"/>
        </w:rPr>
        <w:t>招标项目名称：</w:t>
      </w:r>
      <w:r>
        <w:rPr>
          <w:rFonts w:hint="eastAsia" w:ascii="方正仿宋_GBK" w:hAnsi="方正仿宋_GBK" w:eastAsia="方正仿宋_GBK" w:cs="方正仿宋_GBK"/>
          <w:sz w:val="24"/>
          <w:szCs w:val="28"/>
          <w:highlight w:val="none"/>
          <w:u w:val="single"/>
        </w:rPr>
        <w:t xml:space="preserve">                                             </w:t>
      </w:r>
    </w:p>
    <w:p w14:paraId="7EFA826D">
      <w:pPr>
        <w:spacing w:line="500" w:lineRule="exact"/>
        <w:rPr>
          <w:rFonts w:hint="eastAsia" w:ascii="方正仿宋_GBK" w:hAnsi="方正仿宋_GBK" w:eastAsia="方正仿宋_GBK" w:cs="方正仿宋_GBK"/>
          <w:sz w:val="24"/>
          <w:szCs w:val="28"/>
          <w:highlight w:val="none"/>
        </w:rPr>
      </w:pPr>
    </w:p>
    <w:p w14:paraId="3FA5409C">
      <w:pPr>
        <w:tabs>
          <w:tab w:val="left" w:pos="6300"/>
        </w:tabs>
        <w:snapToGrid w:val="0"/>
        <w:spacing w:line="500" w:lineRule="exact"/>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致：</w:t>
      </w:r>
      <w:r>
        <w:rPr>
          <w:rFonts w:hint="eastAsia" w:ascii="方正仿宋_GBK" w:hAnsi="方正仿宋_GBK" w:eastAsia="方正仿宋_GBK" w:cs="方正仿宋_GBK"/>
          <w:sz w:val="24"/>
          <w:szCs w:val="28"/>
          <w:highlight w:val="none"/>
          <w:u w:val="single"/>
        </w:rPr>
        <w:t xml:space="preserve">                    </w:t>
      </w:r>
      <w:r>
        <w:rPr>
          <w:rFonts w:hint="eastAsia" w:ascii="方正仿宋_GBK" w:hAnsi="方正仿宋_GBK" w:eastAsia="方正仿宋_GBK" w:cs="方正仿宋_GBK"/>
          <w:sz w:val="24"/>
          <w:szCs w:val="28"/>
          <w:highlight w:val="none"/>
        </w:rPr>
        <w:t>（采购代理机构名称）：</w:t>
      </w:r>
    </w:p>
    <w:p w14:paraId="7E449FC6">
      <w:pPr>
        <w:snapToGrid w:val="0"/>
        <w:spacing w:before="120" w:beforeLines="50"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u w:val="single"/>
        </w:rPr>
        <w:t xml:space="preserve">                        </w:t>
      </w:r>
      <w:r>
        <w:rPr>
          <w:rFonts w:hint="eastAsia" w:ascii="方正仿宋_GBK" w:hAnsi="方正仿宋_GBK" w:eastAsia="方正仿宋_GBK" w:cs="方正仿宋_GBK"/>
          <w:sz w:val="24"/>
          <w:szCs w:val="28"/>
          <w:highlight w:val="none"/>
        </w:rPr>
        <w:t>（投标人名称）系中华人民共和国合法企业，注册地址：</w:t>
      </w:r>
      <w:r>
        <w:rPr>
          <w:rFonts w:hint="eastAsia" w:ascii="方正仿宋_GBK" w:hAnsi="方正仿宋_GBK" w:eastAsia="方正仿宋_GBK" w:cs="方正仿宋_GBK"/>
          <w:sz w:val="24"/>
          <w:szCs w:val="28"/>
          <w:highlight w:val="none"/>
          <w:u w:val="single"/>
        </w:rPr>
        <w:t xml:space="preserve">                               </w:t>
      </w:r>
      <w:r>
        <w:rPr>
          <w:rFonts w:hint="eastAsia" w:ascii="方正仿宋_GBK" w:hAnsi="方正仿宋_GBK" w:eastAsia="方正仿宋_GBK" w:cs="方正仿宋_GBK"/>
          <w:sz w:val="24"/>
          <w:szCs w:val="28"/>
          <w:highlight w:val="none"/>
        </w:rPr>
        <w:t>。我方就参加本次投标有关事项郑重声明如下：</w:t>
      </w:r>
    </w:p>
    <w:p w14:paraId="134822E9">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一、我方完全理解并接受该项目招标文件所有要求。</w:t>
      </w:r>
    </w:p>
    <w:p w14:paraId="5F185364">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二、我方提交的所有投标文件、资料都是准确和真实的，如有虚假或隐瞒，我方愿意承担一切法律责任。</w:t>
      </w:r>
    </w:p>
    <w:p w14:paraId="70B46AB9">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三、我方承诺按照招标文件要求，提供招标项目的服务。</w:t>
      </w:r>
    </w:p>
    <w:p w14:paraId="2EF79746">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四、我方按招标文件要求提交的投标文件为：投标文件正本1份，副本  份，电子文档  份。</w:t>
      </w:r>
    </w:p>
    <w:p w14:paraId="36CF8D9F">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五、我方承诺：本次投标的投标有效期为</w:t>
      </w:r>
      <w:r>
        <w:rPr>
          <w:rFonts w:hint="eastAsia" w:ascii="方正仿宋_GBK" w:hAnsi="方正仿宋_GBK" w:eastAsia="方正仿宋_GBK" w:cs="方正仿宋_GBK"/>
          <w:sz w:val="24"/>
          <w:highlight w:val="none"/>
        </w:rPr>
        <w:t>投标截止时间</w:t>
      </w:r>
      <w:r>
        <w:rPr>
          <w:rFonts w:hint="eastAsia" w:ascii="方正仿宋_GBK" w:hAnsi="方正仿宋_GBK" w:eastAsia="方正仿宋_GBK" w:cs="方正仿宋_GBK"/>
          <w:sz w:val="24"/>
          <w:szCs w:val="28"/>
          <w:highlight w:val="none"/>
        </w:rPr>
        <w:t>起90天。</w:t>
      </w:r>
    </w:p>
    <w:p w14:paraId="195C1EFD">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六、我方投标报价为闭口价。即在投标有效期和合同有效期内，该报价固定不变。</w:t>
      </w:r>
    </w:p>
    <w:p w14:paraId="67A7B5A1">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七、如果我方中标，我方将履行招标文件中规定的各项要求以及我方投标文件的各项承诺，按《中华人民共和国政府采购法》、《中华人民共和国民法典》及合同约定条款承担我方责任。</w:t>
      </w:r>
    </w:p>
    <w:p w14:paraId="61854B50">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八、我方未</w:t>
      </w:r>
      <w:r>
        <w:rPr>
          <w:rFonts w:hint="eastAsia" w:ascii="方正仿宋_GBK" w:hAnsi="方正仿宋_GBK" w:eastAsia="方正仿宋_GBK" w:cs="方正仿宋_GBK"/>
          <w:sz w:val="24"/>
          <w:szCs w:val="24"/>
          <w:highlight w:val="none"/>
        </w:rPr>
        <w:t>为采购项目提供整体设计、规范编制或者项目管理、监理、检测等服务。</w:t>
      </w:r>
    </w:p>
    <w:p w14:paraId="18EAFDDA">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九、我方理解，最低报价不是中标的唯一条件。</w:t>
      </w:r>
    </w:p>
    <w:p w14:paraId="41AD6D16">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十、我方同意按有关规定及招标文件要求，交纳足额投标保证金。</w:t>
      </w:r>
    </w:p>
    <w:p w14:paraId="7E3EAC11">
      <w:pPr>
        <w:tabs>
          <w:tab w:val="left" w:pos="6300"/>
        </w:tabs>
        <w:snapToGrid w:val="0"/>
        <w:spacing w:line="5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十一、若我方中标，愿意按有关规定及招标文件要求缴纳招标代理服务费和交易服务费。</w:t>
      </w:r>
    </w:p>
    <w:p w14:paraId="5ECFFC46">
      <w:pPr>
        <w:tabs>
          <w:tab w:val="left" w:pos="6300"/>
        </w:tabs>
        <w:snapToGrid w:val="0"/>
        <w:spacing w:line="500" w:lineRule="exact"/>
        <w:ind w:firstLine="570"/>
        <w:rPr>
          <w:rFonts w:hint="eastAsia" w:ascii="方正仿宋_GBK" w:hAnsi="方正仿宋_GBK" w:eastAsia="方正仿宋_GBK" w:cs="方正仿宋_GBK"/>
          <w:sz w:val="24"/>
          <w:szCs w:val="28"/>
          <w:highlight w:val="none"/>
        </w:rPr>
      </w:pPr>
    </w:p>
    <w:p w14:paraId="3607DFFD">
      <w:pPr>
        <w:tabs>
          <w:tab w:val="left" w:pos="6300"/>
        </w:tabs>
        <w:snapToGrid w:val="0"/>
        <w:spacing w:line="500" w:lineRule="exact"/>
        <w:ind w:firstLine="5460" w:firstLineChars="2275"/>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（投标人公章或自然人签署）</w:t>
      </w:r>
    </w:p>
    <w:p w14:paraId="65660B86">
      <w:pPr>
        <w:tabs>
          <w:tab w:val="left" w:pos="6300"/>
        </w:tabs>
        <w:snapToGrid w:val="0"/>
        <w:spacing w:line="500" w:lineRule="exact"/>
        <w:ind w:firstLine="6240" w:firstLineChars="26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 w:val="24"/>
          <w:szCs w:val="28"/>
          <w:highlight w:val="none"/>
        </w:rPr>
        <w:t>年    月   日</w:t>
      </w:r>
    </w:p>
    <w:p w14:paraId="5E3E61A1">
      <w:pPr>
        <w:snapToGrid w:val="0"/>
        <w:spacing w:line="400" w:lineRule="exact"/>
        <w:ind w:firstLine="480" w:firstLineChars="200"/>
        <w:rPr>
          <w:rFonts w:hint="eastAsia" w:ascii="方正仿宋_GBK" w:hAnsi="方正仿宋_GBK" w:eastAsia="方正仿宋_GBK" w:cs="方正仿宋_GBK"/>
          <w:color w:val="auto"/>
          <w:sz w:val="24"/>
          <w:szCs w:val="24"/>
        </w:rPr>
      </w:pPr>
    </w:p>
    <w:p w14:paraId="72DF7901">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）商务响应偏离表</w:t>
      </w:r>
    </w:p>
    <w:p w14:paraId="6AD20F09">
      <w:pPr>
        <w:spacing w:line="4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项目号：</w:t>
      </w:r>
    </w:p>
    <w:p w14:paraId="46BFC382">
      <w:pPr>
        <w:spacing w:line="400" w:lineRule="exact"/>
        <w:ind w:firstLine="480" w:firstLineChars="20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招标项目名称：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4E05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17A2340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序号</w:t>
            </w:r>
          </w:p>
        </w:tc>
        <w:tc>
          <w:tcPr>
            <w:tcW w:w="2969" w:type="dxa"/>
            <w:noWrap w:val="0"/>
            <w:vAlign w:val="center"/>
          </w:tcPr>
          <w:p w14:paraId="125C5E5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招标商务要求</w:t>
            </w:r>
          </w:p>
        </w:tc>
        <w:tc>
          <w:tcPr>
            <w:tcW w:w="3081" w:type="dxa"/>
            <w:noWrap w:val="0"/>
            <w:vAlign w:val="center"/>
          </w:tcPr>
          <w:p w14:paraId="3285D61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投标商务应答</w:t>
            </w:r>
          </w:p>
        </w:tc>
        <w:tc>
          <w:tcPr>
            <w:tcW w:w="2307" w:type="dxa"/>
            <w:noWrap w:val="0"/>
            <w:vAlign w:val="center"/>
          </w:tcPr>
          <w:p w14:paraId="2585B3C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差异说明</w:t>
            </w:r>
          </w:p>
        </w:tc>
      </w:tr>
      <w:tr w14:paraId="38A6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C41E55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69D9A11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04EA3925">
            <w:pPr>
              <w:keepNext w:val="0"/>
              <w:keepLines w:val="0"/>
              <w:suppressLineNumbers w:val="0"/>
              <w:tabs>
                <w:tab w:val="left" w:pos="6300"/>
              </w:tabs>
              <w:snapToGrid w:val="0"/>
              <w:spacing w:before="0" w:beforeAutospacing="0" w:after="0" w:afterAutospacing="0" w:line="500" w:lineRule="exact"/>
              <w:ind w:left="0" w:right="0"/>
              <w:outlineLvl w:val="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提醒：请注明具体内容以及投标文件中具体内容的位置（页码）</w:t>
            </w:r>
          </w:p>
        </w:tc>
        <w:tc>
          <w:tcPr>
            <w:tcW w:w="2307" w:type="dxa"/>
            <w:noWrap w:val="0"/>
            <w:vAlign w:val="center"/>
          </w:tcPr>
          <w:p w14:paraId="74D4F1D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49F3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F82CBA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3C28CF6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4B7AEDD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1F22E7D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4C0C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20E468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53DF1F5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219F815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6F07F9B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7098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1EA21A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65B3748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26974F9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5DFC8F2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6615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2F036D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0EEEC8A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432D191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0222DBA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6ED8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88D8E9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2D6F98A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7B982A8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589706E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24F9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B8E52B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6103F11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74F7C7D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2A36903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54D6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117A4C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57368ED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7B060C0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53D818E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16E7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311A3C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4892716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2E60130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5942643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190F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21C0AE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7CE5F77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577A8AA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0F17B74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r w14:paraId="1386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4FFBC9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969" w:type="dxa"/>
            <w:noWrap w:val="0"/>
            <w:vAlign w:val="center"/>
          </w:tcPr>
          <w:p w14:paraId="6E06287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3081" w:type="dxa"/>
            <w:noWrap w:val="0"/>
            <w:vAlign w:val="center"/>
          </w:tcPr>
          <w:p w14:paraId="2F1EEBC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c>
          <w:tcPr>
            <w:tcW w:w="2307" w:type="dxa"/>
            <w:noWrap w:val="0"/>
            <w:vAlign w:val="center"/>
          </w:tcPr>
          <w:p w14:paraId="36BDE69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方正仿宋_GBK" w:hAnsi="方正仿宋_GBK" w:eastAsia="方正仿宋_GBK" w:cs="方正仿宋_GBK"/>
                <w:sz w:val="21"/>
                <w:szCs w:val="21"/>
                <w:highlight w:val="none"/>
              </w:rPr>
            </w:pPr>
          </w:p>
        </w:tc>
      </w:tr>
    </w:tbl>
    <w:p w14:paraId="593E2DE6">
      <w:pPr>
        <w:spacing w:line="500" w:lineRule="exact"/>
        <w:ind w:firstLine="600" w:firstLineChars="250"/>
        <w:rPr>
          <w:rFonts w:hint="eastAsia" w:ascii="方正仿宋_GBK" w:hAnsi="方正仿宋_GBK" w:eastAsia="方正仿宋_GBK" w:cs="方正仿宋_GBK"/>
          <w:sz w:val="24"/>
          <w:szCs w:val="28"/>
          <w:highlight w:val="none"/>
        </w:rPr>
      </w:pPr>
    </w:p>
    <w:p w14:paraId="4A45A503">
      <w:pPr>
        <w:spacing w:line="500" w:lineRule="exact"/>
        <w:ind w:firstLine="600" w:firstLineChars="250"/>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投标人：                     法定代表人（或法定代表人授权代表）或自然人：</w:t>
      </w:r>
    </w:p>
    <w:p w14:paraId="3A0BA0F7">
      <w:pPr>
        <w:spacing w:line="500" w:lineRule="exact"/>
        <w:rPr>
          <w:rFonts w:hint="eastAsia" w:ascii="方正仿宋_GBK" w:hAnsi="方正仿宋_GBK" w:eastAsia="方正仿宋_GBK" w:cs="方正仿宋_GBK"/>
          <w:sz w:val="24"/>
          <w:szCs w:val="28"/>
          <w:highlight w:val="none"/>
        </w:rPr>
      </w:pPr>
      <w:r>
        <w:rPr>
          <w:rFonts w:hint="eastAsia" w:ascii="方正仿宋_GBK" w:hAnsi="方正仿宋_GBK" w:eastAsia="方正仿宋_GBK" w:cs="方正仿宋_GBK"/>
          <w:sz w:val="24"/>
          <w:szCs w:val="28"/>
          <w:highlight w:val="none"/>
        </w:rPr>
        <w:t xml:space="preserve">    （投标人公章）                               （签署或盖章）</w:t>
      </w:r>
    </w:p>
    <w:p w14:paraId="775F5D6F">
      <w:pPr>
        <w:tabs>
          <w:tab w:val="left" w:pos="6300"/>
        </w:tabs>
        <w:snapToGrid w:val="0"/>
        <w:spacing w:line="500" w:lineRule="exact"/>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szCs w:val="28"/>
          <w:highlight w:val="none"/>
        </w:rPr>
        <w:t xml:space="preserve">                                            年     月     日</w:t>
      </w:r>
    </w:p>
    <w:p w14:paraId="622E9D96">
      <w:pPr>
        <w:tabs>
          <w:tab w:val="left" w:pos="6300"/>
        </w:tabs>
        <w:snapToGrid w:val="0"/>
        <w:spacing w:line="500" w:lineRule="exact"/>
        <w:ind w:firstLine="57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w:t>
      </w:r>
    </w:p>
    <w:p w14:paraId="1C43887D">
      <w:pPr>
        <w:tabs>
          <w:tab w:val="left" w:pos="6300"/>
        </w:tabs>
        <w:snapToGrid w:val="0"/>
        <w:spacing w:line="500" w:lineRule="exact"/>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1.本表即为对本项目“第三篇 项目商务需求”中所列条款进行比较和响应；</w:t>
      </w:r>
    </w:p>
    <w:p w14:paraId="2707B8D4">
      <w:pPr>
        <w:tabs>
          <w:tab w:val="left" w:pos="6300"/>
        </w:tabs>
        <w:snapToGrid w:val="0"/>
        <w:spacing w:line="500" w:lineRule="exact"/>
        <w:ind w:firstLine="57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2.本表可扩展。</w:t>
      </w:r>
    </w:p>
    <w:p w14:paraId="4FF9F701">
      <w:pPr>
        <w:snapToGrid w:val="0"/>
        <w:spacing w:line="400" w:lineRule="exact"/>
        <w:ind w:firstLine="480" w:firstLineChars="200"/>
        <w:rPr>
          <w:rFonts w:hint="eastAsia" w:ascii="方正仿宋_GBK" w:hAnsi="方正仿宋_GBK" w:eastAsia="方正仿宋_GBK" w:cs="方正仿宋_GBK"/>
          <w:b/>
          <w:color w:val="auto"/>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8"/>
          <w:highlight w:val="none"/>
        </w:rPr>
        <w:t>3.投标应答栏中应当注明具体内容，且必须标注具体内容在投标文件中的位置（页码）</w:t>
      </w:r>
      <w:r>
        <w:rPr>
          <w:rFonts w:hint="eastAsia" w:ascii="方正仿宋_GBK" w:hAnsi="方正仿宋_GBK" w:eastAsia="方正仿宋_GBK" w:cs="方正仿宋_GBK"/>
          <w:color w:val="auto"/>
          <w:sz w:val="24"/>
        </w:rPr>
        <w:t>。</w:t>
      </w:r>
    </w:p>
    <w:p w14:paraId="7EB35935">
      <w:pPr>
        <w:snapToGrid w:val="0"/>
        <w:spacing w:line="400" w:lineRule="exact"/>
        <w:ind w:firstLine="480" w:firstLineChars="200"/>
        <w:rPr>
          <w:rFonts w:hint="eastAsia" w:ascii="方正仿宋_GBK" w:hAnsi="方正仿宋_GBK" w:eastAsia="方正仿宋_GBK" w:cs="方正仿宋_GBK"/>
          <w:color w:val="auto"/>
          <w:sz w:val="24"/>
          <w:szCs w:val="24"/>
        </w:rPr>
      </w:pPr>
      <w:bookmarkStart w:id="275" w:name="_Toc283382459"/>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三</w:t>
      </w:r>
      <w:r>
        <w:rPr>
          <w:rFonts w:hint="eastAsia" w:ascii="方正仿宋_GBK" w:hAnsi="方正仿宋_GBK" w:eastAsia="方正仿宋_GBK" w:cs="方正仿宋_GBK"/>
          <w:color w:val="auto"/>
          <w:sz w:val="24"/>
          <w:szCs w:val="24"/>
        </w:rPr>
        <w:t>）其他商务资料（格式自定）</w:t>
      </w:r>
    </w:p>
    <w:p w14:paraId="0A5DEE11">
      <w:pPr>
        <w:snapToGrid w:val="0"/>
        <w:spacing w:line="400" w:lineRule="exact"/>
        <w:ind w:firstLine="480" w:firstLineChars="200"/>
        <w:rPr>
          <w:rFonts w:hint="eastAsia" w:ascii="方正仿宋_GBK" w:hAnsi="方正仿宋_GBK" w:eastAsia="方正仿宋_GBK" w:cs="方正仿宋_GBK"/>
          <w:color w:val="auto"/>
          <w:sz w:val="24"/>
          <w:szCs w:val="24"/>
        </w:rPr>
      </w:pPr>
    </w:p>
    <w:p w14:paraId="57C0037C">
      <w:pPr>
        <w:pStyle w:val="3"/>
        <w:adjustRightInd w:val="0"/>
        <w:snapToGrid w:val="0"/>
        <w:spacing w:before="0" w:after="0" w:line="400" w:lineRule="exact"/>
        <w:ind w:firstLine="482"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4"/>
        </w:rPr>
        <w:br w:type="page"/>
      </w:r>
      <w:bookmarkEnd w:id="275"/>
      <w:bookmarkStart w:id="276" w:name="_Toc342913422"/>
      <w:bookmarkStart w:id="277" w:name="_Toc21952"/>
      <w:bookmarkStart w:id="278" w:name="_Toc14956"/>
      <w:bookmarkStart w:id="279" w:name="_Toc313008359"/>
      <w:bookmarkStart w:id="280" w:name="_Toc313888363"/>
      <w:bookmarkStart w:id="281" w:name="_Toc9271"/>
      <w:bookmarkStart w:id="282" w:name="_Toc76462353"/>
      <w:bookmarkStart w:id="283" w:name="_Toc7373"/>
      <w:bookmarkStart w:id="284" w:name="_Toc27422"/>
      <w:bookmarkStart w:id="285" w:name="_Toc9890"/>
      <w:bookmarkStart w:id="286" w:name="_Toc12457"/>
      <w:bookmarkStart w:id="287" w:name="_Toc31386"/>
      <w:r>
        <w:rPr>
          <w:rFonts w:hint="eastAsia" w:ascii="方正仿宋_GBK" w:hAnsi="方正仿宋_GBK" w:eastAsia="方正仿宋_GBK" w:cs="方正仿宋_GBK"/>
          <w:color w:val="auto"/>
          <w:sz w:val="24"/>
        </w:rPr>
        <w:t>四、资格条件</w:t>
      </w:r>
      <w:bookmarkEnd w:id="276"/>
      <w:bookmarkEnd w:id="277"/>
      <w:bookmarkEnd w:id="278"/>
      <w:bookmarkEnd w:id="279"/>
      <w:bookmarkEnd w:id="280"/>
      <w:bookmarkEnd w:id="281"/>
      <w:bookmarkEnd w:id="282"/>
      <w:bookmarkEnd w:id="283"/>
      <w:bookmarkEnd w:id="284"/>
      <w:bookmarkEnd w:id="285"/>
      <w:bookmarkEnd w:id="286"/>
      <w:bookmarkEnd w:id="287"/>
    </w:p>
    <w:p w14:paraId="680C96CC">
      <w:pPr>
        <w:tabs>
          <w:tab w:val="left" w:pos="6300"/>
        </w:tabs>
        <w:snapToGrid w:val="0"/>
        <w:spacing w:line="4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（一）法人营业执照（副本）或事业单位法人证书（副本）或个体工商户营业执照或有效的自然人身份证明或社会团体法人登记证书复印件</w:t>
      </w:r>
    </w:p>
    <w:p w14:paraId="17BC4ABC">
      <w:pPr>
        <w:tabs>
          <w:tab w:val="left" w:pos="6300"/>
        </w:tabs>
        <w:snapToGrid w:val="0"/>
        <w:spacing w:line="400" w:lineRule="exact"/>
        <w:ind w:firstLine="570"/>
        <w:rPr>
          <w:rFonts w:hint="eastAsia" w:ascii="方正仿宋_GBK" w:hAnsi="方正仿宋_GBK" w:eastAsia="方正仿宋_GBK" w:cs="方正仿宋_GBK"/>
          <w:color w:val="auto"/>
        </w:rPr>
      </w:pPr>
    </w:p>
    <w:p w14:paraId="09E816E3">
      <w:pPr>
        <w:tabs>
          <w:tab w:val="left" w:pos="6300"/>
        </w:tabs>
        <w:snapToGrid w:val="0"/>
        <w:spacing w:line="500" w:lineRule="exact"/>
        <w:ind w:firstLine="570"/>
        <w:rPr>
          <w:rFonts w:hint="eastAsia" w:ascii="方正仿宋_GBK" w:hAnsi="方正仿宋_GBK" w:eastAsia="方正仿宋_GBK" w:cs="方正仿宋_GBK"/>
          <w:color w:val="auto"/>
        </w:rPr>
      </w:pPr>
    </w:p>
    <w:p w14:paraId="79D73717">
      <w:pPr>
        <w:tabs>
          <w:tab w:val="left" w:pos="6300"/>
        </w:tabs>
        <w:snapToGrid w:val="0"/>
        <w:spacing w:line="500" w:lineRule="exact"/>
        <w:ind w:firstLine="570"/>
        <w:rPr>
          <w:rFonts w:hint="eastAsia" w:ascii="方正仿宋_GBK" w:hAnsi="方正仿宋_GBK" w:eastAsia="方正仿宋_GBK" w:cs="方正仿宋_GBK"/>
          <w:color w:val="auto"/>
        </w:rPr>
      </w:pPr>
    </w:p>
    <w:p w14:paraId="3891606D">
      <w:pPr>
        <w:tabs>
          <w:tab w:val="left" w:pos="6300"/>
        </w:tabs>
        <w:snapToGrid w:val="0"/>
        <w:spacing w:line="500" w:lineRule="exact"/>
        <w:ind w:firstLine="570"/>
        <w:rPr>
          <w:rFonts w:hint="eastAsia" w:ascii="方正仿宋_GBK" w:hAnsi="方正仿宋_GBK" w:eastAsia="方正仿宋_GBK" w:cs="方正仿宋_GBK"/>
          <w:color w:val="auto"/>
        </w:rPr>
      </w:pPr>
    </w:p>
    <w:p w14:paraId="71E7893E">
      <w:pPr>
        <w:tabs>
          <w:tab w:val="left" w:pos="6300"/>
        </w:tabs>
        <w:snapToGrid w:val="0"/>
        <w:spacing w:line="500" w:lineRule="exact"/>
        <w:ind w:firstLine="570"/>
        <w:rPr>
          <w:rFonts w:hint="eastAsia" w:ascii="方正仿宋_GBK" w:hAnsi="方正仿宋_GBK" w:eastAsia="方正仿宋_GBK" w:cs="方正仿宋_GBK"/>
          <w:color w:val="auto"/>
        </w:rPr>
      </w:pPr>
    </w:p>
    <w:p w14:paraId="7ACFD403">
      <w:pPr>
        <w:snapToGrid w:val="0"/>
        <w:spacing w:line="400" w:lineRule="exact"/>
        <w:ind w:firstLine="56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rPr>
        <w:br w:type="page"/>
      </w:r>
      <w:r>
        <w:rPr>
          <w:rFonts w:hint="eastAsia" w:ascii="方正仿宋_GBK" w:hAnsi="方正仿宋_GBK" w:eastAsia="方正仿宋_GBK" w:cs="方正仿宋_GBK"/>
          <w:color w:val="auto"/>
          <w:sz w:val="24"/>
          <w:szCs w:val="24"/>
        </w:rPr>
        <w:t>（二）法定代表人身份证明书（格式）</w:t>
      </w:r>
    </w:p>
    <w:p w14:paraId="50D97B6C">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75AF51E2">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招标项目</w:t>
      </w:r>
      <w:r>
        <w:rPr>
          <w:rFonts w:hint="eastAsia" w:ascii="方正仿宋_GBK" w:hAnsi="方正仿宋_GBK" w:eastAsia="方正仿宋_GBK" w:cs="方正仿宋_GBK"/>
          <w:color w:val="auto"/>
          <w:sz w:val="24"/>
        </w:rPr>
        <w:t>名称：</w:t>
      </w:r>
      <w:r>
        <w:rPr>
          <w:rFonts w:hint="eastAsia" w:ascii="方正仿宋_GBK" w:hAnsi="方正仿宋_GBK" w:eastAsia="方正仿宋_GBK" w:cs="方正仿宋_GBK"/>
          <w:color w:val="auto"/>
          <w:sz w:val="24"/>
          <w:u w:val="single"/>
        </w:rPr>
        <w:t xml:space="preserve">                                                </w:t>
      </w:r>
    </w:p>
    <w:p w14:paraId="21961CF5">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2DDC4339">
      <w:pPr>
        <w:tabs>
          <w:tab w:val="left" w:pos="6300"/>
        </w:tabs>
        <w:snapToGrid w:val="0"/>
        <w:spacing w:line="5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致：</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（采购代理机构名称）：</w:t>
      </w:r>
    </w:p>
    <w:p w14:paraId="7DC06DF4">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（法定代表人姓名）在</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名称）任</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（职务名称）职务，是（</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名称）</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的法定代表人。</w:t>
      </w:r>
    </w:p>
    <w:p w14:paraId="2242DD0A">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16624B47">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特此证明。</w:t>
      </w:r>
    </w:p>
    <w:p w14:paraId="1ED90AFC">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73250399">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61AFE0FA">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102B4B05">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公章）</w:t>
      </w:r>
    </w:p>
    <w:p w14:paraId="083C6CC9">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33955AD2">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年   月   日</w:t>
      </w:r>
    </w:p>
    <w:p w14:paraId="0C4B4A8E">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法定代表人电话：XXXXXXX      电子邮箱：XXXXXX@XXXXX（若授权他人办理并签署</w:t>
      </w:r>
      <w:r>
        <w:rPr>
          <w:rFonts w:hint="eastAsia" w:ascii="方正仿宋_GBK" w:hAnsi="方正仿宋_GBK" w:eastAsia="方正仿宋_GBK" w:cs="方正仿宋_GBK"/>
          <w:color w:val="auto"/>
          <w:sz w:val="24"/>
          <w:lang w:eastAsia="zh-CN"/>
        </w:rPr>
        <w:t>投标文件</w:t>
      </w:r>
      <w:r>
        <w:rPr>
          <w:rFonts w:hint="eastAsia" w:ascii="方正仿宋_GBK" w:hAnsi="方正仿宋_GBK" w:eastAsia="方正仿宋_GBK" w:cs="方正仿宋_GBK"/>
          <w:color w:val="auto"/>
          <w:sz w:val="24"/>
        </w:rPr>
        <w:t>的可不填写）</w:t>
      </w:r>
    </w:p>
    <w:p w14:paraId="609302A0">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（附：法定代表人身份证正反面复印件）</w:t>
      </w:r>
    </w:p>
    <w:p w14:paraId="7836F842">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75A584E2">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41A478EA">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7827A89E">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3E5FCCF0">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38B8A351">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4651AE5F">
      <w:pPr>
        <w:snapToGrid w:val="0"/>
        <w:spacing w:line="400" w:lineRule="exact"/>
        <w:ind w:firstLine="56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rPr>
        <w:br w:type="column"/>
      </w:r>
      <w:r>
        <w:rPr>
          <w:rFonts w:hint="eastAsia" w:ascii="方正仿宋_GBK" w:hAnsi="方正仿宋_GBK" w:eastAsia="方正仿宋_GBK" w:cs="方正仿宋_GBK"/>
          <w:color w:val="auto"/>
          <w:sz w:val="24"/>
          <w:szCs w:val="24"/>
        </w:rPr>
        <w:t>（三）法定代表人授权委托书（格式）</w:t>
      </w:r>
    </w:p>
    <w:p w14:paraId="3E040E79">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p>
    <w:p w14:paraId="653530BE">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8"/>
          <w:lang w:eastAsia="zh-CN"/>
        </w:rPr>
        <w:t>招标项目</w:t>
      </w:r>
      <w:r>
        <w:rPr>
          <w:rFonts w:hint="eastAsia" w:ascii="方正仿宋_GBK" w:hAnsi="方正仿宋_GBK" w:eastAsia="方正仿宋_GBK" w:cs="方正仿宋_GBK"/>
          <w:color w:val="auto"/>
          <w:sz w:val="24"/>
          <w:szCs w:val="28"/>
        </w:rPr>
        <w:t>名称</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u w:val="single"/>
        </w:rPr>
        <w:t xml:space="preserve">                                                </w:t>
      </w:r>
    </w:p>
    <w:p w14:paraId="2EAC8BF0">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5105FBE5">
      <w:pPr>
        <w:tabs>
          <w:tab w:val="left" w:pos="6300"/>
        </w:tabs>
        <w:snapToGrid w:val="0"/>
        <w:spacing w:line="50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致：</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（采购代理机构名称）：</w:t>
      </w:r>
    </w:p>
    <w:p w14:paraId="28FF5718">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法定代表人名称）是</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名称）的法定代表人，特授权</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（被授权人姓名及身份证代码）代表我单位全权办理上述项目的磋商、签约等具体工作，并签署全部有关文件、协议及合同。</w:t>
      </w:r>
    </w:p>
    <w:p w14:paraId="2D6312C1">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我单位对被授权人的</w:t>
      </w:r>
      <w:r>
        <w:rPr>
          <w:rFonts w:hint="eastAsia" w:ascii="方正仿宋_GBK" w:hAnsi="方正仿宋_GBK" w:eastAsia="方正仿宋_GBK" w:cs="方正仿宋_GBK"/>
          <w:color w:val="auto"/>
          <w:sz w:val="24"/>
          <w:szCs w:val="28"/>
        </w:rPr>
        <w:t>签署</w:t>
      </w:r>
      <w:r>
        <w:rPr>
          <w:rFonts w:hint="eastAsia" w:ascii="方正仿宋_GBK" w:hAnsi="方正仿宋_GBK" w:eastAsia="方正仿宋_GBK" w:cs="方正仿宋_GBK"/>
          <w:color w:val="auto"/>
          <w:sz w:val="24"/>
        </w:rPr>
        <w:t>负全部责任。</w:t>
      </w:r>
    </w:p>
    <w:p w14:paraId="14C2B3C7">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在撤销授权的书面通知以前，本授权书一直有效。被授权人在授权书有效期内签署的所有文件不因授权的撤销而失效。</w:t>
      </w:r>
    </w:p>
    <w:p w14:paraId="6BE5AF19">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59AB75E3">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2B623159">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被授权人：                                 </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法定代表人：</w:t>
      </w:r>
    </w:p>
    <w:p w14:paraId="01B6BFF1">
      <w:pPr>
        <w:tabs>
          <w:tab w:val="left" w:pos="6300"/>
        </w:tabs>
        <w:snapToGrid w:val="0"/>
        <w:spacing w:line="500" w:lineRule="exact"/>
        <w:ind w:firstLine="57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 w:val="24"/>
          <w:szCs w:val="28"/>
        </w:rPr>
        <w:t>（签署或盖章）                                （签署或盖章）</w:t>
      </w:r>
    </w:p>
    <w:p w14:paraId="2A53E1A9">
      <w:pPr>
        <w:tabs>
          <w:tab w:val="left" w:pos="6300"/>
        </w:tabs>
        <w:snapToGrid w:val="0"/>
        <w:spacing w:line="500" w:lineRule="exact"/>
        <w:ind w:firstLine="570"/>
        <w:rPr>
          <w:rFonts w:hint="eastAsia" w:ascii="方正仿宋_GBK" w:hAnsi="方正仿宋_GBK" w:eastAsia="方正仿宋_GBK" w:cs="方正仿宋_GBK"/>
          <w:color w:val="auto"/>
          <w:sz w:val="24"/>
          <w:szCs w:val="28"/>
        </w:rPr>
      </w:pPr>
    </w:p>
    <w:p w14:paraId="47ECBCE7">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6904B0B6">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（附：被授权人身份证正反面复印件）</w:t>
      </w:r>
    </w:p>
    <w:p w14:paraId="15843CDE">
      <w:pPr>
        <w:tabs>
          <w:tab w:val="left" w:pos="6300"/>
        </w:tabs>
        <w:snapToGrid w:val="0"/>
        <w:spacing w:line="500" w:lineRule="exact"/>
        <w:ind w:firstLine="57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p>
    <w:p w14:paraId="74D8CAA7">
      <w:pPr>
        <w:tabs>
          <w:tab w:val="left" w:pos="6300"/>
        </w:tabs>
        <w:snapToGrid w:val="0"/>
        <w:spacing w:line="500" w:lineRule="exact"/>
        <w:ind w:firstLine="570"/>
        <w:rPr>
          <w:rFonts w:hint="eastAsia" w:ascii="方正仿宋_GBK" w:hAnsi="方正仿宋_GBK" w:eastAsia="方正仿宋_GBK" w:cs="方正仿宋_GBK"/>
          <w:color w:val="auto"/>
          <w:sz w:val="24"/>
        </w:rPr>
      </w:pPr>
    </w:p>
    <w:p w14:paraId="579A96A1">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公章）</w:t>
      </w:r>
    </w:p>
    <w:p w14:paraId="0B502172">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年   月   日</w:t>
      </w:r>
    </w:p>
    <w:p w14:paraId="54C41EB2">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被授权人电话：XXXXXXX     电子邮箱：XXXXXX@XXXXX（若法定代表人办理并签署</w:t>
      </w:r>
      <w:r>
        <w:rPr>
          <w:rFonts w:hint="eastAsia" w:ascii="方正仿宋_GBK" w:hAnsi="方正仿宋_GBK" w:eastAsia="方正仿宋_GBK" w:cs="方正仿宋_GBK"/>
          <w:color w:val="auto"/>
          <w:sz w:val="24"/>
          <w:lang w:eastAsia="zh-CN"/>
        </w:rPr>
        <w:t>投标文件</w:t>
      </w:r>
      <w:r>
        <w:rPr>
          <w:rFonts w:hint="eastAsia" w:ascii="方正仿宋_GBK" w:hAnsi="方正仿宋_GBK" w:eastAsia="方正仿宋_GBK" w:cs="方正仿宋_GBK"/>
          <w:color w:val="auto"/>
          <w:sz w:val="24"/>
        </w:rPr>
        <w:t>的可不填写）</w:t>
      </w:r>
    </w:p>
    <w:p w14:paraId="13D977C6">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注：</w:t>
      </w:r>
    </w:p>
    <w:p w14:paraId="140996EC">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1.若为法定代表人办理并签署</w:t>
      </w:r>
      <w:r>
        <w:rPr>
          <w:rFonts w:hint="eastAsia" w:ascii="方正仿宋_GBK" w:hAnsi="方正仿宋_GBK" w:eastAsia="方正仿宋_GBK" w:cs="方正仿宋_GBK"/>
          <w:color w:val="auto"/>
          <w:sz w:val="24"/>
          <w:lang w:eastAsia="zh-CN"/>
        </w:rPr>
        <w:t>投标文件</w:t>
      </w:r>
      <w:r>
        <w:rPr>
          <w:rFonts w:hint="eastAsia" w:ascii="方正仿宋_GBK" w:hAnsi="方正仿宋_GBK" w:eastAsia="方正仿宋_GBK" w:cs="方正仿宋_GBK"/>
          <w:color w:val="auto"/>
          <w:sz w:val="24"/>
        </w:rPr>
        <w:t>的，不提供此文件。</w:t>
      </w:r>
    </w:p>
    <w:p w14:paraId="38B9D603">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rPr>
        <w:br w:type="column"/>
      </w:r>
      <w:r>
        <w:rPr>
          <w:rFonts w:hint="eastAsia" w:ascii="方正仿宋_GBK" w:hAnsi="方正仿宋_GBK" w:eastAsia="方正仿宋_GBK" w:cs="方正仿宋_GBK"/>
          <w:color w:val="auto"/>
          <w:sz w:val="24"/>
          <w:szCs w:val="24"/>
        </w:rPr>
        <w:t>（四）</w:t>
      </w:r>
      <w:r>
        <w:rPr>
          <w:rFonts w:hint="eastAsia" w:ascii="方正仿宋_GBK" w:hAnsi="方正仿宋_GBK" w:eastAsia="方正仿宋_GBK" w:cs="方正仿宋_GBK"/>
          <w:color w:val="auto"/>
          <w:sz w:val="24"/>
          <w:szCs w:val="28"/>
        </w:rPr>
        <w:t>基本资格条件承诺函</w:t>
      </w:r>
    </w:p>
    <w:p w14:paraId="75B5B4DC">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0ABC1B80">
      <w:pPr>
        <w:tabs>
          <w:tab w:val="left" w:pos="6300"/>
        </w:tabs>
        <w:snapToGrid w:val="0"/>
        <w:spacing w:line="530" w:lineRule="exact"/>
        <w:rPr>
          <w:rFonts w:hint="eastAsia" w:ascii="方正仿宋_GBK" w:hAnsi="方正仿宋_GBK" w:eastAsia="方正仿宋_GBK" w:cs="方正仿宋_GBK"/>
          <w:color w:val="auto"/>
          <w:sz w:val="24"/>
        </w:rPr>
      </w:pPr>
    </w:p>
    <w:p w14:paraId="6E7D0B9B">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致</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（采购代理机构名称）：</w:t>
      </w:r>
    </w:p>
    <w:p w14:paraId="4F8764E3">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名称）郑重承诺：</w:t>
      </w:r>
    </w:p>
    <w:p w14:paraId="2B62EA22">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lang w:val="zh-CN"/>
        </w:rPr>
        <w:t>有依法缴纳税收和社会保障金的良好记录</w:t>
      </w:r>
      <w:r>
        <w:rPr>
          <w:rFonts w:hint="eastAsia" w:ascii="方正仿宋_GBK" w:hAnsi="方正仿宋_GBK" w:eastAsia="方正仿宋_GBK" w:cs="方正仿宋_GBK"/>
          <w:color w:val="auto"/>
          <w:sz w:val="24"/>
        </w:rPr>
        <w:t>，参加本项目采购活动前三年内无重大违法活动记录。</w:t>
      </w:r>
    </w:p>
    <w:p w14:paraId="51E9D951">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20ABAA91">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3.我方在采购项目评审（评标）环节结束后，随时接受采购人、采购代理机构的检查验证，配合提供相关证明材料，证明符合《中华人民共和国政府采购法》规定的</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基本资格条件。</w:t>
      </w:r>
    </w:p>
    <w:p w14:paraId="674C47B4">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我方对以上承诺负全部法律责任。</w:t>
      </w:r>
    </w:p>
    <w:p w14:paraId="71E3D0A6">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特此承诺。</w:t>
      </w:r>
    </w:p>
    <w:p w14:paraId="1E7CE59A">
      <w:pPr>
        <w:tabs>
          <w:tab w:val="left" w:pos="6300"/>
        </w:tabs>
        <w:snapToGrid w:val="0"/>
        <w:spacing w:line="500" w:lineRule="exact"/>
        <w:ind w:firstLine="480" w:firstLineChars="200"/>
        <w:rPr>
          <w:rFonts w:hint="eastAsia" w:ascii="方正仿宋_GBK" w:hAnsi="方正仿宋_GBK" w:eastAsia="方正仿宋_GBK" w:cs="方正仿宋_GBK"/>
          <w:color w:val="auto"/>
          <w:sz w:val="24"/>
        </w:rPr>
      </w:pPr>
    </w:p>
    <w:p w14:paraId="0B6F8027">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eastAsia="zh-CN"/>
        </w:rPr>
        <w:t>投标人</w:t>
      </w:r>
      <w:r>
        <w:rPr>
          <w:rFonts w:hint="eastAsia" w:ascii="方正仿宋_GBK" w:hAnsi="方正仿宋_GBK" w:eastAsia="方正仿宋_GBK" w:cs="方正仿宋_GBK"/>
          <w:color w:val="auto"/>
          <w:sz w:val="24"/>
        </w:rPr>
        <w:t>公章）</w:t>
      </w:r>
    </w:p>
    <w:p w14:paraId="7F3C2373">
      <w:pPr>
        <w:tabs>
          <w:tab w:val="left" w:pos="6300"/>
        </w:tabs>
        <w:snapToGrid w:val="0"/>
        <w:spacing w:line="500" w:lineRule="exact"/>
        <w:ind w:firstLine="7920" w:firstLineChars="3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rPr>
        <w:t>年   月   日</w:t>
      </w:r>
    </w:p>
    <w:p w14:paraId="55D8492E">
      <w:pPr>
        <w:snapToGrid w:val="0"/>
        <w:spacing w:line="400" w:lineRule="exact"/>
        <w:ind w:firstLine="56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rPr>
        <w:br w:type="page"/>
      </w:r>
      <w:r>
        <w:rPr>
          <w:rFonts w:hint="eastAsia" w:ascii="方正仿宋_GBK" w:hAnsi="方正仿宋_GBK" w:eastAsia="方正仿宋_GBK" w:cs="方正仿宋_GBK"/>
          <w:color w:val="auto"/>
          <w:sz w:val="24"/>
          <w:szCs w:val="24"/>
        </w:rPr>
        <w:t>（五）特定资格条件证明文件</w:t>
      </w:r>
    </w:p>
    <w:p w14:paraId="135CBACE">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rPr>
      </w:pPr>
    </w:p>
    <w:p w14:paraId="18555FC0">
      <w:pPr>
        <w:pStyle w:val="3"/>
        <w:adjustRightInd w:val="0"/>
        <w:snapToGrid w:val="0"/>
        <w:spacing w:before="0" w:after="0" w:line="400" w:lineRule="exact"/>
        <w:ind w:firstLine="560" w:firstLineChars="200"/>
        <w:rPr>
          <w:rFonts w:hint="eastAsia" w:ascii="方正仿宋_GBK" w:hAnsi="方正仿宋_GBK" w:eastAsia="方正仿宋_GBK" w:cs="方正仿宋_GBK"/>
          <w:color w:val="auto"/>
          <w:sz w:val="24"/>
        </w:rPr>
      </w:pPr>
      <w:bookmarkStart w:id="288" w:name="_Toc14422"/>
      <w:r>
        <w:rPr>
          <w:rFonts w:hint="eastAsia" w:ascii="方正仿宋_GBK" w:hAnsi="方正仿宋_GBK" w:eastAsia="方正仿宋_GBK" w:cs="方正仿宋_GBK"/>
          <w:b w:val="0"/>
          <w:color w:val="auto"/>
          <w:sz w:val="28"/>
        </w:rPr>
        <w:br w:type="page"/>
      </w:r>
      <w:bookmarkStart w:id="289" w:name="_Toc1444"/>
      <w:bookmarkStart w:id="290" w:name="_Toc2079"/>
      <w:bookmarkStart w:id="291" w:name="_Toc22882"/>
      <w:bookmarkStart w:id="292" w:name="_Toc9355"/>
      <w:bookmarkStart w:id="293" w:name="_Toc2490"/>
      <w:bookmarkStart w:id="294" w:name="_Toc28955"/>
      <w:bookmarkStart w:id="295" w:name="_Toc76462354"/>
      <w:bookmarkStart w:id="296" w:name="_Toc2602"/>
      <w:bookmarkStart w:id="297" w:name="_Toc26461"/>
      <w:r>
        <w:rPr>
          <w:rFonts w:hint="eastAsia" w:ascii="方正仿宋_GBK" w:hAnsi="方正仿宋_GBK" w:eastAsia="方正仿宋_GBK" w:cs="方正仿宋_GBK"/>
          <w:color w:val="auto"/>
          <w:sz w:val="24"/>
        </w:rPr>
        <w:t>五、其他资料</w:t>
      </w:r>
      <w:bookmarkEnd w:id="288"/>
      <w:bookmarkEnd w:id="289"/>
      <w:bookmarkEnd w:id="290"/>
      <w:bookmarkEnd w:id="291"/>
      <w:bookmarkEnd w:id="292"/>
      <w:bookmarkEnd w:id="293"/>
      <w:bookmarkEnd w:id="294"/>
      <w:bookmarkEnd w:id="295"/>
      <w:bookmarkEnd w:id="296"/>
      <w:bookmarkEnd w:id="297"/>
    </w:p>
    <w:p w14:paraId="230CC425">
      <w:pPr>
        <w:tabs>
          <w:tab w:val="left" w:pos="6300"/>
        </w:tabs>
        <w:snapToGrid w:val="0"/>
        <w:spacing w:line="500" w:lineRule="exact"/>
        <w:ind w:firstLine="56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（一）中小微企业声明函、监狱企业证明文件、残疾人福利性单位声明函</w:t>
      </w:r>
    </w:p>
    <w:p w14:paraId="61090648">
      <w:pPr>
        <w:widowControl/>
        <w:autoSpaceDE w:val="0"/>
        <w:spacing w:line="360" w:lineRule="auto"/>
        <w:ind w:firstLine="640" w:firstLineChars="200"/>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中小企业声明函（服务）</w:t>
      </w:r>
    </w:p>
    <w:p w14:paraId="2DF6B037">
      <w:pPr>
        <w:widowControl/>
        <w:autoSpaceDE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本公司郑重声明，根据《政府采购促进中小企业发展管理办法》（财库﹝2020﹞4 6号）的规定，本公司参加(单位名称)采购活动，服务全部由符合政策要求的中小企业承接。相关企业（含签订分包意向协议的中小企业）的具体情况如下：</w:t>
      </w:r>
    </w:p>
    <w:p w14:paraId="661C8C74">
      <w:pPr>
        <w:spacing w:line="400" w:lineRule="exact"/>
        <w:ind w:firstLine="480" w:firstLineChars="200"/>
        <w:rPr>
          <w:rFonts w:hint="eastAsia" w:ascii="方正仿宋_GBK" w:hAnsi="方正仿宋_GBK" w:eastAsia="方正仿宋_GBK" w:cs="方正仿宋_GBK"/>
          <w:color w:val="auto"/>
          <w:sz w:val="24"/>
          <w:szCs w:val="24"/>
          <w:highlight w:val="none"/>
          <w:u w:val="single" w:color="000000"/>
        </w:rPr>
      </w:pPr>
      <w:r>
        <w:rPr>
          <w:rFonts w:hint="eastAsia" w:ascii="方正仿宋_GBK" w:hAnsi="方正仿宋_GBK" w:eastAsia="方正仿宋_GBK" w:cs="方正仿宋_GBK"/>
          <w:color w:val="auto"/>
          <w:sz w:val="24"/>
          <w:szCs w:val="24"/>
          <w:highlight w:val="none"/>
        </w:rPr>
        <w:t xml:space="preserve">1. </w:t>
      </w:r>
      <w:r>
        <w:rPr>
          <w:rFonts w:hint="eastAsia" w:ascii="方正仿宋_GBK" w:hAnsi="方正仿宋_GBK" w:eastAsia="方正仿宋_GBK" w:cs="方正仿宋_GBK"/>
          <w:color w:val="auto"/>
          <w:sz w:val="24"/>
          <w:szCs w:val="24"/>
          <w:highlight w:val="none"/>
          <w:u w:val="single"/>
        </w:rPr>
        <w:t>（标的名称）</w:t>
      </w:r>
      <w:r>
        <w:rPr>
          <w:rFonts w:hint="eastAsia" w:ascii="方正仿宋_GBK" w:hAnsi="方正仿宋_GBK" w:eastAsia="方正仿宋_GBK" w:cs="方正仿宋_GBK"/>
          <w:color w:val="auto"/>
          <w:sz w:val="24"/>
          <w:szCs w:val="24"/>
          <w:highlight w:val="none"/>
        </w:rPr>
        <w:t>，属于</w:t>
      </w:r>
      <w:r>
        <w:rPr>
          <w:rFonts w:hint="eastAsia" w:ascii="方正仿宋_GBK" w:hAnsi="方正仿宋_GBK" w:eastAsia="方正仿宋_GBK" w:cs="方正仿宋_GBK"/>
          <w:color w:val="auto"/>
          <w:sz w:val="24"/>
          <w:szCs w:val="24"/>
          <w:highlight w:val="none"/>
          <w:u w:val="single"/>
        </w:rPr>
        <w:t>（采购文件中明确的所属行业）</w:t>
      </w:r>
      <w:r>
        <w:rPr>
          <w:rFonts w:hint="eastAsia" w:ascii="方正仿宋_GBK" w:hAnsi="方正仿宋_GBK" w:eastAsia="方正仿宋_GBK" w:cs="方正仿宋_GBK"/>
          <w:color w:val="auto"/>
          <w:sz w:val="24"/>
          <w:szCs w:val="24"/>
          <w:highlight w:val="none"/>
        </w:rPr>
        <w:t>；承接企业为</w:t>
      </w:r>
      <w:r>
        <w:rPr>
          <w:rFonts w:hint="eastAsia" w:ascii="方正仿宋_GBK" w:hAnsi="方正仿宋_GBK" w:eastAsia="方正仿宋_GBK" w:cs="方正仿宋_GBK"/>
          <w:color w:val="auto"/>
          <w:sz w:val="24"/>
          <w:szCs w:val="24"/>
          <w:highlight w:val="none"/>
          <w:u w:val="single" w:color="000000"/>
        </w:rPr>
        <w:t>(企业名称)</w:t>
      </w:r>
      <w:r>
        <w:rPr>
          <w:rFonts w:hint="eastAsia" w:ascii="方正仿宋_GBK" w:hAnsi="方正仿宋_GBK" w:eastAsia="方正仿宋_GBK" w:cs="方正仿宋_GBK"/>
          <w:color w:val="auto"/>
          <w:sz w:val="24"/>
          <w:szCs w:val="24"/>
          <w:highlight w:val="none"/>
        </w:rPr>
        <w:t>，从业人员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人，营业收入为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万元，资产总额为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万元'，属于</w:t>
      </w:r>
      <w:r>
        <w:rPr>
          <w:rFonts w:hint="eastAsia" w:ascii="方正仿宋_GBK" w:hAnsi="方正仿宋_GBK" w:eastAsia="方正仿宋_GBK" w:cs="方正仿宋_GBK"/>
          <w:color w:val="auto"/>
          <w:sz w:val="24"/>
          <w:szCs w:val="24"/>
          <w:highlight w:val="none"/>
          <w:u w:val="single" w:color="000000"/>
        </w:rPr>
        <w:t>（中型企业、小型企业、微型企业）。</w:t>
      </w:r>
    </w:p>
    <w:p w14:paraId="5AF86898">
      <w:pPr>
        <w:spacing w:line="400" w:lineRule="exact"/>
        <w:ind w:firstLine="480"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rPr>
        <w:t>为本标的提供的服务人员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人，其中与本企业签订劳动合同</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人，其他人员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人。</w:t>
      </w:r>
      <w:r>
        <w:rPr>
          <w:rFonts w:hint="eastAsia" w:ascii="方正仿宋_GBK" w:hAnsi="方正仿宋_GBK" w:eastAsia="方正仿宋_GBK" w:cs="方正仿宋_GBK"/>
          <w:b/>
          <w:color w:val="auto"/>
          <w:sz w:val="24"/>
          <w:szCs w:val="24"/>
          <w:highlight w:val="none"/>
        </w:rPr>
        <w:t>有其他人员的不符合中小企业扶持政策;</w:t>
      </w:r>
    </w:p>
    <w:p w14:paraId="25CED5BE">
      <w:pPr>
        <w:spacing w:line="400" w:lineRule="exact"/>
        <w:ind w:firstLine="480" w:firstLineChars="200"/>
        <w:rPr>
          <w:rFonts w:hint="eastAsia" w:ascii="方正仿宋_GBK" w:hAnsi="方正仿宋_GBK" w:eastAsia="方正仿宋_GBK" w:cs="方正仿宋_GBK"/>
          <w:color w:val="auto"/>
          <w:sz w:val="24"/>
          <w:szCs w:val="24"/>
          <w:highlight w:val="none"/>
          <w:u w:val="single" w:color="000000"/>
        </w:rPr>
      </w:pPr>
      <w:r>
        <w:rPr>
          <w:rFonts w:hint="eastAsia" w:ascii="方正仿宋_GBK" w:hAnsi="方正仿宋_GBK" w:eastAsia="方正仿宋_GBK" w:cs="方正仿宋_GBK"/>
          <w:color w:val="auto"/>
          <w:sz w:val="24"/>
          <w:szCs w:val="24"/>
          <w:highlight w:val="none"/>
        </w:rPr>
        <w:t xml:space="preserve">2. </w:t>
      </w:r>
      <w:r>
        <w:rPr>
          <w:rFonts w:hint="eastAsia" w:ascii="方正仿宋_GBK" w:hAnsi="方正仿宋_GBK" w:eastAsia="方正仿宋_GBK" w:cs="方正仿宋_GBK"/>
          <w:color w:val="auto"/>
          <w:sz w:val="24"/>
          <w:szCs w:val="24"/>
          <w:highlight w:val="none"/>
          <w:u w:val="single"/>
        </w:rPr>
        <w:t>（标的名称）</w:t>
      </w:r>
      <w:r>
        <w:rPr>
          <w:rFonts w:hint="eastAsia" w:ascii="方正仿宋_GBK" w:hAnsi="方正仿宋_GBK" w:eastAsia="方正仿宋_GBK" w:cs="方正仿宋_GBK"/>
          <w:color w:val="auto"/>
          <w:sz w:val="24"/>
          <w:szCs w:val="24"/>
          <w:highlight w:val="none"/>
        </w:rPr>
        <w:t>，属于</w:t>
      </w:r>
      <w:r>
        <w:rPr>
          <w:rFonts w:hint="eastAsia" w:ascii="方正仿宋_GBK" w:hAnsi="方正仿宋_GBK" w:eastAsia="方正仿宋_GBK" w:cs="方正仿宋_GBK"/>
          <w:color w:val="auto"/>
          <w:sz w:val="24"/>
          <w:szCs w:val="24"/>
          <w:highlight w:val="none"/>
          <w:u w:val="single"/>
        </w:rPr>
        <w:t>（采购文件中明确的所属行业）</w:t>
      </w:r>
      <w:r>
        <w:rPr>
          <w:rFonts w:hint="eastAsia" w:ascii="方正仿宋_GBK" w:hAnsi="方正仿宋_GBK" w:eastAsia="方正仿宋_GBK" w:cs="方正仿宋_GBK"/>
          <w:color w:val="auto"/>
          <w:sz w:val="24"/>
          <w:szCs w:val="24"/>
          <w:highlight w:val="none"/>
        </w:rPr>
        <w:t>；承接企业为</w:t>
      </w:r>
      <w:r>
        <w:rPr>
          <w:rFonts w:hint="eastAsia" w:ascii="方正仿宋_GBK" w:hAnsi="方正仿宋_GBK" w:eastAsia="方正仿宋_GBK" w:cs="方正仿宋_GBK"/>
          <w:color w:val="auto"/>
          <w:sz w:val="24"/>
          <w:szCs w:val="24"/>
          <w:highlight w:val="none"/>
          <w:u w:val="single"/>
        </w:rPr>
        <w:t>（企业名称）</w:t>
      </w:r>
      <w:r>
        <w:rPr>
          <w:rFonts w:hint="eastAsia" w:ascii="方正仿宋_GBK" w:hAnsi="方正仿宋_GBK" w:eastAsia="方正仿宋_GBK" w:cs="方正仿宋_GBK"/>
          <w:color w:val="auto"/>
          <w:sz w:val="24"/>
          <w:szCs w:val="24"/>
          <w:highlight w:val="none"/>
        </w:rPr>
        <w:t>，从业人员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人，营业收入为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万元，资产总额为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万元，属于 </w:t>
      </w:r>
      <w:r>
        <w:rPr>
          <w:rFonts w:hint="eastAsia" w:ascii="方正仿宋_GBK" w:hAnsi="方正仿宋_GBK" w:eastAsia="方正仿宋_GBK" w:cs="方正仿宋_GBK"/>
          <w:color w:val="auto"/>
          <w:sz w:val="24"/>
          <w:szCs w:val="24"/>
          <w:highlight w:val="none"/>
          <w:u w:val="single" w:color="000000"/>
        </w:rPr>
        <w:t>（中型企业、小型企业、微型企业）。</w:t>
      </w:r>
    </w:p>
    <w:p w14:paraId="2CF7507E">
      <w:pPr>
        <w:spacing w:line="400" w:lineRule="exact"/>
        <w:ind w:firstLine="480"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rPr>
        <w:t>为本标的提供的服务人员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人，其中与本企业签订劳动合同</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人，其他人员</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人。</w:t>
      </w:r>
      <w:r>
        <w:rPr>
          <w:rFonts w:hint="eastAsia" w:ascii="方正仿宋_GBK" w:hAnsi="方正仿宋_GBK" w:eastAsia="方正仿宋_GBK" w:cs="方正仿宋_GBK"/>
          <w:b/>
          <w:color w:val="auto"/>
          <w:sz w:val="24"/>
          <w:szCs w:val="24"/>
          <w:highlight w:val="none"/>
        </w:rPr>
        <w:t>有其他人员的不符合中小企业扶持政策;</w:t>
      </w:r>
    </w:p>
    <w:p w14:paraId="4911C9AB">
      <w:pPr>
        <w:widowControl/>
        <w:autoSpaceDE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w:t>
      </w:r>
    </w:p>
    <w:p w14:paraId="5120B73C">
      <w:pPr>
        <w:widowControl/>
        <w:autoSpaceDE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以上企业，不属于大企业的分支机构，不存在控股股东为大企业的情形，也不存在与大企业的负责人为同一人的情形。</w:t>
      </w:r>
    </w:p>
    <w:p w14:paraId="22E9D601">
      <w:pPr>
        <w:widowControl/>
        <w:autoSpaceDE w:val="0"/>
        <w:spacing w:line="360" w:lineRule="auto"/>
        <w:ind w:firstLine="480" w:firstLineChars="2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本企业对上述声明内容的真实性负责。如有虚假，将依法承担相应责任。</w:t>
      </w:r>
    </w:p>
    <w:p w14:paraId="5F737AF9">
      <w:pPr>
        <w:widowControl/>
        <w:autoSpaceDE w:val="0"/>
        <w:spacing w:line="360" w:lineRule="auto"/>
        <w:jc w:val="left"/>
        <w:rPr>
          <w:rFonts w:hint="eastAsia" w:ascii="方正仿宋_GBK" w:hAnsi="方正仿宋_GBK" w:eastAsia="方正仿宋_GBK" w:cs="方正仿宋_GBK"/>
          <w:color w:val="auto"/>
          <w:kern w:val="0"/>
          <w:sz w:val="24"/>
          <w:szCs w:val="24"/>
          <w:highlight w:val="none"/>
        </w:rPr>
      </w:pPr>
    </w:p>
    <w:p w14:paraId="655CBF17">
      <w:pPr>
        <w:widowControl/>
        <w:autoSpaceDE w:val="0"/>
        <w:spacing w:line="360" w:lineRule="auto"/>
        <w:ind w:firstLine="4560" w:firstLineChars="19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企业名称（盖章）：</w:t>
      </w:r>
    </w:p>
    <w:p w14:paraId="48880EF0">
      <w:pPr>
        <w:widowControl/>
        <w:autoSpaceDE w:val="0"/>
        <w:spacing w:line="360" w:lineRule="auto"/>
        <w:ind w:firstLine="4560" w:firstLineChars="1900"/>
        <w:jc w:val="lef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日 期：</w:t>
      </w:r>
    </w:p>
    <w:p w14:paraId="3F058188">
      <w:pPr>
        <w:tabs>
          <w:tab w:val="left" w:pos="6300"/>
        </w:tabs>
        <w:snapToGrid w:val="0"/>
        <w:spacing w:line="400" w:lineRule="exact"/>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填写时应注意以下事项：</w:t>
      </w:r>
    </w:p>
    <w:p w14:paraId="4ABCC6C7">
      <w:pPr>
        <w:tabs>
          <w:tab w:val="left" w:pos="6300"/>
        </w:tabs>
        <w:snapToGrid w:val="0"/>
        <w:spacing w:line="400" w:lineRule="exact"/>
        <w:ind w:firstLine="420" w:firstLineChars="200"/>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1.从业人员、营业收入、资产总额填报上一年度数据，无上一年度数据的新成立企业可不填报。</w:t>
      </w:r>
    </w:p>
    <w:p w14:paraId="7998B46D">
      <w:pPr>
        <w:tabs>
          <w:tab w:val="left" w:pos="6300"/>
        </w:tabs>
        <w:snapToGrid w:val="0"/>
        <w:spacing w:line="400" w:lineRule="exact"/>
        <w:ind w:firstLine="420" w:firstLineChars="200"/>
        <w:jc w:val="left"/>
        <w:rPr>
          <w:rFonts w:hint="eastAsia" w:ascii="方正仿宋_GBK" w:hAnsi="方正仿宋_GBK" w:eastAsia="方正仿宋_GBK" w:cs="方正仿宋_GBK"/>
          <w:bCs/>
          <w:color w:val="auto"/>
          <w:kern w:val="0"/>
          <w:sz w:val="21"/>
          <w:szCs w:val="21"/>
          <w:highlight w:val="none"/>
        </w:rPr>
      </w:pPr>
      <w:r>
        <w:rPr>
          <w:rFonts w:hint="eastAsia" w:ascii="方正仿宋_GBK" w:hAnsi="方正仿宋_GBK" w:eastAsia="方正仿宋_GBK" w:cs="方正仿宋_GBK"/>
          <w:bCs/>
          <w:color w:val="auto"/>
          <w:kern w:val="0"/>
          <w:sz w:val="21"/>
          <w:szCs w:val="21"/>
          <w:highlight w:val="none"/>
        </w:rPr>
        <w:t>2.中小企业应当按照《中小企业划型标准规定》（工信部联企业〔2011〕300号），如实填写并提交《中小企业声明函》。</w:t>
      </w:r>
    </w:p>
    <w:p w14:paraId="37D47DB1">
      <w:pPr>
        <w:widowControl/>
        <w:autoSpaceDE w:val="0"/>
        <w:spacing w:line="400" w:lineRule="exact"/>
        <w:ind w:firstLine="420" w:firstLineChars="200"/>
        <w:rPr>
          <w:rFonts w:hint="eastAsia" w:ascii="方正仿宋_GBK" w:hAnsi="方正仿宋_GBK" w:eastAsia="方正仿宋_GBK" w:cs="方正仿宋_GBK"/>
          <w:bCs/>
          <w:color w:val="auto"/>
          <w:kern w:val="0"/>
          <w:sz w:val="21"/>
          <w:szCs w:val="21"/>
          <w:highlight w:val="none"/>
        </w:rPr>
      </w:pPr>
      <w:r>
        <w:rPr>
          <w:rFonts w:hint="eastAsia" w:ascii="方正仿宋_GBK" w:hAnsi="方正仿宋_GBK" w:eastAsia="方正仿宋_GBK" w:cs="方正仿宋_GBK"/>
          <w:bCs/>
          <w:color w:val="auto"/>
          <w:kern w:val="0"/>
          <w:sz w:val="21"/>
          <w:szCs w:val="21"/>
          <w:highlight w:val="none"/>
        </w:rPr>
        <w:t>3.投标人填写《中小企业声明函》中所属行业时，应与采购文件第一篇“采购标的对应的中小企业划分标准所属行业”中填写的所属行业一致。</w:t>
      </w:r>
    </w:p>
    <w:p w14:paraId="3B3602BC">
      <w:pPr>
        <w:widowControl/>
        <w:autoSpaceDE w:val="0"/>
        <w:spacing w:line="400" w:lineRule="exact"/>
        <w:ind w:firstLine="420" w:firstLineChars="200"/>
        <w:rPr>
          <w:rFonts w:hint="eastAsia" w:ascii="方正仿宋_GBK" w:hAnsi="方正仿宋_GBK" w:eastAsia="方正仿宋_GBK" w:cs="方正仿宋_GBK"/>
          <w:bCs/>
          <w:color w:val="auto"/>
          <w:kern w:val="0"/>
          <w:sz w:val="21"/>
          <w:szCs w:val="21"/>
          <w:highlight w:val="none"/>
        </w:rPr>
      </w:pPr>
      <w:r>
        <w:rPr>
          <w:rFonts w:hint="eastAsia" w:ascii="方正仿宋_GBK" w:hAnsi="方正仿宋_GBK" w:eastAsia="方正仿宋_GBK" w:cs="方正仿宋_GBK"/>
          <w:bCs/>
          <w:color w:val="auto"/>
          <w:kern w:val="0"/>
          <w:sz w:val="21"/>
          <w:szCs w:val="21"/>
          <w:highlight w:val="none"/>
        </w:rPr>
        <w:t>4.本声明函“企业名称（盖章）”处为投标人盖章。</w:t>
      </w:r>
    </w:p>
    <w:p w14:paraId="5AE4374E">
      <w:pPr>
        <w:tabs>
          <w:tab w:val="left" w:pos="6300"/>
        </w:tabs>
        <w:snapToGrid w:val="0"/>
        <w:spacing w:line="500" w:lineRule="exact"/>
        <w:rPr>
          <w:rFonts w:hint="eastAsia" w:ascii="方正仿宋_GBK" w:hAnsi="方正仿宋_GBK" w:eastAsia="方正仿宋_GBK" w:cs="方正仿宋_GBK"/>
          <w:color w:val="auto"/>
          <w:sz w:val="21"/>
          <w:szCs w:val="21"/>
          <w:highlight w:val="none"/>
        </w:rPr>
      </w:pPr>
    </w:p>
    <w:p w14:paraId="22886906">
      <w:pPr>
        <w:tabs>
          <w:tab w:val="left" w:pos="6300"/>
        </w:tabs>
        <w:snapToGrid w:val="0"/>
        <w:spacing w:line="500" w:lineRule="exact"/>
        <w:rPr>
          <w:rFonts w:hint="eastAsia" w:ascii="方正仿宋_GBK" w:hAnsi="方正仿宋_GBK" w:eastAsia="方正仿宋_GBK" w:cs="方正仿宋_GBK"/>
          <w:color w:val="auto"/>
          <w:sz w:val="21"/>
          <w:szCs w:val="21"/>
          <w:highlight w:val="none"/>
        </w:rPr>
      </w:pPr>
    </w:p>
    <w:p w14:paraId="36B3BF48">
      <w:pPr>
        <w:tabs>
          <w:tab w:val="left" w:pos="6300"/>
        </w:tabs>
        <w:snapToGrid w:val="0"/>
        <w:spacing w:line="50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注：各行业划型标准：</w:t>
      </w:r>
    </w:p>
    <w:p w14:paraId="3CD90BD0">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4E7CC9E">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A1A504">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F36ACF">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4510629">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935215">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18605F">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8E89219">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BA1BD0">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F52527">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351C16">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C30886">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32D724">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C948B9">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6EBF8B">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FDB0D8">
      <w:pPr>
        <w:tabs>
          <w:tab w:val="left" w:pos="6300"/>
        </w:tabs>
        <w:snapToGrid w:val="0"/>
        <w:spacing w:line="400" w:lineRule="exact"/>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D108BE6">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4FC34BE2">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0EC95CBC">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571BB3F6">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25971EA4">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00740866">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5841572A">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74E56DED">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18F7A39A">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2F1F22CC">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7A01CEC9">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60F957FB">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0616C435">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747862CA">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6484A485">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1DFB1AB5">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1652BAEA">
      <w:pPr>
        <w:tabs>
          <w:tab w:val="left" w:pos="6300"/>
        </w:tabs>
        <w:snapToGrid w:val="0"/>
        <w:spacing w:line="500" w:lineRule="exact"/>
        <w:ind w:firstLine="560" w:firstLineChars="200"/>
        <w:rPr>
          <w:rFonts w:hint="eastAsia" w:ascii="方正仿宋_GBK" w:hAnsi="方正仿宋_GBK" w:eastAsia="方正仿宋_GBK" w:cs="方正仿宋_GBK"/>
          <w:color w:val="auto"/>
          <w:highlight w:val="none"/>
        </w:rPr>
      </w:pPr>
    </w:p>
    <w:p w14:paraId="452ADE0D">
      <w:pPr>
        <w:tabs>
          <w:tab w:val="left" w:pos="6300"/>
        </w:tabs>
        <w:snapToGrid w:val="0"/>
        <w:spacing w:line="500" w:lineRule="exact"/>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2.监狱企业证明文件</w:t>
      </w:r>
    </w:p>
    <w:p w14:paraId="7C9256DA">
      <w:pPr>
        <w:tabs>
          <w:tab w:val="left" w:pos="6300"/>
        </w:tabs>
        <w:snapToGrid w:val="0"/>
        <w:spacing w:line="400" w:lineRule="exact"/>
        <w:ind w:firstLine="561"/>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【以省级以上监狱管理局、戒毒管理局（含新疆生产建设兵团）出具的属于监狱企业的证明文件为准】</w:t>
      </w:r>
    </w:p>
    <w:p w14:paraId="1BCF859D">
      <w:pPr>
        <w:tabs>
          <w:tab w:val="left" w:pos="6300"/>
        </w:tabs>
        <w:snapToGrid w:val="0"/>
        <w:spacing w:line="400" w:lineRule="exact"/>
        <w:ind w:firstLine="561"/>
        <w:jc w:val="left"/>
        <w:rPr>
          <w:rFonts w:hint="eastAsia" w:ascii="方正仿宋_GBK" w:hAnsi="方正仿宋_GBK" w:eastAsia="方正仿宋_GBK" w:cs="方正仿宋_GBK"/>
          <w:color w:val="auto"/>
          <w:sz w:val="24"/>
          <w:szCs w:val="24"/>
          <w:highlight w:val="none"/>
        </w:rPr>
      </w:pPr>
    </w:p>
    <w:p w14:paraId="764744B8">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78CBF25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462241B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13BE09E9">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47921E8">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46903F8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090239C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068A9B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6BA1D4B1">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1580118">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142C19AF">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7F2F58C9">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9A55930">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7D3CE38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0E9634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36E5D9E0">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420C149F">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2631EFD8">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21C2958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0C94369D">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392F0D5F">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3CE3031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7C5D4BF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0C8A7120">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p>
    <w:p w14:paraId="375B2C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3.残疾人福利性单位声明函</w:t>
      </w:r>
    </w:p>
    <w:p w14:paraId="299035CE">
      <w:pPr>
        <w:tabs>
          <w:tab w:val="left" w:pos="6300"/>
        </w:tabs>
        <w:snapToGrid w:val="0"/>
        <w:spacing w:line="400" w:lineRule="exact"/>
        <w:ind w:firstLine="561"/>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残疾人福利性单位声明函</w:t>
      </w:r>
    </w:p>
    <w:p w14:paraId="6B4BFFF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41FC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本单位对上述声明的真实性负责。如有虚假，将依法承担相应责任。</w:t>
      </w:r>
    </w:p>
    <w:p w14:paraId="1C63C38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1F8A1C7D">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2CB6CE44">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投标人名称（盖章）：</w:t>
      </w:r>
    </w:p>
    <w:p w14:paraId="685F449A">
      <w:pPr>
        <w:tabs>
          <w:tab w:val="left" w:pos="6300"/>
        </w:tabs>
        <w:snapToGrid w:val="0"/>
        <w:spacing w:line="500" w:lineRule="exact"/>
        <w:ind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日   期：</w:t>
      </w:r>
    </w:p>
    <w:p w14:paraId="7DD5388A">
      <w:pPr>
        <w:tabs>
          <w:tab w:val="left" w:pos="6300"/>
        </w:tabs>
        <w:snapToGrid w:val="0"/>
        <w:spacing w:line="500" w:lineRule="exact"/>
        <w:jc w:val="left"/>
        <w:rPr>
          <w:rFonts w:hint="eastAsia" w:ascii="方正仿宋_GBK" w:hAnsi="方正仿宋_GBK" w:eastAsia="方正仿宋_GBK" w:cs="方正仿宋_GBK"/>
          <w:color w:val="auto"/>
          <w:sz w:val="24"/>
          <w:szCs w:val="24"/>
          <w:highlight w:val="none"/>
        </w:rPr>
      </w:pPr>
    </w:p>
    <w:p w14:paraId="33BC1B09">
      <w:pPr>
        <w:tabs>
          <w:tab w:val="left" w:pos="6300"/>
        </w:tabs>
        <w:snapToGrid w:val="0"/>
        <w:spacing w:line="500" w:lineRule="exact"/>
        <w:jc w:val="left"/>
        <w:rPr>
          <w:rFonts w:hint="eastAsia" w:ascii="方正仿宋_GBK" w:hAnsi="方正仿宋_GBK" w:eastAsia="方正仿宋_GBK" w:cs="方正仿宋_GBK"/>
          <w:color w:val="auto"/>
          <w:sz w:val="24"/>
          <w:szCs w:val="24"/>
          <w:highlight w:val="none"/>
        </w:rPr>
      </w:pPr>
    </w:p>
    <w:p w14:paraId="64077CC3">
      <w:pPr>
        <w:tabs>
          <w:tab w:val="left" w:pos="6300"/>
        </w:tabs>
        <w:snapToGrid w:val="0"/>
        <w:spacing w:line="500" w:lineRule="exact"/>
        <w:jc w:val="left"/>
        <w:rPr>
          <w:rFonts w:hint="eastAsia" w:ascii="方正仿宋_GBK" w:hAnsi="方正仿宋_GBK" w:eastAsia="方正仿宋_GBK" w:cs="方正仿宋_GBK"/>
          <w:color w:val="auto"/>
          <w:sz w:val="24"/>
          <w:szCs w:val="24"/>
          <w:highlight w:val="none"/>
        </w:rPr>
      </w:pPr>
    </w:p>
    <w:p w14:paraId="44A16225">
      <w:pPr>
        <w:tabs>
          <w:tab w:val="left" w:pos="6300"/>
        </w:tabs>
        <w:snapToGrid w:val="0"/>
        <w:spacing w:line="500" w:lineRule="exact"/>
        <w:ind w:firstLine="570"/>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auto"/>
          <w:kern w:val="0"/>
          <w:sz w:val="24"/>
          <w:szCs w:val="24"/>
          <w:highlight w:val="none"/>
        </w:rPr>
        <w:t>若中标人为残疾人福利性单位的，将在结果公告时公告其《残疾人福利性单位声明函》。</w:t>
      </w:r>
      <w:r>
        <w:rPr>
          <w:rFonts w:hint="eastAsia" w:ascii="方正仿宋_GBK" w:hAnsi="方正仿宋_GBK" w:eastAsia="方正仿宋_GBK" w:cs="方正仿宋_GBK"/>
          <w:kern w:val="0"/>
          <w:sz w:val="24"/>
          <w:highlight w:val="none"/>
        </w:rPr>
        <w:t>。</w:t>
      </w:r>
    </w:p>
    <w:p w14:paraId="106E0671">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p>
    <w:p w14:paraId="45CB9E2E">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二</w:t>
      </w:r>
      <w:r>
        <w:rPr>
          <w:rFonts w:hint="eastAsia" w:ascii="方正仿宋_GBK" w:hAnsi="方正仿宋_GBK" w:eastAsia="方正仿宋_GBK" w:cs="方正仿宋_GBK"/>
          <w:color w:val="auto"/>
          <w:sz w:val="24"/>
          <w:szCs w:val="24"/>
        </w:rPr>
        <w:t>）其他与项目有关的资料</w:t>
      </w:r>
    </w:p>
    <w:p w14:paraId="277FF567">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其他与项目有关的资料（自附）：</w:t>
      </w:r>
      <w:r>
        <w:rPr>
          <w:rFonts w:hint="eastAsia" w:ascii="方正仿宋_GBK" w:hAnsi="方正仿宋_GBK" w:eastAsia="方正仿宋_GBK" w:cs="方正仿宋_GBK"/>
          <w:color w:val="auto"/>
          <w:sz w:val="24"/>
          <w:szCs w:val="24"/>
          <w:lang w:eastAsia="zh-CN"/>
        </w:rPr>
        <w:t>投标人</w:t>
      </w:r>
      <w:r>
        <w:rPr>
          <w:rFonts w:hint="eastAsia" w:ascii="方正仿宋_GBK" w:hAnsi="方正仿宋_GBK" w:eastAsia="方正仿宋_GBK" w:cs="方正仿宋_GBK"/>
          <w:color w:val="auto"/>
          <w:sz w:val="24"/>
          <w:szCs w:val="24"/>
        </w:rPr>
        <w:t>总体情况介绍、其他与本项目有关的资料等。</w:t>
      </w:r>
    </w:p>
    <w:p w14:paraId="324A9569">
      <w:pPr>
        <w:spacing w:line="360" w:lineRule="auto"/>
        <w:ind w:firstLine="480" w:firstLineChars="200"/>
        <w:rPr>
          <w:rFonts w:hint="eastAsia" w:ascii="方正仿宋_GBK" w:hAnsi="方正仿宋_GBK" w:eastAsia="方正仿宋_GBK" w:cs="方正仿宋_GBK"/>
          <w:color w:val="auto"/>
          <w:sz w:val="24"/>
          <w:szCs w:val="24"/>
        </w:rPr>
      </w:pPr>
    </w:p>
    <w:p w14:paraId="4EC44426">
      <w:pPr>
        <w:spacing w:line="360" w:lineRule="auto"/>
        <w:ind w:firstLine="480" w:firstLineChars="200"/>
        <w:rPr>
          <w:rFonts w:hint="eastAsia" w:ascii="方正仿宋_GBK" w:hAnsi="方正仿宋_GBK" w:eastAsia="方正仿宋_GBK" w:cs="方正仿宋_GBK"/>
          <w:color w:val="auto"/>
          <w:sz w:val="24"/>
          <w:szCs w:val="24"/>
        </w:rPr>
      </w:pPr>
    </w:p>
    <w:p w14:paraId="6EF237A6">
      <w:pPr>
        <w:spacing w:line="360" w:lineRule="auto"/>
        <w:ind w:firstLine="480" w:firstLineChars="200"/>
        <w:jc w:val="center"/>
        <w:rPr>
          <w:rFonts w:hint="eastAsia" w:ascii="方正仿宋_GBK" w:hAnsi="方正仿宋_GBK" w:eastAsia="方正仿宋_GBK" w:cs="方正仿宋_GBK"/>
          <w:color w:val="auto"/>
          <w:sz w:val="24"/>
          <w:szCs w:val="24"/>
        </w:rPr>
      </w:pPr>
    </w:p>
    <w:p w14:paraId="0EDE4D66">
      <w:pPr>
        <w:spacing w:line="360" w:lineRule="auto"/>
        <w:ind w:firstLine="480" w:firstLineChars="200"/>
        <w:jc w:val="center"/>
        <w:rPr>
          <w:rFonts w:hint="eastAsia" w:ascii="方正仿宋_GBK" w:hAnsi="方正仿宋_GBK" w:eastAsia="方正仿宋_GBK" w:cs="方正仿宋_GBK"/>
          <w:color w:val="auto"/>
          <w:sz w:val="24"/>
          <w:szCs w:val="24"/>
        </w:rPr>
      </w:pPr>
    </w:p>
    <w:p w14:paraId="638C064D">
      <w:pPr>
        <w:spacing w:line="360" w:lineRule="auto"/>
        <w:ind w:firstLine="480" w:firstLineChars="200"/>
        <w:jc w:val="center"/>
        <w:rPr>
          <w:rFonts w:hint="eastAsia" w:ascii="方正仿宋_GBK" w:hAnsi="方正仿宋_GBK" w:eastAsia="方正仿宋_GBK" w:cs="方正仿宋_GBK"/>
          <w:color w:val="auto"/>
          <w:sz w:val="24"/>
          <w:szCs w:val="24"/>
        </w:rPr>
      </w:pPr>
    </w:p>
    <w:p w14:paraId="68409B71">
      <w:pPr>
        <w:spacing w:line="360" w:lineRule="auto"/>
        <w:ind w:firstLine="480" w:firstLineChars="200"/>
        <w:jc w:val="center"/>
        <w:rPr>
          <w:rFonts w:hint="eastAsia" w:ascii="方正仿宋_GBK" w:hAnsi="方正仿宋_GBK" w:eastAsia="方正仿宋_GBK" w:cs="方正仿宋_GBK"/>
          <w:color w:val="auto"/>
          <w:sz w:val="24"/>
          <w:szCs w:val="24"/>
        </w:rPr>
      </w:pPr>
    </w:p>
    <w:p w14:paraId="04EF79C7">
      <w:pPr>
        <w:spacing w:line="360" w:lineRule="auto"/>
        <w:ind w:firstLine="480" w:firstLineChars="200"/>
        <w:jc w:val="center"/>
        <w:rPr>
          <w:rFonts w:hint="eastAsia" w:ascii="方正仿宋_GBK" w:hAnsi="方正仿宋_GBK" w:eastAsia="方正仿宋_GBK" w:cs="方正仿宋_GBK"/>
          <w:color w:val="auto"/>
          <w:sz w:val="24"/>
          <w:szCs w:val="24"/>
        </w:rPr>
      </w:pPr>
    </w:p>
    <w:p w14:paraId="384E7073">
      <w:pPr>
        <w:spacing w:line="360" w:lineRule="auto"/>
        <w:ind w:firstLine="480" w:firstLineChars="200"/>
        <w:jc w:val="center"/>
        <w:rPr>
          <w:rFonts w:hint="eastAsia" w:ascii="方正仿宋_GBK" w:hAnsi="方正仿宋_GBK" w:eastAsia="方正仿宋_GBK" w:cs="方正仿宋_GBK"/>
          <w:color w:val="auto"/>
          <w:sz w:val="24"/>
          <w:szCs w:val="24"/>
        </w:rPr>
      </w:pPr>
    </w:p>
    <w:p w14:paraId="0D26CE2A">
      <w:pPr>
        <w:spacing w:line="360" w:lineRule="auto"/>
        <w:ind w:firstLine="480" w:firstLineChars="200"/>
        <w:jc w:val="center"/>
        <w:rPr>
          <w:rFonts w:hint="eastAsia" w:ascii="方正仿宋_GBK" w:hAnsi="方正仿宋_GBK" w:eastAsia="方正仿宋_GBK" w:cs="方正仿宋_GBK"/>
          <w:color w:val="auto"/>
          <w:sz w:val="24"/>
          <w:szCs w:val="24"/>
        </w:rPr>
      </w:pPr>
    </w:p>
    <w:p w14:paraId="3C50D7BF">
      <w:pPr>
        <w:spacing w:line="360" w:lineRule="auto"/>
        <w:ind w:firstLine="480" w:firstLineChars="200"/>
        <w:jc w:val="center"/>
        <w:rPr>
          <w:rFonts w:hint="eastAsia" w:ascii="方正仿宋_GBK" w:hAnsi="方正仿宋_GBK" w:eastAsia="方正仿宋_GBK" w:cs="方正仿宋_GBK"/>
          <w:color w:val="auto"/>
          <w:sz w:val="24"/>
          <w:szCs w:val="24"/>
        </w:rPr>
      </w:pPr>
    </w:p>
    <w:p w14:paraId="24FAB294">
      <w:pPr>
        <w:spacing w:line="360" w:lineRule="auto"/>
        <w:ind w:firstLine="480" w:firstLineChars="200"/>
        <w:jc w:val="center"/>
        <w:rPr>
          <w:rFonts w:hint="eastAsia" w:ascii="方正仿宋_GBK" w:hAnsi="方正仿宋_GBK" w:eastAsia="方正仿宋_GBK" w:cs="方正仿宋_GBK"/>
          <w:color w:val="auto"/>
          <w:sz w:val="24"/>
          <w:szCs w:val="24"/>
        </w:rPr>
      </w:pPr>
    </w:p>
    <w:p w14:paraId="3B6527A5">
      <w:pPr>
        <w:spacing w:line="360" w:lineRule="auto"/>
        <w:ind w:firstLine="480" w:firstLineChars="200"/>
        <w:jc w:val="center"/>
        <w:rPr>
          <w:rFonts w:hint="eastAsia" w:ascii="方正仿宋_GBK" w:hAnsi="方正仿宋_GBK" w:eastAsia="方正仿宋_GBK" w:cs="方正仿宋_GBK"/>
          <w:color w:val="auto"/>
          <w:sz w:val="24"/>
          <w:szCs w:val="24"/>
        </w:rPr>
      </w:pPr>
    </w:p>
    <w:p w14:paraId="5F4E3FD6">
      <w:pPr>
        <w:spacing w:line="360" w:lineRule="auto"/>
        <w:ind w:firstLine="480" w:firstLineChars="200"/>
        <w:jc w:val="center"/>
        <w:rPr>
          <w:rFonts w:hint="eastAsia" w:ascii="方正仿宋_GBK" w:hAnsi="方正仿宋_GBK" w:eastAsia="方正仿宋_GBK" w:cs="方正仿宋_GBK"/>
          <w:color w:val="auto"/>
          <w:sz w:val="24"/>
          <w:szCs w:val="24"/>
        </w:rPr>
      </w:pPr>
    </w:p>
    <w:p w14:paraId="16E74592">
      <w:pPr>
        <w:spacing w:line="360" w:lineRule="auto"/>
        <w:ind w:firstLine="480" w:firstLineChars="200"/>
        <w:jc w:val="center"/>
        <w:rPr>
          <w:rFonts w:hint="eastAsia" w:ascii="方正仿宋_GBK" w:hAnsi="方正仿宋_GBK" w:eastAsia="方正仿宋_GBK" w:cs="方正仿宋_GBK"/>
          <w:color w:val="auto"/>
          <w:sz w:val="24"/>
          <w:szCs w:val="24"/>
        </w:rPr>
      </w:pPr>
    </w:p>
    <w:p w14:paraId="56FD58A9">
      <w:pPr>
        <w:spacing w:line="360" w:lineRule="auto"/>
        <w:ind w:firstLine="480" w:firstLineChars="200"/>
        <w:jc w:val="center"/>
        <w:rPr>
          <w:rFonts w:hint="eastAsia" w:ascii="方正仿宋_GBK" w:hAnsi="方正仿宋_GBK" w:eastAsia="方正仿宋_GBK" w:cs="方正仿宋_GBK"/>
          <w:color w:val="auto"/>
          <w:sz w:val="24"/>
          <w:szCs w:val="24"/>
        </w:rPr>
      </w:pPr>
    </w:p>
    <w:p w14:paraId="55F9ECCB">
      <w:pPr>
        <w:spacing w:line="360" w:lineRule="auto"/>
        <w:ind w:firstLine="0" w:firstLineChars="0"/>
        <w:jc w:val="both"/>
        <w:rPr>
          <w:rFonts w:hint="eastAsia" w:ascii="方正仿宋_GBK" w:hAnsi="方正仿宋_GBK" w:eastAsia="方正仿宋_GBK" w:cs="方正仿宋_GBK"/>
          <w:color w:val="auto"/>
          <w:sz w:val="24"/>
          <w:szCs w:val="24"/>
        </w:rPr>
      </w:pPr>
    </w:p>
    <w:p w14:paraId="4277EB9C">
      <w:pPr>
        <w:spacing w:line="360" w:lineRule="auto"/>
        <w:ind w:firstLine="480" w:firstLineChars="200"/>
        <w:jc w:val="center"/>
        <w:rPr>
          <w:rFonts w:hint="eastAsia" w:ascii="方正仿宋_GBK" w:hAnsi="方正仿宋_GBK" w:eastAsia="方正仿宋_GBK" w:cs="方正仿宋_GBK"/>
          <w:color w:val="auto"/>
          <w:sz w:val="24"/>
          <w:szCs w:val="24"/>
        </w:rPr>
      </w:pPr>
    </w:p>
    <w:p w14:paraId="7813999D">
      <w:pPr>
        <w:spacing w:line="360" w:lineRule="auto"/>
        <w:ind w:firstLine="480" w:firstLineChars="200"/>
        <w:jc w:val="center"/>
        <w:rPr>
          <w:rFonts w:hint="eastAsia" w:ascii="方正仿宋_GBK" w:hAnsi="方正仿宋_GBK" w:eastAsia="方正仿宋_GBK" w:cs="方正仿宋_GBK"/>
          <w:color w:val="auto"/>
          <w:sz w:val="24"/>
          <w:szCs w:val="24"/>
        </w:rPr>
      </w:pPr>
    </w:p>
    <w:p w14:paraId="1D47BBD2">
      <w:pPr>
        <w:spacing w:line="360" w:lineRule="auto"/>
        <w:ind w:firstLine="480" w:firstLineChars="200"/>
        <w:jc w:val="center"/>
        <w:rPr>
          <w:rFonts w:hint="eastAsia" w:ascii="方正仿宋_GBK" w:hAnsi="方正仿宋_GBK" w:eastAsia="方正仿宋_GBK" w:cs="方正仿宋_GBK"/>
          <w:color w:val="auto"/>
          <w:sz w:val="24"/>
          <w:szCs w:val="24"/>
        </w:rPr>
      </w:pPr>
    </w:p>
    <w:p w14:paraId="73B90DA8">
      <w:pPr>
        <w:spacing w:line="360" w:lineRule="auto"/>
        <w:ind w:firstLine="480" w:firstLineChars="200"/>
        <w:jc w:val="center"/>
        <w:rPr>
          <w:rFonts w:hint="eastAsia" w:ascii="方正仿宋_GBK" w:hAnsi="方正仿宋_GBK" w:eastAsia="方正仿宋_GBK" w:cs="方正仿宋_GBK"/>
          <w:color w:val="auto"/>
          <w:sz w:val="24"/>
          <w:szCs w:val="24"/>
        </w:rPr>
      </w:pPr>
    </w:p>
    <w:p w14:paraId="69003738">
      <w:pPr>
        <w:spacing w:line="360" w:lineRule="auto"/>
        <w:ind w:firstLine="0" w:firstLineChars="0"/>
        <w:jc w:val="both"/>
        <w:rPr>
          <w:rFonts w:hint="eastAsia" w:ascii="方正仿宋_GBK" w:hAnsi="方正仿宋_GBK" w:eastAsia="方正仿宋_GBK" w:cs="方正仿宋_GBK"/>
          <w:color w:val="auto"/>
          <w:sz w:val="24"/>
          <w:szCs w:val="24"/>
        </w:rPr>
      </w:pPr>
    </w:p>
    <w:p w14:paraId="122239AE">
      <w:pPr>
        <w:pStyle w:val="15"/>
        <w:rPr>
          <w:rFonts w:hint="eastAsia" w:ascii="方正仿宋_GBK" w:hAnsi="方正仿宋_GBK" w:eastAsia="方正仿宋_GBK" w:cs="方正仿宋_GBK"/>
          <w:color w:val="auto"/>
          <w:sz w:val="24"/>
          <w:szCs w:val="24"/>
        </w:rPr>
      </w:pPr>
    </w:p>
    <w:p w14:paraId="2DF017C6">
      <w:pPr>
        <w:rPr>
          <w:rFonts w:hint="eastAsia"/>
        </w:rPr>
      </w:pPr>
    </w:p>
    <w:p w14:paraId="3A37DD4D">
      <w:pPr>
        <w:spacing w:line="360" w:lineRule="auto"/>
        <w:ind w:firstLine="480" w:firstLineChars="200"/>
        <w:jc w:val="center"/>
        <w:rPr>
          <w:rFonts w:hint="eastAsia" w:ascii="方正仿宋_GBK" w:hAnsi="方正仿宋_GBK" w:eastAsia="方正仿宋_GBK" w:cs="方正仿宋_GBK"/>
          <w:color w:val="auto"/>
          <w:sz w:val="24"/>
          <w:szCs w:val="24"/>
        </w:rPr>
      </w:pPr>
    </w:p>
    <w:p w14:paraId="538CFCB7">
      <w:pPr>
        <w:spacing w:line="360" w:lineRule="auto"/>
        <w:ind w:firstLine="0" w:firstLineChars="0"/>
        <w:jc w:val="center"/>
        <w:outlineLvl w:val="9"/>
        <w:rPr>
          <w:rFonts w:hint="eastAsia" w:ascii="方正仿宋_GBK" w:hAnsi="宋体" w:eastAsia="方正仿宋_GBK"/>
        </w:rPr>
      </w:pPr>
      <w:r>
        <w:rPr>
          <w:rFonts w:hint="eastAsia" w:ascii="方正仿宋_GBK" w:hAnsi="方正仿宋_GBK" w:eastAsia="方正仿宋_GBK" w:cs="方正仿宋_GBK"/>
          <w:color w:val="auto"/>
          <w:sz w:val="24"/>
          <w:szCs w:val="24"/>
        </w:rPr>
        <w:t>（结束）</w:t>
      </w:r>
    </w:p>
    <w:sectPr>
      <w:headerReference r:id="rId13" w:type="default"/>
      <w:footerReference r:id="rId1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1FAFD7-98D5-427F-9D6E-A48745CD0C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A18CF04B-A49E-4BD9-BEC7-414AA676EC85}"/>
  </w:font>
  <w:font w:name="方正小标宋_GBK">
    <w:panose1 w:val="03000509000000000000"/>
    <w:charset w:val="86"/>
    <w:family w:val="script"/>
    <w:pitch w:val="default"/>
    <w:sig w:usb0="00000001" w:usb1="080E0000" w:usb2="00000000" w:usb3="00000000" w:csb0="00040000" w:csb1="00000000"/>
    <w:embedRegular r:id="rId3" w:fontKey="{E3B163E2-0B4C-446E-941E-E2EB95C11AE0}"/>
  </w:font>
  <w:font w:name="方正仿宋_GBK">
    <w:panose1 w:val="02000000000000000000"/>
    <w:charset w:val="86"/>
    <w:family w:val="script"/>
    <w:pitch w:val="default"/>
    <w:sig w:usb0="A00002BF" w:usb1="38CF7CFA" w:usb2="00082016" w:usb3="00000000" w:csb0="00040001" w:csb1="00000000"/>
    <w:embedRegular r:id="rId4" w:fontKey="{9BC85CAF-C512-44A2-B914-2368AC9A7597}"/>
  </w:font>
  <w:font w:name="方正仿宋_GB2312">
    <w:panose1 w:val="02000000000000000000"/>
    <w:charset w:val="86"/>
    <w:family w:val="auto"/>
    <w:pitch w:val="default"/>
    <w:sig w:usb0="A00002BF" w:usb1="184F6CFA" w:usb2="00000012" w:usb3="00000000" w:csb0="00040001" w:csb1="00000000"/>
    <w:embedRegular r:id="rId5" w:fontKey="{49F13CAC-7E6D-4228-8615-48F18D666503}"/>
  </w:font>
  <w:font w:name="仿宋">
    <w:panose1 w:val="02010609060101010101"/>
    <w:charset w:val="86"/>
    <w:family w:val="auto"/>
    <w:pitch w:val="default"/>
    <w:sig w:usb0="800002BF" w:usb1="38CF7CFA" w:usb2="00000016" w:usb3="00000000" w:csb0="00040001" w:csb1="00000000"/>
    <w:embedRegular r:id="rId6" w:fontKey="{97D8147B-A650-4099-A381-B61127BCC35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37AF">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506F3393">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5EEA">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526EB19B">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97E8">
    <w:pPr>
      <w:pStyle w:val="35"/>
      <w:framePr w:wrap="around" w:vAnchor="text" w:hAnchor="margin" w:xAlign="center" w:y="1"/>
      <w:rPr>
        <w:rStyle w:val="61"/>
      </w:rPr>
    </w:pPr>
  </w:p>
  <w:p w14:paraId="6BB7A9C1">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6018">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E6BE9">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6AB5354C">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CF62">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E067">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9176">
    <w:pPr>
      <w:pStyle w:val="36"/>
      <w:jc w:val="both"/>
      <w:rPr>
        <w:rFonts w:hint="eastAsia" w:ascii="方正仿宋_GBK" w:eastAsia="方正仿宋_GBK"/>
        <w:sz w:val="21"/>
        <w:szCs w:val="21"/>
        <w:lang w:eastAsia="zh-CN"/>
      </w:rPr>
    </w:pPr>
    <w:r>
      <w:rPr>
        <w:rFonts w:ascii="宋体" w:hAnsi="宋体" w:cs="宋体"/>
        <w:sz w:val="24"/>
        <w:szCs w:val="24"/>
      </w:rPr>
      <w:drawing>
        <wp:inline distT="0" distB="0" distL="114300" distR="114300">
          <wp:extent cx="1929130" cy="274955"/>
          <wp:effectExtent l="0" t="0" r="13970" b="10795"/>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方正仿宋_GBK" w:eastAsia="方正仿宋_GBK"/>
        <w:sz w:val="21"/>
        <w:szCs w:val="21"/>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F9D8">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519E">
    <w:pPr>
      <w:pStyle w:val="36"/>
      <w:jc w:val="both"/>
      <w:rPr>
        <w:rFonts w:hint="eastAsia" w:eastAsia="方正仿宋_GBK"/>
        <w:lang w:eastAsia="zh-CN"/>
      </w:rPr>
    </w:pPr>
    <w:r>
      <w:rPr>
        <w:rFonts w:ascii="宋体" w:hAnsi="宋体" w:cs="宋体"/>
        <w:sz w:val="24"/>
        <w:szCs w:val="24"/>
      </w:rPr>
      <w:drawing>
        <wp:inline distT="0" distB="0" distL="114300" distR="114300">
          <wp:extent cx="1929130" cy="274955"/>
          <wp:effectExtent l="0" t="0" r="13970" b="1079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方正仿宋_GBK" w:eastAsia="方正仿宋_GBK"/>
        <w:sz w:val="21"/>
        <w:szCs w:val="21"/>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DC293">
    <w:pPr>
      <w:pStyle w:val="36"/>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ascii="宋体" w:hAnsi="宋体" w:cs="宋体"/>
        <w:sz w:val="24"/>
        <w:szCs w:val="24"/>
      </w:rPr>
      <w:drawing>
        <wp:inline distT="0" distB="0" distL="114300" distR="114300">
          <wp:extent cx="1929130" cy="274955"/>
          <wp:effectExtent l="0" t="0" r="13970" b="10795"/>
          <wp:docPr id="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方正仿宋_GBK" w:eastAsia="方正仿宋_GBK"/>
        <w:sz w:val="21"/>
        <w:szCs w:val="21"/>
        <w:lang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5E70">
    <w:pPr>
      <w:pStyle w:val="36"/>
      <w:jc w:val="both"/>
      <w:rPr>
        <w:rFonts w:hint="eastAsia" w:ascii="方正仿宋_GBK" w:eastAsia="方正仿宋_GBK"/>
        <w:sz w:val="21"/>
        <w:szCs w:val="21"/>
        <w:lang w:eastAsia="zh-CN"/>
      </w:rPr>
    </w:pPr>
    <w:r>
      <w:rPr>
        <w:rFonts w:ascii="宋体" w:hAnsi="宋体" w:cs="宋体"/>
        <w:sz w:val="24"/>
        <w:szCs w:val="24"/>
      </w:rPr>
      <w:drawing>
        <wp:inline distT="0" distB="0" distL="114300" distR="114300">
          <wp:extent cx="1929130" cy="274955"/>
          <wp:effectExtent l="0" t="0" r="13970" b="1079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1"/>
                  <a:stretch>
                    <a:fillRect/>
                  </a:stretch>
                </pic:blipFill>
                <pic:spPr>
                  <a:xfrm>
                    <a:off x="0" y="0"/>
                    <a:ext cx="1929130" cy="27495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方正仿宋_GBK" w:eastAsia="方正仿宋_GBK"/>
        <w:sz w:val="21"/>
        <w:szCs w:val="21"/>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25515"/>
    <w:multiLevelType w:val="singleLevel"/>
    <w:tmpl w:val="D5F25515"/>
    <w:lvl w:ilvl="0" w:tentative="0">
      <w:start w:val="2"/>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2CF95"/>
    <w:multiLevelType w:val="singleLevel"/>
    <w:tmpl w:val="2212CF95"/>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MTE0NDFlZjMzNzg3NWU4NzQyMDc2NzMxZDJlZDAifQ=="/>
    <w:docVar w:name="KSO_WPS_MARK_KEY" w:val="764def19-d2e9-4557-a5c8-5dc75675178f"/>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06D1"/>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2F2448"/>
    <w:rsid w:val="016043AA"/>
    <w:rsid w:val="020E7E2D"/>
    <w:rsid w:val="02C62933"/>
    <w:rsid w:val="03A32DEB"/>
    <w:rsid w:val="04100C7A"/>
    <w:rsid w:val="05025778"/>
    <w:rsid w:val="058A7C48"/>
    <w:rsid w:val="05931151"/>
    <w:rsid w:val="05BB6053"/>
    <w:rsid w:val="05F81055"/>
    <w:rsid w:val="06043F20"/>
    <w:rsid w:val="06DA1750"/>
    <w:rsid w:val="0784404A"/>
    <w:rsid w:val="085041EF"/>
    <w:rsid w:val="0977262C"/>
    <w:rsid w:val="09880942"/>
    <w:rsid w:val="099A22A0"/>
    <w:rsid w:val="09AE14AC"/>
    <w:rsid w:val="09F807D0"/>
    <w:rsid w:val="0B692472"/>
    <w:rsid w:val="0B7E712F"/>
    <w:rsid w:val="0B997412"/>
    <w:rsid w:val="0C301B27"/>
    <w:rsid w:val="0CEC11E8"/>
    <w:rsid w:val="0E1A2A75"/>
    <w:rsid w:val="0E9B3FB8"/>
    <w:rsid w:val="0FB471A8"/>
    <w:rsid w:val="0FBA55CD"/>
    <w:rsid w:val="10F93ED3"/>
    <w:rsid w:val="11774718"/>
    <w:rsid w:val="124F568A"/>
    <w:rsid w:val="13CE0A9B"/>
    <w:rsid w:val="147A5E14"/>
    <w:rsid w:val="153320AA"/>
    <w:rsid w:val="15D55FD9"/>
    <w:rsid w:val="17367C2F"/>
    <w:rsid w:val="17515609"/>
    <w:rsid w:val="17A1211B"/>
    <w:rsid w:val="18BF3C55"/>
    <w:rsid w:val="18ED7A84"/>
    <w:rsid w:val="194A79C2"/>
    <w:rsid w:val="19596D8C"/>
    <w:rsid w:val="19625E7D"/>
    <w:rsid w:val="1A722688"/>
    <w:rsid w:val="1AC77420"/>
    <w:rsid w:val="1B7C7BDB"/>
    <w:rsid w:val="1B982159"/>
    <w:rsid w:val="1C422BD3"/>
    <w:rsid w:val="1D250F13"/>
    <w:rsid w:val="1D91725B"/>
    <w:rsid w:val="1DDD4052"/>
    <w:rsid w:val="202A40A9"/>
    <w:rsid w:val="203D202F"/>
    <w:rsid w:val="204E3811"/>
    <w:rsid w:val="21864056"/>
    <w:rsid w:val="22DB4327"/>
    <w:rsid w:val="235F22BC"/>
    <w:rsid w:val="2370007A"/>
    <w:rsid w:val="25BA04D3"/>
    <w:rsid w:val="26094B48"/>
    <w:rsid w:val="266D2F42"/>
    <w:rsid w:val="26C223CD"/>
    <w:rsid w:val="279616E6"/>
    <w:rsid w:val="27983FEE"/>
    <w:rsid w:val="27DF39CB"/>
    <w:rsid w:val="281F1572"/>
    <w:rsid w:val="29CC7F4D"/>
    <w:rsid w:val="2AA01F44"/>
    <w:rsid w:val="2ACB1CCB"/>
    <w:rsid w:val="2BBB474F"/>
    <w:rsid w:val="2C33078A"/>
    <w:rsid w:val="2CD52E9B"/>
    <w:rsid w:val="2D9139BA"/>
    <w:rsid w:val="2DCA65B0"/>
    <w:rsid w:val="2E0979E2"/>
    <w:rsid w:val="2E2D5BF8"/>
    <w:rsid w:val="2E530C6F"/>
    <w:rsid w:val="2E9D56D5"/>
    <w:rsid w:val="2ED22844"/>
    <w:rsid w:val="2FCD1C02"/>
    <w:rsid w:val="2FD534B3"/>
    <w:rsid w:val="2FF410E3"/>
    <w:rsid w:val="30C45E54"/>
    <w:rsid w:val="31A63FED"/>
    <w:rsid w:val="31E904E3"/>
    <w:rsid w:val="32252923"/>
    <w:rsid w:val="32AA5162"/>
    <w:rsid w:val="32F9006B"/>
    <w:rsid w:val="33705C39"/>
    <w:rsid w:val="33AE32E6"/>
    <w:rsid w:val="33C30540"/>
    <w:rsid w:val="33D10B11"/>
    <w:rsid w:val="346F60D7"/>
    <w:rsid w:val="34CC7D0B"/>
    <w:rsid w:val="354E2190"/>
    <w:rsid w:val="37B54749"/>
    <w:rsid w:val="37EF1A09"/>
    <w:rsid w:val="38337E5E"/>
    <w:rsid w:val="387F0244"/>
    <w:rsid w:val="388F5A7A"/>
    <w:rsid w:val="3923202B"/>
    <w:rsid w:val="3940615C"/>
    <w:rsid w:val="39990B17"/>
    <w:rsid w:val="39AC56D7"/>
    <w:rsid w:val="3A272A94"/>
    <w:rsid w:val="3A4A2A9A"/>
    <w:rsid w:val="3B2740D4"/>
    <w:rsid w:val="3B697839"/>
    <w:rsid w:val="3BD412F7"/>
    <w:rsid w:val="3D130024"/>
    <w:rsid w:val="3D932E36"/>
    <w:rsid w:val="3DA60DBB"/>
    <w:rsid w:val="3E815385"/>
    <w:rsid w:val="3E86299B"/>
    <w:rsid w:val="3FED268A"/>
    <w:rsid w:val="40611C9A"/>
    <w:rsid w:val="406334F2"/>
    <w:rsid w:val="415E7BFF"/>
    <w:rsid w:val="418F024A"/>
    <w:rsid w:val="431869E7"/>
    <w:rsid w:val="43963680"/>
    <w:rsid w:val="44115DA7"/>
    <w:rsid w:val="4438456D"/>
    <w:rsid w:val="45071D1B"/>
    <w:rsid w:val="452C7897"/>
    <w:rsid w:val="453D6CE1"/>
    <w:rsid w:val="45CE39EE"/>
    <w:rsid w:val="46933EA7"/>
    <w:rsid w:val="471840FC"/>
    <w:rsid w:val="47B548A7"/>
    <w:rsid w:val="48366343"/>
    <w:rsid w:val="485C0749"/>
    <w:rsid w:val="494D6F82"/>
    <w:rsid w:val="497B7CB3"/>
    <w:rsid w:val="4A283014"/>
    <w:rsid w:val="4ACB47D9"/>
    <w:rsid w:val="4B2D12E0"/>
    <w:rsid w:val="4BEB6B31"/>
    <w:rsid w:val="4BFD6EE9"/>
    <w:rsid w:val="4D493D69"/>
    <w:rsid w:val="4DD36371"/>
    <w:rsid w:val="4EC81307"/>
    <w:rsid w:val="4ED137BE"/>
    <w:rsid w:val="4F6E3703"/>
    <w:rsid w:val="4FB7572D"/>
    <w:rsid w:val="4FE85264"/>
    <w:rsid w:val="5061327A"/>
    <w:rsid w:val="512B62C3"/>
    <w:rsid w:val="52D92ACB"/>
    <w:rsid w:val="537E4ACA"/>
    <w:rsid w:val="53B4776F"/>
    <w:rsid w:val="53EB70D0"/>
    <w:rsid w:val="54197D97"/>
    <w:rsid w:val="544B4013"/>
    <w:rsid w:val="54596730"/>
    <w:rsid w:val="54857525"/>
    <w:rsid w:val="54C23F02"/>
    <w:rsid w:val="54D44008"/>
    <w:rsid w:val="54DC4C6B"/>
    <w:rsid w:val="56000E28"/>
    <w:rsid w:val="572A241B"/>
    <w:rsid w:val="575D54D7"/>
    <w:rsid w:val="58791908"/>
    <w:rsid w:val="5935134A"/>
    <w:rsid w:val="59606455"/>
    <w:rsid w:val="5B994571"/>
    <w:rsid w:val="5BDB2C40"/>
    <w:rsid w:val="5CA67F0E"/>
    <w:rsid w:val="5CBA1B43"/>
    <w:rsid w:val="5CDC3F9E"/>
    <w:rsid w:val="5EBB1D95"/>
    <w:rsid w:val="621A5025"/>
    <w:rsid w:val="639C1556"/>
    <w:rsid w:val="63D731CD"/>
    <w:rsid w:val="65402FF4"/>
    <w:rsid w:val="65960E66"/>
    <w:rsid w:val="666A7B79"/>
    <w:rsid w:val="66E9770B"/>
    <w:rsid w:val="67584625"/>
    <w:rsid w:val="676A6106"/>
    <w:rsid w:val="67DD6DFF"/>
    <w:rsid w:val="68185632"/>
    <w:rsid w:val="68832636"/>
    <w:rsid w:val="69035FE8"/>
    <w:rsid w:val="6BDF5289"/>
    <w:rsid w:val="6C044D7B"/>
    <w:rsid w:val="6CCF2016"/>
    <w:rsid w:val="6F843DA5"/>
    <w:rsid w:val="6FE969BF"/>
    <w:rsid w:val="70912956"/>
    <w:rsid w:val="72640322"/>
    <w:rsid w:val="729B7ABC"/>
    <w:rsid w:val="72A21D12"/>
    <w:rsid w:val="743F4E46"/>
    <w:rsid w:val="74D70DF7"/>
    <w:rsid w:val="752D6535"/>
    <w:rsid w:val="76ED5F8C"/>
    <w:rsid w:val="782E04C1"/>
    <w:rsid w:val="789F3DA6"/>
    <w:rsid w:val="78A52377"/>
    <w:rsid w:val="78BE2756"/>
    <w:rsid w:val="78E73A5B"/>
    <w:rsid w:val="79606696"/>
    <w:rsid w:val="7A04063C"/>
    <w:rsid w:val="7AF0377E"/>
    <w:rsid w:val="7B191C40"/>
    <w:rsid w:val="7B5B7497"/>
    <w:rsid w:val="7C4F2043"/>
    <w:rsid w:val="7C5204A1"/>
    <w:rsid w:val="7D7653AD"/>
    <w:rsid w:val="7E191EAC"/>
    <w:rsid w:val="7E6F3E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0"/>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afterLines="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正文1"/>
    <w:basedOn w:val="1"/>
    <w:qFormat/>
    <w:uiPriority w:val="0"/>
    <w:pPr>
      <w:spacing w:line="300" w:lineRule="auto"/>
      <w:ind w:firstLine="200" w:firstLineChars="200"/>
    </w:pPr>
    <w:rPr>
      <w:sz w:val="24"/>
    </w:rPr>
  </w:style>
  <w:style w:type="character" w:customStyle="1" w:styleId="68">
    <w:name w:val="标题 2 Char"/>
    <w:link w:val="3"/>
    <w:qFormat/>
    <w:uiPriority w:val="0"/>
    <w:rPr>
      <w:rFonts w:ascii="Arial" w:hAnsi="Arial" w:eastAsia="黑体"/>
      <w:b/>
      <w:kern w:val="2"/>
      <w:sz w:val="32"/>
    </w:rPr>
  </w:style>
  <w:style w:type="character" w:customStyle="1" w:styleId="69">
    <w:name w:val="标题 3 Char"/>
    <w:link w:val="4"/>
    <w:qFormat/>
    <w:uiPriority w:val="0"/>
    <w:rPr>
      <w:rFonts w:eastAsia="宋体"/>
      <w:b/>
      <w:kern w:val="2"/>
      <w:sz w:val="32"/>
      <w:lang w:val="en-US" w:eastAsia="zh-CN"/>
    </w:rPr>
  </w:style>
  <w:style w:type="character" w:customStyle="1" w:styleId="70">
    <w:name w:val="批注文字 Char"/>
    <w:link w:val="19"/>
    <w:qFormat/>
    <w:uiPriority w:val="0"/>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link w:val="54"/>
    <w:qFormat/>
    <w:uiPriority w:val="0"/>
  </w:style>
  <w:style w:type="character" w:customStyle="1" w:styleId="76">
    <w:name w:val="正文首行缩进 2 Char"/>
    <w:link w:val="56"/>
    <w:qFormat/>
    <w:uiPriority w:val="0"/>
  </w:style>
  <w:style w:type="character" w:customStyle="1" w:styleId="77">
    <w:name w:val="v151"/>
    <w:qFormat/>
    <w:uiPriority w:val="0"/>
    <w:rPr>
      <w:sz w:val="18"/>
    </w:rPr>
  </w:style>
  <w:style w:type="character" w:customStyle="1" w:styleId="78">
    <w:name w:val=" 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 Char Char3"/>
    <w:qFormat/>
    <w:uiPriority w:val="0"/>
    <w:rPr>
      <w:rFonts w:eastAsia="宋体"/>
      <w:kern w:val="2"/>
      <w:sz w:val="18"/>
      <w:lang w:val="en-US" w:eastAsia="zh-CN"/>
    </w:rPr>
  </w:style>
  <w:style w:type="character" w:customStyle="1" w:styleId="86">
    <w:name w:val=" 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 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 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7">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3"/>
    <w:qFormat/>
    <w:uiPriority w:val="0"/>
    <w:pPr>
      <w:spacing w:before="720" w:beforeLines="0" w:beforeAutospacing="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qFormat/>
    <w:uiPriority w:val="0"/>
    <w:rPr>
      <w:sz w:val="21"/>
      <w:szCs w:val="24"/>
    </w:rPr>
  </w:style>
  <w:style w:type="paragraph" w:customStyle="1" w:styleId="1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qFormat/>
    <w:uiPriority w:val="0"/>
    <w:rPr>
      <w:rFonts w:ascii="Tahoma" w:hAnsi="Tahoma"/>
      <w:sz w:val="24"/>
    </w:rPr>
  </w:style>
  <w:style w:type="paragraph" w:customStyle="1" w:styleId="138">
    <w:name w:val="样式2"/>
    <w:basedOn w:val="5"/>
    <w:qFormat/>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7"/>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0"/>
    <w:qFormat/>
    <w:uiPriority w:val="0"/>
    <w:rPr>
      <w:rFonts w:ascii="宋体" w:hAnsi="Courier New"/>
      <w:sz w:val="21"/>
    </w:rPr>
  </w:style>
  <w:style w:type="paragraph" w:customStyle="1" w:styleId="14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7"/>
    <w:qFormat/>
    <w:uiPriority w:val="0"/>
    <w:rPr>
      <w:rFonts w:ascii="宋体" w:hAnsi="Tahoma"/>
    </w:rPr>
  </w:style>
  <w:style w:type="paragraph" w:customStyle="1" w:styleId="14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3"/>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74">
    <w:name w:val="样式4"/>
    <w:basedOn w:val="5"/>
    <w:qFormat/>
    <w:uiPriority w:val="0"/>
    <w:pPr>
      <w:adjustRightInd w:val="0"/>
      <w:snapToGrid w:val="0"/>
    </w:pPr>
  </w:style>
  <w:style w:type="paragraph" w:customStyle="1" w:styleId="175">
    <w:name w:val="摘要"/>
    <w:basedOn w:val="1"/>
    <w:next w:val="3"/>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5"/>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qFormat/>
    <w:uiPriority w:val="0"/>
    <w:pPr>
      <w:adjustRightInd w:val="0"/>
      <w:spacing w:before="40" w:beforeLines="0" w:beforeAutospacing="0" w:after="40" w:afterLines="0" w:afterAutospacing="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Body Text Indent 2"/>
    <w:basedOn w:val="1"/>
    <w:qFormat/>
    <w:uiPriority w:val="0"/>
    <w:pPr>
      <w:adjustRightInd w:val="0"/>
      <w:spacing w:before="120" w:beforeLines="0" w:beforeAutospacing="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afterLines="0" w:afterAutospacing="0" w:line="360" w:lineRule="auto"/>
      <w:ind w:firstLine="200" w:firstLineChars="200"/>
    </w:pPr>
    <w:rPr>
      <w:sz w:val="24"/>
    </w:rPr>
  </w:style>
  <w:style w:type="paragraph" w:customStyle="1" w:styleId="223">
    <w:name w:val=" Char"/>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 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 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6">
    <w:name w:val="15"/>
    <w:basedOn w:val="5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22173</Words>
  <Characters>23172</Characters>
  <Lines>1</Lines>
  <Paragraphs>1</Paragraphs>
  <TotalTime>20</TotalTime>
  <ScaleCrop>false</ScaleCrop>
  <LinksUpToDate>false</LinksUpToDate>
  <CharactersWithSpaces>23716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Administrator</dc:creator>
  <cp:lastModifiedBy>川招</cp:lastModifiedBy>
  <cp:lastPrinted>2025-06-13T02:03:00Z</cp:lastPrinted>
  <dcterms:modified xsi:type="dcterms:W3CDTF">2025-06-27T14:03:17Z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36CFF0B129454F8FA421F95EC1F31E33_13</vt:lpwstr>
  </property>
  <property fmtid="{D5CDD505-2E9C-101B-9397-08002B2CF9AE}" pid="4" name="KSOTemplateDocerSaveRecord">
    <vt:lpwstr>eyJoZGlkIjoiOGI1NGMyMzU3ZGYzMWFkMmU3ZjM1ZDE4YjZjZTE0MDQiLCJ1c2VySWQiOiI0MTI5ODAyODEifQ==</vt:lpwstr>
  </property>
</Properties>
</file>