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70DF" w:rsidRDefault="00DB70DF">
      <w:pPr>
        <w:spacing w:line="560" w:lineRule="exact"/>
        <w:jc w:val="center"/>
        <w:rPr>
          <w:rFonts w:ascii="宋体" w:hAnsi="宋体" w:cs="宋体"/>
          <w:b/>
          <w:w w:val="95"/>
          <w:sz w:val="44"/>
          <w:szCs w:val="44"/>
        </w:rPr>
      </w:pPr>
    </w:p>
    <w:p w:rsidR="00DB70DF" w:rsidRDefault="00467BA2">
      <w:pPr>
        <w:spacing w:line="560" w:lineRule="exact"/>
        <w:jc w:val="center"/>
        <w:rPr>
          <w:rFonts w:ascii="黑体"/>
          <w:b/>
          <w:sz w:val="44"/>
          <w:szCs w:val="44"/>
        </w:rPr>
      </w:pPr>
      <w:r>
        <w:rPr>
          <w:rFonts w:ascii="宋体" w:hAnsi="宋体" w:cs="宋体" w:hint="eastAsia"/>
          <w:b/>
          <w:w w:val="95"/>
          <w:sz w:val="44"/>
          <w:szCs w:val="44"/>
        </w:rPr>
        <w:t>乌江武隆段2025年度 “两岸青山·千里林带”工程疏林地及未成林地营造林项目</w:t>
      </w:r>
    </w:p>
    <w:p w:rsidR="00DB70DF" w:rsidRPr="00B87892" w:rsidRDefault="00DB70DF">
      <w:pPr>
        <w:spacing w:line="360" w:lineRule="auto"/>
        <w:jc w:val="center"/>
        <w:rPr>
          <w:rFonts w:ascii="黑体"/>
          <w:sz w:val="32"/>
          <w:szCs w:val="32"/>
        </w:rPr>
      </w:pPr>
    </w:p>
    <w:p w:rsidR="00DB70DF" w:rsidRDefault="00467BA2">
      <w:pPr>
        <w:spacing w:line="360" w:lineRule="auto"/>
        <w:jc w:val="center"/>
        <w:rPr>
          <w:rFonts w:hAnsi="新宋体"/>
          <w:b/>
          <w:bCs/>
          <w:w w:val="82"/>
          <w:sz w:val="52"/>
          <w:szCs w:val="52"/>
        </w:rPr>
      </w:pPr>
      <w:r>
        <w:rPr>
          <w:rFonts w:ascii="方正大标宋简体" w:eastAsia="方正大标宋简体" w:hAnsi="仿宋" w:cs="方正大标宋简体" w:hint="eastAsia"/>
          <w:sz w:val="96"/>
          <w:szCs w:val="96"/>
        </w:rPr>
        <w:t>作</w:t>
      </w:r>
    </w:p>
    <w:p w:rsidR="00DB70DF" w:rsidRDefault="00467BA2">
      <w:pPr>
        <w:spacing w:line="360" w:lineRule="auto"/>
        <w:jc w:val="center"/>
        <w:rPr>
          <w:rFonts w:ascii="方正大标宋简体" w:eastAsia="方正大标宋简体" w:hAnsi="仿宋" w:cs="方正大标宋简体"/>
          <w:sz w:val="96"/>
          <w:szCs w:val="96"/>
        </w:rPr>
      </w:pPr>
      <w:r>
        <w:rPr>
          <w:rFonts w:ascii="方正大标宋简体" w:eastAsia="方正大标宋简体" w:hAnsi="仿宋" w:cs="方正大标宋简体" w:hint="eastAsia"/>
          <w:sz w:val="96"/>
          <w:szCs w:val="96"/>
        </w:rPr>
        <w:t>业</w:t>
      </w:r>
    </w:p>
    <w:p w:rsidR="00DB70DF" w:rsidRDefault="00467BA2">
      <w:pPr>
        <w:spacing w:line="360" w:lineRule="auto"/>
        <w:jc w:val="center"/>
        <w:rPr>
          <w:rFonts w:ascii="方正大标宋简体" w:eastAsia="方正大标宋简体" w:hAnsi="仿宋" w:cs="方正大标宋简体"/>
          <w:sz w:val="96"/>
          <w:szCs w:val="96"/>
        </w:rPr>
      </w:pPr>
      <w:r>
        <w:rPr>
          <w:rFonts w:ascii="方正大标宋简体" w:eastAsia="方正大标宋简体" w:hAnsi="仿宋" w:cs="方正大标宋简体" w:hint="eastAsia"/>
          <w:sz w:val="96"/>
          <w:szCs w:val="96"/>
        </w:rPr>
        <w:t>设</w:t>
      </w:r>
    </w:p>
    <w:p w:rsidR="00DB70DF" w:rsidRDefault="00467BA2">
      <w:pPr>
        <w:spacing w:line="360" w:lineRule="auto"/>
        <w:jc w:val="center"/>
        <w:rPr>
          <w:rFonts w:ascii="黑体" w:eastAsia="黑体"/>
          <w:b/>
          <w:sz w:val="84"/>
          <w:szCs w:val="84"/>
        </w:rPr>
      </w:pPr>
      <w:r>
        <w:rPr>
          <w:rFonts w:ascii="方正大标宋简体" w:eastAsia="方正大标宋简体" w:hAnsi="仿宋" w:cs="方正大标宋简体" w:hint="eastAsia"/>
          <w:sz w:val="96"/>
          <w:szCs w:val="96"/>
        </w:rPr>
        <w:t>计</w:t>
      </w:r>
    </w:p>
    <w:p w:rsidR="00DB70DF" w:rsidRDefault="00DB70DF">
      <w:pPr>
        <w:spacing w:line="360" w:lineRule="auto"/>
        <w:jc w:val="center"/>
        <w:rPr>
          <w:rFonts w:ascii="黑体" w:eastAsia="黑体"/>
          <w:sz w:val="84"/>
          <w:szCs w:val="84"/>
        </w:rPr>
      </w:pPr>
    </w:p>
    <w:p w:rsidR="00DB70DF" w:rsidRDefault="00467BA2">
      <w:pPr>
        <w:spacing w:beforeLines="50" w:before="156" w:line="560" w:lineRule="exact"/>
        <w:jc w:val="center"/>
        <w:rPr>
          <w:rFonts w:ascii="华文中宋" w:eastAsia="华文中宋" w:hAnsi="华文中宋" w:cs="华文中宋"/>
          <w:sz w:val="32"/>
          <w:szCs w:val="32"/>
        </w:rPr>
      </w:pPr>
      <w:r>
        <w:rPr>
          <w:rFonts w:ascii="华文中宋" w:eastAsia="华文中宋" w:hAnsi="华文中宋" w:cs="华文中宋" w:hint="eastAsia"/>
          <w:sz w:val="32"/>
          <w:szCs w:val="32"/>
        </w:rPr>
        <w:t>重庆庭兴林业有限公司</w:t>
      </w:r>
    </w:p>
    <w:p w:rsidR="00DB70DF" w:rsidRDefault="00467BA2">
      <w:pPr>
        <w:spacing w:beforeLines="50" w:before="156" w:line="560" w:lineRule="exact"/>
        <w:jc w:val="center"/>
        <w:rPr>
          <w:rFonts w:ascii="黑体" w:eastAsia="黑体"/>
          <w:b/>
          <w:bCs/>
          <w:sz w:val="32"/>
          <w:szCs w:val="32"/>
        </w:rPr>
        <w:sectPr w:rsidR="00DB70DF">
          <w:headerReference w:type="default" r:id="rId10"/>
          <w:footerReference w:type="even" r:id="rId11"/>
          <w:footerReference w:type="default" r:id="rId12"/>
          <w:pgSz w:w="11906" w:h="16838"/>
          <w:pgMar w:top="1701" w:right="1587" w:bottom="1418" w:left="1587" w:header="851" w:footer="992" w:gutter="0"/>
          <w:pgNumType w:start="1"/>
          <w:cols w:space="720"/>
          <w:docGrid w:type="lines" w:linePitch="312"/>
        </w:sectPr>
      </w:pPr>
      <w:r>
        <w:rPr>
          <w:rFonts w:ascii="华文中宋" w:eastAsia="华文中宋" w:hAnsi="华文中宋" w:cs="华文中宋" w:hint="eastAsia"/>
          <w:sz w:val="32"/>
          <w:szCs w:val="32"/>
        </w:rPr>
        <w:t>二○二五年八月</w:t>
      </w:r>
    </w:p>
    <w:tbl>
      <w:tblPr>
        <w:tblW w:w="8614" w:type="dxa"/>
        <w:tblLayout w:type="fixed"/>
        <w:tblLook w:val="04A0" w:firstRow="1" w:lastRow="0" w:firstColumn="1" w:lastColumn="0" w:noHBand="0" w:noVBand="1"/>
      </w:tblPr>
      <w:tblGrid>
        <w:gridCol w:w="1508"/>
        <w:gridCol w:w="144"/>
        <w:gridCol w:w="451"/>
        <w:gridCol w:w="2032"/>
        <w:gridCol w:w="3064"/>
        <w:gridCol w:w="1415"/>
      </w:tblGrid>
      <w:tr w:rsidR="00DB70DF">
        <w:trPr>
          <w:cantSplit/>
          <w:trHeight w:val="1100"/>
        </w:trPr>
        <w:tc>
          <w:tcPr>
            <w:tcW w:w="1508" w:type="dxa"/>
            <w:vAlign w:val="center"/>
          </w:tcPr>
          <w:p w:rsidR="00DB70DF" w:rsidRDefault="00467BA2">
            <w:pPr>
              <w:spacing w:line="440" w:lineRule="exact"/>
              <w:jc w:val="distribute"/>
              <w:rPr>
                <w:rFonts w:ascii="仿宋" w:eastAsia="仿宋" w:hAnsi="仿宋"/>
                <w:b/>
                <w:sz w:val="28"/>
                <w:szCs w:val="28"/>
              </w:rPr>
            </w:pPr>
            <w:bookmarkStart w:id="0" w:name="_Hlk79612168"/>
            <w:r>
              <w:rPr>
                <w:rFonts w:ascii="仿宋" w:eastAsia="仿宋" w:hAnsi="仿宋"/>
                <w:b/>
                <w:sz w:val="28"/>
                <w:szCs w:val="28"/>
              </w:rPr>
              <w:lastRenderedPageBreak/>
              <w:t>项目名称</w:t>
            </w:r>
            <w:bookmarkEnd w:id="0"/>
          </w:p>
        </w:tc>
        <w:tc>
          <w:tcPr>
            <w:tcW w:w="595" w:type="dxa"/>
            <w:gridSpan w:val="2"/>
            <w:vAlign w:val="center"/>
          </w:tcPr>
          <w:p w:rsidR="00DB70DF" w:rsidRDefault="00467BA2">
            <w:pPr>
              <w:spacing w:line="440" w:lineRule="exact"/>
              <w:jc w:val="distribute"/>
              <w:rPr>
                <w:rFonts w:ascii="仿宋" w:eastAsia="仿宋" w:hAnsi="仿宋"/>
                <w:bCs/>
                <w:sz w:val="28"/>
                <w:szCs w:val="28"/>
              </w:rPr>
            </w:pPr>
            <w:r>
              <w:rPr>
                <w:rFonts w:ascii="仿宋" w:eastAsia="仿宋" w:hAnsi="仿宋"/>
                <w:bCs/>
                <w:sz w:val="28"/>
                <w:szCs w:val="28"/>
              </w:rPr>
              <w:t>：</w:t>
            </w:r>
          </w:p>
        </w:tc>
        <w:tc>
          <w:tcPr>
            <w:tcW w:w="6511" w:type="dxa"/>
            <w:gridSpan w:val="3"/>
            <w:vAlign w:val="center"/>
          </w:tcPr>
          <w:p w:rsidR="00DB70DF" w:rsidRDefault="00467BA2">
            <w:pPr>
              <w:spacing w:line="440" w:lineRule="exact"/>
              <w:rPr>
                <w:rFonts w:ascii="仿宋" w:eastAsia="仿宋" w:hAnsi="仿宋"/>
                <w:sz w:val="28"/>
                <w:szCs w:val="28"/>
              </w:rPr>
            </w:pPr>
            <w:bookmarkStart w:id="1" w:name="_Hlk81232445"/>
            <w:r>
              <w:rPr>
                <w:rFonts w:ascii="仿宋" w:eastAsia="仿宋" w:hAnsi="仿宋" w:hint="eastAsia"/>
                <w:sz w:val="28"/>
                <w:szCs w:val="28"/>
              </w:rPr>
              <w:t>长武隆段2025年度</w:t>
            </w:r>
            <w:r>
              <w:rPr>
                <w:rFonts w:ascii="仿宋" w:eastAsia="仿宋" w:hAnsi="仿宋"/>
                <w:sz w:val="28"/>
                <w:szCs w:val="28"/>
              </w:rPr>
              <w:t xml:space="preserve"> “两岸青山</w:t>
            </w:r>
            <w:r>
              <w:rPr>
                <w:rFonts w:ascii="微软雅黑" w:eastAsia="微软雅黑" w:hAnsi="微软雅黑" w:cs="微软雅黑" w:hint="eastAsia"/>
                <w:sz w:val="28"/>
                <w:szCs w:val="28"/>
              </w:rPr>
              <w:t>•</w:t>
            </w:r>
            <w:r>
              <w:rPr>
                <w:rFonts w:ascii="仿宋" w:eastAsia="仿宋" w:hAnsi="仿宋"/>
                <w:sz w:val="28"/>
                <w:szCs w:val="28"/>
              </w:rPr>
              <w:t>千里林带”</w:t>
            </w:r>
            <w:bookmarkEnd w:id="1"/>
            <w:r>
              <w:rPr>
                <w:rFonts w:ascii="仿宋" w:eastAsia="仿宋" w:hAnsi="仿宋" w:hint="eastAsia"/>
                <w:sz w:val="28"/>
                <w:szCs w:val="28"/>
              </w:rPr>
              <w:t>工程疏林地及未成林地营造项目</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项目业主</w:t>
            </w:r>
          </w:p>
        </w:tc>
        <w:tc>
          <w:tcPr>
            <w:tcW w:w="595" w:type="dxa"/>
            <w:gridSpan w:val="2"/>
            <w:vAlign w:val="center"/>
          </w:tcPr>
          <w:p w:rsidR="00DB70DF" w:rsidRDefault="00467BA2">
            <w:pPr>
              <w:spacing w:line="440" w:lineRule="exact"/>
              <w:jc w:val="distribute"/>
              <w:rPr>
                <w:rFonts w:ascii="仿宋" w:eastAsia="仿宋" w:hAnsi="仿宋"/>
                <w:bCs/>
                <w:sz w:val="28"/>
                <w:szCs w:val="28"/>
              </w:rPr>
            </w:pPr>
            <w:r>
              <w:rPr>
                <w:rFonts w:ascii="仿宋" w:eastAsia="仿宋" w:hAnsi="仿宋"/>
                <w:bCs/>
                <w:sz w:val="28"/>
                <w:szCs w:val="28"/>
              </w:rPr>
              <w:t>：</w:t>
            </w:r>
          </w:p>
        </w:tc>
        <w:tc>
          <w:tcPr>
            <w:tcW w:w="5096" w:type="dxa"/>
            <w:gridSpan w:val="2"/>
            <w:vAlign w:val="center"/>
          </w:tcPr>
          <w:p w:rsidR="00DB70DF" w:rsidRDefault="00467BA2">
            <w:pPr>
              <w:spacing w:line="440" w:lineRule="exact"/>
              <w:rPr>
                <w:rFonts w:ascii="仿宋" w:eastAsia="仿宋" w:hAnsi="仿宋"/>
                <w:bCs/>
                <w:sz w:val="28"/>
                <w:szCs w:val="28"/>
              </w:rPr>
            </w:pPr>
            <w:r>
              <w:rPr>
                <w:rFonts w:ascii="仿宋" w:eastAsia="仿宋" w:hAnsi="仿宋" w:hint="eastAsia"/>
                <w:sz w:val="28"/>
                <w:szCs w:val="28"/>
              </w:rPr>
              <w:t>武隆区林业局</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编制单位</w:t>
            </w:r>
          </w:p>
        </w:tc>
        <w:tc>
          <w:tcPr>
            <w:tcW w:w="595" w:type="dxa"/>
            <w:gridSpan w:val="2"/>
            <w:vAlign w:val="center"/>
          </w:tcPr>
          <w:p w:rsidR="00DB70DF" w:rsidRDefault="00467BA2">
            <w:pPr>
              <w:spacing w:line="440" w:lineRule="exact"/>
              <w:jc w:val="distribute"/>
              <w:rPr>
                <w:rFonts w:ascii="仿宋" w:eastAsia="仿宋" w:hAnsi="仿宋"/>
                <w:bCs/>
                <w:sz w:val="28"/>
                <w:szCs w:val="28"/>
              </w:rPr>
            </w:pPr>
            <w:r>
              <w:rPr>
                <w:rFonts w:ascii="仿宋" w:eastAsia="仿宋" w:hAnsi="仿宋"/>
                <w:bCs/>
                <w:sz w:val="28"/>
                <w:szCs w:val="28"/>
              </w:rPr>
              <w:t>：</w:t>
            </w:r>
          </w:p>
        </w:tc>
        <w:tc>
          <w:tcPr>
            <w:tcW w:w="5096" w:type="dxa"/>
            <w:gridSpan w:val="2"/>
            <w:vAlign w:val="center"/>
          </w:tcPr>
          <w:p w:rsidR="00DB70DF" w:rsidRDefault="00467BA2">
            <w:pPr>
              <w:spacing w:line="440" w:lineRule="exact"/>
              <w:rPr>
                <w:rFonts w:ascii="仿宋" w:eastAsia="仿宋" w:hAnsi="仿宋"/>
                <w:bCs/>
                <w:spacing w:val="4"/>
                <w:sz w:val="28"/>
                <w:szCs w:val="28"/>
              </w:rPr>
            </w:pPr>
            <w:r>
              <w:rPr>
                <w:rFonts w:ascii="仿宋" w:eastAsia="仿宋" w:hAnsi="仿宋"/>
                <w:bCs/>
                <w:spacing w:val="4"/>
                <w:sz w:val="28"/>
                <w:szCs w:val="28"/>
              </w:rPr>
              <w:t>重庆庭兴林业有限公司</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法人代表</w:t>
            </w:r>
          </w:p>
        </w:tc>
        <w:tc>
          <w:tcPr>
            <w:tcW w:w="595" w:type="dxa"/>
            <w:gridSpan w:val="2"/>
            <w:vAlign w:val="center"/>
          </w:tcPr>
          <w:p w:rsidR="00DB70DF" w:rsidRDefault="00467BA2">
            <w:pPr>
              <w:spacing w:line="440" w:lineRule="exact"/>
              <w:rPr>
                <w:rFonts w:ascii="仿宋" w:eastAsia="仿宋" w:hAnsi="仿宋"/>
                <w:bCs/>
                <w:sz w:val="28"/>
                <w:szCs w:val="28"/>
              </w:rPr>
            </w:pPr>
            <w:r>
              <w:rPr>
                <w:rFonts w:ascii="仿宋" w:eastAsia="仿宋" w:hAnsi="仿宋"/>
                <w:bCs/>
                <w:sz w:val="28"/>
                <w:szCs w:val="28"/>
              </w:rPr>
              <w:t>：</w:t>
            </w:r>
          </w:p>
        </w:tc>
        <w:tc>
          <w:tcPr>
            <w:tcW w:w="5096" w:type="dxa"/>
            <w:gridSpan w:val="2"/>
            <w:vAlign w:val="center"/>
          </w:tcPr>
          <w:p w:rsidR="00DB70DF" w:rsidRDefault="00467BA2">
            <w:pPr>
              <w:spacing w:line="440" w:lineRule="exact"/>
              <w:rPr>
                <w:rFonts w:ascii="仿宋" w:eastAsia="仿宋" w:hAnsi="仿宋"/>
                <w:bCs/>
                <w:sz w:val="28"/>
                <w:szCs w:val="28"/>
              </w:rPr>
            </w:pPr>
            <w:r>
              <w:rPr>
                <w:rFonts w:eastAsia="仿宋_GB2312" w:hint="eastAsia"/>
                <w:bCs/>
                <w:sz w:val="32"/>
                <w:szCs w:val="32"/>
              </w:rPr>
              <w:t>曹勇</w:t>
            </w:r>
          </w:p>
        </w:tc>
      </w:tr>
      <w:tr w:rsidR="00DB70DF">
        <w:trPr>
          <w:gridAfter w:val="1"/>
          <w:wAfter w:w="1415" w:type="dxa"/>
          <w:cantSplit/>
          <w:trHeight w:val="708"/>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资质等级</w:t>
            </w:r>
          </w:p>
        </w:tc>
        <w:tc>
          <w:tcPr>
            <w:tcW w:w="595" w:type="dxa"/>
            <w:gridSpan w:val="2"/>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5096" w:type="dxa"/>
            <w:gridSpan w:val="2"/>
            <w:vAlign w:val="center"/>
          </w:tcPr>
          <w:p w:rsidR="00DB70DF" w:rsidRDefault="00467BA2">
            <w:pPr>
              <w:spacing w:line="440" w:lineRule="exact"/>
              <w:jc w:val="left"/>
              <w:rPr>
                <w:rFonts w:ascii="仿宋" w:eastAsia="仿宋" w:hAnsi="仿宋"/>
                <w:bCs/>
                <w:spacing w:val="4"/>
                <w:sz w:val="28"/>
                <w:szCs w:val="28"/>
              </w:rPr>
            </w:pPr>
            <w:r>
              <w:rPr>
                <w:rFonts w:ascii="仿宋" w:eastAsia="仿宋" w:hAnsi="仿宋"/>
                <w:bCs/>
                <w:spacing w:val="4"/>
                <w:sz w:val="28"/>
                <w:szCs w:val="28"/>
              </w:rPr>
              <w:t>乙22-0</w:t>
            </w:r>
            <w:r>
              <w:rPr>
                <w:rFonts w:ascii="仿宋" w:eastAsia="仿宋" w:hAnsi="仿宋" w:hint="eastAsia"/>
                <w:bCs/>
                <w:spacing w:val="4"/>
                <w:sz w:val="28"/>
                <w:szCs w:val="28"/>
              </w:rPr>
              <w:t>25</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项目负人</w:t>
            </w:r>
          </w:p>
        </w:tc>
        <w:tc>
          <w:tcPr>
            <w:tcW w:w="595" w:type="dxa"/>
            <w:gridSpan w:val="2"/>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2032" w:type="dxa"/>
            <w:vAlign w:val="center"/>
          </w:tcPr>
          <w:p w:rsidR="00DB70DF" w:rsidRDefault="00467BA2">
            <w:pPr>
              <w:spacing w:line="440" w:lineRule="exact"/>
              <w:rPr>
                <w:rFonts w:ascii="仿宋" w:eastAsia="仿宋" w:hAnsi="仿宋"/>
                <w:bCs/>
                <w:sz w:val="28"/>
                <w:szCs w:val="28"/>
              </w:rPr>
            </w:pPr>
            <w:proofErr w:type="gramStart"/>
            <w:r>
              <w:rPr>
                <w:rFonts w:eastAsia="仿宋" w:hint="eastAsia"/>
                <w:bCs/>
                <w:sz w:val="28"/>
                <w:szCs w:val="28"/>
              </w:rPr>
              <w:t>邓</w:t>
            </w:r>
            <w:proofErr w:type="gramEnd"/>
            <w:r>
              <w:rPr>
                <w:rFonts w:eastAsia="仿宋" w:hint="eastAsia"/>
                <w:bCs/>
                <w:sz w:val="28"/>
                <w:szCs w:val="28"/>
              </w:rPr>
              <w:t xml:space="preserve">    </w:t>
            </w:r>
            <w:r>
              <w:rPr>
                <w:rFonts w:eastAsia="仿宋"/>
                <w:bCs/>
                <w:sz w:val="28"/>
                <w:szCs w:val="28"/>
              </w:rPr>
              <w:t>彪</w:t>
            </w:r>
          </w:p>
        </w:tc>
        <w:tc>
          <w:tcPr>
            <w:tcW w:w="3064" w:type="dxa"/>
            <w:vAlign w:val="center"/>
          </w:tcPr>
          <w:p w:rsidR="00DB70DF" w:rsidRDefault="00467BA2">
            <w:pPr>
              <w:spacing w:line="440" w:lineRule="exact"/>
              <w:rPr>
                <w:rFonts w:ascii="仿宋" w:eastAsia="仿宋" w:hAnsi="仿宋"/>
                <w:bCs/>
                <w:spacing w:val="4"/>
                <w:sz w:val="28"/>
                <w:szCs w:val="28"/>
              </w:rPr>
            </w:pPr>
            <w:r>
              <w:rPr>
                <w:rFonts w:eastAsia="仿宋"/>
                <w:spacing w:val="12"/>
                <w:sz w:val="28"/>
                <w:szCs w:val="28"/>
              </w:rPr>
              <w:t>高级工程</w:t>
            </w:r>
            <w:r>
              <w:rPr>
                <w:rFonts w:eastAsia="仿宋"/>
                <w:spacing w:val="2"/>
                <w:sz w:val="28"/>
                <w:szCs w:val="28"/>
              </w:rPr>
              <w:t>师</w:t>
            </w:r>
          </w:p>
        </w:tc>
      </w:tr>
      <w:tr w:rsidR="00DB70DF">
        <w:trPr>
          <w:gridAfter w:val="1"/>
          <w:wAfter w:w="1415" w:type="dxa"/>
          <w:cantSplit/>
          <w:trHeight w:val="680"/>
        </w:trPr>
        <w:tc>
          <w:tcPr>
            <w:tcW w:w="1652" w:type="dxa"/>
            <w:gridSpan w:val="2"/>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技术负责人</w:t>
            </w:r>
          </w:p>
        </w:tc>
        <w:tc>
          <w:tcPr>
            <w:tcW w:w="451" w:type="dxa"/>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2032" w:type="dxa"/>
            <w:vAlign w:val="center"/>
          </w:tcPr>
          <w:p w:rsidR="00DB70DF" w:rsidRDefault="00467BA2">
            <w:pPr>
              <w:spacing w:line="440" w:lineRule="exact"/>
              <w:rPr>
                <w:rFonts w:ascii="仿宋" w:eastAsia="仿宋" w:hAnsi="仿宋"/>
                <w:bCs/>
                <w:sz w:val="28"/>
                <w:szCs w:val="28"/>
              </w:rPr>
            </w:pPr>
            <w:r>
              <w:rPr>
                <w:rFonts w:eastAsia="仿宋"/>
                <w:bCs/>
                <w:sz w:val="28"/>
                <w:szCs w:val="28"/>
              </w:rPr>
              <w:t>刘</w:t>
            </w:r>
            <w:r>
              <w:rPr>
                <w:rFonts w:eastAsia="仿宋" w:hint="eastAsia"/>
                <w:bCs/>
                <w:sz w:val="28"/>
                <w:szCs w:val="28"/>
              </w:rPr>
              <w:t xml:space="preserve">    </w:t>
            </w:r>
            <w:r>
              <w:rPr>
                <w:rFonts w:eastAsia="仿宋"/>
                <w:bCs/>
                <w:sz w:val="28"/>
                <w:szCs w:val="28"/>
              </w:rPr>
              <w:t>东</w:t>
            </w:r>
          </w:p>
        </w:tc>
        <w:tc>
          <w:tcPr>
            <w:tcW w:w="3064" w:type="dxa"/>
            <w:vAlign w:val="center"/>
          </w:tcPr>
          <w:p w:rsidR="00DB70DF" w:rsidRDefault="00467BA2">
            <w:pPr>
              <w:spacing w:line="440" w:lineRule="exact"/>
              <w:rPr>
                <w:rFonts w:ascii="仿宋" w:eastAsia="仿宋" w:hAnsi="仿宋"/>
                <w:bCs/>
                <w:sz w:val="28"/>
                <w:szCs w:val="28"/>
              </w:rPr>
            </w:pPr>
            <w:r>
              <w:rPr>
                <w:rFonts w:eastAsia="仿宋"/>
                <w:spacing w:val="12"/>
                <w:sz w:val="28"/>
                <w:szCs w:val="28"/>
              </w:rPr>
              <w:t>高级工程</w:t>
            </w:r>
            <w:r>
              <w:rPr>
                <w:rFonts w:eastAsia="仿宋"/>
                <w:spacing w:val="2"/>
                <w:sz w:val="28"/>
                <w:szCs w:val="28"/>
              </w:rPr>
              <w:t>师</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审核人</w:t>
            </w:r>
          </w:p>
        </w:tc>
        <w:tc>
          <w:tcPr>
            <w:tcW w:w="595" w:type="dxa"/>
            <w:gridSpan w:val="2"/>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2032" w:type="dxa"/>
            <w:vAlign w:val="center"/>
          </w:tcPr>
          <w:p w:rsidR="00DB70DF" w:rsidRDefault="00467BA2">
            <w:pPr>
              <w:spacing w:line="440" w:lineRule="exact"/>
              <w:rPr>
                <w:rFonts w:ascii="仿宋" w:eastAsia="仿宋" w:hAnsi="仿宋"/>
                <w:bCs/>
                <w:sz w:val="28"/>
                <w:szCs w:val="28"/>
              </w:rPr>
            </w:pPr>
            <w:r>
              <w:rPr>
                <w:rFonts w:eastAsia="仿宋"/>
                <w:sz w:val="28"/>
                <w:szCs w:val="28"/>
              </w:rPr>
              <w:t>陈清华</w:t>
            </w:r>
          </w:p>
        </w:tc>
        <w:tc>
          <w:tcPr>
            <w:tcW w:w="3064" w:type="dxa"/>
            <w:vAlign w:val="center"/>
          </w:tcPr>
          <w:p w:rsidR="00DB70DF" w:rsidRDefault="00467BA2">
            <w:pPr>
              <w:spacing w:line="440" w:lineRule="exact"/>
              <w:rPr>
                <w:rFonts w:ascii="仿宋" w:eastAsia="仿宋" w:hAnsi="仿宋"/>
                <w:bCs/>
                <w:sz w:val="28"/>
                <w:szCs w:val="28"/>
              </w:rPr>
            </w:pPr>
            <w:r>
              <w:rPr>
                <w:rFonts w:eastAsia="仿宋"/>
                <w:spacing w:val="12"/>
                <w:sz w:val="28"/>
                <w:szCs w:val="28"/>
              </w:rPr>
              <w:t>高级工程</w:t>
            </w:r>
            <w:r>
              <w:rPr>
                <w:rFonts w:eastAsia="仿宋"/>
                <w:spacing w:val="2"/>
                <w:sz w:val="28"/>
                <w:szCs w:val="28"/>
              </w:rPr>
              <w:t>师</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制图</w:t>
            </w:r>
          </w:p>
        </w:tc>
        <w:tc>
          <w:tcPr>
            <w:tcW w:w="595" w:type="dxa"/>
            <w:gridSpan w:val="2"/>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2032" w:type="dxa"/>
            <w:vAlign w:val="center"/>
          </w:tcPr>
          <w:p w:rsidR="00DB70DF" w:rsidRDefault="00467BA2">
            <w:pPr>
              <w:spacing w:line="440" w:lineRule="exact"/>
              <w:rPr>
                <w:rFonts w:ascii="仿宋" w:eastAsia="仿宋" w:hAnsi="仿宋"/>
                <w:sz w:val="28"/>
                <w:szCs w:val="28"/>
              </w:rPr>
            </w:pPr>
            <w:r>
              <w:rPr>
                <w:rFonts w:eastAsia="仿宋" w:hint="eastAsia"/>
                <w:sz w:val="28"/>
                <w:szCs w:val="28"/>
              </w:rPr>
              <w:t>杨</w:t>
            </w:r>
            <w:r>
              <w:rPr>
                <w:rFonts w:eastAsia="仿宋"/>
                <w:sz w:val="28"/>
                <w:szCs w:val="28"/>
              </w:rPr>
              <w:t>壹</w:t>
            </w:r>
            <w:proofErr w:type="gramStart"/>
            <w:r>
              <w:rPr>
                <w:rFonts w:eastAsia="仿宋"/>
                <w:sz w:val="28"/>
                <w:szCs w:val="28"/>
              </w:rPr>
              <w:t>蛊</w:t>
            </w:r>
            <w:proofErr w:type="gramEnd"/>
          </w:p>
        </w:tc>
        <w:tc>
          <w:tcPr>
            <w:tcW w:w="3064" w:type="dxa"/>
            <w:vAlign w:val="center"/>
          </w:tcPr>
          <w:p w:rsidR="00DB70DF" w:rsidRDefault="00467BA2">
            <w:pPr>
              <w:spacing w:line="440" w:lineRule="exact"/>
              <w:rPr>
                <w:rFonts w:ascii="仿宋" w:eastAsia="仿宋" w:hAnsi="仿宋"/>
                <w:spacing w:val="12"/>
                <w:sz w:val="28"/>
                <w:szCs w:val="28"/>
              </w:rPr>
            </w:pPr>
            <w:r>
              <w:rPr>
                <w:rFonts w:eastAsia="仿宋"/>
                <w:spacing w:val="12"/>
                <w:sz w:val="28"/>
                <w:szCs w:val="28"/>
              </w:rPr>
              <w:t>工</w:t>
            </w:r>
            <w:r>
              <w:rPr>
                <w:rFonts w:eastAsia="仿宋" w:hint="eastAsia"/>
                <w:spacing w:val="12"/>
                <w:sz w:val="28"/>
                <w:szCs w:val="28"/>
              </w:rPr>
              <w:t xml:space="preserve">   </w:t>
            </w:r>
            <w:r>
              <w:rPr>
                <w:rFonts w:eastAsia="仿宋"/>
                <w:spacing w:val="12"/>
                <w:sz w:val="28"/>
                <w:szCs w:val="28"/>
              </w:rPr>
              <w:t>程</w:t>
            </w:r>
            <w:r>
              <w:rPr>
                <w:rFonts w:eastAsia="仿宋" w:hint="eastAsia"/>
                <w:spacing w:val="12"/>
                <w:sz w:val="28"/>
                <w:szCs w:val="28"/>
              </w:rPr>
              <w:t xml:space="preserve">    </w:t>
            </w:r>
            <w:r>
              <w:rPr>
                <w:rFonts w:eastAsia="仿宋"/>
                <w:spacing w:val="12"/>
                <w:sz w:val="28"/>
                <w:szCs w:val="28"/>
              </w:rPr>
              <w:t>师</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表格统计</w:t>
            </w:r>
          </w:p>
        </w:tc>
        <w:tc>
          <w:tcPr>
            <w:tcW w:w="595" w:type="dxa"/>
            <w:gridSpan w:val="2"/>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2032" w:type="dxa"/>
            <w:vAlign w:val="center"/>
          </w:tcPr>
          <w:p w:rsidR="00DB70DF" w:rsidRDefault="00467BA2">
            <w:pPr>
              <w:spacing w:line="440" w:lineRule="exact"/>
              <w:rPr>
                <w:rFonts w:ascii="仿宋" w:eastAsia="仿宋" w:hAnsi="仿宋"/>
                <w:sz w:val="28"/>
                <w:szCs w:val="28"/>
              </w:rPr>
            </w:pPr>
            <w:proofErr w:type="gramStart"/>
            <w:r>
              <w:rPr>
                <w:rFonts w:eastAsia="仿宋" w:hint="eastAsia"/>
                <w:sz w:val="28"/>
                <w:szCs w:val="28"/>
              </w:rPr>
              <w:t>岳</w:t>
            </w:r>
            <w:proofErr w:type="gramEnd"/>
            <w:r>
              <w:rPr>
                <w:rFonts w:eastAsia="仿宋" w:hint="eastAsia"/>
                <w:sz w:val="28"/>
                <w:szCs w:val="28"/>
              </w:rPr>
              <w:t xml:space="preserve">    </w:t>
            </w:r>
            <w:r>
              <w:rPr>
                <w:rFonts w:eastAsia="仿宋" w:hint="eastAsia"/>
                <w:sz w:val="28"/>
                <w:szCs w:val="28"/>
              </w:rPr>
              <w:t>玲</w:t>
            </w:r>
          </w:p>
        </w:tc>
        <w:tc>
          <w:tcPr>
            <w:tcW w:w="3064" w:type="dxa"/>
            <w:vAlign w:val="center"/>
          </w:tcPr>
          <w:p w:rsidR="00DB70DF" w:rsidRDefault="00DB70DF">
            <w:pPr>
              <w:spacing w:line="440" w:lineRule="exact"/>
              <w:rPr>
                <w:rFonts w:ascii="仿宋" w:eastAsia="仿宋" w:hAnsi="仿宋"/>
                <w:spacing w:val="12"/>
                <w:sz w:val="28"/>
                <w:szCs w:val="28"/>
              </w:rPr>
            </w:pP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报告编写</w:t>
            </w:r>
          </w:p>
        </w:tc>
        <w:tc>
          <w:tcPr>
            <w:tcW w:w="595" w:type="dxa"/>
            <w:gridSpan w:val="2"/>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2032" w:type="dxa"/>
            <w:vAlign w:val="center"/>
          </w:tcPr>
          <w:p w:rsidR="00DB70DF" w:rsidRDefault="00467BA2">
            <w:pPr>
              <w:spacing w:line="440" w:lineRule="exact"/>
              <w:rPr>
                <w:rFonts w:ascii="仿宋" w:eastAsia="仿宋" w:hAnsi="仿宋"/>
                <w:bCs/>
                <w:sz w:val="28"/>
                <w:szCs w:val="28"/>
              </w:rPr>
            </w:pPr>
            <w:r>
              <w:rPr>
                <w:rFonts w:ascii="仿宋" w:eastAsia="仿宋" w:hAnsi="仿宋" w:hint="eastAsia"/>
                <w:bCs/>
                <w:sz w:val="28"/>
                <w:szCs w:val="28"/>
              </w:rPr>
              <w:t>杨壹</w:t>
            </w:r>
            <w:proofErr w:type="gramStart"/>
            <w:r>
              <w:rPr>
                <w:rFonts w:ascii="仿宋" w:eastAsia="仿宋" w:hAnsi="仿宋" w:hint="eastAsia"/>
                <w:bCs/>
                <w:sz w:val="28"/>
                <w:szCs w:val="28"/>
              </w:rPr>
              <w:t>蛊</w:t>
            </w:r>
            <w:proofErr w:type="gramEnd"/>
          </w:p>
        </w:tc>
        <w:tc>
          <w:tcPr>
            <w:tcW w:w="3064" w:type="dxa"/>
            <w:vAlign w:val="center"/>
          </w:tcPr>
          <w:p w:rsidR="00DB70DF" w:rsidRDefault="00467BA2">
            <w:pPr>
              <w:spacing w:line="440" w:lineRule="exact"/>
              <w:rPr>
                <w:rFonts w:ascii="仿宋" w:eastAsia="仿宋" w:hAnsi="仿宋"/>
                <w:bCs/>
                <w:sz w:val="28"/>
                <w:szCs w:val="28"/>
              </w:rPr>
            </w:pPr>
            <w:r>
              <w:rPr>
                <w:rFonts w:eastAsia="仿宋"/>
                <w:spacing w:val="12"/>
                <w:sz w:val="28"/>
                <w:szCs w:val="28"/>
              </w:rPr>
              <w:t>工</w:t>
            </w:r>
            <w:r>
              <w:rPr>
                <w:rFonts w:eastAsia="仿宋" w:hint="eastAsia"/>
                <w:spacing w:val="12"/>
                <w:sz w:val="28"/>
                <w:szCs w:val="28"/>
              </w:rPr>
              <w:t xml:space="preserve">   </w:t>
            </w:r>
            <w:r>
              <w:rPr>
                <w:rFonts w:eastAsia="仿宋"/>
                <w:spacing w:val="12"/>
                <w:sz w:val="28"/>
                <w:szCs w:val="28"/>
              </w:rPr>
              <w:t>程</w:t>
            </w:r>
            <w:r>
              <w:rPr>
                <w:rFonts w:eastAsia="仿宋" w:hint="eastAsia"/>
                <w:spacing w:val="12"/>
                <w:sz w:val="28"/>
                <w:szCs w:val="28"/>
              </w:rPr>
              <w:t xml:space="preserve">    </w:t>
            </w:r>
            <w:r>
              <w:rPr>
                <w:rFonts w:eastAsia="仿宋"/>
                <w:spacing w:val="12"/>
                <w:sz w:val="28"/>
                <w:szCs w:val="28"/>
              </w:rPr>
              <w:t>师</w:t>
            </w:r>
          </w:p>
        </w:tc>
      </w:tr>
      <w:tr w:rsidR="00DB70DF">
        <w:trPr>
          <w:gridAfter w:val="1"/>
          <w:wAfter w:w="1415" w:type="dxa"/>
          <w:cantSplit/>
          <w:trHeight w:val="680"/>
        </w:trPr>
        <w:tc>
          <w:tcPr>
            <w:tcW w:w="1508" w:type="dxa"/>
            <w:vAlign w:val="center"/>
          </w:tcPr>
          <w:p w:rsidR="00DB70DF" w:rsidRDefault="00467BA2">
            <w:pPr>
              <w:spacing w:line="440" w:lineRule="exact"/>
              <w:jc w:val="distribute"/>
              <w:rPr>
                <w:rFonts w:ascii="仿宋" w:eastAsia="仿宋" w:hAnsi="仿宋"/>
                <w:b/>
                <w:sz w:val="28"/>
                <w:szCs w:val="28"/>
              </w:rPr>
            </w:pPr>
            <w:r>
              <w:rPr>
                <w:rFonts w:ascii="仿宋" w:eastAsia="仿宋" w:hAnsi="仿宋"/>
                <w:b/>
                <w:sz w:val="28"/>
                <w:szCs w:val="28"/>
              </w:rPr>
              <w:t>外业调查</w:t>
            </w:r>
          </w:p>
        </w:tc>
        <w:tc>
          <w:tcPr>
            <w:tcW w:w="595" w:type="dxa"/>
            <w:gridSpan w:val="2"/>
            <w:vAlign w:val="center"/>
          </w:tcPr>
          <w:p w:rsidR="00DB70DF" w:rsidRDefault="00467BA2">
            <w:pPr>
              <w:spacing w:line="440" w:lineRule="exact"/>
              <w:jc w:val="center"/>
              <w:rPr>
                <w:rFonts w:ascii="仿宋" w:eastAsia="仿宋" w:hAnsi="仿宋"/>
                <w:bCs/>
                <w:sz w:val="28"/>
                <w:szCs w:val="28"/>
              </w:rPr>
            </w:pPr>
            <w:r>
              <w:rPr>
                <w:rFonts w:ascii="仿宋" w:eastAsia="仿宋" w:hAnsi="仿宋"/>
                <w:bCs/>
                <w:sz w:val="28"/>
                <w:szCs w:val="28"/>
              </w:rPr>
              <w:t>：</w:t>
            </w:r>
          </w:p>
        </w:tc>
        <w:tc>
          <w:tcPr>
            <w:tcW w:w="5096" w:type="dxa"/>
            <w:gridSpan w:val="2"/>
            <w:vAlign w:val="center"/>
          </w:tcPr>
          <w:p w:rsidR="00DB70DF" w:rsidRDefault="00467BA2">
            <w:pPr>
              <w:spacing w:line="440" w:lineRule="exact"/>
              <w:jc w:val="left"/>
              <w:rPr>
                <w:rFonts w:ascii="仿宋" w:eastAsia="仿宋" w:hAnsi="仿宋"/>
                <w:bCs/>
                <w:sz w:val="28"/>
                <w:szCs w:val="28"/>
              </w:rPr>
            </w:pPr>
            <w:r>
              <w:rPr>
                <w:rFonts w:eastAsia="仿宋" w:hint="eastAsia"/>
                <w:bCs/>
                <w:sz w:val="28"/>
                <w:szCs w:val="28"/>
              </w:rPr>
              <w:t>邓</w:t>
            </w:r>
            <w:r>
              <w:rPr>
                <w:rFonts w:eastAsia="仿宋"/>
                <w:bCs/>
                <w:sz w:val="28"/>
                <w:szCs w:val="28"/>
              </w:rPr>
              <w:t>彪</w:t>
            </w:r>
            <w:r>
              <w:rPr>
                <w:rFonts w:eastAsia="仿宋" w:hint="eastAsia"/>
                <w:bCs/>
                <w:sz w:val="28"/>
                <w:szCs w:val="28"/>
              </w:rPr>
              <w:t xml:space="preserve"> </w:t>
            </w:r>
            <w:r>
              <w:rPr>
                <w:rFonts w:ascii="仿宋" w:eastAsia="仿宋" w:hAnsi="仿宋" w:hint="eastAsia"/>
                <w:bCs/>
                <w:sz w:val="28"/>
                <w:szCs w:val="28"/>
              </w:rPr>
              <w:t xml:space="preserve"> </w:t>
            </w:r>
            <w:r>
              <w:rPr>
                <w:rFonts w:eastAsia="仿宋"/>
                <w:bCs/>
                <w:sz w:val="28"/>
                <w:szCs w:val="28"/>
              </w:rPr>
              <w:t>刘东</w:t>
            </w:r>
            <w:r>
              <w:rPr>
                <w:rFonts w:ascii="仿宋" w:eastAsia="仿宋" w:hAnsi="仿宋" w:hint="eastAsia"/>
                <w:bCs/>
                <w:sz w:val="28"/>
                <w:szCs w:val="28"/>
              </w:rPr>
              <w:t xml:space="preserve">  </w:t>
            </w:r>
            <w:r>
              <w:rPr>
                <w:rFonts w:eastAsia="仿宋"/>
                <w:sz w:val="28"/>
                <w:szCs w:val="28"/>
              </w:rPr>
              <w:t>陈清华</w:t>
            </w:r>
            <w:r>
              <w:rPr>
                <w:rFonts w:ascii="仿宋" w:eastAsia="仿宋" w:hAnsi="仿宋" w:hint="eastAsia"/>
                <w:bCs/>
                <w:sz w:val="28"/>
                <w:szCs w:val="28"/>
              </w:rPr>
              <w:t xml:space="preserve">  </w:t>
            </w:r>
            <w:proofErr w:type="gramStart"/>
            <w:r>
              <w:rPr>
                <w:rFonts w:eastAsia="仿宋" w:hint="eastAsia"/>
                <w:sz w:val="28"/>
                <w:szCs w:val="28"/>
              </w:rPr>
              <w:t>岳玲</w:t>
            </w:r>
            <w:proofErr w:type="gramEnd"/>
            <w:r>
              <w:rPr>
                <w:rFonts w:ascii="仿宋" w:eastAsia="仿宋" w:hAnsi="仿宋" w:hint="eastAsia"/>
                <w:bCs/>
                <w:sz w:val="28"/>
                <w:szCs w:val="28"/>
              </w:rPr>
              <w:t xml:space="preserve">  杨壹</w:t>
            </w:r>
            <w:proofErr w:type="gramStart"/>
            <w:r>
              <w:rPr>
                <w:rFonts w:ascii="仿宋" w:eastAsia="仿宋" w:hAnsi="仿宋" w:hint="eastAsia"/>
                <w:bCs/>
                <w:sz w:val="28"/>
                <w:szCs w:val="28"/>
              </w:rPr>
              <w:t>蛊</w:t>
            </w:r>
            <w:proofErr w:type="gramEnd"/>
          </w:p>
        </w:tc>
      </w:tr>
      <w:tr w:rsidR="00DB70DF">
        <w:trPr>
          <w:gridAfter w:val="1"/>
          <w:wAfter w:w="1415" w:type="dxa"/>
          <w:cantSplit/>
          <w:trHeight w:val="680"/>
        </w:trPr>
        <w:tc>
          <w:tcPr>
            <w:tcW w:w="7199" w:type="dxa"/>
            <w:gridSpan w:val="5"/>
            <w:vAlign w:val="center"/>
          </w:tcPr>
          <w:p w:rsidR="00DB70DF" w:rsidRDefault="00467BA2">
            <w:pPr>
              <w:spacing w:line="440" w:lineRule="exact"/>
              <w:jc w:val="left"/>
              <w:rPr>
                <w:rFonts w:ascii="仿宋" w:eastAsia="仿宋" w:hAnsi="仿宋"/>
                <w:b/>
                <w:sz w:val="28"/>
                <w:szCs w:val="28"/>
              </w:rPr>
            </w:pPr>
            <w:r>
              <w:rPr>
                <w:rFonts w:ascii="仿宋" w:eastAsia="仿宋" w:hAnsi="仿宋" w:hint="eastAsia"/>
                <w:b/>
                <w:sz w:val="28"/>
                <w:szCs w:val="28"/>
              </w:rPr>
              <w:t>武隆区林业局</w:t>
            </w:r>
            <w:r>
              <w:rPr>
                <w:rFonts w:ascii="仿宋" w:eastAsia="仿宋" w:hAnsi="仿宋"/>
                <w:bCs/>
                <w:sz w:val="28"/>
                <w:szCs w:val="28"/>
              </w:rPr>
              <w:t>：</w:t>
            </w:r>
            <w:r>
              <w:rPr>
                <w:rFonts w:ascii="仿宋" w:eastAsia="仿宋" w:hAnsi="仿宋" w:hint="eastAsia"/>
                <w:bCs/>
                <w:sz w:val="28"/>
                <w:szCs w:val="28"/>
              </w:rPr>
              <w:t xml:space="preserve"> </w:t>
            </w:r>
          </w:p>
        </w:tc>
      </w:tr>
      <w:tr w:rsidR="00DB70DF">
        <w:trPr>
          <w:gridAfter w:val="1"/>
          <w:wAfter w:w="1415" w:type="dxa"/>
          <w:cantSplit/>
          <w:trHeight w:val="680"/>
        </w:trPr>
        <w:tc>
          <w:tcPr>
            <w:tcW w:w="1508" w:type="dxa"/>
            <w:vAlign w:val="center"/>
          </w:tcPr>
          <w:p w:rsidR="00DB70DF" w:rsidRDefault="00DB70DF">
            <w:pPr>
              <w:spacing w:line="440" w:lineRule="exact"/>
              <w:ind w:firstLine="560"/>
              <w:jc w:val="center"/>
              <w:rPr>
                <w:rFonts w:ascii="仿宋" w:eastAsia="仿宋" w:hAnsi="仿宋"/>
                <w:bCs/>
                <w:sz w:val="28"/>
                <w:szCs w:val="28"/>
              </w:rPr>
            </w:pPr>
          </w:p>
        </w:tc>
        <w:tc>
          <w:tcPr>
            <w:tcW w:w="595" w:type="dxa"/>
            <w:gridSpan w:val="2"/>
            <w:vAlign w:val="center"/>
          </w:tcPr>
          <w:p w:rsidR="00DB70DF" w:rsidRDefault="00DB70DF">
            <w:pPr>
              <w:spacing w:line="440" w:lineRule="exact"/>
              <w:ind w:firstLine="560"/>
              <w:jc w:val="center"/>
              <w:rPr>
                <w:rFonts w:ascii="仿宋" w:eastAsia="仿宋" w:hAnsi="仿宋"/>
                <w:bCs/>
                <w:sz w:val="28"/>
                <w:szCs w:val="28"/>
              </w:rPr>
            </w:pPr>
          </w:p>
        </w:tc>
        <w:tc>
          <w:tcPr>
            <w:tcW w:w="2032" w:type="dxa"/>
            <w:vAlign w:val="center"/>
          </w:tcPr>
          <w:p w:rsidR="00DB70DF" w:rsidRDefault="00467BA2">
            <w:pPr>
              <w:spacing w:line="440" w:lineRule="exact"/>
              <w:rPr>
                <w:rFonts w:ascii="仿宋" w:eastAsia="仿宋" w:hAnsi="仿宋"/>
                <w:bCs/>
                <w:sz w:val="28"/>
                <w:szCs w:val="28"/>
              </w:rPr>
            </w:pPr>
            <w:r>
              <w:rPr>
                <w:rFonts w:eastAsia="仿宋"/>
                <w:bCs/>
                <w:sz w:val="28"/>
                <w:szCs w:val="28"/>
              </w:rPr>
              <w:t>代</w:t>
            </w:r>
            <w:r>
              <w:rPr>
                <w:rFonts w:eastAsia="仿宋"/>
                <w:bCs/>
                <w:sz w:val="28"/>
                <w:szCs w:val="28"/>
              </w:rPr>
              <w:t xml:space="preserve">  </w:t>
            </w:r>
            <w:r>
              <w:rPr>
                <w:rFonts w:eastAsia="仿宋"/>
                <w:bCs/>
                <w:sz w:val="28"/>
                <w:szCs w:val="28"/>
              </w:rPr>
              <w:t>杰</w:t>
            </w:r>
          </w:p>
        </w:tc>
        <w:tc>
          <w:tcPr>
            <w:tcW w:w="3064" w:type="dxa"/>
            <w:vAlign w:val="center"/>
          </w:tcPr>
          <w:p w:rsidR="00DB70DF" w:rsidRDefault="00467BA2">
            <w:pPr>
              <w:spacing w:line="440" w:lineRule="exact"/>
              <w:rPr>
                <w:rFonts w:ascii="仿宋" w:eastAsia="仿宋" w:hAnsi="仿宋"/>
                <w:bCs/>
                <w:sz w:val="28"/>
                <w:szCs w:val="28"/>
              </w:rPr>
            </w:pPr>
            <w:r>
              <w:rPr>
                <w:rFonts w:eastAsia="仿宋"/>
                <w:bCs/>
                <w:sz w:val="28"/>
                <w:szCs w:val="28"/>
              </w:rPr>
              <w:t>黄</w:t>
            </w:r>
            <w:r>
              <w:rPr>
                <w:rFonts w:eastAsia="仿宋"/>
                <w:bCs/>
                <w:sz w:val="28"/>
                <w:szCs w:val="28"/>
              </w:rPr>
              <w:t xml:space="preserve">  </w:t>
            </w:r>
            <w:r>
              <w:rPr>
                <w:rFonts w:eastAsia="仿宋"/>
                <w:bCs/>
                <w:sz w:val="28"/>
                <w:szCs w:val="28"/>
              </w:rPr>
              <w:t>龙</w:t>
            </w:r>
          </w:p>
        </w:tc>
      </w:tr>
      <w:tr w:rsidR="00DB70DF">
        <w:trPr>
          <w:gridAfter w:val="1"/>
          <w:wAfter w:w="1415" w:type="dxa"/>
          <w:cantSplit/>
          <w:trHeight w:val="680"/>
        </w:trPr>
        <w:tc>
          <w:tcPr>
            <w:tcW w:w="1508" w:type="dxa"/>
            <w:vAlign w:val="center"/>
          </w:tcPr>
          <w:p w:rsidR="00DB70DF" w:rsidRDefault="00DB70DF">
            <w:pPr>
              <w:spacing w:line="440" w:lineRule="exact"/>
              <w:ind w:firstLine="560"/>
              <w:jc w:val="center"/>
              <w:rPr>
                <w:rFonts w:ascii="仿宋" w:eastAsia="仿宋" w:hAnsi="仿宋"/>
                <w:bCs/>
                <w:sz w:val="28"/>
                <w:szCs w:val="28"/>
              </w:rPr>
            </w:pPr>
          </w:p>
        </w:tc>
        <w:tc>
          <w:tcPr>
            <w:tcW w:w="595" w:type="dxa"/>
            <w:gridSpan w:val="2"/>
            <w:vAlign w:val="center"/>
          </w:tcPr>
          <w:p w:rsidR="00DB70DF" w:rsidRDefault="00DB70DF">
            <w:pPr>
              <w:spacing w:line="440" w:lineRule="exact"/>
              <w:ind w:firstLine="560"/>
              <w:jc w:val="center"/>
              <w:rPr>
                <w:rFonts w:ascii="仿宋" w:eastAsia="仿宋" w:hAnsi="仿宋"/>
                <w:bCs/>
                <w:sz w:val="28"/>
                <w:szCs w:val="28"/>
              </w:rPr>
            </w:pPr>
          </w:p>
        </w:tc>
        <w:tc>
          <w:tcPr>
            <w:tcW w:w="2032" w:type="dxa"/>
            <w:vAlign w:val="center"/>
          </w:tcPr>
          <w:p w:rsidR="00DB70DF" w:rsidRDefault="00467BA2">
            <w:pPr>
              <w:spacing w:line="440" w:lineRule="exact"/>
              <w:rPr>
                <w:rFonts w:ascii="仿宋" w:eastAsia="仿宋" w:hAnsi="仿宋"/>
                <w:bCs/>
                <w:sz w:val="28"/>
                <w:szCs w:val="28"/>
              </w:rPr>
            </w:pPr>
            <w:r>
              <w:rPr>
                <w:rFonts w:eastAsia="仿宋"/>
                <w:bCs/>
                <w:sz w:val="28"/>
                <w:szCs w:val="28"/>
              </w:rPr>
              <w:t>周</w:t>
            </w:r>
            <w:r>
              <w:rPr>
                <w:rFonts w:eastAsia="仿宋"/>
                <w:bCs/>
                <w:sz w:val="28"/>
                <w:szCs w:val="28"/>
              </w:rPr>
              <w:t xml:space="preserve">  </w:t>
            </w:r>
            <w:r>
              <w:rPr>
                <w:rFonts w:eastAsia="仿宋"/>
                <w:bCs/>
                <w:sz w:val="28"/>
                <w:szCs w:val="28"/>
              </w:rPr>
              <w:t>伟</w:t>
            </w:r>
          </w:p>
        </w:tc>
        <w:tc>
          <w:tcPr>
            <w:tcW w:w="3064" w:type="dxa"/>
            <w:vAlign w:val="center"/>
          </w:tcPr>
          <w:p w:rsidR="00DB70DF" w:rsidRDefault="00DB70DF">
            <w:pPr>
              <w:spacing w:line="440" w:lineRule="exact"/>
              <w:rPr>
                <w:rFonts w:ascii="仿宋" w:eastAsia="仿宋" w:hAnsi="仿宋"/>
                <w:bCs/>
                <w:sz w:val="28"/>
                <w:szCs w:val="28"/>
              </w:rPr>
            </w:pPr>
          </w:p>
        </w:tc>
      </w:tr>
      <w:tr w:rsidR="00DB70DF">
        <w:trPr>
          <w:cantSplit/>
          <w:trHeight w:val="680"/>
        </w:trPr>
        <w:tc>
          <w:tcPr>
            <w:tcW w:w="1508" w:type="dxa"/>
            <w:vAlign w:val="center"/>
          </w:tcPr>
          <w:p w:rsidR="00DB70DF" w:rsidRDefault="00DB70DF">
            <w:pPr>
              <w:spacing w:line="440" w:lineRule="exact"/>
              <w:jc w:val="distribute"/>
              <w:rPr>
                <w:rFonts w:ascii="仿宋" w:eastAsia="仿宋" w:hAnsi="仿宋"/>
                <w:b/>
                <w:sz w:val="28"/>
                <w:szCs w:val="28"/>
              </w:rPr>
            </w:pPr>
          </w:p>
        </w:tc>
        <w:tc>
          <w:tcPr>
            <w:tcW w:w="595" w:type="dxa"/>
            <w:gridSpan w:val="2"/>
            <w:vAlign w:val="center"/>
          </w:tcPr>
          <w:p w:rsidR="00DB70DF" w:rsidRDefault="00DB70DF">
            <w:pPr>
              <w:spacing w:line="440" w:lineRule="exact"/>
              <w:jc w:val="distribute"/>
              <w:rPr>
                <w:rFonts w:ascii="仿宋" w:eastAsia="仿宋" w:hAnsi="仿宋"/>
                <w:bCs/>
                <w:sz w:val="28"/>
                <w:szCs w:val="28"/>
              </w:rPr>
            </w:pPr>
          </w:p>
        </w:tc>
        <w:tc>
          <w:tcPr>
            <w:tcW w:w="6511" w:type="dxa"/>
            <w:gridSpan w:val="3"/>
            <w:vAlign w:val="center"/>
          </w:tcPr>
          <w:p w:rsidR="00DB70DF" w:rsidRDefault="00DB70DF">
            <w:pPr>
              <w:spacing w:line="440" w:lineRule="exact"/>
              <w:rPr>
                <w:rFonts w:ascii="仿宋" w:eastAsia="仿宋" w:hAnsi="仿宋"/>
                <w:bCs/>
                <w:sz w:val="28"/>
                <w:szCs w:val="28"/>
              </w:rPr>
            </w:pPr>
          </w:p>
        </w:tc>
      </w:tr>
      <w:tr w:rsidR="00DB70DF">
        <w:trPr>
          <w:cantSplit/>
          <w:trHeight w:val="680"/>
        </w:trPr>
        <w:tc>
          <w:tcPr>
            <w:tcW w:w="1508" w:type="dxa"/>
            <w:vAlign w:val="center"/>
          </w:tcPr>
          <w:p w:rsidR="00DB70DF" w:rsidRDefault="00DB70DF">
            <w:pPr>
              <w:spacing w:line="440" w:lineRule="exact"/>
              <w:jc w:val="distribute"/>
              <w:rPr>
                <w:rFonts w:ascii="仿宋" w:eastAsia="仿宋" w:hAnsi="仿宋"/>
                <w:b/>
                <w:sz w:val="28"/>
                <w:szCs w:val="28"/>
              </w:rPr>
            </w:pPr>
          </w:p>
        </w:tc>
        <w:tc>
          <w:tcPr>
            <w:tcW w:w="595" w:type="dxa"/>
            <w:gridSpan w:val="2"/>
            <w:vAlign w:val="center"/>
          </w:tcPr>
          <w:p w:rsidR="00DB70DF" w:rsidRDefault="00DB70DF">
            <w:pPr>
              <w:spacing w:line="440" w:lineRule="exact"/>
              <w:jc w:val="distribute"/>
              <w:rPr>
                <w:rFonts w:ascii="仿宋" w:eastAsia="仿宋" w:hAnsi="仿宋"/>
                <w:bCs/>
                <w:sz w:val="28"/>
                <w:szCs w:val="28"/>
              </w:rPr>
            </w:pPr>
          </w:p>
        </w:tc>
        <w:tc>
          <w:tcPr>
            <w:tcW w:w="6511" w:type="dxa"/>
            <w:gridSpan w:val="3"/>
            <w:vAlign w:val="center"/>
          </w:tcPr>
          <w:p w:rsidR="00DB70DF" w:rsidRDefault="00DB70DF">
            <w:pPr>
              <w:spacing w:line="440" w:lineRule="exact"/>
              <w:rPr>
                <w:rFonts w:ascii="仿宋" w:eastAsia="仿宋" w:hAnsi="仿宋"/>
                <w:bCs/>
                <w:spacing w:val="4"/>
                <w:sz w:val="28"/>
                <w:szCs w:val="28"/>
              </w:rPr>
            </w:pPr>
          </w:p>
        </w:tc>
      </w:tr>
      <w:tr w:rsidR="00DB70DF">
        <w:trPr>
          <w:cantSplit/>
          <w:trHeight w:val="680"/>
        </w:trPr>
        <w:tc>
          <w:tcPr>
            <w:tcW w:w="1508" w:type="dxa"/>
            <w:vAlign w:val="center"/>
          </w:tcPr>
          <w:p w:rsidR="00DB70DF" w:rsidRDefault="00DB70DF">
            <w:pPr>
              <w:spacing w:line="440" w:lineRule="exact"/>
              <w:jc w:val="distribute"/>
              <w:rPr>
                <w:rFonts w:ascii="仿宋" w:eastAsia="仿宋" w:hAnsi="仿宋"/>
                <w:b/>
                <w:sz w:val="28"/>
                <w:szCs w:val="28"/>
              </w:rPr>
            </w:pPr>
          </w:p>
        </w:tc>
        <w:tc>
          <w:tcPr>
            <w:tcW w:w="595" w:type="dxa"/>
            <w:gridSpan w:val="2"/>
            <w:vAlign w:val="center"/>
          </w:tcPr>
          <w:p w:rsidR="00DB70DF" w:rsidRDefault="00DB70DF">
            <w:pPr>
              <w:spacing w:line="440" w:lineRule="exact"/>
              <w:rPr>
                <w:rFonts w:ascii="仿宋" w:eastAsia="仿宋" w:hAnsi="仿宋"/>
                <w:bCs/>
                <w:sz w:val="28"/>
                <w:szCs w:val="28"/>
              </w:rPr>
            </w:pPr>
          </w:p>
        </w:tc>
        <w:tc>
          <w:tcPr>
            <w:tcW w:w="6511" w:type="dxa"/>
            <w:gridSpan w:val="3"/>
            <w:vAlign w:val="center"/>
          </w:tcPr>
          <w:p w:rsidR="00DB70DF" w:rsidRDefault="00DB70DF">
            <w:pPr>
              <w:spacing w:line="440" w:lineRule="exact"/>
              <w:rPr>
                <w:rFonts w:ascii="仿宋" w:eastAsia="仿宋" w:hAnsi="仿宋"/>
                <w:bCs/>
                <w:sz w:val="28"/>
                <w:szCs w:val="28"/>
              </w:rPr>
            </w:pPr>
          </w:p>
        </w:tc>
      </w:tr>
    </w:tbl>
    <w:p w:rsidR="00DB70DF" w:rsidRDefault="00467BA2">
      <w:pPr>
        <w:spacing w:beforeLines="50" w:before="156" w:after="100" w:afterAutospacing="1" w:line="560" w:lineRule="exact"/>
        <w:rPr>
          <w:rFonts w:ascii="黑体"/>
          <w:b/>
          <w:sz w:val="32"/>
          <w:szCs w:val="32"/>
        </w:rPr>
      </w:pPr>
      <w:bookmarkStart w:id="2" w:name="_Toc416196058"/>
      <w:bookmarkStart w:id="3" w:name="_Toc415264074"/>
      <w:r>
        <w:rPr>
          <w:rFonts w:ascii="黑体"/>
          <w:b/>
          <w:sz w:val="32"/>
          <w:szCs w:val="32"/>
        </w:rPr>
        <w:br w:type="page"/>
      </w:r>
      <w:r>
        <w:rPr>
          <w:b/>
          <w:noProof/>
          <w:sz w:val="32"/>
          <w:szCs w:val="32"/>
        </w:rPr>
        <w:lastRenderedPageBreak/>
        <w:drawing>
          <wp:anchor distT="0" distB="0" distL="114300" distR="114300" simplePos="0" relativeHeight="251661312" behindDoc="1" locked="0" layoutInCell="1" allowOverlap="1">
            <wp:simplePos x="0" y="0"/>
            <wp:positionH relativeFrom="column">
              <wp:posOffset>-1184275</wp:posOffset>
            </wp:positionH>
            <wp:positionV relativeFrom="paragraph">
              <wp:posOffset>1301750</wp:posOffset>
            </wp:positionV>
            <wp:extent cx="8004810" cy="5662295"/>
            <wp:effectExtent l="9207" t="0" r="5398" b="5397"/>
            <wp:wrapTight wrapText="bothSides">
              <wp:wrapPolygon edited="0">
                <wp:start x="21575" y="-35"/>
                <wp:lineTo x="37" y="-35"/>
                <wp:lineTo x="37" y="21548"/>
                <wp:lineTo x="21575" y="21548"/>
                <wp:lineTo x="21575" y="-35"/>
              </wp:wrapPolygon>
            </wp:wrapTight>
            <wp:docPr id="1" name="图片 1" descr="E:\标书\公司资料\庭兴林业资料\庭兴资质-乙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标书\公司资料\庭兴林业资料\庭兴资质-乙级.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rot="16200000">
                      <a:off x="0" y="0"/>
                      <a:ext cx="8004810" cy="56622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黑体"/>
          <w:b/>
          <w:sz w:val="32"/>
          <w:szCs w:val="32"/>
        </w:rPr>
        <w:br w:type="page"/>
      </w:r>
    </w:p>
    <w:p w:rsidR="00DB70DF" w:rsidRDefault="00467BA2">
      <w:pPr>
        <w:jc w:val="center"/>
        <w:rPr>
          <w:rFonts w:ascii="黑体" w:eastAsia="黑体" w:hAnsi="黑体" w:cs="黑体"/>
          <w:b/>
          <w:bCs/>
          <w:sz w:val="32"/>
          <w:szCs w:val="32"/>
        </w:rPr>
      </w:pPr>
      <w:r>
        <w:rPr>
          <w:rFonts w:ascii="黑体" w:eastAsia="黑体" w:hAnsi="黑体" w:cs="黑体" w:hint="eastAsia"/>
          <w:b/>
          <w:bCs/>
          <w:sz w:val="32"/>
          <w:szCs w:val="32"/>
        </w:rPr>
        <w:lastRenderedPageBreak/>
        <w:t>前 言</w:t>
      </w:r>
    </w:p>
    <w:p w:rsidR="00DB70DF" w:rsidRDefault="00467BA2">
      <w:pPr>
        <w:adjustRightInd w:val="0"/>
        <w:snapToGrid w:val="0"/>
        <w:spacing w:beforeLines="50" w:before="156" w:line="560" w:lineRule="exact"/>
        <w:ind w:firstLineChars="200" w:firstLine="560"/>
        <w:rPr>
          <w:rFonts w:ascii="仿宋" w:eastAsia="仿宋" w:hAnsi="仿宋" w:cs="仿宋"/>
          <w:color w:val="000000"/>
          <w:sz w:val="28"/>
          <w:szCs w:val="28"/>
        </w:rPr>
      </w:pPr>
      <w:r>
        <w:rPr>
          <w:rFonts w:ascii="仿宋" w:eastAsia="仿宋" w:hAnsi="仿宋" w:cs="仿宋" w:hint="eastAsia"/>
          <w:color w:val="000000"/>
          <w:sz w:val="28"/>
          <w:szCs w:val="28"/>
        </w:rPr>
        <w:t>习近平总书记多次强调推动乌江经济带发展必须走生态优先、绿色发展之路，涉及乌江的一切经济活动都要以不破坏生态环境为前提，共抓大保护、不搞大开发，共同努力把乌江经济</w:t>
      </w:r>
      <w:proofErr w:type="gramStart"/>
      <w:r>
        <w:rPr>
          <w:rFonts w:ascii="仿宋" w:eastAsia="仿宋" w:hAnsi="仿宋" w:cs="仿宋" w:hint="eastAsia"/>
          <w:color w:val="000000"/>
          <w:sz w:val="28"/>
          <w:szCs w:val="28"/>
        </w:rPr>
        <w:t>带建成</w:t>
      </w:r>
      <w:proofErr w:type="gramEnd"/>
      <w:r>
        <w:rPr>
          <w:rFonts w:ascii="仿宋" w:eastAsia="仿宋" w:hAnsi="仿宋" w:cs="仿宋" w:hint="eastAsia"/>
          <w:color w:val="000000"/>
          <w:sz w:val="28"/>
          <w:szCs w:val="28"/>
        </w:rPr>
        <w:t>生态更优美、交通更顺畅、经济更协调、市场更统一、机制更科学的黄金经济带，对于实现中华民族伟大复兴的中国梦，具有重大现实意义和深远历史意义。</w:t>
      </w:r>
    </w:p>
    <w:p w:rsidR="00DB70DF" w:rsidRDefault="00467BA2">
      <w:pPr>
        <w:spacing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根据《重庆市人民政府办公厅关于印发乌江重庆段“两岸青山•千里林带”规划建设实施方案的通知》（</w:t>
      </w:r>
      <w:proofErr w:type="gramStart"/>
      <w:r>
        <w:rPr>
          <w:rFonts w:ascii="仿宋" w:eastAsia="仿宋" w:hAnsi="仿宋" w:cs="方正仿宋_GBK" w:hint="eastAsia"/>
          <w:sz w:val="28"/>
          <w:szCs w:val="28"/>
        </w:rPr>
        <w:t>渝府办</w:t>
      </w:r>
      <w:proofErr w:type="gramEnd"/>
      <w:r>
        <w:rPr>
          <w:rFonts w:ascii="仿宋" w:eastAsia="仿宋" w:hAnsi="仿宋" w:cs="方正仿宋_GBK" w:hint="eastAsia"/>
          <w:sz w:val="28"/>
          <w:szCs w:val="28"/>
        </w:rPr>
        <w:t>发﹝2020﹞137号）和《重庆市人民政府办公厅关于切实做好“两岸青山•千里林带”建设工作的通知》相关要求，按照《乌江重庆段“两岸青山•千里林带”规划建设技术导则》（</w:t>
      </w:r>
      <w:proofErr w:type="gramStart"/>
      <w:r>
        <w:rPr>
          <w:rFonts w:ascii="仿宋" w:eastAsia="仿宋" w:hAnsi="仿宋" w:cs="方正仿宋_GBK" w:hint="eastAsia"/>
          <w:sz w:val="28"/>
          <w:szCs w:val="28"/>
        </w:rPr>
        <w:t>渝林生</w:t>
      </w:r>
      <w:proofErr w:type="gramEnd"/>
      <w:r>
        <w:rPr>
          <w:rFonts w:ascii="仿宋" w:eastAsia="仿宋" w:hAnsi="仿宋" w:cs="方正仿宋_GBK" w:hint="eastAsia"/>
          <w:sz w:val="28"/>
          <w:szCs w:val="28"/>
        </w:rPr>
        <w:t>〔2021〕11号）和林业技术规程规范有关规定，为确保武隆区2023年度乌江重庆段“两岸青山·千里林带”建设任务的按期完成，受武隆区林业局的委托，重庆庭兴林业有限公司承担了《长江武隆段2022年度两岸青山·千里林带”工程疏林地及未成林地营造林作业设计》的编制工作。</w:t>
      </w:r>
    </w:p>
    <w:p w:rsidR="00DB70DF" w:rsidRDefault="00467BA2">
      <w:pPr>
        <w:spacing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本次项目设计地点位于</w:t>
      </w:r>
      <w:bookmarkStart w:id="4" w:name="OLE_LINK1"/>
      <w:r>
        <w:rPr>
          <w:rFonts w:ascii="仿宋" w:eastAsia="仿宋" w:hAnsi="仿宋" w:cs="方正仿宋_GBK" w:hint="eastAsia"/>
          <w:sz w:val="28"/>
          <w:szCs w:val="28"/>
        </w:rPr>
        <w:t>江口镇建设总规模1000亩，其中蔡家村542.51亩，黄草村</w:t>
      </w:r>
      <w:r>
        <w:rPr>
          <w:rFonts w:ascii="仿宋" w:eastAsia="仿宋" w:hAnsi="仿宋" w:cs="方正仿宋_GBK" w:hint="eastAsia"/>
          <w:sz w:val="28"/>
          <w:szCs w:val="28"/>
        </w:rPr>
        <w:tab/>
        <w:t>145.66亩，谭家村</w:t>
      </w:r>
      <w:r>
        <w:rPr>
          <w:rFonts w:ascii="仿宋" w:eastAsia="仿宋" w:hAnsi="仿宋" w:cs="方正仿宋_GBK" w:hint="eastAsia"/>
          <w:sz w:val="28"/>
          <w:szCs w:val="28"/>
        </w:rPr>
        <w:tab/>
        <w:t>148.80亩，银厂村</w:t>
      </w:r>
      <w:r>
        <w:rPr>
          <w:rFonts w:ascii="仿宋" w:eastAsia="仿宋" w:hAnsi="仿宋" w:cs="方正仿宋_GBK" w:hint="eastAsia"/>
          <w:sz w:val="28"/>
          <w:szCs w:val="28"/>
        </w:rPr>
        <w:tab/>
        <w:t>163.03亩。项目总投资为80.0万元。资金来源为：均为市级</w:t>
      </w:r>
      <w:proofErr w:type="gramStart"/>
      <w:r>
        <w:rPr>
          <w:rFonts w:ascii="仿宋" w:eastAsia="仿宋" w:hAnsi="仿宋" w:cs="方正仿宋_GBK" w:hint="eastAsia"/>
          <w:sz w:val="28"/>
          <w:szCs w:val="28"/>
        </w:rPr>
        <w:t>专项奖补资金</w:t>
      </w:r>
      <w:proofErr w:type="gramEnd"/>
      <w:r>
        <w:rPr>
          <w:rFonts w:ascii="仿宋" w:eastAsia="仿宋" w:hAnsi="仿宋" w:cs="方正仿宋_GBK" w:hint="eastAsia"/>
          <w:sz w:val="28"/>
          <w:szCs w:val="28"/>
        </w:rPr>
        <w:t>80.0万</w:t>
      </w:r>
      <w:bookmarkEnd w:id="4"/>
      <w:r>
        <w:rPr>
          <w:rFonts w:ascii="仿宋" w:eastAsia="仿宋" w:hAnsi="仿宋" w:cs="方正仿宋_GBK" w:hint="eastAsia"/>
          <w:sz w:val="28"/>
          <w:szCs w:val="28"/>
        </w:rPr>
        <w:t>。</w:t>
      </w:r>
    </w:p>
    <w:p w:rsidR="00DB70DF" w:rsidRDefault="00467BA2">
      <w:pPr>
        <w:spacing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br w:type="page"/>
      </w:r>
    </w:p>
    <w:p w:rsidR="00DB70DF" w:rsidRDefault="00467BA2">
      <w:pPr>
        <w:tabs>
          <w:tab w:val="right" w:leader="dot" w:pos="8306"/>
        </w:tabs>
        <w:topLinePunct/>
        <w:snapToGrid w:val="0"/>
        <w:spacing w:line="420" w:lineRule="exact"/>
        <w:ind w:firstLineChars="1200" w:firstLine="4337"/>
        <w:outlineLvl w:val="0"/>
      </w:pPr>
      <w:bookmarkStart w:id="5" w:name="_Toc208825441"/>
      <w:bookmarkStart w:id="6" w:name="_Toc194"/>
      <w:r>
        <w:rPr>
          <w:rFonts w:eastAsia="仿宋" w:hint="eastAsia"/>
          <w:b/>
          <w:sz w:val="36"/>
          <w:szCs w:val="36"/>
        </w:rPr>
        <w:lastRenderedPageBreak/>
        <w:t>目</w:t>
      </w:r>
      <w:r>
        <w:rPr>
          <w:rFonts w:eastAsia="仿宋" w:hint="eastAsia"/>
          <w:b/>
          <w:sz w:val="36"/>
          <w:szCs w:val="36"/>
        </w:rPr>
        <w:t xml:space="preserve"> </w:t>
      </w:r>
      <w:r>
        <w:rPr>
          <w:rFonts w:eastAsia="仿宋" w:hint="eastAsia"/>
          <w:b/>
          <w:sz w:val="36"/>
          <w:szCs w:val="36"/>
        </w:rPr>
        <w:t>录</w:t>
      </w:r>
      <w:bookmarkEnd w:id="5"/>
      <w:bookmarkEnd w:id="6"/>
      <w:r>
        <w:rPr>
          <w:rFonts w:eastAsia="仿宋" w:cs="仿宋" w:hint="eastAsia"/>
          <w:b/>
          <w:sz w:val="28"/>
          <w:szCs w:val="28"/>
        </w:rPr>
        <w:fldChar w:fldCharType="begin"/>
      </w:r>
      <w:r>
        <w:rPr>
          <w:rFonts w:eastAsia="仿宋" w:cs="仿宋" w:hint="eastAsia"/>
          <w:b/>
          <w:sz w:val="28"/>
          <w:szCs w:val="28"/>
        </w:rPr>
        <w:instrText xml:space="preserve">TOC \o "1-2" \h \u </w:instrText>
      </w:r>
      <w:r>
        <w:rPr>
          <w:rFonts w:eastAsia="仿宋" w:cs="仿宋" w:hint="eastAsia"/>
          <w:b/>
          <w:sz w:val="28"/>
          <w:szCs w:val="28"/>
        </w:rPr>
        <w:fldChar w:fldCharType="separate"/>
      </w:r>
    </w:p>
    <w:sdt>
      <w:sdtPr>
        <w:rPr>
          <w:rFonts w:ascii="宋体" w:hAnsi="宋体"/>
          <w:kern w:val="0"/>
          <w:szCs w:val="20"/>
        </w:rPr>
        <w:id w:val="1026604862"/>
        <w:docPartObj>
          <w:docPartGallery w:val="Table of Contents"/>
          <w:docPartUnique/>
        </w:docPartObj>
      </w:sdtPr>
      <w:sdtEndPr>
        <w:rPr>
          <w:sz w:val="20"/>
        </w:rPr>
      </w:sdtEndPr>
      <w:sdtContent>
        <w:p w:rsidR="00DB70DF" w:rsidRDefault="00DB70DF">
          <w:pPr>
            <w:jc w:val="center"/>
          </w:pPr>
        </w:p>
        <w:p w:rsidR="00DB70DF" w:rsidRDefault="00467BA2">
          <w:pPr>
            <w:pStyle w:val="WPSOffice1"/>
            <w:tabs>
              <w:tab w:val="right" w:leader="dot" w:pos="8902"/>
            </w:tabs>
          </w:pPr>
          <w:hyperlink w:anchor="_Toc22916" w:history="1">
            <w:sdt>
              <w:sdtPr>
                <w:rPr>
                  <w:b/>
                  <w:bCs/>
                  <w:kern w:val="2"/>
                  <w:sz w:val="21"/>
                  <w:szCs w:val="24"/>
                </w:rPr>
                <w:id w:val="147470171"/>
                <w:placeholder>
                  <w:docPart w:val="{e6bb2426-0177-4c5e-8362-7f8cb4680ccf}"/>
                </w:placeholder>
              </w:sdtPr>
              <w:sdtContent>
                <w:r>
                  <w:rPr>
                    <w:rFonts w:eastAsia="黑体" w:hint="eastAsia"/>
                    <w:b/>
                    <w:bCs/>
                  </w:rPr>
                  <w:t>一、基本概况</w:t>
                </w:r>
              </w:sdtContent>
            </w:sdt>
            <w:r>
              <w:rPr>
                <w:b/>
                <w:bCs/>
              </w:rPr>
              <w:tab/>
              <w:t>1</w:t>
            </w:r>
          </w:hyperlink>
        </w:p>
        <w:p w:rsidR="00DB70DF" w:rsidRDefault="00467BA2" w:rsidP="007205F5">
          <w:pPr>
            <w:pStyle w:val="WPSOffice2"/>
            <w:tabs>
              <w:tab w:val="right" w:leader="dot" w:pos="8902"/>
            </w:tabs>
            <w:ind w:left="420"/>
          </w:pPr>
          <w:hyperlink w:anchor="_Toc9696" w:history="1">
            <w:sdt>
              <w:sdtPr>
                <w:rPr>
                  <w:kern w:val="2"/>
                  <w:sz w:val="21"/>
                  <w:szCs w:val="24"/>
                </w:rPr>
                <w:id w:val="1901097531"/>
                <w:placeholder>
                  <w:docPart w:val="{a5cf5d9b-3fcb-432e-baa5-29f70c4c9748}"/>
                </w:placeholder>
              </w:sdtPr>
              <w:sdtContent>
                <w:r>
                  <w:rPr>
                    <w:rFonts w:ascii="Calibri Light" w:eastAsia="仿宋" w:hAnsi="Calibri Light" w:hint="eastAsia"/>
                  </w:rPr>
                  <w:t>（一）地理位置</w:t>
                </w:r>
              </w:sdtContent>
            </w:sdt>
            <w:r>
              <w:tab/>
              <w:t>1</w:t>
            </w:r>
          </w:hyperlink>
        </w:p>
        <w:p w:rsidR="00DB70DF" w:rsidRDefault="00467BA2" w:rsidP="007205F5">
          <w:pPr>
            <w:pStyle w:val="WPSOffice2"/>
            <w:tabs>
              <w:tab w:val="right" w:leader="dot" w:pos="8902"/>
            </w:tabs>
            <w:ind w:left="420"/>
          </w:pPr>
          <w:hyperlink w:anchor="_Toc21230" w:history="1">
            <w:sdt>
              <w:sdtPr>
                <w:rPr>
                  <w:kern w:val="2"/>
                  <w:sz w:val="21"/>
                  <w:szCs w:val="24"/>
                </w:rPr>
                <w:id w:val="-1503501048"/>
                <w:placeholder>
                  <w:docPart w:val="{37d40976-870d-47da-9bf8-05fca430e905}"/>
                </w:placeholder>
              </w:sdtPr>
              <w:sdtContent>
                <w:r>
                  <w:rPr>
                    <w:rFonts w:ascii="Calibri Light" w:eastAsia="仿宋" w:hAnsi="Calibri Light" w:hint="eastAsia"/>
                  </w:rPr>
                  <w:t>（二）地质地貌</w:t>
                </w:r>
              </w:sdtContent>
            </w:sdt>
            <w:r>
              <w:tab/>
              <w:t>2</w:t>
            </w:r>
          </w:hyperlink>
        </w:p>
        <w:p w:rsidR="00DB70DF" w:rsidRDefault="00467BA2">
          <w:pPr>
            <w:pStyle w:val="WPSOffice1"/>
            <w:tabs>
              <w:tab w:val="right" w:leader="dot" w:pos="8902"/>
            </w:tabs>
          </w:pPr>
          <w:hyperlink w:anchor="_Toc19538" w:history="1">
            <w:sdt>
              <w:sdtPr>
                <w:rPr>
                  <w:b/>
                  <w:bCs/>
                  <w:kern w:val="2"/>
                  <w:sz w:val="21"/>
                  <w:szCs w:val="24"/>
                </w:rPr>
                <w:id w:val="851151919"/>
                <w:placeholder>
                  <w:docPart w:val="{7eebb048-1021-4440-bb83-79052c7ae6d8}"/>
                </w:placeholder>
              </w:sdtPr>
              <w:sdtContent>
                <w:r>
                  <w:rPr>
                    <w:rFonts w:eastAsia="仿宋"/>
                    <w:b/>
                    <w:bCs/>
                  </w:rPr>
                  <w:t>图</w:t>
                </w:r>
                <w:r>
                  <w:rPr>
                    <w:rFonts w:eastAsia="仿宋"/>
                    <w:b/>
                    <w:bCs/>
                  </w:rPr>
                  <w:t xml:space="preserve">1-2 </w:t>
                </w:r>
                <w:r>
                  <w:rPr>
                    <w:rFonts w:eastAsia="仿宋" w:hint="eastAsia"/>
                    <w:b/>
                    <w:bCs/>
                  </w:rPr>
                  <w:t>武隆区地势</w:t>
                </w:r>
                <w:r>
                  <w:rPr>
                    <w:rFonts w:eastAsia="仿宋"/>
                    <w:b/>
                    <w:bCs/>
                  </w:rPr>
                  <w:t>示意图</w:t>
                </w:r>
              </w:sdtContent>
            </w:sdt>
            <w:r>
              <w:rPr>
                <w:b/>
                <w:bCs/>
              </w:rPr>
              <w:tab/>
              <w:t>3</w:t>
            </w:r>
          </w:hyperlink>
        </w:p>
        <w:p w:rsidR="00DB70DF" w:rsidRDefault="00467BA2" w:rsidP="007205F5">
          <w:pPr>
            <w:pStyle w:val="WPSOffice2"/>
            <w:tabs>
              <w:tab w:val="right" w:leader="dot" w:pos="8902"/>
            </w:tabs>
            <w:ind w:left="420"/>
          </w:pPr>
          <w:hyperlink w:anchor="_Toc31151" w:history="1">
            <w:sdt>
              <w:sdtPr>
                <w:rPr>
                  <w:kern w:val="2"/>
                  <w:sz w:val="21"/>
                  <w:szCs w:val="24"/>
                </w:rPr>
                <w:id w:val="930388941"/>
                <w:placeholder>
                  <w:docPart w:val="{ff93dc63-c798-430f-8460-ab49c2ad1ad3}"/>
                </w:placeholder>
              </w:sdtPr>
              <w:sdtContent>
                <w:r>
                  <w:rPr>
                    <w:rFonts w:ascii="Calibri Light" w:eastAsia="仿宋" w:hAnsi="Calibri Light"/>
                  </w:rPr>
                  <w:t>（</w:t>
                </w:r>
                <w:r>
                  <w:rPr>
                    <w:rFonts w:ascii="Calibri Light" w:eastAsia="仿宋" w:hAnsi="Calibri Light" w:hint="eastAsia"/>
                  </w:rPr>
                  <w:t>三</w:t>
                </w:r>
                <w:r>
                  <w:rPr>
                    <w:rFonts w:ascii="Calibri Light" w:eastAsia="仿宋" w:hAnsi="Calibri Light"/>
                  </w:rPr>
                  <w:t>）气候特征</w:t>
                </w:r>
              </w:sdtContent>
            </w:sdt>
            <w:r>
              <w:tab/>
              <w:t>3</w:t>
            </w:r>
          </w:hyperlink>
        </w:p>
        <w:p w:rsidR="00DB70DF" w:rsidRDefault="00467BA2" w:rsidP="007205F5">
          <w:pPr>
            <w:pStyle w:val="WPSOffice2"/>
            <w:tabs>
              <w:tab w:val="right" w:leader="dot" w:pos="8902"/>
            </w:tabs>
            <w:ind w:left="420"/>
          </w:pPr>
          <w:hyperlink w:anchor="_Toc4972" w:history="1">
            <w:sdt>
              <w:sdtPr>
                <w:rPr>
                  <w:kern w:val="2"/>
                  <w:sz w:val="21"/>
                  <w:szCs w:val="24"/>
                </w:rPr>
                <w:id w:val="2043542267"/>
                <w:placeholder>
                  <w:docPart w:val="{532f752f-7612-4e04-adc4-edd39f003eda}"/>
                </w:placeholder>
              </w:sdtPr>
              <w:sdtContent>
                <w:r>
                  <w:rPr>
                    <w:rFonts w:ascii="Calibri Light" w:eastAsia="仿宋" w:hAnsi="Calibri Light"/>
                  </w:rPr>
                  <w:t>（</w:t>
                </w:r>
                <w:r>
                  <w:rPr>
                    <w:rFonts w:ascii="Calibri Light" w:eastAsia="仿宋" w:hAnsi="Calibri Light" w:hint="eastAsia"/>
                  </w:rPr>
                  <w:t>四</w:t>
                </w:r>
                <w:r>
                  <w:rPr>
                    <w:rFonts w:ascii="Calibri Light" w:eastAsia="仿宋" w:hAnsi="Calibri Light"/>
                  </w:rPr>
                  <w:t>）河流水系</w:t>
                </w:r>
              </w:sdtContent>
            </w:sdt>
            <w:r>
              <w:tab/>
              <w:t>4</w:t>
            </w:r>
          </w:hyperlink>
        </w:p>
        <w:p w:rsidR="00DB70DF" w:rsidRDefault="00467BA2" w:rsidP="007205F5">
          <w:pPr>
            <w:pStyle w:val="WPSOffice2"/>
            <w:tabs>
              <w:tab w:val="right" w:leader="dot" w:pos="8902"/>
            </w:tabs>
            <w:ind w:left="420"/>
          </w:pPr>
          <w:hyperlink w:anchor="_Toc21863" w:history="1">
            <w:sdt>
              <w:sdtPr>
                <w:rPr>
                  <w:kern w:val="2"/>
                  <w:sz w:val="21"/>
                  <w:szCs w:val="24"/>
                </w:rPr>
                <w:id w:val="-378481776"/>
                <w:placeholder>
                  <w:docPart w:val="{b292676d-da8e-4afc-b77c-ef005fe36e5e}"/>
                </w:placeholder>
              </w:sdtPr>
              <w:sdtContent>
                <w:r>
                  <w:rPr>
                    <w:rFonts w:ascii="Calibri Light" w:eastAsia="仿宋" w:hAnsi="Calibri Light"/>
                  </w:rPr>
                  <w:t>（</w:t>
                </w:r>
                <w:r>
                  <w:rPr>
                    <w:rFonts w:ascii="Calibri Light" w:eastAsia="仿宋" w:hAnsi="Calibri Light" w:hint="eastAsia"/>
                  </w:rPr>
                  <w:t>五</w:t>
                </w:r>
                <w:r>
                  <w:rPr>
                    <w:rFonts w:ascii="Calibri Light" w:eastAsia="仿宋" w:hAnsi="Calibri Light"/>
                  </w:rPr>
                  <w:t>）森林植被</w:t>
                </w:r>
              </w:sdtContent>
            </w:sdt>
            <w:r>
              <w:tab/>
              <w:t>4</w:t>
            </w:r>
          </w:hyperlink>
        </w:p>
        <w:p w:rsidR="00DB70DF" w:rsidRDefault="00467BA2" w:rsidP="007205F5">
          <w:pPr>
            <w:pStyle w:val="WPSOffice2"/>
            <w:tabs>
              <w:tab w:val="right" w:leader="dot" w:pos="8902"/>
            </w:tabs>
            <w:ind w:left="420"/>
          </w:pPr>
          <w:hyperlink w:anchor="_Toc17366" w:history="1">
            <w:sdt>
              <w:sdtPr>
                <w:rPr>
                  <w:kern w:val="2"/>
                  <w:sz w:val="21"/>
                  <w:szCs w:val="24"/>
                </w:rPr>
                <w:id w:val="-1660693891"/>
                <w:placeholder>
                  <w:docPart w:val="{88ec34f0-d611-44ab-8833-035f55ef5d2a}"/>
                </w:placeholder>
              </w:sdtPr>
              <w:sdtContent>
                <w:r>
                  <w:rPr>
                    <w:rFonts w:ascii="Calibri Light" w:eastAsia="仿宋" w:hAnsi="Calibri Light" w:hint="eastAsia"/>
                  </w:rPr>
                  <w:t>（六）</w:t>
                </w:r>
                <w:r>
                  <w:rPr>
                    <w:rFonts w:ascii="Calibri Light" w:eastAsia="仿宋" w:hAnsi="Calibri Light"/>
                  </w:rPr>
                  <w:t>社会经济概况</w:t>
                </w:r>
              </w:sdtContent>
            </w:sdt>
            <w:r>
              <w:tab/>
              <w:t>5</w:t>
            </w:r>
          </w:hyperlink>
        </w:p>
        <w:p w:rsidR="00DB70DF" w:rsidRDefault="00467BA2" w:rsidP="007205F5">
          <w:pPr>
            <w:pStyle w:val="WPSOffice2"/>
            <w:tabs>
              <w:tab w:val="right" w:leader="dot" w:pos="8902"/>
            </w:tabs>
            <w:ind w:left="420"/>
          </w:pPr>
          <w:hyperlink w:anchor="_Toc30102" w:history="1">
            <w:sdt>
              <w:sdtPr>
                <w:rPr>
                  <w:kern w:val="2"/>
                  <w:sz w:val="21"/>
                  <w:szCs w:val="24"/>
                </w:rPr>
                <w:id w:val="1924447857"/>
                <w:placeholder>
                  <w:docPart w:val="{aded1c2c-95d4-407b-8e52-6d9f30f7fa9b}"/>
                </w:placeholder>
              </w:sdtPr>
              <w:sdtContent>
                <w:r>
                  <w:rPr>
                    <w:rFonts w:ascii="Calibri Light" w:eastAsia="仿宋" w:hAnsi="Calibri Light" w:hint="eastAsia"/>
                  </w:rPr>
                  <w:t>（七）</w:t>
                </w:r>
                <w:r>
                  <w:rPr>
                    <w:rFonts w:ascii="Calibri Light" w:eastAsia="仿宋" w:hAnsi="Calibri Light"/>
                  </w:rPr>
                  <w:t>森林资源现状</w:t>
                </w:r>
              </w:sdtContent>
            </w:sdt>
            <w:r>
              <w:tab/>
              <w:t>6</w:t>
            </w:r>
          </w:hyperlink>
        </w:p>
        <w:p w:rsidR="00DB70DF" w:rsidRDefault="00467BA2" w:rsidP="007205F5">
          <w:pPr>
            <w:pStyle w:val="WPSOffice2"/>
            <w:tabs>
              <w:tab w:val="right" w:leader="dot" w:pos="8902"/>
            </w:tabs>
            <w:ind w:left="420"/>
          </w:pPr>
          <w:hyperlink w:anchor="_Toc23198" w:history="1">
            <w:sdt>
              <w:sdtPr>
                <w:rPr>
                  <w:kern w:val="2"/>
                  <w:sz w:val="21"/>
                  <w:szCs w:val="24"/>
                </w:rPr>
                <w:id w:val="1351761473"/>
                <w:placeholder>
                  <w:docPart w:val="{2e8c0af7-7bbd-45c4-8ed7-7af2a6b56def}"/>
                </w:placeholder>
              </w:sdtPr>
              <w:sdtContent>
                <w:r>
                  <w:rPr>
                    <w:rFonts w:ascii="Calibri Light" w:eastAsia="仿宋" w:hAnsi="Calibri Light" w:hint="eastAsia"/>
                  </w:rPr>
                  <w:t>（八）作业区基本概况</w:t>
                </w:r>
              </w:sdtContent>
            </w:sdt>
            <w:r>
              <w:tab/>
              <w:t>6</w:t>
            </w:r>
          </w:hyperlink>
        </w:p>
        <w:p w:rsidR="00DB70DF" w:rsidRDefault="00467BA2">
          <w:pPr>
            <w:pStyle w:val="WPSOffice1"/>
            <w:tabs>
              <w:tab w:val="right" w:leader="dot" w:pos="8902"/>
            </w:tabs>
          </w:pPr>
          <w:hyperlink w:anchor="_Toc10336" w:history="1">
            <w:sdt>
              <w:sdtPr>
                <w:rPr>
                  <w:b/>
                  <w:bCs/>
                  <w:kern w:val="2"/>
                  <w:sz w:val="21"/>
                  <w:szCs w:val="24"/>
                </w:rPr>
                <w:id w:val="-2010513201"/>
                <w:placeholder>
                  <w:docPart w:val="{07613c56-dc7c-4dba-af0a-7dd0a9b2b1b9}"/>
                </w:placeholder>
              </w:sdtPr>
              <w:sdtContent>
                <w:r>
                  <w:rPr>
                    <w:rFonts w:eastAsia="黑体" w:hint="eastAsia"/>
                    <w:b/>
                    <w:bCs/>
                  </w:rPr>
                  <w:t>二、指导思想、主要依据、基本原则</w:t>
                </w:r>
              </w:sdtContent>
            </w:sdt>
            <w:r>
              <w:rPr>
                <w:b/>
                <w:bCs/>
              </w:rPr>
              <w:tab/>
              <w:t>7</w:t>
            </w:r>
          </w:hyperlink>
        </w:p>
        <w:p w:rsidR="00DB70DF" w:rsidRDefault="00467BA2" w:rsidP="007205F5">
          <w:pPr>
            <w:pStyle w:val="WPSOffice2"/>
            <w:tabs>
              <w:tab w:val="right" w:leader="dot" w:pos="8902"/>
            </w:tabs>
            <w:ind w:left="420"/>
          </w:pPr>
          <w:hyperlink w:anchor="_Toc17786" w:history="1">
            <w:sdt>
              <w:sdtPr>
                <w:rPr>
                  <w:kern w:val="2"/>
                  <w:sz w:val="21"/>
                  <w:szCs w:val="24"/>
                </w:rPr>
                <w:id w:val="1454439932"/>
                <w:placeholder>
                  <w:docPart w:val="{f0a5ffe9-5b59-4cb7-baf6-a6a71e9d97e2}"/>
                </w:placeholder>
              </w:sdtPr>
              <w:sdtContent>
                <w:r>
                  <w:rPr>
                    <w:rFonts w:ascii="Calibri Light" w:eastAsia="仿宋" w:hAnsi="Calibri Light" w:hint="eastAsia"/>
                  </w:rPr>
                  <w:t>（一）指导思想</w:t>
                </w:r>
              </w:sdtContent>
            </w:sdt>
            <w:r>
              <w:tab/>
              <w:t>7</w:t>
            </w:r>
          </w:hyperlink>
        </w:p>
        <w:p w:rsidR="00DB70DF" w:rsidRDefault="00467BA2" w:rsidP="007205F5">
          <w:pPr>
            <w:pStyle w:val="WPSOffice2"/>
            <w:tabs>
              <w:tab w:val="right" w:leader="dot" w:pos="8902"/>
            </w:tabs>
            <w:ind w:left="420"/>
          </w:pPr>
          <w:hyperlink w:anchor="_Toc9274" w:history="1">
            <w:sdt>
              <w:sdtPr>
                <w:rPr>
                  <w:kern w:val="2"/>
                  <w:sz w:val="21"/>
                  <w:szCs w:val="24"/>
                </w:rPr>
                <w:id w:val="720872935"/>
                <w:placeholder>
                  <w:docPart w:val="{b227e804-798a-4472-ac6b-630458a1edaf}"/>
                </w:placeholder>
              </w:sdtPr>
              <w:sdtContent>
                <w:r>
                  <w:rPr>
                    <w:rFonts w:ascii="Calibri Light" w:eastAsia="仿宋" w:hAnsi="Calibri Light" w:hint="eastAsia"/>
                  </w:rPr>
                  <w:t>（二）主要依据</w:t>
                </w:r>
              </w:sdtContent>
            </w:sdt>
            <w:r>
              <w:tab/>
              <w:t>7</w:t>
            </w:r>
          </w:hyperlink>
        </w:p>
        <w:p w:rsidR="00DB70DF" w:rsidRDefault="00467BA2" w:rsidP="007205F5">
          <w:pPr>
            <w:pStyle w:val="WPSOffice2"/>
            <w:tabs>
              <w:tab w:val="right" w:leader="dot" w:pos="8902"/>
            </w:tabs>
            <w:ind w:left="420"/>
          </w:pPr>
          <w:hyperlink w:anchor="_Toc19007" w:history="1">
            <w:sdt>
              <w:sdtPr>
                <w:rPr>
                  <w:kern w:val="2"/>
                  <w:sz w:val="21"/>
                  <w:szCs w:val="24"/>
                </w:rPr>
                <w:id w:val="-357434807"/>
                <w:placeholder>
                  <w:docPart w:val="{9f83778d-083f-44eb-9536-cc14ac341673}"/>
                </w:placeholder>
              </w:sdtPr>
              <w:sdtContent>
                <w:r>
                  <w:rPr>
                    <w:rFonts w:ascii="Calibri Light" w:eastAsia="仿宋" w:hAnsi="Calibri Light" w:hint="eastAsia"/>
                  </w:rPr>
                  <w:t>（三）基本原则</w:t>
                </w:r>
              </w:sdtContent>
            </w:sdt>
            <w:r>
              <w:tab/>
              <w:t>9</w:t>
            </w:r>
          </w:hyperlink>
        </w:p>
        <w:p w:rsidR="00DB70DF" w:rsidRDefault="00467BA2">
          <w:pPr>
            <w:pStyle w:val="WPSOffice1"/>
            <w:tabs>
              <w:tab w:val="right" w:leader="dot" w:pos="8902"/>
            </w:tabs>
          </w:pPr>
          <w:hyperlink w:anchor="_Toc9234" w:history="1">
            <w:sdt>
              <w:sdtPr>
                <w:rPr>
                  <w:b/>
                  <w:bCs/>
                  <w:kern w:val="2"/>
                  <w:sz w:val="21"/>
                  <w:szCs w:val="24"/>
                </w:rPr>
                <w:id w:val="701676012"/>
                <w:placeholder>
                  <w:docPart w:val="{9d7521f5-e8e7-446a-b5e9-98281719dac3}"/>
                </w:placeholder>
              </w:sdtPr>
              <w:sdtContent>
                <w:r>
                  <w:rPr>
                    <w:rFonts w:eastAsia="黑体" w:hint="eastAsia"/>
                    <w:b/>
                    <w:bCs/>
                  </w:rPr>
                  <w:t>三、项目建设任务</w:t>
                </w:r>
              </w:sdtContent>
            </w:sdt>
            <w:r>
              <w:rPr>
                <w:b/>
                <w:bCs/>
              </w:rPr>
              <w:tab/>
              <w:t>10</w:t>
            </w:r>
          </w:hyperlink>
        </w:p>
        <w:p w:rsidR="00DB70DF" w:rsidRDefault="00467BA2" w:rsidP="007205F5">
          <w:pPr>
            <w:pStyle w:val="WPSOffice2"/>
            <w:tabs>
              <w:tab w:val="right" w:leader="dot" w:pos="8902"/>
            </w:tabs>
            <w:ind w:left="420"/>
          </w:pPr>
          <w:hyperlink w:anchor="_Toc15077" w:history="1">
            <w:sdt>
              <w:sdtPr>
                <w:rPr>
                  <w:kern w:val="2"/>
                  <w:sz w:val="21"/>
                  <w:szCs w:val="24"/>
                </w:rPr>
                <w:id w:val="-229388491"/>
                <w:placeholder>
                  <w:docPart w:val="{65919edc-e779-400a-9d94-9f61f1f6b05c}"/>
                </w:placeholder>
              </w:sdtPr>
              <w:sdtContent>
                <w:r>
                  <w:rPr>
                    <w:rFonts w:ascii="仿宋" w:eastAsia="仿宋" w:hAnsi="仿宋" w:cs="方正仿宋_GBK" w:hint="eastAsia"/>
                  </w:rPr>
                  <w:t>（一）</w:t>
                </w:r>
                <w:r>
                  <w:rPr>
                    <w:rFonts w:ascii="Calibri Light" w:eastAsia="仿宋" w:hAnsi="Calibri Light" w:hint="eastAsia"/>
                  </w:rPr>
                  <w:t>任务布局</w:t>
                </w:r>
              </w:sdtContent>
            </w:sdt>
            <w:r>
              <w:tab/>
              <w:t>10</w:t>
            </w:r>
          </w:hyperlink>
        </w:p>
        <w:p w:rsidR="00DB70DF" w:rsidRDefault="00467BA2" w:rsidP="007205F5">
          <w:pPr>
            <w:pStyle w:val="WPSOffice2"/>
            <w:tabs>
              <w:tab w:val="right" w:leader="dot" w:pos="8902"/>
            </w:tabs>
            <w:ind w:left="420"/>
          </w:pPr>
          <w:hyperlink w:anchor="_Toc12728" w:history="1">
            <w:sdt>
              <w:sdtPr>
                <w:rPr>
                  <w:kern w:val="2"/>
                  <w:sz w:val="21"/>
                  <w:szCs w:val="24"/>
                </w:rPr>
                <w:id w:val="-1912080939"/>
                <w:placeholder>
                  <w:docPart w:val="{fb17a1b6-c5a7-4cd3-a0e2-619257d53726}"/>
                </w:placeholder>
              </w:sdtPr>
              <w:sdtContent>
                <w:r>
                  <w:rPr>
                    <w:rFonts w:ascii="Calibri Light" w:eastAsia="仿宋" w:hAnsi="Calibri Light" w:hint="eastAsia"/>
                  </w:rPr>
                  <w:t>（二）建设内容</w:t>
                </w:r>
              </w:sdtContent>
            </w:sdt>
            <w:r>
              <w:tab/>
              <w:t>10</w:t>
            </w:r>
          </w:hyperlink>
        </w:p>
        <w:p w:rsidR="00DB70DF" w:rsidRDefault="00467BA2">
          <w:pPr>
            <w:pStyle w:val="WPSOffice1"/>
            <w:tabs>
              <w:tab w:val="right" w:leader="dot" w:pos="8902"/>
            </w:tabs>
          </w:pPr>
          <w:hyperlink w:anchor="_Toc25294" w:history="1">
            <w:sdt>
              <w:sdtPr>
                <w:rPr>
                  <w:b/>
                  <w:bCs/>
                  <w:kern w:val="2"/>
                  <w:sz w:val="21"/>
                  <w:szCs w:val="24"/>
                </w:rPr>
                <w:id w:val="147470168"/>
                <w:placeholder>
                  <w:docPart w:val="{c6b0be41-9b68-48d6-a729-1f81c6bfaccc}"/>
                </w:placeholder>
              </w:sdtPr>
              <w:sdtContent>
                <w:r>
                  <w:rPr>
                    <w:rFonts w:eastAsia="黑体"/>
                    <w:b/>
                    <w:bCs/>
                  </w:rPr>
                  <w:t>四、调查与区划</w:t>
                </w:r>
              </w:sdtContent>
            </w:sdt>
            <w:r>
              <w:rPr>
                <w:b/>
                <w:bCs/>
              </w:rPr>
              <w:tab/>
              <w:t>11</w:t>
            </w:r>
          </w:hyperlink>
        </w:p>
        <w:p w:rsidR="00DB70DF" w:rsidRDefault="00467BA2" w:rsidP="007205F5">
          <w:pPr>
            <w:pStyle w:val="WPSOffice2"/>
            <w:tabs>
              <w:tab w:val="right" w:leader="dot" w:pos="8902"/>
            </w:tabs>
            <w:ind w:left="420"/>
          </w:pPr>
          <w:hyperlink w:anchor="_Toc17552" w:history="1">
            <w:sdt>
              <w:sdtPr>
                <w:rPr>
                  <w:kern w:val="2"/>
                  <w:sz w:val="21"/>
                  <w:szCs w:val="24"/>
                </w:rPr>
                <w:id w:val="1509334007"/>
                <w:placeholder>
                  <w:docPart w:val="{c8b3cfd5-309b-4c2a-aa3b-aaddcf9f3bca}"/>
                </w:placeholder>
              </w:sdtPr>
              <w:sdtContent>
                <w:r>
                  <w:rPr>
                    <w:rFonts w:eastAsia="仿宋"/>
                  </w:rPr>
                  <w:t>（一）地块选择</w:t>
                </w:r>
              </w:sdtContent>
            </w:sdt>
            <w:r>
              <w:tab/>
              <w:t>11</w:t>
            </w:r>
          </w:hyperlink>
        </w:p>
        <w:p w:rsidR="00DB70DF" w:rsidRDefault="00467BA2" w:rsidP="007205F5">
          <w:pPr>
            <w:pStyle w:val="WPSOffice2"/>
            <w:tabs>
              <w:tab w:val="right" w:leader="dot" w:pos="8902"/>
            </w:tabs>
            <w:ind w:left="420"/>
          </w:pPr>
          <w:hyperlink w:anchor="_Toc8013" w:history="1">
            <w:sdt>
              <w:sdtPr>
                <w:rPr>
                  <w:kern w:val="2"/>
                  <w:sz w:val="21"/>
                  <w:szCs w:val="24"/>
                </w:rPr>
                <w:id w:val="-1292743756"/>
                <w:placeholder>
                  <w:docPart w:val="{436c5b85-aeb3-49d3-8022-a2070ee2d929}"/>
                </w:placeholder>
              </w:sdtPr>
              <w:sdtContent>
                <w:r>
                  <w:rPr>
                    <w:rFonts w:eastAsia="仿宋"/>
                  </w:rPr>
                  <w:t>（二）小班区划</w:t>
                </w:r>
              </w:sdtContent>
            </w:sdt>
            <w:r>
              <w:tab/>
              <w:t>11</w:t>
            </w:r>
          </w:hyperlink>
        </w:p>
        <w:p w:rsidR="00DB70DF" w:rsidRDefault="00467BA2" w:rsidP="007205F5">
          <w:pPr>
            <w:pStyle w:val="WPSOffice2"/>
            <w:tabs>
              <w:tab w:val="right" w:leader="dot" w:pos="8902"/>
            </w:tabs>
            <w:ind w:left="420"/>
          </w:pPr>
          <w:hyperlink w:anchor="_Toc992" w:history="1">
            <w:sdt>
              <w:sdtPr>
                <w:rPr>
                  <w:kern w:val="2"/>
                  <w:sz w:val="21"/>
                  <w:szCs w:val="24"/>
                </w:rPr>
                <w:id w:val="-1646663264"/>
                <w:placeholder>
                  <w:docPart w:val="{2fdcbf78-fcd3-458f-82ad-520a2c99ea53}"/>
                </w:placeholder>
              </w:sdtPr>
              <w:sdtContent>
                <w:r>
                  <w:rPr>
                    <w:rFonts w:eastAsia="仿宋"/>
                  </w:rPr>
                  <w:t>（三）外业调查</w:t>
                </w:r>
              </w:sdtContent>
            </w:sdt>
            <w:r>
              <w:tab/>
              <w:t>12</w:t>
            </w:r>
          </w:hyperlink>
        </w:p>
        <w:p w:rsidR="00DB70DF" w:rsidRDefault="00467BA2" w:rsidP="007205F5">
          <w:pPr>
            <w:pStyle w:val="WPSOffice2"/>
            <w:tabs>
              <w:tab w:val="right" w:leader="dot" w:pos="8902"/>
            </w:tabs>
            <w:ind w:left="420"/>
          </w:pPr>
          <w:hyperlink w:anchor="_Toc31545" w:history="1">
            <w:sdt>
              <w:sdtPr>
                <w:rPr>
                  <w:kern w:val="2"/>
                  <w:sz w:val="21"/>
                  <w:szCs w:val="24"/>
                </w:rPr>
                <w:id w:val="272603930"/>
                <w:placeholder>
                  <w:docPart w:val="{3a4a9a00-35a9-4eda-af85-df6fc989fe21}"/>
                </w:placeholder>
              </w:sdtPr>
              <w:sdtContent>
                <w:r>
                  <w:rPr>
                    <w:rFonts w:eastAsia="仿宋"/>
                  </w:rPr>
                  <w:t>（四）内业统计</w:t>
                </w:r>
              </w:sdtContent>
            </w:sdt>
            <w:r>
              <w:tab/>
              <w:t>14</w:t>
            </w:r>
          </w:hyperlink>
        </w:p>
        <w:p w:rsidR="00DB70DF" w:rsidRDefault="00467BA2" w:rsidP="007205F5">
          <w:pPr>
            <w:pStyle w:val="WPSOffice2"/>
            <w:tabs>
              <w:tab w:val="right" w:leader="dot" w:pos="8902"/>
            </w:tabs>
            <w:ind w:left="420"/>
          </w:pPr>
          <w:hyperlink w:anchor="_Toc23464" w:history="1">
            <w:sdt>
              <w:sdtPr>
                <w:rPr>
                  <w:kern w:val="2"/>
                  <w:sz w:val="21"/>
                  <w:szCs w:val="24"/>
                </w:rPr>
                <w:id w:val="-1678726802"/>
                <w:placeholder>
                  <w:docPart w:val="{591649ea-405e-4ed7-8d63-858fad1220eb}"/>
                </w:placeholder>
              </w:sdtPr>
              <w:sdtContent>
                <w:r>
                  <w:rPr>
                    <w:rFonts w:eastAsia="仿宋"/>
                  </w:rPr>
                  <w:t>（五）调查结果</w:t>
                </w:r>
              </w:sdtContent>
            </w:sdt>
            <w:r>
              <w:tab/>
              <w:t>14</w:t>
            </w:r>
          </w:hyperlink>
        </w:p>
        <w:p w:rsidR="00DB70DF" w:rsidRDefault="00467BA2">
          <w:pPr>
            <w:pStyle w:val="WPSOffice1"/>
            <w:tabs>
              <w:tab w:val="right" w:leader="dot" w:pos="8902"/>
            </w:tabs>
          </w:pPr>
          <w:hyperlink w:anchor="_Toc1496" w:history="1">
            <w:sdt>
              <w:sdtPr>
                <w:rPr>
                  <w:b/>
                  <w:bCs/>
                  <w:kern w:val="2"/>
                  <w:sz w:val="21"/>
                  <w:szCs w:val="24"/>
                </w:rPr>
                <w:id w:val="1004780411"/>
                <w:placeholder>
                  <w:docPart w:val="{118ad162-b49e-4a24-a92b-9ae8ba9ce361}"/>
                </w:placeholder>
              </w:sdtPr>
              <w:sdtContent>
                <w:r>
                  <w:rPr>
                    <w:rFonts w:eastAsia="黑体" w:hint="eastAsia"/>
                    <w:b/>
                    <w:bCs/>
                  </w:rPr>
                  <w:t>五、营造林技术措施设计</w:t>
                </w:r>
              </w:sdtContent>
            </w:sdt>
            <w:r>
              <w:rPr>
                <w:b/>
                <w:bCs/>
              </w:rPr>
              <w:tab/>
              <w:t>15</w:t>
            </w:r>
          </w:hyperlink>
        </w:p>
        <w:p w:rsidR="00DB70DF" w:rsidRDefault="00467BA2" w:rsidP="007205F5">
          <w:pPr>
            <w:pStyle w:val="WPSOffice2"/>
            <w:tabs>
              <w:tab w:val="right" w:leader="dot" w:pos="8902"/>
            </w:tabs>
            <w:ind w:left="420"/>
          </w:pPr>
          <w:hyperlink w:anchor="_Toc2044" w:history="1">
            <w:sdt>
              <w:sdtPr>
                <w:rPr>
                  <w:kern w:val="2"/>
                  <w:sz w:val="21"/>
                  <w:szCs w:val="24"/>
                </w:rPr>
                <w:id w:val="-1035722041"/>
                <w:placeholder>
                  <w:docPart w:val="{3782ad17-e6e0-406d-9df5-669e8f2357c7}"/>
                </w:placeholder>
              </w:sdtPr>
              <w:sdtContent>
                <w:r>
                  <w:rPr>
                    <w:rFonts w:ascii="仿宋" w:eastAsia="仿宋" w:hAnsi="仿宋" w:hint="eastAsia"/>
                  </w:rPr>
                  <w:t>（一）</w:t>
                </w:r>
                <w:r>
                  <w:rPr>
                    <w:rFonts w:ascii="Calibri Light" w:eastAsia="仿宋" w:hAnsi="Calibri Light" w:hint="eastAsia"/>
                  </w:rPr>
                  <w:t>造林地清理</w:t>
                </w:r>
              </w:sdtContent>
            </w:sdt>
            <w:r>
              <w:tab/>
              <w:t>15</w:t>
            </w:r>
          </w:hyperlink>
        </w:p>
        <w:p w:rsidR="00DB70DF" w:rsidRDefault="00467BA2" w:rsidP="007205F5">
          <w:pPr>
            <w:pStyle w:val="WPSOffice2"/>
            <w:tabs>
              <w:tab w:val="right" w:leader="dot" w:pos="8902"/>
            </w:tabs>
            <w:ind w:left="420"/>
          </w:pPr>
          <w:hyperlink w:anchor="_Toc5606" w:history="1">
            <w:sdt>
              <w:sdtPr>
                <w:rPr>
                  <w:kern w:val="2"/>
                  <w:sz w:val="21"/>
                  <w:szCs w:val="24"/>
                </w:rPr>
                <w:id w:val="-2071879730"/>
                <w:placeholder>
                  <w:docPart w:val="{1a24aed1-a8d7-4b94-9bab-0e449e6f1cab}"/>
                </w:placeholder>
              </w:sdtPr>
              <w:sdtContent>
                <w:r>
                  <w:rPr>
                    <w:rFonts w:ascii="仿宋" w:eastAsia="仿宋" w:hAnsi="仿宋" w:hint="eastAsia"/>
                  </w:rPr>
                  <w:t>（二） 造林</w:t>
                </w:r>
              </w:sdtContent>
            </w:sdt>
            <w:r>
              <w:tab/>
              <w:t>15</w:t>
            </w:r>
          </w:hyperlink>
        </w:p>
        <w:p w:rsidR="00DB70DF" w:rsidRDefault="00467BA2" w:rsidP="007205F5">
          <w:pPr>
            <w:pStyle w:val="WPSOffice2"/>
            <w:tabs>
              <w:tab w:val="right" w:leader="dot" w:pos="8902"/>
            </w:tabs>
            <w:ind w:left="420"/>
          </w:pPr>
          <w:hyperlink w:anchor="_Toc11218" w:history="1">
            <w:sdt>
              <w:sdtPr>
                <w:rPr>
                  <w:kern w:val="2"/>
                  <w:sz w:val="21"/>
                  <w:szCs w:val="24"/>
                </w:rPr>
                <w:id w:val="40337661"/>
                <w:placeholder>
                  <w:docPart w:val="{fa3f434c-4284-4352-aa9c-c7d6af7ce286}"/>
                </w:placeholder>
              </w:sdtPr>
              <w:sdtContent>
                <w:r>
                  <w:rPr>
                    <w:rFonts w:ascii="Calibri Light" w:eastAsia="仿宋" w:hAnsi="Calibri Light" w:hint="eastAsia"/>
                  </w:rPr>
                  <w:t>（三）幼林抚育</w:t>
                </w:r>
              </w:sdtContent>
            </w:sdt>
            <w:r>
              <w:tab/>
              <w:t>17</w:t>
            </w:r>
          </w:hyperlink>
        </w:p>
        <w:p w:rsidR="00DB70DF" w:rsidRDefault="00467BA2" w:rsidP="007205F5">
          <w:pPr>
            <w:pStyle w:val="WPSOffice2"/>
            <w:tabs>
              <w:tab w:val="right" w:leader="dot" w:pos="8902"/>
            </w:tabs>
            <w:ind w:left="420"/>
          </w:pPr>
          <w:hyperlink w:anchor="_Toc29954" w:history="1">
            <w:sdt>
              <w:sdtPr>
                <w:rPr>
                  <w:kern w:val="2"/>
                  <w:sz w:val="21"/>
                  <w:szCs w:val="24"/>
                </w:rPr>
                <w:id w:val="-1176114279"/>
                <w:placeholder>
                  <w:docPart w:val="{a8299eff-f55d-4ba1-bdec-66700496be8c}"/>
                </w:placeholder>
              </w:sdtPr>
              <w:sdtContent>
                <w:r>
                  <w:rPr>
                    <w:rFonts w:ascii="仿宋" w:eastAsia="仿宋" w:hAnsi="仿宋" w:hint="eastAsia"/>
                  </w:rPr>
                  <w:t>（四）进度安排</w:t>
                </w:r>
              </w:sdtContent>
            </w:sdt>
            <w:r>
              <w:tab/>
              <w:t>17</w:t>
            </w:r>
          </w:hyperlink>
        </w:p>
        <w:p w:rsidR="00DB70DF" w:rsidRDefault="00467BA2" w:rsidP="007205F5">
          <w:pPr>
            <w:pStyle w:val="WPSOffice2"/>
            <w:tabs>
              <w:tab w:val="right" w:leader="dot" w:pos="8902"/>
            </w:tabs>
            <w:ind w:left="420"/>
          </w:pPr>
          <w:hyperlink w:anchor="_Toc23242" w:history="1">
            <w:sdt>
              <w:sdtPr>
                <w:rPr>
                  <w:kern w:val="2"/>
                  <w:sz w:val="21"/>
                  <w:szCs w:val="24"/>
                </w:rPr>
                <w:id w:val="-1142338296"/>
                <w:placeholder>
                  <w:docPart w:val="{de8ce0d8-7dd5-47a0-9f22-ae5d615de32d}"/>
                </w:placeholder>
              </w:sdtPr>
              <w:sdtContent>
                <w:r>
                  <w:rPr>
                    <w:rFonts w:ascii="Calibri Light" w:eastAsia="仿宋" w:hAnsi="Calibri Light" w:hint="eastAsia"/>
                  </w:rPr>
                  <w:t>（五）工作要求</w:t>
                </w:r>
              </w:sdtContent>
            </w:sdt>
            <w:r>
              <w:tab/>
              <w:t>18</w:t>
            </w:r>
          </w:hyperlink>
        </w:p>
        <w:p w:rsidR="00DB70DF" w:rsidRDefault="00467BA2">
          <w:pPr>
            <w:pStyle w:val="WPSOffice1"/>
            <w:tabs>
              <w:tab w:val="right" w:leader="dot" w:pos="8902"/>
            </w:tabs>
          </w:pPr>
          <w:hyperlink w:anchor="_Toc32475" w:history="1">
            <w:sdt>
              <w:sdtPr>
                <w:rPr>
                  <w:b/>
                  <w:bCs/>
                  <w:kern w:val="2"/>
                  <w:sz w:val="21"/>
                  <w:szCs w:val="24"/>
                </w:rPr>
                <w:id w:val="2054652699"/>
                <w:placeholder>
                  <w:docPart w:val="{b6a924d3-9cb9-4824-9bbd-88285342184b}"/>
                </w:placeholder>
              </w:sdtPr>
              <w:sdtContent>
                <w:r>
                  <w:rPr>
                    <w:rFonts w:eastAsia="黑体" w:hint="eastAsia"/>
                    <w:b/>
                    <w:bCs/>
                  </w:rPr>
                  <w:t>六、项目验收管理</w:t>
                </w:r>
              </w:sdtContent>
            </w:sdt>
            <w:r>
              <w:rPr>
                <w:b/>
                <w:bCs/>
              </w:rPr>
              <w:tab/>
              <w:t>18</w:t>
            </w:r>
          </w:hyperlink>
        </w:p>
        <w:p w:rsidR="00DB70DF" w:rsidRDefault="00467BA2" w:rsidP="007205F5">
          <w:pPr>
            <w:pStyle w:val="WPSOffice2"/>
            <w:tabs>
              <w:tab w:val="right" w:leader="dot" w:pos="8902"/>
            </w:tabs>
            <w:ind w:left="420"/>
          </w:pPr>
          <w:hyperlink w:anchor="_Toc1564" w:history="1">
            <w:sdt>
              <w:sdtPr>
                <w:rPr>
                  <w:kern w:val="2"/>
                  <w:sz w:val="21"/>
                  <w:szCs w:val="24"/>
                </w:rPr>
                <w:id w:val="193426168"/>
                <w:placeholder>
                  <w:docPart w:val="{4577f2a1-1ff5-4e99-9a90-f34a19c149e4}"/>
                </w:placeholder>
              </w:sdtPr>
              <w:sdtContent>
                <w:r>
                  <w:rPr>
                    <w:rFonts w:ascii="Calibri Light" w:eastAsia="仿宋" w:hAnsi="Calibri Light"/>
                  </w:rPr>
                  <w:t>（</w:t>
                </w:r>
                <w:r>
                  <w:rPr>
                    <w:rFonts w:ascii="Calibri Light" w:eastAsia="仿宋" w:hAnsi="Calibri Light" w:hint="eastAsia"/>
                  </w:rPr>
                  <w:t>一</w:t>
                </w:r>
                <w:r>
                  <w:rPr>
                    <w:rFonts w:ascii="Calibri Light" w:eastAsia="仿宋" w:hAnsi="Calibri Light"/>
                  </w:rPr>
                  <w:t>）验收内容及标准</w:t>
                </w:r>
              </w:sdtContent>
            </w:sdt>
            <w:r>
              <w:tab/>
              <w:t>18</w:t>
            </w:r>
          </w:hyperlink>
        </w:p>
        <w:p w:rsidR="00DB70DF" w:rsidRDefault="00467BA2" w:rsidP="007205F5">
          <w:pPr>
            <w:pStyle w:val="WPSOffice2"/>
            <w:tabs>
              <w:tab w:val="right" w:leader="dot" w:pos="8902"/>
            </w:tabs>
            <w:ind w:left="420"/>
          </w:pPr>
          <w:hyperlink w:anchor="_Toc31466" w:history="1">
            <w:sdt>
              <w:sdtPr>
                <w:rPr>
                  <w:kern w:val="2"/>
                  <w:sz w:val="21"/>
                  <w:szCs w:val="24"/>
                </w:rPr>
                <w:id w:val="-966649"/>
                <w:placeholder>
                  <w:docPart w:val="{80c202a9-fc9b-4c17-8264-6c4555b02b59}"/>
                </w:placeholder>
              </w:sdtPr>
              <w:sdtContent>
                <w:r>
                  <w:rPr>
                    <w:rFonts w:ascii="Calibri Light" w:eastAsia="仿宋" w:hAnsi="Calibri Light"/>
                  </w:rPr>
                  <w:t>（</w:t>
                </w:r>
                <w:r>
                  <w:rPr>
                    <w:rFonts w:ascii="Calibri Light" w:eastAsia="仿宋" w:hAnsi="Calibri Light" w:hint="eastAsia"/>
                  </w:rPr>
                  <w:t>二</w:t>
                </w:r>
                <w:r>
                  <w:rPr>
                    <w:rFonts w:ascii="Calibri Light" w:eastAsia="仿宋" w:hAnsi="Calibri Light"/>
                  </w:rPr>
                  <w:t>）</w:t>
                </w:r>
                <w:r>
                  <w:rPr>
                    <w:rFonts w:ascii="Calibri Light" w:eastAsia="仿宋" w:hAnsi="Calibri Light" w:hint="eastAsia"/>
                  </w:rPr>
                  <w:t>验收</w:t>
                </w:r>
                <w:r>
                  <w:rPr>
                    <w:rFonts w:ascii="Calibri Light" w:eastAsia="仿宋" w:hAnsi="Calibri Light"/>
                  </w:rPr>
                  <w:t>方法</w:t>
                </w:r>
              </w:sdtContent>
            </w:sdt>
            <w:r>
              <w:tab/>
              <w:t>19</w:t>
            </w:r>
          </w:hyperlink>
        </w:p>
        <w:p w:rsidR="00DB70DF" w:rsidRDefault="00467BA2" w:rsidP="007205F5">
          <w:pPr>
            <w:pStyle w:val="WPSOffice2"/>
            <w:tabs>
              <w:tab w:val="right" w:leader="dot" w:pos="8902"/>
            </w:tabs>
            <w:ind w:left="420"/>
          </w:pPr>
          <w:hyperlink w:anchor="_Toc3577" w:history="1">
            <w:sdt>
              <w:sdtPr>
                <w:rPr>
                  <w:kern w:val="2"/>
                  <w:sz w:val="21"/>
                  <w:szCs w:val="24"/>
                </w:rPr>
                <w:id w:val="-1327736444"/>
                <w:placeholder>
                  <w:docPart w:val="{15edb991-046d-463e-88d4-329cdaa93d9d}"/>
                </w:placeholder>
              </w:sdtPr>
              <w:sdtContent>
                <w:r>
                  <w:rPr>
                    <w:rFonts w:ascii="Calibri Light" w:eastAsia="仿宋" w:hAnsi="Calibri Light" w:hint="eastAsia"/>
                  </w:rPr>
                  <w:t>（三）</w:t>
                </w:r>
                <w:r>
                  <w:rPr>
                    <w:rFonts w:ascii="Calibri Light" w:eastAsia="仿宋" w:hAnsi="Calibri Light"/>
                  </w:rPr>
                  <w:t>验收要求</w:t>
                </w:r>
              </w:sdtContent>
            </w:sdt>
            <w:r>
              <w:tab/>
              <w:t>19</w:t>
            </w:r>
          </w:hyperlink>
        </w:p>
        <w:p w:rsidR="00DB70DF" w:rsidRDefault="00467BA2">
          <w:pPr>
            <w:pStyle w:val="WPSOffice1"/>
            <w:tabs>
              <w:tab w:val="right" w:leader="dot" w:pos="8902"/>
            </w:tabs>
          </w:pPr>
          <w:hyperlink w:anchor="_Toc3284" w:history="1">
            <w:sdt>
              <w:sdtPr>
                <w:rPr>
                  <w:b/>
                  <w:bCs/>
                  <w:kern w:val="2"/>
                  <w:sz w:val="21"/>
                  <w:szCs w:val="24"/>
                </w:rPr>
                <w:id w:val="1907332890"/>
                <w:placeholder>
                  <w:docPart w:val="{bf99bd01-36d3-42b3-a3ad-fab949b1aafd}"/>
                </w:placeholder>
              </w:sdtPr>
              <w:sdtContent>
                <w:r>
                  <w:rPr>
                    <w:rFonts w:eastAsia="黑体" w:hint="eastAsia"/>
                    <w:b/>
                    <w:bCs/>
                  </w:rPr>
                  <w:t>七、投资概算</w:t>
                </w:r>
              </w:sdtContent>
            </w:sdt>
            <w:r>
              <w:rPr>
                <w:b/>
                <w:bCs/>
              </w:rPr>
              <w:tab/>
              <w:t>20</w:t>
            </w:r>
          </w:hyperlink>
        </w:p>
        <w:p w:rsidR="00DB70DF" w:rsidRDefault="00467BA2" w:rsidP="007205F5">
          <w:pPr>
            <w:pStyle w:val="WPSOffice2"/>
            <w:tabs>
              <w:tab w:val="right" w:leader="dot" w:pos="8902"/>
            </w:tabs>
            <w:ind w:left="420"/>
          </w:pPr>
          <w:hyperlink w:anchor="_Toc734" w:history="1">
            <w:sdt>
              <w:sdtPr>
                <w:rPr>
                  <w:kern w:val="2"/>
                  <w:sz w:val="21"/>
                  <w:szCs w:val="24"/>
                </w:rPr>
                <w:id w:val="811595365"/>
                <w:placeholder>
                  <w:docPart w:val="{9e195271-6dfa-4f6c-b941-84efc8a74ae2}"/>
                </w:placeholder>
              </w:sdtPr>
              <w:sdtContent>
                <w:r>
                  <w:rPr>
                    <w:rFonts w:ascii="Calibri Light" w:eastAsia="仿宋" w:hAnsi="Calibri Light" w:hint="eastAsia"/>
                  </w:rPr>
                  <w:t>（一）投资估算依据</w:t>
                </w:r>
              </w:sdtContent>
            </w:sdt>
            <w:r>
              <w:tab/>
              <w:t>20</w:t>
            </w:r>
          </w:hyperlink>
        </w:p>
        <w:p w:rsidR="00DB70DF" w:rsidRDefault="00467BA2" w:rsidP="007205F5">
          <w:pPr>
            <w:pStyle w:val="WPSOffice2"/>
            <w:tabs>
              <w:tab w:val="right" w:leader="dot" w:pos="8902"/>
            </w:tabs>
            <w:ind w:left="420"/>
          </w:pPr>
          <w:hyperlink w:anchor="_Toc14558" w:history="1">
            <w:sdt>
              <w:sdtPr>
                <w:rPr>
                  <w:kern w:val="2"/>
                  <w:sz w:val="21"/>
                  <w:szCs w:val="24"/>
                </w:rPr>
                <w:id w:val="11961412"/>
                <w:placeholder>
                  <w:docPart w:val="{4c301b6a-b011-47a8-b94a-cc3b2bc07ab2}"/>
                </w:placeholder>
              </w:sdtPr>
              <w:sdtContent>
                <w:r>
                  <w:rPr>
                    <w:rFonts w:ascii="仿宋" w:eastAsia="仿宋" w:hAnsi="仿宋" w:hint="eastAsia"/>
                  </w:rPr>
                  <w:t>(二)概算说明</w:t>
                </w:r>
              </w:sdtContent>
            </w:sdt>
            <w:r>
              <w:tab/>
              <w:t>20</w:t>
            </w:r>
          </w:hyperlink>
        </w:p>
        <w:p w:rsidR="00DB70DF" w:rsidRDefault="00467BA2" w:rsidP="007205F5">
          <w:pPr>
            <w:pStyle w:val="WPSOffice2"/>
            <w:tabs>
              <w:tab w:val="right" w:leader="dot" w:pos="8902"/>
            </w:tabs>
            <w:ind w:left="420"/>
          </w:pPr>
          <w:hyperlink w:anchor="_Toc16050" w:history="1">
            <w:sdt>
              <w:sdtPr>
                <w:rPr>
                  <w:kern w:val="2"/>
                  <w:sz w:val="21"/>
                  <w:szCs w:val="24"/>
                </w:rPr>
                <w:id w:val="2073614938"/>
                <w:placeholder>
                  <w:docPart w:val="{c42217bd-3b26-4541-bd98-60c5b01c941b}"/>
                </w:placeholder>
              </w:sdtPr>
              <w:sdtContent>
                <w:r>
                  <w:rPr>
                    <w:rFonts w:ascii="Calibri Light" w:eastAsia="仿宋" w:hAnsi="Calibri Light" w:hint="eastAsia"/>
                  </w:rPr>
                  <w:t>（三）估算结果</w:t>
                </w:r>
              </w:sdtContent>
            </w:sdt>
            <w:r>
              <w:tab/>
              <w:t>20</w:t>
            </w:r>
          </w:hyperlink>
        </w:p>
        <w:p w:rsidR="00DB70DF" w:rsidRDefault="00467BA2">
          <w:pPr>
            <w:pStyle w:val="WPSOffice1"/>
            <w:tabs>
              <w:tab w:val="right" w:leader="dot" w:pos="8902"/>
            </w:tabs>
          </w:pPr>
          <w:hyperlink w:anchor="_Toc9511" w:history="1">
            <w:sdt>
              <w:sdtPr>
                <w:rPr>
                  <w:b/>
                  <w:bCs/>
                  <w:kern w:val="2"/>
                  <w:sz w:val="21"/>
                  <w:szCs w:val="24"/>
                </w:rPr>
                <w:id w:val="516900648"/>
                <w:placeholder>
                  <w:docPart w:val="{7773eeaa-9c2a-46cc-a024-5606840d5b8d}"/>
                </w:placeholder>
              </w:sdtPr>
              <w:sdtContent>
                <w:r>
                  <w:rPr>
                    <w:rFonts w:ascii="黑体" w:hAnsi="黑体" w:cs="黑体" w:hint="eastAsia"/>
                    <w:b/>
                    <w:bCs/>
                  </w:rPr>
                  <w:t>七、保障措施</w:t>
                </w:r>
              </w:sdtContent>
            </w:sdt>
            <w:r>
              <w:rPr>
                <w:b/>
                <w:bCs/>
              </w:rPr>
              <w:tab/>
              <w:t>21</w:t>
            </w:r>
          </w:hyperlink>
        </w:p>
        <w:p w:rsidR="00DB70DF" w:rsidRDefault="00467BA2" w:rsidP="007205F5">
          <w:pPr>
            <w:pStyle w:val="WPSOffice2"/>
            <w:tabs>
              <w:tab w:val="right" w:leader="dot" w:pos="8902"/>
            </w:tabs>
            <w:ind w:left="420"/>
          </w:pPr>
          <w:hyperlink w:anchor="_Toc31655" w:history="1">
            <w:sdt>
              <w:sdtPr>
                <w:rPr>
                  <w:kern w:val="2"/>
                  <w:sz w:val="21"/>
                  <w:szCs w:val="24"/>
                </w:rPr>
                <w:id w:val="326022263"/>
                <w:placeholder>
                  <w:docPart w:val="{9774975e-bec3-48c6-9666-75fe1a3b50b5}"/>
                </w:placeholder>
              </w:sdtPr>
              <w:sdtContent>
                <w:r>
                  <w:rPr>
                    <w:rFonts w:ascii="Calibri Light" w:eastAsia="仿宋" w:hAnsi="Calibri Light" w:hint="eastAsia"/>
                  </w:rPr>
                  <w:t>（一）加强组织领导</w:t>
                </w:r>
              </w:sdtContent>
            </w:sdt>
            <w:r>
              <w:tab/>
              <w:t>21</w:t>
            </w:r>
          </w:hyperlink>
        </w:p>
        <w:p w:rsidR="00DB70DF" w:rsidRDefault="00467BA2" w:rsidP="007205F5">
          <w:pPr>
            <w:pStyle w:val="WPSOffice2"/>
            <w:tabs>
              <w:tab w:val="right" w:leader="dot" w:pos="8902"/>
            </w:tabs>
            <w:ind w:left="420"/>
          </w:pPr>
          <w:hyperlink w:anchor="_Toc17788" w:history="1">
            <w:sdt>
              <w:sdtPr>
                <w:rPr>
                  <w:kern w:val="2"/>
                  <w:sz w:val="21"/>
                  <w:szCs w:val="24"/>
                </w:rPr>
                <w:id w:val="-1848858685"/>
                <w:placeholder>
                  <w:docPart w:val="{af1db7b8-42e3-4431-b779-3067f941ab61}"/>
                </w:placeholder>
              </w:sdtPr>
              <w:sdtContent>
                <w:r>
                  <w:rPr>
                    <w:rFonts w:ascii="Calibri Light" w:eastAsia="仿宋" w:hAnsi="Calibri Light" w:hint="eastAsia"/>
                  </w:rPr>
                  <w:t>（二）加强资金管理</w:t>
                </w:r>
              </w:sdtContent>
            </w:sdt>
            <w:r>
              <w:tab/>
              <w:t>21</w:t>
            </w:r>
          </w:hyperlink>
        </w:p>
        <w:p w:rsidR="00DB70DF" w:rsidRDefault="00467BA2" w:rsidP="007205F5">
          <w:pPr>
            <w:pStyle w:val="WPSOffice2"/>
            <w:tabs>
              <w:tab w:val="right" w:leader="dot" w:pos="8902"/>
            </w:tabs>
            <w:ind w:left="420"/>
          </w:pPr>
          <w:hyperlink w:anchor="_Toc32556" w:history="1">
            <w:sdt>
              <w:sdtPr>
                <w:rPr>
                  <w:kern w:val="2"/>
                  <w:sz w:val="21"/>
                  <w:szCs w:val="24"/>
                </w:rPr>
                <w:id w:val="1236212217"/>
                <w:placeholder>
                  <w:docPart w:val="{585c9439-2969-47e6-86c5-b6e50bfddd91}"/>
                </w:placeholder>
              </w:sdtPr>
              <w:sdtContent>
                <w:r>
                  <w:rPr>
                    <w:rFonts w:ascii="Calibri Light" w:eastAsia="仿宋" w:hAnsi="Calibri Light" w:hint="eastAsia"/>
                  </w:rPr>
                  <w:t>（三）加强技术指导</w:t>
                </w:r>
              </w:sdtContent>
            </w:sdt>
            <w:r>
              <w:tab/>
              <w:t>21</w:t>
            </w:r>
          </w:hyperlink>
        </w:p>
        <w:p w:rsidR="00DB70DF" w:rsidRDefault="00467BA2" w:rsidP="007205F5">
          <w:pPr>
            <w:pStyle w:val="WPSOffice2"/>
            <w:tabs>
              <w:tab w:val="right" w:leader="dot" w:pos="8902"/>
            </w:tabs>
            <w:ind w:left="420"/>
          </w:pPr>
          <w:hyperlink w:anchor="_Toc20228" w:history="1">
            <w:sdt>
              <w:sdtPr>
                <w:rPr>
                  <w:kern w:val="2"/>
                  <w:sz w:val="21"/>
                  <w:szCs w:val="24"/>
                </w:rPr>
                <w:id w:val="-1245577281"/>
                <w:placeholder>
                  <w:docPart w:val="{a1b95e20-f17e-4d2f-a5e1-e2409e6129f2}"/>
                </w:placeholder>
              </w:sdtPr>
              <w:sdtContent>
                <w:r>
                  <w:rPr>
                    <w:rFonts w:ascii="Calibri Light" w:eastAsia="仿宋" w:hAnsi="Calibri Light" w:hint="eastAsia"/>
                  </w:rPr>
                  <w:t>（四）完善管理措施</w:t>
                </w:r>
              </w:sdtContent>
            </w:sdt>
            <w:r>
              <w:tab/>
              <w:t>22</w:t>
            </w:r>
          </w:hyperlink>
        </w:p>
        <w:p w:rsidR="00DB70DF" w:rsidRDefault="00467BA2" w:rsidP="007205F5">
          <w:pPr>
            <w:pStyle w:val="WPSOffice2"/>
            <w:tabs>
              <w:tab w:val="right" w:leader="dot" w:pos="8902"/>
            </w:tabs>
            <w:ind w:left="420"/>
          </w:pPr>
          <w:hyperlink w:anchor="_Toc24951" w:history="1">
            <w:sdt>
              <w:sdtPr>
                <w:rPr>
                  <w:kern w:val="2"/>
                  <w:sz w:val="21"/>
                  <w:szCs w:val="24"/>
                </w:rPr>
                <w:id w:val="-1522232595"/>
                <w:placeholder>
                  <w:docPart w:val="{dd62d38a-dd2e-44d4-ab0f-37132bb6999e}"/>
                </w:placeholder>
              </w:sdtPr>
              <w:sdtContent>
                <w:r>
                  <w:rPr>
                    <w:rFonts w:ascii="Calibri Light" w:eastAsia="仿宋" w:hAnsi="Calibri Light" w:hint="eastAsia"/>
                  </w:rPr>
                  <w:t>（五）加强监督措施</w:t>
                </w:r>
              </w:sdtContent>
            </w:sdt>
            <w:r>
              <w:tab/>
              <w:t>23</w:t>
            </w:r>
          </w:hyperlink>
        </w:p>
        <w:p w:rsidR="00DB70DF" w:rsidRDefault="00467BA2" w:rsidP="007205F5">
          <w:pPr>
            <w:pStyle w:val="WPSOffice2"/>
            <w:tabs>
              <w:tab w:val="right" w:leader="dot" w:pos="8902"/>
            </w:tabs>
            <w:ind w:left="420"/>
          </w:pPr>
          <w:hyperlink w:anchor="_Toc31255" w:history="1">
            <w:sdt>
              <w:sdtPr>
                <w:rPr>
                  <w:kern w:val="2"/>
                  <w:sz w:val="21"/>
                  <w:szCs w:val="24"/>
                </w:rPr>
                <w:id w:val="-531806391"/>
                <w:placeholder>
                  <w:docPart w:val="{5c8d7d69-cae6-429b-8c6b-ecdef0524c95}"/>
                </w:placeholder>
              </w:sdtPr>
              <w:sdtContent>
                <w:r>
                  <w:rPr>
                    <w:rFonts w:ascii="Calibri Light" w:eastAsia="仿宋" w:hAnsi="Calibri Light" w:hint="eastAsia"/>
                  </w:rPr>
                  <w:t>（六）安全保障</w:t>
                </w:r>
              </w:sdtContent>
            </w:sdt>
            <w:r>
              <w:tab/>
              <w:t>24</w:t>
            </w:r>
          </w:hyperlink>
        </w:p>
        <w:p w:rsidR="00DB70DF" w:rsidRDefault="00467BA2">
          <w:pPr>
            <w:pStyle w:val="WPSOffice1"/>
            <w:tabs>
              <w:tab w:val="right" w:leader="dot" w:pos="8902"/>
            </w:tabs>
          </w:pPr>
          <w:hyperlink w:anchor="_Toc32378" w:history="1">
            <w:sdt>
              <w:sdtPr>
                <w:rPr>
                  <w:b/>
                  <w:bCs/>
                  <w:kern w:val="2"/>
                  <w:sz w:val="21"/>
                  <w:szCs w:val="24"/>
                </w:rPr>
                <w:id w:val="338815504"/>
                <w:placeholder>
                  <w:docPart w:val="{15233fb1-01b9-4fa6-aaba-6b9e6d1a707f}"/>
                </w:placeholder>
              </w:sdtPr>
              <w:sdtContent>
                <w:r>
                  <w:rPr>
                    <w:rFonts w:eastAsia="黑体" w:hint="eastAsia"/>
                    <w:b/>
                    <w:bCs/>
                  </w:rPr>
                  <w:t>八、绩效分析</w:t>
                </w:r>
              </w:sdtContent>
            </w:sdt>
            <w:r>
              <w:rPr>
                <w:b/>
                <w:bCs/>
              </w:rPr>
              <w:tab/>
              <w:t>25</w:t>
            </w:r>
          </w:hyperlink>
        </w:p>
        <w:p w:rsidR="00DB70DF" w:rsidRDefault="00467BA2" w:rsidP="007205F5">
          <w:pPr>
            <w:pStyle w:val="WPSOffice2"/>
            <w:tabs>
              <w:tab w:val="right" w:leader="dot" w:pos="8902"/>
            </w:tabs>
            <w:ind w:left="420"/>
          </w:pPr>
          <w:hyperlink w:anchor="_Toc3067" w:history="1">
            <w:sdt>
              <w:sdtPr>
                <w:rPr>
                  <w:kern w:val="2"/>
                  <w:sz w:val="21"/>
                  <w:szCs w:val="24"/>
                </w:rPr>
                <w:id w:val="-628710937"/>
                <w:placeholder>
                  <w:docPart w:val="{5b0574f8-43bc-4b82-a9cd-721942479a95}"/>
                </w:placeholder>
              </w:sdtPr>
              <w:sdtContent>
                <w:r>
                  <w:rPr>
                    <w:rFonts w:ascii="Calibri Light" w:eastAsia="仿宋" w:hAnsi="Calibri Light" w:hint="eastAsia"/>
                  </w:rPr>
                  <w:t>（一）生态效益</w:t>
                </w:r>
              </w:sdtContent>
            </w:sdt>
            <w:r>
              <w:tab/>
              <w:t>25</w:t>
            </w:r>
          </w:hyperlink>
        </w:p>
        <w:p w:rsidR="00DB70DF" w:rsidRDefault="00467BA2" w:rsidP="007205F5">
          <w:pPr>
            <w:pStyle w:val="WPSOffice2"/>
            <w:tabs>
              <w:tab w:val="right" w:leader="dot" w:pos="8902"/>
            </w:tabs>
            <w:ind w:left="420"/>
          </w:pPr>
          <w:hyperlink w:anchor="_Toc17199" w:history="1">
            <w:sdt>
              <w:sdtPr>
                <w:rPr>
                  <w:kern w:val="2"/>
                  <w:sz w:val="21"/>
                  <w:szCs w:val="24"/>
                </w:rPr>
                <w:id w:val="2011097430"/>
                <w:placeholder>
                  <w:docPart w:val="{4d57fed1-3524-4106-9ba7-6018ccebff26}"/>
                </w:placeholder>
              </w:sdtPr>
              <w:sdtContent>
                <w:r>
                  <w:rPr>
                    <w:rFonts w:ascii="Calibri Light" w:eastAsia="仿宋" w:hAnsi="Calibri Light" w:hint="eastAsia"/>
                  </w:rPr>
                  <w:t>（二）社会效益</w:t>
                </w:r>
              </w:sdtContent>
            </w:sdt>
            <w:r>
              <w:tab/>
              <w:t>25</w:t>
            </w:r>
          </w:hyperlink>
        </w:p>
        <w:p w:rsidR="00DB70DF" w:rsidRDefault="00467BA2" w:rsidP="007205F5">
          <w:pPr>
            <w:pStyle w:val="WPSOffice2"/>
            <w:tabs>
              <w:tab w:val="right" w:leader="dot" w:pos="8902"/>
            </w:tabs>
            <w:ind w:left="420"/>
          </w:pPr>
          <w:hyperlink w:anchor="_Toc12125" w:history="1">
            <w:sdt>
              <w:sdtPr>
                <w:rPr>
                  <w:kern w:val="2"/>
                  <w:sz w:val="21"/>
                  <w:szCs w:val="24"/>
                </w:rPr>
                <w:id w:val="109247363"/>
                <w:placeholder>
                  <w:docPart w:val="{c7f7639b-36f6-4c07-b4cd-50e86fab21da}"/>
                </w:placeholder>
              </w:sdtPr>
              <w:sdtContent>
                <w:r>
                  <w:rPr>
                    <w:rFonts w:ascii="Calibri Light" w:eastAsia="仿宋" w:hAnsi="Calibri Light" w:hint="eastAsia"/>
                  </w:rPr>
                  <w:t>（三）经济效益</w:t>
                </w:r>
              </w:sdtContent>
            </w:sdt>
            <w:r>
              <w:tab/>
              <w:t>26</w:t>
            </w:r>
          </w:hyperlink>
        </w:p>
      </w:sdtContent>
    </w:sdt>
    <w:p w:rsidR="00DB70DF" w:rsidRDefault="00DB70DF">
      <w:pPr>
        <w:pStyle w:val="20"/>
        <w:tabs>
          <w:tab w:val="right" w:leader="dot" w:pos="8892"/>
        </w:tabs>
        <w:rPr>
          <w:rFonts w:asciiTheme="minorHAnsi" w:eastAsiaTheme="minorEastAsia" w:hAnsiTheme="minorHAnsi" w:cstheme="minorBidi"/>
          <w:szCs w:val="22"/>
        </w:rPr>
      </w:pPr>
    </w:p>
    <w:p w:rsidR="00DB70DF" w:rsidRDefault="00467BA2">
      <w:pPr>
        <w:tabs>
          <w:tab w:val="right" w:leader="dot" w:pos="8306"/>
        </w:tabs>
        <w:topLinePunct/>
        <w:snapToGrid w:val="0"/>
        <w:spacing w:line="420" w:lineRule="exact"/>
        <w:jc w:val="center"/>
        <w:rPr>
          <w:rFonts w:eastAsia="仿宋" w:cs="宋体"/>
        </w:rPr>
      </w:pPr>
      <w:r>
        <w:rPr>
          <w:rFonts w:eastAsia="仿宋" w:cs="仿宋" w:hint="eastAsia"/>
          <w:sz w:val="28"/>
          <w:szCs w:val="28"/>
        </w:rPr>
        <w:fldChar w:fldCharType="end"/>
      </w:r>
      <w:bookmarkStart w:id="7" w:name="_Toc92810281"/>
      <w:bookmarkStart w:id="8" w:name="_Toc26580"/>
      <w:bookmarkStart w:id="9" w:name="_Toc92196746"/>
    </w:p>
    <w:p w:rsidR="00DB70DF" w:rsidRDefault="00467BA2">
      <w:pPr>
        <w:spacing w:line="360" w:lineRule="auto"/>
        <w:rPr>
          <w:rFonts w:ascii="仿宋" w:eastAsia="仿宋" w:hAnsi="仿宋" w:cs="仿宋"/>
          <w:b/>
          <w:bCs/>
          <w:sz w:val="24"/>
        </w:rPr>
      </w:pPr>
      <w:bookmarkStart w:id="10" w:name="_Toc22957"/>
      <w:bookmarkStart w:id="11" w:name="_Toc24122"/>
      <w:bookmarkEnd w:id="7"/>
      <w:bookmarkEnd w:id="8"/>
      <w:bookmarkEnd w:id="9"/>
      <w:r>
        <w:rPr>
          <w:rFonts w:ascii="仿宋" w:eastAsia="仿宋" w:hAnsi="仿宋" w:cs="仿宋" w:hint="eastAsia"/>
          <w:b/>
          <w:bCs/>
          <w:sz w:val="24"/>
        </w:rPr>
        <w:t>附表：</w:t>
      </w:r>
      <w:bookmarkEnd w:id="10"/>
      <w:bookmarkEnd w:id="11"/>
    </w:p>
    <w:p w:rsidR="00DB70DF" w:rsidRDefault="00467BA2">
      <w:pPr>
        <w:ind w:firstLineChars="200" w:firstLine="420"/>
        <w:rPr>
          <w:rFonts w:ascii="仿宋" w:eastAsia="仿宋" w:hAnsi="仿宋" w:cs="仿宋"/>
        </w:rPr>
      </w:pPr>
      <w:r>
        <w:rPr>
          <w:rFonts w:ascii="仿宋" w:eastAsia="仿宋" w:hAnsi="仿宋" w:cs="仿宋" w:hint="eastAsia"/>
        </w:rPr>
        <w:t>附表1：乌江武隆段2025年度 “两岸青山·千里林带”工程疏林地及未成林地营造</w:t>
      </w:r>
      <w:proofErr w:type="gramStart"/>
      <w:r>
        <w:rPr>
          <w:rFonts w:ascii="仿宋" w:eastAsia="仿宋" w:hAnsi="仿宋" w:cs="仿宋" w:hint="eastAsia"/>
        </w:rPr>
        <w:t>林项目</w:t>
      </w:r>
      <w:proofErr w:type="gramEnd"/>
      <w:r>
        <w:rPr>
          <w:rFonts w:ascii="仿宋" w:eastAsia="仿宋" w:hAnsi="仿宋" w:cs="仿宋" w:hint="eastAsia"/>
        </w:rPr>
        <w:t>任务统计表；</w:t>
      </w:r>
    </w:p>
    <w:p w:rsidR="00DB70DF" w:rsidRDefault="00467BA2">
      <w:pPr>
        <w:ind w:firstLineChars="200" w:firstLine="420"/>
        <w:rPr>
          <w:rFonts w:ascii="仿宋" w:eastAsia="仿宋" w:hAnsi="仿宋" w:cs="仿宋"/>
        </w:rPr>
      </w:pPr>
      <w:r>
        <w:rPr>
          <w:rFonts w:ascii="仿宋" w:eastAsia="仿宋" w:hAnsi="仿宋" w:cs="仿宋" w:hint="eastAsia"/>
        </w:rPr>
        <w:t>附表2：乌江武隆段2025年度 “两岸青山·千里林带”工程疏林地及未成林地营造林小班现状表；</w:t>
      </w:r>
    </w:p>
    <w:p w:rsidR="00DB70DF" w:rsidRDefault="00467BA2">
      <w:pPr>
        <w:ind w:firstLineChars="200" w:firstLine="420"/>
        <w:rPr>
          <w:rFonts w:ascii="仿宋" w:eastAsia="仿宋" w:hAnsi="仿宋" w:cs="仿宋"/>
        </w:rPr>
      </w:pPr>
      <w:r>
        <w:rPr>
          <w:rFonts w:ascii="仿宋" w:eastAsia="仿宋" w:hAnsi="仿宋" w:cs="仿宋" w:hint="eastAsia"/>
        </w:rPr>
        <w:t>附表3：乌江武隆段2025年度 “两岸青山·千里林带”工程疏林地及未成林地营造林作业设计一览表 ；</w:t>
      </w:r>
    </w:p>
    <w:p w:rsidR="00DB70DF" w:rsidRDefault="00467BA2">
      <w:pPr>
        <w:ind w:firstLineChars="200" w:firstLine="420"/>
        <w:rPr>
          <w:rFonts w:ascii="仿宋" w:eastAsia="仿宋" w:hAnsi="仿宋" w:cs="仿宋"/>
        </w:rPr>
      </w:pPr>
      <w:r>
        <w:rPr>
          <w:rFonts w:ascii="仿宋" w:eastAsia="仿宋" w:hAnsi="仿宋" w:cs="仿宋" w:hint="eastAsia"/>
        </w:rPr>
        <w:t>附表4：乌江武隆段2025年度 “两岸青山·千里林带”工程疏林地及未成林地营造</w:t>
      </w:r>
      <w:proofErr w:type="gramStart"/>
      <w:r>
        <w:rPr>
          <w:rFonts w:ascii="仿宋" w:eastAsia="仿宋" w:hAnsi="仿宋" w:cs="仿宋" w:hint="eastAsia"/>
        </w:rPr>
        <w:t>林项目</w:t>
      </w:r>
      <w:proofErr w:type="gramEnd"/>
      <w:r>
        <w:rPr>
          <w:rFonts w:ascii="仿宋" w:eastAsia="仿宋" w:hAnsi="仿宋" w:cs="仿宋" w:hint="eastAsia"/>
        </w:rPr>
        <w:t>苗木</w:t>
      </w:r>
      <w:proofErr w:type="gramStart"/>
      <w:r>
        <w:rPr>
          <w:rFonts w:ascii="仿宋" w:eastAsia="仿宋" w:hAnsi="仿宋" w:cs="仿宋" w:hint="eastAsia"/>
        </w:rPr>
        <w:t>规格及株数</w:t>
      </w:r>
      <w:proofErr w:type="gramEnd"/>
      <w:r>
        <w:rPr>
          <w:rFonts w:ascii="仿宋" w:eastAsia="仿宋" w:hAnsi="仿宋" w:cs="仿宋" w:hint="eastAsia"/>
        </w:rPr>
        <w:t>统计表</w:t>
      </w:r>
    </w:p>
    <w:p w:rsidR="00DB70DF" w:rsidRDefault="00467BA2">
      <w:pPr>
        <w:ind w:firstLineChars="200" w:firstLine="420"/>
        <w:rPr>
          <w:rFonts w:ascii="仿宋" w:eastAsia="仿宋" w:hAnsi="仿宋" w:cs="仿宋"/>
        </w:rPr>
      </w:pPr>
      <w:r>
        <w:rPr>
          <w:rFonts w:ascii="仿宋" w:eastAsia="仿宋" w:hAnsi="仿宋" w:cs="仿宋" w:hint="eastAsia"/>
        </w:rPr>
        <w:t>附表5：乌江武隆段2025年度 “两岸青山·千里林带”工程疏林地及未成林地营造</w:t>
      </w:r>
      <w:proofErr w:type="gramStart"/>
      <w:r>
        <w:rPr>
          <w:rFonts w:ascii="仿宋" w:eastAsia="仿宋" w:hAnsi="仿宋" w:cs="仿宋" w:hint="eastAsia"/>
        </w:rPr>
        <w:t>林项目</w:t>
      </w:r>
      <w:proofErr w:type="gramEnd"/>
      <w:r>
        <w:rPr>
          <w:rFonts w:ascii="仿宋" w:eastAsia="仿宋" w:hAnsi="仿宋" w:cs="仿宋" w:hint="eastAsia"/>
        </w:rPr>
        <w:t>资金概算表</w:t>
      </w:r>
    </w:p>
    <w:p w:rsidR="00DB70DF" w:rsidRDefault="00467BA2">
      <w:pPr>
        <w:spacing w:line="360" w:lineRule="auto"/>
        <w:rPr>
          <w:rFonts w:ascii="仿宋" w:eastAsia="仿宋" w:hAnsi="仿宋" w:cs="仿宋"/>
          <w:b/>
          <w:bCs/>
          <w:sz w:val="24"/>
        </w:rPr>
      </w:pPr>
      <w:bookmarkStart w:id="12" w:name="_Toc23485"/>
      <w:bookmarkStart w:id="13" w:name="_Toc6803"/>
      <w:r>
        <w:rPr>
          <w:rFonts w:ascii="仿宋" w:eastAsia="仿宋" w:hAnsi="仿宋" w:cs="仿宋" w:hint="eastAsia"/>
          <w:b/>
          <w:bCs/>
          <w:sz w:val="24"/>
        </w:rPr>
        <w:t>附图：</w:t>
      </w:r>
      <w:bookmarkEnd w:id="12"/>
      <w:bookmarkEnd w:id="13"/>
    </w:p>
    <w:p w:rsidR="00DB70DF" w:rsidRDefault="00467BA2">
      <w:pPr>
        <w:ind w:firstLineChars="200" w:firstLine="420"/>
        <w:rPr>
          <w:rFonts w:ascii="仿宋" w:eastAsia="仿宋" w:hAnsi="仿宋" w:cs="仿宋"/>
        </w:rPr>
      </w:pPr>
      <w:r>
        <w:rPr>
          <w:rFonts w:ascii="仿宋" w:eastAsia="仿宋" w:hAnsi="仿宋" w:cs="仿宋" w:hint="eastAsia"/>
        </w:rPr>
        <w:t>附图：乌江武隆段2025年度 “两岸青山·千里林带” 工程疏林地及未成林地营造</w:t>
      </w:r>
      <w:proofErr w:type="gramStart"/>
      <w:r>
        <w:rPr>
          <w:rFonts w:ascii="仿宋" w:eastAsia="仿宋" w:hAnsi="仿宋" w:cs="仿宋" w:hint="eastAsia"/>
        </w:rPr>
        <w:t>林项目</w:t>
      </w:r>
      <w:proofErr w:type="gramEnd"/>
      <w:r>
        <w:rPr>
          <w:rFonts w:ascii="仿宋" w:eastAsia="仿宋" w:hAnsi="仿宋" w:cs="仿宋" w:hint="eastAsia"/>
        </w:rPr>
        <w:t>设计图</w:t>
      </w:r>
    </w:p>
    <w:p w:rsidR="00DB70DF" w:rsidRDefault="00DB70DF"/>
    <w:p w:rsidR="00DB70DF" w:rsidRDefault="00DB70DF">
      <w:pPr>
        <w:pStyle w:val="1"/>
        <w:sectPr w:rsidR="00DB70DF">
          <w:headerReference w:type="default" r:id="rId14"/>
          <w:footerReference w:type="default" r:id="rId15"/>
          <w:pgSz w:w="11906" w:h="16838"/>
          <w:pgMar w:top="1984" w:right="1417" w:bottom="1701" w:left="1587" w:header="851" w:footer="992" w:gutter="0"/>
          <w:pgNumType w:start="1"/>
          <w:cols w:space="720"/>
          <w:docGrid w:type="lines" w:linePitch="312"/>
        </w:sectPr>
      </w:pPr>
      <w:bookmarkStart w:id="14" w:name="_Toc20187"/>
      <w:bookmarkStart w:id="15" w:name="_Toc208825442"/>
      <w:bookmarkStart w:id="16" w:name="_Toc21000"/>
      <w:bookmarkStart w:id="17" w:name="_Toc10298"/>
      <w:bookmarkStart w:id="18" w:name="_Toc416196059"/>
      <w:bookmarkStart w:id="19" w:name="_Toc9280"/>
      <w:bookmarkStart w:id="20" w:name="_Toc415264075"/>
      <w:bookmarkStart w:id="21" w:name="_Toc415088212"/>
      <w:bookmarkEnd w:id="2"/>
      <w:bookmarkEnd w:id="3"/>
    </w:p>
    <w:p w:rsidR="00DB70DF" w:rsidRDefault="00467BA2">
      <w:pPr>
        <w:pStyle w:val="1"/>
        <w:ind w:firstLineChars="200" w:firstLine="643"/>
      </w:pPr>
      <w:bookmarkStart w:id="22" w:name="_Toc22916"/>
      <w:bookmarkStart w:id="23" w:name="_Toc23254"/>
      <w:r>
        <w:rPr>
          <w:rFonts w:hint="eastAsia"/>
        </w:rPr>
        <w:lastRenderedPageBreak/>
        <w:t>一、基本概况</w:t>
      </w:r>
      <w:bookmarkEnd w:id="14"/>
      <w:bookmarkEnd w:id="15"/>
      <w:bookmarkEnd w:id="16"/>
      <w:bookmarkEnd w:id="17"/>
      <w:bookmarkEnd w:id="22"/>
      <w:bookmarkEnd w:id="23"/>
    </w:p>
    <w:p w:rsidR="00DB70DF" w:rsidRDefault="00467BA2">
      <w:pPr>
        <w:pStyle w:val="2"/>
        <w:ind w:firstLineChars="100" w:firstLine="301"/>
      </w:pPr>
      <w:bookmarkStart w:id="24" w:name="_Toc4716"/>
      <w:bookmarkStart w:id="25" w:name="_Toc21805"/>
      <w:bookmarkStart w:id="26" w:name="_Toc9696"/>
      <w:bookmarkStart w:id="27" w:name="_Toc208825443"/>
      <w:bookmarkStart w:id="28" w:name="_Toc1628"/>
      <w:r>
        <w:rPr>
          <w:rFonts w:hint="eastAsia"/>
        </w:rPr>
        <w:t>（一）地理位置</w:t>
      </w:r>
      <w:bookmarkEnd w:id="24"/>
      <w:bookmarkEnd w:id="25"/>
      <w:bookmarkEnd w:id="26"/>
      <w:bookmarkEnd w:id="27"/>
      <w:bookmarkEnd w:id="28"/>
    </w:p>
    <w:p w:rsidR="00DB70DF" w:rsidRDefault="00467BA2">
      <w:pPr>
        <w:pStyle w:val="New"/>
        <w:spacing w:beforeLines="50" w:before="156"/>
        <w:ind w:firstLineChars="200" w:firstLine="560"/>
        <w:rPr>
          <w:rFonts w:ascii="仿宋" w:eastAsia="仿宋" w:hAnsi="仿宋" w:cs="方正仿宋_GBK"/>
          <w:sz w:val="28"/>
          <w:szCs w:val="28"/>
        </w:rPr>
      </w:pPr>
      <w:r>
        <w:rPr>
          <w:rFonts w:ascii="仿宋" w:eastAsia="仿宋" w:hAnsi="仿宋" w:cs="方正仿宋_GBK" w:hint="eastAsia"/>
          <w:sz w:val="28"/>
          <w:szCs w:val="28"/>
        </w:rPr>
        <w:t>武隆区位于重庆市东南边缘，在武陵山与大娄山结合部，属于中国南方喀斯特高原丘陵地区。地处东经107°13'-108°05'、北纬29°02'—29°40'之间。东西长82.7公里，南北宽75公里，幅员面积2901.3平方公里。武隆区东连彭水，西接南川、涪陵，北抵丰都，南邻贵州道真，距重庆市区139公里，处于重庆“一圈两翼”的交汇点，自古有“渝黔门屏”之称，是千里乌江一颗璀璨的明珠。</w:t>
      </w:r>
    </w:p>
    <w:p w:rsidR="00DB70DF" w:rsidRDefault="00467BA2">
      <w:pPr>
        <w:pStyle w:val="New"/>
        <w:spacing w:beforeLines="50" w:before="156"/>
        <w:ind w:firstLineChars="200" w:firstLine="560"/>
        <w:rPr>
          <w:rFonts w:ascii="仿宋" w:eastAsia="仿宋" w:hAnsi="仿宋" w:cs="方正仿宋_GBK"/>
          <w:sz w:val="28"/>
          <w:szCs w:val="28"/>
        </w:rPr>
      </w:pPr>
      <w:r>
        <w:rPr>
          <w:rFonts w:ascii="仿宋" w:eastAsia="仿宋" w:hAnsi="仿宋" w:cs="方正仿宋_GBK" w:hint="eastAsia"/>
          <w:noProof/>
          <w:sz w:val="28"/>
          <w:szCs w:val="28"/>
        </w:rPr>
        <w:drawing>
          <wp:inline distT="0" distB="0" distL="114300" distR="114300">
            <wp:extent cx="4478655" cy="3705860"/>
            <wp:effectExtent l="0" t="0" r="17145" b="8890"/>
            <wp:docPr id="3" name="图片 9" descr="武隆区区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descr="武隆区区位"/>
                    <pic:cNvPicPr>
                      <a:picLocks noChangeAspect="1"/>
                    </pic:cNvPicPr>
                  </pic:nvPicPr>
                  <pic:blipFill>
                    <a:blip r:embed="rId16"/>
                    <a:stretch>
                      <a:fillRect/>
                    </a:stretch>
                  </pic:blipFill>
                  <pic:spPr>
                    <a:xfrm>
                      <a:off x="0" y="0"/>
                      <a:ext cx="4478655" cy="3705860"/>
                    </a:xfrm>
                    <a:prstGeom prst="rect">
                      <a:avLst/>
                    </a:prstGeom>
                    <a:noFill/>
                    <a:ln>
                      <a:noFill/>
                    </a:ln>
                  </pic:spPr>
                </pic:pic>
              </a:graphicData>
            </a:graphic>
          </wp:inline>
        </w:drawing>
      </w:r>
    </w:p>
    <w:p w:rsidR="00DB70DF" w:rsidRDefault="00467BA2">
      <w:pPr>
        <w:spacing w:beforeLines="50" w:before="156" w:line="560" w:lineRule="exact"/>
        <w:ind w:firstLineChars="200" w:firstLine="482"/>
        <w:jc w:val="center"/>
        <w:rPr>
          <w:rFonts w:ascii="仿宋" w:eastAsia="仿宋" w:hAnsi="仿宋" w:cs="方正仿宋_GBK"/>
          <w:sz w:val="28"/>
          <w:szCs w:val="28"/>
        </w:rPr>
      </w:pPr>
      <w:r>
        <w:rPr>
          <w:rFonts w:eastAsia="仿宋"/>
          <w:b/>
          <w:bCs/>
          <w:sz w:val="24"/>
        </w:rPr>
        <w:t>图</w:t>
      </w:r>
      <w:r>
        <w:rPr>
          <w:rFonts w:eastAsia="仿宋"/>
          <w:b/>
          <w:bCs/>
          <w:sz w:val="24"/>
        </w:rPr>
        <w:t xml:space="preserve">1-1 </w:t>
      </w:r>
      <w:r>
        <w:rPr>
          <w:rFonts w:eastAsia="仿宋" w:hint="eastAsia"/>
          <w:b/>
          <w:bCs/>
          <w:sz w:val="24"/>
        </w:rPr>
        <w:t>武隆</w:t>
      </w:r>
      <w:proofErr w:type="gramStart"/>
      <w:r>
        <w:rPr>
          <w:rFonts w:eastAsia="仿宋" w:hint="eastAsia"/>
          <w:b/>
          <w:bCs/>
          <w:sz w:val="24"/>
        </w:rPr>
        <w:t>区区位</w:t>
      </w:r>
      <w:proofErr w:type="gramEnd"/>
      <w:r>
        <w:rPr>
          <w:rFonts w:eastAsia="仿宋" w:hint="eastAsia"/>
          <w:b/>
          <w:bCs/>
          <w:sz w:val="24"/>
        </w:rPr>
        <w:t>示意图</w:t>
      </w:r>
    </w:p>
    <w:p w:rsidR="00DB70DF" w:rsidRDefault="00467BA2">
      <w:pPr>
        <w:pStyle w:val="2"/>
        <w:ind w:firstLineChars="200" w:firstLine="602"/>
      </w:pPr>
      <w:bookmarkStart w:id="29" w:name="_Toc3103"/>
      <w:bookmarkStart w:id="30" w:name="_Toc12941"/>
      <w:bookmarkStart w:id="31" w:name="_Toc27522"/>
      <w:bookmarkStart w:id="32" w:name="_Toc21230"/>
      <w:bookmarkStart w:id="33" w:name="_Toc208825444"/>
      <w:r>
        <w:rPr>
          <w:rFonts w:hint="eastAsia"/>
        </w:rPr>
        <w:lastRenderedPageBreak/>
        <w:t>（二）地质地貌</w:t>
      </w:r>
      <w:bookmarkEnd w:id="29"/>
      <w:bookmarkEnd w:id="30"/>
      <w:bookmarkEnd w:id="31"/>
      <w:bookmarkEnd w:id="32"/>
      <w:bookmarkEnd w:id="33"/>
    </w:p>
    <w:p w:rsidR="00DB70DF" w:rsidRDefault="00467BA2">
      <w:pPr>
        <w:pStyle w:val="New"/>
        <w:spacing w:beforeLines="50" w:before="156"/>
        <w:ind w:firstLineChars="200" w:firstLine="560"/>
        <w:rPr>
          <w:rFonts w:ascii="仿宋" w:eastAsia="仿宋" w:hAnsi="仿宋" w:cs="方正仿宋_GBK"/>
          <w:sz w:val="28"/>
          <w:szCs w:val="28"/>
        </w:rPr>
      </w:pPr>
      <w:r>
        <w:rPr>
          <w:rFonts w:ascii="仿宋" w:eastAsia="仿宋" w:hAnsi="仿宋" w:cs="方正仿宋_GBK" w:hint="eastAsia"/>
          <w:sz w:val="28"/>
          <w:szCs w:val="28"/>
        </w:rPr>
        <w:t>武隆区地质构造雏形由燕山期第二幕形成，属新华夏构造体系和南北径向构造体系，川黔南北构造带。江口等地区属川鄂湘黔隆起褶皱带，褶皱构造形成一系列背斜和向斜。构造成南北向的主要有</w:t>
      </w:r>
      <w:proofErr w:type="gramStart"/>
      <w:r>
        <w:rPr>
          <w:rFonts w:ascii="仿宋" w:eastAsia="仿宋" w:hAnsi="仿宋" w:cs="方正仿宋_GBK" w:hint="eastAsia"/>
          <w:sz w:val="28"/>
          <w:szCs w:val="28"/>
        </w:rPr>
        <w:t>接龙场</w:t>
      </w:r>
      <w:proofErr w:type="gramEnd"/>
      <w:r>
        <w:rPr>
          <w:rFonts w:ascii="仿宋" w:eastAsia="仿宋" w:hAnsi="仿宋" w:cs="方正仿宋_GBK" w:hint="eastAsia"/>
          <w:sz w:val="28"/>
          <w:szCs w:val="28"/>
        </w:rPr>
        <w:t>背斜、甘田湾向斜、</w:t>
      </w:r>
      <w:proofErr w:type="gramStart"/>
      <w:r>
        <w:rPr>
          <w:rFonts w:ascii="仿宋" w:eastAsia="仿宋" w:hAnsi="仿宋" w:cs="方正仿宋_GBK" w:hint="eastAsia"/>
          <w:sz w:val="28"/>
          <w:szCs w:val="28"/>
        </w:rPr>
        <w:t>大耳山背斜</w:t>
      </w:r>
      <w:proofErr w:type="gramEnd"/>
      <w:r>
        <w:rPr>
          <w:rFonts w:ascii="仿宋" w:eastAsia="仿宋" w:hAnsi="仿宋" w:cs="方正仿宋_GBK" w:hint="eastAsia"/>
          <w:sz w:val="28"/>
          <w:szCs w:val="28"/>
        </w:rPr>
        <w:t>、羊角背斜、三汇背斜、车盘向斜等。背斜核部出露地层多为二迭系、三迭系，其中</w:t>
      </w:r>
      <w:proofErr w:type="gramStart"/>
      <w:r>
        <w:rPr>
          <w:rFonts w:ascii="仿宋" w:eastAsia="仿宋" w:hAnsi="仿宋" w:cs="方正仿宋_GBK" w:hint="eastAsia"/>
          <w:sz w:val="28"/>
          <w:szCs w:val="28"/>
        </w:rPr>
        <w:t>接龙场</w:t>
      </w:r>
      <w:proofErr w:type="gramEnd"/>
      <w:r>
        <w:rPr>
          <w:rFonts w:ascii="仿宋" w:eastAsia="仿宋" w:hAnsi="仿宋" w:cs="方正仿宋_GBK" w:hint="eastAsia"/>
          <w:sz w:val="28"/>
          <w:szCs w:val="28"/>
        </w:rPr>
        <w:t>背斜多为寒武系。向斜轴部为三</w:t>
      </w:r>
      <w:proofErr w:type="gramStart"/>
      <w:r>
        <w:rPr>
          <w:rFonts w:ascii="仿宋" w:eastAsia="仿宋" w:hAnsi="仿宋" w:cs="方正仿宋_GBK" w:hint="eastAsia"/>
          <w:sz w:val="28"/>
          <w:szCs w:val="28"/>
        </w:rPr>
        <w:t>迭系中上</w:t>
      </w:r>
      <w:proofErr w:type="gramEnd"/>
      <w:r>
        <w:rPr>
          <w:rFonts w:ascii="仿宋" w:eastAsia="仿宋" w:hAnsi="仿宋" w:cs="方正仿宋_GBK" w:hint="eastAsia"/>
          <w:sz w:val="28"/>
          <w:szCs w:val="28"/>
        </w:rPr>
        <w:t>统地层。构造形态多为短轴构造，两翼岩层倾角差异较大。断裂构造发育，多与背斜伴生。其性质为冲断层、正断层、逆断层。主要断层有芙蓉江冲断层、土坎正断层、三汇冲断层、煤炭厂逆断层、四眼坪逆断层。</w:t>
      </w:r>
    </w:p>
    <w:p w:rsidR="00DB70DF" w:rsidRDefault="00467BA2">
      <w:pPr>
        <w:pStyle w:val="New"/>
        <w:spacing w:beforeLines="50" w:before="156"/>
        <w:ind w:firstLineChars="200" w:firstLine="560"/>
        <w:rPr>
          <w:rFonts w:ascii="仿宋" w:eastAsia="仿宋" w:hAnsi="仿宋" w:cs="方正仿宋_GBK"/>
          <w:sz w:val="28"/>
          <w:szCs w:val="28"/>
        </w:rPr>
      </w:pPr>
      <w:r>
        <w:rPr>
          <w:rFonts w:ascii="仿宋" w:eastAsia="仿宋" w:hAnsi="仿宋" w:cs="方正仿宋_GBK" w:hint="eastAsia"/>
          <w:sz w:val="28"/>
          <w:szCs w:val="28"/>
        </w:rPr>
        <w:t>武隆区</w:t>
      </w:r>
      <w:proofErr w:type="gramStart"/>
      <w:r>
        <w:rPr>
          <w:rFonts w:ascii="仿宋" w:eastAsia="仿宋" w:hAnsi="仿宋" w:cs="方正仿宋_GBK" w:hint="eastAsia"/>
          <w:sz w:val="28"/>
          <w:szCs w:val="28"/>
        </w:rPr>
        <w:t>地貌属渝东南</w:t>
      </w:r>
      <w:proofErr w:type="gramEnd"/>
      <w:r>
        <w:rPr>
          <w:rFonts w:ascii="仿宋" w:eastAsia="仿宋" w:hAnsi="仿宋" w:cs="方正仿宋_GBK" w:hint="eastAsia"/>
          <w:sz w:val="28"/>
          <w:szCs w:val="28"/>
        </w:rPr>
        <w:t>边缘大娄山脉褶皱带，多深丘、河谷，以山地为主。地势东北高，西南低。境内东山</w:t>
      </w:r>
      <w:proofErr w:type="gramStart"/>
      <w:r>
        <w:rPr>
          <w:rFonts w:ascii="仿宋" w:eastAsia="仿宋" w:hAnsi="仿宋" w:cs="方正仿宋_GBK" w:hint="eastAsia"/>
          <w:sz w:val="28"/>
          <w:szCs w:val="28"/>
        </w:rPr>
        <w:t>菁</w:t>
      </w:r>
      <w:proofErr w:type="gramEnd"/>
      <w:r>
        <w:rPr>
          <w:rFonts w:ascii="仿宋" w:eastAsia="仿宋" w:hAnsi="仿宋" w:cs="方正仿宋_GBK" w:hint="eastAsia"/>
          <w:sz w:val="28"/>
          <w:szCs w:val="28"/>
        </w:rPr>
        <w:t>、 白马山、弹子山由北向南近似平行排列，分割组成桐梓、木根、双河、铁矿、白云高地。因娄山褶皱背斜宽广而开阔，为寒武系石灰岩构成，在地质作用过程中，背斜被深刻溶蚀。乌江由东向西从中部横断全境。乌江北面的桐梓山、仙女山属武陵山系，乌江南面的白马山、弹子山属 大娄山系。木棕河、芙蓉江、长途河、清水溪、石梁河、大溪河等大小支流由南北两翼汇入乌江。由于深度溶蚀形成的深切槽谷交错出现，构成武隆区崇山峻岭，岗峦陡险，沟谷纵横。仙女山主峰</w:t>
      </w:r>
      <w:proofErr w:type="gramStart"/>
      <w:r>
        <w:rPr>
          <w:rFonts w:ascii="仿宋" w:eastAsia="仿宋" w:hAnsi="仿宋" w:cs="方正仿宋_GBK" w:hint="eastAsia"/>
          <w:sz w:val="28"/>
          <w:szCs w:val="28"/>
        </w:rPr>
        <w:t>磨槽湾海拔</w:t>
      </w:r>
      <w:proofErr w:type="gramEnd"/>
      <w:r>
        <w:rPr>
          <w:rFonts w:ascii="仿宋" w:eastAsia="仿宋" w:hAnsi="仿宋" w:cs="方正仿宋_GBK" w:hint="eastAsia"/>
          <w:sz w:val="28"/>
          <w:szCs w:val="28"/>
        </w:rPr>
        <w:t>最高，达2033米；大溪河口海拔最低，海拔为160米。除高山和河谷有少而小的平坝外，绝大多数</w:t>
      </w:r>
      <w:r>
        <w:rPr>
          <w:rFonts w:ascii="仿宋" w:eastAsia="仿宋" w:hAnsi="仿宋" w:cs="方正仿宋_GBK" w:hint="eastAsia"/>
          <w:noProof/>
          <w:sz w:val="28"/>
          <w:szCs w:val="28"/>
        </w:rPr>
        <w:lastRenderedPageBreak/>
        <w:drawing>
          <wp:anchor distT="0" distB="0" distL="114300" distR="114300" simplePos="0" relativeHeight="251660288" behindDoc="1" locked="0" layoutInCell="1" allowOverlap="1" wp14:anchorId="4CBC7417" wp14:editId="74BE7A88">
            <wp:simplePos x="0" y="0"/>
            <wp:positionH relativeFrom="column">
              <wp:posOffset>62230</wp:posOffset>
            </wp:positionH>
            <wp:positionV relativeFrom="page">
              <wp:posOffset>1781810</wp:posOffset>
            </wp:positionV>
            <wp:extent cx="5648325" cy="4886325"/>
            <wp:effectExtent l="0" t="0" r="9525" b="9525"/>
            <wp:wrapTight wrapText="bothSides">
              <wp:wrapPolygon edited="0">
                <wp:start x="0" y="0"/>
                <wp:lineTo x="0" y="21558"/>
                <wp:lineTo x="21564" y="21558"/>
                <wp:lineTo x="21564" y="0"/>
                <wp:lineTo x="0" y="0"/>
              </wp:wrapPolygon>
            </wp:wrapTight>
            <wp:docPr id="2" name="图片 8" descr="武隆区地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descr="武隆区地势"/>
                    <pic:cNvPicPr>
                      <a:picLocks noChangeAspect="1"/>
                    </pic:cNvPicPr>
                  </pic:nvPicPr>
                  <pic:blipFill>
                    <a:blip r:embed="rId17"/>
                    <a:stretch>
                      <a:fillRect/>
                    </a:stretch>
                  </pic:blipFill>
                  <pic:spPr>
                    <a:xfrm>
                      <a:off x="0" y="0"/>
                      <a:ext cx="5648325" cy="4886325"/>
                    </a:xfrm>
                    <a:prstGeom prst="rect">
                      <a:avLst/>
                    </a:prstGeom>
                    <a:noFill/>
                    <a:ln>
                      <a:noFill/>
                    </a:ln>
                  </pic:spPr>
                </pic:pic>
              </a:graphicData>
            </a:graphic>
          </wp:anchor>
        </w:drawing>
      </w:r>
      <w:r>
        <w:rPr>
          <w:rFonts w:ascii="仿宋" w:eastAsia="仿宋" w:hAnsi="仿宋" w:cs="方正仿宋_GBK" w:hint="eastAsia"/>
          <w:sz w:val="28"/>
          <w:szCs w:val="28"/>
        </w:rPr>
        <w:t>为坡地梯土。土壤多属黄壤、黄棕壤，其次紫色土 。</w:t>
      </w:r>
    </w:p>
    <w:p w:rsidR="00DB70DF" w:rsidRDefault="00467BA2">
      <w:pPr>
        <w:pStyle w:val="New"/>
        <w:spacing w:beforeLines="50" w:before="156" w:line="560" w:lineRule="exact"/>
        <w:ind w:firstLineChars="1100" w:firstLine="2650"/>
        <w:jc w:val="left"/>
        <w:rPr>
          <w:rFonts w:eastAsia="仿宋"/>
          <w:sz w:val="28"/>
          <w:szCs w:val="28"/>
        </w:rPr>
      </w:pPr>
      <w:bookmarkStart w:id="34" w:name="_Toc7770"/>
      <w:bookmarkStart w:id="35" w:name="_Toc19538"/>
      <w:r>
        <w:rPr>
          <w:rFonts w:eastAsia="仿宋"/>
          <w:b/>
          <w:bCs/>
          <w:sz w:val="24"/>
        </w:rPr>
        <w:t>图</w:t>
      </w:r>
      <w:r>
        <w:rPr>
          <w:rFonts w:eastAsia="仿宋"/>
          <w:b/>
          <w:bCs/>
          <w:sz w:val="24"/>
        </w:rPr>
        <w:t xml:space="preserve">1-2 </w:t>
      </w:r>
      <w:r>
        <w:rPr>
          <w:rFonts w:eastAsia="仿宋" w:hint="eastAsia"/>
          <w:b/>
          <w:bCs/>
          <w:sz w:val="24"/>
        </w:rPr>
        <w:t>武隆区地势</w:t>
      </w:r>
      <w:r>
        <w:rPr>
          <w:rFonts w:eastAsia="仿宋"/>
          <w:b/>
          <w:bCs/>
          <w:sz w:val="24"/>
        </w:rPr>
        <w:t>示意图</w:t>
      </w:r>
      <w:bookmarkEnd w:id="34"/>
      <w:bookmarkEnd w:id="35"/>
    </w:p>
    <w:p w:rsidR="00DB70DF" w:rsidRDefault="00467BA2">
      <w:pPr>
        <w:pStyle w:val="2"/>
        <w:ind w:firstLineChars="200" w:firstLine="602"/>
      </w:pPr>
      <w:bookmarkStart w:id="36" w:name="_Toc79150980"/>
      <w:bookmarkStart w:id="37" w:name="_Toc79151673"/>
      <w:bookmarkStart w:id="38" w:name="_Toc79612774"/>
      <w:bookmarkStart w:id="39" w:name="_Toc28762"/>
      <w:bookmarkStart w:id="40" w:name="_Toc208825445"/>
      <w:bookmarkStart w:id="41" w:name="_Toc21159"/>
      <w:bookmarkStart w:id="42" w:name="_Toc31151"/>
      <w:r>
        <w:t>（</w:t>
      </w:r>
      <w:r>
        <w:rPr>
          <w:rFonts w:hint="eastAsia"/>
        </w:rPr>
        <w:t>三</w:t>
      </w:r>
      <w:r>
        <w:t>）气候特征</w:t>
      </w:r>
      <w:bookmarkEnd w:id="36"/>
      <w:bookmarkEnd w:id="37"/>
      <w:bookmarkEnd w:id="38"/>
      <w:bookmarkEnd w:id="39"/>
      <w:bookmarkEnd w:id="40"/>
      <w:bookmarkEnd w:id="41"/>
      <w:bookmarkEnd w:id="42"/>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武隆区属亚热带湿润季风气候，气候温湿，四季分明。年平均气温15℃～18℃，年极端最低气温零下3.5℃，最高41.7℃，无霜期240天至285天。年降水量1000～1200毫米，四至六月降水量占39%，主要灾害有冰雹、山洪、大风。海拔800米以上的山区，每年约有五个月的多</w:t>
      </w:r>
      <w:r>
        <w:rPr>
          <w:rFonts w:ascii="仿宋" w:eastAsia="仿宋" w:hAnsi="仿宋" w:cs="方正仿宋_GBK" w:hint="eastAsia"/>
          <w:sz w:val="28"/>
          <w:szCs w:val="28"/>
        </w:rPr>
        <w:lastRenderedPageBreak/>
        <w:t>雨季节，雨雾蒙蒙，日照少，气温低，霜期长，秋风冷露对农作物生长影响较大；在600米以下的地区，易遭旱灾。山上山下温差10度左右，立体气候较显著</w:t>
      </w:r>
      <w:r>
        <w:rPr>
          <w:rFonts w:ascii="仿宋" w:eastAsia="仿宋" w:hAnsi="仿宋" w:cs="方正仿宋_GBK"/>
          <w:sz w:val="28"/>
          <w:szCs w:val="28"/>
        </w:rPr>
        <w:t> </w:t>
      </w:r>
      <w:r>
        <w:rPr>
          <w:rFonts w:ascii="仿宋" w:eastAsia="仿宋" w:hAnsi="仿宋" w:cs="方正仿宋_GBK" w:hint="eastAsia"/>
          <w:sz w:val="28"/>
          <w:szCs w:val="28"/>
        </w:rPr>
        <w:t>。</w:t>
      </w:r>
    </w:p>
    <w:p w:rsidR="00DB70DF" w:rsidRDefault="00467BA2">
      <w:pPr>
        <w:pStyle w:val="2"/>
        <w:ind w:firstLineChars="200" w:firstLine="602"/>
      </w:pPr>
      <w:bookmarkStart w:id="43" w:name="_Toc13363"/>
      <w:bookmarkStart w:id="44" w:name="_Toc7957"/>
      <w:bookmarkStart w:id="45" w:name="_Toc208825446"/>
      <w:bookmarkStart w:id="46" w:name="_Toc79150981"/>
      <w:bookmarkStart w:id="47" w:name="_Toc79612775"/>
      <w:bookmarkStart w:id="48" w:name="_Toc79151674"/>
      <w:bookmarkStart w:id="49" w:name="_Toc4972"/>
      <w:r>
        <w:t>（</w:t>
      </w:r>
      <w:r>
        <w:rPr>
          <w:rFonts w:hint="eastAsia"/>
        </w:rPr>
        <w:t>四</w:t>
      </w:r>
      <w:r>
        <w:t>）河流水系</w:t>
      </w:r>
      <w:bookmarkEnd w:id="43"/>
      <w:bookmarkEnd w:id="44"/>
      <w:bookmarkEnd w:id="45"/>
      <w:bookmarkEnd w:id="46"/>
      <w:bookmarkEnd w:id="47"/>
      <w:bookmarkEnd w:id="48"/>
      <w:bookmarkEnd w:id="49"/>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武隆区地处乌江下游，境内溪流众多，各河流均属乌江水系，有大小河流50多条，多呈树枝状和羽毛状，河道比降大，落差较集中，分南北注入乌江。除乌江外，集雨面积在50knV以上，</w:t>
      </w:r>
      <w:proofErr w:type="gramStart"/>
      <w:r>
        <w:rPr>
          <w:rFonts w:ascii="仿宋" w:eastAsia="仿宋" w:hAnsi="仿宋" w:cs="方正仿宋_GBK" w:hint="eastAsia"/>
          <w:sz w:val="28"/>
          <w:szCs w:val="28"/>
        </w:rPr>
        <w:t>经重要</w:t>
      </w:r>
      <w:proofErr w:type="gramEnd"/>
      <w:r>
        <w:rPr>
          <w:rFonts w:ascii="仿宋" w:eastAsia="仿宋" w:hAnsi="仿宋" w:cs="方正仿宋_GBK" w:hint="eastAsia"/>
          <w:sz w:val="28"/>
          <w:szCs w:val="28"/>
        </w:rPr>
        <w:t>城镇的河流有芙蓉江、大溪河、木棕河、石梁河、长头河、老盘河、清水溪、郭溪沟、猫儿沟。武隆区水资源丰富，水能资源蕴藏量大，但水量在时空分布上极不均衡，径流汇流时间短。全区多年平均年降雨量为1094.4mm，多年平均径流深719.1mm，多年平均蒸发量为520mm,年降水量1300毫米左右过境水457.47亿m</w:t>
      </w:r>
      <w:r>
        <w:rPr>
          <w:rFonts w:ascii="仿宋" w:eastAsia="仿宋" w:hAnsi="仿宋" w:cs="方正仿宋_GBK" w:hint="eastAsia"/>
          <w:sz w:val="28"/>
          <w:szCs w:val="28"/>
          <w:vertAlign w:val="superscript"/>
        </w:rPr>
        <w:t>3</w:t>
      </w:r>
      <w:r>
        <w:rPr>
          <w:rFonts w:ascii="仿宋" w:eastAsia="仿宋" w:hAnsi="仿宋" w:cs="方正仿宋_GBK" w:hint="eastAsia"/>
          <w:sz w:val="28"/>
          <w:szCs w:val="28"/>
        </w:rPr>
        <w:t>,全区多年平均水资源总量为20.895亿m</w:t>
      </w:r>
      <w:r>
        <w:rPr>
          <w:rFonts w:ascii="仿宋" w:eastAsia="仿宋" w:hAnsi="仿宋" w:cs="方正仿宋_GBK" w:hint="eastAsia"/>
          <w:sz w:val="28"/>
          <w:szCs w:val="28"/>
          <w:vertAlign w:val="superscript"/>
        </w:rPr>
        <w:t>3</w:t>
      </w:r>
      <w:r>
        <w:rPr>
          <w:rFonts w:ascii="仿宋" w:eastAsia="仿宋" w:hAnsi="仿宋" w:cs="方正仿宋_GBK" w:hint="eastAsia"/>
          <w:sz w:val="28"/>
          <w:szCs w:val="28"/>
        </w:rPr>
        <w:t>。</w:t>
      </w:r>
    </w:p>
    <w:p w:rsidR="00DB70DF" w:rsidRDefault="00467BA2">
      <w:pPr>
        <w:pStyle w:val="2"/>
        <w:ind w:firstLineChars="200" w:firstLine="602"/>
      </w:pPr>
      <w:bookmarkStart w:id="50" w:name="_Toc208825447"/>
      <w:bookmarkStart w:id="51" w:name="_Toc21863"/>
      <w:bookmarkStart w:id="52" w:name="_Toc79612776"/>
      <w:bookmarkStart w:id="53" w:name="_Toc79150982"/>
      <w:bookmarkStart w:id="54" w:name="_Toc25661"/>
      <w:bookmarkStart w:id="55" w:name="_Toc9576"/>
      <w:bookmarkStart w:id="56" w:name="_Toc79151675"/>
      <w:r>
        <w:t>（</w:t>
      </w:r>
      <w:r>
        <w:rPr>
          <w:rFonts w:hint="eastAsia"/>
        </w:rPr>
        <w:t>五</w:t>
      </w:r>
      <w:r>
        <w:t>）森林植被</w:t>
      </w:r>
      <w:bookmarkEnd w:id="50"/>
      <w:bookmarkEnd w:id="51"/>
      <w:bookmarkEnd w:id="52"/>
      <w:bookmarkEnd w:id="53"/>
      <w:bookmarkEnd w:id="54"/>
      <w:bookmarkEnd w:id="55"/>
      <w:bookmarkEnd w:id="56"/>
    </w:p>
    <w:p w:rsidR="00DB70DF" w:rsidRDefault="00467BA2">
      <w:pPr>
        <w:spacing w:beforeLines="50" w:before="156" w:line="560" w:lineRule="exact"/>
        <w:ind w:firstLineChars="200" w:firstLine="560"/>
        <w:rPr>
          <w:rFonts w:eastAsia="仿宋"/>
          <w:sz w:val="28"/>
          <w:szCs w:val="28"/>
        </w:rPr>
      </w:pPr>
      <w:r>
        <w:rPr>
          <w:rFonts w:eastAsia="仿宋"/>
          <w:sz w:val="28"/>
          <w:szCs w:val="28"/>
        </w:rPr>
        <w:t>武隆区以中亚热带植物为主，植被类型有常绿阔叶林、常绿针叶林、常绿针</w:t>
      </w:r>
      <w:proofErr w:type="gramStart"/>
      <w:r>
        <w:rPr>
          <w:rFonts w:eastAsia="仿宋"/>
          <w:sz w:val="28"/>
          <w:szCs w:val="28"/>
        </w:rPr>
        <w:t>阔混叶</w:t>
      </w:r>
      <w:proofErr w:type="gramEnd"/>
      <w:r>
        <w:rPr>
          <w:rFonts w:eastAsia="仿宋"/>
          <w:sz w:val="28"/>
          <w:szCs w:val="28"/>
        </w:rPr>
        <w:t>林、竹林、常绿阔叶与落叶阔叶交混林、灌木林、疏林草地及灌丛草地。植被中有速生优质树种马尾松、杉木、铁尖杉、白花泡桐、香椿等；有属国家一级保护树种的银杉、</w:t>
      </w:r>
      <w:r>
        <w:rPr>
          <w:rFonts w:eastAsia="仿宋"/>
          <w:sz w:val="28"/>
          <w:szCs w:val="28"/>
        </w:rPr>
        <w:t xml:space="preserve"> </w:t>
      </w:r>
      <w:r>
        <w:rPr>
          <w:rFonts w:eastAsia="仿宋"/>
          <w:sz w:val="28"/>
          <w:szCs w:val="28"/>
        </w:rPr>
        <w:t>珙桐、水杉，二、三级保护树种的</w:t>
      </w:r>
      <w:r>
        <w:rPr>
          <w:rFonts w:eastAsia="仿宋"/>
          <w:sz w:val="28"/>
          <w:szCs w:val="28"/>
        </w:rPr>
        <w:t xml:space="preserve"> </w:t>
      </w:r>
      <w:r>
        <w:rPr>
          <w:rFonts w:eastAsia="仿宋"/>
          <w:sz w:val="28"/>
          <w:szCs w:val="28"/>
        </w:rPr>
        <w:t>鹅掌秋、胡桃、银雀树等；还有经济树种油桐、茶、漆、猕猴桃等</w:t>
      </w:r>
      <w:r>
        <w:rPr>
          <w:rFonts w:eastAsia="仿宋"/>
          <w:sz w:val="28"/>
          <w:szCs w:val="28"/>
        </w:rPr>
        <w:t xml:space="preserve"> </w:t>
      </w:r>
      <w:r>
        <w:rPr>
          <w:rFonts w:eastAsia="仿宋"/>
          <w:sz w:val="28"/>
          <w:szCs w:val="28"/>
        </w:rPr>
        <w:t>。</w:t>
      </w:r>
    </w:p>
    <w:p w:rsidR="00DB70DF" w:rsidRDefault="00467BA2">
      <w:pPr>
        <w:pStyle w:val="2"/>
        <w:ind w:firstLineChars="200" w:firstLine="602"/>
      </w:pPr>
      <w:bookmarkStart w:id="57" w:name="_Toc79150983"/>
      <w:bookmarkStart w:id="58" w:name="_Toc17366"/>
      <w:bookmarkStart w:id="59" w:name="_Toc7342"/>
      <w:bookmarkStart w:id="60" w:name="_Toc208825448"/>
      <w:bookmarkStart w:id="61" w:name="_Toc16238"/>
      <w:r>
        <w:rPr>
          <w:rFonts w:hint="eastAsia"/>
        </w:rPr>
        <w:lastRenderedPageBreak/>
        <w:t>（六）</w:t>
      </w:r>
      <w:r>
        <w:t>社会经济概况</w:t>
      </w:r>
      <w:bookmarkEnd w:id="57"/>
      <w:bookmarkEnd w:id="58"/>
      <w:bookmarkEnd w:id="59"/>
      <w:bookmarkEnd w:id="60"/>
      <w:bookmarkEnd w:id="61"/>
    </w:p>
    <w:p w:rsidR="00DB70DF" w:rsidRDefault="00467BA2">
      <w:pPr>
        <w:spacing w:beforeLines="50" w:before="156" w:line="560" w:lineRule="exact"/>
        <w:ind w:firstLineChars="200" w:firstLine="600"/>
        <w:outlineLvl w:val="2"/>
        <w:rPr>
          <w:rFonts w:eastAsia="仿宋"/>
          <w:sz w:val="30"/>
          <w:szCs w:val="30"/>
        </w:rPr>
      </w:pPr>
      <w:bookmarkStart w:id="62" w:name="_Toc79150984"/>
      <w:bookmarkStart w:id="63" w:name="_Toc79612778"/>
      <w:bookmarkStart w:id="64" w:name="_Toc79151677"/>
      <w:bookmarkStart w:id="65" w:name="_Toc4562"/>
      <w:r>
        <w:rPr>
          <w:rFonts w:eastAsia="仿宋" w:hint="eastAsia"/>
          <w:sz w:val="30"/>
          <w:szCs w:val="30"/>
        </w:rPr>
        <w:t>1</w:t>
      </w:r>
      <w:r>
        <w:rPr>
          <w:rFonts w:eastAsia="仿宋" w:hint="eastAsia"/>
          <w:sz w:val="30"/>
          <w:szCs w:val="30"/>
        </w:rPr>
        <w:t>、</w:t>
      </w:r>
      <w:r>
        <w:rPr>
          <w:rFonts w:eastAsia="仿宋"/>
          <w:sz w:val="30"/>
          <w:szCs w:val="30"/>
        </w:rPr>
        <w:t>行政区划及人口</w:t>
      </w:r>
      <w:bookmarkEnd w:id="62"/>
      <w:bookmarkEnd w:id="63"/>
      <w:bookmarkEnd w:id="64"/>
      <w:bookmarkEnd w:id="65"/>
    </w:p>
    <w:p w:rsidR="00DB70DF" w:rsidRDefault="00467BA2">
      <w:pPr>
        <w:spacing w:beforeLines="50" w:before="156" w:line="560" w:lineRule="exact"/>
        <w:ind w:firstLineChars="200" w:firstLine="560"/>
        <w:rPr>
          <w:rFonts w:eastAsia="仿宋"/>
          <w:sz w:val="28"/>
          <w:szCs w:val="28"/>
        </w:rPr>
      </w:pPr>
      <w:r>
        <w:rPr>
          <w:rFonts w:ascii="仿宋" w:eastAsia="仿宋" w:hAnsi="仿宋" w:cs="方正仿宋_GBK" w:hint="eastAsia"/>
          <w:sz w:val="28"/>
          <w:szCs w:val="28"/>
        </w:rPr>
        <w:t>武隆区幅员面积全区幅员面积2901平方公里，人口41万。</w:t>
      </w:r>
      <w:proofErr w:type="gramStart"/>
      <w:r>
        <w:rPr>
          <w:rFonts w:ascii="仿宋" w:eastAsia="仿宋" w:hAnsi="仿宋" w:cs="方正仿宋_GBK" w:hint="eastAsia"/>
          <w:sz w:val="28"/>
          <w:szCs w:val="28"/>
        </w:rPr>
        <w:t>辖</w:t>
      </w:r>
      <w:proofErr w:type="gramEnd"/>
      <w:r>
        <w:rPr>
          <w:rFonts w:ascii="仿宋" w:eastAsia="仿宋" w:hAnsi="仿宋" w:cs="方正仿宋_GBK" w:hint="eastAsia"/>
          <w:sz w:val="28"/>
          <w:szCs w:val="28"/>
        </w:rPr>
        <w:t>4个街道、10个镇、12个乡。按户籍统计，2024年末全区户籍总户数139072户，较上年下降0.2%；户籍总人口404429人，较上年下降0.6%。按性别分：男性210687人，女性193742人，男女性别为108.7（以女性为100）。按城乡属性分：城镇人口118695人，较上年下降0.5%；乡村人口285734人，较上年下0.6%。户籍人口城镇化率29.3%，与上年持平。全年户籍出生人口2385人，死亡人口3488人，人口自然增长率-2.7‰，出生男女性别比108.3（以女性为100）。2024年，根据1%人口抽样调查结果，全区常住人口35.76万人，较上年增长0.3%，其中城镇人口18.35万人，较上年增长1.9%；占常住人口的比重（常住人口城镇化率）为51.31%，较上年提高0.82个百分点。武隆区有13个民族，人口以汉族为主（占79%），其次为土家族（占11%）、苗族（占6%）、其他民族（占4%）。少数民族主要集中在</w:t>
      </w:r>
      <w:proofErr w:type="gramStart"/>
      <w:r>
        <w:rPr>
          <w:rFonts w:ascii="仿宋" w:eastAsia="仿宋" w:hAnsi="仿宋" w:cs="方正仿宋_GBK" w:hint="eastAsia"/>
          <w:sz w:val="28"/>
          <w:szCs w:val="28"/>
        </w:rPr>
        <w:t>浩</w:t>
      </w:r>
      <w:proofErr w:type="gramEnd"/>
      <w:r>
        <w:rPr>
          <w:rFonts w:ascii="仿宋" w:eastAsia="仿宋" w:hAnsi="仿宋" w:cs="方正仿宋_GBK" w:hint="eastAsia"/>
          <w:sz w:val="28"/>
          <w:szCs w:val="28"/>
        </w:rPr>
        <w:t>口、铁矿两乡。</w:t>
      </w:r>
    </w:p>
    <w:p w:rsidR="00DB70DF" w:rsidRDefault="00467BA2">
      <w:pPr>
        <w:spacing w:beforeLines="50" w:before="156" w:line="560" w:lineRule="exact"/>
        <w:ind w:firstLineChars="200" w:firstLine="600"/>
        <w:outlineLvl w:val="2"/>
        <w:rPr>
          <w:rFonts w:eastAsia="仿宋"/>
          <w:sz w:val="30"/>
          <w:szCs w:val="30"/>
        </w:rPr>
      </w:pPr>
      <w:bookmarkStart w:id="66" w:name="_Toc752"/>
      <w:bookmarkStart w:id="67" w:name="_Toc79151678"/>
      <w:bookmarkStart w:id="68" w:name="_Toc79150985"/>
      <w:bookmarkStart w:id="69" w:name="_Toc79612779"/>
      <w:r>
        <w:rPr>
          <w:rFonts w:eastAsia="仿宋" w:hint="eastAsia"/>
          <w:sz w:val="30"/>
          <w:szCs w:val="30"/>
        </w:rPr>
        <w:t>2</w:t>
      </w:r>
      <w:r>
        <w:rPr>
          <w:rFonts w:eastAsia="仿宋" w:hint="eastAsia"/>
          <w:sz w:val="30"/>
          <w:szCs w:val="30"/>
        </w:rPr>
        <w:t>、</w:t>
      </w:r>
      <w:r>
        <w:rPr>
          <w:rFonts w:eastAsia="仿宋"/>
          <w:sz w:val="30"/>
          <w:szCs w:val="30"/>
        </w:rPr>
        <w:t>社会经济概况</w:t>
      </w:r>
      <w:bookmarkEnd w:id="66"/>
      <w:bookmarkEnd w:id="67"/>
      <w:bookmarkEnd w:id="68"/>
      <w:bookmarkEnd w:id="69"/>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武隆区2024年实现地区生产总值2659424万元，按不变价格计算，较上年增长2.5%。分产业看：第一产业实现增加值324294万元，较上年增长2.4%；第二产业实现增加值1094089万元，较上年增长4.1%；第三产业实现增加值1241041万元，较上年增长1.3%。三次产业结构比为12.2:41.1:46.7。按常住人口计算，全年人均地区生产总值74483元，按可比价算，较上年增长2.7%。</w:t>
      </w:r>
    </w:p>
    <w:p w:rsidR="00DB70DF" w:rsidRDefault="00467BA2">
      <w:pPr>
        <w:pStyle w:val="2"/>
        <w:ind w:firstLineChars="200" w:firstLine="602"/>
        <w:rPr>
          <w:b w:val="0"/>
          <w:bCs w:val="0"/>
          <w:szCs w:val="30"/>
        </w:rPr>
      </w:pPr>
      <w:bookmarkStart w:id="70" w:name="_Toc30102"/>
      <w:bookmarkStart w:id="71" w:name="_Toc208825449"/>
      <w:bookmarkStart w:id="72" w:name="_Toc28889"/>
      <w:bookmarkStart w:id="73" w:name="_Toc31271"/>
      <w:bookmarkStart w:id="74" w:name="_Toc79150986"/>
      <w:r>
        <w:rPr>
          <w:rFonts w:hint="eastAsia"/>
        </w:rPr>
        <w:lastRenderedPageBreak/>
        <w:t>（七）</w:t>
      </w:r>
      <w:r>
        <w:t>森林资源现状</w:t>
      </w:r>
      <w:bookmarkEnd w:id="70"/>
      <w:bookmarkEnd w:id="71"/>
      <w:bookmarkEnd w:id="72"/>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从森林结构方面分析，存在以下几种现况：一是森林总体质量较高，主要为天然林，森林生态系统稳定性较好。但近年的造林树种以马尾松、柏木等纯林为主，林相单一，</w:t>
      </w:r>
      <w:proofErr w:type="gramStart"/>
      <w:r>
        <w:rPr>
          <w:rFonts w:ascii="仿宋" w:eastAsia="仿宋" w:hAnsi="仿宋" w:cs="方正仿宋_GBK" w:hint="eastAsia"/>
          <w:sz w:val="28"/>
          <w:szCs w:val="28"/>
        </w:rPr>
        <w:t>林层结构</w:t>
      </w:r>
      <w:proofErr w:type="gramEnd"/>
      <w:r>
        <w:rPr>
          <w:rFonts w:ascii="仿宋" w:eastAsia="仿宋" w:hAnsi="仿宋" w:cs="方正仿宋_GBK" w:hint="eastAsia"/>
          <w:sz w:val="28"/>
          <w:szCs w:val="28"/>
        </w:rPr>
        <w:t>简单；二是森林资源结构不合理，项目规划区乔木林中针叶林面积比重大，阔叶林面积比例小，林分内中、幼龄林比重大，成熟林比重极少；三是森林生态服务功能不足，总体来看，林地生产潜力未能充分发挥，林地产出低，森林综合效能差；四是林业有害生物防控有待加强，近年来，项目规划区林业有害生物防控的难点是松材线虫病，因人为违规运输、利用</w:t>
      </w:r>
      <w:proofErr w:type="gramStart"/>
      <w:r>
        <w:rPr>
          <w:rFonts w:ascii="仿宋" w:eastAsia="仿宋" w:hAnsi="仿宋" w:cs="方正仿宋_GBK" w:hint="eastAsia"/>
          <w:sz w:val="28"/>
          <w:szCs w:val="28"/>
        </w:rPr>
        <w:t>疫</w:t>
      </w:r>
      <w:proofErr w:type="gramEnd"/>
      <w:r>
        <w:rPr>
          <w:rFonts w:ascii="仿宋" w:eastAsia="仿宋" w:hAnsi="仿宋" w:cs="方正仿宋_GBK" w:hint="eastAsia"/>
          <w:sz w:val="28"/>
          <w:szCs w:val="28"/>
        </w:rPr>
        <w:t>木</w:t>
      </w:r>
      <w:proofErr w:type="gramStart"/>
      <w:r>
        <w:rPr>
          <w:rFonts w:ascii="仿宋" w:eastAsia="仿宋" w:hAnsi="仿宋" w:cs="方正仿宋_GBK" w:hint="eastAsia"/>
          <w:sz w:val="28"/>
          <w:szCs w:val="28"/>
        </w:rPr>
        <w:t>和松墨天牛</w:t>
      </w:r>
      <w:proofErr w:type="gramEnd"/>
      <w:r>
        <w:rPr>
          <w:rFonts w:ascii="仿宋" w:eastAsia="仿宋" w:hAnsi="仿宋" w:cs="方正仿宋_GBK" w:hint="eastAsia"/>
          <w:sz w:val="28"/>
          <w:szCs w:val="28"/>
        </w:rPr>
        <w:t>自然迁飞传播而防不胜防。</w:t>
      </w:r>
    </w:p>
    <w:p w:rsidR="00DB70DF" w:rsidRDefault="00467BA2">
      <w:pPr>
        <w:pStyle w:val="2"/>
        <w:ind w:firstLineChars="200" w:firstLine="602"/>
        <w:rPr>
          <w:rFonts w:ascii="仿宋" w:hAnsi="仿宋" w:cs="仿宋"/>
          <w:szCs w:val="30"/>
        </w:rPr>
      </w:pPr>
      <w:bookmarkStart w:id="75" w:name="_Toc23198"/>
      <w:bookmarkStart w:id="76" w:name="_Toc13910"/>
      <w:bookmarkStart w:id="77" w:name="_Toc208825450"/>
      <w:r>
        <w:rPr>
          <w:rFonts w:hint="eastAsia"/>
          <w:szCs w:val="30"/>
        </w:rPr>
        <w:t>（八）作业</w:t>
      </w:r>
      <w:r>
        <w:rPr>
          <w:rStyle w:val="2Char"/>
          <w:rFonts w:hint="eastAsia"/>
          <w:b/>
          <w:bCs/>
        </w:rPr>
        <w:t>区</w:t>
      </w:r>
      <w:r>
        <w:rPr>
          <w:rFonts w:hint="eastAsia"/>
          <w:szCs w:val="30"/>
        </w:rPr>
        <w:t>基本概况</w:t>
      </w:r>
      <w:bookmarkEnd w:id="75"/>
      <w:bookmarkEnd w:id="76"/>
      <w:bookmarkEnd w:id="77"/>
    </w:p>
    <w:p w:rsidR="00DB70DF" w:rsidRDefault="00467BA2">
      <w:pPr>
        <w:spacing w:beforeLines="50" w:before="156" w:line="560" w:lineRule="exact"/>
        <w:ind w:firstLineChars="200" w:firstLine="600"/>
        <w:outlineLvl w:val="2"/>
        <w:rPr>
          <w:rFonts w:eastAsia="仿宋"/>
          <w:sz w:val="30"/>
          <w:szCs w:val="30"/>
        </w:rPr>
      </w:pPr>
      <w:r>
        <w:rPr>
          <w:rFonts w:eastAsia="仿宋"/>
          <w:sz w:val="30"/>
          <w:szCs w:val="30"/>
        </w:rPr>
        <w:t>1</w:t>
      </w:r>
      <w:r>
        <w:rPr>
          <w:rFonts w:eastAsia="仿宋" w:hint="eastAsia"/>
          <w:sz w:val="30"/>
          <w:szCs w:val="30"/>
        </w:rPr>
        <w:t>.</w:t>
      </w:r>
      <w:r>
        <w:rPr>
          <w:rFonts w:eastAsia="仿宋" w:hint="eastAsia"/>
          <w:sz w:val="30"/>
          <w:szCs w:val="30"/>
        </w:rPr>
        <w:t>作业区地理位置</w:t>
      </w:r>
    </w:p>
    <w:p w:rsidR="00DB70DF" w:rsidRDefault="00467BA2">
      <w:pPr>
        <w:spacing w:beforeLines="50" w:before="156" w:line="560" w:lineRule="exact"/>
        <w:ind w:firstLineChars="200" w:firstLine="560"/>
        <w:rPr>
          <w:rFonts w:ascii="仿宋" w:eastAsia="仿宋" w:hAnsi="仿宋" w:cs="方正仿宋_GBK"/>
          <w:sz w:val="30"/>
          <w:szCs w:val="30"/>
        </w:rPr>
      </w:pPr>
      <w:r>
        <w:rPr>
          <w:rFonts w:ascii="仿宋" w:eastAsia="仿宋" w:hAnsi="仿宋" w:cs="方正仿宋_GBK" w:hint="eastAsia"/>
          <w:sz w:val="28"/>
          <w:szCs w:val="28"/>
        </w:rPr>
        <w:t>本次疏林地及未成林地营造作业区位于江口镇蔡家村、黄草村、谭家村、银厂村境内，共计22个小班，作业面积1000亩。</w:t>
      </w:r>
    </w:p>
    <w:p w:rsidR="00DB70DF" w:rsidRDefault="00467BA2">
      <w:pPr>
        <w:spacing w:beforeLines="50" w:before="156" w:line="560" w:lineRule="exact"/>
        <w:ind w:firstLineChars="200" w:firstLine="600"/>
        <w:outlineLvl w:val="2"/>
        <w:rPr>
          <w:rFonts w:eastAsia="仿宋"/>
          <w:sz w:val="30"/>
          <w:szCs w:val="30"/>
        </w:rPr>
      </w:pPr>
      <w:bookmarkStart w:id="78" w:name="_Toc7813"/>
      <w:bookmarkStart w:id="79" w:name="_Toc10661"/>
      <w:bookmarkEnd w:id="73"/>
      <w:bookmarkEnd w:id="74"/>
      <w:r>
        <w:rPr>
          <w:rFonts w:eastAsia="仿宋"/>
          <w:sz w:val="30"/>
          <w:szCs w:val="30"/>
        </w:rPr>
        <w:t>2</w:t>
      </w:r>
      <w:r>
        <w:rPr>
          <w:rFonts w:eastAsia="仿宋" w:hint="eastAsia"/>
          <w:sz w:val="30"/>
          <w:szCs w:val="30"/>
        </w:rPr>
        <w:t>.</w:t>
      </w:r>
      <w:r>
        <w:rPr>
          <w:rFonts w:eastAsia="仿宋" w:hint="eastAsia"/>
          <w:sz w:val="30"/>
          <w:szCs w:val="30"/>
        </w:rPr>
        <w:t>作业交通</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本次作业区选择在乡镇境内的部分林分中，作业区内多有人行小路和机耕道，作业区周围山下和山上均有水泥公路联通，交通条件便利。</w:t>
      </w:r>
    </w:p>
    <w:p w:rsidR="00DB70DF" w:rsidRDefault="00467BA2">
      <w:pPr>
        <w:spacing w:beforeLines="50" w:before="156" w:line="560" w:lineRule="exact"/>
        <w:ind w:firstLineChars="200" w:firstLine="600"/>
        <w:outlineLvl w:val="2"/>
        <w:rPr>
          <w:rFonts w:eastAsia="仿宋"/>
          <w:sz w:val="30"/>
          <w:szCs w:val="30"/>
        </w:rPr>
      </w:pPr>
      <w:r>
        <w:rPr>
          <w:rFonts w:eastAsia="仿宋"/>
          <w:sz w:val="30"/>
          <w:szCs w:val="30"/>
        </w:rPr>
        <w:t>3</w:t>
      </w:r>
      <w:r>
        <w:rPr>
          <w:rFonts w:eastAsia="仿宋" w:hint="eastAsia"/>
          <w:sz w:val="30"/>
          <w:szCs w:val="30"/>
        </w:rPr>
        <w:t>.</w:t>
      </w:r>
      <w:r>
        <w:rPr>
          <w:rFonts w:eastAsia="仿宋" w:hint="eastAsia"/>
          <w:sz w:val="30"/>
          <w:szCs w:val="30"/>
        </w:rPr>
        <w:t>作业区劳动力情况</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作业区范围内及周边地区劳动力充足，能够满足本次作业的劳动力需求。</w:t>
      </w:r>
    </w:p>
    <w:p w:rsidR="00DB70DF" w:rsidRDefault="00467BA2">
      <w:pPr>
        <w:spacing w:beforeLines="50" w:before="156" w:line="560" w:lineRule="exact"/>
        <w:ind w:firstLineChars="200" w:firstLine="600"/>
        <w:outlineLvl w:val="2"/>
        <w:rPr>
          <w:rFonts w:eastAsia="仿宋"/>
          <w:sz w:val="30"/>
          <w:szCs w:val="30"/>
        </w:rPr>
      </w:pPr>
      <w:r>
        <w:rPr>
          <w:rFonts w:eastAsia="仿宋"/>
          <w:sz w:val="30"/>
          <w:szCs w:val="30"/>
        </w:rPr>
        <w:lastRenderedPageBreak/>
        <w:t>4</w:t>
      </w:r>
      <w:r>
        <w:rPr>
          <w:rFonts w:eastAsia="仿宋" w:hint="eastAsia"/>
          <w:sz w:val="30"/>
          <w:szCs w:val="30"/>
        </w:rPr>
        <w:t>.</w:t>
      </w:r>
      <w:r>
        <w:rPr>
          <w:rFonts w:eastAsia="仿宋" w:hint="eastAsia"/>
          <w:sz w:val="30"/>
          <w:szCs w:val="30"/>
        </w:rPr>
        <w:t>项目区小班情况</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项目区涉及江口镇。土壤以山地黄壤为主，pH值属微酸性。坡度以斜坡和缓坡为主，海拔范围在295米至1380米。</w:t>
      </w:r>
    </w:p>
    <w:p w:rsidR="00DB70DF" w:rsidRDefault="00467BA2">
      <w:pPr>
        <w:pStyle w:val="1"/>
        <w:ind w:firstLineChars="200" w:firstLine="643"/>
        <w:rPr>
          <w:rFonts w:ascii="方正仿宋_GBK" w:eastAsia="方正仿宋_GBK" w:hAnsi="方正仿宋_GBK" w:cs="方正仿宋_GBK"/>
          <w:szCs w:val="32"/>
        </w:rPr>
      </w:pPr>
      <w:bookmarkStart w:id="80" w:name="_Toc4115"/>
      <w:bookmarkStart w:id="81" w:name="_Toc208825451"/>
      <w:bookmarkStart w:id="82" w:name="_Toc10336"/>
      <w:r>
        <w:rPr>
          <w:rFonts w:hint="eastAsia"/>
        </w:rPr>
        <w:t>二、指导思想、主要依据、基本原则</w:t>
      </w:r>
      <w:bookmarkStart w:id="83" w:name="_Toc7748"/>
      <w:bookmarkStart w:id="84" w:name="_Toc415264076"/>
      <w:bookmarkStart w:id="85" w:name="_Toc11857"/>
      <w:bookmarkStart w:id="86" w:name="_Toc416196060"/>
      <w:bookmarkStart w:id="87" w:name="_Toc1411"/>
      <w:bookmarkStart w:id="88" w:name="_Toc415088213"/>
      <w:bookmarkEnd w:id="18"/>
      <w:bookmarkEnd w:id="19"/>
      <w:bookmarkEnd w:id="20"/>
      <w:bookmarkEnd w:id="21"/>
      <w:bookmarkEnd w:id="78"/>
      <w:bookmarkEnd w:id="79"/>
      <w:bookmarkEnd w:id="80"/>
      <w:bookmarkEnd w:id="81"/>
      <w:bookmarkEnd w:id="82"/>
    </w:p>
    <w:p w:rsidR="00DB70DF" w:rsidRDefault="00467BA2">
      <w:pPr>
        <w:pStyle w:val="2"/>
        <w:ind w:firstLineChars="200" w:firstLine="602"/>
      </w:pPr>
      <w:bookmarkStart w:id="89" w:name="_Toc416196061"/>
      <w:bookmarkStart w:id="90" w:name="_Toc29613"/>
      <w:bookmarkStart w:id="91" w:name="_Toc208825452"/>
      <w:bookmarkStart w:id="92" w:name="_Toc17786"/>
      <w:bookmarkStart w:id="93" w:name="_Toc415264077"/>
      <w:bookmarkStart w:id="94" w:name="_Toc8305"/>
      <w:bookmarkStart w:id="95" w:name="_Toc17483"/>
      <w:bookmarkStart w:id="96" w:name="_Toc17551"/>
      <w:bookmarkEnd w:id="83"/>
      <w:bookmarkEnd w:id="84"/>
      <w:bookmarkEnd w:id="85"/>
      <w:bookmarkEnd w:id="86"/>
      <w:bookmarkEnd w:id="87"/>
      <w:bookmarkEnd w:id="88"/>
      <w:r>
        <w:rPr>
          <w:rFonts w:hint="eastAsia"/>
        </w:rPr>
        <w:t>（一）指导思想</w:t>
      </w:r>
      <w:bookmarkEnd w:id="89"/>
      <w:bookmarkEnd w:id="90"/>
      <w:bookmarkEnd w:id="91"/>
      <w:bookmarkEnd w:id="92"/>
      <w:bookmarkEnd w:id="93"/>
      <w:bookmarkEnd w:id="94"/>
      <w:bookmarkEnd w:id="95"/>
      <w:bookmarkEnd w:id="96"/>
    </w:p>
    <w:p w:rsidR="00DB70DF" w:rsidRDefault="00467BA2">
      <w:pPr>
        <w:adjustRightInd w:val="0"/>
        <w:snapToGrid w:val="0"/>
        <w:spacing w:beforeLines="50" w:before="156" w:line="560" w:lineRule="exact"/>
        <w:ind w:firstLineChars="200" w:firstLine="560"/>
        <w:rPr>
          <w:rFonts w:ascii="仿宋" w:eastAsia="仿宋" w:hAnsi="仿宋" w:cs="方正仿宋_GBK"/>
          <w:sz w:val="28"/>
          <w:szCs w:val="28"/>
        </w:rPr>
      </w:pPr>
      <w:bookmarkStart w:id="97" w:name="_Toc24710"/>
      <w:r>
        <w:rPr>
          <w:rFonts w:ascii="仿宋" w:eastAsia="仿宋" w:hAnsi="仿宋" w:cs="仿宋" w:hint="eastAsia"/>
          <w:color w:val="000000"/>
          <w:sz w:val="28"/>
          <w:szCs w:val="28"/>
        </w:rPr>
        <w:t>以习近平新时代中国特色社会主义思想为指导，认真</w:t>
      </w:r>
      <w:proofErr w:type="gramStart"/>
      <w:r>
        <w:rPr>
          <w:rFonts w:ascii="仿宋" w:eastAsia="仿宋" w:hAnsi="仿宋" w:cs="仿宋" w:hint="eastAsia"/>
          <w:color w:val="000000"/>
          <w:sz w:val="28"/>
          <w:szCs w:val="28"/>
        </w:rPr>
        <w:t>践行</w:t>
      </w:r>
      <w:proofErr w:type="gramEnd"/>
      <w:r>
        <w:rPr>
          <w:rFonts w:ascii="仿宋" w:eastAsia="仿宋" w:hAnsi="仿宋" w:cs="仿宋" w:hint="eastAsia"/>
          <w:color w:val="000000"/>
          <w:sz w:val="28"/>
          <w:szCs w:val="28"/>
        </w:rPr>
        <w:t>习近平生态文明思想，学好用好绿水青山就是金山银山“两山论”，走</w:t>
      </w:r>
      <w:proofErr w:type="gramStart"/>
      <w:r>
        <w:rPr>
          <w:rFonts w:ascii="仿宋" w:eastAsia="仿宋" w:hAnsi="仿宋" w:cs="仿宋" w:hint="eastAsia"/>
          <w:color w:val="000000"/>
          <w:sz w:val="28"/>
          <w:szCs w:val="28"/>
        </w:rPr>
        <w:t>深走实产业</w:t>
      </w:r>
      <w:proofErr w:type="gramEnd"/>
      <w:r>
        <w:rPr>
          <w:rFonts w:ascii="仿宋" w:eastAsia="仿宋" w:hAnsi="仿宋" w:cs="仿宋" w:hint="eastAsia"/>
          <w:color w:val="000000"/>
          <w:sz w:val="28"/>
          <w:szCs w:val="28"/>
        </w:rPr>
        <w:t>生态化、生态产业化“两化路”，坚持生态优先、绿色发展，统筹山水林田湖草系统治理，把保护耕地与造林绿化、自然恢复与人工修复统筹结合起来，着力增加江河两岸植被覆盖，丰富生物多样性，促进自然生态系统质量的整体改善，增加生态产品供给能力和经济效益，提升益林、护山、固土、涵水、拦污、维护生境等生态屏障综合功能，</w:t>
      </w:r>
      <w:r>
        <w:rPr>
          <w:rFonts w:ascii="仿宋" w:eastAsia="仿宋" w:hAnsi="仿宋" w:cs="方正仿宋_GBK" w:hint="eastAsia"/>
          <w:sz w:val="28"/>
          <w:szCs w:val="28"/>
        </w:rPr>
        <w:t>全力推进武隆区现代林业建设，促进武隆区林业可持续发展，成为</w:t>
      </w:r>
      <w:r>
        <w:rPr>
          <w:rFonts w:ascii="仿宋" w:eastAsia="仿宋" w:hAnsi="仿宋" w:cs="方正仿宋_GBK"/>
          <w:sz w:val="28"/>
          <w:szCs w:val="28"/>
        </w:rPr>
        <w:t>乌江</w:t>
      </w:r>
      <w:r>
        <w:rPr>
          <w:rFonts w:ascii="仿宋" w:eastAsia="仿宋" w:hAnsi="仿宋" w:cs="方正仿宋_GBK" w:hint="eastAsia"/>
          <w:sz w:val="28"/>
          <w:szCs w:val="28"/>
        </w:rPr>
        <w:t>上游重要的生态屏障、山清水秀美丽之地的</w:t>
      </w:r>
      <w:proofErr w:type="gramStart"/>
      <w:r>
        <w:rPr>
          <w:rFonts w:ascii="仿宋" w:eastAsia="仿宋" w:hAnsi="仿宋" w:cs="方正仿宋_GBK" w:hint="eastAsia"/>
          <w:sz w:val="28"/>
          <w:szCs w:val="28"/>
        </w:rPr>
        <w:t>“</w:t>
      </w:r>
      <w:proofErr w:type="gramEnd"/>
      <w:r>
        <w:rPr>
          <w:rFonts w:ascii="仿宋" w:eastAsia="仿宋" w:hAnsi="仿宋" w:cs="方正仿宋_GBK" w:hint="eastAsia"/>
          <w:sz w:val="28"/>
          <w:szCs w:val="28"/>
        </w:rPr>
        <w:t>建设者、绿水青山的“守望者”。</w:t>
      </w:r>
    </w:p>
    <w:p w:rsidR="00DB70DF" w:rsidRDefault="00467BA2">
      <w:pPr>
        <w:pStyle w:val="2"/>
        <w:ind w:firstLineChars="200" w:firstLine="602"/>
      </w:pPr>
      <w:bookmarkStart w:id="98" w:name="_Toc15976"/>
      <w:bookmarkStart w:id="99" w:name="_Toc1662"/>
      <w:bookmarkStart w:id="100" w:name="_Toc25252"/>
      <w:bookmarkStart w:id="101" w:name="_Toc416196062"/>
      <w:bookmarkStart w:id="102" w:name="_Toc415264078"/>
      <w:bookmarkStart w:id="103" w:name="_Toc26652"/>
      <w:bookmarkStart w:id="104" w:name="_Toc9274"/>
      <w:bookmarkStart w:id="105" w:name="_Toc208825453"/>
      <w:bookmarkEnd w:id="97"/>
      <w:r>
        <w:rPr>
          <w:rFonts w:hint="eastAsia"/>
        </w:rPr>
        <w:t>（二）主要依据</w:t>
      </w:r>
      <w:bookmarkEnd w:id="98"/>
      <w:bookmarkEnd w:id="99"/>
      <w:bookmarkEnd w:id="100"/>
      <w:bookmarkEnd w:id="101"/>
      <w:bookmarkEnd w:id="102"/>
      <w:bookmarkEnd w:id="103"/>
      <w:bookmarkEnd w:id="104"/>
      <w:bookmarkEnd w:id="105"/>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1.</w:t>
      </w:r>
      <w:r>
        <w:rPr>
          <w:rFonts w:eastAsia="仿宋" w:hint="eastAsia"/>
          <w:sz w:val="28"/>
          <w:szCs w:val="28"/>
        </w:rPr>
        <w:t>《中华人民共和国森林法》（</w:t>
      </w:r>
      <w:r>
        <w:rPr>
          <w:rFonts w:eastAsia="仿宋" w:hint="eastAsia"/>
          <w:sz w:val="28"/>
          <w:szCs w:val="28"/>
        </w:rPr>
        <w:t>2019</w:t>
      </w:r>
      <w:r>
        <w:rPr>
          <w:rFonts w:eastAsia="仿宋" w:hint="eastAsia"/>
          <w:sz w:val="28"/>
          <w:szCs w:val="28"/>
        </w:rPr>
        <w:t>年修订）</w:t>
      </w:r>
      <w:r>
        <w:rPr>
          <w:rFonts w:ascii="仿宋" w:eastAsia="仿宋" w:hAnsi="仿宋" w:cs="方正仿宋_GBK" w:hint="eastAsia"/>
          <w:sz w:val="28"/>
          <w:szCs w:val="28"/>
        </w:rPr>
        <w:t>；</w:t>
      </w:r>
    </w:p>
    <w:p w:rsidR="00DB70DF" w:rsidRDefault="00467BA2">
      <w:pPr>
        <w:spacing w:beforeLines="50" w:before="156" w:line="560" w:lineRule="exact"/>
        <w:ind w:firstLineChars="200" w:firstLine="560"/>
        <w:rPr>
          <w:rFonts w:eastAsia="仿宋"/>
          <w:sz w:val="28"/>
          <w:szCs w:val="28"/>
        </w:rPr>
      </w:pPr>
      <w:r>
        <w:rPr>
          <w:rFonts w:ascii="仿宋" w:eastAsia="仿宋" w:hAnsi="仿宋" w:cs="方正仿宋_GBK" w:hint="eastAsia"/>
          <w:sz w:val="28"/>
          <w:szCs w:val="28"/>
        </w:rPr>
        <w:t>2.</w:t>
      </w:r>
      <w:r>
        <w:rPr>
          <w:rFonts w:eastAsia="仿宋" w:hint="eastAsia"/>
          <w:sz w:val="28"/>
          <w:szCs w:val="28"/>
        </w:rPr>
        <w:t>《造林技术规程》（</w:t>
      </w:r>
      <w:r>
        <w:rPr>
          <w:rFonts w:eastAsia="仿宋" w:hint="eastAsia"/>
          <w:sz w:val="28"/>
          <w:szCs w:val="28"/>
        </w:rPr>
        <w:t>GB/T 15776-2023</w:t>
      </w:r>
      <w:r>
        <w:rPr>
          <w:rFonts w:eastAsia="仿宋" w:hint="eastAsia"/>
          <w:sz w:val="28"/>
          <w:szCs w:val="28"/>
        </w:rPr>
        <w:t>）；</w:t>
      </w:r>
    </w:p>
    <w:p w:rsidR="00DB70DF" w:rsidRDefault="00467BA2">
      <w:pPr>
        <w:spacing w:beforeLines="50" w:before="156" w:line="560" w:lineRule="exact"/>
        <w:ind w:firstLineChars="200" w:firstLine="560"/>
        <w:rPr>
          <w:rFonts w:eastAsia="仿宋"/>
          <w:sz w:val="28"/>
          <w:szCs w:val="28"/>
        </w:rPr>
      </w:pPr>
      <w:r>
        <w:rPr>
          <w:rFonts w:eastAsia="仿宋" w:hint="eastAsia"/>
          <w:sz w:val="28"/>
          <w:szCs w:val="28"/>
        </w:rPr>
        <w:t>3</w:t>
      </w:r>
      <w:r>
        <w:rPr>
          <w:rFonts w:ascii="仿宋" w:eastAsia="仿宋" w:hAnsi="仿宋" w:cs="方正仿宋_GBK" w:hint="eastAsia"/>
          <w:sz w:val="28"/>
          <w:szCs w:val="28"/>
        </w:rPr>
        <w:t>.</w:t>
      </w:r>
      <w:r>
        <w:rPr>
          <w:rFonts w:eastAsia="仿宋" w:hint="eastAsia"/>
          <w:sz w:val="28"/>
          <w:szCs w:val="28"/>
        </w:rPr>
        <w:t>《造林作业设计规程》（</w:t>
      </w:r>
      <w:r>
        <w:rPr>
          <w:rFonts w:eastAsia="仿宋" w:hint="eastAsia"/>
          <w:sz w:val="28"/>
          <w:szCs w:val="28"/>
        </w:rPr>
        <w:t>LY/T 1607-2003</w:t>
      </w:r>
      <w:r>
        <w:rPr>
          <w:rFonts w:eastAsia="仿宋" w:hint="eastAsia"/>
          <w:sz w:val="28"/>
          <w:szCs w:val="28"/>
        </w:rPr>
        <w:t>）；</w:t>
      </w:r>
    </w:p>
    <w:p w:rsidR="00DB70DF" w:rsidRDefault="00467BA2">
      <w:pPr>
        <w:spacing w:beforeLines="50" w:before="156" w:line="560" w:lineRule="exact"/>
        <w:ind w:firstLineChars="200" w:firstLine="560"/>
        <w:rPr>
          <w:rFonts w:ascii="仿宋" w:eastAsia="仿宋" w:hAnsi="仿宋" w:cs="方正仿宋_GBK"/>
          <w:sz w:val="28"/>
          <w:szCs w:val="28"/>
        </w:rPr>
      </w:pPr>
      <w:r>
        <w:rPr>
          <w:rFonts w:eastAsia="仿宋" w:hint="eastAsia"/>
          <w:sz w:val="28"/>
          <w:szCs w:val="28"/>
        </w:rPr>
        <w:lastRenderedPageBreak/>
        <w:t>4</w:t>
      </w:r>
      <w:r>
        <w:rPr>
          <w:rFonts w:ascii="仿宋" w:eastAsia="仿宋" w:hAnsi="仿宋" w:cs="方正仿宋_GBK" w:hint="eastAsia"/>
          <w:sz w:val="28"/>
          <w:szCs w:val="28"/>
        </w:rPr>
        <w:t>.</w:t>
      </w:r>
      <w:r>
        <w:rPr>
          <w:rFonts w:eastAsia="仿宋" w:hint="eastAsia"/>
          <w:sz w:val="28"/>
          <w:szCs w:val="28"/>
        </w:rPr>
        <w:t>《主要造林树种苗木质量分级》（</w:t>
      </w:r>
      <w:r>
        <w:rPr>
          <w:rFonts w:eastAsia="仿宋" w:hint="eastAsia"/>
          <w:sz w:val="28"/>
          <w:szCs w:val="28"/>
        </w:rPr>
        <w:t>GB 6000-1999</w:t>
      </w:r>
      <w:r>
        <w:rPr>
          <w:rFonts w:eastAsia="仿宋" w:hint="eastAsia"/>
          <w:sz w:val="28"/>
          <w:szCs w:val="28"/>
        </w:rPr>
        <w:t>）</w:t>
      </w:r>
      <w:r>
        <w:rPr>
          <w:rFonts w:ascii="仿宋" w:eastAsia="仿宋" w:hAnsi="仿宋" w:cs="方正仿宋_GBK" w:hint="eastAsia"/>
          <w:sz w:val="28"/>
          <w:szCs w:val="28"/>
        </w:rPr>
        <w:t>；</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5.</w:t>
      </w:r>
      <w:r>
        <w:rPr>
          <w:rFonts w:eastAsia="仿宋" w:hint="eastAsia"/>
          <w:sz w:val="28"/>
          <w:szCs w:val="28"/>
        </w:rPr>
        <w:t>《低效林改造技术规程》（</w:t>
      </w:r>
      <w:r>
        <w:rPr>
          <w:rFonts w:eastAsia="仿宋" w:hint="eastAsia"/>
          <w:sz w:val="28"/>
          <w:szCs w:val="28"/>
        </w:rPr>
        <w:t>LY1690-2017</w:t>
      </w:r>
      <w:r>
        <w:rPr>
          <w:rFonts w:eastAsia="仿宋" w:hint="eastAsia"/>
          <w:sz w:val="28"/>
          <w:szCs w:val="28"/>
        </w:rPr>
        <w:t>）</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6.财政部 国家林业局《关于印发中央财政林业补助资金管理办法的通知》（</w:t>
      </w:r>
      <w:proofErr w:type="gramStart"/>
      <w:r>
        <w:rPr>
          <w:rFonts w:ascii="仿宋" w:eastAsia="仿宋" w:hAnsi="仿宋" w:cs="方正仿宋_GBK" w:hint="eastAsia"/>
          <w:sz w:val="28"/>
          <w:szCs w:val="28"/>
        </w:rPr>
        <w:t>财农〔2014〕</w:t>
      </w:r>
      <w:proofErr w:type="gramEnd"/>
      <w:r>
        <w:rPr>
          <w:rFonts w:ascii="仿宋" w:eastAsia="仿宋" w:hAnsi="仿宋" w:cs="方正仿宋_GBK" w:hint="eastAsia"/>
          <w:sz w:val="28"/>
          <w:szCs w:val="28"/>
        </w:rPr>
        <w:t>9号）；</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7.《重庆市林业改革发展资金管理实施细则》（</w:t>
      </w:r>
      <w:proofErr w:type="gramStart"/>
      <w:r>
        <w:rPr>
          <w:rFonts w:ascii="仿宋" w:eastAsia="仿宋" w:hAnsi="仿宋" w:cs="方正仿宋_GBK" w:hint="eastAsia"/>
          <w:sz w:val="28"/>
          <w:szCs w:val="28"/>
        </w:rPr>
        <w:t>渝财农</w:t>
      </w:r>
      <w:proofErr w:type="gramEnd"/>
      <w:r>
        <w:rPr>
          <w:rFonts w:ascii="仿宋" w:eastAsia="仿宋" w:hAnsi="仿宋" w:cs="方正仿宋_GBK" w:hint="eastAsia"/>
          <w:sz w:val="28"/>
          <w:szCs w:val="28"/>
        </w:rPr>
        <w:t>〔2017〕240号）；</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8.</w:t>
      </w:r>
      <w:r>
        <w:rPr>
          <w:rFonts w:hint="eastAsia"/>
        </w:rPr>
        <w:t xml:space="preserve"> </w:t>
      </w:r>
      <w:r>
        <w:rPr>
          <w:rFonts w:ascii="仿宋" w:eastAsia="仿宋" w:hAnsi="仿宋" w:cs="方正仿宋_GBK" w:hint="eastAsia"/>
          <w:sz w:val="28"/>
          <w:szCs w:val="28"/>
        </w:rPr>
        <w:t>武隆区国变土</w:t>
      </w:r>
      <w:proofErr w:type="gramStart"/>
      <w:r>
        <w:rPr>
          <w:rFonts w:ascii="仿宋" w:eastAsia="仿宋" w:hAnsi="仿宋" w:cs="方正仿宋_GBK" w:hint="eastAsia"/>
          <w:sz w:val="28"/>
          <w:szCs w:val="28"/>
        </w:rPr>
        <w:t>更调查</w:t>
      </w:r>
      <w:proofErr w:type="gramEnd"/>
      <w:r>
        <w:rPr>
          <w:rFonts w:ascii="仿宋" w:eastAsia="仿宋" w:hAnsi="仿宋" w:cs="方正仿宋_GBK" w:hint="eastAsia"/>
          <w:sz w:val="28"/>
          <w:szCs w:val="28"/>
        </w:rPr>
        <w:t>2024年度“一上”数据成果；</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9</w:t>
      </w:r>
      <w:r>
        <w:rPr>
          <w:rFonts w:ascii="仿宋" w:eastAsia="仿宋" w:hAnsi="仿宋" w:cs="方正仿宋_GBK"/>
          <w:sz w:val="28"/>
          <w:szCs w:val="28"/>
        </w:rPr>
        <w:t>.</w:t>
      </w:r>
      <w:r>
        <w:rPr>
          <w:rFonts w:ascii="仿宋" w:eastAsia="仿宋" w:hAnsi="仿宋" w:cs="方正仿宋_GBK" w:hint="eastAsia"/>
          <w:sz w:val="28"/>
          <w:szCs w:val="28"/>
        </w:rPr>
        <w:t>武隆区2023年林草湿监测数据；</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10.《重庆市林业局关于印发&lt;长江重庆段“两岸青山·千里林带”规划建设营造林市级、国家级补助测算标准&gt;的函》（</w:t>
      </w:r>
      <w:proofErr w:type="gramStart"/>
      <w:r>
        <w:rPr>
          <w:rFonts w:ascii="仿宋" w:eastAsia="仿宋" w:hAnsi="仿宋" w:cs="方正仿宋_GBK" w:hint="eastAsia"/>
          <w:sz w:val="28"/>
          <w:szCs w:val="28"/>
        </w:rPr>
        <w:t>渝林函</w:t>
      </w:r>
      <w:proofErr w:type="gramEnd"/>
      <w:r>
        <w:rPr>
          <w:rFonts w:ascii="仿宋" w:eastAsia="仿宋" w:hAnsi="仿宋" w:cs="方正仿宋_GBK" w:hint="eastAsia"/>
          <w:sz w:val="28"/>
          <w:szCs w:val="28"/>
        </w:rPr>
        <w:t>〔2021〕123号）。</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11.《重庆市人民政府办公厅关于印发长江重庆段“两岸青山•千里林带”规划建设实施方案的通知》（</w:t>
      </w:r>
      <w:proofErr w:type="gramStart"/>
      <w:r>
        <w:rPr>
          <w:rFonts w:ascii="仿宋" w:eastAsia="仿宋" w:hAnsi="仿宋" w:cs="方正仿宋_GBK" w:hint="eastAsia"/>
          <w:sz w:val="28"/>
          <w:szCs w:val="28"/>
        </w:rPr>
        <w:t>渝府办</w:t>
      </w:r>
      <w:proofErr w:type="gramEnd"/>
      <w:r>
        <w:rPr>
          <w:rFonts w:ascii="仿宋" w:eastAsia="仿宋" w:hAnsi="仿宋" w:cs="方正仿宋_GBK" w:hint="eastAsia"/>
          <w:sz w:val="28"/>
          <w:szCs w:val="28"/>
        </w:rPr>
        <w:t>发〔2020〕137号）；</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12.《重庆市人民政府办公厅关于切实做好“两岸青山•千里林带”建设工作的通知》；</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13.</w:t>
      </w:r>
      <w:r>
        <w:rPr>
          <w:rFonts w:hint="eastAsia"/>
        </w:rPr>
        <w:t xml:space="preserve"> </w:t>
      </w:r>
      <w:r>
        <w:rPr>
          <w:rFonts w:ascii="仿宋" w:eastAsia="仿宋" w:hAnsi="仿宋" w:cs="方正仿宋_GBK" w:hint="eastAsia"/>
          <w:sz w:val="28"/>
          <w:szCs w:val="28"/>
        </w:rPr>
        <w:t>《国家林业和草原局生态保护修复司关于印发森林改培技术规程（试行）的通知》（生生函〔2025〕20号）；</w:t>
      </w:r>
    </w:p>
    <w:p w:rsidR="00DB70DF" w:rsidRDefault="00467BA2">
      <w:pPr>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14.《长江重庆段“两岸青山•千里林带”规划建设技术导则》（</w:t>
      </w:r>
      <w:proofErr w:type="gramStart"/>
      <w:r>
        <w:rPr>
          <w:rFonts w:ascii="仿宋" w:eastAsia="仿宋" w:hAnsi="仿宋" w:cs="方正仿宋_GBK" w:hint="eastAsia"/>
          <w:sz w:val="28"/>
          <w:szCs w:val="28"/>
        </w:rPr>
        <w:t>渝林生</w:t>
      </w:r>
      <w:proofErr w:type="gramEnd"/>
      <w:r>
        <w:rPr>
          <w:rFonts w:ascii="仿宋" w:eastAsia="仿宋" w:hAnsi="仿宋" w:cs="方正仿宋_GBK" w:hint="eastAsia"/>
          <w:sz w:val="28"/>
          <w:szCs w:val="28"/>
        </w:rPr>
        <w:t>〔2021〕11号）。</w:t>
      </w:r>
    </w:p>
    <w:p w:rsidR="00DB70DF" w:rsidRDefault="00467BA2">
      <w:pPr>
        <w:pStyle w:val="2"/>
        <w:ind w:firstLineChars="200" w:firstLine="602"/>
      </w:pPr>
      <w:bookmarkStart w:id="106" w:name="_Toc9011"/>
      <w:bookmarkStart w:id="107" w:name="_Toc4330"/>
      <w:bookmarkStart w:id="108" w:name="_Toc415264079"/>
      <w:bookmarkStart w:id="109" w:name="_Toc416196063"/>
      <w:bookmarkStart w:id="110" w:name="_Toc22396"/>
      <w:bookmarkStart w:id="111" w:name="_Toc6150"/>
      <w:bookmarkStart w:id="112" w:name="_Toc19007"/>
      <w:bookmarkStart w:id="113" w:name="_Toc415088216"/>
      <w:bookmarkStart w:id="114" w:name="_Toc208825454"/>
      <w:r>
        <w:rPr>
          <w:rFonts w:hint="eastAsia"/>
        </w:rPr>
        <w:lastRenderedPageBreak/>
        <w:t>（三）基本原则</w:t>
      </w:r>
      <w:bookmarkEnd w:id="106"/>
      <w:bookmarkEnd w:id="107"/>
      <w:bookmarkEnd w:id="108"/>
      <w:bookmarkEnd w:id="109"/>
      <w:bookmarkEnd w:id="110"/>
      <w:bookmarkEnd w:id="111"/>
      <w:bookmarkEnd w:id="112"/>
      <w:bookmarkEnd w:id="113"/>
      <w:bookmarkEnd w:id="114"/>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1</w:t>
      </w:r>
      <w:r>
        <w:rPr>
          <w:rFonts w:eastAsia="仿宋" w:hint="eastAsia"/>
          <w:sz w:val="30"/>
          <w:szCs w:val="30"/>
        </w:rPr>
        <w:t>、尊重自然，科学造林</w:t>
      </w:r>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遵循地带性森林群落演替规律，人工造林与天然林相结合，科学确定造林方式，提升森林自我恢复能力和稳定性，促进森林生态系统正向演替。</w:t>
      </w:r>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2</w:t>
      </w:r>
      <w:r>
        <w:rPr>
          <w:rFonts w:eastAsia="仿宋" w:hint="eastAsia"/>
          <w:sz w:val="30"/>
          <w:szCs w:val="30"/>
        </w:rPr>
        <w:t>、目标导向，全周期设计</w:t>
      </w:r>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围绕森林全生命周期培育过程，合理确定目标林相，根据森林发育阶段，开展造林设计，充分发挥森林生态系统多种功能。</w:t>
      </w:r>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3</w:t>
      </w:r>
      <w:r>
        <w:rPr>
          <w:rFonts w:eastAsia="仿宋" w:hint="eastAsia"/>
          <w:sz w:val="30"/>
          <w:szCs w:val="30"/>
        </w:rPr>
        <w:t>、因地制宜，</w:t>
      </w:r>
      <w:proofErr w:type="gramStart"/>
      <w:r>
        <w:rPr>
          <w:rFonts w:eastAsia="仿宋" w:hint="eastAsia"/>
          <w:sz w:val="30"/>
          <w:szCs w:val="30"/>
        </w:rPr>
        <w:t>因林施策</w:t>
      </w:r>
      <w:proofErr w:type="gramEnd"/>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根据区域自然地理条件，依据林相结构，合理安排造林措施，提高造林的针对性，提升作业施工质量。</w:t>
      </w:r>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4</w:t>
      </w:r>
      <w:r>
        <w:rPr>
          <w:rFonts w:eastAsia="仿宋" w:hint="eastAsia"/>
          <w:sz w:val="30"/>
          <w:szCs w:val="30"/>
        </w:rPr>
        <w:t>、保护生境，保持水土</w:t>
      </w:r>
    </w:p>
    <w:p w:rsidR="00DB70DF" w:rsidRDefault="00467BA2">
      <w:pPr>
        <w:spacing w:beforeLines="50" w:before="156" w:line="560" w:lineRule="exact"/>
        <w:ind w:firstLineChars="200" w:firstLine="600"/>
        <w:rPr>
          <w:rFonts w:eastAsia="仿宋"/>
          <w:sz w:val="30"/>
          <w:szCs w:val="30"/>
        </w:rPr>
      </w:pPr>
      <w:r>
        <w:rPr>
          <w:rFonts w:eastAsia="仿宋" w:hint="eastAsia"/>
          <w:sz w:val="30"/>
          <w:szCs w:val="30"/>
        </w:rPr>
        <w:t>加强生物多样性保护，维护原</w:t>
      </w:r>
      <w:proofErr w:type="gramStart"/>
      <w:r>
        <w:rPr>
          <w:rFonts w:eastAsia="仿宋" w:hint="eastAsia"/>
          <w:sz w:val="30"/>
          <w:szCs w:val="30"/>
        </w:rPr>
        <w:t>生植</w:t>
      </w:r>
      <w:proofErr w:type="gramEnd"/>
      <w:r>
        <w:rPr>
          <w:rFonts w:eastAsia="仿宋" w:hint="eastAsia"/>
          <w:sz w:val="30"/>
          <w:szCs w:val="30"/>
        </w:rPr>
        <w:t>被，提高水土保持功能，保护野生动物栖息地，避免生境破碎化。</w:t>
      </w:r>
    </w:p>
    <w:p w:rsidR="00DB70DF" w:rsidRDefault="00467BA2">
      <w:pPr>
        <w:spacing w:beforeLines="50" w:before="156" w:line="560" w:lineRule="exact"/>
        <w:ind w:firstLineChars="200" w:firstLine="600"/>
        <w:rPr>
          <w:rFonts w:eastAsia="仿宋"/>
          <w:sz w:val="30"/>
          <w:szCs w:val="30"/>
        </w:rPr>
      </w:pPr>
      <w:r>
        <w:rPr>
          <w:rFonts w:eastAsia="仿宋"/>
          <w:sz w:val="30"/>
          <w:szCs w:val="30"/>
        </w:rPr>
        <w:t>5</w:t>
      </w:r>
      <w:r>
        <w:rPr>
          <w:rFonts w:eastAsia="仿宋"/>
          <w:sz w:val="30"/>
          <w:szCs w:val="30"/>
        </w:rPr>
        <w:t>、适地适树、生态优先</w:t>
      </w:r>
    </w:p>
    <w:p w:rsidR="00DB70DF" w:rsidRDefault="00467BA2">
      <w:pPr>
        <w:spacing w:beforeLines="50" w:before="156" w:line="560" w:lineRule="exact"/>
        <w:ind w:firstLineChars="200" w:firstLine="600"/>
        <w:rPr>
          <w:rFonts w:eastAsia="仿宋"/>
          <w:sz w:val="30"/>
          <w:szCs w:val="30"/>
        </w:rPr>
      </w:pPr>
      <w:r>
        <w:rPr>
          <w:rFonts w:eastAsia="仿宋"/>
          <w:sz w:val="30"/>
          <w:szCs w:val="30"/>
        </w:rPr>
        <w:t>实施区域为乌江第一层山脊内，是乌江流域的重要生态保护区，在</w:t>
      </w:r>
      <w:proofErr w:type="gramStart"/>
      <w:r>
        <w:rPr>
          <w:rFonts w:eastAsia="仿宋"/>
          <w:sz w:val="30"/>
          <w:szCs w:val="30"/>
        </w:rPr>
        <w:t>补植补造树种选择</w:t>
      </w:r>
      <w:proofErr w:type="gramEnd"/>
      <w:r>
        <w:rPr>
          <w:rFonts w:eastAsia="仿宋"/>
          <w:sz w:val="30"/>
          <w:szCs w:val="30"/>
        </w:rPr>
        <w:t>上坚持适地适树、生态优先原则，确保造林树种既能够适宜造林地立地条件，又充分发挥造林成功后的生态功能。</w:t>
      </w:r>
    </w:p>
    <w:p w:rsidR="00DB70DF" w:rsidRDefault="00467BA2">
      <w:pPr>
        <w:pStyle w:val="1"/>
        <w:ind w:firstLineChars="200" w:firstLine="643"/>
      </w:pPr>
      <w:bookmarkStart w:id="115" w:name="_Toc31434"/>
      <w:bookmarkStart w:id="116" w:name="_Toc9234"/>
      <w:bookmarkStart w:id="117" w:name="_Toc465844593"/>
      <w:bookmarkStart w:id="118" w:name="_Toc22166"/>
      <w:bookmarkStart w:id="119" w:name="_Toc208825455"/>
      <w:bookmarkStart w:id="120" w:name="_Toc24535"/>
      <w:bookmarkStart w:id="121" w:name="_Toc11445"/>
      <w:bookmarkStart w:id="122" w:name="_Toc11191"/>
      <w:bookmarkStart w:id="123" w:name="_Toc18008"/>
      <w:r>
        <w:rPr>
          <w:rFonts w:hint="eastAsia"/>
        </w:rPr>
        <w:lastRenderedPageBreak/>
        <w:t>三、项目建设任务</w:t>
      </w:r>
      <w:bookmarkStart w:id="124" w:name="_Toc13044"/>
      <w:bookmarkEnd w:id="115"/>
      <w:bookmarkEnd w:id="116"/>
      <w:bookmarkEnd w:id="117"/>
      <w:bookmarkEnd w:id="118"/>
      <w:bookmarkEnd w:id="119"/>
      <w:bookmarkEnd w:id="120"/>
    </w:p>
    <w:p w:rsidR="00DB70DF" w:rsidRDefault="00467BA2">
      <w:pPr>
        <w:pStyle w:val="2"/>
        <w:spacing w:line="500" w:lineRule="exact"/>
        <w:ind w:firstLineChars="200" w:firstLine="602"/>
      </w:pPr>
      <w:bookmarkStart w:id="125" w:name="_Toc5070"/>
      <w:bookmarkStart w:id="126" w:name="_Toc17449"/>
      <w:bookmarkStart w:id="127" w:name="_Toc15077"/>
      <w:bookmarkStart w:id="128" w:name="_Toc208825456"/>
      <w:r>
        <w:rPr>
          <w:rFonts w:ascii="仿宋" w:hAnsi="仿宋" w:cs="方正仿宋_GBK" w:hint="eastAsia"/>
          <w:szCs w:val="30"/>
        </w:rPr>
        <w:t>（一）</w:t>
      </w:r>
      <w:r>
        <w:rPr>
          <w:rFonts w:hint="eastAsia"/>
        </w:rPr>
        <w:t>任务布局</w:t>
      </w:r>
      <w:bookmarkEnd w:id="124"/>
      <w:bookmarkEnd w:id="125"/>
      <w:bookmarkEnd w:id="126"/>
      <w:bookmarkEnd w:id="127"/>
      <w:bookmarkEnd w:id="128"/>
    </w:p>
    <w:p w:rsidR="00DB70DF" w:rsidRDefault="00467BA2">
      <w:pPr>
        <w:pStyle w:val="New"/>
        <w:spacing w:beforeLines="50" w:before="156" w:line="50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本项目安排在江口镇1个乡镇，建设任务共计1000亩，其中蔡家村542.51亩，黄草村</w:t>
      </w:r>
      <w:r>
        <w:rPr>
          <w:rFonts w:ascii="仿宋" w:eastAsia="仿宋" w:hAnsi="仿宋" w:cs="方正仿宋_GBK" w:hint="eastAsia"/>
          <w:sz w:val="28"/>
          <w:szCs w:val="28"/>
        </w:rPr>
        <w:tab/>
        <w:t>145.66亩，谭家村</w:t>
      </w:r>
      <w:r>
        <w:rPr>
          <w:rFonts w:ascii="仿宋" w:eastAsia="仿宋" w:hAnsi="仿宋" w:cs="方正仿宋_GBK" w:hint="eastAsia"/>
          <w:sz w:val="28"/>
          <w:szCs w:val="28"/>
        </w:rPr>
        <w:tab/>
        <w:t>148.80亩，银厂村</w:t>
      </w:r>
      <w:r>
        <w:rPr>
          <w:rFonts w:ascii="仿宋" w:eastAsia="仿宋" w:hAnsi="仿宋" w:cs="方正仿宋_GBK" w:hint="eastAsia"/>
          <w:sz w:val="28"/>
          <w:szCs w:val="28"/>
        </w:rPr>
        <w:tab/>
        <w:t>163.03亩。</w:t>
      </w:r>
    </w:p>
    <w:p w:rsidR="00DB70DF" w:rsidRDefault="00467BA2">
      <w:pPr>
        <w:pStyle w:val="2"/>
        <w:spacing w:line="500" w:lineRule="exact"/>
        <w:ind w:firstLineChars="200" w:firstLine="602"/>
      </w:pPr>
      <w:bookmarkStart w:id="129" w:name="_Toc23696"/>
      <w:bookmarkStart w:id="130" w:name="_Toc25438"/>
      <w:bookmarkStart w:id="131" w:name="_Toc208825457"/>
      <w:bookmarkStart w:id="132" w:name="_Toc12728"/>
      <w:bookmarkStart w:id="133" w:name="_Toc17770"/>
      <w:r>
        <w:rPr>
          <w:rFonts w:hint="eastAsia"/>
        </w:rPr>
        <w:t>（二）建设内容</w:t>
      </w:r>
      <w:bookmarkEnd w:id="129"/>
      <w:bookmarkEnd w:id="130"/>
      <w:bookmarkEnd w:id="131"/>
      <w:bookmarkEnd w:id="132"/>
      <w:bookmarkEnd w:id="133"/>
    </w:p>
    <w:p w:rsidR="00DB70DF" w:rsidRDefault="00467BA2">
      <w:pPr>
        <w:keepNext/>
        <w:keepLines/>
        <w:spacing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根据武隆区2025年度乌江重庆段“两岸青山·千里林带”规划建设项目疏林地及未成林地营造，结合作业区现地实际情况，建设内容主要为抚育和新造。</w:t>
      </w:r>
    </w:p>
    <w:tbl>
      <w:tblPr>
        <w:tblW w:w="9118" w:type="dxa"/>
        <w:tblLayout w:type="fixed"/>
        <w:tblLook w:val="04A0" w:firstRow="1" w:lastRow="0" w:firstColumn="1" w:lastColumn="0" w:noHBand="0" w:noVBand="1"/>
      </w:tblPr>
      <w:tblGrid>
        <w:gridCol w:w="3040"/>
        <w:gridCol w:w="3040"/>
        <w:gridCol w:w="3038"/>
      </w:tblGrid>
      <w:tr w:rsidR="00DB70DF">
        <w:trPr>
          <w:trHeight w:val="696"/>
        </w:trPr>
        <w:tc>
          <w:tcPr>
            <w:tcW w:w="3040" w:type="dxa"/>
            <w:tcBorders>
              <w:top w:val="single" w:sz="4" w:space="0" w:color="auto"/>
              <w:left w:val="single" w:sz="4" w:space="0" w:color="auto"/>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乡镇</w:t>
            </w:r>
          </w:p>
        </w:tc>
        <w:tc>
          <w:tcPr>
            <w:tcW w:w="3040" w:type="dxa"/>
            <w:tcBorders>
              <w:top w:val="single" w:sz="4" w:space="0" w:color="auto"/>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村</w:t>
            </w:r>
          </w:p>
        </w:tc>
        <w:tc>
          <w:tcPr>
            <w:tcW w:w="3038" w:type="dxa"/>
            <w:tcBorders>
              <w:top w:val="single" w:sz="4" w:space="0" w:color="auto"/>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新造</w:t>
            </w:r>
          </w:p>
        </w:tc>
      </w:tr>
      <w:tr w:rsidR="00DB70DF">
        <w:trPr>
          <w:trHeight w:val="348"/>
        </w:trPr>
        <w:tc>
          <w:tcPr>
            <w:tcW w:w="3040" w:type="dxa"/>
            <w:vMerge w:val="restart"/>
            <w:tcBorders>
              <w:top w:val="nil"/>
              <w:left w:val="single" w:sz="4" w:space="0" w:color="auto"/>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江口镇</w:t>
            </w:r>
          </w:p>
        </w:tc>
        <w:tc>
          <w:tcPr>
            <w:tcW w:w="3040"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小计</w:t>
            </w:r>
          </w:p>
        </w:tc>
        <w:tc>
          <w:tcPr>
            <w:tcW w:w="3038"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1000</w:t>
            </w:r>
          </w:p>
        </w:tc>
      </w:tr>
      <w:tr w:rsidR="00DB70DF">
        <w:trPr>
          <w:trHeight w:val="348"/>
        </w:trPr>
        <w:tc>
          <w:tcPr>
            <w:tcW w:w="3040" w:type="dxa"/>
            <w:vMerge/>
            <w:tcBorders>
              <w:top w:val="nil"/>
              <w:left w:val="single" w:sz="4" w:space="0" w:color="auto"/>
              <w:bottom w:val="single" w:sz="4" w:space="0" w:color="auto"/>
              <w:right w:val="single" w:sz="4" w:space="0" w:color="auto"/>
            </w:tcBorders>
            <w:vAlign w:val="center"/>
          </w:tcPr>
          <w:p w:rsidR="00DB70DF" w:rsidRDefault="00DB70DF">
            <w:pPr>
              <w:widowControl/>
              <w:jc w:val="left"/>
              <w:rPr>
                <w:rFonts w:ascii="仿宋" w:eastAsia="仿宋" w:hAnsi="仿宋" w:cs="宋体"/>
                <w:kern w:val="0"/>
                <w:sz w:val="28"/>
                <w:szCs w:val="28"/>
              </w:rPr>
            </w:pPr>
          </w:p>
        </w:tc>
        <w:tc>
          <w:tcPr>
            <w:tcW w:w="3040"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蔡家村</w:t>
            </w:r>
          </w:p>
        </w:tc>
        <w:tc>
          <w:tcPr>
            <w:tcW w:w="3038"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542.51</w:t>
            </w:r>
          </w:p>
        </w:tc>
      </w:tr>
      <w:tr w:rsidR="00DB70DF">
        <w:trPr>
          <w:trHeight w:val="348"/>
        </w:trPr>
        <w:tc>
          <w:tcPr>
            <w:tcW w:w="3040" w:type="dxa"/>
            <w:vMerge/>
            <w:tcBorders>
              <w:top w:val="nil"/>
              <w:left w:val="single" w:sz="4" w:space="0" w:color="auto"/>
              <w:bottom w:val="single" w:sz="4" w:space="0" w:color="auto"/>
              <w:right w:val="single" w:sz="4" w:space="0" w:color="auto"/>
            </w:tcBorders>
            <w:vAlign w:val="center"/>
          </w:tcPr>
          <w:p w:rsidR="00DB70DF" w:rsidRDefault="00DB70DF">
            <w:pPr>
              <w:widowControl/>
              <w:jc w:val="left"/>
              <w:rPr>
                <w:rFonts w:ascii="仿宋" w:eastAsia="仿宋" w:hAnsi="仿宋" w:cs="宋体"/>
                <w:kern w:val="0"/>
                <w:sz w:val="28"/>
                <w:szCs w:val="28"/>
              </w:rPr>
            </w:pPr>
          </w:p>
        </w:tc>
        <w:tc>
          <w:tcPr>
            <w:tcW w:w="3040"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黄草村</w:t>
            </w:r>
          </w:p>
        </w:tc>
        <w:tc>
          <w:tcPr>
            <w:tcW w:w="3038"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145.66</w:t>
            </w:r>
          </w:p>
        </w:tc>
      </w:tr>
      <w:tr w:rsidR="00DB70DF">
        <w:trPr>
          <w:trHeight w:val="348"/>
        </w:trPr>
        <w:tc>
          <w:tcPr>
            <w:tcW w:w="3040" w:type="dxa"/>
            <w:vMerge/>
            <w:tcBorders>
              <w:top w:val="nil"/>
              <w:left w:val="single" w:sz="4" w:space="0" w:color="auto"/>
              <w:bottom w:val="single" w:sz="4" w:space="0" w:color="auto"/>
              <w:right w:val="single" w:sz="4" w:space="0" w:color="auto"/>
            </w:tcBorders>
            <w:vAlign w:val="center"/>
          </w:tcPr>
          <w:p w:rsidR="00DB70DF" w:rsidRDefault="00DB70DF">
            <w:pPr>
              <w:widowControl/>
              <w:jc w:val="left"/>
              <w:rPr>
                <w:rFonts w:ascii="仿宋" w:eastAsia="仿宋" w:hAnsi="仿宋" w:cs="宋体"/>
                <w:kern w:val="0"/>
                <w:sz w:val="28"/>
                <w:szCs w:val="28"/>
              </w:rPr>
            </w:pPr>
          </w:p>
        </w:tc>
        <w:tc>
          <w:tcPr>
            <w:tcW w:w="3040"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谭家村</w:t>
            </w:r>
          </w:p>
        </w:tc>
        <w:tc>
          <w:tcPr>
            <w:tcW w:w="3038"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148.8</w:t>
            </w:r>
          </w:p>
        </w:tc>
      </w:tr>
      <w:tr w:rsidR="00DB70DF">
        <w:trPr>
          <w:trHeight w:val="348"/>
        </w:trPr>
        <w:tc>
          <w:tcPr>
            <w:tcW w:w="3040" w:type="dxa"/>
            <w:vMerge/>
            <w:tcBorders>
              <w:top w:val="nil"/>
              <w:left w:val="single" w:sz="4" w:space="0" w:color="auto"/>
              <w:bottom w:val="single" w:sz="4" w:space="0" w:color="auto"/>
              <w:right w:val="single" w:sz="4" w:space="0" w:color="auto"/>
            </w:tcBorders>
            <w:vAlign w:val="center"/>
          </w:tcPr>
          <w:p w:rsidR="00DB70DF" w:rsidRDefault="00DB70DF">
            <w:pPr>
              <w:widowControl/>
              <w:jc w:val="left"/>
              <w:rPr>
                <w:rFonts w:ascii="仿宋" w:eastAsia="仿宋" w:hAnsi="仿宋" w:cs="宋体"/>
                <w:kern w:val="0"/>
                <w:sz w:val="28"/>
                <w:szCs w:val="28"/>
              </w:rPr>
            </w:pPr>
          </w:p>
        </w:tc>
        <w:tc>
          <w:tcPr>
            <w:tcW w:w="3040"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银厂村</w:t>
            </w:r>
          </w:p>
        </w:tc>
        <w:tc>
          <w:tcPr>
            <w:tcW w:w="3038" w:type="dxa"/>
            <w:tcBorders>
              <w:top w:val="nil"/>
              <w:left w:val="nil"/>
              <w:bottom w:val="single" w:sz="4" w:space="0" w:color="auto"/>
              <w:right w:val="single" w:sz="4" w:space="0" w:color="auto"/>
            </w:tcBorders>
            <w:shd w:val="clear" w:color="auto" w:fill="auto"/>
            <w:vAlign w:val="center"/>
          </w:tcPr>
          <w:p w:rsidR="00DB70DF" w:rsidRDefault="00467BA2">
            <w:pPr>
              <w:widowControl/>
              <w:jc w:val="center"/>
              <w:rPr>
                <w:rFonts w:ascii="仿宋" w:eastAsia="仿宋" w:hAnsi="仿宋" w:cs="宋体"/>
                <w:kern w:val="0"/>
                <w:sz w:val="28"/>
                <w:szCs w:val="28"/>
              </w:rPr>
            </w:pPr>
            <w:r>
              <w:rPr>
                <w:rFonts w:ascii="仿宋" w:eastAsia="仿宋" w:hAnsi="仿宋" w:cs="宋体" w:hint="eastAsia"/>
                <w:kern w:val="0"/>
                <w:sz w:val="28"/>
                <w:szCs w:val="28"/>
              </w:rPr>
              <w:t>163.03</w:t>
            </w:r>
          </w:p>
        </w:tc>
      </w:tr>
    </w:tbl>
    <w:p w:rsidR="00DB70DF" w:rsidRDefault="00467BA2">
      <w:pPr>
        <w:pStyle w:val="1"/>
      </w:pPr>
      <w:bookmarkStart w:id="134" w:name="_Toc208825458"/>
      <w:r>
        <w:br w:type="page"/>
      </w:r>
    </w:p>
    <w:p w:rsidR="00DB70DF" w:rsidRDefault="00467BA2">
      <w:pPr>
        <w:pStyle w:val="1"/>
        <w:keepNext w:val="0"/>
        <w:keepLines w:val="0"/>
        <w:spacing w:beforeLines="50" w:before="156" w:after="0" w:line="560" w:lineRule="exact"/>
        <w:ind w:firstLineChars="200" w:firstLine="640"/>
        <w:rPr>
          <w:b w:val="0"/>
          <w:bCs w:val="0"/>
          <w:szCs w:val="32"/>
        </w:rPr>
      </w:pPr>
      <w:bookmarkStart w:id="135" w:name="_Toc25294"/>
      <w:bookmarkStart w:id="136" w:name="_Toc6452"/>
      <w:bookmarkStart w:id="137" w:name="_Toc210050833"/>
      <w:r>
        <w:rPr>
          <w:b w:val="0"/>
          <w:bCs w:val="0"/>
          <w:szCs w:val="32"/>
        </w:rPr>
        <w:lastRenderedPageBreak/>
        <w:t>四、调查与区划</w:t>
      </w:r>
      <w:bookmarkEnd w:id="135"/>
      <w:bookmarkEnd w:id="136"/>
      <w:bookmarkEnd w:id="137"/>
    </w:p>
    <w:p w:rsidR="00DB70DF" w:rsidRDefault="00467BA2">
      <w:pPr>
        <w:spacing w:beforeLines="50" w:before="156" w:line="560" w:lineRule="exact"/>
        <w:ind w:firstLineChars="200" w:firstLine="560"/>
        <w:rPr>
          <w:rFonts w:eastAsia="仿宋"/>
          <w:sz w:val="28"/>
          <w:szCs w:val="28"/>
        </w:rPr>
      </w:pPr>
      <w:r>
        <w:rPr>
          <w:rFonts w:eastAsia="仿宋"/>
          <w:sz w:val="28"/>
          <w:szCs w:val="28"/>
        </w:rPr>
        <w:t>根据本次项目的工程量、地块分布情况，制定外业调查设计技术方案和工作计划安排，由重庆庭兴林业有限公司开展作业设计外业调查工作。</w:t>
      </w:r>
    </w:p>
    <w:p w:rsidR="00DB70DF" w:rsidRDefault="00467BA2">
      <w:pPr>
        <w:pStyle w:val="2"/>
        <w:ind w:firstLineChars="200" w:firstLine="602"/>
        <w:rPr>
          <w:rFonts w:ascii="Times New Roman" w:hAnsi="Times New Roman"/>
        </w:rPr>
      </w:pPr>
      <w:bookmarkStart w:id="138" w:name="_Toc17552"/>
      <w:bookmarkStart w:id="139" w:name="_Toc210050834"/>
      <w:bookmarkStart w:id="140" w:name="_Toc4074"/>
      <w:r>
        <w:rPr>
          <w:rFonts w:ascii="Times New Roman" w:hAnsi="Times New Roman"/>
        </w:rPr>
        <w:t>（一）地块选择</w:t>
      </w:r>
      <w:bookmarkEnd w:id="138"/>
      <w:bookmarkEnd w:id="139"/>
      <w:bookmarkEnd w:id="140"/>
    </w:p>
    <w:p w:rsidR="00DB70DF" w:rsidRDefault="00467BA2">
      <w:pPr>
        <w:spacing w:beforeLines="50" w:before="156" w:line="560" w:lineRule="exact"/>
        <w:ind w:firstLineChars="200" w:firstLine="560"/>
        <w:rPr>
          <w:rFonts w:eastAsia="仿宋"/>
          <w:sz w:val="28"/>
          <w:szCs w:val="28"/>
        </w:rPr>
      </w:pPr>
      <w:r>
        <w:rPr>
          <w:rFonts w:eastAsia="仿宋"/>
          <w:sz w:val="28"/>
          <w:szCs w:val="28"/>
        </w:rPr>
        <w:t>依据武隆区国变土</w:t>
      </w:r>
      <w:proofErr w:type="gramStart"/>
      <w:r>
        <w:rPr>
          <w:rFonts w:eastAsia="仿宋"/>
          <w:sz w:val="28"/>
          <w:szCs w:val="28"/>
        </w:rPr>
        <w:t>更调查</w:t>
      </w:r>
      <w:proofErr w:type="gramEnd"/>
      <w:r>
        <w:rPr>
          <w:rFonts w:eastAsia="仿宋"/>
          <w:sz w:val="28"/>
          <w:szCs w:val="28"/>
        </w:rPr>
        <w:t>2024</w:t>
      </w:r>
      <w:r>
        <w:rPr>
          <w:rFonts w:eastAsia="仿宋"/>
          <w:sz w:val="28"/>
          <w:szCs w:val="28"/>
        </w:rPr>
        <w:t>年度</w:t>
      </w:r>
      <w:r>
        <w:rPr>
          <w:rFonts w:eastAsia="仿宋"/>
          <w:sz w:val="28"/>
          <w:szCs w:val="28"/>
        </w:rPr>
        <w:t>“</w:t>
      </w:r>
      <w:r>
        <w:rPr>
          <w:rFonts w:eastAsia="仿宋"/>
          <w:sz w:val="28"/>
          <w:szCs w:val="28"/>
        </w:rPr>
        <w:t>一上</w:t>
      </w:r>
      <w:r>
        <w:rPr>
          <w:rFonts w:eastAsia="仿宋"/>
          <w:sz w:val="28"/>
          <w:szCs w:val="28"/>
        </w:rPr>
        <w:t>”</w:t>
      </w:r>
      <w:r>
        <w:rPr>
          <w:rFonts w:eastAsia="仿宋"/>
          <w:sz w:val="28"/>
          <w:szCs w:val="28"/>
        </w:rPr>
        <w:t>数据成果和武隆区</w:t>
      </w:r>
      <w:r>
        <w:rPr>
          <w:rFonts w:eastAsia="仿宋"/>
          <w:sz w:val="28"/>
          <w:szCs w:val="28"/>
        </w:rPr>
        <w:t>2023</w:t>
      </w:r>
      <w:r>
        <w:rPr>
          <w:rFonts w:eastAsia="仿宋"/>
          <w:sz w:val="28"/>
          <w:szCs w:val="28"/>
        </w:rPr>
        <w:t>年林草湿监测数据等资料，在全面踏查的基础上，按照</w:t>
      </w:r>
      <w:r>
        <w:rPr>
          <w:rFonts w:eastAsia="仿宋"/>
          <w:sz w:val="28"/>
          <w:szCs w:val="28"/>
        </w:rPr>
        <w:t>“</w:t>
      </w:r>
      <w:r>
        <w:rPr>
          <w:rFonts w:eastAsia="仿宋"/>
          <w:sz w:val="28"/>
          <w:szCs w:val="28"/>
        </w:rPr>
        <w:t>适地适树、生态优先、因地制宜，因林施策、保护生境，保持水土</w:t>
      </w:r>
      <w:r>
        <w:rPr>
          <w:rFonts w:eastAsia="仿宋"/>
          <w:sz w:val="28"/>
          <w:szCs w:val="28"/>
        </w:rPr>
        <w:t>”</w:t>
      </w:r>
      <w:r>
        <w:rPr>
          <w:rFonts w:eastAsia="仿宋"/>
          <w:sz w:val="28"/>
          <w:szCs w:val="28"/>
        </w:rPr>
        <w:t>的原则，合理确定</w:t>
      </w:r>
      <w:r>
        <w:rPr>
          <w:rFonts w:eastAsia="仿宋" w:hint="eastAsia"/>
          <w:sz w:val="28"/>
          <w:szCs w:val="28"/>
        </w:rPr>
        <w:t>疏林地及未成林地营造林</w:t>
      </w:r>
      <w:r>
        <w:rPr>
          <w:rFonts w:eastAsia="仿宋"/>
          <w:sz w:val="28"/>
          <w:szCs w:val="28"/>
        </w:rPr>
        <w:t>实施区域。实施区主要结合项目区群众意愿及武隆区</w:t>
      </w:r>
      <w:r>
        <w:rPr>
          <w:rFonts w:eastAsia="仿宋"/>
          <w:sz w:val="28"/>
          <w:szCs w:val="28"/>
        </w:rPr>
        <w:t>“</w:t>
      </w:r>
      <w:r>
        <w:rPr>
          <w:rFonts w:eastAsia="仿宋"/>
          <w:sz w:val="28"/>
          <w:szCs w:val="28"/>
        </w:rPr>
        <w:t>两岸青山</w:t>
      </w:r>
      <w:r>
        <w:rPr>
          <w:sz w:val="28"/>
          <w:szCs w:val="28"/>
        </w:rPr>
        <w:t>•</w:t>
      </w:r>
      <w:r>
        <w:rPr>
          <w:rFonts w:eastAsia="仿宋"/>
          <w:sz w:val="28"/>
          <w:szCs w:val="28"/>
        </w:rPr>
        <w:t>千里林带</w:t>
      </w:r>
      <w:r>
        <w:rPr>
          <w:rFonts w:eastAsia="仿宋"/>
          <w:sz w:val="28"/>
          <w:szCs w:val="28"/>
        </w:rPr>
        <w:t>”</w:t>
      </w:r>
      <w:r>
        <w:rPr>
          <w:rFonts w:eastAsia="仿宋"/>
          <w:sz w:val="28"/>
          <w:szCs w:val="28"/>
        </w:rPr>
        <w:t>实施范围筛选适合图斑。</w:t>
      </w:r>
    </w:p>
    <w:p w:rsidR="00DB70DF" w:rsidRDefault="00467BA2">
      <w:pPr>
        <w:spacing w:beforeLines="50" w:before="156" w:line="560" w:lineRule="exact"/>
        <w:ind w:firstLineChars="200" w:firstLine="560"/>
        <w:rPr>
          <w:rFonts w:eastAsia="仿宋"/>
          <w:sz w:val="28"/>
          <w:szCs w:val="28"/>
        </w:rPr>
      </w:pPr>
      <w:r>
        <w:rPr>
          <w:rFonts w:eastAsia="仿宋"/>
          <w:sz w:val="28"/>
          <w:szCs w:val="28"/>
        </w:rPr>
        <w:t>把符合条件的地块，按照相对集中原则，在实地踏查的基础上，合理确定作业区，选择符合条件的小班（地块）。最终确定在</w:t>
      </w:r>
      <w:r>
        <w:rPr>
          <w:rFonts w:eastAsia="仿宋" w:hint="eastAsia"/>
          <w:sz w:val="28"/>
          <w:szCs w:val="28"/>
        </w:rPr>
        <w:t>江口镇蔡家村、黄草村、谭家村、银厂村</w:t>
      </w:r>
      <w:r>
        <w:rPr>
          <w:rFonts w:eastAsia="仿宋"/>
          <w:sz w:val="28"/>
          <w:szCs w:val="28"/>
        </w:rPr>
        <w:t>实施本项目。</w:t>
      </w:r>
    </w:p>
    <w:p w:rsidR="00DB70DF" w:rsidRDefault="00467BA2">
      <w:pPr>
        <w:pStyle w:val="2"/>
        <w:ind w:firstLineChars="200" w:firstLine="602"/>
        <w:rPr>
          <w:rFonts w:ascii="Times New Roman" w:hAnsi="Times New Roman"/>
        </w:rPr>
      </w:pPr>
      <w:bookmarkStart w:id="141" w:name="_Toc210050835"/>
      <w:bookmarkStart w:id="142" w:name="_Toc11089"/>
      <w:bookmarkStart w:id="143" w:name="_Toc8013"/>
      <w:r>
        <w:rPr>
          <w:rFonts w:ascii="Times New Roman" w:hAnsi="Times New Roman"/>
        </w:rPr>
        <w:t>（二）小班区划</w:t>
      </w:r>
      <w:bookmarkEnd w:id="141"/>
      <w:bookmarkEnd w:id="142"/>
      <w:bookmarkEnd w:id="143"/>
    </w:p>
    <w:p w:rsidR="00DB70DF" w:rsidRDefault="00467BA2">
      <w:pPr>
        <w:spacing w:beforeLines="50" w:before="156" w:line="594" w:lineRule="exact"/>
        <w:ind w:firstLineChars="200" w:firstLine="600"/>
        <w:outlineLvl w:val="2"/>
        <w:rPr>
          <w:rFonts w:eastAsia="仿宋"/>
          <w:sz w:val="30"/>
          <w:szCs w:val="30"/>
        </w:rPr>
      </w:pPr>
      <w:r>
        <w:rPr>
          <w:rFonts w:eastAsia="仿宋"/>
          <w:sz w:val="30"/>
          <w:szCs w:val="30"/>
        </w:rPr>
        <w:t>1</w:t>
      </w:r>
      <w:r>
        <w:rPr>
          <w:rFonts w:eastAsia="仿宋"/>
          <w:sz w:val="30"/>
          <w:szCs w:val="30"/>
        </w:rPr>
        <w:t>、小班区划</w:t>
      </w:r>
    </w:p>
    <w:p w:rsidR="00DB70DF" w:rsidRDefault="00467BA2">
      <w:pPr>
        <w:spacing w:beforeLines="50" w:before="156" w:line="560" w:lineRule="exact"/>
        <w:ind w:firstLineChars="200" w:firstLine="560"/>
        <w:rPr>
          <w:rFonts w:eastAsia="仿宋"/>
          <w:sz w:val="28"/>
          <w:szCs w:val="28"/>
        </w:rPr>
      </w:pPr>
      <w:r>
        <w:rPr>
          <w:rFonts w:eastAsia="仿宋"/>
          <w:sz w:val="28"/>
          <w:szCs w:val="28"/>
        </w:rPr>
        <w:t>以武隆区林业局提供的图班、武隆区国变土</w:t>
      </w:r>
      <w:proofErr w:type="gramStart"/>
      <w:r>
        <w:rPr>
          <w:rFonts w:eastAsia="仿宋"/>
          <w:sz w:val="28"/>
          <w:szCs w:val="28"/>
        </w:rPr>
        <w:t>更调查</w:t>
      </w:r>
      <w:proofErr w:type="gramEnd"/>
      <w:r>
        <w:rPr>
          <w:rFonts w:eastAsia="仿宋"/>
          <w:sz w:val="28"/>
          <w:szCs w:val="28"/>
        </w:rPr>
        <w:t>2024</w:t>
      </w:r>
      <w:r>
        <w:rPr>
          <w:rFonts w:eastAsia="仿宋"/>
          <w:sz w:val="28"/>
          <w:szCs w:val="28"/>
        </w:rPr>
        <w:t>年度</w:t>
      </w:r>
      <w:r>
        <w:rPr>
          <w:rFonts w:eastAsia="仿宋"/>
          <w:sz w:val="28"/>
          <w:szCs w:val="28"/>
        </w:rPr>
        <w:t>“</w:t>
      </w:r>
      <w:r>
        <w:rPr>
          <w:rFonts w:eastAsia="仿宋"/>
          <w:sz w:val="28"/>
          <w:szCs w:val="28"/>
        </w:rPr>
        <w:t>一上</w:t>
      </w:r>
      <w:r>
        <w:rPr>
          <w:rFonts w:eastAsia="仿宋"/>
          <w:sz w:val="28"/>
          <w:szCs w:val="28"/>
        </w:rPr>
        <w:t>”</w:t>
      </w:r>
      <w:r>
        <w:rPr>
          <w:rFonts w:eastAsia="仿宋"/>
          <w:sz w:val="28"/>
          <w:szCs w:val="28"/>
        </w:rPr>
        <w:t>数据成果和武隆区</w:t>
      </w:r>
      <w:r>
        <w:rPr>
          <w:rFonts w:eastAsia="仿宋"/>
          <w:sz w:val="28"/>
          <w:szCs w:val="28"/>
        </w:rPr>
        <w:t>2023</w:t>
      </w:r>
      <w:r>
        <w:rPr>
          <w:rFonts w:eastAsia="仿宋"/>
          <w:sz w:val="28"/>
          <w:szCs w:val="28"/>
        </w:rPr>
        <w:t>年林草湿监测数据等资料为依据，按照</w:t>
      </w:r>
      <w:r>
        <w:rPr>
          <w:rFonts w:eastAsia="仿宋"/>
          <w:sz w:val="28"/>
          <w:szCs w:val="28"/>
        </w:rPr>
        <w:t>“</w:t>
      </w:r>
      <w:r>
        <w:rPr>
          <w:rFonts w:eastAsia="仿宋"/>
          <w:sz w:val="28"/>
          <w:szCs w:val="28"/>
        </w:rPr>
        <w:t>区</w:t>
      </w:r>
      <w:r>
        <w:rPr>
          <w:rFonts w:eastAsia="仿宋"/>
          <w:sz w:val="28"/>
          <w:szCs w:val="28"/>
        </w:rPr>
        <w:t>―</w:t>
      </w:r>
      <w:r>
        <w:rPr>
          <w:rFonts w:eastAsia="仿宋"/>
          <w:sz w:val="28"/>
          <w:szCs w:val="28"/>
        </w:rPr>
        <w:t>镇</w:t>
      </w:r>
      <w:r>
        <w:rPr>
          <w:rFonts w:eastAsia="仿宋"/>
          <w:sz w:val="28"/>
          <w:szCs w:val="28"/>
        </w:rPr>
        <w:t>―</w:t>
      </w:r>
      <w:r>
        <w:rPr>
          <w:rFonts w:eastAsia="仿宋"/>
          <w:sz w:val="28"/>
          <w:szCs w:val="28"/>
        </w:rPr>
        <w:t>村</w:t>
      </w:r>
      <w:r>
        <w:rPr>
          <w:rFonts w:eastAsia="仿宋"/>
          <w:sz w:val="28"/>
          <w:szCs w:val="28"/>
        </w:rPr>
        <w:t>”</w:t>
      </w:r>
      <w:r>
        <w:rPr>
          <w:rFonts w:eastAsia="仿宋"/>
          <w:sz w:val="28"/>
          <w:szCs w:val="28"/>
        </w:rPr>
        <w:t>三级区划，根据影像、实地林相和立地调查结果，保持原作业区和林班编号不变，项目小班重新按</w:t>
      </w:r>
      <w:r>
        <w:rPr>
          <w:rFonts w:eastAsia="仿宋"/>
          <w:sz w:val="28"/>
          <w:szCs w:val="28"/>
        </w:rPr>
        <w:t>1</w:t>
      </w:r>
      <w:r>
        <w:rPr>
          <w:rFonts w:eastAsia="仿宋"/>
          <w:sz w:val="28"/>
          <w:szCs w:val="28"/>
        </w:rPr>
        <w:t>、</w:t>
      </w:r>
      <w:r>
        <w:rPr>
          <w:rFonts w:eastAsia="仿宋"/>
          <w:sz w:val="28"/>
          <w:szCs w:val="28"/>
        </w:rPr>
        <w:t>2</w:t>
      </w:r>
      <w:r>
        <w:rPr>
          <w:rFonts w:eastAsia="仿宋"/>
          <w:sz w:val="28"/>
          <w:szCs w:val="28"/>
        </w:rPr>
        <w:t>、</w:t>
      </w:r>
      <w:r>
        <w:rPr>
          <w:rFonts w:eastAsia="仿宋"/>
          <w:sz w:val="28"/>
          <w:szCs w:val="28"/>
        </w:rPr>
        <w:t>3......</w:t>
      </w:r>
      <w:r>
        <w:rPr>
          <w:rFonts w:eastAsia="仿宋"/>
          <w:sz w:val="28"/>
          <w:szCs w:val="28"/>
        </w:rPr>
        <w:t>编号。</w:t>
      </w:r>
    </w:p>
    <w:p w:rsidR="00DB70DF" w:rsidRDefault="00467BA2">
      <w:pPr>
        <w:spacing w:beforeLines="50" w:before="156" w:line="594" w:lineRule="exact"/>
        <w:ind w:firstLineChars="200" w:firstLine="600"/>
        <w:outlineLvl w:val="2"/>
        <w:rPr>
          <w:rFonts w:eastAsia="仿宋"/>
          <w:sz w:val="30"/>
          <w:szCs w:val="30"/>
        </w:rPr>
      </w:pPr>
      <w:r>
        <w:rPr>
          <w:rFonts w:eastAsia="仿宋"/>
          <w:sz w:val="30"/>
          <w:szCs w:val="30"/>
        </w:rPr>
        <w:t>2</w:t>
      </w:r>
      <w:r>
        <w:rPr>
          <w:rFonts w:eastAsia="仿宋"/>
          <w:sz w:val="30"/>
          <w:szCs w:val="30"/>
        </w:rPr>
        <w:t>、小班划分</w:t>
      </w:r>
    </w:p>
    <w:p w:rsidR="00DB70DF" w:rsidRDefault="00467BA2">
      <w:pPr>
        <w:spacing w:beforeLines="50" w:before="156" w:line="560" w:lineRule="exact"/>
        <w:ind w:firstLineChars="200" w:firstLine="560"/>
        <w:rPr>
          <w:rFonts w:eastAsia="仿宋"/>
          <w:sz w:val="28"/>
          <w:szCs w:val="28"/>
        </w:rPr>
      </w:pPr>
      <w:r>
        <w:rPr>
          <w:rFonts w:eastAsia="仿宋"/>
          <w:sz w:val="28"/>
          <w:szCs w:val="28"/>
        </w:rPr>
        <w:lastRenderedPageBreak/>
        <w:t>外业调查采用影像图作基本图，结合国土三调、最新林地保护利用规划和年度变更资料，按照《森林资源规划设计调查技术规程》，根据不同的区划条件划分为不同的小班。小班划分应尽量以明显地形地物界线为界，同时兼顾考虑权属不同、地类不同、立地特征差异、植被盖度差异等因子进行小班划分。</w:t>
      </w:r>
    </w:p>
    <w:p w:rsidR="00DB70DF" w:rsidRDefault="00467BA2">
      <w:pPr>
        <w:spacing w:beforeLines="50" w:before="156" w:line="594" w:lineRule="exact"/>
        <w:ind w:firstLineChars="200" w:firstLine="600"/>
        <w:outlineLvl w:val="2"/>
        <w:rPr>
          <w:rFonts w:eastAsia="仿宋"/>
          <w:sz w:val="30"/>
          <w:szCs w:val="30"/>
        </w:rPr>
      </w:pPr>
      <w:r>
        <w:rPr>
          <w:rFonts w:eastAsia="仿宋"/>
          <w:sz w:val="30"/>
          <w:szCs w:val="30"/>
        </w:rPr>
        <w:t>3</w:t>
      </w:r>
      <w:r>
        <w:rPr>
          <w:rFonts w:eastAsia="仿宋"/>
          <w:sz w:val="30"/>
          <w:szCs w:val="30"/>
        </w:rPr>
        <w:t>、小班面积求算</w:t>
      </w:r>
    </w:p>
    <w:p w:rsidR="00DB70DF" w:rsidRDefault="00467BA2">
      <w:pPr>
        <w:spacing w:beforeLines="50" w:before="156" w:line="560" w:lineRule="exact"/>
        <w:ind w:firstLineChars="200" w:firstLine="560"/>
        <w:rPr>
          <w:rFonts w:eastAsia="仿宋"/>
          <w:sz w:val="28"/>
          <w:szCs w:val="28"/>
        </w:rPr>
      </w:pPr>
      <w:r>
        <w:rPr>
          <w:rFonts w:eastAsia="仿宋"/>
          <w:sz w:val="28"/>
          <w:szCs w:val="28"/>
        </w:rPr>
        <w:t>室内用计算机相关软件（</w:t>
      </w:r>
      <w:r>
        <w:rPr>
          <w:rFonts w:eastAsia="仿宋"/>
          <w:sz w:val="28"/>
          <w:szCs w:val="28"/>
        </w:rPr>
        <w:t>ArcGIS</w:t>
      </w:r>
      <w:r>
        <w:rPr>
          <w:rFonts w:eastAsia="仿宋"/>
          <w:sz w:val="28"/>
          <w:szCs w:val="28"/>
        </w:rPr>
        <w:t>）求</w:t>
      </w:r>
      <w:proofErr w:type="gramStart"/>
      <w:r>
        <w:rPr>
          <w:rFonts w:eastAsia="仿宋"/>
          <w:sz w:val="28"/>
          <w:szCs w:val="28"/>
        </w:rPr>
        <w:t>算作业小班</w:t>
      </w:r>
      <w:proofErr w:type="gramEnd"/>
      <w:r>
        <w:rPr>
          <w:rFonts w:eastAsia="仿宋"/>
          <w:sz w:val="28"/>
          <w:szCs w:val="28"/>
        </w:rPr>
        <w:t>面积，扣除作业小班中不宜实施作业的面积后，最后求算出作业小班有效面积，面积以亩为单位。</w:t>
      </w:r>
    </w:p>
    <w:p w:rsidR="00DB70DF" w:rsidRDefault="00467BA2">
      <w:pPr>
        <w:pStyle w:val="2"/>
        <w:ind w:firstLineChars="200" w:firstLine="602"/>
        <w:rPr>
          <w:rFonts w:ascii="Times New Roman" w:hAnsi="Times New Roman"/>
        </w:rPr>
      </w:pPr>
      <w:bookmarkStart w:id="144" w:name="_Toc2614"/>
      <w:bookmarkStart w:id="145" w:name="_Toc210050836"/>
      <w:bookmarkStart w:id="146" w:name="_Toc992"/>
      <w:r>
        <w:rPr>
          <w:rFonts w:ascii="Times New Roman" w:hAnsi="Times New Roman"/>
        </w:rPr>
        <w:t>（三）外业调查</w:t>
      </w:r>
      <w:bookmarkEnd w:id="144"/>
      <w:bookmarkEnd w:id="145"/>
      <w:bookmarkEnd w:id="146"/>
    </w:p>
    <w:p w:rsidR="00DB70DF" w:rsidRDefault="00467BA2">
      <w:pPr>
        <w:spacing w:beforeLines="50" w:before="156" w:line="594" w:lineRule="exact"/>
        <w:ind w:firstLineChars="200" w:firstLine="600"/>
        <w:outlineLvl w:val="2"/>
        <w:rPr>
          <w:rFonts w:eastAsia="仿宋"/>
          <w:sz w:val="30"/>
          <w:szCs w:val="30"/>
        </w:rPr>
      </w:pPr>
      <w:bookmarkStart w:id="147" w:name="_Toc1940230110"/>
      <w:bookmarkStart w:id="148" w:name="_Toc2527"/>
      <w:r>
        <w:rPr>
          <w:rFonts w:eastAsia="仿宋"/>
          <w:sz w:val="30"/>
          <w:szCs w:val="30"/>
        </w:rPr>
        <w:t>1</w:t>
      </w:r>
      <w:r>
        <w:rPr>
          <w:rFonts w:eastAsia="仿宋"/>
          <w:sz w:val="30"/>
          <w:szCs w:val="30"/>
        </w:rPr>
        <w:t>、外业调查工作时间</w:t>
      </w:r>
      <w:bookmarkEnd w:id="147"/>
      <w:bookmarkEnd w:id="148"/>
    </w:p>
    <w:p w:rsidR="00DB70DF" w:rsidRDefault="00467BA2">
      <w:pPr>
        <w:spacing w:beforeLines="50" w:before="156" w:line="560" w:lineRule="exact"/>
        <w:ind w:firstLineChars="200" w:firstLine="560"/>
        <w:rPr>
          <w:rFonts w:eastAsia="仿宋"/>
          <w:sz w:val="28"/>
          <w:szCs w:val="28"/>
        </w:rPr>
      </w:pPr>
      <w:r>
        <w:rPr>
          <w:rFonts w:eastAsia="仿宋"/>
          <w:sz w:val="28"/>
          <w:szCs w:val="28"/>
        </w:rPr>
        <w:t>2025</w:t>
      </w:r>
      <w:r>
        <w:rPr>
          <w:rFonts w:eastAsia="仿宋"/>
          <w:sz w:val="28"/>
          <w:szCs w:val="28"/>
        </w:rPr>
        <w:t>年</w:t>
      </w:r>
      <w:r>
        <w:rPr>
          <w:rFonts w:eastAsia="仿宋"/>
          <w:sz w:val="28"/>
          <w:szCs w:val="28"/>
        </w:rPr>
        <w:t>5</w:t>
      </w:r>
      <w:r>
        <w:rPr>
          <w:rFonts w:eastAsia="仿宋"/>
          <w:sz w:val="28"/>
          <w:szCs w:val="28"/>
        </w:rPr>
        <w:t>月</w:t>
      </w:r>
      <w:r>
        <w:rPr>
          <w:rFonts w:eastAsia="仿宋"/>
          <w:sz w:val="28"/>
          <w:szCs w:val="28"/>
        </w:rPr>
        <w:t>13</w:t>
      </w:r>
      <w:r>
        <w:rPr>
          <w:rFonts w:eastAsia="仿宋"/>
          <w:sz w:val="28"/>
          <w:szCs w:val="28"/>
        </w:rPr>
        <w:t>日</w:t>
      </w:r>
      <w:r>
        <w:rPr>
          <w:rFonts w:eastAsia="仿宋"/>
          <w:sz w:val="28"/>
          <w:szCs w:val="28"/>
        </w:rPr>
        <w:t>-</w:t>
      </w:r>
      <w:r>
        <w:rPr>
          <w:rFonts w:eastAsia="仿宋" w:hint="eastAsia"/>
          <w:sz w:val="28"/>
          <w:szCs w:val="28"/>
        </w:rPr>
        <w:t>5</w:t>
      </w:r>
      <w:r>
        <w:rPr>
          <w:rFonts w:eastAsia="仿宋"/>
          <w:sz w:val="28"/>
          <w:szCs w:val="28"/>
        </w:rPr>
        <w:t>月</w:t>
      </w:r>
      <w:r>
        <w:rPr>
          <w:rFonts w:eastAsia="仿宋" w:hint="eastAsia"/>
          <w:sz w:val="28"/>
          <w:szCs w:val="28"/>
        </w:rPr>
        <w:t>2</w:t>
      </w:r>
      <w:r>
        <w:rPr>
          <w:rFonts w:eastAsia="仿宋"/>
          <w:sz w:val="28"/>
          <w:szCs w:val="28"/>
        </w:rPr>
        <w:t>0</w:t>
      </w:r>
      <w:r>
        <w:rPr>
          <w:rFonts w:eastAsia="仿宋"/>
          <w:sz w:val="28"/>
          <w:szCs w:val="28"/>
        </w:rPr>
        <w:t>日由重庆庭兴林业有限公司组织</w:t>
      </w:r>
      <w:r>
        <w:rPr>
          <w:rFonts w:eastAsia="仿宋"/>
          <w:sz w:val="28"/>
          <w:szCs w:val="28"/>
        </w:rPr>
        <w:t>4</w:t>
      </w:r>
      <w:r>
        <w:rPr>
          <w:rFonts w:eastAsia="仿宋"/>
          <w:sz w:val="28"/>
          <w:szCs w:val="28"/>
        </w:rPr>
        <w:t>名技术人员在项目红线范围内涉及的乡镇的配合下进行了外业调查工作。</w:t>
      </w:r>
    </w:p>
    <w:p w:rsidR="00DB70DF" w:rsidRDefault="00467BA2">
      <w:pPr>
        <w:spacing w:beforeLines="50" w:before="156" w:line="594" w:lineRule="exact"/>
        <w:ind w:firstLineChars="200" w:firstLine="600"/>
        <w:outlineLvl w:val="2"/>
        <w:rPr>
          <w:rFonts w:eastAsia="仿宋"/>
          <w:sz w:val="30"/>
          <w:szCs w:val="30"/>
        </w:rPr>
      </w:pPr>
      <w:bookmarkStart w:id="149" w:name="_Toc2055762722"/>
      <w:bookmarkStart w:id="150" w:name="_Toc13979"/>
      <w:r>
        <w:rPr>
          <w:rFonts w:eastAsia="仿宋"/>
          <w:sz w:val="30"/>
          <w:szCs w:val="30"/>
        </w:rPr>
        <w:t>2</w:t>
      </w:r>
      <w:r>
        <w:rPr>
          <w:rFonts w:eastAsia="仿宋"/>
          <w:sz w:val="30"/>
          <w:szCs w:val="30"/>
        </w:rPr>
        <w:t>、外业调查工作人员</w:t>
      </w:r>
      <w:bookmarkEnd w:id="149"/>
      <w:bookmarkEnd w:id="150"/>
    </w:p>
    <w:p w:rsidR="00DB70DF" w:rsidRDefault="00467BA2">
      <w:pPr>
        <w:spacing w:beforeLines="50" w:before="156" w:line="560" w:lineRule="exact"/>
        <w:ind w:firstLineChars="200" w:firstLine="560"/>
        <w:rPr>
          <w:rFonts w:eastAsia="仿宋"/>
          <w:sz w:val="28"/>
          <w:szCs w:val="28"/>
        </w:rPr>
      </w:pPr>
      <w:r>
        <w:rPr>
          <w:rFonts w:eastAsia="仿宋"/>
          <w:sz w:val="28"/>
          <w:szCs w:val="28"/>
        </w:rPr>
        <w:t>本次疏林地及未成林地营造林作业设计外业调查由重庆庭兴林业有限公司组成外业调查组，参加人员有刘东、陈清华、岳玲、杨壹</w:t>
      </w:r>
      <w:proofErr w:type="gramStart"/>
      <w:r>
        <w:rPr>
          <w:rFonts w:eastAsia="仿宋"/>
          <w:sz w:val="28"/>
          <w:szCs w:val="28"/>
        </w:rPr>
        <w:t>蛊</w:t>
      </w:r>
      <w:proofErr w:type="gramEnd"/>
      <w:r>
        <w:rPr>
          <w:rFonts w:eastAsia="仿宋"/>
          <w:sz w:val="28"/>
          <w:szCs w:val="28"/>
        </w:rPr>
        <w:t>。同时参与协助的还有重庆市武隆区林业局及</w:t>
      </w:r>
      <w:r>
        <w:rPr>
          <w:rFonts w:eastAsia="仿宋" w:hint="eastAsia"/>
          <w:sz w:val="28"/>
          <w:szCs w:val="28"/>
        </w:rPr>
        <w:t>江口镇</w:t>
      </w:r>
      <w:r>
        <w:rPr>
          <w:rFonts w:eastAsia="仿宋"/>
          <w:sz w:val="28"/>
          <w:szCs w:val="28"/>
        </w:rPr>
        <w:t>等相关工作人员。</w:t>
      </w:r>
    </w:p>
    <w:p w:rsidR="00DB70DF" w:rsidRDefault="00467BA2">
      <w:pPr>
        <w:spacing w:beforeLines="50" w:before="156" w:line="594" w:lineRule="exact"/>
        <w:ind w:firstLineChars="200" w:firstLine="600"/>
        <w:outlineLvl w:val="2"/>
        <w:rPr>
          <w:rFonts w:eastAsia="仿宋"/>
          <w:sz w:val="30"/>
          <w:szCs w:val="30"/>
        </w:rPr>
      </w:pPr>
      <w:r>
        <w:rPr>
          <w:rFonts w:eastAsia="仿宋"/>
          <w:sz w:val="30"/>
          <w:szCs w:val="30"/>
        </w:rPr>
        <w:t>3</w:t>
      </w:r>
      <w:r>
        <w:rPr>
          <w:rFonts w:eastAsia="仿宋"/>
          <w:sz w:val="30"/>
          <w:szCs w:val="30"/>
        </w:rPr>
        <w:t>、调查内容</w:t>
      </w:r>
    </w:p>
    <w:p w:rsidR="00DB70DF" w:rsidRDefault="00467BA2">
      <w:pPr>
        <w:spacing w:beforeLines="50" w:before="156" w:line="560" w:lineRule="exact"/>
        <w:ind w:firstLineChars="200" w:firstLine="560"/>
        <w:rPr>
          <w:rFonts w:eastAsia="仿宋"/>
          <w:sz w:val="28"/>
          <w:szCs w:val="28"/>
        </w:rPr>
      </w:pPr>
      <w:r>
        <w:rPr>
          <w:rFonts w:eastAsia="仿宋"/>
          <w:sz w:val="28"/>
          <w:szCs w:val="28"/>
        </w:rPr>
        <w:t>外业调查内容包括立地因子和林分因子调查等内容。调查具体项目如下：</w:t>
      </w:r>
    </w:p>
    <w:p w:rsidR="00DB70DF" w:rsidRDefault="00467BA2">
      <w:pPr>
        <w:spacing w:beforeLines="50" w:before="156" w:line="560" w:lineRule="exact"/>
        <w:ind w:firstLineChars="200" w:firstLine="560"/>
        <w:rPr>
          <w:rFonts w:eastAsia="仿宋"/>
          <w:sz w:val="28"/>
          <w:szCs w:val="28"/>
        </w:rPr>
      </w:pPr>
      <w:r>
        <w:rPr>
          <w:rFonts w:ascii="宋体" w:hAnsi="宋体" w:cs="宋体" w:hint="eastAsia"/>
          <w:sz w:val="28"/>
          <w:szCs w:val="28"/>
        </w:rPr>
        <w:lastRenderedPageBreak/>
        <w:t>①</w:t>
      </w:r>
      <w:r>
        <w:rPr>
          <w:rFonts w:eastAsia="仿宋"/>
          <w:sz w:val="28"/>
          <w:szCs w:val="28"/>
        </w:rPr>
        <w:t>立地因子：包括地貌类型、海拔、坡度、坡向、坡位、土壤类型、土层厚度等。</w:t>
      </w:r>
    </w:p>
    <w:p w:rsidR="00DB70DF" w:rsidRDefault="00467BA2">
      <w:pPr>
        <w:spacing w:beforeLines="50" w:before="156" w:line="560" w:lineRule="exact"/>
        <w:ind w:firstLineChars="200" w:firstLine="560"/>
        <w:rPr>
          <w:rFonts w:eastAsia="仿宋"/>
          <w:sz w:val="28"/>
          <w:szCs w:val="28"/>
        </w:rPr>
      </w:pPr>
      <w:r>
        <w:rPr>
          <w:rFonts w:ascii="宋体" w:hAnsi="宋体" w:cs="宋体" w:hint="eastAsia"/>
          <w:sz w:val="28"/>
          <w:szCs w:val="28"/>
        </w:rPr>
        <w:t>②</w:t>
      </w:r>
      <w:r>
        <w:rPr>
          <w:rFonts w:eastAsia="仿宋"/>
          <w:sz w:val="28"/>
          <w:szCs w:val="28"/>
        </w:rPr>
        <w:t>林分因子：包括权属、林种、森林类别、林地保护等级、主要灌木树种、覆盖度等。</w:t>
      </w:r>
    </w:p>
    <w:p w:rsidR="00DB70DF" w:rsidRDefault="00467BA2">
      <w:pPr>
        <w:spacing w:beforeLines="50" w:before="156" w:line="594" w:lineRule="exact"/>
        <w:ind w:firstLineChars="200" w:firstLine="600"/>
        <w:outlineLvl w:val="2"/>
        <w:rPr>
          <w:rFonts w:eastAsia="仿宋"/>
          <w:sz w:val="30"/>
          <w:szCs w:val="30"/>
        </w:rPr>
      </w:pPr>
      <w:r>
        <w:rPr>
          <w:rFonts w:eastAsia="仿宋"/>
          <w:sz w:val="30"/>
          <w:szCs w:val="30"/>
        </w:rPr>
        <w:t>4</w:t>
      </w:r>
      <w:r>
        <w:rPr>
          <w:rFonts w:eastAsia="仿宋"/>
          <w:sz w:val="30"/>
          <w:szCs w:val="30"/>
        </w:rPr>
        <w:t>、调查方法</w:t>
      </w:r>
    </w:p>
    <w:p w:rsidR="00DB70DF" w:rsidRDefault="00467BA2">
      <w:pPr>
        <w:spacing w:beforeLines="50" w:before="156" w:line="560" w:lineRule="exact"/>
        <w:ind w:firstLineChars="200" w:firstLine="560"/>
        <w:rPr>
          <w:rFonts w:eastAsia="仿宋"/>
          <w:sz w:val="28"/>
          <w:szCs w:val="28"/>
        </w:rPr>
      </w:pPr>
      <w:r>
        <w:rPr>
          <w:rFonts w:eastAsia="仿宋"/>
          <w:sz w:val="28"/>
          <w:szCs w:val="28"/>
        </w:rPr>
        <w:t>小班区划记载：记载小班所在的村镇、作业区、林班号、小班号。</w:t>
      </w:r>
    </w:p>
    <w:p w:rsidR="00DB70DF" w:rsidRDefault="00467BA2">
      <w:pPr>
        <w:spacing w:beforeLines="50" w:before="156" w:line="560" w:lineRule="exact"/>
        <w:ind w:firstLineChars="200" w:firstLine="560"/>
        <w:rPr>
          <w:rFonts w:eastAsia="仿宋"/>
          <w:sz w:val="28"/>
          <w:szCs w:val="28"/>
        </w:rPr>
      </w:pPr>
      <w:r>
        <w:rPr>
          <w:rFonts w:eastAsia="仿宋"/>
          <w:sz w:val="28"/>
          <w:szCs w:val="28"/>
        </w:rPr>
        <w:t>小班地理位置：采用</w:t>
      </w:r>
      <w:r>
        <w:rPr>
          <w:rFonts w:eastAsia="仿宋"/>
          <w:sz w:val="28"/>
          <w:szCs w:val="28"/>
        </w:rPr>
        <w:t>1</w:t>
      </w:r>
      <w:r>
        <w:rPr>
          <w:rFonts w:eastAsia="仿宋"/>
          <w:sz w:val="28"/>
          <w:szCs w:val="28"/>
        </w:rPr>
        <w:t>：</w:t>
      </w:r>
      <w:r>
        <w:rPr>
          <w:rFonts w:eastAsia="仿宋"/>
          <w:sz w:val="28"/>
          <w:szCs w:val="28"/>
        </w:rPr>
        <w:t>10000</w:t>
      </w:r>
      <w:r>
        <w:rPr>
          <w:rFonts w:eastAsia="仿宋"/>
          <w:sz w:val="28"/>
          <w:szCs w:val="28"/>
        </w:rPr>
        <w:t>地形图，并结影像图，首先根据实施区实际进行小班区划，然后使用</w:t>
      </w:r>
      <w:r>
        <w:rPr>
          <w:rFonts w:eastAsia="仿宋"/>
          <w:sz w:val="28"/>
          <w:szCs w:val="28"/>
        </w:rPr>
        <w:t>GPS</w:t>
      </w:r>
      <w:r>
        <w:rPr>
          <w:rFonts w:eastAsia="仿宋"/>
          <w:sz w:val="28"/>
          <w:szCs w:val="28"/>
        </w:rPr>
        <w:t>确定小班控制点的地理坐标。</w:t>
      </w:r>
    </w:p>
    <w:p w:rsidR="00DB70DF" w:rsidRDefault="00467BA2">
      <w:pPr>
        <w:spacing w:beforeLines="50" w:before="156" w:line="560" w:lineRule="exact"/>
        <w:ind w:firstLineChars="200" w:firstLine="560"/>
        <w:rPr>
          <w:rFonts w:eastAsia="仿宋"/>
          <w:sz w:val="28"/>
          <w:szCs w:val="28"/>
        </w:rPr>
      </w:pPr>
      <w:r>
        <w:rPr>
          <w:rFonts w:eastAsia="仿宋"/>
          <w:sz w:val="28"/>
          <w:szCs w:val="28"/>
        </w:rPr>
        <w:t>小班面积调查：内业利用</w:t>
      </w:r>
      <w:r>
        <w:rPr>
          <w:rFonts w:eastAsia="仿宋"/>
          <w:sz w:val="28"/>
          <w:szCs w:val="28"/>
        </w:rPr>
        <w:t>ArcGIS</w:t>
      </w:r>
      <w:r>
        <w:rPr>
          <w:rFonts w:eastAsia="仿宋"/>
          <w:sz w:val="28"/>
          <w:szCs w:val="28"/>
        </w:rPr>
        <w:t>，数字化小班界线，求算小班面积，面积以亩为单位，保留两位小数。</w:t>
      </w:r>
    </w:p>
    <w:p w:rsidR="00DB70DF" w:rsidRDefault="00467BA2">
      <w:pPr>
        <w:spacing w:beforeLines="50" w:before="156" w:line="560" w:lineRule="exact"/>
        <w:ind w:firstLineChars="200" w:firstLine="560"/>
        <w:rPr>
          <w:rFonts w:eastAsia="仿宋"/>
          <w:sz w:val="28"/>
          <w:szCs w:val="28"/>
        </w:rPr>
      </w:pPr>
      <w:r>
        <w:rPr>
          <w:rFonts w:eastAsia="仿宋"/>
          <w:sz w:val="28"/>
          <w:szCs w:val="28"/>
        </w:rPr>
        <w:t>小班主要因子调查：根据武隆区国变土</w:t>
      </w:r>
      <w:proofErr w:type="gramStart"/>
      <w:r>
        <w:rPr>
          <w:rFonts w:eastAsia="仿宋"/>
          <w:sz w:val="28"/>
          <w:szCs w:val="28"/>
        </w:rPr>
        <w:t>更调查</w:t>
      </w:r>
      <w:proofErr w:type="gramEnd"/>
      <w:r>
        <w:rPr>
          <w:rFonts w:eastAsia="仿宋"/>
          <w:sz w:val="28"/>
          <w:szCs w:val="28"/>
        </w:rPr>
        <w:t>2024</w:t>
      </w:r>
      <w:r>
        <w:rPr>
          <w:rFonts w:eastAsia="仿宋"/>
          <w:sz w:val="28"/>
          <w:szCs w:val="28"/>
        </w:rPr>
        <w:t>年度</w:t>
      </w:r>
      <w:r>
        <w:rPr>
          <w:rFonts w:eastAsia="仿宋"/>
          <w:sz w:val="28"/>
          <w:szCs w:val="28"/>
        </w:rPr>
        <w:t>“</w:t>
      </w:r>
      <w:r>
        <w:rPr>
          <w:rFonts w:eastAsia="仿宋"/>
          <w:sz w:val="28"/>
          <w:szCs w:val="28"/>
        </w:rPr>
        <w:t>一上</w:t>
      </w:r>
      <w:r>
        <w:rPr>
          <w:rFonts w:eastAsia="仿宋"/>
          <w:sz w:val="28"/>
          <w:szCs w:val="28"/>
        </w:rPr>
        <w:t>”</w:t>
      </w:r>
      <w:r>
        <w:rPr>
          <w:rFonts w:eastAsia="仿宋"/>
          <w:sz w:val="28"/>
          <w:szCs w:val="28"/>
        </w:rPr>
        <w:t>数据成果和武隆区</w:t>
      </w:r>
      <w:r>
        <w:rPr>
          <w:rFonts w:eastAsia="仿宋"/>
          <w:sz w:val="28"/>
          <w:szCs w:val="28"/>
        </w:rPr>
        <w:t>2023</w:t>
      </w:r>
      <w:r>
        <w:rPr>
          <w:rFonts w:eastAsia="仿宋"/>
          <w:sz w:val="28"/>
          <w:szCs w:val="28"/>
        </w:rPr>
        <w:t>年林草湿监测数据确定小班的地类、地权、林权、森林类别、林地保护等级、林种等信息；根据有关造林档案资料，并结合标准地调查核实，调查记载起源。</w:t>
      </w:r>
    </w:p>
    <w:p w:rsidR="00DB70DF" w:rsidRDefault="00467BA2">
      <w:pPr>
        <w:spacing w:beforeLines="50" w:before="156" w:line="560" w:lineRule="exact"/>
        <w:ind w:firstLineChars="200" w:firstLine="560"/>
        <w:rPr>
          <w:rFonts w:eastAsia="仿宋"/>
          <w:sz w:val="28"/>
          <w:szCs w:val="28"/>
        </w:rPr>
      </w:pPr>
      <w:r>
        <w:rPr>
          <w:rFonts w:eastAsia="仿宋"/>
          <w:sz w:val="28"/>
          <w:szCs w:val="28"/>
        </w:rPr>
        <w:t>小班林分因子调查：包括</w:t>
      </w:r>
      <w:r>
        <w:rPr>
          <w:rFonts w:eastAsia="仿宋" w:hint="eastAsia"/>
          <w:sz w:val="28"/>
          <w:szCs w:val="28"/>
        </w:rPr>
        <w:t>主要灌木树种、覆盖度、藤本、更新幼树</w:t>
      </w:r>
      <w:r>
        <w:rPr>
          <w:rFonts w:eastAsia="仿宋"/>
          <w:sz w:val="28"/>
          <w:szCs w:val="28"/>
        </w:rPr>
        <w:t>等。</w:t>
      </w:r>
    </w:p>
    <w:p w:rsidR="00DB70DF" w:rsidRDefault="00467BA2">
      <w:pPr>
        <w:spacing w:beforeLines="50" w:before="156" w:line="560" w:lineRule="exact"/>
        <w:ind w:firstLineChars="200" w:firstLine="560"/>
        <w:rPr>
          <w:rFonts w:eastAsia="仿宋"/>
          <w:sz w:val="28"/>
          <w:szCs w:val="28"/>
        </w:rPr>
      </w:pPr>
      <w:r>
        <w:rPr>
          <w:rFonts w:eastAsia="仿宋"/>
          <w:sz w:val="28"/>
          <w:szCs w:val="28"/>
        </w:rPr>
        <w:t>小班立地条件调查：地形地貌因子（地貌、部位、坡向、坡度、海拔等）利用影像</w:t>
      </w:r>
      <w:proofErr w:type="gramStart"/>
      <w:r>
        <w:rPr>
          <w:rFonts w:eastAsia="仿宋"/>
          <w:sz w:val="28"/>
          <w:szCs w:val="28"/>
        </w:rPr>
        <w:t>图结合</w:t>
      </w:r>
      <w:proofErr w:type="gramEnd"/>
      <w:r>
        <w:rPr>
          <w:rFonts w:eastAsia="仿宋"/>
          <w:sz w:val="28"/>
          <w:szCs w:val="28"/>
        </w:rPr>
        <w:t>现地情况进行确定；土壤因子（土壤类型、土层厚度、土壤质地、土壤结构、石砾含量、</w:t>
      </w:r>
      <w:r>
        <w:rPr>
          <w:rFonts w:eastAsia="仿宋"/>
          <w:sz w:val="28"/>
          <w:szCs w:val="28"/>
        </w:rPr>
        <w:t>pH</w:t>
      </w:r>
      <w:r>
        <w:rPr>
          <w:rFonts w:eastAsia="仿宋"/>
          <w:sz w:val="28"/>
          <w:szCs w:val="28"/>
        </w:rPr>
        <w:t>值等）</w:t>
      </w:r>
      <w:r>
        <w:rPr>
          <w:rFonts w:eastAsia="仿宋" w:hint="eastAsia"/>
          <w:sz w:val="28"/>
          <w:szCs w:val="28"/>
        </w:rPr>
        <w:t>、</w:t>
      </w:r>
      <w:r>
        <w:rPr>
          <w:rFonts w:eastAsia="仿宋"/>
          <w:sz w:val="28"/>
          <w:szCs w:val="28"/>
        </w:rPr>
        <w:t>灌木和</w:t>
      </w:r>
      <w:proofErr w:type="gramStart"/>
      <w:r>
        <w:rPr>
          <w:rFonts w:eastAsia="仿宋"/>
          <w:sz w:val="28"/>
          <w:szCs w:val="28"/>
        </w:rPr>
        <w:t>草本等</w:t>
      </w:r>
      <w:proofErr w:type="gramEnd"/>
      <w:r>
        <w:rPr>
          <w:rFonts w:eastAsia="仿宋"/>
          <w:sz w:val="28"/>
          <w:szCs w:val="28"/>
        </w:rPr>
        <w:t>在标准地调查过程中调查记载。</w:t>
      </w:r>
    </w:p>
    <w:p w:rsidR="00DB70DF" w:rsidRDefault="00467BA2">
      <w:pPr>
        <w:spacing w:beforeLines="50" w:before="156" w:line="560" w:lineRule="exact"/>
        <w:ind w:firstLineChars="200" w:firstLine="560"/>
        <w:rPr>
          <w:rFonts w:eastAsia="仿宋"/>
          <w:sz w:val="28"/>
          <w:szCs w:val="28"/>
        </w:rPr>
      </w:pPr>
      <w:r>
        <w:rPr>
          <w:rFonts w:eastAsia="仿宋"/>
          <w:sz w:val="28"/>
          <w:szCs w:val="28"/>
        </w:rPr>
        <w:lastRenderedPageBreak/>
        <w:t>小班内外环境调查：结合标准地调查，调查记载小班内部和周边是否有重点保护野生植物分布、是否有重点保护动物活动、是否有塌方或滑坡等自然灾害发生，以及调查记载小班内外水土流失、荒漠化、风蚀沙化等状况。</w:t>
      </w:r>
    </w:p>
    <w:p w:rsidR="00DB70DF" w:rsidRDefault="00467BA2">
      <w:pPr>
        <w:pStyle w:val="2"/>
        <w:ind w:firstLineChars="200" w:firstLine="602"/>
        <w:rPr>
          <w:rFonts w:ascii="Times New Roman" w:hAnsi="Times New Roman"/>
        </w:rPr>
      </w:pPr>
      <w:bookmarkStart w:id="151" w:name="_Toc210050837"/>
      <w:bookmarkStart w:id="152" w:name="_Toc2863"/>
      <w:bookmarkStart w:id="153" w:name="_Toc31545"/>
      <w:r>
        <w:rPr>
          <w:rFonts w:ascii="Times New Roman" w:hAnsi="Times New Roman"/>
        </w:rPr>
        <w:t>（四）内业统计</w:t>
      </w:r>
      <w:bookmarkEnd w:id="151"/>
      <w:bookmarkEnd w:id="152"/>
      <w:bookmarkEnd w:id="153"/>
    </w:p>
    <w:p w:rsidR="00DB70DF" w:rsidRDefault="00467BA2">
      <w:pPr>
        <w:spacing w:beforeLines="50" w:before="156" w:line="594" w:lineRule="exact"/>
        <w:ind w:firstLineChars="200" w:firstLine="600"/>
        <w:outlineLvl w:val="2"/>
        <w:rPr>
          <w:rFonts w:eastAsia="仿宋"/>
          <w:sz w:val="30"/>
          <w:szCs w:val="30"/>
        </w:rPr>
      </w:pPr>
      <w:r>
        <w:rPr>
          <w:rFonts w:eastAsia="仿宋"/>
          <w:sz w:val="30"/>
          <w:szCs w:val="30"/>
        </w:rPr>
        <w:t>1</w:t>
      </w:r>
      <w:r>
        <w:rPr>
          <w:rFonts w:eastAsia="仿宋"/>
          <w:sz w:val="30"/>
          <w:szCs w:val="30"/>
        </w:rPr>
        <w:t>、面积统计</w:t>
      </w:r>
    </w:p>
    <w:p w:rsidR="00DB70DF" w:rsidRDefault="00467BA2">
      <w:pPr>
        <w:spacing w:beforeLines="50" w:before="156" w:line="560" w:lineRule="exact"/>
        <w:ind w:firstLineChars="200" w:firstLine="560"/>
        <w:rPr>
          <w:rFonts w:eastAsia="仿宋"/>
          <w:sz w:val="28"/>
          <w:szCs w:val="28"/>
        </w:rPr>
      </w:pPr>
      <w:r>
        <w:rPr>
          <w:rFonts w:eastAsia="仿宋"/>
          <w:sz w:val="28"/>
          <w:szCs w:val="28"/>
        </w:rPr>
        <w:t>根据小班面积，按</w:t>
      </w:r>
      <w:r>
        <w:rPr>
          <w:rFonts w:eastAsia="仿宋" w:hint="eastAsia"/>
          <w:sz w:val="28"/>
          <w:szCs w:val="28"/>
        </w:rPr>
        <w:t>村</w:t>
      </w:r>
      <w:r>
        <w:rPr>
          <w:rFonts w:eastAsia="仿宋"/>
          <w:sz w:val="28"/>
          <w:szCs w:val="28"/>
        </w:rPr>
        <w:t>统计作业面积。</w:t>
      </w:r>
    </w:p>
    <w:p w:rsidR="00DB70DF" w:rsidRDefault="00467BA2">
      <w:pPr>
        <w:pStyle w:val="2"/>
        <w:ind w:firstLineChars="200" w:firstLine="602"/>
        <w:rPr>
          <w:rFonts w:ascii="Times New Roman" w:hAnsi="Times New Roman"/>
        </w:rPr>
      </w:pPr>
      <w:bookmarkStart w:id="154" w:name="_Toc210050838"/>
      <w:bookmarkStart w:id="155" w:name="_Toc23671"/>
      <w:bookmarkStart w:id="156" w:name="_Toc23464"/>
      <w:r>
        <w:rPr>
          <w:rFonts w:ascii="Times New Roman" w:hAnsi="Times New Roman"/>
        </w:rPr>
        <w:t>（五）调查结果</w:t>
      </w:r>
      <w:bookmarkEnd w:id="154"/>
      <w:bookmarkEnd w:id="155"/>
      <w:bookmarkEnd w:id="156"/>
    </w:p>
    <w:p w:rsidR="00DB70DF" w:rsidRDefault="00467BA2">
      <w:pPr>
        <w:spacing w:beforeLines="50" w:before="156" w:line="560" w:lineRule="exact"/>
        <w:ind w:firstLineChars="200" w:firstLine="560"/>
        <w:rPr>
          <w:rFonts w:eastAsia="仿宋"/>
          <w:sz w:val="28"/>
          <w:szCs w:val="28"/>
        </w:rPr>
      </w:pPr>
      <w:r>
        <w:rPr>
          <w:rFonts w:eastAsia="仿宋"/>
          <w:sz w:val="28"/>
          <w:szCs w:val="28"/>
        </w:rPr>
        <w:t>本次外业调查确定实施范围为</w:t>
      </w:r>
      <w:r>
        <w:rPr>
          <w:rFonts w:eastAsia="仿宋" w:hint="eastAsia"/>
          <w:sz w:val="28"/>
          <w:szCs w:val="28"/>
        </w:rPr>
        <w:t>江口镇蔡家村、、黄草村、谭家村、银厂村</w:t>
      </w:r>
      <w:r>
        <w:rPr>
          <w:rFonts w:eastAsia="仿宋"/>
          <w:sz w:val="28"/>
          <w:szCs w:val="28"/>
        </w:rPr>
        <w:t>，涉及</w:t>
      </w:r>
      <w:r>
        <w:rPr>
          <w:rFonts w:eastAsia="仿宋" w:hint="eastAsia"/>
          <w:sz w:val="28"/>
          <w:szCs w:val="28"/>
        </w:rPr>
        <w:t>22</w:t>
      </w:r>
      <w:r>
        <w:rPr>
          <w:rFonts w:eastAsia="仿宋"/>
          <w:sz w:val="28"/>
          <w:szCs w:val="28"/>
        </w:rPr>
        <w:t>个小班，总面积</w:t>
      </w:r>
      <w:r>
        <w:rPr>
          <w:rFonts w:eastAsia="仿宋" w:hint="eastAsia"/>
          <w:sz w:val="28"/>
          <w:szCs w:val="28"/>
        </w:rPr>
        <w:t>10</w:t>
      </w:r>
      <w:r>
        <w:rPr>
          <w:rFonts w:eastAsia="仿宋"/>
          <w:sz w:val="28"/>
          <w:szCs w:val="28"/>
        </w:rPr>
        <w:t>00</w:t>
      </w:r>
      <w:r>
        <w:rPr>
          <w:rFonts w:eastAsia="仿宋"/>
          <w:sz w:val="28"/>
          <w:szCs w:val="28"/>
        </w:rPr>
        <w:t>亩。小班区划以武隆区国变土</w:t>
      </w:r>
      <w:proofErr w:type="gramStart"/>
      <w:r>
        <w:rPr>
          <w:rFonts w:eastAsia="仿宋"/>
          <w:sz w:val="28"/>
          <w:szCs w:val="28"/>
        </w:rPr>
        <w:t>更调查</w:t>
      </w:r>
      <w:proofErr w:type="gramEnd"/>
      <w:r>
        <w:rPr>
          <w:rFonts w:eastAsia="仿宋"/>
          <w:sz w:val="28"/>
          <w:szCs w:val="28"/>
        </w:rPr>
        <w:t>2024</w:t>
      </w:r>
      <w:r>
        <w:rPr>
          <w:rFonts w:eastAsia="仿宋"/>
          <w:sz w:val="28"/>
          <w:szCs w:val="28"/>
        </w:rPr>
        <w:t>年度</w:t>
      </w:r>
      <w:r>
        <w:rPr>
          <w:rFonts w:eastAsia="仿宋"/>
          <w:sz w:val="28"/>
          <w:szCs w:val="28"/>
        </w:rPr>
        <w:t>“</w:t>
      </w:r>
      <w:r>
        <w:rPr>
          <w:rFonts w:eastAsia="仿宋"/>
          <w:sz w:val="28"/>
          <w:szCs w:val="28"/>
        </w:rPr>
        <w:t>一上</w:t>
      </w:r>
      <w:r>
        <w:rPr>
          <w:rFonts w:eastAsia="仿宋"/>
          <w:sz w:val="28"/>
          <w:szCs w:val="28"/>
        </w:rPr>
        <w:t>”</w:t>
      </w:r>
      <w:r>
        <w:rPr>
          <w:rFonts w:eastAsia="仿宋"/>
          <w:sz w:val="28"/>
          <w:szCs w:val="28"/>
        </w:rPr>
        <w:t>数据成果和武隆区</w:t>
      </w:r>
      <w:r>
        <w:rPr>
          <w:rFonts w:eastAsia="仿宋"/>
          <w:sz w:val="28"/>
          <w:szCs w:val="28"/>
        </w:rPr>
        <w:t>2023</w:t>
      </w:r>
      <w:r>
        <w:rPr>
          <w:rFonts w:eastAsia="仿宋"/>
          <w:sz w:val="28"/>
          <w:szCs w:val="28"/>
        </w:rPr>
        <w:t>年林草湿监测数据，按照</w:t>
      </w:r>
      <w:r>
        <w:rPr>
          <w:rFonts w:eastAsia="仿宋"/>
          <w:sz w:val="28"/>
          <w:szCs w:val="28"/>
        </w:rPr>
        <w:t>“</w:t>
      </w:r>
      <w:r>
        <w:rPr>
          <w:rFonts w:eastAsia="仿宋"/>
          <w:sz w:val="28"/>
          <w:szCs w:val="28"/>
        </w:rPr>
        <w:t>区</w:t>
      </w:r>
      <w:r>
        <w:rPr>
          <w:rFonts w:eastAsia="仿宋"/>
          <w:sz w:val="28"/>
          <w:szCs w:val="28"/>
        </w:rPr>
        <w:t>-</w:t>
      </w:r>
      <w:r>
        <w:rPr>
          <w:rFonts w:eastAsia="仿宋"/>
          <w:sz w:val="28"/>
          <w:szCs w:val="28"/>
        </w:rPr>
        <w:t>镇</w:t>
      </w:r>
      <w:r>
        <w:rPr>
          <w:rFonts w:eastAsia="仿宋"/>
          <w:sz w:val="28"/>
          <w:szCs w:val="28"/>
        </w:rPr>
        <w:t>-</w:t>
      </w:r>
      <w:r>
        <w:rPr>
          <w:rFonts w:eastAsia="仿宋"/>
          <w:sz w:val="28"/>
          <w:szCs w:val="28"/>
        </w:rPr>
        <w:t>村</w:t>
      </w:r>
      <w:r>
        <w:rPr>
          <w:rFonts w:eastAsia="仿宋"/>
          <w:sz w:val="28"/>
          <w:szCs w:val="28"/>
        </w:rPr>
        <w:t>”</w:t>
      </w:r>
      <w:r>
        <w:rPr>
          <w:rFonts w:eastAsia="仿宋"/>
          <w:sz w:val="28"/>
          <w:szCs w:val="28"/>
        </w:rPr>
        <w:t>三级区划，以明显地形地物界线为界，兼顾权属、地类、立地特征等因子划分，共划分</w:t>
      </w:r>
      <w:r>
        <w:rPr>
          <w:rFonts w:eastAsia="仿宋" w:hint="eastAsia"/>
          <w:sz w:val="28"/>
          <w:szCs w:val="28"/>
        </w:rPr>
        <w:t>22</w:t>
      </w:r>
      <w:r>
        <w:rPr>
          <w:rFonts w:eastAsia="仿宋"/>
          <w:sz w:val="28"/>
          <w:szCs w:val="28"/>
        </w:rPr>
        <w:t>个小班。</w:t>
      </w:r>
    </w:p>
    <w:p w:rsidR="00DB70DF" w:rsidRDefault="00467BA2">
      <w:pPr>
        <w:pStyle w:val="1"/>
      </w:pPr>
      <w:r>
        <w:br w:type="page"/>
      </w:r>
    </w:p>
    <w:p w:rsidR="00DB70DF" w:rsidRDefault="00467BA2">
      <w:pPr>
        <w:pStyle w:val="1"/>
        <w:spacing w:beforeLines="50" w:before="156" w:after="0" w:line="560" w:lineRule="exact"/>
        <w:ind w:firstLineChars="200" w:firstLine="643"/>
        <w:rPr>
          <w:lang w:eastAsia="zh-TW"/>
        </w:rPr>
      </w:pPr>
      <w:bookmarkStart w:id="157" w:name="_Toc9859"/>
      <w:bookmarkStart w:id="158" w:name="_Toc1496"/>
      <w:bookmarkStart w:id="159" w:name="_Toc9335"/>
      <w:bookmarkStart w:id="160" w:name="_Toc11150"/>
      <w:bookmarkStart w:id="161" w:name="_Toc13480"/>
      <w:bookmarkStart w:id="162" w:name="_Toc208825462"/>
      <w:bookmarkEnd w:id="121"/>
      <w:bookmarkEnd w:id="122"/>
      <w:bookmarkEnd w:id="123"/>
      <w:bookmarkEnd w:id="134"/>
      <w:r>
        <w:rPr>
          <w:rFonts w:hint="eastAsia"/>
        </w:rPr>
        <w:lastRenderedPageBreak/>
        <w:t>五、营造林技术措施设计</w:t>
      </w:r>
      <w:bookmarkEnd w:id="157"/>
      <w:bookmarkEnd w:id="158"/>
      <w:bookmarkEnd w:id="159"/>
      <w:bookmarkEnd w:id="160"/>
      <w:bookmarkEnd w:id="161"/>
      <w:bookmarkEnd w:id="162"/>
    </w:p>
    <w:p w:rsidR="00DB70DF" w:rsidRDefault="00467BA2">
      <w:pPr>
        <w:pStyle w:val="2"/>
        <w:ind w:firstLineChars="200" w:firstLine="602"/>
        <w:rPr>
          <w:rFonts w:ascii="仿宋" w:hAnsi="仿宋"/>
        </w:rPr>
      </w:pPr>
      <w:bookmarkStart w:id="163" w:name="_Toc2044"/>
      <w:bookmarkStart w:id="164" w:name="_Toc208825463"/>
      <w:bookmarkStart w:id="165" w:name="_Toc12197"/>
      <w:bookmarkStart w:id="166" w:name="_Toc25001"/>
      <w:bookmarkStart w:id="167" w:name="_Toc7046"/>
      <w:bookmarkStart w:id="168" w:name="_Toc27603"/>
      <w:r>
        <w:rPr>
          <w:rFonts w:ascii="仿宋" w:hAnsi="仿宋" w:hint="eastAsia"/>
        </w:rPr>
        <w:t>（一）</w:t>
      </w:r>
      <w:r>
        <w:rPr>
          <w:rFonts w:hint="eastAsia"/>
        </w:rPr>
        <w:t>造林地清理</w:t>
      </w:r>
      <w:bookmarkEnd w:id="163"/>
      <w:bookmarkEnd w:id="164"/>
      <w:bookmarkEnd w:id="165"/>
    </w:p>
    <w:p w:rsidR="00DB70DF" w:rsidRDefault="00467BA2">
      <w:pPr>
        <w:ind w:firstLineChars="200" w:firstLine="560"/>
        <w:rPr>
          <w:rFonts w:ascii="仿宋" w:eastAsia="仿宋" w:hAnsi="仿宋" w:cs="方正仿宋_GBK"/>
          <w:sz w:val="28"/>
          <w:szCs w:val="28"/>
        </w:rPr>
      </w:pPr>
      <w:r>
        <w:rPr>
          <w:rFonts w:ascii="仿宋" w:eastAsia="仿宋" w:hAnsi="仿宋" w:cs="方正仿宋_GBK" w:hint="eastAsia"/>
          <w:sz w:val="28"/>
          <w:szCs w:val="28"/>
        </w:rPr>
        <w:t>本次项目林地清理主要采用带状清理方式。根据造林需要，结合造林地现状，对天然形成的疏林地小班中的林中空地采取带状清林、</w:t>
      </w:r>
      <w:proofErr w:type="gramStart"/>
      <w:r>
        <w:rPr>
          <w:rFonts w:ascii="仿宋" w:eastAsia="仿宋" w:hAnsi="仿宋" w:cs="方正仿宋_GBK" w:hint="eastAsia"/>
          <w:sz w:val="28"/>
          <w:szCs w:val="28"/>
        </w:rPr>
        <w:t>割灌除草</w:t>
      </w:r>
      <w:proofErr w:type="gramEnd"/>
      <w:r>
        <w:rPr>
          <w:rFonts w:ascii="仿宋" w:eastAsia="仿宋" w:hAnsi="仿宋" w:cs="方正仿宋_GBK" w:hint="eastAsia"/>
          <w:sz w:val="28"/>
          <w:szCs w:val="28"/>
        </w:rPr>
        <w:t>的技术措施，</w:t>
      </w:r>
      <w:proofErr w:type="gramStart"/>
      <w:r>
        <w:rPr>
          <w:rFonts w:ascii="仿宋" w:eastAsia="仿宋" w:hAnsi="仿宋" w:cs="方正仿宋_GBK" w:hint="eastAsia"/>
          <w:sz w:val="28"/>
          <w:szCs w:val="28"/>
        </w:rPr>
        <w:t>砍带宽度</w:t>
      </w:r>
      <w:proofErr w:type="gramEnd"/>
      <w:r>
        <w:rPr>
          <w:rFonts w:ascii="仿宋" w:eastAsia="仿宋" w:hAnsi="仿宋" w:cs="方正仿宋_GBK" w:hint="eastAsia"/>
          <w:sz w:val="28"/>
          <w:szCs w:val="28"/>
        </w:rPr>
        <w:t>1.5米，保留带宽1.5米，为了保持水土，防止水地流失，</w:t>
      </w:r>
      <w:proofErr w:type="gramStart"/>
      <w:r>
        <w:rPr>
          <w:rFonts w:ascii="仿宋" w:eastAsia="仿宋" w:hAnsi="仿宋" w:cs="方正仿宋_GBK" w:hint="eastAsia"/>
          <w:sz w:val="28"/>
          <w:szCs w:val="28"/>
        </w:rPr>
        <w:t>砍带方向</w:t>
      </w:r>
      <w:proofErr w:type="gramEnd"/>
      <w:r>
        <w:rPr>
          <w:rFonts w:ascii="仿宋" w:eastAsia="仿宋" w:hAnsi="仿宋" w:cs="方正仿宋_GBK" w:hint="eastAsia"/>
          <w:sz w:val="28"/>
          <w:szCs w:val="28"/>
        </w:rPr>
        <w:t>横向，即与等高线方向平行。清理对象主要为影响造林施工杂草、没有保留价值的灌木及其他杂物等，保留地块内原有的珍贵树种及母树。</w:t>
      </w:r>
    </w:p>
    <w:p w:rsidR="00DB70DF" w:rsidRDefault="00467BA2">
      <w:pPr>
        <w:ind w:firstLineChars="200" w:firstLine="560"/>
      </w:pPr>
      <w:r>
        <w:rPr>
          <w:rFonts w:ascii="仿宋" w:eastAsia="仿宋" w:hAnsi="仿宋" w:cs="方正仿宋_GBK" w:hint="eastAsia"/>
          <w:sz w:val="28"/>
          <w:szCs w:val="28"/>
        </w:rPr>
        <w:t>清理的杂草、灌木等进行带状堆腐处理，堆放</w:t>
      </w:r>
      <w:proofErr w:type="gramStart"/>
      <w:r>
        <w:rPr>
          <w:rFonts w:ascii="仿宋" w:eastAsia="仿宋" w:hAnsi="仿宋" w:cs="方正仿宋_GBK" w:hint="eastAsia"/>
          <w:sz w:val="28"/>
          <w:szCs w:val="28"/>
        </w:rPr>
        <w:t>在砍带两旁</w:t>
      </w:r>
      <w:proofErr w:type="gramEnd"/>
      <w:r>
        <w:rPr>
          <w:rFonts w:ascii="仿宋" w:eastAsia="仿宋" w:hAnsi="仿宋" w:cs="方正仿宋_GBK" w:hint="eastAsia"/>
          <w:sz w:val="28"/>
          <w:szCs w:val="28"/>
        </w:rPr>
        <w:t>。重点清除侵害性藤本和草本，清除原有病源枯木或林木，对拟营造树种产生较大影响的乔灌木进行适度修枝、</w:t>
      </w:r>
      <w:proofErr w:type="gramStart"/>
      <w:r>
        <w:rPr>
          <w:rFonts w:ascii="仿宋" w:eastAsia="仿宋" w:hAnsi="仿宋" w:cs="方正仿宋_GBK" w:hint="eastAsia"/>
          <w:sz w:val="28"/>
          <w:szCs w:val="28"/>
        </w:rPr>
        <w:t>折灌或</w:t>
      </w:r>
      <w:proofErr w:type="gramEnd"/>
      <w:r>
        <w:rPr>
          <w:rFonts w:ascii="仿宋" w:eastAsia="仿宋" w:hAnsi="仿宋" w:cs="方正仿宋_GBK" w:hint="eastAsia"/>
          <w:sz w:val="28"/>
          <w:szCs w:val="28"/>
        </w:rPr>
        <w:t>短截。</w:t>
      </w:r>
    </w:p>
    <w:p w:rsidR="00DB70DF" w:rsidRDefault="00467BA2">
      <w:pPr>
        <w:pStyle w:val="2"/>
        <w:numPr>
          <w:ilvl w:val="0"/>
          <w:numId w:val="1"/>
        </w:numPr>
        <w:rPr>
          <w:rFonts w:ascii="仿宋" w:hAnsi="仿宋"/>
        </w:rPr>
      </w:pPr>
      <w:bookmarkStart w:id="169" w:name="_Toc5606"/>
      <w:r>
        <w:rPr>
          <w:rFonts w:ascii="仿宋" w:hAnsi="仿宋" w:hint="eastAsia"/>
        </w:rPr>
        <w:t>造林</w:t>
      </w:r>
      <w:bookmarkEnd w:id="169"/>
    </w:p>
    <w:p w:rsidR="00DB70DF" w:rsidRDefault="00467BA2">
      <w:pPr>
        <w:ind w:firstLineChars="200" w:firstLine="560"/>
        <w:rPr>
          <w:rFonts w:ascii="仿宋" w:eastAsia="仿宋" w:hAnsi="仿宋"/>
          <w:sz w:val="28"/>
        </w:rPr>
      </w:pPr>
      <w:r>
        <w:rPr>
          <w:rFonts w:ascii="仿宋" w:eastAsia="仿宋" w:hAnsi="仿宋" w:hint="eastAsia"/>
          <w:sz w:val="28"/>
        </w:rPr>
        <w:t>1、整地</w:t>
      </w:r>
    </w:p>
    <w:p w:rsidR="00DB70DF" w:rsidRDefault="00467BA2">
      <w:pPr>
        <w:ind w:firstLineChars="200" w:firstLine="560"/>
        <w:rPr>
          <w:rFonts w:ascii="仿宋" w:eastAsia="仿宋" w:hAnsi="仿宋"/>
          <w:sz w:val="28"/>
        </w:rPr>
      </w:pPr>
      <w:r>
        <w:rPr>
          <w:rFonts w:ascii="仿宋" w:eastAsia="仿宋" w:hAnsi="仿宋" w:hint="eastAsia"/>
          <w:sz w:val="28"/>
        </w:rPr>
        <w:t>整地方式：穴状整地</w:t>
      </w:r>
    </w:p>
    <w:p w:rsidR="00DB70DF" w:rsidRDefault="00467BA2">
      <w:pPr>
        <w:ind w:firstLineChars="200" w:firstLine="560"/>
        <w:rPr>
          <w:rFonts w:ascii="仿宋" w:eastAsia="仿宋" w:hAnsi="仿宋"/>
          <w:sz w:val="28"/>
        </w:rPr>
      </w:pPr>
      <w:r>
        <w:rPr>
          <w:rFonts w:ascii="仿宋" w:eastAsia="仿宋" w:hAnsi="仿宋" w:hint="eastAsia"/>
          <w:sz w:val="28"/>
        </w:rPr>
        <w:t>整地规格：</w:t>
      </w:r>
      <w:proofErr w:type="gramStart"/>
      <w:r>
        <w:rPr>
          <w:rFonts w:ascii="仿宋" w:eastAsia="仿宋" w:hAnsi="仿宋" w:hint="eastAsia"/>
          <w:sz w:val="28"/>
        </w:rPr>
        <w:t>40㎝×40㎝×</w:t>
      </w:r>
      <w:proofErr w:type="gramEnd"/>
      <w:r>
        <w:rPr>
          <w:rFonts w:ascii="仿宋" w:eastAsia="仿宋" w:hAnsi="仿宋" w:hint="eastAsia"/>
          <w:sz w:val="28"/>
        </w:rPr>
        <w:t>30㎝。</w:t>
      </w:r>
    </w:p>
    <w:p w:rsidR="00DB70DF" w:rsidRPr="00467BA2" w:rsidRDefault="00467BA2" w:rsidP="00467BA2">
      <w:pPr>
        <w:ind w:firstLineChars="200" w:firstLine="560"/>
        <w:rPr>
          <w:rFonts w:ascii="仿宋" w:eastAsia="仿宋" w:hAnsi="仿宋"/>
          <w:sz w:val="28"/>
        </w:rPr>
      </w:pPr>
      <w:r w:rsidRPr="00467BA2">
        <w:rPr>
          <w:rFonts w:ascii="仿宋" w:eastAsia="仿宋" w:hAnsi="仿宋" w:hint="eastAsia"/>
          <w:sz w:val="28"/>
        </w:rPr>
        <w:t>栽植点配置：</w:t>
      </w:r>
      <w:r>
        <w:rPr>
          <w:rFonts w:ascii="仿宋" w:eastAsia="仿宋" w:hAnsi="仿宋" w:hint="eastAsia"/>
          <w:sz w:val="28"/>
        </w:rPr>
        <w:t>3m×1.5m，种植点布置于砍伐带中心线上，株距1.5m，如砍伐带上有幼树，则顺延1.5m距离后再整地。</w:t>
      </w:r>
    </w:p>
    <w:p w:rsidR="00DB70DF" w:rsidRPr="00467BA2" w:rsidRDefault="00467BA2" w:rsidP="00467BA2">
      <w:pPr>
        <w:ind w:firstLineChars="200" w:firstLine="560"/>
        <w:rPr>
          <w:rFonts w:ascii="仿宋" w:eastAsia="仿宋" w:hAnsi="仿宋"/>
          <w:sz w:val="28"/>
        </w:rPr>
      </w:pPr>
      <w:r>
        <w:rPr>
          <w:rFonts w:ascii="仿宋" w:eastAsia="仿宋" w:hAnsi="仿宋" w:hint="eastAsia"/>
          <w:sz w:val="28"/>
        </w:rPr>
        <w:t>注意事项：整地时需捡出穴内的石块、树皮、草根等杂物，开挖出的表土及心土分开堆放。</w:t>
      </w:r>
    </w:p>
    <w:p w:rsidR="00DB70DF" w:rsidRDefault="00467BA2">
      <w:pPr>
        <w:numPr>
          <w:ilvl w:val="0"/>
          <w:numId w:val="2"/>
        </w:numPr>
        <w:ind w:firstLineChars="200" w:firstLine="600"/>
        <w:rPr>
          <w:rFonts w:ascii="仿宋" w:eastAsia="仿宋" w:hAnsi="仿宋"/>
          <w:color w:val="000000"/>
          <w:sz w:val="30"/>
          <w:szCs w:val="30"/>
        </w:rPr>
      </w:pPr>
      <w:r>
        <w:rPr>
          <w:rFonts w:ascii="仿宋" w:eastAsia="仿宋" w:hAnsi="仿宋"/>
          <w:color w:val="000000"/>
          <w:sz w:val="30"/>
          <w:szCs w:val="30"/>
        </w:rPr>
        <w:lastRenderedPageBreak/>
        <w:t>树种选择</w:t>
      </w:r>
    </w:p>
    <w:p w:rsidR="00DB70DF" w:rsidRDefault="00467BA2">
      <w:pPr>
        <w:ind w:firstLineChars="200" w:firstLine="560"/>
        <w:rPr>
          <w:rFonts w:ascii="仿宋" w:eastAsia="仿宋" w:hAnsi="仿宋" w:cs="方正仿宋_GBK"/>
          <w:sz w:val="28"/>
          <w:szCs w:val="28"/>
          <w:lang w:val="zh-CN"/>
        </w:rPr>
      </w:pPr>
      <w:r>
        <w:rPr>
          <w:rFonts w:ascii="仿宋" w:eastAsia="仿宋" w:hAnsi="仿宋" w:cs="方正仿宋_GBK" w:hint="eastAsia"/>
          <w:sz w:val="28"/>
          <w:szCs w:val="28"/>
          <w:lang w:val="zh-CN"/>
        </w:rPr>
        <w:t>从林分立地条件等实际情况出发，本着适地适树的原则，本次疏林地及未成林营造</w:t>
      </w:r>
      <w:proofErr w:type="gramStart"/>
      <w:r>
        <w:rPr>
          <w:rFonts w:ascii="仿宋" w:eastAsia="仿宋" w:hAnsi="仿宋" w:cs="方正仿宋_GBK" w:hint="eastAsia"/>
          <w:sz w:val="28"/>
          <w:szCs w:val="28"/>
          <w:lang w:val="zh-CN"/>
        </w:rPr>
        <w:t>林选择</w:t>
      </w:r>
      <w:proofErr w:type="gramEnd"/>
      <w:r>
        <w:rPr>
          <w:rFonts w:ascii="仿宋" w:eastAsia="仿宋" w:hAnsi="仿宋" w:cs="方正仿宋_GBK" w:hint="eastAsia"/>
          <w:sz w:val="28"/>
          <w:szCs w:val="28"/>
          <w:lang w:val="zh-CN"/>
        </w:rPr>
        <w:t>栾树、</w:t>
      </w:r>
      <w:r>
        <w:rPr>
          <w:rFonts w:ascii="仿宋" w:eastAsia="仿宋" w:hAnsi="仿宋" w:cs="方正仿宋_GBK" w:hint="eastAsia"/>
          <w:sz w:val="28"/>
          <w:szCs w:val="28"/>
        </w:rPr>
        <w:t>柏木、杉木</w:t>
      </w:r>
      <w:r>
        <w:rPr>
          <w:rFonts w:ascii="仿宋" w:eastAsia="仿宋" w:hAnsi="仿宋" w:cs="方正仿宋_GBK" w:hint="eastAsia"/>
          <w:sz w:val="28"/>
          <w:szCs w:val="28"/>
          <w:lang w:val="zh-CN"/>
        </w:rPr>
        <w:t>作为栽植树种。</w:t>
      </w:r>
    </w:p>
    <w:p w:rsidR="00DB70DF" w:rsidRDefault="00467BA2">
      <w:pPr>
        <w:ind w:firstLineChars="200" w:firstLine="560"/>
        <w:rPr>
          <w:rFonts w:ascii="仿宋" w:eastAsia="仿宋" w:hAnsi="仿宋"/>
          <w:sz w:val="28"/>
        </w:rPr>
      </w:pPr>
      <w:r>
        <w:rPr>
          <w:rFonts w:ascii="仿宋" w:eastAsia="仿宋" w:hAnsi="仿宋" w:hint="eastAsia"/>
          <w:sz w:val="28"/>
        </w:rPr>
        <w:t>各造林树种苗木规格如下：</w:t>
      </w:r>
    </w:p>
    <w:tbl>
      <w:tblPr>
        <w:tblW w:w="8897" w:type="dxa"/>
        <w:tblLayout w:type="fixed"/>
        <w:tblCellMar>
          <w:top w:w="15" w:type="dxa"/>
          <w:left w:w="15" w:type="dxa"/>
          <w:bottom w:w="15" w:type="dxa"/>
          <w:right w:w="15" w:type="dxa"/>
        </w:tblCellMar>
        <w:tblLook w:val="04A0" w:firstRow="1" w:lastRow="0" w:firstColumn="1" w:lastColumn="0" w:noHBand="0" w:noVBand="1"/>
      </w:tblPr>
      <w:tblGrid>
        <w:gridCol w:w="1067"/>
        <w:gridCol w:w="1590"/>
        <w:gridCol w:w="1275"/>
        <w:gridCol w:w="1410"/>
        <w:gridCol w:w="2415"/>
        <w:gridCol w:w="1140"/>
      </w:tblGrid>
      <w:tr w:rsidR="00DB70DF">
        <w:trPr>
          <w:trHeight w:val="286"/>
        </w:trPr>
        <w:tc>
          <w:tcPr>
            <w:tcW w:w="10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树种</w:t>
            </w:r>
          </w:p>
        </w:tc>
        <w:tc>
          <w:tcPr>
            <w:tcW w:w="15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ind w:firstLineChars="200" w:firstLine="480"/>
              <w:jc w:val="center"/>
              <w:rPr>
                <w:rFonts w:ascii="仿宋" w:eastAsia="仿宋" w:hAnsi="仿宋"/>
                <w:sz w:val="24"/>
              </w:rPr>
            </w:pPr>
            <w:r>
              <w:rPr>
                <w:rFonts w:ascii="仿宋" w:eastAsia="仿宋" w:hAnsi="仿宋" w:hint="eastAsia"/>
                <w:sz w:val="24"/>
              </w:rPr>
              <w:t>地径</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ind w:firstLineChars="200" w:firstLine="480"/>
              <w:jc w:val="center"/>
              <w:rPr>
                <w:rFonts w:ascii="仿宋" w:eastAsia="仿宋" w:hAnsi="仿宋"/>
                <w:sz w:val="24"/>
              </w:rPr>
            </w:pPr>
            <w:r>
              <w:rPr>
                <w:rFonts w:ascii="仿宋" w:eastAsia="仿宋" w:hAnsi="仿宋" w:hint="eastAsia"/>
                <w:sz w:val="24"/>
              </w:rPr>
              <w:t>高度</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苗木类型</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其它</w:t>
            </w:r>
          </w:p>
        </w:tc>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苗木数量</w:t>
            </w:r>
          </w:p>
        </w:tc>
      </w:tr>
      <w:tr w:rsidR="00DB70DF">
        <w:trPr>
          <w:trHeight w:val="286"/>
        </w:trPr>
        <w:tc>
          <w:tcPr>
            <w:tcW w:w="10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合计</w:t>
            </w:r>
          </w:p>
        </w:tc>
        <w:tc>
          <w:tcPr>
            <w:tcW w:w="15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DB70DF">
            <w:pPr>
              <w:ind w:firstLineChars="200" w:firstLine="480"/>
              <w:jc w:val="center"/>
              <w:rPr>
                <w:rFonts w:ascii="仿宋" w:eastAsia="仿宋" w:hAnsi="仿宋"/>
                <w:sz w:val="24"/>
              </w:rPr>
            </w:pP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DB70DF">
            <w:pPr>
              <w:ind w:firstLineChars="200" w:firstLine="480"/>
              <w:jc w:val="center"/>
              <w:rPr>
                <w:rFonts w:ascii="仿宋" w:eastAsia="仿宋" w:hAnsi="仿宋"/>
                <w:sz w:val="24"/>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DB70DF">
            <w:pPr>
              <w:ind w:firstLineChars="200" w:firstLine="480"/>
              <w:jc w:val="center"/>
              <w:rPr>
                <w:rFonts w:ascii="仿宋" w:eastAsia="仿宋" w:hAnsi="仿宋"/>
                <w:sz w:val="24"/>
              </w:rPr>
            </w:pP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DB70DF">
            <w:pPr>
              <w:ind w:firstLineChars="200" w:firstLine="480"/>
              <w:jc w:val="center"/>
              <w:rPr>
                <w:rFonts w:ascii="仿宋" w:eastAsia="仿宋" w:hAnsi="仿宋"/>
                <w:sz w:val="24"/>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139744</w:t>
            </w:r>
          </w:p>
        </w:tc>
      </w:tr>
      <w:tr w:rsidR="00DB70DF">
        <w:trPr>
          <w:trHeight w:val="286"/>
        </w:trPr>
        <w:tc>
          <w:tcPr>
            <w:tcW w:w="10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栾树</w:t>
            </w:r>
          </w:p>
        </w:tc>
        <w:tc>
          <w:tcPr>
            <w:tcW w:w="15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地径≥1cm</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H80-100cm</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裸根苗</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DB70DF">
            <w:pPr>
              <w:ind w:firstLineChars="200" w:firstLine="480"/>
              <w:jc w:val="center"/>
              <w:rPr>
                <w:rFonts w:ascii="仿宋" w:eastAsia="仿宋" w:hAnsi="仿宋"/>
                <w:sz w:val="24"/>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69876</w:t>
            </w:r>
          </w:p>
        </w:tc>
      </w:tr>
      <w:tr w:rsidR="00DB70DF">
        <w:trPr>
          <w:trHeight w:val="286"/>
        </w:trPr>
        <w:tc>
          <w:tcPr>
            <w:tcW w:w="10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杉木</w:t>
            </w:r>
          </w:p>
        </w:tc>
        <w:tc>
          <w:tcPr>
            <w:tcW w:w="15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地径≥0.25cm</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H14-18cm</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容器苗</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营养土保留充分，苗木无损伤</w:t>
            </w:r>
          </w:p>
        </w:tc>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34176</w:t>
            </w:r>
          </w:p>
        </w:tc>
      </w:tr>
      <w:tr w:rsidR="00DB70DF">
        <w:trPr>
          <w:trHeight w:val="286"/>
        </w:trPr>
        <w:tc>
          <w:tcPr>
            <w:tcW w:w="10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柏木</w:t>
            </w:r>
          </w:p>
        </w:tc>
        <w:tc>
          <w:tcPr>
            <w:tcW w:w="15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地径≥0.8cm</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H70-100cm</w:t>
            </w:r>
          </w:p>
        </w:tc>
        <w:tc>
          <w:tcPr>
            <w:tcW w:w="14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容器苗</w:t>
            </w:r>
          </w:p>
        </w:tc>
        <w:tc>
          <w:tcPr>
            <w:tcW w:w="24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营养土保留充分，苗木无损伤</w:t>
            </w:r>
          </w:p>
        </w:tc>
        <w:tc>
          <w:tcPr>
            <w:tcW w:w="1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B70DF" w:rsidRDefault="00467BA2">
            <w:pPr>
              <w:jc w:val="center"/>
              <w:rPr>
                <w:rFonts w:ascii="仿宋" w:eastAsia="仿宋" w:hAnsi="仿宋"/>
                <w:sz w:val="24"/>
              </w:rPr>
            </w:pPr>
            <w:r>
              <w:rPr>
                <w:rFonts w:ascii="仿宋" w:eastAsia="仿宋" w:hAnsi="仿宋" w:hint="eastAsia"/>
                <w:sz w:val="24"/>
              </w:rPr>
              <w:t>35692</w:t>
            </w:r>
          </w:p>
        </w:tc>
      </w:tr>
    </w:tbl>
    <w:p w:rsidR="00DB70DF" w:rsidRDefault="00467BA2">
      <w:pPr>
        <w:ind w:firstLineChars="200" w:firstLine="560"/>
        <w:rPr>
          <w:rFonts w:ascii="仿宋" w:eastAsia="仿宋" w:hAnsi="仿宋"/>
          <w:sz w:val="28"/>
        </w:rPr>
      </w:pPr>
      <w:r>
        <w:rPr>
          <w:rFonts w:ascii="仿宋" w:eastAsia="仿宋" w:hAnsi="仿宋" w:hint="eastAsia"/>
          <w:sz w:val="28"/>
        </w:rPr>
        <w:t>苗木按要求使用苗，苗木不能截干，全树冠栽植，坚持就近采购，造林</w:t>
      </w:r>
      <w:proofErr w:type="gramStart"/>
      <w:r>
        <w:rPr>
          <w:rFonts w:ascii="仿宋" w:eastAsia="仿宋" w:hAnsi="仿宋" w:hint="eastAsia"/>
          <w:sz w:val="28"/>
        </w:rPr>
        <w:t>苗必须</w:t>
      </w:r>
      <w:proofErr w:type="gramEnd"/>
      <w:r>
        <w:rPr>
          <w:rFonts w:ascii="仿宋" w:eastAsia="仿宋" w:hAnsi="仿宋" w:hint="eastAsia"/>
          <w:sz w:val="28"/>
        </w:rPr>
        <w:t>达到的设计标准。</w:t>
      </w:r>
    </w:p>
    <w:p w:rsidR="00DB70DF" w:rsidRDefault="00467BA2">
      <w:pPr>
        <w:ind w:firstLineChars="200" w:firstLine="560"/>
        <w:rPr>
          <w:rFonts w:ascii="仿宋" w:eastAsia="仿宋" w:hAnsi="仿宋"/>
          <w:sz w:val="28"/>
        </w:rPr>
      </w:pPr>
      <w:proofErr w:type="gramStart"/>
      <w:r>
        <w:rPr>
          <w:rFonts w:ascii="仿宋" w:eastAsia="仿宋" w:hAnsi="仿宋" w:hint="eastAsia"/>
          <w:sz w:val="28"/>
        </w:rPr>
        <w:t>所有用于</w:t>
      </w:r>
      <w:proofErr w:type="gramEnd"/>
      <w:r>
        <w:rPr>
          <w:rFonts w:ascii="仿宋" w:eastAsia="仿宋" w:hAnsi="仿宋" w:hint="eastAsia"/>
          <w:sz w:val="28"/>
        </w:rPr>
        <w:t>造林的苗木均须有“一签三证”(即：苗木标签、苗木质量合格证、检疫证、种苗生产经营许可证)。</w:t>
      </w:r>
    </w:p>
    <w:p w:rsidR="00DB70DF" w:rsidRDefault="00467BA2">
      <w:pPr>
        <w:numPr>
          <w:ilvl w:val="0"/>
          <w:numId w:val="2"/>
        </w:numPr>
        <w:ind w:firstLineChars="200" w:firstLine="600"/>
        <w:rPr>
          <w:rFonts w:ascii="仿宋" w:eastAsia="仿宋" w:hAnsi="仿宋"/>
          <w:sz w:val="30"/>
          <w:szCs w:val="30"/>
        </w:rPr>
      </w:pPr>
      <w:r>
        <w:rPr>
          <w:rFonts w:ascii="仿宋" w:eastAsia="仿宋" w:hAnsi="仿宋" w:hint="eastAsia"/>
          <w:sz w:val="30"/>
          <w:szCs w:val="30"/>
        </w:rPr>
        <w:t>苗木配置</w:t>
      </w:r>
    </w:p>
    <w:p w:rsidR="00DB70DF" w:rsidRPr="00554D8E" w:rsidRDefault="00467BA2" w:rsidP="00554D8E">
      <w:pPr>
        <w:shd w:val="clear" w:color="auto" w:fill="FFFFFF"/>
        <w:adjustRightInd w:val="0"/>
        <w:snapToGrid w:val="0"/>
        <w:spacing w:line="560" w:lineRule="exact"/>
        <w:ind w:firstLineChars="200" w:firstLine="560"/>
        <w:rPr>
          <w:rFonts w:ascii="仿宋" w:eastAsia="仿宋" w:hAnsi="仿宋"/>
          <w:color w:val="000000"/>
          <w:sz w:val="28"/>
          <w:szCs w:val="28"/>
        </w:rPr>
      </w:pPr>
      <w:r w:rsidRPr="00554D8E">
        <w:rPr>
          <w:rFonts w:ascii="仿宋" w:eastAsia="仿宋" w:hAnsi="仿宋" w:hint="eastAsia"/>
          <w:color w:val="000000"/>
          <w:sz w:val="28"/>
          <w:szCs w:val="28"/>
        </w:rPr>
        <w:t>本项目苗木配置采用块状混交模式，比例为5:5,即每种树种各栽植5排。</w:t>
      </w:r>
    </w:p>
    <w:p w:rsidR="00DB70DF" w:rsidRDefault="00467BA2">
      <w:pPr>
        <w:ind w:firstLineChars="200" w:firstLine="600"/>
        <w:rPr>
          <w:rFonts w:ascii="仿宋" w:eastAsia="仿宋" w:hAnsi="仿宋"/>
          <w:sz w:val="30"/>
          <w:szCs w:val="30"/>
        </w:rPr>
      </w:pPr>
      <w:r>
        <w:rPr>
          <w:rFonts w:ascii="仿宋" w:eastAsia="仿宋" w:hAnsi="仿宋" w:hint="eastAsia"/>
          <w:sz w:val="30"/>
          <w:szCs w:val="30"/>
        </w:rPr>
        <w:t>4、苗木栽植</w:t>
      </w:r>
    </w:p>
    <w:p w:rsidR="00DB70DF" w:rsidRDefault="00467BA2">
      <w:pPr>
        <w:shd w:val="clear" w:color="auto" w:fill="FFFFFF"/>
        <w:adjustRightInd w:val="0"/>
        <w:snapToGrid w:val="0"/>
        <w:spacing w:line="560" w:lineRule="exact"/>
        <w:ind w:firstLineChars="200" w:firstLine="560"/>
        <w:rPr>
          <w:rFonts w:eastAsia="仿宋"/>
          <w:sz w:val="28"/>
          <w:szCs w:val="28"/>
        </w:rPr>
      </w:pPr>
      <w:r>
        <w:rPr>
          <w:rFonts w:ascii="仿宋" w:eastAsia="仿宋" w:hAnsi="仿宋" w:hint="eastAsia"/>
          <w:color w:val="000000"/>
          <w:sz w:val="28"/>
          <w:szCs w:val="28"/>
        </w:rPr>
        <w:t>栽植容器苗</w:t>
      </w:r>
      <w:r>
        <w:rPr>
          <w:rFonts w:eastAsia="仿宋" w:hint="eastAsia"/>
          <w:sz w:val="28"/>
          <w:szCs w:val="28"/>
        </w:rPr>
        <w:t>先在树穴底层填表层土，厚度为</w:t>
      </w:r>
      <w:r>
        <w:rPr>
          <w:rFonts w:eastAsia="仿宋" w:hint="eastAsia"/>
          <w:sz w:val="28"/>
          <w:szCs w:val="28"/>
        </w:rPr>
        <w:t>20cm</w:t>
      </w:r>
      <w:r>
        <w:rPr>
          <w:rFonts w:eastAsia="仿宋" w:hint="eastAsia"/>
          <w:sz w:val="28"/>
          <w:szCs w:val="28"/>
        </w:rPr>
        <w:t>左右；栽植时去容器，将回填土壤适当扒开，苗木放入窝子正中，先填窝子周围细碎表土，再分层填土踏实踩紧，使苗木根系与土壤密接，填土至栽植穴口时，踩紧，再覆盖一层土。</w:t>
      </w:r>
    </w:p>
    <w:p w:rsidR="00DB70DF" w:rsidRDefault="00467BA2">
      <w:pPr>
        <w:shd w:val="clear" w:color="auto" w:fill="FFFFFF"/>
        <w:adjustRightInd w:val="0"/>
        <w:snapToGrid w:val="0"/>
        <w:spacing w:line="560" w:lineRule="exact"/>
        <w:ind w:firstLineChars="200" w:firstLine="560"/>
        <w:rPr>
          <w:rFonts w:ascii="仿宋" w:eastAsia="仿宋" w:hAnsi="仿宋"/>
          <w:color w:val="000000"/>
          <w:sz w:val="30"/>
          <w:szCs w:val="30"/>
        </w:rPr>
      </w:pPr>
      <w:r>
        <w:rPr>
          <w:rFonts w:eastAsia="仿宋" w:hint="eastAsia"/>
          <w:sz w:val="28"/>
          <w:szCs w:val="28"/>
        </w:rPr>
        <w:t>选择下雨前栽植效果最佳。</w:t>
      </w:r>
    </w:p>
    <w:p w:rsidR="00DB70DF" w:rsidRDefault="00467BA2">
      <w:pPr>
        <w:pStyle w:val="2"/>
        <w:ind w:firstLineChars="200" w:firstLine="602"/>
      </w:pPr>
      <w:bookmarkStart w:id="170" w:name="_Toc8941"/>
      <w:bookmarkStart w:id="171" w:name="_Toc208825465"/>
      <w:bookmarkStart w:id="172" w:name="_Toc11218"/>
      <w:bookmarkStart w:id="173" w:name="_Toc22179"/>
      <w:bookmarkEnd w:id="166"/>
      <w:bookmarkEnd w:id="167"/>
      <w:bookmarkEnd w:id="168"/>
      <w:r>
        <w:rPr>
          <w:rFonts w:hint="eastAsia"/>
        </w:rPr>
        <w:lastRenderedPageBreak/>
        <w:t>（三）幼林抚育</w:t>
      </w:r>
      <w:bookmarkEnd w:id="170"/>
      <w:bookmarkEnd w:id="171"/>
      <w:bookmarkEnd w:id="172"/>
    </w:p>
    <w:p w:rsidR="00DB70DF" w:rsidRDefault="00467BA2" w:rsidP="007205F5">
      <w:pPr>
        <w:adjustRightInd w:val="0"/>
        <w:snapToGrid w:val="0"/>
        <w:spacing w:beforeLines="50" w:before="156" w:line="560" w:lineRule="exact"/>
        <w:ind w:firstLineChars="202" w:firstLine="566"/>
        <w:contextualSpacing/>
        <w:rPr>
          <w:rFonts w:ascii="仿宋" w:eastAsia="仿宋" w:hAnsi="仿宋" w:cs="仿宋"/>
          <w:sz w:val="30"/>
          <w:szCs w:val="30"/>
        </w:rPr>
      </w:pPr>
      <w:r>
        <w:rPr>
          <w:rFonts w:ascii="仿宋" w:eastAsia="仿宋" w:hAnsi="仿宋" w:hint="eastAsia"/>
          <w:sz w:val="28"/>
        </w:rPr>
        <w:t>管护主要内容有块抚育、窝抚、除草、补植、施肥及病虫害防治等。管护期为1年，</w:t>
      </w:r>
      <w:r>
        <w:rPr>
          <w:rFonts w:ascii="仿宋" w:eastAsia="仿宋" w:hAnsi="仿宋" w:cs="仿宋" w:hint="eastAsia"/>
          <w:sz w:val="28"/>
          <w:szCs w:val="28"/>
        </w:rPr>
        <w:t>全周期管护。集中管护</w:t>
      </w:r>
      <w:r>
        <w:rPr>
          <w:rFonts w:ascii="仿宋" w:eastAsia="仿宋" w:hAnsi="仿宋" w:cs="仿宋"/>
          <w:sz w:val="28"/>
          <w:szCs w:val="28"/>
        </w:rPr>
        <w:t>2</w:t>
      </w:r>
      <w:r>
        <w:rPr>
          <w:rFonts w:ascii="仿宋" w:eastAsia="仿宋" w:hAnsi="仿宋" w:cs="仿宋" w:hint="eastAsia"/>
          <w:sz w:val="28"/>
          <w:szCs w:val="28"/>
        </w:rPr>
        <w:t>次</w:t>
      </w:r>
      <w:r>
        <w:rPr>
          <w:rFonts w:ascii="仿宋" w:eastAsia="仿宋" w:hAnsi="仿宋" w:hint="eastAsia"/>
          <w:sz w:val="28"/>
        </w:rPr>
        <w:t>，宜在4-5月或9-10月进行。</w:t>
      </w:r>
    </w:p>
    <w:p w:rsidR="00DB70DF" w:rsidRDefault="00467BA2">
      <w:pPr>
        <w:adjustRightInd w:val="0"/>
        <w:snapToGrid w:val="0"/>
        <w:spacing w:beforeLines="50" w:before="156" w:line="560" w:lineRule="exact"/>
        <w:ind w:firstLineChars="202" w:firstLine="606"/>
        <w:contextualSpacing/>
        <w:rPr>
          <w:rFonts w:ascii="仿宋" w:eastAsia="仿宋" w:hAnsi="仿宋" w:cs="仿宋"/>
          <w:sz w:val="30"/>
          <w:szCs w:val="30"/>
        </w:rPr>
      </w:pPr>
      <w:r>
        <w:rPr>
          <w:rFonts w:ascii="仿宋" w:eastAsia="仿宋" w:hAnsi="仿宋" w:cs="仿宋" w:hint="eastAsia"/>
          <w:sz w:val="30"/>
          <w:szCs w:val="30"/>
        </w:rPr>
        <w:t>1、带抚</w:t>
      </w:r>
    </w:p>
    <w:p w:rsidR="00DB70DF" w:rsidRDefault="00467BA2" w:rsidP="007205F5">
      <w:pPr>
        <w:adjustRightInd w:val="0"/>
        <w:snapToGrid w:val="0"/>
        <w:spacing w:beforeLines="50" w:before="156" w:line="560" w:lineRule="exact"/>
        <w:ind w:firstLineChars="202" w:firstLine="566"/>
        <w:contextualSpacing/>
        <w:rPr>
          <w:rFonts w:ascii="仿宋" w:eastAsia="仿宋" w:hAnsi="仿宋"/>
          <w:sz w:val="28"/>
        </w:rPr>
      </w:pPr>
      <w:proofErr w:type="gramStart"/>
      <w:r>
        <w:rPr>
          <w:rFonts w:ascii="仿宋" w:eastAsia="仿宋" w:hAnsi="仿宋" w:hint="eastAsia"/>
          <w:sz w:val="28"/>
        </w:rPr>
        <w:t>带抚对</w:t>
      </w:r>
      <w:proofErr w:type="gramEnd"/>
      <w:r>
        <w:rPr>
          <w:rFonts w:ascii="仿宋" w:eastAsia="仿宋" w:hAnsi="仿宋" w:hint="eastAsia"/>
          <w:sz w:val="28"/>
        </w:rPr>
        <w:t>1.5米带宽内砍伐后新萌发的灌木进行砍伐，提高苗木透光度。抚育结合松土，深度以5厘米适宜。除草应以除早、除小、除彻底，不能留下小草与不伤及苗木根系为原则，清理物可有序带状堆放于造林行旁边，以不影响苗木生长为宜。管护期间应做到日常管护除草割灌，做到苗木四周基本无杂草灌木。</w:t>
      </w:r>
    </w:p>
    <w:p w:rsidR="00DB70DF" w:rsidRDefault="00467BA2">
      <w:pPr>
        <w:adjustRightInd w:val="0"/>
        <w:snapToGrid w:val="0"/>
        <w:spacing w:beforeLines="50" w:before="156" w:line="560" w:lineRule="exact"/>
        <w:ind w:firstLineChars="202" w:firstLine="606"/>
        <w:contextualSpacing/>
        <w:rPr>
          <w:rFonts w:ascii="仿宋" w:eastAsia="仿宋" w:hAnsi="仿宋" w:cs="仿宋"/>
          <w:sz w:val="30"/>
          <w:szCs w:val="30"/>
        </w:rPr>
      </w:pPr>
      <w:r>
        <w:rPr>
          <w:rFonts w:ascii="仿宋" w:eastAsia="仿宋" w:hAnsi="仿宋" w:cs="仿宋" w:hint="eastAsia"/>
          <w:sz w:val="30"/>
          <w:szCs w:val="30"/>
        </w:rPr>
        <w:t>2、扶正苗木</w:t>
      </w:r>
    </w:p>
    <w:p w:rsidR="00DB70DF" w:rsidRDefault="00467BA2">
      <w:pPr>
        <w:shd w:val="clear" w:color="auto" w:fill="FFFFFF"/>
        <w:adjustRightInd w:val="0"/>
        <w:snapToGrid w:val="0"/>
        <w:spacing w:line="560" w:lineRule="exact"/>
        <w:ind w:firstLineChars="200" w:firstLine="560"/>
        <w:rPr>
          <w:rFonts w:ascii="仿宋" w:eastAsia="仿宋" w:hAnsi="仿宋"/>
          <w:sz w:val="28"/>
        </w:rPr>
      </w:pPr>
      <w:r>
        <w:rPr>
          <w:rFonts w:ascii="仿宋" w:eastAsia="仿宋" w:hAnsi="仿宋" w:hint="eastAsia"/>
          <w:sz w:val="28"/>
        </w:rPr>
        <w:t>对苗木进行陪</w:t>
      </w:r>
      <w:proofErr w:type="gramStart"/>
      <w:r>
        <w:rPr>
          <w:rFonts w:ascii="仿宋" w:eastAsia="仿宋" w:hAnsi="仿宋" w:hint="eastAsia"/>
          <w:sz w:val="28"/>
        </w:rPr>
        <w:t>蔸</w:t>
      </w:r>
      <w:proofErr w:type="gramEnd"/>
      <w:r>
        <w:rPr>
          <w:rFonts w:ascii="仿宋" w:eastAsia="仿宋" w:hAnsi="仿宋" w:hint="eastAsia"/>
          <w:sz w:val="28"/>
        </w:rPr>
        <w:t>，加快苗木生长。</w:t>
      </w:r>
    </w:p>
    <w:p w:rsidR="00DB70DF" w:rsidRDefault="00467BA2">
      <w:pPr>
        <w:adjustRightInd w:val="0"/>
        <w:snapToGrid w:val="0"/>
        <w:spacing w:beforeLines="50" w:before="156" w:line="560" w:lineRule="exact"/>
        <w:ind w:firstLineChars="202" w:firstLine="606"/>
        <w:contextualSpacing/>
        <w:rPr>
          <w:rFonts w:ascii="仿宋" w:eastAsia="仿宋" w:hAnsi="仿宋" w:cs="仿宋"/>
          <w:sz w:val="30"/>
          <w:szCs w:val="30"/>
        </w:rPr>
      </w:pPr>
      <w:r>
        <w:rPr>
          <w:rFonts w:ascii="仿宋" w:eastAsia="仿宋" w:hAnsi="仿宋" w:cs="仿宋" w:hint="eastAsia"/>
          <w:sz w:val="30"/>
          <w:szCs w:val="30"/>
        </w:rPr>
        <w:t>3、病虫害防治</w:t>
      </w:r>
    </w:p>
    <w:p w:rsidR="00DB70DF" w:rsidRDefault="00467BA2">
      <w:pPr>
        <w:shd w:val="clear" w:color="auto" w:fill="FFFFFF"/>
        <w:adjustRightInd w:val="0"/>
        <w:snapToGrid w:val="0"/>
        <w:spacing w:line="560" w:lineRule="exact"/>
        <w:ind w:firstLineChars="200" w:firstLine="560"/>
        <w:rPr>
          <w:rFonts w:ascii="仿宋" w:eastAsia="仿宋" w:hAnsi="仿宋"/>
          <w:sz w:val="28"/>
        </w:rPr>
      </w:pPr>
      <w:r>
        <w:rPr>
          <w:rFonts w:ascii="仿宋" w:eastAsia="仿宋" w:hAnsi="仿宋" w:hint="eastAsia"/>
          <w:sz w:val="28"/>
        </w:rPr>
        <w:t>首先应减少</w:t>
      </w:r>
      <w:proofErr w:type="gramStart"/>
      <w:r>
        <w:rPr>
          <w:rFonts w:ascii="仿宋" w:eastAsia="仿宋" w:hAnsi="仿宋" w:hint="eastAsia"/>
          <w:sz w:val="28"/>
        </w:rPr>
        <w:t>侵染</w:t>
      </w:r>
      <w:proofErr w:type="gramEnd"/>
      <w:r>
        <w:rPr>
          <w:rFonts w:ascii="仿宋" w:eastAsia="仿宋" w:hAnsi="仿宋" w:hint="eastAsia"/>
          <w:sz w:val="28"/>
        </w:rPr>
        <w:t>来源，彻底清除病落叶。其次可采用黑光灯、性</w:t>
      </w:r>
      <w:proofErr w:type="gramStart"/>
      <w:r>
        <w:rPr>
          <w:rFonts w:ascii="仿宋" w:eastAsia="仿宋" w:hAnsi="仿宋" w:hint="eastAsia"/>
          <w:sz w:val="28"/>
        </w:rPr>
        <w:t>诱</w:t>
      </w:r>
      <w:proofErr w:type="gramEnd"/>
      <w:r>
        <w:rPr>
          <w:rFonts w:ascii="仿宋" w:eastAsia="仿宋" w:hAnsi="仿宋" w:hint="eastAsia"/>
          <w:sz w:val="28"/>
        </w:rPr>
        <w:t>剂及糖醋液等诱杀害虫；或采用化学农药防治，使用化学方法时，应选择对害虫高毒而对其天敌无毒或低毒的农药，使用时应注意交替使用各类农药，以提高防治效果，避免抗药性的产生。同时加强栽培管理，及时防旱排涝，并增施有机肥及钾肥。</w:t>
      </w:r>
    </w:p>
    <w:p w:rsidR="00DB70DF" w:rsidRDefault="00467BA2">
      <w:pPr>
        <w:pStyle w:val="2"/>
        <w:ind w:firstLineChars="100" w:firstLine="301"/>
        <w:rPr>
          <w:rFonts w:ascii="仿宋" w:hAnsi="仿宋"/>
        </w:rPr>
      </w:pPr>
      <w:bookmarkStart w:id="174" w:name="_Toc16773"/>
      <w:bookmarkStart w:id="175" w:name="_Toc9362"/>
      <w:bookmarkStart w:id="176" w:name="_Toc29954"/>
      <w:bookmarkStart w:id="177" w:name="_Toc208825466"/>
      <w:bookmarkStart w:id="178" w:name="_Toc14358"/>
      <w:bookmarkStart w:id="179" w:name="_Toc24938"/>
      <w:bookmarkEnd w:id="173"/>
      <w:r>
        <w:rPr>
          <w:rFonts w:ascii="仿宋" w:hAnsi="仿宋" w:hint="eastAsia"/>
        </w:rPr>
        <w:t>（四）进度</w:t>
      </w:r>
      <w:bookmarkEnd w:id="174"/>
      <w:bookmarkEnd w:id="175"/>
      <w:r>
        <w:rPr>
          <w:rFonts w:ascii="仿宋" w:hAnsi="仿宋" w:hint="eastAsia"/>
        </w:rPr>
        <w:t>安排</w:t>
      </w:r>
      <w:bookmarkEnd w:id="176"/>
      <w:bookmarkEnd w:id="177"/>
      <w:bookmarkEnd w:id="178"/>
    </w:p>
    <w:p w:rsidR="00DB70DF" w:rsidRDefault="00467BA2">
      <w:pPr>
        <w:ind w:firstLineChars="200" w:firstLine="560"/>
        <w:rPr>
          <w:rFonts w:ascii="仿宋" w:eastAsia="仿宋" w:hAnsi="仿宋"/>
          <w:color w:val="000000"/>
          <w:sz w:val="28"/>
          <w:szCs w:val="28"/>
        </w:rPr>
      </w:pPr>
      <w:bookmarkStart w:id="180" w:name="_Toc43297832"/>
      <w:bookmarkStart w:id="181" w:name="_Toc7999"/>
      <w:bookmarkStart w:id="182" w:name="_Toc27519"/>
      <w:bookmarkStart w:id="183" w:name="_Hlk153319906"/>
      <w:r>
        <w:rPr>
          <w:rFonts w:ascii="仿宋" w:eastAsia="仿宋" w:hAnsi="仿宋" w:hint="eastAsia"/>
          <w:color w:val="000000"/>
          <w:sz w:val="28"/>
          <w:szCs w:val="28"/>
        </w:rPr>
        <w:t>根据武隆2025年“两岸青山·千里林带”建设工作相关规定和时间要求，结合实际,该项目要求 2026年（春节前）完成施工，经栽植验收</w:t>
      </w:r>
      <w:r>
        <w:rPr>
          <w:rFonts w:ascii="仿宋" w:eastAsia="仿宋" w:hAnsi="仿宋" w:hint="eastAsia"/>
          <w:color w:val="000000"/>
          <w:sz w:val="28"/>
          <w:szCs w:val="28"/>
        </w:rPr>
        <w:lastRenderedPageBreak/>
        <w:t>后，进入管护期。</w:t>
      </w:r>
    </w:p>
    <w:p w:rsidR="00DB70DF" w:rsidRDefault="00467BA2">
      <w:pPr>
        <w:pStyle w:val="2"/>
        <w:ind w:firstLineChars="200" w:firstLine="602"/>
      </w:pPr>
      <w:bookmarkStart w:id="184" w:name="_Toc15171"/>
      <w:bookmarkStart w:id="185" w:name="_Toc23978"/>
      <w:bookmarkStart w:id="186" w:name="_Toc208825467"/>
      <w:bookmarkStart w:id="187" w:name="_Toc4350"/>
      <w:bookmarkStart w:id="188" w:name="_Toc23242"/>
      <w:r>
        <w:rPr>
          <w:rFonts w:hint="eastAsia"/>
        </w:rPr>
        <w:t>（五）</w:t>
      </w:r>
      <w:bookmarkEnd w:id="184"/>
      <w:bookmarkEnd w:id="185"/>
      <w:r>
        <w:rPr>
          <w:rFonts w:hint="eastAsia"/>
        </w:rPr>
        <w:t>工作要求</w:t>
      </w:r>
      <w:bookmarkEnd w:id="186"/>
      <w:bookmarkEnd w:id="187"/>
      <w:bookmarkEnd w:id="188"/>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一是项目建设单位要与实施单位签订责任书或抚育施工合同，明确抚育面积、范围、完成时间、补助标准、抚育要求等；</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二是如涉及需要采伐5厘米及其以上林木的，实施单位必须先办理采伐许可证后方可进行采伐；</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三是实施单位必须严格按照作业设计组织实施。对不按作业设计施工的，或破坏森林资源、引起盗砍滥伐的，将依法按照有关规定追究责任。</w:t>
      </w:r>
    </w:p>
    <w:p w:rsidR="007962E7" w:rsidRDefault="007962E7">
      <w:pPr>
        <w:pStyle w:val="1"/>
        <w:spacing w:beforeLines="50" w:before="156" w:after="0" w:line="560" w:lineRule="exact"/>
        <w:ind w:firstLineChars="200" w:firstLine="643"/>
      </w:pPr>
      <w:bookmarkStart w:id="189" w:name="_Toc29714"/>
      <w:bookmarkStart w:id="190" w:name="_Toc208825468"/>
      <w:bookmarkStart w:id="191" w:name="_Toc32475"/>
      <w:r>
        <w:br w:type="page"/>
      </w:r>
    </w:p>
    <w:p w:rsidR="00DB70DF" w:rsidRDefault="00467BA2">
      <w:pPr>
        <w:pStyle w:val="1"/>
        <w:spacing w:beforeLines="50" w:before="156" w:after="0" w:line="560" w:lineRule="exact"/>
        <w:ind w:firstLineChars="200" w:firstLine="643"/>
      </w:pPr>
      <w:r>
        <w:rPr>
          <w:rFonts w:hint="eastAsia"/>
        </w:rPr>
        <w:lastRenderedPageBreak/>
        <w:t>六、项目验收管理</w:t>
      </w:r>
      <w:bookmarkEnd w:id="180"/>
      <w:bookmarkEnd w:id="181"/>
      <w:bookmarkEnd w:id="189"/>
      <w:bookmarkEnd w:id="190"/>
      <w:bookmarkEnd w:id="191"/>
    </w:p>
    <w:p w:rsidR="00DB70DF" w:rsidRDefault="00467BA2">
      <w:pPr>
        <w:spacing w:beforeLines="50" w:before="156" w:line="560" w:lineRule="exact"/>
        <w:ind w:firstLine="560"/>
        <w:rPr>
          <w:rFonts w:eastAsia="仿宋"/>
          <w:sz w:val="28"/>
          <w:szCs w:val="28"/>
        </w:rPr>
      </w:pPr>
      <w:bookmarkStart w:id="192" w:name="_Toc43297641"/>
      <w:bookmarkEnd w:id="192"/>
      <w:r>
        <w:rPr>
          <w:rFonts w:eastAsia="仿宋"/>
          <w:sz w:val="28"/>
          <w:szCs w:val="28"/>
        </w:rPr>
        <w:t>本项目验收管理按照《长江重庆段</w:t>
      </w:r>
      <w:r>
        <w:rPr>
          <w:rFonts w:eastAsia="仿宋" w:hint="eastAsia"/>
          <w:sz w:val="28"/>
          <w:szCs w:val="28"/>
        </w:rPr>
        <w:t>“</w:t>
      </w:r>
      <w:r>
        <w:rPr>
          <w:rFonts w:eastAsia="仿宋"/>
          <w:sz w:val="28"/>
          <w:szCs w:val="28"/>
        </w:rPr>
        <w:t>两岸青山</w:t>
      </w:r>
      <w:r>
        <w:rPr>
          <w:rFonts w:eastAsia="仿宋"/>
          <w:sz w:val="28"/>
          <w:szCs w:val="28"/>
        </w:rPr>
        <w:t>•</w:t>
      </w:r>
      <w:r>
        <w:rPr>
          <w:rFonts w:eastAsia="仿宋"/>
          <w:sz w:val="28"/>
          <w:szCs w:val="28"/>
        </w:rPr>
        <w:t>千里林带规划建设技术导则》中相关验收要求进行。</w:t>
      </w:r>
      <w:bookmarkStart w:id="193" w:name="_GoBack"/>
      <w:bookmarkEnd w:id="193"/>
    </w:p>
    <w:p w:rsidR="00DB70DF" w:rsidRDefault="00467BA2">
      <w:pPr>
        <w:pStyle w:val="2"/>
        <w:ind w:firstLineChars="200" w:firstLine="602"/>
      </w:pPr>
      <w:bookmarkStart w:id="194" w:name="_Toc1564"/>
      <w:bookmarkStart w:id="195" w:name="_Toc7325"/>
      <w:bookmarkStart w:id="196" w:name="_Toc208825469"/>
      <w:r>
        <w:t>（</w:t>
      </w:r>
      <w:r>
        <w:rPr>
          <w:rFonts w:hint="eastAsia"/>
        </w:rPr>
        <w:t>一</w:t>
      </w:r>
      <w:r>
        <w:t>）验收内容及标准</w:t>
      </w:r>
      <w:bookmarkEnd w:id="194"/>
      <w:bookmarkEnd w:id="195"/>
      <w:bookmarkEnd w:id="196"/>
    </w:p>
    <w:p w:rsidR="00DB70DF" w:rsidRDefault="00467BA2">
      <w:pPr>
        <w:spacing w:beforeLines="50" w:before="156" w:line="560" w:lineRule="exact"/>
        <w:ind w:firstLine="560"/>
        <w:rPr>
          <w:rFonts w:eastAsia="仿宋"/>
          <w:sz w:val="28"/>
          <w:szCs w:val="28"/>
        </w:rPr>
      </w:pPr>
      <w:r>
        <w:rPr>
          <w:rFonts w:eastAsia="仿宋" w:hint="eastAsia"/>
          <w:sz w:val="28"/>
          <w:szCs w:val="28"/>
        </w:rPr>
        <w:t>验收内容：</w:t>
      </w:r>
      <w:proofErr w:type="gramStart"/>
      <w:r>
        <w:rPr>
          <w:rFonts w:eastAsia="仿宋" w:hint="eastAsia"/>
          <w:sz w:val="28"/>
          <w:szCs w:val="28"/>
        </w:rPr>
        <w:t>林地砍带清理</w:t>
      </w:r>
      <w:proofErr w:type="gramEnd"/>
      <w:r>
        <w:rPr>
          <w:rFonts w:eastAsia="仿宋" w:hint="eastAsia"/>
          <w:sz w:val="28"/>
          <w:szCs w:val="28"/>
        </w:rPr>
        <w:t>、苗木质量、整地、混交配置、栽植、苗木密度及图</w:t>
      </w:r>
      <w:proofErr w:type="gramStart"/>
      <w:r>
        <w:rPr>
          <w:rFonts w:eastAsia="仿宋" w:hint="eastAsia"/>
          <w:sz w:val="28"/>
          <w:szCs w:val="28"/>
        </w:rPr>
        <w:t>斑范围</w:t>
      </w:r>
      <w:proofErr w:type="gramEnd"/>
      <w:r>
        <w:rPr>
          <w:rFonts w:eastAsia="仿宋" w:hint="eastAsia"/>
          <w:sz w:val="28"/>
          <w:szCs w:val="28"/>
        </w:rPr>
        <w:t>面积等内容。验收标准按设计要求。</w:t>
      </w:r>
    </w:p>
    <w:p w:rsidR="00DB70DF" w:rsidRDefault="00467BA2">
      <w:pPr>
        <w:spacing w:beforeLines="50" w:before="156" w:line="560" w:lineRule="exact"/>
        <w:ind w:firstLine="560"/>
        <w:rPr>
          <w:rFonts w:eastAsia="仿宋"/>
          <w:sz w:val="28"/>
          <w:szCs w:val="28"/>
        </w:rPr>
      </w:pPr>
      <w:r>
        <w:rPr>
          <w:rFonts w:eastAsia="仿宋" w:hint="eastAsia"/>
          <w:sz w:val="28"/>
          <w:szCs w:val="28"/>
        </w:rPr>
        <w:t>验收抚育管护、苗木保存率等内容。标准为抚育管护是否到位、达标，苗木成活保存率≥</w:t>
      </w:r>
      <w:r>
        <w:rPr>
          <w:rFonts w:eastAsia="仿宋" w:hint="eastAsia"/>
          <w:sz w:val="28"/>
          <w:szCs w:val="28"/>
        </w:rPr>
        <w:t>85%</w:t>
      </w:r>
      <w:r>
        <w:rPr>
          <w:rFonts w:eastAsia="仿宋" w:hint="eastAsia"/>
          <w:sz w:val="28"/>
          <w:szCs w:val="28"/>
        </w:rPr>
        <w:t>。</w:t>
      </w:r>
    </w:p>
    <w:p w:rsidR="00DB70DF" w:rsidRDefault="00467BA2">
      <w:pPr>
        <w:pStyle w:val="2"/>
        <w:ind w:firstLineChars="200" w:firstLine="602"/>
      </w:pPr>
      <w:bookmarkStart w:id="197" w:name="_Toc208825470"/>
      <w:bookmarkStart w:id="198" w:name="_Toc7187"/>
      <w:bookmarkStart w:id="199" w:name="_Toc31466"/>
      <w:r>
        <w:t>（</w:t>
      </w:r>
      <w:r>
        <w:rPr>
          <w:rFonts w:hint="eastAsia"/>
        </w:rPr>
        <w:t>二</w:t>
      </w:r>
      <w:r>
        <w:t>）</w:t>
      </w:r>
      <w:r>
        <w:rPr>
          <w:rFonts w:hint="eastAsia"/>
        </w:rPr>
        <w:t>验收</w:t>
      </w:r>
      <w:r>
        <w:t>方法</w:t>
      </w:r>
      <w:bookmarkEnd w:id="197"/>
      <w:bookmarkEnd w:id="198"/>
      <w:bookmarkEnd w:id="199"/>
    </w:p>
    <w:p w:rsidR="00DB70DF" w:rsidRDefault="00467BA2">
      <w:pPr>
        <w:spacing w:beforeLines="50" w:before="156" w:line="560" w:lineRule="exact"/>
        <w:ind w:firstLine="560"/>
        <w:rPr>
          <w:rFonts w:eastAsia="仿宋"/>
          <w:sz w:val="28"/>
          <w:szCs w:val="28"/>
        </w:rPr>
      </w:pPr>
      <w:r>
        <w:rPr>
          <w:rFonts w:eastAsia="仿宋" w:hint="eastAsia"/>
          <w:sz w:val="28"/>
          <w:szCs w:val="28"/>
        </w:rPr>
        <w:t>1</w:t>
      </w:r>
      <w:r>
        <w:rPr>
          <w:rFonts w:eastAsia="仿宋" w:hint="eastAsia"/>
          <w:sz w:val="28"/>
          <w:szCs w:val="28"/>
        </w:rPr>
        <w:t>、面积核查：</w:t>
      </w:r>
    </w:p>
    <w:p w:rsidR="00DB70DF" w:rsidRDefault="00467BA2">
      <w:pPr>
        <w:spacing w:beforeLines="50" w:before="156" w:line="560" w:lineRule="exact"/>
        <w:ind w:firstLine="560"/>
        <w:rPr>
          <w:rFonts w:eastAsia="仿宋"/>
          <w:sz w:val="28"/>
          <w:szCs w:val="28"/>
        </w:rPr>
      </w:pPr>
      <w:r>
        <w:rPr>
          <w:rFonts w:eastAsia="仿宋" w:hint="eastAsia"/>
          <w:sz w:val="28"/>
          <w:szCs w:val="28"/>
        </w:rPr>
        <w:t>用</w:t>
      </w:r>
      <w:r>
        <w:rPr>
          <w:rFonts w:eastAsia="仿宋" w:hint="eastAsia"/>
          <w:sz w:val="28"/>
          <w:szCs w:val="28"/>
        </w:rPr>
        <w:t>1:10000</w:t>
      </w:r>
      <w:r>
        <w:rPr>
          <w:rFonts w:eastAsia="仿宋" w:hint="eastAsia"/>
          <w:sz w:val="28"/>
          <w:szCs w:val="28"/>
        </w:rPr>
        <w:t>地形图对作业小班实地核实造林面积，面积用</w:t>
      </w:r>
      <w:r>
        <w:rPr>
          <w:rFonts w:eastAsia="仿宋" w:hint="eastAsia"/>
          <w:sz w:val="28"/>
          <w:szCs w:val="28"/>
        </w:rPr>
        <w:t>ArcGIS</w:t>
      </w:r>
      <w:r>
        <w:rPr>
          <w:rFonts w:eastAsia="仿宋" w:hint="eastAsia"/>
          <w:sz w:val="28"/>
          <w:szCs w:val="28"/>
        </w:rPr>
        <w:t>专业软件测算与人工测算相结合的方式。</w:t>
      </w:r>
    </w:p>
    <w:p w:rsidR="00DB70DF" w:rsidRDefault="00467BA2">
      <w:pPr>
        <w:spacing w:beforeLines="50" w:before="156" w:line="560" w:lineRule="exact"/>
        <w:ind w:firstLine="560"/>
        <w:rPr>
          <w:rFonts w:eastAsia="仿宋"/>
          <w:sz w:val="28"/>
          <w:szCs w:val="28"/>
        </w:rPr>
      </w:pPr>
      <w:r>
        <w:rPr>
          <w:rFonts w:eastAsia="仿宋" w:hint="eastAsia"/>
          <w:sz w:val="28"/>
          <w:szCs w:val="28"/>
        </w:rPr>
        <w:t>2</w:t>
      </w:r>
      <w:r>
        <w:rPr>
          <w:rFonts w:eastAsia="仿宋" w:hint="eastAsia"/>
          <w:sz w:val="28"/>
          <w:szCs w:val="28"/>
        </w:rPr>
        <w:t>、施工内容核查：</w:t>
      </w:r>
    </w:p>
    <w:p w:rsidR="00DB70DF" w:rsidRDefault="00467BA2">
      <w:pPr>
        <w:spacing w:beforeLines="50" w:before="156" w:line="560" w:lineRule="exact"/>
        <w:ind w:firstLine="560"/>
        <w:rPr>
          <w:rFonts w:eastAsia="仿宋"/>
          <w:sz w:val="28"/>
          <w:szCs w:val="28"/>
        </w:rPr>
      </w:pPr>
      <w:r>
        <w:rPr>
          <w:rFonts w:eastAsia="仿宋" w:hint="eastAsia"/>
          <w:sz w:val="28"/>
          <w:szCs w:val="28"/>
        </w:rPr>
        <w:t>修枝割灌、林地清理等实行作业小班全查；苗木数量、苗木质量、存活率（保存率）、密度等情况采用小班随机抽样的方法进行检查验收，抽取样地总面积不小于小班面积的</w:t>
      </w:r>
      <w:r>
        <w:rPr>
          <w:rFonts w:eastAsia="仿宋" w:hint="eastAsia"/>
          <w:sz w:val="28"/>
          <w:szCs w:val="28"/>
        </w:rPr>
        <w:t>10%</w:t>
      </w:r>
      <w:r>
        <w:rPr>
          <w:rFonts w:eastAsia="仿宋" w:hint="eastAsia"/>
          <w:sz w:val="28"/>
          <w:szCs w:val="28"/>
        </w:rPr>
        <w:t>。</w:t>
      </w:r>
    </w:p>
    <w:p w:rsidR="00DB70DF" w:rsidRDefault="00467BA2">
      <w:pPr>
        <w:spacing w:beforeLines="50" w:before="156" w:line="560" w:lineRule="exact"/>
        <w:ind w:firstLine="560"/>
        <w:rPr>
          <w:rFonts w:ascii="Calibri Light" w:eastAsia="仿宋" w:hAnsi="Calibri Light"/>
          <w:b/>
          <w:bCs/>
          <w:sz w:val="30"/>
          <w:szCs w:val="32"/>
        </w:rPr>
      </w:pPr>
      <w:bookmarkStart w:id="200" w:name="_Toc3577"/>
      <w:bookmarkStart w:id="201" w:name="_Toc10017"/>
      <w:r>
        <w:rPr>
          <w:rFonts w:ascii="Calibri Light" w:eastAsia="仿宋" w:hAnsi="Calibri Light" w:hint="eastAsia"/>
          <w:b/>
          <w:bCs/>
          <w:sz w:val="30"/>
          <w:szCs w:val="32"/>
        </w:rPr>
        <w:t>（三）</w:t>
      </w:r>
      <w:r>
        <w:rPr>
          <w:rFonts w:ascii="Calibri Light" w:eastAsia="仿宋" w:hAnsi="Calibri Light"/>
          <w:b/>
          <w:bCs/>
          <w:sz w:val="30"/>
          <w:szCs w:val="32"/>
        </w:rPr>
        <w:t>验收要求</w:t>
      </w:r>
      <w:bookmarkEnd w:id="200"/>
      <w:bookmarkEnd w:id="201"/>
    </w:p>
    <w:p w:rsidR="00DB70DF" w:rsidRDefault="00467BA2">
      <w:pPr>
        <w:spacing w:beforeLines="50" w:before="156" w:line="560" w:lineRule="exact"/>
        <w:ind w:firstLine="560"/>
        <w:rPr>
          <w:rFonts w:eastAsia="仿宋"/>
          <w:sz w:val="28"/>
          <w:szCs w:val="28"/>
        </w:rPr>
      </w:pPr>
      <w:r>
        <w:rPr>
          <w:rFonts w:eastAsia="仿宋"/>
          <w:sz w:val="28"/>
          <w:szCs w:val="28"/>
        </w:rPr>
        <w:t>（</w:t>
      </w:r>
      <w:r>
        <w:rPr>
          <w:rFonts w:eastAsia="仿宋"/>
          <w:sz w:val="28"/>
          <w:szCs w:val="28"/>
        </w:rPr>
        <w:t>1</w:t>
      </w:r>
      <w:r>
        <w:rPr>
          <w:rFonts w:eastAsia="仿宋"/>
          <w:sz w:val="28"/>
          <w:szCs w:val="28"/>
        </w:rPr>
        <w:t>）每个验收组必须由</w:t>
      </w:r>
      <w:r>
        <w:rPr>
          <w:rFonts w:eastAsia="仿宋"/>
          <w:sz w:val="28"/>
          <w:szCs w:val="28"/>
        </w:rPr>
        <w:t>2</w:t>
      </w:r>
      <w:r>
        <w:rPr>
          <w:rFonts w:eastAsia="仿宋"/>
          <w:sz w:val="28"/>
          <w:szCs w:val="28"/>
        </w:rPr>
        <w:t>人以上组成，项目业主委托有资质的验收单位进行验收，验收组由业主代表、监理单位、验收单位、施工单位等</w:t>
      </w:r>
      <w:r>
        <w:rPr>
          <w:rFonts w:eastAsia="仿宋"/>
          <w:sz w:val="28"/>
          <w:szCs w:val="28"/>
        </w:rPr>
        <w:lastRenderedPageBreak/>
        <w:t>组成。</w:t>
      </w:r>
    </w:p>
    <w:p w:rsidR="00DB70DF" w:rsidRDefault="00467BA2">
      <w:pPr>
        <w:spacing w:beforeLines="50" w:before="156" w:line="560" w:lineRule="exact"/>
        <w:ind w:firstLine="560"/>
        <w:rPr>
          <w:rFonts w:eastAsia="仿宋"/>
          <w:sz w:val="28"/>
          <w:szCs w:val="28"/>
        </w:rPr>
      </w:pPr>
      <w:r>
        <w:rPr>
          <w:rFonts w:eastAsia="仿宋"/>
          <w:sz w:val="28"/>
          <w:szCs w:val="28"/>
        </w:rPr>
        <w:t>（</w:t>
      </w:r>
      <w:r>
        <w:rPr>
          <w:rFonts w:eastAsia="仿宋"/>
          <w:sz w:val="28"/>
          <w:szCs w:val="28"/>
        </w:rPr>
        <w:t>2</w:t>
      </w:r>
      <w:r>
        <w:rPr>
          <w:rFonts w:eastAsia="仿宋"/>
          <w:sz w:val="28"/>
          <w:szCs w:val="28"/>
        </w:rPr>
        <w:t>）验收人员要认真负责，严格按验收标准进行核查，验收结果汇总、表格填写准确无误。</w:t>
      </w:r>
    </w:p>
    <w:p w:rsidR="00DB70DF" w:rsidRDefault="00467BA2">
      <w:pPr>
        <w:spacing w:beforeLines="50" w:before="156" w:line="560" w:lineRule="exact"/>
        <w:ind w:firstLine="560"/>
        <w:rPr>
          <w:rFonts w:eastAsia="仿宋"/>
          <w:sz w:val="28"/>
          <w:szCs w:val="28"/>
        </w:rPr>
      </w:pPr>
      <w:r>
        <w:rPr>
          <w:rFonts w:eastAsia="仿宋"/>
          <w:sz w:val="28"/>
          <w:szCs w:val="28"/>
        </w:rPr>
        <w:t>（</w:t>
      </w:r>
      <w:r>
        <w:rPr>
          <w:rFonts w:eastAsia="仿宋"/>
          <w:sz w:val="28"/>
          <w:szCs w:val="28"/>
        </w:rPr>
        <w:t>3</w:t>
      </w:r>
      <w:r>
        <w:rPr>
          <w:rFonts w:eastAsia="仿宋"/>
          <w:sz w:val="28"/>
          <w:szCs w:val="28"/>
        </w:rPr>
        <w:t>）验收小组验收时各施工单位要共同参加验收，验收结果须双方共同签字。</w:t>
      </w:r>
    </w:p>
    <w:bookmarkEnd w:id="182"/>
    <w:bookmarkEnd w:id="183"/>
    <w:p w:rsidR="00DB70DF" w:rsidRDefault="00467BA2">
      <w:pPr>
        <w:rPr>
          <w:rFonts w:ascii="仿宋" w:eastAsia="仿宋" w:hAnsi="仿宋" w:cs="方正仿宋_GBK"/>
          <w:sz w:val="28"/>
          <w:szCs w:val="28"/>
        </w:rPr>
      </w:pPr>
      <w:r>
        <w:rPr>
          <w:rFonts w:ascii="仿宋" w:eastAsia="仿宋" w:hAnsi="仿宋" w:cs="方正仿宋_GBK" w:hint="eastAsia"/>
          <w:sz w:val="28"/>
          <w:szCs w:val="28"/>
        </w:rPr>
        <w:br w:type="page"/>
      </w:r>
    </w:p>
    <w:p w:rsidR="00DB70DF" w:rsidRDefault="00467BA2">
      <w:pPr>
        <w:pStyle w:val="1"/>
        <w:ind w:firstLineChars="200" w:firstLine="643"/>
      </w:pPr>
      <w:bookmarkStart w:id="202" w:name="_Toc3284"/>
      <w:bookmarkStart w:id="203" w:name="_Toc208825471"/>
      <w:bookmarkStart w:id="204" w:name="_Toc19351"/>
      <w:bookmarkStart w:id="205" w:name="_Toc8307"/>
      <w:bookmarkStart w:id="206" w:name="_Toc7803"/>
      <w:r>
        <w:rPr>
          <w:rFonts w:hint="eastAsia"/>
        </w:rPr>
        <w:lastRenderedPageBreak/>
        <w:t>七、投资概算</w:t>
      </w:r>
      <w:bookmarkEnd w:id="179"/>
      <w:bookmarkEnd w:id="202"/>
      <w:bookmarkEnd w:id="203"/>
      <w:bookmarkEnd w:id="204"/>
      <w:bookmarkEnd w:id="205"/>
      <w:bookmarkEnd w:id="206"/>
    </w:p>
    <w:p w:rsidR="00DB70DF" w:rsidRDefault="00467BA2">
      <w:pPr>
        <w:pStyle w:val="2"/>
        <w:ind w:firstLineChars="200" w:firstLine="602"/>
      </w:pPr>
      <w:bookmarkStart w:id="207" w:name="_Toc10116"/>
      <w:bookmarkStart w:id="208" w:name="_Toc734"/>
      <w:bookmarkStart w:id="209" w:name="_Toc2554"/>
      <w:bookmarkStart w:id="210" w:name="_Toc208825472"/>
      <w:bookmarkStart w:id="211" w:name="_Toc9936"/>
      <w:bookmarkStart w:id="212" w:name="_Toc18770"/>
      <w:r>
        <w:rPr>
          <w:rFonts w:hint="eastAsia"/>
        </w:rPr>
        <w:t>（一）投资概算依据</w:t>
      </w:r>
      <w:bookmarkEnd w:id="207"/>
      <w:bookmarkEnd w:id="208"/>
      <w:bookmarkEnd w:id="209"/>
      <w:bookmarkEnd w:id="210"/>
      <w:bookmarkEnd w:id="211"/>
    </w:p>
    <w:p w:rsidR="00DB70DF" w:rsidRDefault="00467BA2">
      <w:pPr>
        <w:ind w:firstLineChars="200" w:firstLine="560"/>
        <w:rPr>
          <w:rFonts w:ascii="仿宋" w:eastAsia="仿宋" w:hAnsi="仿宋"/>
          <w:sz w:val="28"/>
          <w:szCs w:val="28"/>
        </w:rPr>
      </w:pPr>
      <w:r>
        <w:rPr>
          <w:rFonts w:ascii="仿宋" w:eastAsia="仿宋" w:hAnsi="仿宋" w:hint="eastAsia"/>
          <w:sz w:val="28"/>
          <w:szCs w:val="28"/>
        </w:rPr>
        <w:t>1、重庆市质量技术监督局《造林工程计价定额》ＤＢ50/Ｔ707-2017；</w:t>
      </w:r>
    </w:p>
    <w:p w:rsidR="00DB70DF" w:rsidRDefault="00467BA2">
      <w:pPr>
        <w:ind w:firstLineChars="200" w:firstLine="560"/>
        <w:rPr>
          <w:rFonts w:ascii="仿宋" w:eastAsia="仿宋" w:hAnsi="仿宋"/>
          <w:sz w:val="28"/>
          <w:szCs w:val="28"/>
        </w:rPr>
      </w:pPr>
      <w:r>
        <w:rPr>
          <w:rFonts w:ascii="仿宋" w:eastAsia="仿宋" w:hAnsi="仿宋" w:hint="eastAsia"/>
          <w:sz w:val="28"/>
          <w:szCs w:val="28"/>
        </w:rPr>
        <w:t>2、武隆区现行劳动力价格；</w:t>
      </w:r>
    </w:p>
    <w:p w:rsidR="00DB70DF" w:rsidRDefault="00467BA2">
      <w:pPr>
        <w:spacing w:beforeLines="50" w:before="156" w:line="560" w:lineRule="exact"/>
        <w:ind w:firstLineChars="200" w:firstLine="560"/>
        <w:rPr>
          <w:rFonts w:ascii="仿宋" w:eastAsia="仿宋" w:hAnsi="仿宋"/>
          <w:sz w:val="28"/>
          <w:szCs w:val="28"/>
        </w:rPr>
      </w:pPr>
      <w:r>
        <w:rPr>
          <w:rFonts w:ascii="仿宋" w:eastAsia="仿宋" w:hAnsi="仿宋" w:hint="eastAsia"/>
          <w:sz w:val="28"/>
          <w:szCs w:val="28"/>
        </w:rPr>
        <w:t>3、近期苗木市场价格。</w:t>
      </w:r>
    </w:p>
    <w:p w:rsidR="00DB70DF" w:rsidRDefault="00467BA2">
      <w:pPr>
        <w:spacing w:beforeLines="50" w:before="156" w:line="560" w:lineRule="exact"/>
        <w:ind w:firstLineChars="200" w:firstLine="602"/>
        <w:rPr>
          <w:rFonts w:ascii="仿宋" w:eastAsia="仿宋" w:hAnsi="仿宋"/>
          <w:b/>
          <w:sz w:val="30"/>
          <w:szCs w:val="30"/>
        </w:rPr>
      </w:pPr>
      <w:bookmarkStart w:id="213" w:name="_Toc14558"/>
      <w:bookmarkStart w:id="214" w:name="_Toc10563"/>
      <w:r>
        <w:rPr>
          <w:rFonts w:ascii="仿宋" w:eastAsia="仿宋" w:hAnsi="仿宋" w:hint="eastAsia"/>
          <w:b/>
          <w:sz w:val="30"/>
          <w:szCs w:val="30"/>
        </w:rPr>
        <w:t>(二)概算说明</w:t>
      </w:r>
      <w:bookmarkEnd w:id="213"/>
      <w:bookmarkEnd w:id="214"/>
    </w:p>
    <w:p w:rsidR="00DB70DF" w:rsidRDefault="00467BA2">
      <w:pPr>
        <w:spacing w:beforeLines="50" w:before="156" w:line="560" w:lineRule="exact"/>
        <w:ind w:firstLine="640"/>
        <w:rPr>
          <w:rFonts w:ascii="仿宋" w:eastAsia="仿宋" w:hAnsi="仿宋"/>
          <w:sz w:val="28"/>
          <w:szCs w:val="28"/>
        </w:rPr>
      </w:pPr>
      <w:r>
        <w:rPr>
          <w:rFonts w:ascii="仿宋" w:eastAsia="仿宋" w:hAnsi="仿宋" w:hint="eastAsia"/>
          <w:sz w:val="28"/>
          <w:szCs w:val="28"/>
        </w:rPr>
        <w:t xml:space="preserve">1、根据样地调查，测算出林地清理、整地、栽植、抚育管护每亩用工量，详细见附表5。 </w:t>
      </w:r>
    </w:p>
    <w:p w:rsidR="00DB70DF" w:rsidRDefault="00467BA2">
      <w:pPr>
        <w:spacing w:beforeLines="50" w:before="156" w:line="560" w:lineRule="exact"/>
        <w:ind w:firstLine="640"/>
        <w:rPr>
          <w:rFonts w:ascii="仿宋" w:eastAsia="仿宋" w:hAnsi="仿宋"/>
          <w:sz w:val="28"/>
          <w:szCs w:val="28"/>
        </w:rPr>
      </w:pPr>
      <w:r>
        <w:rPr>
          <w:rFonts w:ascii="仿宋" w:eastAsia="仿宋" w:hAnsi="仿宋" w:hint="eastAsia"/>
          <w:sz w:val="28"/>
          <w:szCs w:val="28"/>
        </w:rPr>
        <w:t>2、人工费计费</w:t>
      </w:r>
    </w:p>
    <w:p w:rsidR="00DB70DF" w:rsidRDefault="00467BA2">
      <w:pPr>
        <w:spacing w:beforeLines="50" w:before="156" w:line="560" w:lineRule="exact"/>
        <w:ind w:firstLineChars="200" w:firstLine="560"/>
        <w:rPr>
          <w:rFonts w:ascii="仿宋" w:eastAsia="仿宋" w:hAnsi="仿宋"/>
          <w:sz w:val="28"/>
          <w:szCs w:val="28"/>
        </w:rPr>
      </w:pPr>
      <w:r>
        <w:rPr>
          <w:rFonts w:ascii="仿宋" w:eastAsia="仿宋" w:hAnsi="仿宋" w:hint="eastAsia"/>
          <w:sz w:val="28"/>
          <w:szCs w:val="28"/>
        </w:rPr>
        <w:t>按照市场价130元／工日计算(定额28元／工日，价差122元／工日)；</w:t>
      </w:r>
    </w:p>
    <w:p w:rsidR="00DB70DF" w:rsidRDefault="00467BA2">
      <w:pPr>
        <w:spacing w:beforeLines="50" w:before="156" w:line="560" w:lineRule="exact"/>
        <w:ind w:firstLineChars="200" w:firstLine="560"/>
        <w:rPr>
          <w:rFonts w:ascii="仿宋" w:eastAsia="仿宋" w:hAnsi="仿宋"/>
          <w:bCs/>
          <w:sz w:val="30"/>
          <w:szCs w:val="30"/>
        </w:rPr>
      </w:pPr>
      <w:r>
        <w:rPr>
          <w:rFonts w:ascii="仿宋" w:eastAsia="仿宋" w:hAnsi="仿宋" w:hint="eastAsia"/>
          <w:sz w:val="28"/>
          <w:szCs w:val="28"/>
        </w:rPr>
        <w:t xml:space="preserve"> </w:t>
      </w:r>
      <w:r>
        <w:rPr>
          <w:rFonts w:ascii="仿宋" w:eastAsia="仿宋" w:hAnsi="仿宋" w:hint="eastAsia"/>
          <w:bCs/>
          <w:sz w:val="30"/>
          <w:szCs w:val="30"/>
        </w:rPr>
        <w:t>3、补贴标准</w:t>
      </w:r>
    </w:p>
    <w:p w:rsidR="00DB70DF" w:rsidRDefault="00467BA2">
      <w:pPr>
        <w:topLinePunct/>
        <w:adjustRightInd w:val="0"/>
        <w:spacing w:beforeLines="50" w:before="156" w:line="560" w:lineRule="exact"/>
        <w:ind w:firstLineChars="300" w:firstLine="900"/>
        <w:rPr>
          <w:rFonts w:ascii="仿宋" w:eastAsia="仿宋" w:hAnsi="仿宋"/>
          <w:bCs/>
          <w:sz w:val="30"/>
          <w:szCs w:val="30"/>
        </w:rPr>
      </w:pPr>
      <w:r>
        <w:rPr>
          <w:rFonts w:ascii="仿宋" w:eastAsia="仿宋" w:hAnsi="仿宋" w:hint="eastAsia"/>
          <w:bCs/>
          <w:sz w:val="30"/>
          <w:szCs w:val="30"/>
        </w:rPr>
        <w:t>800</w:t>
      </w:r>
      <w:r>
        <w:rPr>
          <w:rFonts w:ascii="仿宋" w:eastAsia="仿宋" w:hAnsi="仿宋" w:cs="方正仿宋_GBK" w:hint="eastAsia"/>
          <w:sz w:val="28"/>
          <w:szCs w:val="28"/>
        </w:rPr>
        <w:t>元/亩。</w:t>
      </w:r>
    </w:p>
    <w:p w:rsidR="00DB70DF" w:rsidRDefault="00467BA2">
      <w:pPr>
        <w:pStyle w:val="2"/>
        <w:ind w:firstLineChars="200" w:firstLine="602"/>
      </w:pPr>
      <w:bookmarkStart w:id="215" w:name="_Toc16050"/>
      <w:bookmarkStart w:id="216" w:name="_Toc7391"/>
      <w:bookmarkStart w:id="217" w:name="_Toc13464"/>
      <w:bookmarkStart w:id="218" w:name="_Toc208825473"/>
      <w:bookmarkStart w:id="219" w:name="_Toc20257"/>
      <w:bookmarkEnd w:id="212"/>
      <w:r>
        <w:rPr>
          <w:rFonts w:hint="eastAsia"/>
        </w:rPr>
        <w:t>（三）概算结果</w:t>
      </w:r>
      <w:bookmarkEnd w:id="215"/>
      <w:bookmarkEnd w:id="216"/>
      <w:bookmarkEnd w:id="217"/>
      <w:bookmarkEnd w:id="218"/>
      <w:bookmarkEnd w:id="219"/>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乌江武隆段2025年度 “两岸青山·千里林带”工程疏林地及未成林地营造</w:t>
      </w:r>
      <w:proofErr w:type="gramStart"/>
      <w:r>
        <w:rPr>
          <w:rFonts w:ascii="仿宋" w:eastAsia="仿宋" w:hAnsi="仿宋" w:cs="方正仿宋_GBK" w:hint="eastAsia"/>
          <w:sz w:val="28"/>
          <w:szCs w:val="28"/>
        </w:rPr>
        <w:t>林项目</w:t>
      </w:r>
      <w:proofErr w:type="gramEnd"/>
      <w:r>
        <w:rPr>
          <w:rFonts w:ascii="仿宋" w:eastAsia="仿宋" w:hAnsi="仿宋" w:cs="方正仿宋_GBK" w:hint="eastAsia"/>
          <w:sz w:val="28"/>
          <w:szCs w:val="28"/>
        </w:rPr>
        <w:t>总投资为80.0051万元。其中：均为市级</w:t>
      </w:r>
      <w:proofErr w:type="gramStart"/>
      <w:r>
        <w:rPr>
          <w:rFonts w:ascii="仿宋" w:eastAsia="仿宋" w:hAnsi="仿宋" w:cs="方正仿宋_GBK" w:hint="eastAsia"/>
          <w:sz w:val="28"/>
          <w:szCs w:val="28"/>
        </w:rPr>
        <w:t>专项奖补资金</w:t>
      </w:r>
      <w:proofErr w:type="gramEnd"/>
      <w:r>
        <w:rPr>
          <w:rFonts w:ascii="仿宋" w:eastAsia="仿宋" w:hAnsi="仿宋" w:cs="方正仿宋_GBK" w:hint="eastAsia"/>
          <w:sz w:val="28"/>
          <w:szCs w:val="28"/>
        </w:rPr>
        <w:t>80.0万元。投资统计表详见附表</w:t>
      </w:r>
      <w:r>
        <w:rPr>
          <w:rFonts w:ascii="仿宋" w:eastAsia="仿宋" w:hAnsi="仿宋" w:cs="方正仿宋_GBK"/>
          <w:sz w:val="28"/>
          <w:szCs w:val="28"/>
        </w:rPr>
        <w:t>5</w:t>
      </w:r>
      <w:r>
        <w:rPr>
          <w:rFonts w:ascii="仿宋" w:eastAsia="仿宋" w:hAnsi="仿宋" w:cs="方正仿宋_GBK" w:hint="eastAsia"/>
          <w:sz w:val="28"/>
          <w:szCs w:val="28"/>
        </w:rPr>
        <w:t>。</w:t>
      </w:r>
    </w:p>
    <w:p w:rsidR="00DB70DF" w:rsidRDefault="00467BA2">
      <w:pPr>
        <w:rPr>
          <w:rFonts w:ascii="黑体" w:hAnsi="黑体" w:cs="黑体"/>
          <w:b/>
          <w:sz w:val="32"/>
          <w:szCs w:val="32"/>
        </w:rPr>
      </w:pPr>
      <w:r>
        <w:rPr>
          <w:rFonts w:ascii="仿宋" w:eastAsia="仿宋" w:hAnsi="仿宋" w:cs="方正仿宋_GBK" w:hint="eastAsia"/>
          <w:sz w:val="28"/>
          <w:szCs w:val="28"/>
        </w:rPr>
        <w:br w:type="page"/>
      </w:r>
      <w:bookmarkStart w:id="220" w:name="_Toc32640"/>
      <w:bookmarkStart w:id="221" w:name="_Toc12530"/>
      <w:bookmarkStart w:id="222" w:name="_Toc22822"/>
      <w:bookmarkStart w:id="223" w:name="_Toc27171"/>
      <w:r>
        <w:rPr>
          <w:rFonts w:ascii="仿宋" w:eastAsia="仿宋" w:hAnsi="仿宋" w:cs="方正仿宋_GBK" w:hint="eastAsia"/>
          <w:sz w:val="28"/>
          <w:szCs w:val="28"/>
        </w:rPr>
        <w:lastRenderedPageBreak/>
        <w:t xml:space="preserve">    </w:t>
      </w:r>
      <w:bookmarkStart w:id="224" w:name="_Toc9511"/>
      <w:r>
        <w:rPr>
          <w:rFonts w:ascii="黑体" w:hAnsi="黑体" w:cs="黑体" w:hint="eastAsia"/>
          <w:b/>
          <w:sz w:val="32"/>
          <w:szCs w:val="32"/>
        </w:rPr>
        <w:t>七、保障措施</w:t>
      </w:r>
      <w:bookmarkStart w:id="225" w:name="_Toc465844618"/>
      <w:bookmarkEnd w:id="220"/>
      <w:bookmarkEnd w:id="221"/>
      <w:bookmarkEnd w:id="222"/>
      <w:bookmarkEnd w:id="224"/>
    </w:p>
    <w:p w:rsidR="00DB70DF" w:rsidRDefault="00467BA2">
      <w:pPr>
        <w:pStyle w:val="2"/>
        <w:ind w:firstLineChars="200" w:firstLine="602"/>
      </w:pPr>
      <w:bookmarkStart w:id="226" w:name="_Toc14021"/>
      <w:bookmarkStart w:id="227" w:name="_Toc4453"/>
      <w:bookmarkStart w:id="228" w:name="_Toc31655"/>
      <w:bookmarkStart w:id="229" w:name="_Toc208825474"/>
      <w:bookmarkStart w:id="230" w:name="_Toc11386"/>
      <w:r>
        <w:rPr>
          <w:rFonts w:hint="eastAsia"/>
        </w:rPr>
        <w:t>（一）加强组织领导</w:t>
      </w:r>
      <w:bookmarkStart w:id="231" w:name="_Toc465844619"/>
      <w:bookmarkEnd w:id="225"/>
      <w:bookmarkEnd w:id="226"/>
      <w:bookmarkEnd w:id="227"/>
      <w:bookmarkEnd w:id="228"/>
      <w:bookmarkEnd w:id="229"/>
      <w:bookmarkEnd w:id="230"/>
    </w:p>
    <w:p w:rsidR="00DB70DF" w:rsidRDefault="00467BA2">
      <w:pPr>
        <w:topLinePunct/>
        <w:spacing w:beforeLines="50" w:before="156" w:line="560" w:lineRule="exact"/>
        <w:ind w:firstLineChars="200" w:firstLine="560"/>
        <w:rPr>
          <w:rFonts w:ascii="仿宋" w:eastAsia="仿宋" w:hAnsi="仿宋" w:cs="方正仿宋_GBK"/>
          <w:sz w:val="28"/>
          <w:szCs w:val="28"/>
        </w:rPr>
      </w:pPr>
      <w:bookmarkStart w:id="232" w:name="_Toc30379"/>
      <w:r>
        <w:rPr>
          <w:rFonts w:ascii="仿宋" w:eastAsia="仿宋" w:hAnsi="仿宋" w:cs="方正仿宋_GBK" w:hint="eastAsia"/>
          <w:sz w:val="28"/>
          <w:szCs w:val="28"/>
        </w:rPr>
        <w:t>实行“目标、任务、资金、责任”四到制度，层层签订责任书，实行政府目标考核。武隆区林业局建立完善项目的领导机构，落实专人负责组织协调工作，及时研究解决各项目在实施中的重大问题，认真分解并按期完成市、县下达的目标任务，加强监督检查，确保资金安全。</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建议成立项目工作组。工作组下设技术指导小组、现场管理小组和档案、资金管理小组，分别制定和完善组织、技术和实施、验收等管理制度，形成项目领导、组织、实施、验收的全程管理机制。建立项目任务责任制，层层落实责任，定期组织管理人员召开施工调度会，解决施工中的难题，及时解决施工中存在的问题。</w:t>
      </w:r>
    </w:p>
    <w:p w:rsidR="00DB70DF" w:rsidRDefault="00467BA2">
      <w:pPr>
        <w:pStyle w:val="2"/>
        <w:ind w:firstLineChars="200" w:firstLine="602"/>
      </w:pPr>
      <w:bookmarkStart w:id="233" w:name="_Toc208825475"/>
      <w:bookmarkStart w:id="234" w:name="_Toc7913"/>
      <w:bookmarkStart w:id="235" w:name="_Toc17788"/>
      <w:bookmarkStart w:id="236" w:name="_Toc18990"/>
      <w:r>
        <w:rPr>
          <w:rFonts w:hint="eastAsia"/>
        </w:rPr>
        <w:t>（二）加强资金管理</w:t>
      </w:r>
      <w:bookmarkEnd w:id="232"/>
      <w:bookmarkEnd w:id="233"/>
      <w:bookmarkEnd w:id="234"/>
      <w:bookmarkEnd w:id="235"/>
      <w:bookmarkEnd w:id="236"/>
    </w:p>
    <w:p w:rsidR="00DB70DF" w:rsidRDefault="00467BA2">
      <w:pPr>
        <w:topLinePunct/>
        <w:spacing w:beforeLines="50" w:before="156" w:line="560" w:lineRule="exact"/>
        <w:ind w:firstLineChars="200" w:firstLine="560"/>
        <w:rPr>
          <w:rFonts w:ascii="仿宋" w:eastAsia="仿宋" w:hAnsi="仿宋" w:cs="方正仿宋_GBK"/>
          <w:sz w:val="28"/>
          <w:szCs w:val="28"/>
        </w:rPr>
      </w:pPr>
      <w:bookmarkStart w:id="237" w:name="_Toc24554"/>
      <w:r>
        <w:rPr>
          <w:rFonts w:ascii="仿宋" w:eastAsia="仿宋" w:hAnsi="仿宋"/>
          <w:sz w:val="28"/>
          <w:szCs w:val="28"/>
        </w:rPr>
        <w:t>按照项目建设资金管理规定，财政补助资金实行专账专户管理，项目建设主体定期对资金使用情况进行检查，接受各方监督，确保项目资金的专款专用。</w:t>
      </w:r>
      <w:r>
        <w:rPr>
          <w:rFonts w:ascii="仿宋" w:eastAsia="仿宋" w:hAnsi="仿宋" w:cs="方正仿宋_GBK" w:hint="eastAsia"/>
          <w:sz w:val="28"/>
          <w:szCs w:val="28"/>
        </w:rPr>
        <w:t>对用于项目建设的资金，严格管理，专项核算，专款专用，封闭运行，严禁截留、挪用。</w:t>
      </w:r>
    </w:p>
    <w:p w:rsidR="00DB70DF" w:rsidRDefault="00467BA2">
      <w:pPr>
        <w:pStyle w:val="2"/>
        <w:ind w:firstLineChars="200" w:firstLine="602"/>
      </w:pPr>
      <w:bookmarkStart w:id="238" w:name="_Toc32556"/>
      <w:bookmarkStart w:id="239" w:name="_Toc3574"/>
      <w:bookmarkStart w:id="240" w:name="_Toc5850"/>
      <w:bookmarkStart w:id="241" w:name="_Toc208825476"/>
      <w:r>
        <w:rPr>
          <w:rFonts w:hint="eastAsia"/>
        </w:rPr>
        <w:t>（三）加强技术指导</w:t>
      </w:r>
      <w:bookmarkEnd w:id="237"/>
      <w:bookmarkEnd w:id="238"/>
      <w:bookmarkEnd w:id="239"/>
      <w:bookmarkEnd w:id="240"/>
      <w:bookmarkEnd w:id="241"/>
    </w:p>
    <w:p w:rsidR="00DB70DF" w:rsidRDefault="00467BA2">
      <w:pPr>
        <w:topLinePunct/>
        <w:spacing w:beforeLines="50" w:before="156" w:line="560" w:lineRule="exact"/>
        <w:ind w:firstLineChars="200" w:firstLine="560"/>
        <w:rPr>
          <w:rFonts w:ascii="仿宋" w:eastAsia="仿宋" w:hAnsi="仿宋" w:cs="方正仿宋_GBK"/>
          <w:sz w:val="28"/>
          <w:szCs w:val="28"/>
        </w:rPr>
      </w:pPr>
      <w:bookmarkStart w:id="242" w:name="_Toc465844620"/>
      <w:bookmarkEnd w:id="231"/>
      <w:r>
        <w:rPr>
          <w:rFonts w:ascii="仿宋" w:eastAsia="仿宋" w:hAnsi="仿宋" w:cs="方正仿宋_GBK" w:hint="eastAsia"/>
          <w:sz w:val="28"/>
          <w:szCs w:val="28"/>
        </w:rPr>
        <w:t>严格按照《疏林地及未成林地营造林规程》、《中幼龄林抚育补贴作业设计规定》和《全国生态公益林建设标准》要求，认真编制抚育作</w:t>
      </w:r>
      <w:r>
        <w:rPr>
          <w:rFonts w:ascii="仿宋" w:eastAsia="仿宋" w:hAnsi="仿宋" w:cs="方正仿宋_GBK" w:hint="eastAsia"/>
          <w:sz w:val="28"/>
          <w:szCs w:val="28"/>
        </w:rPr>
        <w:lastRenderedPageBreak/>
        <w:t>业设计。制定技术方案，采用先进设备，加强抚育质量管理。做到实施前培训、事中检查、事后验收，建立有效的运作机制。</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严格施工作业管理，借用工程监理管理经验，对施工作业的全过程进行监理。坚决执行各项规章制度，严格作业设计的申报、审批和执行制度。在完成施工计划之后，组织工程技术人员、管理人员，对抚育建设情况进行全面检查，并报上级林业主管部门组织验收。</w:t>
      </w:r>
    </w:p>
    <w:p w:rsidR="00DB70DF" w:rsidRDefault="00467BA2">
      <w:pPr>
        <w:pStyle w:val="2"/>
        <w:ind w:firstLineChars="200" w:firstLine="602"/>
      </w:pPr>
      <w:bookmarkStart w:id="243" w:name="_Toc20316"/>
      <w:bookmarkStart w:id="244" w:name="_Toc4646"/>
      <w:bookmarkStart w:id="245" w:name="_Toc41"/>
      <w:bookmarkStart w:id="246" w:name="_Toc208825477"/>
      <w:bookmarkStart w:id="247" w:name="_Toc20228"/>
      <w:r>
        <w:rPr>
          <w:rFonts w:hint="eastAsia"/>
        </w:rPr>
        <w:t>（四）</w:t>
      </w:r>
      <w:bookmarkEnd w:id="242"/>
      <w:bookmarkEnd w:id="243"/>
      <w:bookmarkEnd w:id="244"/>
      <w:r>
        <w:rPr>
          <w:rFonts w:hint="eastAsia"/>
        </w:rPr>
        <w:t>完善管理措施</w:t>
      </w:r>
      <w:bookmarkEnd w:id="245"/>
      <w:bookmarkEnd w:id="246"/>
      <w:bookmarkEnd w:id="247"/>
    </w:p>
    <w:p w:rsidR="00DB70DF" w:rsidRDefault="00467BA2">
      <w:pPr>
        <w:topLinePunct/>
        <w:spacing w:beforeLines="50" w:before="156" w:line="560" w:lineRule="exact"/>
        <w:ind w:firstLine="560"/>
        <w:rPr>
          <w:rFonts w:ascii="仿宋" w:eastAsia="仿宋" w:hAnsi="仿宋" w:cs="方正仿宋_GBK"/>
          <w:sz w:val="28"/>
          <w:szCs w:val="28"/>
        </w:rPr>
      </w:pPr>
      <w:r>
        <w:rPr>
          <w:rFonts w:ascii="仿宋" w:eastAsia="仿宋" w:hAnsi="仿宋" w:cs="方正仿宋_GBK" w:hint="eastAsia"/>
          <w:sz w:val="28"/>
          <w:szCs w:val="28"/>
        </w:rPr>
        <w:t>1、认真落实工作责任。项目乡镇要实行单位行政一把手负责制，主管领导为主要责任人，承担项目工作的全部责任，负责建立规范的项目管理制度，周密部署，明确责任，加强管理，明确施工时间，严把施工质量，确保工作的健康安全、施工规范和工作有序的进行。</w:t>
      </w:r>
    </w:p>
    <w:p w:rsidR="00DB70DF" w:rsidRDefault="00467BA2">
      <w:pPr>
        <w:topLinePunct/>
        <w:spacing w:beforeLines="50" w:before="156" w:line="560" w:lineRule="exact"/>
        <w:ind w:firstLine="560"/>
        <w:rPr>
          <w:rFonts w:ascii="仿宋" w:eastAsia="仿宋" w:hAnsi="仿宋" w:cs="方正仿宋_GBK"/>
          <w:sz w:val="28"/>
          <w:szCs w:val="28"/>
        </w:rPr>
      </w:pPr>
      <w:r>
        <w:rPr>
          <w:rFonts w:ascii="仿宋" w:eastAsia="仿宋" w:hAnsi="仿宋" w:cs="方正仿宋_GBK" w:hint="eastAsia"/>
          <w:sz w:val="28"/>
          <w:szCs w:val="28"/>
        </w:rPr>
        <w:t>2、切实加强项目监管。在整个施工作业期间，有关单位要重点做好“事前指导、中间检查、事后验收”三个环节的管理。通过事前指导，提出明确的技术标准和质量要求；中间检查要始终贯穿于作业的全过程；通过事后验收，检验成效，总结经验，确保质量。</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同时，项目实施单位要培训跟班人员，负责作业全程工作，加强野外用火管理，严防森林火灾，加强松</w:t>
      </w:r>
      <w:proofErr w:type="gramStart"/>
      <w:r>
        <w:rPr>
          <w:rFonts w:ascii="仿宋" w:eastAsia="仿宋" w:hAnsi="仿宋" w:cs="方正仿宋_GBK" w:hint="eastAsia"/>
          <w:sz w:val="28"/>
          <w:szCs w:val="28"/>
        </w:rPr>
        <w:t>疫</w:t>
      </w:r>
      <w:proofErr w:type="gramEnd"/>
      <w:r>
        <w:rPr>
          <w:rFonts w:ascii="仿宋" w:eastAsia="仿宋" w:hAnsi="仿宋" w:cs="方正仿宋_GBK" w:hint="eastAsia"/>
          <w:sz w:val="28"/>
          <w:szCs w:val="28"/>
        </w:rPr>
        <w:t>木处置用药（磷化铝）安全管理，防止施工人员在施工过程中对林区生态系统的破坏。项目监理单位要加强指导和现场监管，发现不按作业设计施工的，责令停工整顿。</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3、严格选择施工人员。施工人员必须具有林区抚育工作施工经验，身强力壮，身体健康，禁止年老体弱者参与，以提高工效，确保施工人</w:t>
      </w:r>
      <w:r>
        <w:rPr>
          <w:rFonts w:ascii="仿宋" w:eastAsia="仿宋" w:hAnsi="仿宋" w:cs="方正仿宋_GBK" w:hint="eastAsia"/>
          <w:sz w:val="28"/>
          <w:szCs w:val="28"/>
        </w:rPr>
        <w:lastRenderedPageBreak/>
        <w:t>员安全。</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4、签好施工合同。项目乡镇要与施工单位签订好合同，严格规程操作，明确任务面积、地点范围、质量标准、完成时间、补助标准、有关抚育要求和安全规范等。</w:t>
      </w:r>
    </w:p>
    <w:p w:rsidR="00DB70DF" w:rsidRDefault="00467BA2">
      <w:pPr>
        <w:pStyle w:val="2"/>
        <w:ind w:firstLineChars="200" w:firstLine="602"/>
      </w:pPr>
      <w:bookmarkStart w:id="248" w:name="_Toc24951"/>
      <w:bookmarkStart w:id="249" w:name="_Toc208825478"/>
      <w:bookmarkStart w:id="250" w:name="_Toc6428"/>
      <w:r>
        <w:rPr>
          <w:rFonts w:hint="eastAsia"/>
        </w:rPr>
        <w:t>（五）加强监督措施</w:t>
      </w:r>
      <w:bookmarkEnd w:id="248"/>
      <w:bookmarkEnd w:id="249"/>
      <w:bookmarkEnd w:id="250"/>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重庆市武隆区林业局要安排技术人员到涉及的乡镇搞好技术指导和工程质量检查，严把质量关，发现问题及时纠正，同时做好工程建设施工记录。施工单位管理人员，要经常深入现场检查督促，并</w:t>
      </w:r>
      <w:proofErr w:type="gramStart"/>
      <w:r>
        <w:rPr>
          <w:rFonts w:ascii="仿宋" w:eastAsia="仿宋" w:hAnsi="仿宋" w:cs="方正仿宋_GBK" w:hint="eastAsia"/>
          <w:sz w:val="28"/>
          <w:szCs w:val="28"/>
        </w:rPr>
        <w:t>派施工</w:t>
      </w:r>
      <w:proofErr w:type="gramEnd"/>
      <w:r>
        <w:rPr>
          <w:rFonts w:ascii="仿宋" w:eastAsia="仿宋" w:hAnsi="仿宋" w:cs="方正仿宋_GBK" w:hint="eastAsia"/>
          <w:sz w:val="28"/>
          <w:szCs w:val="28"/>
        </w:rPr>
        <w:t>员现场施工。项目领导小组将不定期地深入施业区检查、指导、督促抚育工作质量，通过层层把关，确保效果。建立健全资金管理制度，严格实行预决算制度。</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按照《重庆市林业改革发展资金管理实施细则》（</w:t>
      </w:r>
      <w:proofErr w:type="gramStart"/>
      <w:r>
        <w:rPr>
          <w:rFonts w:ascii="仿宋" w:eastAsia="仿宋" w:hAnsi="仿宋" w:cs="方正仿宋_GBK" w:hint="eastAsia"/>
          <w:sz w:val="28"/>
          <w:szCs w:val="28"/>
        </w:rPr>
        <w:t>渝财农</w:t>
      </w:r>
      <w:proofErr w:type="gramEnd"/>
      <w:r>
        <w:rPr>
          <w:rFonts w:ascii="仿宋" w:eastAsia="仿宋" w:hAnsi="仿宋" w:cs="方正仿宋_GBK" w:hint="eastAsia"/>
          <w:sz w:val="28"/>
          <w:szCs w:val="28"/>
        </w:rPr>
        <w:t>〔2017〕240号）等规定，规范资金使用，要专账管理，专款专用，确保资金发挥最大效益。任何单位和个人均不得克扣、挤占、截留、挪用，严禁弄虚作假、虚报冒领补助资金。加快资金拨付，按照项目已经完成年度投资额度及时支付资金，确保中央和市级投资支付符合国家要求，发挥最大使用效果。</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项目建设资金实行集中统一管理，专项核算、专款专用、单独建帐、单独核算，在资金使用中严格执行国家财务管理制度，编制专项报表，严格资金的审批和使用制度，随时接受上级财政、审计部门的检查、监督，发现问题必须及时纠正。项目如有结余资金，可用于项目的</w:t>
      </w:r>
      <w:r>
        <w:rPr>
          <w:rFonts w:ascii="仿宋" w:eastAsia="仿宋" w:hAnsi="仿宋" w:cs="方正仿宋_GBK" w:hint="eastAsia"/>
          <w:sz w:val="28"/>
          <w:szCs w:val="28"/>
        </w:rPr>
        <w:lastRenderedPageBreak/>
        <w:t>后续管护。</w:t>
      </w:r>
    </w:p>
    <w:p w:rsidR="00DB70DF" w:rsidRDefault="00467BA2">
      <w:pPr>
        <w:pStyle w:val="2"/>
        <w:ind w:firstLineChars="200" w:firstLine="602"/>
      </w:pPr>
      <w:bookmarkStart w:id="251" w:name="_Toc18194"/>
      <w:bookmarkStart w:id="252" w:name="_Toc31255"/>
      <w:bookmarkStart w:id="253" w:name="_Toc208825479"/>
      <w:r>
        <w:rPr>
          <w:rFonts w:hint="eastAsia"/>
        </w:rPr>
        <w:t>（六）安全保障</w:t>
      </w:r>
      <w:bookmarkEnd w:id="251"/>
      <w:bookmarkEnd w:id="252"/>
      <w:bookmarkEnd w:id="253"/>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sz w:val="28"/>
          <w:szCs w:val="28"/>
        </w:rPr>
        <w:t>加强安全生产领导，配备专（兼）职抚育工作安全生产管理人员，完善安全生产管理制度，制定安全生产预案和事故救援预案，把抚育工作纳入安全生产计划管理。层层落实“一岗双责”安全生产责任，签订抚育工作安全生产责任书。强化安全生产舆论宣传和培训工作，引导生产人员提高安全意识。配备安全生产防护设施设备，保持生产机械、设备、设施、车辆、道路的安全生产良好性能，保证机械、设备、车辆的安全生产要求。排查安全生产隐患，及时整治事故隐患。按照安全生产技术标准和操作规程落实安全生产技术措施和施工现场安全方案，作好安全技术交涉，严禁违章、违规进行作业。加强工作安全生产检查监督，对工作安全生产进行安全生产督促和技术业务指导，严肃处理违章、违规作业，快速开展事故救援，依法依规处置安全生产事故。</w:t>
      </w:r>
      <w:bookmarkStart w:id="254" w:name="_Toc28802"/>
      <w:bookmarkStart w:id="255" w:name="_Toc8507"/>
    </w:p>
    <w:p w:rsidR="00DB70DF" w:rsidRDefault="00467BA2">
      <w:pPr>
        <w:rPr>
          <w:rFonts w:ascii="仿宋" w:eastAsia="仿宋" w:hAnsi="仿宋" w:cs="方正仿宋_GBK"/>
          <w:sz w:val="28"/>
          <w:szCs w:val="28"/>
        </w:rPr>
      </w:pPr>
      <w:r>
        <w:rPr>
          <w:rFonts w:ascii="仿宋" w:eastAsia="仿宋" w:hAnsi="仿宋" w:cs="方正仿宋_GBK"/>
          <w:sz w:val="28"/>
          <w:szCs w:val="28"/>
        </w:rPr>
        <w:br w:type="page"/>
      </w:r>
    </w:p>
    <w:p w:rsidR="00DB70DF" w:rsidRDefault="00467BA2">
      <w:pPr>
        <w:pStyle w:val="1"/>
        <w:ind w:firstLineChars="200" w:firstLine="643"/>
      </w:pPr>
      <w:bookmarkStart w:id="256" w:name="_Toc15474"/>
      <w:bookmarkStart w:id="257" w:name="_Toc208825480"/>
      <w:bookmarkStart w:id="258" w:name="_Toc32378"/>
      <w:r>
        <w:rPr>
          <w:rFonts w:hint="eastAsia"/>
        </w:rPr>
        <w:lastRenderedPageBreak/>
        <w:t>八、绩效分析</w:t>
      </w:r>
      <w:bookmarkStart w:id="259" w:name="_Toc27135"/>
      <w:bookmarkStart w:id="260" w:name="_Toc462583935"/>
      <w:bookmarkStart w:id="261" w:name="_Toc462583305"/>
      <w:bookmarkStart w:id="262" w:name="_Toc462583804"/>
      <w:bookmarkStart w:id="263" w:name="_Toc32529"/>
      <w:bookmarkStart w:id="264" w:name="_Toc462683347"/>
      <w:bookmarkStart w:id="265" w:name="_Toc29589"/>
      <w:bookmarkStart w:id="266" w:name="_Toc462585004"/>
      <w:bookmarkEnd w:id="223"/>
      <w:bookmarkEnd w:id="254"/>
      <w:bookmarkEnd w:id="255"/>
      <w:bookmarkEnd w:id="256"/>
      <w:bookmarkEnd w:id="257"/>
      <w:bookmarkEnd w:id="258"/>
    </w:p>
    <w:p w:rsidR="00DB70DF" w:rsidRDefault="00467BA2">
      <w:pPr>
        <w:pStyle w:val="2"/>
        <w:ind w:firstLineChars="200" w:firstLine="602"/>
      </w:pPr>
      <w:bookmarkStart w:id="267" w:name="_Toc208825481"/>
      <w:bookmarkStart w:id="268" w:name="_Toc24950"/>
      <w:bookmarkStart w:id="269" w:name="_Toc3067"/>
      <w:r>
        <w:rPr>
          <w:rFonts w:hint="eastAsia"/>
        </w:rPr>
        <w:t>（一）生态效益</w:t>
      </w:r>
      <w:bookmarkEnd w:id="259"/>
      <w:bookmarkEnd w:id="260"/>
      <w:bookmarkEnd w:id="261"/>
      <w:bookmarkEnd w:id="262"/>
      <w:bookmarkEnd w:id="263"/>
      <w:bookmarkEnd w:id="264"/>
      <w:bookmarkEnd w:id="265"/>
      <w:bookmarkEnd w:id="266"/>
      <w:bookmarkEnd w:id="267"/>
      <w:bookmarkEnd w:id="268"/>
      <w:bookmarkEnd w:id="269"/>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项目实施将提高1000亩森林质量，并促进该区域生态系统良性循环，极大改善乌江防护带生态环境，项目造林地成林后，将形成独特的景观效果，形成风景迷人的美丽乡村，为</w:t>
      </w:r>
      <w:r>
        <w:rPr>
          <w:rFonts w:ascii="仿宋" w:eastAsia="仿宋" w:hAnsi="仿宋" w:cs="方正仿宋_GBK"/>
          <w:sz w:val="28"/>
          <w:szCs w:val="28"/>
        </w:rPr>
        <w:t>武隆区</w:t>
      </w:r>
      <w:r>
        <w:rPr>
          <w:rFonts w:ascii="仿宋" w:eastAsia="仿宋" w:hAnsi="仿宋" w:cs="方正仿宋_GBK" w:hint="eastAsia"/>
          <w:sz w:val="28"/>
          <w:szCs w:val="28"/>
        </w:rPr>
        <w:t>构建美丽的生态屏障。通过实施该项目，林地植被长势变好，生态系统愈加稳定，土地的防洪、保土等作用逐步加强，为当地经济发展和人民生命安全提供生态保障，改善了乌江防护带的生态环境。</w:t>
      </w:r>
    </w:p>
    <w:p w:rsidR="00DB70DF" w:rsidRDefault="00467BA2">
      <w:pPr>
        <w:topLinePunct/>
        <w:spacing w:beforeLines="50" w:before="156" w:line="560" w:lineRule="exact"/>
        <w:ind w:firstLineChars="200" w:firstLine="560"/>
        <w:rPr>
          <w:rFonts w:ascii="仿宋" w:eastAsia="仿宋" w:hAnsi="仿宋" w:cs="方正仿宋_GBK"/>
          <w:sz w:val="28"/>
          <w:szCs w:val="28"/>
        </w:rPr>
      </w:pPr>
      <w:r>
        <w:rPr>
          <w:rFonts w:ascii="仿宋" w:eastAsia="仿宋" w:hAnsi="仿宋" w:cs="方正仿宋_GBK" w:hint="eastAsia"/>
          <w:sz w:val="28"/>
          <w:szCs w:val="28"/>
        </w:rPr>
        <w:t>大面积的森林植被能净化空气、涵养水源、防风固沙、水土保持。项目实施后，项目区1000亩造林成林后每年至少可吸收1000吨二氧化碳，且林分结构将得到进一步优化，能提高植被覆盖率、逐步扩大森林面积，发挥更大的生态效益。这对改善当地生态条件、美化周边环境，维护生态平衡和生态效果将起到积极的作用。</w:t>
      </w:r>
      <w:bookmarkStart w:id="270" w:name="_Toc462683348"/>
      <w:bookmarkStart w:id="271" w:name="_Toc462583936"/>
      <w:bookmarkStart w:id="272" w:name="_Toc462583306"/>
      <w:bookmarkStart w:id="273" w:name="_Toc462583805"/>
      <w:bookmarkStart w:id="274" w:name="_Toc462585005"/>
      <w:bookmarkStart w:id="275" w:name="_Toc13410"/>
      <w:bookmarkStart w:id="276" w:name="_Toc27370"/>
    </w:p>
    <w:p w:rsidR="00DB70DF" w:rsidRDefault="00467BA2">
      <w:pPr>
        <w:pStyle w:val="2"/>
        <w:ind w:firstLineChars="200" w:firstLine="602"/>
      </w:pPr>
      <w:bookmarkStart w:id="277" w:name="_Toc208825482"/>
      <w:bookmarkStart w:id="278" w:name="_Toc6702"/>
      <w:bookmarkStart w:id="279" w:name="_Toc17199"/>
      <w:r>
        <w:rPr>
          <w:rFonts w:hint="eastAsia"/>
        </w:rPr>
        <w:t>（二）社会效益</w:t>
      </w:r>
      <w:bookmarkEnd w:id="270"/>
      <w:bookmarkEnd w:id="271"/>
      <w:bookmarkEnd w:id="272"/>
      <w:bookmarkEnd w:id="273"/>
      <w:bookmarkEnd w:id="274"/>
      <w:bookmarkEnd w:id="275"/>
      <w:bookmarkEnd w:id="276"/>
      <w:bookmarkEnd w:id="277"/>
      <w:bookmarkEnd w:id="278"/>
      <w:bookmarkEnd w:id="279"/>
    </w:p>
    <w:p w:rsidR="00DB70DF" w:rsidRDefault="00467BA2">
      <w:pPr>
        <w:topLinePunct/>
        <w:spacing w:beforeLines="50" w:before="156" w:line="560" w:lineRule="exact"/>
        <w:ind w:firstLineChars="200" w:firstLine="560"/>
        <w:rPr>
          <w:rFonts w:ascii="仿宋" w:eastAsia="仿宋" w:hAnsi="仿宋" w:cs="方正仿宋_GBK"/>
          <w:sz w:val="28"/>
          <w:szCs w:val="28"/>
        </w:rPr>
      </w:pPr>
      <w:bookmarkStart w:id="280" w:name="_Toc462683349"/>
      <w:bookmarkStart w:id="281" w:name="_Toc462583806"/>
      <w:bookmarkStart w:id="282" w:name="_Toc30291"/>
      <w:bookmarkStart w:id="283" w:name="_Toc462583307"/>
      <w:bookmarkStart w:id="284" w:name="_Toc462583937"/>
      <w:bookmarkStart w:id="285" w:name="_Toc462585006"/>
      <w:r>
        <w:rPr>
          <w:rFonts w:ascii="仿宋" w:eastAsia="仿宋" w:hAnsi="仿宋" w:cs="方正仿宋_GBK" w:hint="eastAsia"/>
          <w:sz w:val="28"/>
          <w:szCs w:val="28"/>
        </w:rPr>
        <w:t>项目的实施为当地居民创造了就业机会，增加了周边农民的收入来源，同时提高了他们参与生态保护的积极性。通过造林工程，居民更加深入地了解森林植被的重要性，增强了他们的环境保护意识和生态文化认同感。这不仅改善了当地居民的生活条件，也为乡村振兴提供了重要支持，推动了区域经济和社会的可持续发展。</w:t>
      </w:r>
    </w:p>
    <w:p w:rsidR="00DB70DF" w:rsidRDefault="00467BA2">
      <w:pPr>
        <w:pStyle w:val="2"/>
        <w:ind w:firstLineChars="200" w:firstLine="602"/>
      </w:pPr>
      <w:bookmarkStart w:id="286" w:name="_Toc12125"/>
      <w:bookmarkStart w:id="287" w:name="_Toc28647"/>
      <w:bookmarkStart w:id="288" w:name="_Toc4907"/>
      <w:bookmarkStart w:id="289" w:name="_Toc12849"/>
      <w:bookmarkStart w:id="290" w:name="_Toc208825483"/>
      <w:r>
        <w:rPr>
          <w:rFonts w:hint="eastAsia"/>
        </w:rPr>
        <w:lastRenderedPageBreak/>
        <w:t>（三）经济效益</w:t>
      </w:r>
      <w:bookmarkEnd w:id="280"/>
      <w:bookmarkEnd w:id="281"/>
      <w:bookmarkEnd w:id="282"/>
      <w:bookmarkEnd w:id="283"/>
      <w:bookmarkEnd w:id="284"/>
      <w:bookmarkEnd w:id="285"/>
      <w:bookmarkEnd w:id="286"/>
      <w:bookmarkEnd w:id="287"/>
      <w:bookmarkEnd w:id="288"/>
      <w:bookmarkEnd w:id="289"/>
      <w:bookmarkEnd w:id="290"/>
    </w:p>
    <w:p w:rsidR="00DB70DF" w:rsidRDefault="00467BA2">
      <w:pPr>
        <w:topLinePunct/>
        <w:spacing w:beforeLines="50" w:before="156" w:line="560" w:lineRule="exact"/>
        <w:ind w:firstLineChars="200" w:firstLine="560"/>
        <w:rPr>
          <w:rFonts w:ascii="黑体" w:eastAsia="黑体" w:hAnsi="黑体" w:cs="黑体"/>
          <w:sz w:val="32"/>
          <w:szCs w:val="32"/>
        </w:rPr>
      </w:pPr>
      <w:r>
        <w:rPr>
          <w:rFonts w:ascii="仿宋" w:eastAsia="仿宋" w:hAnsi="仿宋" w:cs="方正仿宋_GBK" w:hint="eastAsia"/>
          <w:sz w:val="28"/>
          <w:szCs w:val="28"/>
        </w:rPr>
        <w:t>项目实施面积1000亩，项目投资80.00万元，其中人工费为63.6万元，将极大地提高当地农民收入。造林工作开展本身，需要一定的劳动力，劳动力在整个项目实施过程中需要餐饮、交通等行业的大力支持，因此在一定程度上可以促进相关行业的发展。造林施工后，将改善林木生长环境，促进林木生长、提高木材质量、增加森林碳汇、改善生态环境、培育健康稳定的森林生态系统、增强森林生态服务功能。因此而衍生的替代性间接经济效益将是十分巨大的。</w:t>
      </w:r>
    </w:p>
    <w:sectPr w:rsidR="00DB70DF">
      <w:footerReference w:type="default" r:id="rId18"/>
      <w:pgSz w:w="11906" w:h="16838"/>
      <w:pgMar w:top="1984" w:right="1417" w:bottom="1701" w:left="1587" w:header="851" w:footer="992" w:gutter="0"/>
      <w:pgNumType w:fmt="numberInDash"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6CA1" w:rsidRDefault="00456CA1">
      <w:r>
        <w:separator/>
      </w:r>
    </w:p>
  </w:endnote>
  <w:endnote w:type="continuationSeparator" w:id="0">
    <w:p w:rsidR="00456CA1" w:rsidRDefault="00456C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方正兰亭黑_YS_GB18030">
    <w:altName w:val="黑体"/>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方正大标宋简体">
    <w:altName w:val="微软雅黑"/>
    <w:charset w:val="86"/>
    <w:family w:val="script"/>
    <w:pitch w:val="default"/>
    <w:sig w:usb0="00000000" w:usb1="00000000" w:usb2="00000000" w:usb3="00000000" w:csb0="00040000" w:csb1="00000000"/>
  </w:font>
  <w:font w:name="新宋体">
    <w:panose1 w:val="02010609030101010101"/>
    <w:charset w:val="86"/>
    <w:family w:val="modern"/>
    <w:pitch w:val="fixed"/>
    <w:sig w:usb0="00000203" w:usb1="288F0000" w:usb2="00000016" w:usb3="00000000" w:csb0="00040001" w:csb1="00000000"/>
  </w:font>
  <w:font w:name="华文中宋">
    <w:altName w:val="宋体"/>
    <w:panose1 w:val="02010600040101010101"/>
    <w:charset w:val="86"/>
    <w:family w:val="auto"/>
    <w:pitch w:val="variable"/>
    <w:sig w:usb0="00000287" w:usb1="080F0000" w:usb2="00000010" w:usb3="00000000" w:csb0="0004009F" w:csb1="00000000"/>
  </w:font>
  <w:font w:name="微软雅黑">
    <w:panose1 w:val="020B0503020204020204"/>
    <w:charset w:val="86"/>
    <w:family w:val="swiss"/>
    <w:pitch w:val="variable"/>
    <w:sig w:usb0="80000287" w:usb1="2ACF3C50" w:usb2="00000016" w:usb3="00000000" w:csb0="0004001F" w:csb1="00000000"/>
  </w:font>
  <w:font w:name="仿宋_GB2312">
    <w:altName w:val="仿宋"/>
    <w:charset w:val="86"/>
    <w:family w:val="modern"/>
    <w:pitch w:val="default"/>
    <w:sig w:usb0="00000000" w:usb1="00000000" w:usb2="00000000" w:usb3="00000000" w:csb0="00040000" w:csb1="00000000"/>
  </w:font>
  <w:font w:name="方正仿宋_GBK">
    <w:panose1 w:val="03000509000000000000"/>
    <w:charset w:val="86"/>
    <w:family w:val="script"/>
    <w:pitch w:val="fixed"/>
    <w:sig w:usb0="00000001" w:usb1="080E0000" w:usb2="00000010" w:usb3="00000000" w:csb0="00040000" w:csb1="00000000"/>
  </w:font>
  <w:font w:name="金桥简行楷">
    <w:altName w:val="宋体"/>
    <w:charset w:val="86"/>
    <w:family w:val="auto"/>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A2" w:rsidRDefault="00467BA2">
    <w:pPr>
      <w:pStyle w:val="a5"/>
      <w:framePr w:wrap="around" w:vAnchor="text" w:hAnchor="margin" w:xAlign="center" w:y="1"/>
      <w:rPr>
        <w:rStyle w:val="a9"/>
      </w:rPr>
    </w:pPr>
    <w:r>
      <w:fldChar w:fldCharType="begin"/>
    </w:r>
    <w:r>
      <w:rPr>
        <w:rStyle w:val="a9"/>
      </w:rPr>
      <w:instrText xml:space="preserve">PAGE  </w:instrText>
    </w:r>
    <w:r>
      <w:fldChar w:fldCharType="end"/>
    </w:r>
  </w:p>
  <w:p w:rsidR="00467BA2" w:rsidRDefault="00467BA2">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A2" w:rsidRDefault="00467BA2">
    <w:pPr>
      <w:pStyle w:val="a5"/>
      <w:tabs>
        <w:tab w:val="clear" w:pos="4153"/>
        <w:tab w:val="center" w:pos="4204"/>
      </w:tabs>
      <w:ind w:right="360"/>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A2" w:rsidRDefault="00467BA2">
    <w:pPr>
      <w:pStyle w:val="a5"/>
    </w:pPr>
  </w:p>
  <w:p w:rsidR="00467BA2" w:rsidRDefault="00467BA2">
    <w:pPr>
      <w:pStyle w:val="a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A2" w:rsidRDefault="00467BA2">
    <w:pPr>
      <w:pStyle w:val="a5"/>
    </w:pP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467BA2" w:rsidRDefault="00467BA2">
                          <w:pPr>
                            <w:pStyle w:val="a5"/>
                          </w:pPr>
                          <w:r>
                            <w:rPr>
                              <w:rFonts w:hint="eastAsia"/>
                            </w:rPr>
                            <w:fldChar w:fldCharType="begin"/>
                          </w:r>
                          <w:r>
                            <w:rPr>
                              <w:rFonts w:hint="eastAsia"/>
                            </w:rPr>
                            <w:instrText xml:space="preserve"> PAGE  \* MERGEFORMAT </w:instrText>
                          </w:r>
                          <w:r>
                            <w:rPr>
                              <w:rFonts w:hint="eastAsia"/>
                            </w:rPr>
                            <w:fldChar w:fldCharType="separate"/>
                          </w:r>
                          <w:r w:rsidR="007962E7">
                            <w:rPr>
                              <w:noProof/>
                            </w:rPr>
                            <w:t>- 19 -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6" o:spid="_x0000_s1026" type="#_x0000_t202" style="position:absolute;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MCGPeVhAgAACgUAAA4AAAAAAAAAAAAAAAAALgIAAGRycy9lMm9Eb2MueG1s&#10;UEsBAi0AFAAGAAgAAAAhAHGq0bnXAAAABQEAAA8AAAAAAAAAAAAAAAAAuwQAAGRycy9kb3ducmV2&#10;LnhtbFBLBQYAAAAABAAEAPMAAAC/BQAAAAA=&#10;" filled="f" stroked="f" strokeweight=".5pt">
              <v:textbox style="mso-fit-shape-to-text:t" inset="0,0,0,0">
                <w:txbxContent>
                  <w:p w:rsidR="00467BA2" w:rsidRDefault="00467BA2">
                    <w:pPr>
                      <w:pStyle w:val="a5"/>
                    </w:pPr>
                    <w:r>
                      <w:rPr>
                        <w:rFonts w:hint="eastAsia"/>
                      </w:rPr>
                      <w:fldChar w:fldCharType="begin"/>
                    </w:r>
                    <w:r>
                      <w:rPr>
                        <w:rFonts w:hint="eastAsia"/>
                      </w:rPr>
                      <w:instrText xml:space="preserve"> PAGE  \* MERGEFORMAT </w:instrText>
                    </w:r>
                    <w:r>
                      <w:rPr>
                        <w:rFonts w:hint="eastAsia"/>
                      </w:rPr>
                      <w:fldChar w:fldCharType="separate"/>
                    </w:r>
                    <w:r w:rsidR="007962E7">
                      <w:rPr>
                        <w:noProof/>
                      </w:rPr>
                      <w:t>- 19 -</w:t>
                    </w:r>
                    <w:r>
                      <w:rPr>
                        <w:rFonts w:hint="eastAsia"/>
                      </w:rPr>
                      <w:fldChar w:fldCharType="end"/>
                    </w:r>
                  </w:p>
                </w:txbxContent>
              </v:textbox>
              <w10:wrap anchorx="margin"/>
            </v:shape>
          </w:pict>
        </mc:Fallback>
      </mc:AlternateContent>
    </w:r>
  </w:p>
  <w:p w:rsidR="00467BA2" w:rsidRDefault="00467BA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6CA1" w:rsidRDefault="00456CA1">
      <w:r>
        <w:separator/>
      </w:r>
    </w:p>
  </w:footnote>
  <w:footnote w:type="continuationSeparator" w:id="0">
    <w:p w:rsidR="00456CA1" w:rsidRDefault="00456C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A2" w:rsidRDefault="00467BA2">
    <w:pPr>
      <w:pStyle w:val="a6"/>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7BA2" w:rsidRDefault="00467BA2">
    <w:pPr>
      <w:pStyle w:val="a6"/>
      <w:pBdr>
        <w:bottom w:val="none" w:sz="0" w:space="0" w:color="auto"/>
      </w:pBdr>
      <w:rPr>
        <w:rFonts w:ascii="金桥简行楷" w:eastAsia="金桥简行楷"/>
        <w:i/>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03436BB"/>
    <w:multiLevelType w:val="singleLevel"/>
    <w:tmpl w:val="503436BB"/>
    <w:lvl w:ilvl="0">
      <w:start w:val="2"/>
      <w:numFmt w:val="chineseCounting"/>
      <w:suff w:val="nothing"/>
      <w:lvlText w:val="（%1）"/>
      <w:lvlJc w:val="left"/>
      <w:rPr>
        <w:rFonts w:hint="eastAsia"/>
      </w:rPr>
    </w:lvl>
  </w:abstractNum>
  <w:abstractNum w:abstractNumId="1">
    <w:nsid w:val="642832A3"/>
    <w:multiLevelType w:val="singleLevel"/>
    <w:tmpl w:val="642832A3"/>
    <w:lvl w:ilvl="0">
      <w:start w:val="2"/>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420"/>
  <w:noPunctuationKerning/>
  <w:characterSpacingControl w:val="doNotCompress"/>
  <w:footnotePr>
    <w:footnote w:id="-1"/>
    <w:footnote w:id="0"/>
  </w:footnotePr>
  <w:endnotePr>
    <w:endnote w:id="-1"/>
    <w:endnote w:id="0"/>
  </w:endnotePr>
  <w:compat>
    <w:doNotLeaveBackslashAlone/>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MxMDU0NDNjM2Q1NjE0YTJkOTExMzVkMWI3ZTU5ZGMifQ=="/>
  </w:docVars>
  <w:rsids>
    <w:rsidRoot w:val="00236AEC"/>
    <w:rsid w:val="B97917F8"/>
    <w:rsid w:val="BB378A48"/>
    <w:rsid w:val="BEDB993E"/>
    <w:rsid w:val="BFFE3FAA"/>
    <w:rsid w:val="C7AB89EB"/>
    <w:rsid w:val="D3FD0408"/>
    <w:rsid w:val="DAFD47D8"/>
    <w:rsid w:val="E7F6800B"/>
    <w:rsid w:val="EBEE6F01"/>
    <w:rsid w:val="EBFAA25E"/>
    <w:rsid w:val="F1D55F26"/>
    <w:rsid w:val="F79ED6B0"/>
    <w:rsid w:val="FB7F0491"/>
    <w:rsid w:val="FBB7A523"/>
    <w:rsid w:val="FBFF2583"/>
    <w:rsid w:val="FD0D8713"/>
    <w:rsid w:val="FFBC1881"/>
    <w:rsid w:val="FFF724B5"/>
    <w:rsid w:val="FFFD0CEA"/>
    <w:rsid w:val="FFFF8FAA"/>
    <w:rsid w:val="0000251C"/>
    <w:rsid w:val="00015599"/>
    <w:rsid w:val="00024CC3"/>
    <w:rsid w:val="00025A96"/>
    <w:rsid w:val="000275B5"/>
    <w:rsid w:val="0003213A"/>
    <w:rsid w:val="00032BC7"/>
    <w:rsid w:val="00042C4C"/>
    <w:rsid w:val="0004475F"/>
    <w:rsid w:val="000508E9"/>
    <w:rsid w:val="000617F7"/>
    <w:rsid w:val="00061860"/>
    <w:rsid w:val="000634D7"/>
    <w:rsid w:val="00063FB9"/>
    <w:rsid w:val="0006454C"/>
    <w:rsid w:val="00064CB4"/>
    <w:rsid w:val="000722FF"/>
    <w:rsid w:val="000849E9"/>
    <w:rsid w:val="00091AA3"/>
    <w:rsid w:val="00094024"/>
    <w:rsid w:val="000948BC"/>
    <w:rsid w:val="0009515F"/>
    <w:rsid w:val="000A2985"/>
    <w:rsid w:val="000B27BB"/>
    <w:rsid w:val="000B3D9D"/>
    <w:rsid w:val="000C7549"/>
    <w:rsid w:val="000D2653"/>
    <w:rsid w:val="000E035E"/>
    <w:rsid w:val="000E0B1A"/>
    <w:rsid w:val="000E6912"/>
    <w:rsid w:val="001048B4"/>
    <w:rsid w:val="001057FB"/>
    <w:rsid w:val="001122A5"/>
    <w:rsid w:val="0011787C"/>
    <w:rsid w:val="00127F85"/>
    <w:rsid w:val="00133A1B"/>
    <w:rsid w:val="00160DF3"/>
    <w:rsid w:val="001846B7"/>
    <w:rsid w:val="00186A8A"/>
    <w:rsid w:val="00191B1F"/>
    <w:rsid w:val="0019250B"/>
    <w:rsid w:val="001A6995"/>
    <w:rsid w:val="001B539B"/>
    <w:rsid w:val="001B71C8"/>
    <w:rsid w:val="001C1352"/>
    <w:rsid w:val="001C15F1"/>
    <w:rsid w:val="001C3C22"/>
    <w:rsid w:val="001C4BEE"/>
    <w:rsid w:val="001D1746"/>
    <w:rsid w:val="001E0E6B"/>
    <w:rsid w:val="001E2513"/>
    <w:rsid w:val="001E291D"/>
    <w:rsid w:val="001F0608"/>
    <w:rsid w:val="001F1CD5"/>
    <w:rsid w:val="001F71B7"/>
    <w:rsid w:val="0020479C"/>
    <w:rsid w:val="0020607F"/>
    <w:rsid w:val="00206A74"/>
    <w:rsid w:val="002138B6"/>
    <w:rsid w:val="00220D50"/>
    <w:rsid w:val="00222243"/>
    <w:rsid w:val="0022796E"/>
    <w:rsid w:val="00236AEC"/>
    <w:rsid w:val="00243E71"/>
    <w:rsid w:val="00247D6C"/>
    <w:rsid w:val="00262657"/>
    <w:rsid w:val="002713C5"/>
    <w:rsid w:val="002776D1"/>
    <w:rsid w:val="00280325"/>
    <w:rsid w:val="00283D98"/>
    <w:rsid w:val="00285D7C"/>
    <w:rsid w:val="002A4D4B"/>
    <w:rsid w:val="002B0D07"/>
    <w:rsid w:val="002C52AA"/>
    <w:rsid w:val="002D1CD9"/>
    <w:rsid w:val="002D427B"/>
    <w:rsid w:val="002D586A"/>
    <w:rsid w:val="002D689C"/>
    <w:rsid w:val="002F1D89"/>
    <w:rsid w:val="002F30F2"/>
    <w:rsid w:val="002F5262"/>
    <w:rsid w:val="002F72C1"/>
    <w:rsid w:val="002F7A30"/>
    <w:rsid w:val="003040FE"/>
    <w:rsid w:val="00311AA7"/>
    <w:rsid w:val="003128F2"/>
    <w:rsid w:val="0031596C"/>
    <w:rsid w:val="00320642"/>
    <w:rsid w:val="00340425"/>
    <w:rsid w:val="00347E86"/>
    <w:rsid w:val="00354492"/>
    <w:rsid w:val="00355FFC"/>
    <w:rsid w:val="00360202"/>
    <w:rsid w:val="003666BC"/>
    <w:rsid w:val="003771C6"/>
    <w:rsid w:val="00384CA1"/>
    <w:rsid w:val="00390C28"/>
    <w:rsid w:val="00391E23"/>
    <w:rsid w:val="003962C9"/>
    <w:rsid w:val="00396CB4"/>
    <w:rsid w:val="003A03E9"/>
    <w:rsid w:val="003A46D7"/>
    <w:rsid w:val="003B5859"/>
    <w:rsid w:val="003C191B"/>
    <w:rsid w:val="003C6C10"/>
    <w:rsid w:val="003D1CA4"/>
    <w:rsid w:val="003D223B"/>
    <w:rsid w:val="003D29F3"/>
    <w:rsid w:val="003F292D"/>
    <w:rsid w:val="00416C62"/>
    <w:rsid w:val="00435824"/>
    <w:rsid w:val="004363E3"/>
    <w:rsid w:val="004401DC"/>
    <w:rsid w:val="0045253D"/>
    <w:rsid w:val="00453025"/>
    <w:rsid w:val="00456CA1"/>
    <w:rsid w:val="0046295A"/>
    <w:rsid w:val="00463827"/>
    <w:rsid w:val="00467BA2"/>
    <w:rsid w:val="004769C0"/>
    <w:rsid w:val="00485DCB"/>
    <w:rsid w:val="00490FB5"/>
    <w:rsid w:val="004955DF"/>
    <w:rsid w:val="004973DB"/>
    <w:rsid w:val="004A01A4"/>
    <w:rsid w:val="004A2016"/>
    <w:rsid w:val="004A4EFB"/>
    <w:rsid w:val="004B4971"/>
    <w:rsid w:val="004B58DA"/>
    <w:rsid w:val="004B6D37"/>
    <w:rsid w:val="004C2A24"/>
    <w:rsid w:val="004C3C23"/>
    <w:rsid w:val="004C5C21"/>
    <w:rsid w:val="004C7FA6"/>
    <w:rsid w:val="004D2A80"/>
    <w:rsid w:val="004D511D"/>
    <w:rsid w:val="004D520D"/>
    <w:rsid w:val="004D6526"/>
    <w:rsid w:val="004E4BBF"/>
    <w:rsid w:val="00501F46"/>
    <w:rsid w:val="00513818"/>
    <w:rsid w:val="005207E9"/>
    <w:rsid w:val="0052699B"/>
    <w:rsid w:val="00530FA1"/>
    <w:rsid w:val="005372D5"/>
    <w:rsid w:val="005410D2"/>
    <w:rsid w:val="00545D81"/>
    <w:rsid w:val="00554D8E"/>
    <w:rsid w:val="00556324"/>
    <w:rsid w:val="00561273"/>
    <w:rsid w:val="00567B56"/>
    <w:rsid w:val="005719DE"/>
    <w:rsid w:val="0057326C"/>
    <w:rsid w:val="00577398"/>
    <w:rsid w:val="005815A2"/>
    <w:rsid w:val="005831DF"/>
    <w:rsid w:val="00586A34"/>
    <w:rsid w:val="00592E60"/>
    <w:rsid w:val="005956A6"/>
    <w:rsid w:val="005A053A"/>
    <w:rsid w:val="005A07BC"/>
    <w:rsid w:val="005A7206"/>
    <w:rsid w:val="005B1EA7"/>
    <w:rsid w:val="005B5E6B"/>
    <w:rsid w:val="005C004B"/>
    <w:rsid w:val="005C4525"/>
    <w:rsid w:val="005D059C"/>
    <w:rsid w:val="005D4E29"/>
    <w:rsid w:val="005D6EC5"/>
    <w:rsid w:val="005F7FD5"/>
    <w:rsid w:val="0060323E"/>
    <w:rsid w:val="00605642"/>
    <w:rsid w:val="00610831"/>
    <w:rsid w:val="006127C7"/>
    <w:rsid w:val="00631993"/>
    <w:rsid w:val="00643451"/>
    <w:rsid w:val="00643F41"/>
    <w:rsid w:val="00647AE4"/>
    <w:rsid w:val="00655B2B"/>
    <w:rsid w:val="0067050F"/>
    <w:rsid w:val="006B5FAC"/>
    <w:rsid w:val="006B7BA7"/>
    <w:rsid w:val="006C036D"/>
    <w:rsid w:val="006C3472"/>
    <w:rsid w:val="006C367F"/>
    <w:rsid w:val="006D31EA"/>
    <w:rsid w:val="006F7971"/>
    <w:rsid w:val="00702E77"/>
    <w:rsid w:val="0070338E"/>
    <w:rsid w:val="0070699E"/>
    <w:rsid w:val="00711842"/>
    <w:rsid w:val="00712268"/>
    <w:rsid w:val="007205F5"/>
    <w:rsid w:val="00720DFB"/>
    <w:rsid w:val="00722404"/>
    <w:rsid w:val="00730F12"/>
    <w:rsid w:val="00734161"/>
    <w:rsid w:val="00735498"/>
    <w:rsid w:val="00741434"/>
    <w:rsid w:val="0074527F"/>
    <w:rsid w:val="007522D7"/>
    <w:rsid w:val="0075605F"/>
    <w:rsid w:val="00756D35"/>
    <w:rsid w:val="00756DBF"/>
    <w:rsid w:val="00763A9F"/>
    <w:rsid w:val="00782688"/>
    <w:rsid w:val="00782C52"/>
    <w:rsid w:val="00794416"/>
    <w:rsid w:val="007962E7"/>
    <w:rsid w:val="007A6F08"/>
    <w:rsid w:val="007B35F3"/>
    <w:rsid w:val="007C3512"/>
    <w:rsid w:val="007D6883"/>
    <w:rsid w:val="007E0D5A"/>
    <w:rsid w:val="007E5F26"/>
    <w:rsid w:val="007F6DA6"/>
    <w:rsid w:val="0080168D"/>
    <w:rsid w:val="008017BB"/>
    <w:rsid w:val="00802A6D"/>
    <w:rsid w:val="00821FC2"/>
    <w:rsid w:val="00823EB9"/>
    <w:rsid w:val="00826FA3"/>
    <w:rsid w:val="008322E8"/>
    <w:rsid w:val="00840F44"/>
    <w:rsid w:val="00854EF4"/>
    <w:rsid w:val="00861EB1"/>
    <w:rsid w:val="00863755"/>
    <w:rsid w:val="008755C5"/>
    <w:rsid w:val="00877E46"/>
    <w:rsid w:val="00883DD2"/>
    <w:rsid w:val="00894A9D"/>
    <w:rsid w:val="00896C8A"/>
    <w:rsid w:val="008A3E17"/>
    <w:rsid w:val="008A4D4D"/>
    <w:rsid w:val="008A69A9"/>
    <w:rsid w:val="008B0804"/>
    <w:rsid w:val="008B161F"/>
    <w:rsid w:val="008B7246"/>
    <w:rsid w:val="008D1DEB"/>
    <w:rsid w:val="008D41B4"/>
    <w:rsid w:val="008D53CF"/>
    <w:rsid w:val="008F38B8"/>
    <w:rsid w:val="008F7A11"/>
    <w:rsid w:val="00900DC7"/>
    <w:rsid w:val="00902964"/>
    <w:rsid w:val="009112FC"/>
    <w:rsid w:val="00911CBD"/>
    <w:rsid w:val="0094165A"/>
    <w:rsid w:val="00953A60"/>
    <w:rsid w:val="00960ED0"/>
    <w:rsid w:val="009613FC"/>
    <w:rsid w:val="00967946"/>
    <w:rsid w:val="00975D45"/>
    <w:rsid w:val="00975F28"/>
    <w:rsid w:val="00986B21"/>
    <w:rsid w:val="0099128A"/>
    <w:rsid w:val="00994D19"/>
    <w:rsid w:val="00994E75"/>
    <w:rsid w:val="00995D4F"/>
    <w:rsid w:val="009A016B"/>
    <w:rsid w:val="009A0514"/>
    <w:rsid w:val="009A2144"/>
    <w:rsid w:val="009B0232"/>
    <w:rsid w:val="009B1BEB"/>
    <w:rsid w:val="009C2093"/>
    <w:rsid w:val="009C2330"/>
    <w:rsid w:val="009C4030"/>
    <w:rsid w:val="009C6917"/>
    <w:rsid w:val="009E540C"/>
    <w:rsid w:val="009E77DF"/>
    <w:rsid w:val="009F4F04"/>
    <w:rsid w:val="00A00DF1"/>
    <w:rsid w:val="00A0780C"/>
    <w:rsid w:val="00A236A0"/>
    <w:rsid w:val="00A33176"/>
    <w:rsid w:val="00A358B9"/>
    <w:rsid w:val="00A43D17"/>
    <w:rsid w:val="00A45469"/>
    <w:rsid w:val="00A60D2D"/>
    <w:rsid w:val="00A83479"/>
    <w:rsid w:val="00A85130"/>
    <w:rsid w:val="00A90F41"/>
    <w:rsid w:val="00A9286A"/>
    <w:rsid w:val="00A95543"/>
    <w:rsid w:val="00A97A7B"/>
    <w:rsid w:val="00AC2C4A"/>
    <w:rsid w:val="00AC6D07"/>
    <w:rsid w:val="00AC77BC"/>
    <w:rsid w:val="00AD7682"/>
    <w:rsid w:val="00AF4579"/>
    <w:rsid w:val="00AF51F1"/>
    <w:rsid w:val="00B047BF"/>
    <w:rsid w:val="00B06BE9"/>
    <w:rsid w:val="00B166E1"/>
    <w:rsid w:val="00B20F6B"/>
    <w:rsid w:val="00B23C94"/>
    <w:rsid w:val="00B27DA7"/>
    <w:rsid w:val="00B3340D"/>
    <w:rsid w:val="00B35706"/>
    <w:rsid w:val="00B43770"/>
    <w:rsid w:val="00B45611"/>
    <w:rsid w:val="00B546AF"/>
    <w:rsid w:val="00B651D6"/>
    <w:rsid w:val="00B75E07"/>
    <w:rsid w:val="00B80863"/>
    <w:rsid w:val="00B86C01"/>
    <w:rsid w:val="00B87892"/>
    <w:rsid w:val="00BA2322"/>
    <w:rsid w:val="00BB19B5"/>
    <w:rsid w:val="00BC12A1"/>
    <w:rsid w:val="00BC78AC"/>
    <w:rsid w:val="00BF24C0"/>
    <w:rsid w:val="00BF3EAD"/>
    <w:rsid w:val="00BF554B"/>
    <w:rsid w:val="00BF64A9"/>
    <w:rsid w:val="00C21DB9"/>
    <w:rsid w:val="00C247FA"/>
    <w:rsid w:val="00C31597"/>
    <w:rsid w:val="00C404B1"/>
    <w:rsid w:val="00C43FDD"/>
    <w:rsid w:val="00C536B6"/>
    <w:rsid w:val="00C726CF"/>
    <w:rsid w:val="00C73FED"/>
    <w:rsid w:val="00C76B7F"/>
    <w:rsid w:val="00C8153F"/>
    <w:rsid w:val="00C8160A"/>
    <w:rsid w:val="00C82CB5"/>
    <w:rsid w:val="00C84D75"/>
    <w:rsid w:val="00C9664D"/>
    <w:rsid w:val="00CA3DBF"/>
    <w:rsid w:val="00CA3E37"/>
    <w:rsid w:val="00CB0079"/>
    <w:rsid w:val="00CB7312"/>
    <w:rsid w:val="00CC12BB"/>
    <w:rsid w:val="00CD2FA2"/>
    <w:rsid w:val="00CE7E4B"/>
    <w:rsid w:val="00D36F43"/>
    <w:rsid w:val="00D52186"/>
    <w:rsid w:val="00D5275F"/>
    <w:rsid w:val="00D704FE"/>
    <w:rsid w:val="00D80BA6"/>
    <w:rsid w:val="00D8103B"/>
    <w:rsid w:val="00D816F2"/>
    <w:rsid w:val="00D92203"/>
    <w:rsid w:val="00DA06F3"/>
    <w:rsid w:val="00DA595D"/>
    <w:rsid w:val="00DB70DF"/>
    <w:rsid w:val="00DD305B"/>
    <w:rsid w:val="00DD7A4A"/>
    <w:rsid w:val="00DD7AA7"/>
    <w:rsid w:val="00DE28DD"/>
    <w:rsid w:val="00DF4211"/>
    <w:rsid w:val="00E01594"/>
    <w:rsid w:val="00E04864"/>
    <w:rsid w:val="00E201E7"/>
    <w:rsid w:val="00E33AB4"/>
    <w:rsid w:val="00E34354"/>
    <w:rsid w:val="00E42724"/>
    <w:rsid w:val="00E45F6F"/>
    <w:rsid w:val="00E821AB"/>
    <w:rsid w:val="00E8641B"/>
    <w:rsid w:val="00EA0AE0"/>
    <w:rsid w:val="00EA45E1"/>
    <w:rsid w:val="00EA6B41"/>
    <w:rsid w:val="00EB1778"/>
    <w:rsid w:val="00EB4952"/>
    <w:rsid w:val="00EB701A"/>
    <w:rsid w:val="00EB7BC7"/>
    <w:rsid w:val="00EC5C81"/>
    <w:rsid w:val="00EC7BC4"/>
    <w:rsid w:val="00ED0E7B"/>
    <w:rsid w:val="00EE487D"/>
    <w:rsid w:val="00EF48D9"/>
    <w:rsid w:val="00F02FD3"/>
    <w:rsid w:val="00F03094"/>
    <w:rsid w:val="00F030CB"/>
    <w:rsid w:val="00F068C3"/>
    <w:rsid w:val="00F07CCE"/>
    <w:rsid w:val="00F112BA"/>
    <w:rsid w:val="00F1315B"/>
    <w:rsid w:val="00F20CB1"/>
    <w:rsid w:val="00F273B3"/>
    <w:rsid w:val="00F41808"/>
    <w:rsid w:val="00F45173"/>
    <w:rsid w:val="00F45E43"/>
    <w:rsid w:val="00F46C80"/>
    <w:rsid w:val="00F54C25"/>
    <w:rsid w:val="00F61E19"/>
    <w:rsid w:val="00F80AD7"/>
    <w:rsid w:val="00F81785"/>
    <w:rsid w:val="00F97BF8"/>
    <w:rsid w:val="00FA0213"/>
    <w:rsid w:val="00FA34B1"/>
    <w:rsid w:val="00FA60B7"/>
    <w:rsid w:val="00FE12EC"/>
    <w:rsid w:val="00FE1C9B"/>
    <w:rsid w:val="00FF2D0C"/>
    <w:rsid w:val="013322FF"/>
    <w:rsid w:val="0175421A"/>
    <w:rsid w:val="017736D1"/>
    <w:rsid w:val="01967331"/>
    <w:rsid w:val="01AA4AC5"/>
    <w:rsid w:val="01EA66A8"/>
    <w:rsid w:val="01F45A5B"/>
    <w:rsid w:val="02061E13"/>
    <w:rsid w:val="020E3A33"/>
    <w:rsid w:val="022A36AA"/>
    <w:rsid w:val="022E7BA2"/>
    <w:rsid w:val="02300527"/>
    <w:rsid w:val="0258686B"/>
    <w:rsid w:val="025A4D69"/>
    <w:rsid w:val="02B17B09"/>
    <w:rsid w:val="02B27027"/>
    <w:rsid w:val="02C74279"/>
    <w:rsid w:val="02CE2BC3"/>
    <w:rsid w:val="02E574B8"/>
    <w:rsid w:val="02F1418D"/>
    <w:rsid w:val="02F37D86"/>
    <w:rsid w:val="0308503C"/>
    <w:rsid w:val="03757DED"/>
    <w:rsid w:val="03CE7D05"/>
    <w:rsid w:val="03E2023B"/>
    <w:rsid w:val="03F563EC"/>
    <w:rsid w:val="03FD3CB8"/>
    <w:rsid w:val="040358F0"/>
    <w:rsid w:val="041A0109"/>
    <w:rsid w:val="042E7222"/>
    <w:rsid w:val="04327AC8"/>
    <w:rsid w:val="04402DFC"/>
    <w:rsid w:val="04646AC3"/>
    <w:rsid w:val="052A1DC4"/>
    <w:rsid w:val="05355091"/>
    <w:rsid w:val="05417B1A"/>
    <w:rsid w:val="05521D37"/>
    <w:rsid w:val="05591A6C"/>
    <w:rsid w:val="056566C0"/>
    <w:rsid w:val="057A3572"/>
    <w:rsid w:val="058D655C"/>
    <w:rsid w:val="05A262C8"/>
    <w:rsid w:val="05A41EDF"/>
    <w:rsid w:val="05AB3059"/>
    <w:rsid w:val="05D870B7"/>
    <w:rsid w:val="05E77681"/>
    <w:rsid w:val="05EA3B7D"/>
    <w:rsid w:val="05F035FC"/>
    <w:rsid w:val="066517B3"/>
    <w:rsid w:val="066C3DB8"/>
    <w:rsid w:val="069D6D92"/>
    <w:rsid w:val="06DC0771"/>
    <w:rsid w:val="06EF5B12"/>
    <w:rsid w:val="07032514"/>
    <w:rsid w:val="072523D4"/>
    <w:rsid w:val="074D16F4"/>
    <w:rsid w:val="075B56B7"/>
    <w:rsid w:val="077436B6"/>
    <w:rsid w:val="07B939B7"/>
    <w:rsid w:val="07DC5573"/>
    <w:rsid w:val="07E53EC1"/>
    <w:rsid w:val="080A4F0C"/>
    <w:rsid w:val="080E1A41"/>
    <w:rsid w:val="084C1D96"/>
    <w:rsid w:val="08604595"/>
    <w:rsid w:val="08791A5F"/>
    <w:rsid w:val="08A829F6"/>
    <w:rsid w:val="08D86BA1"/>
    <w:rsid w:val="08D9561D"/>
    <w:rsid w:val="08EB4263"/>
    <w:rsid w:val="08F07453"/>
    <w:rsid w:val="090D0F7F"/>
    <w:rsid w:val="09106B83"/>
    <w:rsid w:val="095E01A6"/>
    <w:rsid w:val="095E3135"/>
    <w:rsid w:val="096B4088"/>
    <w:rsid w:val="09786F9C"/>
    <w:rsid w:val="09870A11"/>
    <w:rsid w:val="09890910"/>
    <w:rsid w:val="099D16C5"/>
    <w:rsid w:val="09B12168"/>
    <w:rsid w:val="09B85FB5"/>
    <w:rsid w:val="09C22BB1"/>
    <w:rsid w:val="09CE2FC4"/>
    <w:rsid w:val="09E51E8C"/>
    <w:rsid w:val="0A2113F2"/>
    <w:rsid w:val="0A36614B"/>
    <w:rsid w:val="0A8C785A"/>
    <w:rsid w:val="0A9067C8"/>
    <w:rsid w:val="0ACD6DD3"/>
    <w:rsid w:val="0ACE2FE9"/>
    <w:rsid w:val="0AD77677"/>
    <w:rsid w:val="0ADD2F3B"/>
    <w:rsid w:val="0AEA2F37"/>
    <w:rsid w:val="0B536534"/>
    <w:rsid w:val="0B7D18DE"/>
    <w:rsid w:val="0BCA7926"/>
    <w:rsid w:val="0BD41669"/>
    <w:rsid w:val="0BDE28CE"/>
    <w:rsid w:val="0BE23A9A"/>
    <w:rsid w:val="0BE9548A"/>
    <w:rsid w:val="0C01483D"/>
    <w:rsid w:val="0C1168B4"/>
    <w:rsid w:val="0C167A53"/>
    <w:rsid w:val="0C3C0383"/>
    <w:rsid w:val="0C4A7FB3"/>
    <w:rsid w:val="0C6E6386"/>
    <w:rsid w:val="0C774702"/>
    <w:rsid w:val="0C853AE9"/>
    <w:rsid w:val="0C8C7039"/>
    <w:rsid w:val="0C932970"/>
    <w:rsid w:val="0CAD3CC2"/>
    <w:rsid w:val="0D0476FE"/>
    <w:rsid w:val="0D0D1458"/>
    <w:rsid w:val="0D3D075E"/>
    <w:rsid w:val="0D514A82"/>
    <w:rsid w:val="0D9C0CB1"/>
    <w:rsid w:val="0DED6AF9"/>
    <w:rsid w:val="0E34437F"/>
    <w:rsid w:val="0E8208E3"/>
    <w:rsid w:val="0E8F02A2"/>
    <w:rsid w:val="0EAF3C5C"/>
    <w:rsid w:val="0EC6464A"/>
    <w:rsid w:val="0EE955FF"/>
    <w:rsid w:val="0F36299D"/>
    <w:rsid w:val="0F754720"/>
    <w:rsid w:val="0F910289"/>
    <w:rsid w:val="0F9E4FD8"/>
    <w:rsid w:val="0FBD46BF"/>
    <w:rsid w:val="0FC03B92"/>
    <w:rsid w:val="1000187A"/>
    <w:rsid w:val="100860AA"/>
    <w:rsid w:val="102A7B3B"/>
    <w:rsid w:val="10796ECE"/>
    <w:rsid w:val="10B70CD7"/>
    <w:rsid w:val="10D65BD0"/>
    <w:rsid w:val="10EA0A5D"/>
    <w:rsid w:val="11644D75"/>
    <w:rsid w:val="116E4EF4"/>
    <w:rsid w:val="119970BA"/>
    <w:rsid w:val="11A92CD1"/>
    <w:rsid w:val="11CE5CBC"/>
    <w:rsid w:val="11E5337D"/>
    <w:rsid w:val="1216340B"/>
    <w:rsid w:val="125149A6"/>
    <w:rsid w:val="1259219B"/>
    <w:rsid w:val="127F1FC8"/>
    <w:rsid w:val="12953848"/>
    <w:rsid w:val="12A055A0"/>
    <w:rsid w:val="12A95C7C"/>
    <w:rsid w:val="12EB420C"/>
    <w:rsid w:val="135B1DC2"/>
    <w:rsid w:val="13624590"/>
    <w:rsid w:val="136A4B59"/>
    <w:rsid w:val="13BC5BA5"/>
    <w:rsid w:val="13DA2642"/>
    <w:rsid w:val="13FD59DE"/>
    <w:rsid w:val="14231B23"/>
    <w:rsid w:val="1462139D"/>
    <w:rsid w:val="14751568"/>
    <w:rsid w:val="147C6246"/>
    <w:rsid w:val="14D709D0"/>
    <w:rsid w:val="15287264"/>
    <w:rsid w:val="154E1007"/>
    <w:rsid w:val="15A6186A"/>
    <w:rsid w:val="15F55DA0"/>
    <w:rsid w:val="16643F49"/>
    <w:rsid w:val="167F4BE7"/>
    <w:rsid w:val="1699667A"/>
    <w:rsid w:val="16B80F65"/>
    <w:rsid w:val="16BE0C47"/>
    <w:rsid w:val="16DD0AD1"/>
    <w:rsid w:val="16EB1942"/>
    <w:rsid w:val="172A0AC4"/>
    <w:rsid w:val="172B303E"/>
    <w:rsid w:val="17620334"/>
    <w:rsid w:val="177615CA"/>
    <w:rsid w:val="1776377F"/>
    <w:rsid w:val="17954CFD"/>
    <w:rsid w:val="17BE0200"/>
    <w:rsid w:val="17DB2C12"/>
    <w:rsid w:val="17FE2F4E"/>
    <w:rsid w:val="18103619"/>
    <w:rsid w:val="182063B1"/>
    <w:rsid w:val="1823290B"/>
    <w:rsid w:val="186D269E"/>
    <w:rsid w:val="187B0428"/>
    <w:rsid w:val="18E85F24"/>
    <w:rsid w:val="18FA29D6"/>
    <w:rsid w:val="191178FE"/>
    <w:rsid w:val="19276C77"/>
    <w:rsid w:val="192E0A3D"/>
    <w:rsid w:val="193240DB"/>
    <w:rsid w:val="197E1664"/>
    <w:rsid w:val="198517C2"/>
    <w:rsid w:val="19AB47AA"/>
    <w:rsid w:val="19B2455D"/>
    <w:rsid w:val="19D30FCA"/>
    <w:rsid w:val="1A1410B6"/>
    <w:rsid w:val="1A305078"/>
    <w:rsid w:val="1A330456"/>
    <w:rsid w:val="1A332821"/>
    <w:rsid w:val="1A53168D"/>
    <w:rsid w:val="1A916EFC"/>
    <w:rsid w:val="1AB9785E"/>
    <w:rsid w:val="1ACB0003"/>
    <w:rsid w:val="1AD47DC3"/>
    <w:rsid w:val="1AD72DA1"/>
    <w:rsid w:val="1ADD64AA"/>
    <w:rsid w:val="1B424347"/>
    <w:rsid w:val="1B592777"/>
    <w:rsid w:val="1BAC0CA4"/>
    <w:rsid w:val="1BB442D4"/>
    <w:rsid w:val="1BDE5978"/>
    <w:rsid w:val="1BE6558F"/>
    <w:rsid w:val="1BF41412"/>
    <w:rsid w:val="1C007A38"/>
    <w:rsid w:val="1C2D7255"/>
    <w:rsid w:val="1CA01228"/>
    <w:rsid w:val="1CB050E2"/>
    <w:rsid w:val="1CD71FA3"/>
    <w:rsid w:val="1D9D37B3"/>
    <w:rsid w:val="1DDE3E1C"/>
    <w:rsid w:val="1DE83D8F"/>
    <w:rsid w:val="1E2A33AC"/>
    <w:rsid w:val="1E861861"/>
    <w:rsid w:val="1E8E10D8"/>
    <w:rsid w:val="1EBF41CF"/>
    <w:rsid w:val="1EC84054"/>
    <w:rsid w:val="1EF079DC"/>
    <w:rsid w:val="1F364963"/>
    <w:rsid w:val="1F39147F"/>
    <w:rsid w:val="1F77711F"/>
    <w:rsid w:val="1F786EF0"/>
    <w:rsid w:val="1F8E6EA6"/>
    <w:rsid w:val="1F8F3BCF"/>
    <w:rsid w:val="1F981FBB"/>
    <w:rsid w:val="1FD46C03"/>
    <w:rsid w:val="1FDD1517"/>
    <w:rsid w:val="1FF626BE"/>
    <w:rsid w:val="1FFC07AC"/>
    <w:rsid w:val="1FFD01DA"/>
    <w:rsid w:val="1FFECA6E"/>
    <w:rsid w:val="202C2862"/>
    <w:rsid w:val="20313E41"/>
    <w:rsid w:val="20341D0C"/>
    <w:rsid w:val="20494E22"/>
    <w:rsid w:val="20655E6B"/>
    <w:rsid w:val="206A7E1D"/>
    <w:rsid w:val="20867584"/>
    <w:rsid w:val="20996742"/>
    <w:rsid w:val="209E63C2"/>
    <w:rsid w:val="20BA674D"/>
    <w:rsid w:val="20C81DA3"/>
    <w:rsid w:val="20C9487F"/>
    <w:rsid w:val="20F1178E"/>
    <w:rsid w:val="21031761"/>
    <w:rsid w:val="210A7F00"/>
    <w:rsid w:val="21463165"/>
    <w:rsid w:val="21621B19"/>
    <w:rsid w:val="217B4312"/>
    <w:rsid w:val="21871F27"/>
    <w:rsid w:val="2192784C"/>
    <w:rsid w:val="21CD03A0"/>
    <w:rsid w:val="21DB558A"/>
    <w:rsid w:val="22607BDE"/>
    <w:rsid w:val="226A454F"/>
    <w:rsid w:val="22A64307"/>
    <w:rsid w:val="22AA44D2"/>
    <w:rsid w:val="22D36123"/>
    <w:rsid w:val="22D71DA1"/>
    <w:rsid w:val="22F04BBD"/>
    <w:rsid w:val="23024D7D"/>
    <w:rsid w:val="230347DF"/>
    <w:rsid w:val="230B61E8"/>
    <w:rsid w:val="231A488B"/>
    <w:rsid w:val="235C3A12"/>
    <w:rsid w:val="236A5F7D"/>
    <w:rsid w:val="237A10C3"/>
    <w:rsid w:val="23AB1435"/>
    <w:rsid w:val="23EE4887"/>
    <w:rsid w:val="23F87693"/>
    <w:rsid w:val="2409726F"/>
    <w:rsid w:val="242459C0"/>
    <w:rsid w:val="2435477C"/>
    <w:rsid w:val="24402061"/>
    <w:rsid w:val="244365B7"/>
    <w:rsid w:val="245E0984"/>
    <w:rsid w:val="248D1051"/>
    <w:rsid w:val="24DC01F1"/>
    <w:rsid w:val="24F44413"/>
    <w:rsid w:val="24FF1AC7"/>
    <w:rsid w:val="250A1CDC"/>
    <w:rsid w:val="252437BD"/>
    <w:rsid w:val="25362467"/>
    <w:rsid w:val="25417317"/>
    <w:rsid w:val="25490357"/>
    <w:rsid w:val="254B03CA"/>
    <w:rsid w:val="254E4312"/>
    <w:rsid w:val="25770AB3"/>
    <w:rsid w:val="257C55EF"/>
    <w:rsid w:val="258141F7"/>
    <w:rsid w:val="25836CE9"/>
    <w:rsid w:val="25FE5418"/>
    <w:rsid w:val="26102699"/>
    <w:rsid w:val="262E1D25"/>
    <w:rsid w:val="266F4D1E"/>
    <w:rsid w:val="26B1785B"/>
    <w:rsid w:val="26C8641A"/>
    <w:rsid w:val="26F07EF6"/>
    <w:rsid w:val="27075A38"/>
    <w:rsid w:val="276F2460"/>
    <w:rsid w:val="2773729F"/>
    <w:rsid w:val="278B54D8"/>
    <w:rsid w:val="27910036"/>
    <w:rsid w:val="27944428"/>
    <w:rsid w:val="27B22204"/>
    <w:rsid w:val="27D3254E"/>
    <w:rsid w:val="27FA2432"/>
    <w:rsid w:val="27FA546B"/>
    <w:rsid w:val="2804656D"/>
    <w:rsid w:val="28351C88"/>
    <w:rsid w:val="283B5F36"/>
    <w:rsid w:val="28681CAC"/>
    <w:rsid w:val="2869512C"/>
    <w:rsid w:val="28861EA3"/>
    <w:rsid w:val="28885EF7"/>
    <w:rsid w:val="28BD28E3"/>
    <w:rsid w:val="28D6687A"/>
    <w:rsid w:val="28D93F50"/>
    <w:rsid w:val="28E3744A"/>
    <w:rsid w:val="28EC6BAD"/>
    <w:rsid w:val="28FA409B"/>
    <w:rsid w:val="29305B21"/>
    <w:rsid w:val="293C47E3"/>
    <w:rsid w:val="29676A87"/>
    <w:rsid w:val="29893E75"/>
    <w:rsid w:val="299E1466"/>
    <w:rsid w:val="29CC22E3"/>
    <w:rsid w:val="29D76644"/>
    <w:rsid w:val="2A190B90"/>
    <w:rsid w:val="2A2322E4"/>
    <w:rsid w:val="2A3D05DD"/>
    <w:rsid w:val="2A970D80"/>
    <w:rsid w:val="2A9E4991"/>
    <w:rsid w:val="2AB427F0"/>
    <w:rsid w:val="2ABC4230"/>
    <w:rsid w:val="2AD249D4"/>
    <w:rsid w:val="2B28102B"/>
    <w:rsid w:val="2B29614E"/>
    <w:rsid w:val="2B6A3F6C"/>
    <w:rsid w:val="2B842325"/>
    <w:rsid w:val="2BB56718"/>
    <w:rsid w:val="2BEA5A83"/>
    <w:rsid w:val="2C0E487F"/>
    <w:rsid w:val="2C342DA1"/>
    <w:rsid w:val="2C4B4B29"/>
    <w:rsid w:val="2C5207F7"/>
    <w:rsid w:val="2C533556"/>
    <w:rsid w:val="2C67569B"/>
    <w:rsid w:val="2C68324F"/>
    <w:rsid w:val="2C85170B"/>
    <w:rsid w:val="2C945BD7"/>
    <w:rsid w:val="2CCF1D6B"/>
    <w:rsid w:val="2CD45563"/>
    <w:rsid w:val="2CDC1A85"/>
    <w:rsid w:val="2CEA6FF8"/>
    <w:rsid w:val="2CF53A7F"/>
    <w:rsid w:val="2CFF25DE"/>
    <w:rsid w:val="2D322C81"/>
    <w:rsid w:val="2D644BB4"/>
    <w:rsid w:val="2E122B8D"/>
    <w:rsid w:val="2E2B46F8"/>
    <w:rsid w:val="2E331828"/>
    <w:rsid w:val="2E3E6B2A"/>
    <w:rsid w:val="2E664D52"/>
    <w:rsid w:val="2E813A2E"/>
    <w:rsid w:val="2EAA0BF4"/>
    <w:rsid w:val="2F1228D8"/>
    <w:rsid w:val="2F184BF3"/>
    <w:rsid w:val="2F222BB0"/>
    <w:rsid w:val="2F256F75"/>
    <w:rsid w:val="2F3A41CB"/>
    <w:rsid w:val="2F4A138C"/>
    <w:rsid w:val="2F4D3946"/>
    <w:rsid w:val="2F761228"/>
    <w:rsid w:val="2F7831E8"/>
    <w:rsid w:val="2F9325C2"/>
    <w:rsid w:val="2F956542"/>
    <w:rsid w:val="2F9B588B"/>
    <w:rsid w:val="2F9E1488"/>
    <w:rsid w:val="2FA30500"/>
    <w:rsid w:val="2FAE5D66"/>
    <w:rsid w:val="2FAFF295"/>
    <w:rsid w:val="2FC41B56"/>
    <w:rsid w:val="2FD00F5D"/>
    <w:rsid w:val="2FDB0652"/>
    <w:rsid w:val="2FF06C6A"/>
    <w:rsid w:val="300D42C3"/>
    <w:rsid w:val="3047497D"/>
    <w:rsid w:val="30742DE1"/>
    <w:rsid w:val="3084579C"/>
    <w:rsid w:val="309F2732"/>
    <w:rsid w:val="30BE3FC6"/>
    <w:rsid w:val="30C27DCF"/>
    <w:rsid w:val="30D022C6"/>
    <w:rsid w:val="30D90DEC"/>
    <w:rsid w:val="30E543F2"/>
    <w:rsid w:val="31092713"/>
    <w:rsid w:val="31687784"/>
    <w:rsid w:val="31774C75"/>
    <w:rsid w:val="320E79B6"/>
    <w:rsid w:val="32262947"/>
    <w:rsid w:val="32B43860"/>
    <w:rsid w:val="32E26FCA"/>
    <w:rsid w:val="33211D25"/>
    <w:rsid w:val="333F2A17"/>
    <w:rsid w:val="33D441C9"/>
    <w:rsid w:val="33F43D81"/>
    <w:rsid w:val="34117D0F"/>
    <w:rsid w:val="342123FA"/>
    <w:rsid w:val="34364381"/>
    <w:rsid w:val="34527F04"/>
    <w:rsid w:val="346D2DFD"/>
    <w:rsid w:val="34A37933"/>
    <w:rsid w:val="34B22126"/>
    <w:rsid w:val="34C97B34"/>
    <w:rsid w:val="34D46341"/>
    <w:rsid w:val="34F25717"/>
    <w:rsid w:val="34F31C1C"/>
    <w:rsid w:val="35652A16"/>
    <w:rsid w:val="357F74D1"/>
    <w:rsid w:val="358231B0"/>
    <w:rsid w:val="358C38D4"/>
    <w:rsid w:val="35BE2528"/>
    <w:rsid w:val="35D51DFE"/>
    <w:rsid w:val="36307DF2"/>
    <w:rsid w:val="368F58DA"/>
    <w:rsid w:val="36916C87"/>
    <w:rsid w:val="3695723E"/>
    <w:rsid w:val="36AB4C1C"/>
    <w:rsid w:val="36BB1AA7"/>
    <w:rsid w:val="36BD75CE"/>
    <w:rsid w:val="36E66685"/>
    <w:rsid w:val="36F45502"/>
    <w:rsid w:val="370160B8"/>
    <w:rsid w:val="37297BFA"/>
    <w:rsid w:val="375617CD"/>
    <w:rsid w:val="37726F76"/>
    <w:rsid w:val="37756CC9"/>
    <w:rsid w:val="37C67B17"/>
    <w:rsid w:val="37F60A1C"/>
    <w:rsid w:val="37FB5D29"/>
    <w:rsid w:val="37FD612F"/>
    <w:rsid w:val="381066BD"/>
    <w:rsid w:val="38190E23"/>
    <w:rsid w:val="383B5301"/>
    <w:rsid w:val="38436FB4"/>
    <w:rsid w:val="385B1ACE"/>
    <w:rsid w:val="387B7543"/>
    <w:rsid w:val="38980BDD"/>
    <w:rsid w:val="38A16A3A"/>
    <w:rsid w:val="38B20051"/>
    <w:rsid w:val="38C51079"/>
    <w:rsid w:val="38C866E6"/>
    <w:rsid w:val="38DC410B"/>
    <w:rsid w:val="39154B91"/>
    <w:rsid w:val="39680279"/>
    <w:rsid w:val="396F60B4"/>
    <w:rsid w:val="39754CA2"/>
    <w:rsid w:val="39AD7542"/>
    <w:rsid w:val="39ED4D43"/>
    <w:rsid w:val="3A1D79A9"/>
    <w:rsid w:val="3A526C7C"/>
    <w:rsid w:val="3A76493D"/>
    <w:rsid w:val="3A9D746D"/>
    <w:rsid w:val="3ADA5866"/>
    <w:rsid w:val="3AE57F12"/>
    <w:rsid w:val="3B1262AF"/>
    <w:rsid w:val="3B255798"/>
    <w:rsid w:val="3B352A07"/>
    <w:rsid w:val="3B4728EE"/>
    <w:rsid w:val="3B554E4D"/>
    <w:rsid w:val="3B602551"/>
    <w:rsid w:val="3BA02CD7"/>
    <w:rsid w:val="3BB754DB"/>
    <w:rsid w:val="3BC43EF7"/>
    <w:rsid w:val="3BDB4B7D"/>
    <w:rsid w:val="3BDB4BD7"/>
    <w:rsid w:val="3BF833C3"/>
    <w:rsid w:val="3C052068"/>
    <w:rsid w:val="3C1D43F2"/>
    <w:rsid w:val="3C2C5A01"/>
    <w:rsid w:val="3C2F06AD"/>
    <w:rsid w:val="3C374FF8"/>
    <w:rsid w:val="3C6D4D5C"/>
    <w:rsid w:val="3C745F06"/>
    <w:rsid w:val="3C773CE7"/>
    <w:rsid w:val="3C954AA2"/>
    <w:rsid w:val="3CEB1AC9"/>
    <w:rsid w:val="3D0C7565"/>
    <w:rsid w:val="3D28070C"/>
    <w:rsid w:val="3D2A428A"/>
    <w:rsid w:val="3D2DFEC4"/>
    <w:rsid w:val="3D4D0875"/>
    <w:rsid w:val="3D5B6040"/>
    <w:rsid w:val="3D962CC5"/>
    <w:rsid w:val="3DAE46C2"/>
    <w:rsid w:val="3DBF1B73"/>
    <w:rsid w:val="3DC00CE5"/>
    <w:rsid w:val="3DC47B01"/>
    <w:rsid w:val="3DC95BC4"/>
    <w:rsid w:val="3DF309BB"/>
    <w:rsid w:val="3DF335FA"/>
    <w:rsid w:val="3E095FA7"/>
    <w:rsid w:val="3E272BE3"/>
    <w:rsid w:val="3E31140B"/>
    <w:rsid w:val="3E3E2235"/>
    <w:rsid w:val="3E5924FE"/>
    <w:rsid w:val="3E8C4714"/>
    <w:rsid w:val="3E964B65"/>
    <w:rsid w:val="3EC8257C"/>
    <w:rsid w:val="3ED67B36"/>
    <w:rsid w:val="3EEAA70C"/>
    <w:rsid w:val="3F1518E5"/>
    <w:rsid w:val="3F213C77"/>
    <w:rsid w:val="3F465D96"/>
    <w:rsid w:val="3F4DB4DD"/>
    <w:rsid w:val="3F4EC3CE"/>
    <w:rsid w:val="3F6207DB"/>
    <w:rsid w:val="3F793F2C"/>
    <w:rsid w:val="3FAE636F"/>
    <w:rsid w:val="3FBB3981"/>
    <w:rsid w:val="3FCD21EA"/>
    <w:rsid w:val="3FDF63CC"/>
    <w:rsid w:val="400F63F6"/>
    <w:rsid w:val="4093321F"/>
    <w:rsid w:val="40CC7E43"/>
    <w:rsid w:val="40D12E4E"/>
    <w:rsid w:val="40FE759C"/>
    <w:rsid w:val="412B4F5E"/>
    <w:rsid w:val="41423A1F"/>
    <w:rsid w:val="417F6D0B"/>
    <w:rsid w:val="41934684"/>
    <w:rsid w:val="419550B8"/>
    <w:rsid w:val="41B76B7E"/>
    <w:rsid w:val="41F92678"/>
    <w:rsid w:val="421D6AE2"/>
    <w:rsid w:val="42382E4C"/>
    <w:rsid w:val="43192974"/>
    <w:rsid w:val="432869A8"/>
    <w:rsid w:val="43297A40"/>
    <w:rsid w:val="432C4B27"/>
    <w:rsid w:val="434737DF"/>
    <w:rsid w:val="43490608"/>
    <w:rsid w:val="434D1973"/>
    <w:rsid w:val="439A2EDE"/>
    <w:rsid w:val="439E5B2A"/>
    <w:rsid w:val="43AB0CB6"/>
    <w:rsid w:val="43CE79C6"/>
    <w:rsid w:val="43D85CD1"/>
    <w:rsid w:val="441B25DF"/>
    <w:rsid w:val="442F1982"/>
    <w:rsid w:val="44337121"/>
    <w:rsid w:val="443919A9"/>
    <w:rsid w:val="443D0C7B"/>
    <w:rsid w:val="44485697"/>
    <w:rsid w:val="444D3915"/>
    <w:rsid w:val="445C47A6"/>
    <w:rsid w:val="44844CA3"/>
    <w:rsid w:val="44EF7BEC"/>
    <w:rsid w:val="45600974"/>
    <w:rsid w:val="45761227"/>
    <w:rsid w:val="4594468D"/>
    <w:rsid w:val="45B5149F"/>
    <w:rsid w:val="45BB0A90"/>
    <w:rsid w:val="45C11271"/>
    <w:rsid w:val="45CB74ED"/>
    <w:rsid w:val="45D66C3E"/>
    <w:rsid w:val="469259E9"/>
    <w:rsid w:val="4696476E"/>
    <w:rsid w:val="46C11A58"/>
    <w:rsid w:val="46D10C6F"/>
    <w:rsid w:val="46D96F9A"/>
    <w:rsid w:val="46FD04C1"/>
    <w:rsid w:val="470415AB"/>
    <w:rsid w:val="47083AAC"/>
    <w:rsid w:val="470F6F9E"/>
    <w:rsid w:val="47462E23"/>
    <w:rsid w:val="4761223C"/>
    <w:rsid w:val="47875032"/>
    <w:rsid w:val="479553BE"/>
    <w:rsid w:val="47B97DF4"/>
    <w:rsid w:val="47D0145A"/>
    <w:rsid w:val="47DECFCF"/>
    <w:rsid w:val="47F03554"/>
    <w:rsid w:val="481666EC"/>
    <w:rsid w:val="481D0473"/>
    <w:rsid w:val="4861391E"/>
    <w:rsid w:val="486622B1"/>
    <w:rsid w:val="4870392B"/>
    <w:rsid w:val="490C01C1"/>
    <w:rsid w:val="4913395F"/>
    <w:rsid w:val="49135157"/>
    <w:rsid w:val="49262120"/>
    <w:rsid w:val="495D4A08"/>
    <w:rsid w:val="495E79CB"/>
    <w:rsid w:val="49BE4D6D"/>
    <w:rsid w:val="49D1090E"/>
    <w:rsid w:val="49F05203"/>
    <w:rsid w:val="49F27E8F"/>
    <w:rsid w:val="4A0F54C9"/>
    <w:rsid w:val="4A103636"/>
    <w:rsid w:val="4A116BFF"/>
    <w:rsid w:val="4A5C02E8"/>
    <w:rsid w:val="4A6D0F2A"/>
    <w:rsid w:val="4A7D3079"/>
    <w:rsid w:val="4AB42E7F"/>
    <w:rsid w:val="4AB768FC"/>
    <w:rsid w:val="4AE3558E"/>
    <w:rsid w:val="4AE9224A"/>
    <w:rsid w:val="4AEC1373"/>
    <w:rsid w:val="4B2356A1"/>
    <w:rsid w:val="4B3749D0"/>
    <w:rsid w:val="4B6436D1"/>
    <w:rsid w:val="4B7D16F6"/>
    <w:rsid w:val="4B8406E1"/>
    <w:rsid w:val="4B866021"/>
    <w:rsid w:val="4BC50C83"/>
    <w:rsid w:val="4BE07379"/>
    <w:rsid w:val="4BF31BEA"/>
    <w:rsid w:val="4BFA7BD4"/>
    <w:rsid w:val="4CBA7E6C"/>
    <w:rsid w:val="4D29263C"/>
    <w:rsid w:val="4D302F0E"/>
    <w:rsid w:val="4D32790A"/>
    <w:rsid w:val="4D363C57"/>
    <w:rsid w:val="4D4921C2"/>
    <w:rsid w:val="4D4A78B1"/>
    <w:rsid w:val="4D6125B4"/>
    <w:rsid w:val="4D692BFF"/>
    <w:rsid w:val="4D8748B9"/>
    <w:rsid w:val="4D8C5B38"/>
    <w:rsid w:val="4DD57348"/>
    <w:rsid w:val="4DE0569C"/>
    <w:rsid w:val="4E107282"/>
    <w:rsid w:val="4E4F3ED7"/>
    <w:rsid w:val="4E8865EB"/>
    <w:rsid w:val="4E934595"/>
    <w:rsid w:val="4E9E288C"/>
    <w:rsid w:val="4EBF3B8C"/>
    <w:rsid w:val="4ECF0ED9"/>
    <w:rsid w:val="4ED56BA6"/>
    <w:rsid w:val="4F0066CA"/>
    <w:rsid w:val="4F055B16"/>
    <w:rsid w:val="4F153790"/>
    <w:rsid w:val="4F1E0439"/>
    <w:rsid w:val="4F380500"/>
    <w:rsid w:val="4F503369"/>
    <w:rsid w:val="4F904370"/>
    <w:rsid w:val="4F996F3D"/>
    <w:rsid w:val="4FCF63D2"/>
    <w:rsid w:val="4FD27516"/>
    <w:rsid w:val="4FF87980"/>
    <w:rsid w:val="50184AA6"/>
    <w:rsid w:val="5021463B"/>
    <w:rsid w:val="502511D1"/>
    <w:rsid w:val="502F1E12"/>
    <w:rsid w:val="50316A38"/>
    <w:rsid w:val="50475189"/>
    <w:rsid w:val="50607871"/>
    <w:rsid w:val="50695894"/>
    <w:rsid w:val="509040D6"/>
    <w:rsid w:val="50B82688"/>
    <w:rsid w:val="50CB6089"/>
    <w:rsid w:val="50D24D7E"/>
    <w:rsid w:val="50E17E52"/>
    <w:rsid w:val="50E66115"/>
    <w:rsid w:val="510A2DD0"/>
    <w:rsid w:val="511B4E1E"/>
    <w:rsid w:val="512A14AF"/>
    <w:rsid w:val="512B3E16"/>
    <w:rsid w:val="513C4465"/>
    <w:rsid w:val="51A52385"/>
    <w:rsid w:val="51D4258F"/>
    <w:rsid w:val="51E0371A"/>
    <w:rsid w:val="51FA127E"/>
    <w:rsid w:val="51FB3061"/>
    <w:rsid w:val="520530B6"/>
    <w:rsid w:val="520C44AF"/>
    <w:rsid w:val="520E0886"/>
    <w:rsid w:val="522258BF"/>
    <w:rsid w:val="52497C15"/>
    <w:rsid w:val="52A910DF"/>
    <w:rsid w:val="52BF05D5"/>
    <w:rsid w:val="531E1065"/>
    <w:rsid w:val="53451488"/>
    <w:rsid w:val="543B4F73"/>
    <w:rsid w:val="54533C19"/>
    <w:rsid w:val="545354E8"/>
    <w:rsid w:val="545415CE"/>
    <w:rsid w:val="5464268B"/>
    <w:rsid w:val="54962BDE"/>
    <w:rsid w:val="549B5424"/>
    <w:rsid w:val="54AA1D6F"/>
    <w:rsid w:val="54AC78DE"/>
    <w:rsid w:val="54E941B0"/>
    <w:rsid w:val="550002E6"/>
    <w:rsid w:val="55150777"/>
    <w:rsid w:val="55241547"/>
    <w:rsid w:val="559BAD56"/>
    <w:rsid w:val="55A35789"/>
    <w:rsid w:val="55AA5D48"/>
    <w:rsid w:val="55F7B518"/>
    <w:rsid w:val="56441C98"/>
    <w:rsid w:val="5644564F"/>
    <w:rsid w:val="56691346"/>
    <w:rsid w:val="56695403"/>
    <w:rsid w:val="568101BA"/>
    <w:rsid w:val="56AA6830"/>
    <w:rsid w:val="570E0689"/>
    <w:rsid w:val="57144873"/>
    <w:rsid w:val="571D5621"/>
    <w:rsid w:val="577D7060"/>
    <w:rsid w:val="579C1AA1"/>
    <w:rsid w:val="57B54297"/>
    <w:rsid w:val="57C23B76"/>
    <w:rsid w:val="57C3151A"/>
    <w:rsid w:val="57E044E7"/>
    <w:rsid w:val="57F2585B"/>
    <w:rsid w:val="58077230"/>
    <w:rsid w:val="58153F62"/>
    <w:rsid w:val="584267F0"/>
    <w:rsid w:val="5847550F"/>
    <w:rsid w:val="585136E3"/>
    <w:rsid w:val="586D5759"/>
    <w:rsid w:val="588D593B"/>
    <w:rsid w:val="588E6BB8"/>
    <w:rsid w:val="58975A79"/>
    <w:rsid w:val="590E458E"/>
    <w:rsid w:val="594B244C"/>
    <w:rsid w:val="594D1E06"/>
    <w:rsid w:val="597072EE"/>
    <w:rsid w:val="598306B4"/>
    <w:rsid w:val="59870AF3"/>
    <w:rsid w:val="59FD5965"/>
    <w:rsid w:val="5A2735EA"/>
    <w:rsid w:val="5A4508EE"/>
    <w:rsid w:val="5A635EEF"/>
    <w:rsid w:val="5A9A532D"/>
    <w:rsid w:val="5AD233F0"/>
    <w:rsid w:val="5AF12B2A"/>
    <w:rsid w:val="5B33510F"/>
    <w:rsid w:val="5B775548"/>
    <w:rsid w:val="5BC43C95"/>
    <w:rsid w:val="5BE727F4"/>
    <w:rsid w:val="5C0B051F"/>
    <w:rsid w:val="5C445991"/>
    <w:rsid w:val="5C721B8E"/>
    <w:rsid w:val="5C7600EE"/>
    <w:rsid w:val="5C7A1030"/>
    <w:rsid w:val="5C8A7622"/>
    <w:rsid w:val="5CB119EA"/>
    <w:rsid w:val="5CC3085C"/>
    <w:rsid w:val="5CE335C4"/>
    <w:rsid w:val="5D363BB3"/>
    <w:rsid w:val="5D3B7F05"/>
    <w:rsid w:val="5D461E55"/>
    <w:rsid w:val="5D4C00EB"/>
    <w:rsid w:val="5D4E5CAF"/>
    <w:rsid w:val="5D646C4A"/>
    <w:rsid w:val="5D85510C"/>
    <w:rsid w:val="5DCA20C8"/>
    <w:rsid w:val="5DD02D24"/>
    <w:rsid w:val="5DD97B7B"/>
    <w:rsid w:val="5E08062B"/>
    <w:rsid w:val="5E0E7B4F"/>
    <w:rsid w:val="5E1B29BD"/>
    <w:rsid w:val="5E4A686E"/>
    <w:rsid w:val="5E525590"/>
    <w:rsid w:val="5E555971"/>
    <w:rsid w:val="5E697CF5"/>
    <w:rsid w:val="5EA2587E"/>
    <w:rsid w:val="5ED11A9A"/>
    <w:rsid w:val="5ED21438"/>
    <w:rsid w:val="5ED56E15"/>
    <w:rsid w:val="5EDD5BAA"/>
    <w:rsid w:val="5F0F1D5D"/>
    <w:rsid w:val="5F255FC1"/>
    <w:rsid w:val="5F2E4109"/>
    <w:rsid w:val="5F40503A"/>
    <w:rsid w:val="5F893C0E"/>
    <w:rsid w:val="5F950B57"/>
    <w:rsid w:val="5FDF533B"/>
    <w:rsid w:val="5FE2164F"/>
    <w:rsid w:val="5FF70A05"/>
    <w:rsid w:val="60095F27"/>
    <w:rsid w:val="60153D3F"/>
    <w:rsid w:val="602A4E55"/>
    <w:rsid w:val="6098454C"/>
    <w:rsid w:val="60BA4860"/>
    <w:rsid w:val="60FD0E49"/>
    <w:rsid w:val="61092968"/>
    <w:rsid w:val="612617FF"/>
    <w:rsid w:val="613B62AD"/>
    <w:rsid w:val="614B2CFF"/>
    <w:rsid w:val="615A08E6"/>
    <w:rsid w:val="61632E80"/>
    <w:rsid w:val="617629CD"/>
    <w:rsid w:val="61894107"/>
    <w:rsid w:val="61A935AB"/>
    <w:rsid w:val="61B74757"/>
    <w:rsid w:val="61BA3B91"/>
    <w:rsid w:val="61C6577F"/>
    <w:rsid w:val="61F70A94"/>
    <w:rsid w:val="61FA6B1B"/>
    <w:rsid w:val="6215253C"/>
    <w:rsid w:val="622B4290"/>
    <w:rsid w:val="6244104E"/>
    <w:rsid w:val="62532E1F"/>
    <w:rsid w:val="62556B68"/>
    <w:rsid w:val="625C3D16"/>
    <w:rsid w:val="62966C0B"/>
    <w:rsid w:val="62A841D4"/>
    <w:rsid w:val="62AF1B57"/>
    <w:rsid w:val="62B9177D"/>
    <w:rsid w:val="62E47EA3"/>
    <w:rsid w:val="634766BD"/>
    <w:rsid w:val="634A563C"/>
    <w:rsid w:val="635D0DC4"/>
    <w:rsid w:val="6376035C"/>
    <w:rsid w:val="638D4FF2"/>
    <w:rsid w:val="63910F4C"/>
    <w:rsid w:val="63984684"/>
    <w:rsid w:val="63A32481"/>
    <w:rsid w:val="63DF7B4B"/>
    <w:rsid w:val="63E71A85"/>
    <w:rsid w:val="640B2281"/>
    <w:rsid w:val="64205901"/>
    <w:rsid w:val="642E6567"/>
    <w:rsid w:val="648836CE"/>
    <w:rsid w:val="64C71951"/>
    <w:rsid w:val="64D008B2"/>
    <w:rsid w:val="64E21325"/>
    <w:rsid w:val="64E37449"/>
    <w:rsid w:val="650353FA"/>
    <w:rsid w:val="651B54FB"/>
    <w:rsid w:val="651C3FE7"/>
    <w:rsid w:val="65297C04"/>
    <w:rsid w:val="657D4713"/>
    <w:rsid w:val="65AD5F1E"/>
    <w:rsid w:val="65C169E6"/>
    <w:rsid w:val="66074CF7"/>
    <w:rsid w:val="66397575"/>
    <w:rsid w:val="664029D3"/>
    <w:rsid w:val="66464096"/>
    <w:rsid w:val="664FD282"/>
    <w:rsid w:val="66797812"/>
    <w:rsid w:val="6683184F"/>
    <w:rsid w:val="66982A46"/>
    <w:rsid w:val="66BE536C"/>
    <w:rsid w:val="66F11D8C"/>
    <w:rsid w:val="6707607D"/>
    <w:rsid w:val="67C144F3"/>
    <w:rsid w:val="681E7D4A"/>
    <w:rsid w:val="6838356D"/>
    <w:rsid w:val="68474F99"/>
    <w:rsid w:val="684B3729"/>
    <w:rsid w:val="685C37B0"/>
    <w:rsid w:val="685D6F46"/>
    <w:rsid w:val="68710552"/>
    <w:rsid w:val="68BB55AB"/>
    <w:rsid w:val="68D81AAF"/>
    <w:rsid w:val="68E6519E"/>
    <w:rsid w:val="68F243AF"/>
    <w:rsid w:val="691A6BEC"/>
    <w:rsid w:val="691A76B6"/>
    <w:rsid w:val="69221BD2"/>
    <w:rsid w:val="69394284"/>
    <w:rsid w:val="696350B5"/>
    <w:rsid w:val="69BF0444"/>
    <w:rsid w:val="69DC7927"/>
    <w:rsid w:val="6A244738"/>
    <w:rsid w:val="6ABB6CF9"/>
    <w:rsid w:val="6AD13D5F"/>
    <w:rsid w:val="6AD96555"/>
    <w:rsid w:val="6AF33B67"/>
    <w:rsid w:val="6B04587C"/>
    <w:rsid w:val="6B703F3B"/>
    <w:rsid w:val="6B7F69E2"/>
    <w:rsid w:val="6B8D6287"/>
    <w:rsid w:val="6BCE5FFB"/>
    <w:rsid w:val="6BD43F59"/>
    <w:rsid w:val="6BE54137"/>
    <w:rsid w:val="6BFA5CE0"/>
    <w:rsid w:val="6C137C1C"/>
    <w:rsid w:val="6C48207F"/>
    <w:rsid w:val="6C4F66D2"/>
    <w:rsid w:val="6C9D3C6E"/>
    <w:rsid w:val="6CC94BDB"/>
    <w:rsid w:val="6CCF0BBF"/>
    <w:rsid w:val="6CE11E77"/>
    <w:rsid w:val="6CE37FA6"/>
    <w:rsid w:val="6CE95B73"/>
    <w:rsid w:val="6CEC4C19"/>
    <w:rsid w:val="6D1D26AD"/>
    <w:rsid w:val="6D2079E5"/>
    <w:rsid w:val="6D60037E"/>
    <w:rsid w:val="6D8B03D0"/>
    <w:rsid w:val="6DC57106"/>
    <w:rsid w:val="6DE014A0"/>
    <w:rsid w:val="6DE65F88"/>
    <w:rsid w:val="6DE77415"/>
    <w:rsid w:val="6E0C542B"/>
    <w:rsid w:val="6E4516D1"/>
    <w:rsid w:val="6E4C0B8B"/>
    <w:rsid w:val="6E5F2022"/>
    <w:rsid w:val="6E641BA0"/>
    <w:rsid w:val="6E761895"/>
    <w:rsid w:val="6EE1299C"/>
    <w:rsid w:val="6EFB5F26"/>
    <w:rsid w:val="6F0B6DF0"/>
    <w:rsid w:val="6F1F0A24"/>
    <w:rsid w:val="6F364796"/>
    <w:rsid w:val="6F3D61DE"/>
    <w:rsid w:val="6FA97031"/>
    <w:rsid w:val="6FC077BB"/>
    <w:rsid w:val="6FD92021"/>
    <w:rsid w:val="6FE95049"/>
    <w:rsid w:val="6FF26C61"/>
    <w:rsid w:val="6FFFF132"/>
    <w:rsid w:val="700868D1"/>
    <w:rsid w:val="70197084"/>
    <w:rsid w:val="704E47C4"/>
    <w:rsid w:val="70653E2B"/>
    <w:rsid w:val="706E12E4"/>
    <w:rsid w:val="708360A3"/>
    <w:rsid w:val="70BA556B"/>
    <w:rsid w:val="70C9317E"/>
    <w:rsid w:val="70CE26FD"/>
    <w:rsid w:val="70CE65A5"/>
    <w:rsid w:val="711B59CA"/>
    <w:rsid w:val="71432A5A"/>
    <w:rsid w:val="715101CA"/>
    <w:rsid w:val="71850483"/>
    <w:rsid w:val="71B40BBD"/>
    <w:rsid w:val="71BD7A7F"/>
    <w:rsid w:val="71F96FFD"/>
    <w:rsid w:val="72110C0A"/>
    <w:rsid w:val="72143BF1"/>
    <w:rsid w:val="72224681"/>
    <w:rsid w:val="723150BD"/>
    <w:rsid w:val="723A3F21"/>
    <w:rsid w:val="724A22C2"/>
    <w:rsid w:val="725F1D9A"/>
    <w:rsid w:val="72831937"/>
    <w:rsid w:val="72865B81"/>
    <w:rsid w:val="7295418D"/>
    <w:rsid w:val="72A04EE4"/>
    <w:rsid w:val="72A53E9B"/>
    <w:rsid w:val="72A9606D"/>
    <w:rsid w:val="72B30A46"/>
    <w:rsid w:val="72B91A61"/>
    <w:rsid w:val="72BFB2B8"/>
    <w:rsid w:val="72F65DB0"/>
    <w:rsid w:val="73130A38"/>
    <w:rsid w:val="732D7CFC"/>
    <w:rsid w:val="73307B67"/>
    <w:rsid w:val="733C0BE6"/>
    <w:rsid w:val="73555917"/>
    <w:rsid w:val="73823C2B"/>
    <w:rsid w:val="7390642C"/>
    <w:rsid w:val="73961380"/>
    <w:rsid w:val="73A641C9"/>
    <w:rsid w:val="73A66A02"/>
    <w:rsid w:val="73BF29EE"/>
    <w:rsid w:val="73C124F8"/>
    <w:rsid w:val="73C66848"/>
    <w:rsid w:val="74595A8B"/>
    <w:rsid w:val="745C0277"/>
    <w:rsid w:val="746101E9"/>
    <w:rsid w:val="747E4DCA"/>
    <w:rsid w:val="749E166E"/>
    <w:rsid w:val="74BF2390"/>
    <w:rsid w:val="74D40AA7"/>
    <w:rsid w:val="74DD6562"/>
    <w:rsid w:val="74FC1B40"/>
    <w:rsid w:val="755563B3"/>
    <w:rsid w:val="755E57BD"/>
    <w:rsid w:val="755E6196"/>
    <w:rsid w:val="75E8702C"/>
    <w:rsid w:val="75F04C06"/>
    <w:rsid w:val="75FF3EE1"/>
    <w:rsid w:val="76344A26"/>
    <w:rsid w:val="7677D58E"/>
    <w:rsid w:val="76A45024"/>
    <w:rsid w:val="76BB0863"/>
    <w:rsid w:val="76C55846"/>
    <w:rsid w:val="77005026"/>
    <w:rsid w:val="771501DC"/>
    <w:rsid w:val="771E7220"/>
    <w:rsid w:val="77345B2B"/>
    <w:rsid w:val="7736108A"/>
    <w:rsid w:val="773EE3B8"/>
    <w:rsid w:val="77794180"/>
    <w:rsid w:val="77B2580E"/>
    <w:rsid w:val="77C57C7B"/>
    <w:rsid w:val="77D2075B"/>
    <w:rsid w:val="77DE69FE"/>
    <w:rsid w:val="786F6475"/>
    <w:rsid w:val="787646A1"/>
    <w:rsid w:val="787D0080"/>
    <w:rsid w:val="78A9350F"/>
    <w:rsid w:val="78D83818"/>
    <w:rsid w:val="792E429D"/>
    <w:rsid w:val="79A26467"/>
    <w:rsid w:val="79B449F9"/>
    <w:rsid w:val="79B46FC9"/>
    <w:rsid w:val="79DC182D"/>
    <w:rsid w:val="79E774A7"/>
    <w:rsid w:val="79FA1D39"/>
    <w:rsid w:val="79FF6015"/>
    <w:rsid w:val="7A2D25F9"/>
    <w:rsid w:val="7A422B56"/>
    <w:rsid w:val="7A4C209E"/>
    <w:rsid w:val="7A7A7AE7"/>
    <w:rsid w:val="7A8B2D2C"/>
    <w:rsid w:val="7A922F15"/>
    <w:rsid w:val="7A943408"/>
    <w:rsid w:val="7A9C4E06"/>
    <w:rsid w:val="7A9F0AA1"/>
    <w:rsid w:val="7AC85043"/>
    <w:rsid w:val="7ACC32BD"/>
    <w:rsid w:val="7ADA693A"/>
    <w:rsid w:val="7B16F693"/>
    <w:rsid w:val="7B32116B"/>
    <w:rsid w:val="7B775353"/>
    <w:rsid w:val="7BAF78A9"/>
    <w:rsid w:val="7BE144AE"/>
    <w:rsid w:val="7BFA4515"/>
    <w:rsid w:val="7BFA8FE6"/>
    <w:rsid w:val="7C122068"/>
    <w:rsid w:val="7C3374C6"/>
    <w:rsid w:val="7C436F24"/>
    <w:rsid w:val="7C6158D2"/>
    <w:rsid w:val="7C7F3499"/>
    <w:rsid w:val="7C8D46E1"/>
    <w:rsid w:val="7CA35C52"/>
    <w:rsid w:val="7D1E3726"/>
    <w:rsid w:val="7D690D33"/>
    <w:rsid w:val="7D7F5235"/>
    <w:rsid w:val="7D9C3B15"/>
    <w:rsid w:val="7DA43C5A"/>
    <w:rsid w:val="7DB45E71"/>
    <w:rsid w:val="7DBE254E"/>
    <w:rsid w:val="7DCE0BC6"/>
    <w:rsid w:val="7DD96E54"/>
    <w:rsid w:val="7DE64B3C"/>
    <w:rsid w:val="7DE87F43"/>
    <w:rsid w:val="7DEE7792"/>
    <w:rsid w:val="7E0E7D94"/>
    <w:rsid w:val="7E4C3688"/>
    <w:rsid w:val="7E6B03E7"/>
    <w:rsid w:val="7E6E4756"/>
    <w:rsid w:val="7E7B1159"/>
    <w:rsid w:val="7EDD8CA2"/>
    <w:rsid w:val="7F4F239C"/>
    <w:rsid w:val="7F7F379A"/>
    <w:rsid w:val="7F9BBD94"/>
    <w:rsid w:val="7FB867CB"/>
    <w:rsid w:val="7FBC444E"/>
    <w:rsid w:val="7FBDE4A2"/>
    <w:rsid w:val="7FBF0066"/>
    <w:rsid w:val="7FE43B4A"/>
    <w:rsid w:val="7FEB71F4"/>
    <w:rsid w:val="7FF540C4"/>
    <w:rsid w:val="7FFEF70C"/>
    <w:rsid w:val="A7FB2A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qFormat="1"/>
    <w:lsdException w:name="heading 4" w:semiHidden="0"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qFormat="1"/>
    <w:lsdException w:name="footer" w:semiHidden="0" w:uiPriority="0" w:qFormat="1"/>
    <w:lsdException w:name="caption" w:uiPriority="35" w:qFormat="1"/>
    <w:lsdException w:name="page number" w:semiHidden="0" w:uiPriority="0" w:unhideWhenUsed="0" w:qFormat="1"/>
    <w:lsdException w:name="Title" w:semiHidden="0" w:uiPriority="0" w:unhideWhenUsed="0" w:qFormat="1"/>
    <w:lsdException w:name="Default Paragraph Font" w:uiPriority="1" w:qFormat="1"/>
    <w:lsdException w:name="Body Text Indent" w:semiHidden="0" w:uiPriority="0" w:unhideWhenUsed="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qFormat="1"/>
    <w:lsdException w:name="Balloon Text" w:semiHidden="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4"/>
    <w:qFormat/>
    <w:pPr>
      <w:widowControl w:val="0"/>
      <w:jc w:val="both"/>
    </w:pPr>
    <w:rPr>
      <w:kern w:val="2"/>
      <w:sz w:val="21"/>
      <w:szCs w:val="24"/>
    </w:rPr>
  </w:style>
  <w:style w:type="paragraph" w:styleId="1">
    <w:name w:val="heading 1"/>
    <w:basedOn w:val="a"/>
    <w:next w:val="a"/>
    <w:link w:val="1Char"/>
    <w:uiPriority w:val="9"/>
    <w:qFormat/>
    <w:pPr>
      <w:keepNext/>
      <w:keepLines/>
      <w:spacing w:before="340" w:after="330" w:line="578" w:lineRule="auto"/>
      <w:outlineLvl w:val="0"/>
    </w:pPr>
    <w:rPr>
      <w:rFonts w:eastAsia="黑体"/>
      <w:b/>
      <w:bCs/>
      <w:kern w:val="44"/>
      <w:sz w:val="32"/>
      <w:szCs w:val="44"/>
    </w:rPr>
  </w:style>
  <w:style w:type="paragraph" w:styleId="2">
    <w:name w:val="heading 2"/>
    <w:basedOn w:val="a"/>
    <w:next w:val="a"/>
    <w:link w:val="2Char"/>
    <w:qFormat/>
    <w:pPr>
      <w:keepNext/>
      <w:keepLines/>
      <w:spacing w:before="260" w:after="260" w:line="416" w:lineRule="auto"/>
      <w:outlineLvl w:val="1"/>
    </w:pPr>
    <w:rPr>
      <w:rFonts w:ascii="Calibri Light" w:eastAsia="仿宋" w:hAnsi="Calibri Light"/>
      <w:b/>
      <w:bCs/>
      <w:sz w:val="30"/>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nhideWhenUsed/>
    <w:qFormat/>
    <w:pPr>
      <w:keepNext/>
      <w:keepLines/>
      <w:adjustRightInd w:val="0"/>
      <w:snapToGrid w:val="0"/>
      <w:spacing w:beforeLines="50"/>
      <w:ind w:firstLineChars="200" w:firstLine="880"/>
      <w:outlineLvl w:val="3"/>
    </w:pPr>
    <w:rPr>
      <w:rFonts w:ascii="Arial"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Char"/>
    <w:qFormat/>
    <w:pPr>
      <w:spacing w:line="360" w:lineRule="auto"/>
      <w:ind w:firstLineChars="200" w:firstLine="640"/>
    </w:pPr>
    <w:rPr>
      <w:sz w:val="32"/>
      <w:szCs w:val="22"/>
    </w:rPr>
  </w:style>
  <w:style w:type="paragraph" w:styleId="30">
    <w:name w:val="toc 3"/>
    <w:basedOn w:val="a"/>
    <w:next w:val="a"/>
    <w:uiPriority w:val="39"/>
    <w:unhideWhenUsed/>
    <w:qFormat/>
    <w:pPr>
      <w:ind w:leftChars="400" w:left="840"/>
    </w:pPr>
  </w:style>
  <w:style w:type="paragraph" w:styleId="a4">
    <w:name w:val="Balloon Text"/>
    <w:basedOn w:val="a"/>
    <w:link w:val="Char0"/>
    <w:uiPriority w:val="99"/>
    <w:unhideWhenUsed/>
    <w:qFormat/>
    <w:rPr>
      <w:sz w:val="18"/>
      <w:szCs w:val="18"/>
    </w:rPr>
  </w:style>
  <w:style w:type="paragraph" w:styleId="a5">
    <w:name w:val="footer"/>
    <w:basedOn w:val="a"/>
    <w:link w:val="Char1"/>
    <w:unhideWhenUsed/>
    <w:qFormat/>
    <w:pPr>
      <w:tabs>
        <w:tab w:val="center" w:pos="4153"/>
        <w:tab w:val="right" w:pos="8306"/>
      </w:tabs>
      <w:snapToGrid w:val="0"/>
      <w:jc w:val="left"/>
    </w:pPr>
    <w:rPr>
      <w:sz w:val="18"/>
      <w:szCs w:val="18"/>
    </w:rPr>
  </w:style>
  <w:style w:type="paragraph" w:styleId="a6">
    <w:name w:val="header"/>
    <w:basedOn w:val="a"/>
    <w:link w:val="Char2"/>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link w:val="1Char0"/>
    <w:uiPriority w:val="39"/>
    <w:unhideWhenUsed/>
    <w:qFormat/>
  </w:style>
  <w:style w:type="paragraph" w:styleId="20">
    <w:name w:val="toc 2"/>
    <w:basedOn w:val="a"/>
    <w:next w:val="a"/>
    <w:uiPriority w:val="39"/>
    <w:unhideWhenUsed/>
    <w:qFormat/>
    <w:pPr>
      <w:ind w:leftChars="200" w:left="420"/>
    </w:pPr>
  </w:style>
  <w:style w:type="paragraph" w:styleId="a7">
    <w:name w:val="Normal (Web)"/>
    <w:basedOn w:val="a"/>
    <w:uiPriority w:val="99"/>
    <w:unhideWhenUsed/>
    <w:qFormat/>
    <w:pPr>
      <w:widowControl/>
      <w:jc w:val="left"/>
    </w:pPr>
    <w:rPr>
      <w:rFonts w:ascii="宋体" w:hAnsi="宋体" w:cs="宋体"/>
      <w:kern w:val="0"/>
      <w:sz w:val="24"/>
    </w:rPr>
  </w:style>
  <w:style w:type="paragraph" w:styleId="a8">
    <w:name w:val="Title"/>
    <w:basedOn w:val="a"/>
    <w:next w:val="a"/>
    <w:qFormat/>
    <w:pPr>
      <w:spacing w:before="240" w:after="60"/>
      <w:jc w:val="center"/>
      <w:outlineLvl w:val="0"/>
    </w:pPr>
    <w:rPr>
      <w:rFonts w:ascii="方正兰亭黑_YS_GB18030" w:eastAsia="方正兰亭黑_YS_GB18030" w:hAnsi="Cambria"/>
      <w:bCs/>
      <w:sz w:val="32"/>
      <w:szCs w:val="32"/>
    </w:rPr>
  </w:style>
  <w:style w:type="character" w:styleId="a9">
    <w:name w:val="page number"/>
    <w:basedOn w:val="a0"/>
    <w:qFormat/>
  </w:style>
  <w:style w:type="character" w:styleId="aa">
    <w:name w:val="Hyperlink"/>
    <w:basedOn w:val="a0"/>
    <w:uiPriority w:val="99"/>
    <w:unhideWhenUsed/>
    <w:qFormat/>
    <w:rPr>
      <w:color w:val="0563C1"/>
      <w:u w:val="single"/>
    </w:rPr>
  </w:style>
  <w:style w:type="table" w:styleId="ab">
    <w:name w:val="Table Grid"/>
    <w:basedOn w:val="a1"/>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标题 1 Char"/>
    <w:basedOn w:val="a0"/>
    <w:link w:val="1"/>
    <w:uiPriority w:val="9"/>
    <w:qFormat/>
    <w:rPr>
      <w:rFonts w:ascii="Times New Roman" w:eastAsia="黑体" w:hAnsi="Times New Roman" w:cs="Times New Roman"/>
      <w:b/>
      <w:bCs/>
      <w:kern w:val="44"/>
      <w:sz w:val="32"/>
      <w:szCs w:val="44"/>
    </w:rPr>
  </w:style>
  <w:style w:type="character" w:customStyle="1" w:styleId="2Char">
    <w:name w:val="标题 2 Char"/>
    <w:basedOn w:val="a0"/>
    <w:link w:val="2"/>
    <w:qFormat/>
    <w:rPr>
      <w:rFonts w:ascii="Calibri Light" w:eastAsia="仿宋" w:hAnsi="Calibri Light" w:cs="Times New Roman"/>
      <w:b/>
      <w:bCs/>
      <w:sz w:val="30"/>
      <w:szCs w:val="32"/>
    </w:rPr>
  </w:style>
  <w:style w:type="character" w:customStyle="1" w:styleId="3Char">
    <w:name w:val="标题 3 Char"/>
    <w:basedOn w:val="a0"/>
    <w:link w:val="3"/>
    <w:uiPriority w:val="9"/>
    <w:qFormat/>
    <w:rPr>
      <w:rFonts w:ascii="Times New Roman" w:eastAsia="宋体" w:hAnsi="Times New Roman" w:cs="Times New Roman"/>
      <w:b/>
      <w:bCs/>
      <w:sz w:val="32"/>
      <w:szCs w:val="32"/>
    </w:rPr>
  </w:style>
  <w:style w:type="character" w:customStyle="1" w:styleId="4Char">
    <w:name w:val="标题 4 Char"/>
    <w:link w:val="4"/>
    <w:qFormat/>
    <w:rPr>
      <w:rFonts w:ascii="Arial" w:eastAsia="宋体" w:hAnsi="Arial"/>
      <w:sz w:val="28"/>
    </w:rPr>
  </w:style>
  <w:style w:type="character" w:customStyle="1" w:styleId="Char">
    <w:name w:val="正文文本缩进 Char"/>
    <w:basedOn w:val="a0"/>
    <w:link w:val="a3"/>
    <w:qFormat/>
    <w:rPr>
      <w:kern w:val="2"/>
      <w:sz w:val="32"/>
      <w:szCs w:val="22"/>
    </w:rPr>
  </w:style>
  <w:style w:type="character" w:customStyle="1" w:styleId="Char0">
    <w:name w:val="批注框文本 Char"/>
    <w:basedOn w:val="a0"/>
    <w:link w:val="a4"/>
    <w:uiPriority w:val="99"/>
    <w:semiHidden/>
    <w:qFormat/>
    <w:rPr>
      <w:rFonts w:ascii="Times New Roman" w:eastAsia="宋体" w:hAnsi="Times New Roman" w:cs="Times New Roman"/>
      <w:sz w:val="18"/>
      <w:szCs w:val="18"/>
    </w:rPr>
  </w:style>
  <w:style w:type="character" w:customStyle="1" w:styleId="Char1">
    <w:name w:val="页脚 Char"/>
    <w:basedOn w:val="a0"/>
    <w:link w:val="a5"/>
    <w:qFormat/>
    <w:rPr>
      <w:sz w:val="18"/>
      <w:szCs w:val="18"/>
    </w:rPr>
  </w:style>
  <w:style w:type="character" w:customStyle="1" w:styleId="Char2">
    <w:name w:val="页眉 Char"/>
    <w:basedOn w:val="a0"/>
    <w:link w:val="a6"/>
    <w:qFormat/>
    <w:rPr>
      <w:sz w:val="18"/>
      <w:szCs w:val="18"/>
    </w:rPr>
  </w:style>
  <w:style w:type="character" w:customStyle="1" w:styleId="1Char0">
    <w:name w:val="目录 1 Char"/>
    <w:link w:val="10"/>
    <w:uiPriority w:val="39"/>
    <w:qFormat/>
  </w:style>
  <w:style w:type="paragraph" w:customStyle="1" w:styleId="ac">
    <w:name w:val="章节一"/>
    <w:basedOn w:val="a"/>
    <w:qFormat/>
    <w:pPr>
      <w:spacing w:after="100" w:afterAutospacing="1"/>
      <w:ind w:firstLineChars="200" w:firstLine="658"/>
      <w:jc w:val="left"/>
      <w:outlineLvl w:val="0"/>
    </w:pPr>
    <w:rPr>
      <w:rFonts w:ascii="宋体" w:hAnsi="宋体"/>
      <w:b/>
      <w:bCs/>
      <w:w w:val="102"/>
      <w:kern w:val="36"/>
      <w:sz w:val="32"/>
      <w:szCs w:val="32"/>
    </w:rPr>
  </w:style>
  <w:style w:type="character" w:customStyle="1" w:styleId="Char3">
    <w:name w:val="章节二 Char"/>
    <w:basedOn w:val="a0"/>
    <w:link w:val="ad"/>
    <w:qFormat/>
    <w:rPr>
      <w:rFonts w:ascii="宋体" w:hAnsi="宋体"/>
      <w:b/>
      <w:sz w:val="32"/>
      <w:szCs w:val="32"/>
    </w:rPr>
  </w:style>
  <w:style w:type="paragraph" w:customStyle="1" w:styleId="ad">
    <w:name w:val="章节二"/>
    <w:basedOn w:val="a"/>
    <w:link w:val="Char3"/>
    <w:qFormat/>
    <w:pPr>
      <w:spacing w:after="100" w:afterAutospacing="1"/>
      <w:ind w:firstLineChars="200" w:firstLine="643"/>
      <w:jc w:val="left"/>
      <w:outlineLvl w:val="0"/>
    </w:pPr>
    <w:rPr>
      <w:rFonts w:ascii="宋体" w:hAnsi="宋体"/>
      <w:b/>
      <w:sz w:val="32"/>
      <w:szCs w:val="32"/>
    </w:rPr>
  </w:style>
  <w:style w:type="paragraph" w:customStyle="1" w:styleId="TOC1">
    <w:name w:val="TOC 标题1"/>
    <w:basedOn w:val="1"/>
    <w:next w:val="a"/>
    <w:uiPriority w:val="39"/>
    <w:unhideWhenUsed/>
    <w:qFormat/>
    <w:pPr>
      <w:widowControl/>
      <w:spacing w:before="480" w:after="0" w:line="276" w:lineRule="auto"/>
      <w:jc w:val="left"/>
      <w:outlineLvl w:val="9"/>
    </w:pPr>
    <w:rPr>
      <w:rFonts w:ascii="Calibri Light" w:eastAsia="宋体" w:hAnsi="Calibri Light"/>
      <w:color w:val="2E75B5"/>
      <w:kern w:val="0"/>
      <w:sz w:val="28"/>
      <w:szCs w:val="28"/>
    </w:rPr>
  </w:style>
  <w:style w:type="paragraph" w:customStyle="1" w:styleId="Default">
    <w:name w:val="Default"/>
    <w:qFormat/>
    <w:pPr>
      <w:widowControl w:val="0"/>
      <w:autoSpaceDE w:val="0"/>
      <w:autoSpaceDN w:val="0"/>
      <w:adjustRightInd w:val="0"/>
    </w:pPr>
    <w:rPr>
      <w:rFonts w:ascii="黑体" w:eastAsia="黑体" w:hAnsi="Calibri" w:cs="黑体"/>
      <w:color w:val="000000"/>
      <w:sz w:val="24"/>
      <w:szCs w:val="24"/>
    </w:rPr>
  </w:style>
  <w:style w:type="paragraph" w:styleId="ae">
    <w:name w:val="List Paragraph"/>
    <w:basedOn w:val="a"/>
    <w:uiPriority w:val="99"/>
    <w:unhideWhenUsed/>
    <w:qFormat/>
    <w:pPr>
      <w:ind w:firstLineChars="200" w:firstLine="420"/>
    </w:pPr>
  </w:style>
  <w:style w:type="paragraph" w:customStyle="1" w:styleId="New">
    <w:name w:val="正文 New"/>
    <w:qFormat/>
    <w:pPr>
      <w:widowControl w:val="0"/>
      <w:jc w:val="both"/>
    </w:pPr>
    <w:rPr>
      <w:kern w:val="2"/>
      <w:sz w:val="21"/>
      <w:szCs w:val="24"/>
    </w:rPr>
  </w:style>
  <w:style w:type="paragraph" w:customStyle="1" w:styleId="WPSOffice1">
    <w:name w:val="WPSOffice手动目录 1"/>
    <w:qFormat/>
  </w:style>
  <w:style w:type="paragraph" w:customStyle="1" w:styleId="WPSOffice2">
    <w:name w:val="WPSOffice手动目录 2"/>
    <w:qFormat/>
    <w:pPr>
      <w:ind w:leftChars="200" w:left="2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qFormat="1"/>
    <w:lsdException w:name="heading 4" w:semiHidden="0"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0" w:qFormat="1"/>
    <w:lsdException w:name="footer" w:semiHidden="0" w:uiPriority="0" w:qFormat="1"/>
    <w:lsdException w:name="caption" w:uiPriority="35" w:qFormat="1"/>
    <w:lsdException w:name="page number" w:semiHidden="0" w:uiPriority="0" w:unhideWhenUsed="0" w:qFormat="1"/>
    <w:lsdException w:name="Title" w:semiHidden="0" w:uiPriority="0" w:unhideWhenUsed="0" w:qFormat="1"/>
    <w:lsdException w:name="Default Paragraph Font" w:uiPriority="1" w:qFormat="1"/>
    <w:lsdException w:name="Body Text Indent" w:semiHidden="0" w:uiPriority="0" w:unhideWhenUsed="0"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qFormat="1"/>
    <w:lsdException w:name="Balloon Text" w:semiHidden="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4"/>
    <w:qFormat/>
    <w:pPr>
      <w:widowControl w:val="0"/>
      <w:jc w:val="both"/>
    </w:pPr>
    <w:rPr>
      <w:kern w:val="2"/>
      <w:sz w:val="21"/>
      <w:szCs w:val="24"/>
    </w:rPr>
  </w:style>
  <w:style w:type="paragraph" w:styleId="1">
    <w:name w:val="heading 1"/>
    <w:basedOn w:val="a"/>
    <w:next w:val="a"/>
    <w:link w:val="1Char"/>
    <w:uiPriority w:val="9"/>
    <w:qFormat/>
    <w:pPr>
      <w:keepNext/>
      <w:keepLines/>
      <w:spacing w:before="340" w:after="330" w:line="578" w:lineRule="auto"/>
      <w:outlineLvl w:val="0"/>
    </w:pPr>
    <w:rPr>
      <w:rFonts w:eastAsia="黑体"/>
      <w:b/>
      <w:bCs/>
      <w:kern w:val="44"/>
      <w:sz w:val="32"/>
      <w:szCs w:val="44"/>
    </w:rPr>
  </w:style>
  <w:style w:type="paragraph" w:styleId="2">
    <w:name w:val="heading 2"/>
    <w:basedOn w:val="a"/>
    <w:next w:val="a"/>
    <w:link w:val="2Char"/>
    <w:qFormat/>
    <w:pPr>
      <w:keepNext/>
      <w:keepLines/>
      <w:spacing w:before="260" w:after="260" w:line="416" w:lineRule="auto"/>
      <w:outlineLvl w:val="1"/>
    </w:pPr>
    <w:rPr>
      <w:rFonts w:ascii="Calibri Light" w:eastAsia="仿宋" w:hAnsi="Calibri Light"/>
      <w:b/>
      <w:bCs/>
      <w:sz w:val="30"/>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nhideWhenUsed/>
    <w:qFormat/>
    <w:pPr>
      <w:keepNext/>
      <w:keepLines/>
      <w:adjustRightInd w:val="0"/>
      <w:snapToGrid w:val="0"/>
      <w:spacing w:beforeLines="50"/>
      <w:ind w:firstLineChars="200" w:firstLine="880"/>
      <w:outlineLvl w:val="3"/>
    </w:pPr>
    <w:rPr>
      <w:rFonts w:ascii="Arial"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Char"/>
    <w:qFormat/>
    <w:pPr>
      <w:spacing w:line="360" w:lineRule="auto"/>
      <w:ind w:firstLineChars="200" w:firstLine="640"/>
    </w:pPr>
    <w:rPr>
      <w:sz w:val="32"/>
      <w:szCs w:val="22"/>
    </w:rPr>
  </w:style>
  <w:style w:type="paragraph" w:styleId="30">
    <w:name w:val="toc 3"/>
    <w:basedOn w:val="a"/>
    <w:next w:val="a"/>
    <w:uiPriority w:val="39"/>
    <w:unhideWhenUsed/>
    <w:qFormat/>
    <w:pPr>
      <w:ind w:leftChars="400" w:left="840"/>
    </w:pPr>
  </w:style>
  <w:style w:type="paragraph" w:styleId="a4">
    <w:name w:val="Balloon Text"/>
    <w:basedOn w:val="a"/>
    <w:link w:val="Char0"/>
    <w:uiPriority w:val="99"/>
    <w:unhideWhenUsed/>
    <w:qFormat/>
    <w:rPr>
      <w:sz w:val="18"/>
      <w:szCs w:val="18"/>
    </w:rPr>
  </w:style>
  <w:style w:type="paragraph" w:styleId="a5">
    <w:name w:val="footer"/>
    <w:basedOn w:val="a"/>
    <w:link w:val="Char1"/>
    <w:unhideWhenUsed/>
    <w:qFormat/>
    <w:pPr>
      <w:tabs>
        <w:tab w:val="center" w:pos="4153"/>
        <w:tab w:val="right" w:pos="8306"/>
      </w:tabs>
      <w:snapToGrid w:val="0"/>
      <w:jc w:val="left"/>
    </w:pPr>
    <w:rPr>
      <w:sz w:val="18"/>
      <w:szCs w:val="18"/>
    </w:rPr>
  </w:style>
  <w:style w:type="paragraph" w:styleId="a6">
    <w:name w:val="header"/>
    <w:basedOn w:val="a"/>
    <w:link w:val="Char2"/>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link w:val="1Char0"/>
    <w:uiPriority w:val="39"/>
    <w:unhideWhenUsed/>
    <w:qFormat/>
  </w:style>
  <w:style w:type="paragraph" w:styleId="20">
    <w:name w:val="toc 2"/>
    <w:basedOn w:val="a"/>
    <w:next w:val="a"/>
    <w:uiPriority w:val="39"/>
    <w:unhideWhenUsed/>
    <w:qFormat/>
    <w:pPr>
      <w:ind w:leftChars="200" w:left="420"/>
    </w:pPr>
  </w:style>
  <w:style w:type="paragraph" w:styleId="a7">
    <w:name w:val="Normal (Web)"/>
    <w:basedOn w:val="a"/>
    <w:uiPriority w:val="99"/>
    <w:unhideWhenUsed/>
    <w:qFormat/>
    <w:pPr>
      <w:widowControl/>
      <w:jc w:val="left"/>
    </w:pPr>
    <w:rPr>
      <w:rFonts w:ascii="宋体" w:hAnsi="宋体" w:cs="宋体"/>
      <w:kern w:val="0"/>
      <w:sz w:val="24"/>
    </w:rPr>
  </w:style>
  <w:style w:type="paragraph" w:styleId="a8">
    <w:name w:val="Title"/>
    <w:basedOn w:val="a"/>
    <w:next w:val="a"/>
    <w:qFormat/>
    <w:pPr>
      <w:spacing w:before="240" w:after="60"/>
      <w:jc w:val="center"/>
      <w:outlineLvl w:val="0"/>
    </w:pPr>
    <w:rPr>
      <w:rFonts w:ascii="方正兰亭黑_YS_GB18030" w:eastAsia="方正兰亭黑_YS_GB18030" w:hAnsi="Cambria"/>
      <w:bCs/>
      <w:sz w:val="32"/>
      <w:szCs w:val="32"/>
    </w:rPr>
  </w:style>
  <w:style w:type="character" w:styleId="a9">
    <w:name w:val="page number"/>
    <w:basedOn w:val="a0"/>
    <w:qFormat/>
  </w:style>
  <w:style w:type="character" w:styleId="aa">
    <w:name w:val="Hyperlink"/>
    <w:basedOn w:val="a0"/>
    <w:uiPriority w:val="99"/>
    <w:unhideWhenUsed/>
    <w:qFormat/>
    <w:rPr>
      <w:color w:val="0563C1"/>
      <w:u w:val="single"/>
    </w:rPr>
  </w:style>
  <w:style w:type="table" w:styleId="ab">
    <w:name w:val="Table Grid"/>
    <w:basedOn w:val="a1"/>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标题 1 Char"/>
    <w:basedOn w:val="a0"/>
    <w:link w:val="1"/>
    <w:uiPriority w:val="9"/>
    <w:qFormat/>
    <w:rPr>
      <w:rFonts w:ascii="Times New Roman" w:eastAsia="黑体" w:hAnsi="Times New Roman" w:cs="Times New Roman"/>
      <w:b/>
      <w:bCs/>
      <w:kern w:val="44"/>
      <w:sz w:val="32"/>
      <w:szCs w:val="44"/>
    </w:rPr>
  </w:style>
  <w:style w:type="character" w:customStyle="1" w:styleId="2Char">
    <w:name w:val="标题 2 Char"/>
    <w:basedOn w:val="a0"/>
    <w:link w:val="2"/>
    <w:qFormat/>
    <w:rPr>
      <w:rFonts w:ascii="Calibri Light" w:eastAsia="仿宋" w:hAnsi="Calibri Light" w:cs="Times New Roman"/>
      <w:b/>
      <w:bCs/>
      <w:sz w:val="30"/>
      <w:szCs w:val="32"/>
    </w:rPr>
  </w:style>
  <w:style w:type="character" w:customStyle="1" w:styleId="3Char">
    <w:name w:val="标题 3 Char"/>
    <w:basedOn w:val="a0"/>
    <w:link w:val="3"/>
    <w:uiPriority w:val="9"/>
    <w:qFormat/>
    <w:rPr>
      <w:rFonts w:ascii="Times New Roman" w:eastAsia="宋体" w:hAnsi="Times New Roman" w:cs="Times New Roman"/>
      <w:b/>
      <w:bCs/>
      <w:sz w:val="32"/>
      <w:szCs w:val="32"/>
    </w:rPr>
  </w:style>
  <w:style w:type="character" w:customStyle="1" w:styleId="4Char">
    <w:name w:val="标题 4 Char"/>
    <w:link w:val="4"/>
    <w:qFormat/>
    <w:rPr>
      <w:rFonts w:ascii="Arial" w:eastAsia="宋体" w:hAnsi="Arial"/>
      <w:sz w:val="28"/>
    </w:rPr>
  </w:style>
  <w:style w:type="character" w:customStyle="1" w:styleId="Char">
    <w:name w:val="正文文本缩进 Char"/>
    <w:basedOn w:val="a0"/>
    <w:link w:val="a3"/>
    <w:qFormat/>
    <w:rPr>
      <w:kern w:val="2"/>
      <w:sz w:val="32"/>
      <w:szCs w:val="22"/>
    </w:rPr>
  </w:style>
  <w:style w:type="character" w:customStyle="1" w:styleId="Char0">
    <w:name w:val="批注框文本 Char"/>
    <w:basedOn w:val="a0"/>
    <w:link w:val="a4"/>
    <w:uiPriority w:val="99"/>
    <w:semiHidden/>
    <w:qFormat/>
    <w:rPr>
      <w:rFonts w:ascii="Times New Roman" w:eastAsia="宋体" w:hAnsi="Times New Roman" w:cs="Times New Roman"/>
      <w:sz w:val="18"/>
      <w:szCs w:val="18"/>
    </w:rPr>
  </w:style>
  <w:style w:type="character" w:customStyle="1" w:styleId="Char1">
    <w:name w:val="页脚 Char"/>
    <w:basedOn w:val="a0"/>
    <w:link w:val="a5"/>
    <w:qFormat/>
    <w:rPr>
      <w:sz w:val="18"/>
      <w:szCs w:val="18"/>
    </w:rPr>
  </w:style>
  <w:style w:type="character" w:customStyle="1" w:styleId="Char2">
    <w:name w:val="页眉 Char"/>
    <w:basedOn w:val="a0"/>
    <w:link w:val="a6"/>
    <w:qFormat/>
    <w:rPr>
      <w:sz w:val="18"/>
      <w:szCs w:val="18"/>
    </w:rPr>
  </w:style>
  <w:style w:type="character" w:customStyle="1" w:styleId="1Char0">
    <w:name w:val="目录 1 Char"/>
    <w:link w:val="10"/>
    <w:uiPriority w:val="39"/>
    <w:qFormat/>
  </w:style>
  <w:style w:type="paragraph" w:customStyle="1" w:styleId="ac">
    <w:name w:val="章节一"/>
    <w:basedOn w:val="a"/>
    <w:qFormat/>
    <w:pPr>
      <w:spacing w:after="100" w:afterAutospacing="1"/>
      <w:ind w:firstLineChars="200" w:firstLine="658"/>
      <w:jc w:val="left"/>
      <w:outlineLvl w:val="0"/>
    </w:pPr>
    <w:rPr>
      <w:rFonts w:ascii="宋体" w:hAnsi="宋体"/>
      <w:b/>
      <w:bCs/>
      <w:w w:val="102"/>
      <w:kern w:val="36"/>
      <w:sz w:val="32"/>
      <w:szCs w:val="32"/>
    </w:rPr>
  </w:style>
  <w:style w:type="character" w:customStyle="1" w:styleId="Char3">
    <w:name w:val="章节二 Char"/>
    <w:basedOn w:val="a0"/>
    <w:link w:val="ad"/>
    <w:qFormat/>
    <w:rPr>
      <w:rFonts w:ascii="宋体" w:hAnsi="宋体"/>
      <w:b/>
      <w:sz w:val="32"/>
      <w:szCs w:val="32"/>
    </w:rPr>
  </w:style>
  <w:style w:type="paragraph" w:customStyle="1" w:styleId="ad">
    <w:name w:val="章节二"/>
    <w:basedOn w:val="a"/>
    <w:link w:val="Char3"/>
    <w:qFormat/>
    <w:pPr>
      <w:spacing w:after="100" w:afterAutospacing="1"/>
      <w:ind w:firstLineChars="200" w:firstLine="643"/>
      <w:jc w:val="left"/>
      <w:outlineLvl w:val="0"/>
    </w:pPr>
    <w:rPr>
      <w:rFonts w:ascii="宋体" w:hAnsi="宋体"/>
      <w:b/>
      <w:sz w:val="32"/>
      <w:szCs w:val="32"/>
    </w:rPr>
  </w:style>
  <w:style w:type="paragraph" w:customStyle="1" w:styleId="TOC1">
    <w:name w:val="TOC 标题1"/>
    <w:basedOn w:val="1"/>
    <w:next w:val="a"/>
    <w:uiPriority w:val="39"/>
    <w:unhideWhenUsed/>
    <w:qFormat/>
    <w:pPr>
      <w:widowControl/>
      <w:spacing w:before="480" w:after="0" w:line="276" w:lineRule="auto"/>
      <w:jc w:val="left"/>
      <w:outlineLvl w:val="9"/>
    </w:pPr>
    <w:rPr>
      <w:rFonts w:ascii="Calibri Light" w:eastAsia="宋体" w:hAnsi="Calibri Light"/>
      <w:color w:val="2E75B5"/>
      <w:kern w:val="0"/>
      <w:sz w:val="28"/>
      <w:szCs w:val="28"/>
    </w:rPr>
  </w:style>
  <w:style w:type="paragraph" w:customStyle="1" w:styleId="Default">
    <w:name w:val="Default"/>
    <w:qFormat/>
    <w:pPr>
      <w:widowControl w:val="0"/>
      <w:autoSpaceDE w:val="0"/>
      <w:autoSpaceDN w:val="0"/>
      <w:adjustRightInd w:val="0"/>
    </w:pPr>
    <w:rPr>
      <w:rFonts w:ascii="黑体" w:eastAsia="黑体" w:hAnsi="Calibri" w:cs="黑体"/>
      <w:color w:val="000000"/>
      <w:sz w:val="24"/>
      <w:szCs w:val="24"/>
    </w:rPr>
  </w:style>
  <w:style w:type="paragraph" w:styleId="ae">
    <w:name w:val="List Paragraph"/>
    <w:basedOn w:val="a"/>
    <w:uiPriority w:val="99"/>
    <w:unhideWhenUsed/>
    <w:qFormat/>
    <w:pPr>
      <w:ind w:firstLineChars="200" w:firstLine="420"/>
    </w:pPr>
  </w:style>
  <w:style w:type="paragraph" w:customStyle="1" w:styleId="New">
    <w:name w:val="正文 New"/>
    <w:qFormat/>
    <w:pPr>
      <w:widowControl w:val="0"/>
      <w:jc w:val="both"/>
    </w:pPr>
    <w:rPr>
      <w:kern w:val="2"/>
      <w:sz w:val="21"/>
      <w:szCs w:val="24"/>
    </w:rPr>
  </w:style>
  <w:style w:type="paragraph" w:customStyle="1" w:styleId="WPSOffice1">
    <w:name w:val="WPSOffice手动目录 1"/>
    <w:qFormat/>
  </w:style>
  <w:style w:type="paragraph" w:customStyle="1" w:styleId="WPSOffice2">
    <w:name w:val="WPSOffice手动目录 2"/>
    <w:qFormat/>
    <w:pPr>
      <w:ind w:leftChars="200"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jpeg"/><Relationship Id="rId18" Type="http://schemas.openxmlformats.org/officeDocument/2006/relationships/footer" Target="footer4.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6bb2426-0177-4c5e-8362-7f8cb4680ccf}"/>
        <w:category>
          <w:name w:val="常规"/>
          <w:gallery w:val="placeholder"/>
        </w:category>
        <w:types>
          <w:type w:val="bbPlcHdr"/>
        </w:types>
        <w:behaviors>
          <w:behavior w:val="content"/>
        </w:behaviors>
        <w:guid w:val="{E6BB2426-0177-4C5E-8362-7F8CB4680CCF}"/>
      </w:docPartPr>
      <w:docPartBody>
        <w:p w:rsidR="004E5B2D" w:rsidRDefault="004E5B2D">
          <w:r>
            <w:rPr>
              <w:color w:val="808080"/>
            </w:rPr>
            <w:t>单击此处输入文字。</w:t>
          </w:r>
        </w:p>
      </w:docPartBody>
    </w:docPart>
    <w:docPart>
      <w:docPartPr>
        <w:name w:val="{a5cf5d9b-3fcb-432e-baa5-29f70c4c9748}"/>
        <w:category>
          <w:name w:val="常规"/>
          <w:gallery w:val="placeholder"/>
        </w:category>
        <w:types>
          <w:type w:val="bbPlcHdr"/>
        </w:types>
        <w:behaviors>
          <w:behavior w:val="content"/>
        </w:behaviors>
        <w:guid w:val="{A5CF5D9B-3FCB-432E-BAA5-29F70C4C9748}"/>
      </w:docPartPr>
      <w:docPartBody>
        <w:p w:rsidR="004E5B2D" w:rsidRDefault="004E5B2D">
          <w:r>
            <w:rPr>
              <w:color w:val="808080"/>
            </w:rPr>
            <w:t>单击此处输入文字。</w:t>
          </w:r>
        </w:p>
      </w:docPartBody>
    </w:docPart>
    <w:docPart>
      <w:docPartPr>
        <w:name w:val="{37d40976-870d-47da-9bf8-05fca430e905}"/>
        <w:category>
          <w:name w:val="常规"/>
          <w:gallery w:val="placeholder"/>
        </w:category>
        <w:types>
          <w:type w:val="bbPlcHdr"/>
        </w:types>
        <w:behaviors>
          <w:behavior w:val="content"/>
        </w:behaviors>
        <w:guid w:val="{37D40976-870D-47DA-9BF8-05FCA430E905}"/>
      </w:docPartPr>
      <w:docPartBody>
        <w:p w:rsidR="004E5B2D" w:rsidRDefault="004E5B2D">
          <w:r>
            <w:rPr>
              <w:color w:val="808080"/>
            </w:rPr>
            <w:t>单击此处输入文字。</w:t>
          </w:r>
        </w:p>
      </w:docPartBody>
    </w:docPart>
    <w:docPart>
      <w:docPartPr>
        <w:name w:val="{7eebb048-1021-4440-bb83-79052c7ae6d8}"/>
        <w:category>
          <w:name w:val="常规"/>
          <w:gallery w:val="placeholder"/>
        </w:category>
        <w:types>
          <w:type w:val="bbPlcHdr"/>
        </w:types>
        <w:behaviors>
          <w:behavior w:val="content"/>
        </w:behaviors>
        <w:guid w:val="{7EEBB048-1021-4440-BB83-79052C7AE6D8}"/>
      </w:docPartPr>
      <w:docPartBody>
        <w:p w:rsidR="004E5B2D" w:rsidRDefault="004E5B2D">
          <w:r>
            <w:rPr>
              <w:color w:val="808080"/>
            </w:rPr>
            <w:t>单击此处输入文字。</w:t>
          </w:r>
        </w:p>
      </w:docPartBody>
    </w:docPart>
    <w:docPart>
      <w:docPartPr>
        <w:name w:val="{ff93dc63-c798-430f-8460-ab49c2ad1ad3}"/>
        <w:category>
          <w:name w:val="常规"/>
          <w:gallery w:val="placeholder"/>
        </w:category>
        <w:types>
          <w:type w:val="bbPlcHdr"/>
        </w:types>
        <w:behaviors>
          <w:behavior w:val="content"/>
        </w:behaviors>
        <w:guid w:val="{FF93DC63-C798-430F-8460-AB49C2AD1AD3}"/>
      </w:docPartPr>
      <w:docPartBody>
        <w:p w:rsidR="004E5B2D" w:rsidRDefault="004E5B2D">
          <w:r>
            <w:rPr>
              <w:color w:val="808080"/>
            </w:rPr>
            <w:t>单击此处输入文字。</w:t>
          </w:r>
        </w:p>
      </w:docPartBody>
    </w:docPart>
    <w:docPart>
      <w:docPartPr>
        <w:name w:val="{532f752f-7612-4e04-adc4-edd39f003eda}"/>
        <w:category>
          <w:name w:val="常规"/>
          <w:gallery w:val="placeholder"/>
        </w:category>
        <w:types>
          <w:type w:val="bbPlcHdr"/>
        </w:types>
        <w:behaviors>
          <w:behavior w:val="content"/>
        </w:behaviors>
        <w:guid w:val="{532F752F-7612-4E04-ADC4-EDD39F003EDA}"/>
      </w:docPartPr>
      <w:docPartBody>
        <w:p w:rsidR="004E5B2D" w:rsidRDefault="004E5B2D">
          <w:r>
            <w:rPr>
              <w:color w:val="808080"/>
            </w:rPr>
            <w:t>单击此处输入文字。</w:t>
          </w:r>
        </w:p>
      </w:docPartBody>
    </w:docPart>
    <w:docPart>
      <w:docPartPr>
        <w:name w:val="{b292676d-da8e-4afc-b77c-ef005fe36e5e}"/>
        <w:category>
          <w:name w:val="常规"/>
          <w:gallery w:val="placeholder"/>
        </w:category>
        <w:types>
          <w:type w:val="bbPlcHdr"/>
        </w:types>
        <w:behaviors>
          <w:behavior w:val="content"/>
        </w:behaviors>
        <w:guid w:val="{B292676D-DA8E-4AFC-B77C-EF005FE36E5E}"/>
      </w:docPartPr>
      <w:docPartBody>
        <w:p w:rsidR="004E5B2D" w:rsidRDefault="004E5B2D">
          <w:r>
            <w:rPr>
              <w:color w:val="808080"/>
            </w:rPr>
            <w:t>单击此处输入文字。</w:t>
          </w:r>
        </w:p>
      </w:docPartBody>
    </w:docPart>
    <w:docPart>
      <w:docPartPr>
        <w:name w:val="{88ec34f0-d611-44ab-8833-035f55ef5d2a}"/>
        <w:category>
          <w:name w:val="常规"/>
          <w:gallery w:val="placeholder"/>
        </w:category>
        <w:types>
          <w:type w:val="bbPlcHdr"/>
        </w:types>
        <w:behaviors>
          <w:behavior w:val="content"/>
        </w:behaviors>
        <w:guid w:val="{88EC34F0-D611-44AB-8833-035F55EF5D2A}"/>
      </w:docPartPr>
      <w:docPartBody>
        <w:p w:rsidR="004E5B2D" w:rsidRDefault="004E5B2D">
          <w:r>
            <w:rPr>
              <w:color w:val="808080"/>
            </w:rPr>
            <w:t>单击此处输入文字。</w:t>
          </w:r>
        </w:p>
      </w:docPartBody>
    </w:docPart>
    <w:docPart>
      <w:docPartPr>
        <w:name w:val="{aded1c2c-95d4-407b-8e52-6d9f30f7fa9b}"/>
        <w:category>
          <w:name w:val="常规"/>
          <w:gallery w:val="placeholder"/>
        </w:category>
        <w:types>
          <w:type w:val="bbPlcHdr"/>
        </w:types>
        <w:behaviors>
          <w:behavior w:val="content"/>
        </w:behaviors>
        <w:guid w:val="{ADED1C2C-95D4-407B-8E52-6D9F30F7FA9B}"/>
      </w:docPartPr>
      <w:docPartBody>
        <w:p w:rsidR="004E5B2D" w:rsidRDefault="004E5B2D">
          <w:r>
            <w:rPr>
              <w:color w:val="808080"/>
            </w:rPr>
            <w:t>单击此处输入文字。</w:t>
          </w:r>
        </w:p>
      </w:docPartBody>
    </w:docPart>
    <w:docPart>
      <w:docPartPr>
        <w:name w:val="{2e8c0af7-7bbd-45c4-8ed7-7af2a6b56def}"/>
        <w:category>
          <w:name w:val="常规"/>
          <w:gallery w:val="placeholder"/>
        </w:category>
        <w:types>
          <w:type w:val="bbPlcHdr"/>
        </w:types>
        <w:behaviors>
          <w:behavior w:val="content"/>
        </w:behaviors>
        <w:guid w:val="{2E8C0AF7-7BBD-45C4-8ED7-7AF2A6B56DEF}"/>
      </w:docPartPr>
      <w:docPartBody>
        <w:p w:rsidR="004E5B2D" w:rsidRDefault="004E5B2D">
          <w:r>
            <w:rPr>
              <w:color w:val="808080"/>
            </w:rPr>
            <w:t>单击此处输入文字。</w:t>
          </w:r>
        </w:p>
      </w:docPartBody>
    </w:docPart>
    <w:docPart>
      <w:docPartPr>
        <w:name w:val="{07613c56-dc7c-4dba-af0a-7dd0a9b2b1b9}"/>
        <w:category>
          <w:name w:val="常规"/>
          <w:gallery w:val="placeholder"/>
        </w:category>
        <w:types>
          <w:type w:val="bbPlcHdr"/>
        </w:types>
        <w:behaviors>
          <w:behavior w:val="content"/>
        </w:behaviors>
        <w:guid w:val="{07613C56-DC7C-4DBA-AF0A-7DD0A9B2B1B9}"/>
      </w:docPartPr>
      <w:docPartBody>
        <w:p w:rsidR="004E5B2D" w:rsidRDefault="004E5B2D">
          <w:r>
            <w:rPr>
              <w:color w:val="808080"/>
            </w:rPr>
            <w:t>单击此处输入文字。</w:t>
          </w:r>
        </w:p>
      </w:docPartBody>
    </w:docPart>
    <w:docPart>
      <w:docPartPr>
        <w:name w:val="{f0a5ffe9-5b59-4cb7-baf6-a6a71e9d97e2}"/>
        <w:category>
          <w:name w:val="常规"/>
          <w:gallery w:val="placeholder"/>
        </w:category>
        <w:types>
          <w:type w:val="bbPlcHdr"/>
        </w:types>
        <w:behaviors>
          <w:behavior w:val="content"/>
        </w:behaviors>
        <w:guid w:val="{F0A5FFE9-5B59-4CB7-BAF6-A6A71E9D97E2}"/>
      </w:docPartPr>
      <w:docPartBody>
        <w:p w:rsidR="004E5B2D" w:rsidRDefault="004E5B2D">
          <w:r>
            <w:rPr>
              <w:color w:val="808080"/>
            </w:rPr>
            <w:t>单击此处输入文字。</w:t>
          </w:r>
        </w:p>
      </w:docPartBody>
    </w:docPart>
    <w:docPart>
      <w:docPartPr>
        <w:name w:val="{b227e804-798a-4472-ac6b-630458a1edaf}"/>
        <w:category>
          <w:name w:val="常规"/>
          <w:gallery w:val="placeholder"/>
        </w:category>
        <w:types>
          <w:type w:val="bbPlcHdr"/>
        </w:types>
        <w:behaviors>
          <w:behavior w:val="content"/>
        </w:behaviors>
        <w:guid w:val="{B227E804-798A-4472-AC6B-630458A1EDAF}"/>
      </w:docPartPr>
      <w:docPartBody>
        <w:p w:rsidR="004E5B2D" w:rsidRDefault="004E5B2D">
          <w:r>
            <w:rPr>
              <w:color w:val="808080"/>
            </w:rPr>
            <w:t>单击此处输入文字。</w:t>
          </w:r>
        </w:p>
      </w:docPartBody>
    </w:docPart>
    <w:docPart>
      <w:docPartPr>
        <w:name w:val="{9f83778d-083f-44eb-9536-cc14ac341673}"/>
        <w:category>
          <w:name w:val="常规"/>
          <w:gallery w:val="placeholder"/>
        </w:category>
        <w:types>
          <w:type w:val="bbPlcHdr"/>
        </w:types>
        <w:behaviors>
          <w:behavior w:val="content"/>
        </w:behaviors>
        <w:guid w:val="{9F83778D-083F-44EB-9536-CC14AC341673}"/>
      </w:docPartPr>
      <w:docPartBody>
        <w:p w:rsidR="004E5B2D" w:rsidRDefault="004E5B2D">
          <w:r>
            <w:rPr>
              <w:color w:val="808080"/>
            </w:rPr>
            <w:t>单击此处输入文字。</w:t>
          </w:r>
        </w:p>
      </w:docPartBody>
    </w:docPart>
    <w:docPart>
      <w:docPartPr>
        <w:name w:val="{9d7521f5-e8e7-446a-b5e9-98281719dac3}"/>
        <w:category>
          <w:name w:val="常规"/>
          <w:gallery w:val="placeholder"/>
        </w:category>
        <w:types>
          <w:type w:val="bbPlcHdr"/>
        </w:types>
        <w:behaviors>
          <w:behavior w:val="content"/>
        </w:behaviors>
        <w:guid w:val="{9D7521F5-E8E7-446A-B5E9-98281719DAC3}"/>
      </w:docPartPr>
      <w:docPartBody>
        <w:p w:rsidR="004E5B2D" w:rsidRDefault="004E5B2D">
          <w:r>
            <w:rPr>
              <w:color w:val="808080"/>
            </w:rPr>
            <w:t>单击此处输入文字。</w:t>
          </w:r>
        </w:p>
      </w:docPartBody>
    </w:docPart>
    <w:docPart>
      <w:docPartPr>
        <w:name w:val="{65919edc-e779-400a-9d94-9f61f1f6b05c}"/>
        <w:category>
          <w:name w:val="常规"/>
          <w:gallery w:val="placeholder"/>
        </w:category>
        <w:types>
          <w:type w:val="bbPlcHdr"/>
        </w:types>
        <w:behaviors>
          <w:behavior w:val="content"/>
        </w:behaviors>
        <w:guid w:val="{65919EDC-E779-400A-9D94-9F61F1F6B05C}"/>
      </w:docPartPr>
      <w:docPartBody>
        <w:p w:rsidR="004E5B2D" w:rsidRDefault="004E5B2D">
          <w:r>
            <w:rPr>
              <w:color w:val="808080"/>
            </w:rPr>
            <w:t>单击此处输入文字。</w:t>
          </w:r>
        </w:p>
      </w:docPartBody>
    </w:docPart>
    <w:docPart>
      <w:docPartPr>
        <w:name w:val="{fb17a1b6-c5a7-4cd3-a0e2-619257d53726}"/>
        <w:category>
          <w:name w:val="常规"/>
          <w:gallery w:val="placeholder"/>
        </w:category>
        <w:types>
          <w:type w:val="bbPlcHdr"/>
        </w:types>
        <w:behaviors>
          <w:behavior w:val="content"/>
        </w:behaviors>
        <w:guid w:val="{FB17A1B6-C5A7-4CD3-A0E2-619257D53726}"/>
      </w:docPartPr>
      <w:docPartBody>
        <w:p w:rsidR="004E5B2D" w:rsidRDefault="004E5B2D">
          <w:r>
            <w:rPr>
              <w:color w:val="808080"/>
            </w:rPr>
            <w:t>单击此处输入文字。</w:t>
          </w:r>
        </w:p>
      </w:docPartBody>
    </w:docPart>
    <w:docPart>
      <w:docPartPr>
        <w:name w:val="{c6b0be41-9b68-48d6-a729-1f81c6bfaccc}"/>
        <w:category>
          <w:name w:val="常规"/>
          <w:gallery w:val="placeholder"/>
        </w:category>
        <w:types>
          <w:type w:val="bbPlcHdr"/>
        </w:types>
        <w:behaviors>
          <w:behavior w:val="content"/>
        </w:behaviors>
        <w:guid w:val="{C6B0BE41-9B68-48D6-A729-1F81C6BFACCC}"/>
      </w:docPartPr>
      <w:docPartBody>
        <w:p w:rsidR="004E5B2D" w:rsidRDefault="004E5B2D">
          <w:r>
            <w:rPr>
              <w:color w:val="808080"/>
            </w:rPr>
            <w:t>单击此处输入文字。</w:t>
          </w:r>
        </w:p>
      </w:docPartBody>
    </w:docPart>
    <w:docPart>
      <w:docPartPr>
        <w:name w:val="{c8b3cfd5-309b-4c2a-aa3b-aaddcf9f3bca}"/>
        <w:category>
          <w:name w:val="常规"/>
          <w:gallery w:val="placeholder"/>
        </w:category>
        <w:types>
          <w:type w:val="bbPlcHdr"/>
        </w:types>
        <w:behaviors>
          <w:behavior w:val="content"/>
        </w:behaviors>
        <w:guid w:val="{C8B3CFD5-309B-4C2A-AA3B-AADDCF9F3BCA}"/>
      </w:docPartPr>
      <w:docPartBody>
        <w:p w:rsidR="004E5B2D" w:rsidRDefault="004E5B2D">
          <w:r>
            <w:rPr>
              <w:color w:val="808080"/>
            </w:rPr>
            <w:t>单击此处输入文字。</w:t>
          </w:r>
        </w:p>
      </w:docPartBody>
    </w:docPart>
    <w:docPart>
      <w:docPartPr>
        <w:name w:val="{436c5b85-aeb3-49d3-8022-a2070ee2d929}"/>
        <w:category>
          <w:name w:val="常规"/>
          <w:gallery w:val="placeholder"/>
        </w:category>
        <w:types>
          <w:type w:val="bbPlcHdr"/>
        </w:types>
        <w:behaviors>
          <w:behavior w:val="content"/>
        </w:behaviors>
        <w:guid w:val="{436C5B85-AEB3-49D3-8022-A2070EE2D929}"/>
      </w:docPartPr>
      <w:docPartBody>
        <w:p w:rsidR="004E5B2D" w:rsidRDefault="004E5B2D">
          <w:r>
            <w:rPr>
              <w:color w:val="808080"/>
            </w:rPr>
            <w:t>单击此处输入文字。</w:t>
          </w:r>
        </w:p>
      </w:docPartBody>
    </w:docPart>
    <w:docPart>
      <w:docPartPr>
        <w:name w:val="{2fdcbf78-fcd3-458f-82ad-520a2c99ea53}"/>
        <w:category>
          <w:name w:val="常规"/>
          <w:gallery w:val="placeholder"/>
        </w:category>
        <w:types>
          <w:type w:val="bbPlcHdr"/>
        </w:types>
        <w:behaviors>
          <w:behavior w:val="content"/>
        </w:behaviors>
        <w:guid w:val="{2FDCBF78-FCD3-458F-82AD-520A2C99EA53}"/>
      </w:docPartPr>
      <w:docPartBody>
        <w:p w:rsidR="004E5B2D" w:rsidRDefault="004E5B2D">
          <w:r>
            <w:rPr>
              <w:color w:val="808080"/>
            </w:rPr>
            <w:t>单击此处输入文字。</w:t>
          </w:r>
        </w:p>
      </w:docPartBody>
    </w:docPart>
    <w:docPart>
      <w:docPartPr>
        <w:name w:val="{3a4a9a00-35a9-4eda-af85-df6fc989fe21}"/>
        <w:category>
          <w:name w:val="常规"/>
          <w:gallery w:val="placeholder"/>
        </w:category>
        <w:types>
          <w:type w:val="bbPlcHdr"/>
        </w:types>
        <w:behaviors>
          <w:behavior w:val="content"/>
        </w:behaviors>
        <w:guid w:val="{3A4A9A00-35A9-4EDA-AF85-DF6FC989FE21}"/>
      </w:docPartPr>
      <w:docPartBody>
        <w:p w:rsidR="004E5B2D" w:rsidRDefault="004E5B2D">
          <w:r>
            <w:rPr>
              <w:color w:val="808080"/>
            </w:rPr>
            <w:t>单击此处输入文字。</w:t>
          </w:r>
        </w:p>
      </w:docPartBody>
    </w:docPart>
    <w:docPart>
      <w:docPartPr>
        <w:name w:val="{591649ea-405e-4ed7-8d63-858fad1220eb}"/>
        <w:category>
          <w:name w:val="常规"/>
          <w:gallery w:val="placeholder"/>
        </w:category>
        <w:types>
          <w:type w:val="bbPlcHdr"/>
        </w:types>
        <w:behaviors>
          <w:behavior w:val="content"/>
        </w:behaviors>
        <w:guid w:val="{591649EA-405E-4ED7-8D63-858FAD1220EB}"/>
      </w:docPartPr>
      <w:docPartBody>
        <w:p w:rsidR="004E5B2D" w:rsidRDefault="004E5B2D">
          <w:r>
            <w:rPr>
              <w:color w:val="808080"/>
            </w:rPr>
            <w:t>单击此处输入文字。</w:t>
          </w:r>
        </w:p>
      </w:docPartBody>
    </w:docPart>
    <w:docPart>
      <w:docPartPr>
        <w:name w:val="{118ad162-b49e-4a24-a92b-9ae8ba9ce361}"/>
        <w:category>
          <w:name w:val="常规"/>
          <w:gallery w:val="placeholder"/>
        </w:category>
        <w:types>
          <w:type w:val="bbPlcHdr"/>
        </w:types>
        <w:behaviors>
          <w:behavior w:val="content"/>
        </w:behaviors>
        <w:guid w:val="{118AD162-B49E-4A24-A92B-9AE8BA9CE361}"/>
      </w:docPartPr>
      <w:docPartBody>
        <w:p w:rsidR="004E5B2D" w:rsidRDefault="004E5B2D">
          <w:r>
            <w:rPr>
              <w:color w:val="808080"/>
            </w:rPr>
            <w:t>单击此处输入文字。</w:t>
          </w:r>
        </w:p>
      </w:docPartBody>
    </w:docPart>
    <w:docPart>
      <w:docPartPr>
        <w:name w:val="{3782ad17-e6e0-406d-9df5-669e8f2357c7}"/>
        <w:category>
          <w:name w:val="常规"/>
          <w:gallery w:val="placeholder"/>
        </w:category>
        <w:types>
          <w:type w:val="bbPlcHdr"/>
        </w:types>
        <w:behaviors>
          <w:behavior w:val="content"/>
        </w:behaviors>
        <w:guid w:val="{3782AD17-E6E0-406D-9DF5-669E8F2357C7}"/>
      </w:docPartPr>
      <w:docPartBody>
        <w:p w:rsidR="004E5B2D" w:rsidRDefault="004E5B2D">
          <w:r>
            <w:rPr>
              <w:color w:val="808080"/>
            </w:rPr>
            <w:t>单击此处输入文字。</w:t>
          </w:r>
        </w:p>
      </w:docPartBody>
    </w:docPart>
    <w:docPart>
      <w:docPartPr>
        <w:name w:val="{1a24aed1-a8d7-4b94-9bab-0e449e6f1cab}"/>
        <w:category>
          <w:name w:val="常规"/>
          <w:gallery w:val="placeholder"/>
        </w:category>
        <w:types>
          <w:type w:val="bbPlcHdr"/>
        </w:types>
        <w:behaviors>
          <w:behavior w:val="content"/>
        </w:behaviors>
        <w:guid w:val="{1A24AED1-A8D7-4B94-9BAB-0E449E6F1CAB}"/>
      </w:docPartPr>
      <w:docPartBody>
        <w:p w:rsidR="004E5B2D" w:rsidRDefault="004E5B2D">
          <w:r>
            <w:rPr>
              <w:color w:val="808080"/>
            </w:rPr>
            <w:t>单击此处输入文字。</w:t>
          </w:r>
        </w:p>
      </w:docPartBody>
    </w:docPart>
    <w:docPart>
      <w:docPartPr>
        <w:name w:val="{fa3f434c-4284-4352-aa9c-c7d6af7ce286}"/>
        <w:category>
          <w:name w:val="常规"/>
          <w:gallery w:val="placeholder"/>
        </w:category>
        <w:types>
          <w:type w:val="bbPlcHdr"/>
        </w:types>
        <w:behaviors>
          <w:behavior w:val="content"/>
        </w:behaviors>
        <w:guid w:val="{FA3F434C-4284-4352-AA9C-C7D6AF7CE286}"/>
      </w:docPartPr>
      <w:docPartBody>
        <w:p w:rsidR="004E5B2D" w:rsidRDefault="004E5B2D">
          <w:r>
            <w:rPr>
              <w:color w:val="808080"/>
            </w:rPr>
            <w:t>单击此处输入文字。</w:t>
          </w:r>
        </w:p>
      </w:docPartBody>
    </w:docPart>
    <w:docPart>
      <w:docPartPr>
        <w:name w:val="{a8299eff-f55d-4ba1-bdec-66700496be8c}"/>
        <w:category>
          <w:name w:val="常规"/>
          <w:gallery w:val="placeholder"/>
        </w:category>
        <w:types>
          <w:type w:val="bbPlcHdr"/>
        </w:types>
        <w:behaviors>
          <w:behavior w:val="content"/>
        </w:behaviors>
        <w:guid w:val="{A8299EFF-F55D-4BA1-BDEC-66700496BE8C}"/>
      </w:docPartPr>
      <w:docPartBody>
        <w:p w:rsidR="004E5B2D" w:rsidRDefault="004E5B2D">
          <w:r>
            <w:rPr>
              <w:color w:val="808080"/>
            </w:rPr>
            <w:t>单击此处输入文字。</w:t>
          </w:r>
        </w:p>
      </w:docPartBody>
    </w:docPart>
    <w:docPart>
      <w:docPartPr>
        <w:name w:val="{de8ce0d8-7dd5-47a0-9f22-ae5d615de32d}"/>
        <w:category>
          <w:name w:val="常规"/>
          <w:gallery w:val="placeholder"/>
        </w:category>
        <w:types>
          <w:type w:val="bbPlcHdr"/>
        </w:types>
        <w:behaviors>
          <w:behavior w:val="content"/>
        </w:behaviors>
        <w:guid w:val="{DE8CE0D8-7DD5-47A0-9F22-AE5D615DE32D}"/>
      </w:docPartPr>
      <w:docPartBody>
        <w:p w:rsidR="004E5B2D" w:rsidRDefault="004E5B2D">
          <w:r>
            <w:rPr>
              <w:color w:val="808080"/>
            </w:rPr>
            <w:t>单击此处输入文字。</w:t>
          </w:r>
        </w:p>
      </w:docPartBody>
    </w:docPart>
    <w:docPart>
      <w:docPartPr>
        <w:name w:val="{b6a924d3-9cb9-4824-9bbd-88285342184b}"/>
        <w:category>
          <w:name w:val="常规"/>
          <w:gallery w:val="placeholder"/>
        </w:category>
        <w:types>
          <w:type w:val="bbPlcHdr"/>
        </w:types>
        <w:behaviors>
          <w:behavior w:val="content"/>
        </w:behaviors>
        <w:guid w:val="{B6A924D3-9CB9-4824-9BBD-88285342184B}"/>
      </w:docPartPr>
      <w:docPartBody>
        <w:p w:rsidR="004E5B2D" w:rsidRDefault="004E5B2D">
          <w:r>
            <w:rPr>
              <w:color w:val="808080"/>
            </w:rPr>
            <w:t>单击此处输入文字。</w:t>
          </w:r>
        </w:p>
      </w:docPartBody>
    </w:docPart>
    <w:docPart>
      <w:docPartPr>
        <w:name w:val="{4577f2a1-1ff5-4e99-9a90-f34a19c149e4}"/>
        <w:category>
          <w:name w:val="常规"/>
          <w:gallery w:val="placeholder"/>
        </w:category>
        <w:types>
          <w:type w:val="bbPlcHdr"/>
        </w:types>
        <w:behaviors>
          <w:behavior w:val="content"/>
        </w:behaviors>
        <w:guid w:val="{4577F2A1-1FF5-4E99-9A90-F34A19C149E4}"/>
      </w:docPartPr>
      <w:docPartBody>
        <w:p w:rsidR="004E5B2D" w:rsidRDefault="004E5B2D">
          <w:r>
            <w:rPr>
              <w:color w:val="808080"/>
            </w:rPr>
            <w:t>单击此处输入文字。</w:t>
          </w:r>
        </w:p>
      </w:docPartBody>
    </w:docPart>
    <w:docPart>
      <w:docPartPr>
        <w:name w:val="{80c202a9-fc9b-4c17-8264-6c4555b02b59}"/>
        <w:category>
          <w:name w:val="常规"/>
          <w:gallery w:val="placeholder"/>
        </w:category>
        <w:types>
          <w:type w:val="bbPlcHdr"/>
        </w:types>
        <w:behaviors>
          <w:behavior w:val="content"/>
        </w:behaviors>
        <w:guid w:val="{80C202A9-FC9B-4C17-8264-6C4555B02B59}"/>
      </w:docPartPr>
      <w:docPartBody>
        <w:p w:rsidR="004E5B2D" w:rsidRDefault="004E5B2D">
          <w:r>
            <w:rPr>
              <w:color w:val="808080"/>
            </w:rPr>
            <w:t>单击此处输入文字。</w:t>
          </w:r>
        </w:p>
      </w:docPartBody>
    </w:docPart>
    <w:docPart>
      <w:docPartPr>
        <w:name w:val="{15edb991-046d-463e-88d4-329cdaa93d9d}"/>
        <w:category>
          <w:name w:val="常规"/>
          <w:gallery w:val="placeholder"/>
        </w:category>
        <w:types>
          <w:type w:val="bbPlcHdr"/>
        </w:types>
        <w:behaviors>
          <w:behavior w:val="content"/>
        </w:behaviors>
        <w:guid w:val="{15EDB991-046D-463E-88D4-329CDAA93D9D}"/>
      </w:docPartPr>
      <w:docPartBody>
        <w:p w:rsidR="004E5B2D" w:rsidRDefault="004E5B2D">
          <w:r>
            <w:rPr>
              <w:color w:val="808080"/>
            </w:rPr>
            <w:t>单击此处输入文字。</w:t>
          </w:r>
        </w:p>
      </w:docPartBody>
    </w:docPart>
    <w:docPart>
      <w:docPartPr>
        <w:name w:val="{bf99bd01-36d3-42b3-a3ad-fab949b1aafd}"/>
        <w:category>
          <w:name w:val="常规"/>
          <w:gallery w:val="placeholder"/>
        </w:category>
        <w:types>
          <w:type w:val="bbPlcHdr"/>
        </w:types>
        <w:behaviors>
          <w:behavior w:val="content"/>
        </w:behaviors>
        <w:guid w:val="{BF99BD01-36D3-42B3-A3AD-FAB949B1AAFD}"/>
      </w:docPartPr>
      <w:docPartBody>
        <w:p w:rsidR="004E5B2D" w:rsidRDefault="004E5B2D">
          <w:r>
            <w:rPr>
              <w:color w:val="808080"/>
            </w:rPr>
            <w:t>单击此处输入文字。</w:t>
          </w:r>
        </w:p>
      </w:docPartBody>
    </w:docPart>
    <w:docPart>
      <w:docPartPr>
        <w:name w:val="{9e195271-6dfa-4f6c-b941-84efc8a74ae2}"/>
        <w:category>
          <w:name w:val="常规"/>
          <w:gallery w:val="placeholder"/>
        </w:category>
        <w:types>
          <w:type w:val="bbPlcHdr"/>
        </w:types>
        <w:behaviors>
          <w:behavior w:val="content"/>
        </w:behaviors>
        <w:guid w:val="{9E195271-6DFA-4F6C-B941-84EFC8A74AE2}"/>
      </w:docPartPr>
      <w:docPartBody>
        <w:p w:rsidR="004E5B2D" w:rsidRDefault="004E5B2D">
          <w:r>
            <w:rPr>
              <w:color w:val="808080"/>
            </w:rPr>
            <w:t>单击此处输入文字。</w:t>
          </w:r>
        </w:p>
      </w:docPartBody>
    </w:docPart>
    <w:docPart>
      <w:docPartPr>
        <w:name w:val="{4c301b6a-b011-47a8-b94a-cc3b2bc07ab2}"/>
        <w:category>
          <w:name w:val="常规"/>
          <w:gallery w:val="placeholder"/>
        </w:category>
        <w:types>
          <w:type w:val="bbPlcHdr"/>
        </w:types>
        <w:behaviors>
          <w:behavior w:val="content"/>
        </w:behaviors>
        <w:guid w:val="{4C301B6A-B011-47A8-B94A-CC3B2BC07AB2}"/>
      </w:docPartPr>
      <w:docPartBody>
        <w:p w:rsidR="004E5B2D" w:rsidRDefault="004E5B2D">
          <w:r>
            <w:rPr>
              <w:color w:val="808080"/>
            </w:rPr>
            <w:t>单击此处输入文字。</w:t>
          </w:r>
        </w:p>
      </w:docPartBody>
    </w:docPart>
    <w:docPart>
      <w:docPartPr>
        <w:name w:val="{c42217bd-3b26-4541-bd98-60c5b01c941b}"/>
        <w:category>
          <w:name w:val="常规"/>
          <w:gallery w:val="placeholder"/>
        </w:category>
        <w:types>
          <w:type w:val="bbPlcHdr"/>
        </w:types>
        <w:behaviors>
          <w:behavior w:val="content"/>
        </w:behaviors>
        <w:guid w:val="{C42217BD-3B26-4541-BD98-60C5B01C941B}"/>
      </w:docPartPr>
      <w:docPartBody>
        <w:p w:rsidR="004E5B2D" w:rsidRDefault="004E5B2D">
          <w:r>
            <w:rPr>
              <w:color w:val="808080"/>
            </w:rPr>
            <w:t>单击此处输入文字。</w:t>
          </w:r>
        </w:p>
      </w:docPartBody>
    </w:docPart>
    <w:docPart>
      <w:docPartPr>
        <w:name w:val="{7773eeaa-9c2a-46cc-a024-5606840d5b8d}"/>
        <w:category>
          <w:name w:val="常规"/>
          <w:gallery w:val="placeholder"/>
        </w:category>
        <w:types>
          <w:type w:val="bbPlcHdr"/>
        </w:types>
        <w:behaviors>
          <w:behavior w:val="content"/>
        </w:behaviors>
        <w:guid w:val="{7773EEAA-9C2A-46CC-A024-5606840D5B8D}"/>
      </w:docPartPr>
      <w:docPartBody>
        <w:p w:rsidR="004E5B2D" w:rsidRDefault="004E5B2D">
          <w:r>
            <w:rPr>
              <w:color w:val="808080"/>
            </w:rPr>
            <w:t>单击此处输入文字。</w:t>
          </w:r>
        </w:p>
      </w:docPartBody>
    </w:docPart>
    <w:docPart>
      <w:docPartPr>
        <w:name w:val="{9774975e-bec3-48c6-9666-75fe1a3b50b5}"/>
        <w:category>
          <w:name w:val="常规"/>
          <w:gallery w:val="placeholder"/>
        </w:category>
        <w:types>
          <w:type w:val="bbPlcHdr"/>
        </w:types>
        <w:behaviors>
          <w:behavior w:val="content"/>
        </w:behaviors>
        <w:guid w:val="{9774975E-BEC3-48C6-9666-75FE1A3B50B5}"/>
      </w:docPartPr>
      <w:docPartBody>
        <w:p w:rsidR="004E5B2D" w:rsidRDefault="004E5B2D">
          <w:r>
            <w:rPr>
              <w:color w:val="808080"/>
            </w:rPr>
            <w:t>单击此处输入文字。</w:t>
          </w:r>
        </w:p>
      </w:docPartBody>
    </w:docPart>
    <w:docPart>
      <w:docPartPr>
        <w:name w:val="{af1db7b8-42e3-4431-b779-3067f941ab61}"/>
        <w:category>
          <w:name w:val="常规"/>
          <w:gallery w:val="placeholder"/>
        </w:category>
        <w:types>
          <w:type w:val="bbPlcHdr"/>
        </w:types>
        <w:behaviors>
          <w:behavior w:val="content"/>
        </w:behaviors>
        <w:guid w:val="{AF1DB7B8-42E3-4431-B779-3067F941AB61}"/>
      </w:docPartPr>
      <w:docPartBody>
        <w:p w:rsidR="004E5B2D" w:rsidRDefault="004E5B2D">
          <w:r>
            <w:rPr>
              <w:color w:val="808080"/>
            </w:rPr>
            <w:t>单击此处输入文字。</w:t>
          </w:r>
        </w:p>
      </w:docPartBody>
    </w:docPart>
    <w:docPart>
      <w:docPartPr>
        <w:name w:val="{585c9439-2969-47e6-86c5-b6e50bfddd91}"/>
        <w:category>
          <w:name w:val="常规"/>
          <w:gallery w:val="placeholder"/>
        </w:category>
        <w:types>
          <w:type w:val="bbPlcHdr"/>
        </w:types>
        <w:behaviors>
          <w:behavior w:val="content"/>
        </w:behaviors>
        <w:guid w:val="{585C9439-2969-47E6-86C5-B6E50BFDDD91}"/>
      </w:docPartPr>
      <w:docPartBody>
        <w:p w:rsidR="004E5B2D" w:rsidRDefault="004E5B2D">
          <w:r>
            <w:rPr>
              <w:color w:val="808080"/>
            </w:rPr>
            <w:t>单击此处输入文字。</w:t>
          </w:r>
        </w:p>
      </w:docPartBody>
    </w:docPart>
    <w:docPart>
      <w:docPartPr>
        <w:name w:val="{a1b95e20-f17e-4d2f-a5e1-e2409e6129f2}"/>
        <w:category>
          <w:name w:val="常规"/>
          <w:gallery w:val="placeholder"/>
        </w:category>
        <w:types>
          <w:type w:val="bbPlcHdr"/>
        </w:types>
        <w:behaviors>
          <w:behavior w:val="content"/>
        </w:behaviors>
        <w:guid w:val="{A1B95E20-F17E-4D2F-A5E1-E2409E6129F2}"/>
      </w:docPartPr>
      <w:docPartBody>
        <w:p w:rsidR="004E5B2D" w:rsidRDefault="004E5B2D">
          <w:r>
            <w:rPr>
              <w:color w:val="808080"/>
            </w:rPr>
            <w:t>单击此处输入文字。</w:t>
          </w:r>
        </w:p>
      </w:docPartBody>
    </w:docPart>
    <w:docPart>
      <w:docPartPr>
        <w:name w:val="{dd62d38a-dd2e-44d4-ab0f-37132bb6999e}"/>
        <w:category>
          <w:name w:val="常规"/>
          <w:gallery w:val="placeholder"/>
        </w:category>
        <w:types>
          <w:type w:val="bbPlcHdr"/>
        </w:types>
        <w:behaviors>
          <w:behavior w:val="content"/>
        </w:behaviors>
        <w:guid w:val="{DD62D38A-DD2E-44D4-AB0F-37132BB6999E}"/>
      </w:docPartPr>
      <w:docPartBody>
        <w:p w:rsidR="004E5B2D" w:rsidRDefault="004E5B2D">
          <w:r>
            <w:rPr>
              <w:color w:val="808080"/>
            </w:rPr>
            <w:t>单击此处输入文字。</w:t>
          </w:r>
        </w:p>
      </w:docPartBody>
    </w:docPart>
    <w:docPart>
      <w:docPartPr>
        <w:name w:val="{5c8d7d69-cae6-429b-8c6b-ecdef0524c95}"/>
        <w:category>
          <w:name w:val="常规"/>
          <w:gallery w:val="placeholder"/>
        </w:category>
        <w:types>
          <w:type w:val="bbPlcHdr"/>
        </w:types>
        <w:behaviors>
          <w:behavior w:val="content"/>
        </w:behaviors>
        <w:guid w:val="{5C8D7D69-CAE6-429B-8C6B-ECDEF0524C95}"/>
      </w:docPartPr>
      <w:docPartBody>
        <w:p w:rsidR="004E5B2D" w:rsidRDefault="004E5B2D">
          <w:r>
            <w:rPr>
              <w:color w:val="808080"/>
            </w:rPr>
            <w:t>单击此处输入文字。</w:t>
          </w:r>
        </w:p>
      </w:docPartBody>
    </w:docPart>
    <w:docPart>
      <w:docPartPr>
        <w:name w:val="{15233fb1-01b9-4fa6-aaba-6b9e6d1a707f}"/>
        <w:category>
          <w:name w:val="常规"/>
          <w:gallery w:val="placeholder"/>
        </w:category>
        <w:types>
          <w:type w:val="bbPlcHdr"/>
        </w:types>
        <w:behaviors>
          <w:behavior w:val="content"/>
        </w:behaviors>
        <w:guid w:val="{15233FB1-01B9-4FA6-AABA-6B9E6D1A707F}"/>
      </w:docPartPr>
      <w:docPartBody>
        <w:p w:rsidR="004E5B2D" w:rsidRDefault="004E5B2D">
          <w:r>
            <w:rPr>
              <w:color w:val="808080"/>
            </w:rPr>
            <w:t>单击此处输入文字。</w:t>
          </w:r>
        </w:p>
      </w:docPartBody>
    </w:docPart>
    <w:docPart>
      <w:docPartPr>
        <w:name w:val="{5b0574f8-43bc-4b82-a9cd-721942479a95}"/>
        <w:category>
          <w:name w:val="常规"/>
          <w:gallery w:val="placeholder"/>
        </w:category>
        <w:types>
          <w:type w:val="bbPlcHdr"/>
        </w:types>
        <w:behaviors>
          <w:behavior w:val="content"/>
        </w:behaviors>
        <w:guid w:val="{5B0574F8-43BC-4B82-A9CD-721942479A95}"/>
      </w:docPartPr>
      <w:docPartBody>
        <w:p w:rsidR="004E5B2D" w:rsidRDefault="004E5B2D">
          <w:r>
            <w:rPr>
              <w:color w:val="808080"/>
            </w:rPr>
            <w:t>单击此处输入文字。</w:t>
          </w:r>
        </w:p>
      </w:docPartBody>
    </w:docPart>
    <w:docPart>
      <w:docPartPr>
        <w:name w:val="{4d57fed1-3524-4106-9ba7-6018ccebff26}"/>
        <w:category>
          <w:name w:val="常规"/>
          <w:gallery w:val="placeholder"/>
        </w:category>
        <w:types>
          <w:type w:val="bbPlcHdr"/>
        </w:types>
        <w:behaviors>
          <w:behavior w:val="content"/>
        </w:behaviors>
        <w:guid w:val="{4D57FED1-3524-4106-9BA7-6018CCEBFF26}"/>
      </w:docPartPr>
      <w:docPartBody>
        <w:p w:rsidR="004E5B2D" w:rsidRDefault="004E5B2D">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方正兰亭黑_YS_GB18030">
    <w:altName w:val="黑体"/>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方正大标宋简体">
    <w:altName w:val="微软雅黑"/>
    <w:charset w:val="86"/>
    <w:family w:val="script"/>
    <w:pitch w:val="default"/>
    <w:sig w:usb0="00000000" w:usb1="00000000" w:usb2="00000000" w:usb3="00000000" w:csb0="00040000" w:csb1="00000000"/>
  </w:font>
  <w:font w:name="新宋体">
    <w:panose1 w:val="02010609030101010101"/>
    <w:charset w:val="86"/>
    <w:family w:val="modern"/>
    <w:pitch w:val="fixed"/>
    <w:sig w:usb0="00000203" w:usb1="288F0000" w:usb2="00000016" w:usb3="00000000" w:csb0="00040001" w:csb1="00000000"/>
  </w:font>
  <w:font w:name="华文中宋">
    <w:altName w:val="宋体"/>
    <w:panose1 w:val="02010600040101010101"/>
    <w:charset w:val="86"/>
    <w:family w:val="auto"/>
    <w:pitch w:val="variable"/>
    <w:sig w:usb0="00000287" w:usb1="080F0000" w:usb2="00000010" w:usb3="00000000" w:csb0="0004009F" w:csb1="00000000"/>
  </w:font>
  <w:font w:name="微软雅黑">
    <w:panose1 w:val="020B0503020204020204"/>
    <w:charset w:val="86"/>
    <w:family w:val="swiss"/>
    <w:pitch w:val="variable"/>
    <w:sig w:usb0="80000287" w:usb1="2ACF3C50" w:usb2="00000016" w:usb3="00000000" w:csb0="0004001F" w:csb1="00000000"/>
  </w:font>
  <w:font w:name="仿宋_GB2312">
    <w:altName w:val="仿宋"/>
    <w:charset w:val="86"/>
    <w:family w:val="modern"/>
    <w:pitch w:val="default"/>
    <w:sig w:usb0="00000000" w:usb1="00000000" w:usb2="00000000" w:usb3="00000000" w:csb0="00040000" w:csb1="00000000"/>
  </w:font>
  <w:font w:name="方正仿宋_GBK">
    <w:panose1 w:val="03000509000000000000"/>
    <w:charset w:val="86"/>
    <w:family w:val="script"/>
    <w:pitch w:val="fixed"/>
    <w:sig w:usb0="00000001" w:usb1="080E0000" w:usb2="00000010" w:usb3="00000000" w:csb0="00040000" w:csb1="00000000"/>
  </w:font>
  <w:font w:name="金桥简行楷">
    <w:altName w:val="宋体"/>
    <w:charset w:val="86"/>
    <w:family w:val="auto"/>
    <w:pitch w:val="default"/>
    <w:sig w:usb0="00000000" w:usb1="00000000" w:usb2="00000010" w:usb3="00000000" w:csb0="0004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bordersDoNotSurroundFooter/>
  <w:defaultTabStop w:val="420"/>
  <w:characterSpacingControl w:val="doNotCompress"/>
  <w:compat>
    <w:useFELayout/>
    <w:splitPgBreakAndParaMark/>
    <w:compatSetting w:name="compatibilityMode" w:uri="http://schemas.microsoft.com/office/word" w:val="14"/>
  </w:compat>
  <w:rsids>
    <w:rsidRoot w:val="004E5B2D"/>
    <w:rsid w:val="004E5B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C0C8B5A-CD92-48F4-9F03-6E307E834B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33</Pages>
  <Words>2084</Words>
  <Characters>11884</Characters>
  <Application>Microsoft Office Word</Application>
  <DocSecurity>0</DocSecurity>
  <Lines>99</Lines>
  <Paragraphs>27</Paragraphs>
  <ScaleCrop>false</ScaleCrop>
  <Company>微软中国</Company>
  <LinksUpToDate>false</LinksUpToDate>
  <CharactersWithSpaces>13941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979133469@qq.com</cp:lastModifiedBy>
  <cp:revision>78</cp:revision>
  <cp:lastPrinted>2025-08-25T13:00:00Z</cp:lastPrinted>
  <dcterms:created xsi:type="dcterms:W3CDTF">2023-12-12T16:41:00Z</dcterms:created>
  <dcterms:modified xsi:type="dcterms:W3CDTF">2025-10-09T10:06:00Z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2052-10.8.2.6726</vt:lpwstr>
  </property>
  <property fmtid="{D5CDD505-2E9C-101B-9397-08002B2CF9AE}" pid="3" name="KSOSaveFontToCloudKey">
    <vt:lpwstr>339973730_btnclosed</vt:lpwstr>
  </property>
  <property fmtid="{D5CDD505-2E9C-101B-9397-08002B2CF9AE}" pid="4" name="ICV">
    <vt:lpwstr>C70A1A3D78F14F50AC897B3DCD559DB9_13</vt:lpwstr>
  </property>
</Properties>
</file>