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6009">
      <w:pPr>
        <w:spacing w:line="360" w:lineRule="auto"/>
        <w:jc w:val="center"/>
        <w:rPr>
          <w:rFonts w:ascii="宋体" w:hAnsi="宋体" w:eastAsia="宋体" w:cs="宋体"/>
          <w:b/>
          <w:sz w:val="36"/>
          <w:szCs w:val="30"/>
        </w:rPr>
      </w:pPr>
      <w:r>
        <w:rPr>
          <w:rFonts w:hint="eastAsia" w:ascii="宋体" w:hAnsi="宋体" w:eastAsia="宋体" w:cs="宋体"/>
          <w:b/>
          <w:sz w:val="36"/>
          <w:szCs w:val="30"/>
          <w:lang w:val="en-US" w:eastAsia="zh-CN"/>
        </w:rPr>
        <w:t>重庆医科大学袁家岗校区一食堂排危改造项目清单编制</w:t>
      </w:r>
      <w:r>
        <w:rPr>
          <w:rFonts w:hint="eastAsia" w:ascii="宋体" w:hAnsi="宋体" w:eastAsia="宋体" w:cs="宋体"/>
          <w:b/>
          <w:sz w:val="36"/>
          <w:szCs w:val="30"/>
        </w:rPr>
        <w:t>网上询价公告</w:t>
      </w:r>
    </w:p>
    <w:p w14:paraId="10901AA6">
      <w:pPr>
        <w:ind w:firstLine="562" w:firstLineChars="200"/>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42B886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4854C5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（二）本项目根据《重庆医科大学采购管理办法》，在遵守公开、公平、公正、高效廉洁的原则下，以保障本单位科研及教学高质量为前提，合理设置采购需求，自行组织实施采购，并做好预算、合同、资产、</w:t>
      </w:r>
      <w:r>
        <w:rPr>
          <w:rFonts w:hint="eastAsia" w:ascii="宋体" w:hAnsi="宋体"/>
          <w:color w:val="000000"/>
          <w:sz w:val="24"/>
          <w:szCs w:val="24"/>
          <w:lang w:val="en-US" w:eastAsia="zh-CN"/>
        </w:rPr>
        <w:t>收支</w:t>
      </w:r>
      <w:r>
        <w:rPr>
          <w:rFonts w:hint="eastAsia" w:ascii="宋体" w:hAnsi="宋体"/>
          <w:color w:val="000000"/>
          <w:sz w:val="24"/>
          <w:szCs w:val="24"/>
        </w:rPr>
        <w:t xml:space="preserve">等内控管理工作。 </w:t>
      </w:r>
    </w:p>
    <w:p w14:paraId="2231CE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color w:val="000000"/>
          <w:sz w:val="24"/>
          <w:szCs w:val="24"/>
          <w:lang w:val="en-US" w:eastAsia="zh-CN"/>
        </w:rPr>
      </w:pPr>
      <w:r>
        <w:rPr>
          <w:rFonts w:hint="eastAsia" w:ascii="宋体" w:hAnsi="宋体"/>
          <w:color w:val="000000"/>
          <w:sz w:val="24"/>
          <w:szCs w:val="24"/>
        </w:rPr>
        <w:t>（三）本项目要求必须满足所有参数及使用要求，欢迎符合要求的供应商参与投标。</w:t>
      </w:r>
    </w:p>
    <w:p w14:paraId="1EE728B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int="eastAsia" w:ascii="宋体" w:hAnsi="宋体" w:cs="宋体"/>
          <w:b/>
          <w:snapToGrid w:val="0"/>
          <w:kern w:val="0"/>
          <w:sz w:val="28"/>
          <w:szCs w:val="28"/>
          <w:lang w:val="en-US" w:eastAsia="zh-CN"/>
        </w:rPr>
      </w:pPr>
      <w:r>
        <w:rPr>
          <w:rFonts w:hint="eastAsia" w:ascii="宋体" w:hAnsi="宋体" w:cs="宋体"/>
          <w:b/>
          <w:snapToGrid w:val="0"/>
          <w:kern w:val="0"/>
          <w:sz w:val="28"/>
          <w:szCs w:val="28"/>
        </w:rPr>
        <w:t>二、</w:t>
      </w:r>
      <w:r>
        <w:rPr>
          <w:rFonts w:hint="eastAsia" w:ascii="宋体" w:hAnsi="宋体" w:cs="宋体"/>
          <w:b/>
          <w:snapToGrid w:val="0"/>
          <w:kern w:val="0"/>
          <w:sz w:val="28"/>
          <w:szCs w:val="28"/>
          <w:lang w:eastAsia="zh-CN"/>
        </w:rPr>
        <w:t>项目服务</w:t>
      </w:r>
      <w:r>
        <w:rPr>
          <w:rFonts w:hint="eastAsia" w:ascii="宋体" w:hAnsi="宋体" w:cs="宋体"/>
          <w:b/>
          <w:snapToGrid w:val="0"/>
          <w:kern w:val="0"/>
          <w:sz w:val="28"/>
          <w:szCs w:val="28"/>
        </w:rPr>
        <w:t>要求</w:t>
      </w:r>
    </w:p>
    <w:p w14:paraId="6BF23DD4">
      <w:pPr>
        <w:pStyle w:val="11"/>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textAlignment w:val="auto"/>
        <w:outlineLvl w:val="9"/>
        <w:rPr>
          <w:rFonts w:hint="default"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（一）项目一览表</w:t>
      </w:r>
    </w:p>
    <w:tbl>
      <w:tblPr>
        <w:tblStyle w:val="20"/>
        <w:tblW w:w="48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47"/>
        <w:gridCol w:w="1933"/>
        <w:gridCol w:w="2402"/>
        <w:gridCol w:w="1098"/>
      </w:tblGrid>
      <w:tr w14:paraId="4D69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74" w:type="pct"/>
            <w:tcBorders>
              <w:tl2br w:val="nil"/>
              <w:tr2bl w:val="nil"/>
            </w:tcBorders>
            <w:vAlign w:val="center"/>
          </w:tcPr>
          <w:p w14:paraId="5995B091">
            <w:pPr>
              <w:keepNext w:val="0"/>
              <w:keepLines w:val="0"/>
              <w:pageBreakBefore w:val="0"/>
              <w:widowControl/>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项目名称</w:t>
            </w:r>
          </w:p>
        </w:tc>
        <w:tc>
          <w:tcPr>
            <w:tcW w:w="1076" w:type="pct"/>
            <w:tcBorders>
              <w:tl2br w:val="nil"/>
              <w:tr2bl w:val="nil"/>
            </w:tcBorders>
            <w:vAlign w:val="center"/>
          </w:tcPr>
          <w:p w14:paraId="5C5036E9">
            <w:pPr>
              <w:keepNext w:val="0"/>
              <w:keepLines w:val="0"/>
              <w:pageBreakBefore w:val="0"/>
              <w:widowControl/>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最高限价（元）</w:t>
            </w:r>
          </w:p>
        </w:tc>
        <w:tc>
          <w:tcPr>
            <w:tcW w:w="1337" w:type="pct"/>
            <w:tcBorders>
              <w:tl2br w:val="nil"/>
              <w:tr2bl w:val="nil"/>
            </w:tcBorders>
            <w:vAlign w:val="center"/>
          </w:tcPr>
          <w:p w14:paraId="65D551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成交供应商数量（名）</w:t>
            </w:r>
          </w:p>
        </w:tc>
        <w:tc>
          <w:tcPr>
            <w:tcW w:w="611" w:type="pct"/>
            <w:tcBorders>
              <w:tl2br w:val="nil"/>
              <w:tr2bl w:val="nil"/>
            </w:tcBorders>
            <w:vAlign w:val="center"/>
          </w:tcPr>
          <w:p w14:paraId="6D816D24">
            <w:pPr>
              <w:keepNext w:val="0"/>
              <w:keepLines w:val="0"/>
              <w:pageBreakBefore w:val="0"/>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备注</w:t>
            </w:r>
          </w:p>
        </w:tc>
      </w:tr>
      <w:tr w14:paraId="67C8B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4" w:type="pct"/>
            <w:tcBorders>
              <w:tl2br w:val="nil"/>
              <w:tr2bl w:val="nil"/>
            </w:tcBorders>
            <w:vAlign w:val="center"/>
          </w:tcPr>
          <w:p w14:paraId="7D3C4B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袁家岗校区一食堂排危改造</w:t>
            </w:r>
          </w:p>
          <w:p w14:paraId="345236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项目清单编制</w:t>
            </w:r>
          </w:p>
        </w:tc>
        <w:tc>
          <w:tcPr>
            <w:tcW w:w="1076" w:type="pct"/>
            <w:tcBorders>
              <w:tl2br w:val="nil"/>
              <w:tr2bl w:val="nil"/>
            </w:tcBorders>
            <w:vAlign w:val="center"/>
          </w:tcPr>
          <w:p w14:paraId="4B7B376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rPr>
              <w:t>15000</w:t>
            </w:r>
          </w:p>
        </w:tc>
        <w:tc>
          <w:tcPr>
            <w:tcW w:w="1337" w:type="pct"/>
            <w:tcBorders>
              <w:tl2br w:val="nil"/>
              <w:tr2bl w:val="nil"/>
            </w:tcBorders>
            <w:vAlign w:val="center"/>
          </w:tcPr>
          <w:p w14:paraId="2F68D4B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11" w:type="pct"/>
            <w:tcBorders>
              <w:tl2br w:val="nil"/>
              <w:tr2bl w:val="nil"/>
            </w:tcBorders>
            <w:vAlign w:val="center"/>
          </w:tcPr>
          <w:p w14:paraId="2925155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color w:val="auto"/>
                <w:sz w:val="24"/>
                <w:szCs w:val="24"/>
              </w:rPr>
            </w:pPr>
          </w:p>
        </w:tc>
      </w:tr>
    </w:tbl>
    <w:p w14:paraId="40310C91">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ind w:firstLine="480" w:firstLineChars="200"/>
        <w:textAlignment w:val="auto"/>
        <w:outlineLvl w:val="9"/>
        <w:rPr>
          <w:rFonts w:hint="default" w:ascii="宋体" w:hAnsi="宋体" w:eastAsiaTheme="minorEastAsia" w:cstheme="minorBidi"/>
          <w:color w:val="auto"/>
          <w:kern w:val="2"/>
          <w:sz w:val="24"/>
          <w:szCs w:val="24"/>
          <w:lang w:val="en-US" w:eastAsia="zh-CN" w:bidi="ar-SA"/>
        </w:rPr>
      </w:pPr>
      <w:r>
        <w:rPr>
          <w:rFonts w:hint="eastAsia" w:hAnsi="宋体" w:cstheme="minorBidi"/>
          <w:color w:val="auto"/>
          <w:kern w:val="2"/>
          <w:sz w:val="24"/>
          <w:szCs w:val="24"/>
          <w:lang w:val="en-US" w:eastAsia="zh-CN" w:bidi="ar-SA"/>
        </w:rPr>
        <w:t>（二）项目服务需求</w:t>
      </w:r>
    </w:p>
    <w:p w14:paraId="3EF038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bCs w:val="0"/>
          <w:color w:val="000000"/>
          <w:sz w:val="24"/>
          <w:szCs w:val="24"/>
          <w:lang w:val="en-US" w:eastAsia="zh-CN"/>
        </w:rPr>
        <w:t>项目基本概况介绍</w:t>
      </w:r>
    </w:p>
    <w:p w14:paraId="77AA59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重庆医科大学袁家岗校区一食堂排危改造项目总计约500万左右（含二类费用）。涉及厨房专业设施设备、厨房净化设施设备、空调系统、消防系统、家具购置等内容。</w:t>
      </w:r>
    </w:p>
    <w:p w14:paraId="02270F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w:t>
      </w:r>
      <w:r>
        <w:rPr>
          <w:rFonts w:hint="eastAsia" w:asciiTheme="minorEastAsia" w:hAnsiTheme="minorEastAsia" w:eastAsiaTheme="minorEastAsia" w:cstheme="minorEastAsia"/>
          <w:b w:val="0"/>
          <w:bCs w:val="0"/>
          <w:color w:val="000000"/>
          <w:sz w:val="24"/>
          <w:szCs w:val="24"/>
          <w:lang w:val="en-US" w:eastAsia="zh-CN"/>
        </w:rPr>
        <w:t>服务范围、要求及标准</w:t>
      </w:r>
    </w:p>
    <w:p w14:paraId="5586FD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w:t>
      </w:r>
      <w:r>
        <w:rPr>
          <w:rFonts w:hint="eastAsia" w:asciiTheme="minorEastAsia" w:hAnsiTheme="minorEastAsia" w:eastAsiaTheme="minorEastAsia" w:cstheme="minorEastAsia"/>
          <w:b w:val="0"/>
          <w:bCs w:val="0"/>
          <w:color w:val="000000"/>
          <w:sz w:val="24"/>
          <w:szCs w:val="24"/>
          <w:lang w:val="en-US" w:eastAsia="zh-CN"/>
        </w:rPr>
        <w:t>服务范围:</w:t>
      </w:r>
    </w:p>
    <w:p w14:paraId="4455EC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2.1.1</w:t>
      </w:r>
      <w:r>
        <w:rPr>
          <w:rFonts w:hint="eastAsia" w:asciiTheme="minorEastAsia" w:hAnsiTheme="minorEastAsia" w:eastAsiaTheme="minorEastAsia" w:cstheme="minorEastAsia"/>
          <w:b w:val="0"/>
          <w:bCs w:val="0"/>
          <w:color w:val="000000"/>
          <w:sz w:val="24"/>
          <w:szCs w:val="24"/>
          <w:lang w:val="en-US" w:eastAsia="zh-CN"/>
        </w:rPr>
        <w:t>合理准确进行预算工程量清单及组价编制;</w:t>
      </w:r>
    </w:p>
    <w:p w14:paraId="3FA03A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2.1.2</w:t>
      </w:r>
      <w:r>
        <w:rPr>
          <w:rFonts w:hint="eastAsia" w:asciiTheme="minorEastAsia" w:hAnsiTheme="minorEastAsia" w:eastAsiaTheme="minorEastAsia" w:cstheme="minorEastAsia"/>
          <w:b w:val="0"/>
          <w:bCs w:val="0"/>
          <w:color w:val="000000"/>
          <w:sz w:val="24"/>
          <w:szCs w:val="24"/>
          <w:lang w:val="en-US" w:eastAsia="zh-CN"/>
        </w:rPr>
        <w:t>提供有利于成本控制的合理建议;</w:t>
      </w:r>
    </w:p>
    <w:p w14:paraId="040D50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w:t>
      </w:r>
      <w:r>
        <w:rPr>
          <w:rFonts w:hint="eastAsia" w:asciiTheme="minorEastAsia" w:hAnsiTheme="minorEastAsia" w:eastAsiaTheme="minorEastAsia" w:cstheme="minorEastAsia"/>
          <w:b w:val="0"/>
          <w:bCs w:val="0"/>
          <w:color w:val="000000"/>
          <w:sz w:val="24"/>
          <w:szCs w:val="24"/>
          <w:lang w:val="en-US" w:eastAsia="zh-CN"/>
        </w:rPr>
        <w:t>3配合相关部门评审(核查)及评审(核查)报告的出具;</w:t>
      </w:r>
    </w:p>
    <w:p w14:paraId="62BCAE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w:t>
      </w:r>
      <w:r>
        <w:rPr>
          <w:rFonts w:hint="eastAsia" w:asciiTheme="minorEastAsia" w:hAnsiTheme="minorEastAsia" w:eastAsiaTheme="minorEastAsia" w:cstheme="minorEastAsia"/>
          <w:b w:val="0"/>
          <w:bCs w:val="0"/>
          <w:color w:val="000000"/>
          <w:sz w:val="24"/>
          <w:szCs w:val="24"/>
          <w:lang w:val="en-US" w:eastAsia="zh-CN"/>
        </w:rPr>
        <w:t>4项目实施过程中的配合及服务，以及与造价相关的其他服务工作;</w:t>
      </w:r>
    </w:p>
    <w:p w14:paraId="79064C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2.1.5</w:t>
      </w:r>
      <w:r>
        <w:rPr>
          <w:rFonts w:hint="eastAsia" w:asciiTheme="minorEastAsia" w:hAnsiTheme="minorEastAsia" w:eastAsiaTheme="minorEastAsia" w:cstheme="minorEastAsia"/>
          <w:b w:val="0"/>
          <w:bCs w:val="0"/>
          <w:color w:val="000000"/>
          <w:sz w:val="24"/>
          <w:szCs w:val="24"/>
          <w:lang w:val="en-US" w:eastAsia="zh-CN"/>
        </w:rPr>
        <w:t>采购人安排的其他事项。</w:t>
      </w:r>
    </w:p>
    <w:p w14:paraId="59FAE7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服务要求:</w:t>
      </w:r>
    </w:p>
    <w:p w14:paraId="7DC04B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1审查采购人所提资料的合法性、真实性、完整性，签署书面资料移交清单。</w:t>
      </w:r>
    </w:p>
    <w:p w14:paraId="63D06D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w:t>
      </w: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按相关文件规定的标准、规范、定额及施工图进行预算编制。</w:t>
      </w:r>
    </w:p>
    <w:p w14:paraId="02E967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3形成初步预算编制结论，征求项目采购人意见。</w:t>
      </w:r>
    </w:p>
    <w:p w14:paraId="570C26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4预算编制报告的内容至少包括项目概况、预算编制依据、预算编制结论、重大事项说明等。</w:t>
      </w:r>
    </w:p>
    <w:p w14:paraId="1B37F2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2.2.</w:t>
      </w:r>
      <w:r>
        <w:rPr>
          <w:rFonts w:hint="eastAsia" w:asciiTheme="minorEastAsia" w:hAnsiTheme="minorEastAsia" w:eastAsiaTheme="minorEastAsia" w:cstheme="minorEastAsia"/>
          <w:b w:val="0"/>
          <w:bCs w:val="0"/>
          <w:color w:val="000000"/>
          <w:sz w:val="24"/>
          <w:szCs w:val="24"/>
          <w:lang w:val="en-US" w:eastAsia="zh-CN"/>
        </w:rPr>
        <w:t>5按照规定时间完成本项目服务，并出具预算编制正式报告，包括电子版和纸质版。</w:t>
      </w:r>
    </w:p>
    <w:p w14:paraId="3CBBA7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2.3</w:t>
      </w:r>
      <w:r>
        <w:rPr>
          <w:rFonts w:hint="eastAsia" w:asciiTheme="minorEastAsia" w:hAnsiTheme="minorEastAsia" w:eastAsiaTheme="minorEastAsia" w:cstheme="minorEastAsia"/>
          <w:b w:val="0"/>
          <w:bCs w:val="0"/>
          <w:color w:val="000000"/>
          <w:sz w:val="24"/>
          <w:szCs w:val="24"/>
          <w:lang w:val="en-US" w:eastAsia="zh-CN"/>
        </w:rPr>
        <w:t>质量标准:符合采购人需求，预算编制工作需全面符合国家法律法规、行业规范标准及重庆市地方性政策要求，并达到合格标准。</w:t>
      </w:r>
    </w:p>
    <w:p w14:paraId="0C8E55F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hAnsi="宋体"/>
          <w:b/>
          <w:bCs/>
          <w:color w:val="000000"/>
          <w:sz w:val="24"/>
          <w:szCs w:val="24"/>
          <w:lang w:val="en-US" w:eastAsia="zh-CN"/>
        </w:rPr>
      </w:pPr>
    </w:p>
    <w:p w14:paraId="7E5EDBE3">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hint="eastAsia" w:hAnsi="宋体"/>
          <w:b/>
          <w:bCs/>
          <w:color w:val="000000"/>
          <w:sz w:val="24"/>
          <w:szCs w:val="24"/>
          <w:lang w:val="en-US" w:eastAsia="zh-CN"/>
        </w:rPr>
      </w:pPr>
      <w:r>
        <w:rPr>
          <w:rFonts w:hint="eastAsia" w:hAnsi="宋体"/>
          <w:b/>
          <w:bCs/>
          <w:color w:val="000000"/>
          <w:sz w:val="24"/>
          <w:szCs w:val="24"/>
          <w:lang w:val="en-US" w:eastAsia="zh-CN"/>
        </w:rPr>
        <w:t>注：</w:t>
      </w:r>
    </w:p>
    <w:p w14:paraId="00B26E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rPr>
      </w:pPr>
      <w:r>
        <w:rPr>
          <w:rFonts w:hint="eastAsia" w:ascii="宋体" w:hAnsi="宋体"/>
          <w:color w:val="000000"/>
          <w:sz w:val="24"/>
          <w:szCs w:val="24"/>
        </w:rPr>
        <w:t>供应商一旦参与报价，则视为完全响应询价文件所有要求。对于供应商弄虚作假、恶意中标或中标后不履行服务承诺等不良行为，采购人有权取消其中标</w:t>
      </w:r>
      <w:r>
        <w:rPr>
          <w:rFonts w:hint="eastAsia" w:ascii="宋体" w:hAnsi="宋体"/>
          <w:color w:val="auto"/>
          <w:sz w:val="24"/>
          <w:szCs w:val="24"/>
        </w:rPr>
        <w:t>资格或扣除全部保证金</w:t>
      </w:r>
      <w:r>
        <w:rPr>
          <w:rFonts w:hint="eastAsia" w:ascii="宋体" w:hAnsi="宋体"/>
          <w:color w:val="auto"/>
          <w:sz w:val="24"/>
          <w:szCs w:val="24"/>
          <w:lang w:eastAsia="zh-CN"/>
        </w:rPr>
        <w:t>，不支付任何款项</w:t>
      </w:r>
      <w:r>
        <w:rPr>
          <w:rFonts w:hint="eastAsia" w:ascii="宋体" w:hAnsi="宋体"/>
          <w:color w:val="auto"/>
          <w:sz w:val="24"/>
          <w:szCs w:val="24"/>
        </w:rPr>
        <w:t>。情节严重者，直接</w:t>
      </w:r>
      <w:r>
        <w:rPr>
          <w:rFonts w:hint="eastAsia" w:ascii="宋体" w:hAnsi="宋体"/>
          <w:color w:val="auto"/>
          <w:sz w:val="24"/>
          <w:szCs w:val="24"/>
          <w:lang w:eastAsia="zh-CN"/>
        </w:rPr>
        <w:t>列入</w:t>
      </w:r>
      <w:r>
        <w:rPr>
          <w:rFonts w:hint="eastAsia" w:ascii="宋体" w:hAnsi="宋体"/>
          <w:color w:val="auto"/>
          <w:sz w:val="24"/>
          <w:szCs w:val="24"/>
        </w:rPr>
        <w:t>我校失信惩戒对象名单。</w:t>
      </w:r>
    </w:p>
    <w:p w14:paraId="16801F2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int="eastAsia" w:ascii="宋体" w:hAnsi="宋体" w:cs="宋体"/>
          <w:b/>
          <w:snapToGrid w:val="0"/>
          <w:kern w:val="0"/>
          <w:sz w:val="28"/>
          <w:szCs w:val="28"/>
        </w:rPr>
      </w:pPr>
      <w:r>
        <w:rPr>
          <w:rFonts w:hint="eastAsia" w:ascii="宋体" w:hAnsi="宋体" w:cs="宋体"/>
          <w:b/>
          <w:snapToGrid w:val="0"/>
          <w:kern w:val="0"/>
          <w:sz w:val="28"/>
          <w:szCs w:val="28"/>
        </w:rPr>
        <w:t>三、资格条件</w:t>
      </w:r>
    </w:p>
    <w:p w14:paraId="04871783">
      <w:pPr>
        <w:pStyle w:val="6"/>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（一）一般资格条件</w:t>
      </w:r>
    </w:p>
    <w:p w14:paraId="639F047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1、具有独立承担民事责任的能力；</w:t>
      </w:r>
    </w:p>
    <w:p w14:paraId="2CACF27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2、具有良好的商业信誉和健全的财务会计制度；</w:t>
      </w:r>
    </w:p>
    <w:p w14:paraId="3D80629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3、具有履行合同所必需的设备和专业技术能力；</w:t>
      </w:r>
    </w:p>
    <w:p w14:paraId="5B59B2B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4、有依法缴纳税收和社会保障资金的良好记录；</w:t>
      </w:r>
    </w:p>
    <w:p w14:paraId="3C9745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5、参加</w:t>
      </w:r>
      <w:r>
        <w:rPr>
          <w:rFonts w:hint="eastAsia" w:asciiTheme="minorEastAsia" w:hAnsiTheme="minorEastAsia" w:eastAsiaTheme="minorEastAsia" w:cstheme="minorEastAsia"/>
          <w:bCs/>
          <w:color w:val="000000"/>
          <w:sz w:val="24"/>
          <w:szCs w:val="24"/>
          <w:lang w:eastAsia="zh-CN"/>
        </w:rPr>
        <w:t>本次网上询价</w:t>
      </w:r>
      <w:r>
        <w:rPr>
          <w:rFonts w:hint="eastAsia" w:asciiTheme="minorEastAsia" w:hAnsiTheme="minorEastAsia" w:eastAsiaTheme="minorEastAsia" w:cstheme="minorEastAsia"/>
          <w:bCs/>
          <w:color w:val="000000"/>
          <w:sz w:val="24"/>
          <w:szCs w:val="24"/>
        </w:rPr>
        <w:t>采购活动前三年内，在经营活动中没有重大违法记录；</w:t>
      </w:r>
    </w:p>
    <w:p w14:paraId="44D26F5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6、法律、行政法规规定的其他条件。 </w:t>
      </w:r>
    </w:p>
    <w:p w14:paraId="44BBF5D6">
      <w:pPr>
        <w:pStyle w:val="6"/>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lang w:eastAsia="zh-CN"/>
        </w:rPr>
        <w:t>（二）</w:t>
      </w:r>
      <w:r>
        <w:rPr>
          <w:rFonts w:hint="eastAsia" w:asciiTheme="minorEastAsia" w:hAnsiTheme="minorEastAsia" w:eastAsiaTheme="minorEastAsia" w:cstheme="minorEastAsia"/>
          <w:color w:val="000000"/>
          <w:szCs w:val="24"/>
        </w:rPr>
        <w:t>特定资格</w:t>
      </w:r>
      <w:r>
        <w:rPr>
          <w:rFonts w:hint="eastAsia" w:asciiTheme="minorEastAsia" w:hAnsiTheme="minorEastAsia" w:eastAsiaTheme="minorEastAsia" w:cstheme="minorEastAsia"/>
          <w:color w:val="000000"/>
          <w:szCs w:val="24"/>
          <w:lang w:eastAsia="zh-CN"/>
        </w:rPr>
        <w:t>条件</w:t>
      </w:r>
    </w:p>
    <w:p w14:paraId="77288BD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1、此项目的项目负责人为供应商本单位在职人员，具备建设行政主管部门颁发的全国注册造价工程师（或一级造价工程师注册证书）</w:t>
      </w:r>
      <w:r>
        <w:rPr>
          <w:rFonts w:hint="eastAsia" w:asciiTheme="minorEastAsia" w:hAnsiTheme="minorEastAsia" w:eastAsiaTheme="minorEastAsia" w:cstheme="minorEastAsia"/>
          <w:bCs/>
          <w:color w:val="auto"/>
          <w:sz w:val="24"/>
          <w:szCs w:val="24"/>
          <w:lang w:eastAsia="zh-CN"/>
        </w:rPr>
        <w:t>并在</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lang w:eastAsia="zh-CN"/>
        </w:rPr>
        <w:t>本单位注册执业</w:t>
      </w:r>
      <w:r>
        <w:rPr>
          <w:rFonts w:hint="eastAsia" w:asciiTheme="minorEastAsia" w:hAnsiTheme="minorEastAsia" w:cstheme="minorEastAsia"/>
          <w:bCs/>
          <w:color w:val="auto"/>
          <w:sz w:val="24"/>
          <w:szCs w:val="24"/>
          <w:lang w:eastAsia="zh-CN"/>
        </w:rPr>
        <w:t>（提供注册证扫描件，原件或复印件均可）</w:t>
      </w:r>
      <w:r>
        <w:rPr>
          <w:rFonts w:hint="eastAsia" w:asciiTheme="minorEastAsia" w:hAnsiTheme="minorEastAsia" w:eastAsiaTheme="minorEastAsia" w:cstheme="minorEastAsia"/>
          <w:bCs/>
          <w:color w:val="auto"/>
          <w:sz w:val="24"/>
          <w:szCs w:val="24"/>
          <w:lang w:eastAsia="zh-CN"/>
        </w:rPr>
        <w:t>。</w:t>
      </w:r>
    </w:p>
    <w:p w14:paraId="733EF00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eastAsiaTheme="minorEastAsia"/>
          <w:b/>
          <w:snapToGrid w:val="0"/>
          <w:color w:val="auto"/>
          <w:kern w:val="0"/>
          <w:sz w:val="28"/>
          <w:szCs w:val="28"/>
          <w:lang w:val="en-US" w:eastAsia="zh-CN" w:bidi="ar-SA"/>
        </w:rPr>
      </w:pPr>
      <w:r>
        <w:rPr>
          <w:rFonts w:hint="eastAsia" w:asciiTheme="minorEastAsia" w:hAnsiTheme="minorEastAsia" w:eastAsiaTheme="minorEastAsia" w:cstheme="minorEastAsia"/>
          <w:bCs/>
          <w:color w:val="auto"/>
          <w:sz w:val="24"/>
          <w:szCs w:val="24"/>
          <w:lang w:val="en-US" w:eastAsia="zh-CN"/>
        </w:rPr>
        <w:t>2、从2023年1月1日</w:t>
      </w:r>
      <w:r>
        <w:rPr>
          <w:rFonts w:hint="eastAsia" w:asciiTheme="minorEastAsia" w:hAnsiTheme="minorEastAsia" w:cstheme="minorEastAsia"/>
          <w:bCs/>
          <w:color w:val="auto"/>
          <w:sz w:val="24"/>
          <w:szCs w:val="24"/>
          <w:lang w:val="en-US" w:eastAsia="zh-CN"/>
        </w:rPr>
        <w:t>至本项目报价截止时间</w:t>
      </w:r>
      <w:r>
        <w:rPr>
          <w:rFonts w:hint="eastAsia" w:asciiTheme="minorEastAsia" w:hAnsiTheme="minorEastAsia" w:eastAsiaTheme="minorEastAsia" w:cstheme="minorEastAsia"/>
          <w:bCs/>
          <w:color w:val="auto"/>
          <w:sz w:val="24"/>
          <w:szCs w:val="24"/>
          <w:lang w:val="en-US" w:eastAsia="zh-CN"/>
        </w:rPr>
        <w:t>（以合同签订时间为准），供应商具有2个建筑类工程量</w:t>
      </w:r>
      <w:r>
        <w:rPr>
          <w:rFonts w:hint="eastAsia" w:asciiTheme="minorEastAsia" w:hAnsiTheme="minorEastAsia" w:cstheme="minorEastAsia"/>
          <w:bCs/>
          <w:color w:val="auto"/>
          <w:sz w:val="24"/>
          <w:szCs w:val="24"/>
          <w:lang w:val="en-US" w:eastAsia="zh-CN"/>
        </w:rPr>
        <w:t>（工程项目金额不少于500万元</w:t>
      </w:r>
      <w:bookmarkStart w:id="50" w:name="_GoBack"/>
      <w:bookmarkEnd w:id="50"/>
      <w:r>
        <w:rPr>
          <w:rFonts w:hint="eastAsia" w:asciiTheme="minorEastAsia" w:hAnsi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lang w:val="en-US" w:eastAsia="zh-CN"/>
        </w:rPr>
        <w:t>清单及组价编制业绩</w:t>
      </w:r>
      <w:r>
        <w:rPr>
          <w:rFonts w:hint="eastAsia" w:asciiTheme="minorEastAsia" w:hAnsiTheme="minorEastAsia" w:cstheme="minorEastAsia"/>
          <w:bCs/>
          <w:color w:val="auto"/>
          <w:sz w:val="24"/>
          <w:szCs w:val="24"/>
          <w:lang w:val="en-US" w:eastAsia="zh-CN"/>
        </w:rPr>
        <w:t>（提供合同扫描件，</w:t>
      </w:r>
      <w:r>
        <w:rPr>
          <w:rFonts w:hint="eastAsia" w:asciiTheme="minorEastAsia" w:hAnsiTheme="minorEastAsia" w:cstheme="minorEastAsia"/>
          <w:bCs/>
          <w:color w:val="auto"/>
          <w:sz w:val="24"/>
          <w:szCs w:val="24"/>
          <w:lang w:eastAsia="zh-CN"/>
        </w:rPr>
        <w:t>原件或复印件均可</w:t>
      </w:r>
      <w:r>
        <w:rPr>
          <w:rFonts w:hint="eastAsia" w:asciiTheme="minorEastAsia" w:hAnsi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lang w:val="en-US" w:eastAsia="zh-CN"/>
        </w:rPr>
        <w:t>。</w:t>
      </w:r>
    </w:p>
    <w:p w14:paraId="5D054707">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int="eastAsia" w:ascii="宋体" w:hAnsi="宋体" w:eastAsia="宋体" w:cs="宋体"/>
          <w:b/>
          <w:snapToGrid w:val="0"/>
          <w:color w:val="auto"/>
          <w:kern w:val="0"/>
          <w:sz w:val="28"/>
          <w:szCs w:val="28"/>
          <w:lang w:val="en-US" w:eastAsia="zh-CN"/>
        </w:rPr>
      </w:pPr>
      <w:r>
        <w:rPr>
          <w:rFonts w:hint="eastAsia" w:ascii="宋体" w:hAnsi="宋体" w:cs="宋体" w:eastAsiaTheme="minorEastAsia"/>
          <w:b/>
          <w:snapToGrid w:val="0"/>
          <w:color w:val="auto"/>
          <w:kern w:val="0"/>
          <w:sz w:val="28"/>
          <w:szCs w:val="28"/>
          <w:lang w:val="en-US" w:eastAsia="zh-CN" w:bidi="ar-SA"/>
        </w:rPr>
        <w:t>四、投标保证金</w:t>
      </w:r>
      <w:r>
        <w:rPr>
          <w:rFonts w:hint="eastAsia" w:ascii="宋体" w:hAnsi="宋体" w:eastAsia="宋体" w:cs="宋体"/>
          <w:b/>
          <w:snapToGrid w:val="0"/>
          <w:color w:val="auto"/>
          <w:kern w:val="0"/>
          <w:sz w:val="28"/>
          <w:szCs w:val="28"/>
          <w:lang w:val="en-US" w:eastAsia="zh-CN"/>
        </w:rPr>
        <w:t>（</w:t>
      </w:r>
      <w:r>
        <w:rPr>
          <w:rFonts w:hint="eastAsia" w:hAnsi="宋体" w:eastAsia="宋体" w:cs="宋体"/>
          <w:b/>
          <w:snapToGrid w:val="0"/>
          <w:color w:val="auto"/>
          <w:kern w:val="0"/>
          <w:sz w:val="28"/>
          <w:szCs w:val="28"/>
          <w:lang w:val="en-US" w:eastAsia="zh-CN"/>
        </w:rPr>
        <w:t>本项目无需缴纳投标保证金</w:t>
      </w:r>
      <w:r>
        <w:rPr>
          <w:rFonts w:hint="eastAsia" w:ascii="宋体" w:hAnsi="宋体" w:eastAsia="宋体" w:cs="宋体"/>
          <w:b/>
          <w:snapToGrid w:val="0"/>
          <w:color w:val="auto"/>
          <w:kern w:val="0"/>
          <w:sz w:val="28"/>
          <w:szCs w:val="28"/>
          <w:lang w:val="en-US" w:eastAsia="zh-CN"/>
        </w:rPr>
        <w:t>）</w:t>
      </w:r>
    </w:p>
    <w:p w14:paraId="756613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（一）缴纳保证金方式</w:t>
      </w:r>
    </w:p>
    <w:p w14:paraId="6A7C6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1、按《重庆医科大学采购管理办法》的规定，分项目单次递交的供应商，须按本项目规定的保证金数额进行缴纳，投标保证金到账截止时间同投标截止时间，具体缴纳方式如下：</w:t>
      </w:r>
    </w:p>
    <w:p w14:paraId="4A3168C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到款账号信息如下：</w:t>
      </w:r>
    </w:p>
    <w:p w14:paraId="6E954F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户  名：重庆医科大学</w:t>
      </w:r>
    </w:p>
    <w:p w14:paraId="124126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账  号：5000 1033 6000 5000 8726</w:t>
      </w:r>
    </w:p>
    <w:p w14:paraId="52E71F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开户行：中国建设银行股份有限公司重庆高新区分行</w:t>
      </w:r>
    </w:p>
    <w:p w14:paraId="4D7667E7">
      <w:pPr>
        <w:pStyle w:val="2"/>
        <w:rPr>
          <w:rFonts w:hint="eastAsia"/>
          <w:b/>
          <w:lang w:val="en-US" w:eastAsia="zh-CN"/>
        </w:rPr>
      </w:pPr>
      <w:r>
        <w:rPr>
          <w:rFonts w:hint="eastAsia" w:hAnsi="宋体"/>
          <w:b/>
          <w:bCs w:val="0"/>
          <w:color w:val="000000"/>
          <w:sz w:val="24"/>
          <w:szCs w:val="24"/>
          <w:lang w:val="en-US" w:eastAsia="zh-CN"/>
        </w:rPr>
        <w:t>（履约保证金缴纳账号同投标保证金缴纳账号）</w:t>
      </w:r>
    </w:p>
    <w:p w14:paraId="76B098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000000"/>
          <w:sz w:val="24"/>
          <w:szCs w:val="24"/>
          <w:lang w:val="en-US" w:eastAsia="zh-CN"/>
        </w:rPr>
        <w:t>2、缴纳方式</w:t>
      </w:r>
      <w:r>
        <w:rPr>
          <w:rFonts w:hint="eastAsia" w:hAnsi="宋体"/>
          <w:bCs/>
          <w:color w:val="000000"/>
          <w:sz w:val="24"/>
          <w:szCs w:val="24"/>
          <w:lang w:val="en-US" w:eastAsia="zh-CN"/>
        </w:rPr>
        <w:t>（重庆医科大学支持线上递交、退还保证金）：</w:t>
      </w:r>
    </w:p>
    <w:p w14:paraId="7595EFB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hAnsi="宋体"/>
          <w:bCs/>
          <w:color w:val="000000"/>
          <w:sz w:val="24"/>
          <w:szCs w:val="24"/>
          <w:lang w:val="en-US" w:eastAsia="zh-CN"/>
        </w:rPr>
      </w:pP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”选择对应项目填写信息缴费，具体操作方法详见：https://mp.weixin.qq.com/s/7MhVtIxQY7lgN1VDLI8gzg</w:t>
      </w:r>
    </w:p>
    <w:p w14:paraId="4CCF4D7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000000"/>
          <w:sz w:val="24"/>
          <w:szCs w:val="24"/>
          <w:lang w:val="en-US" w:eastAsia="zh-CN"/>
        </w:rPr>
        <w:t>推荐登录</w:t>
      </w:r>
      <w:r>
        <w:rPr>
          <w:rFonts w:hint="eastAsia" w:hAnsi="宋体"/>
          <w:bCs/>
          <w:color w:val="000000"/>
          <w:sz w:val="24"/>
          <w:szCs w:val="24"/>
          <w:lang w:val="en-US" w:eastAsia="zh-CN"/>
        </w:rPr>
        <w:t>“重庆医科大学财务处”微信公众号，注意投标人性质：“自然人或法人/非法人组织”选项，使用“微信支付”缴纳投标保证金，实时到账后自动开票（系统开票延时约10分钟）。</w:t>
      </w:r>
    </w:p>
    <w:p w14:paraId="13FD16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但需注意：</w:t>
      </w:r>
    </w:p>
    <w:p w14:paraId="019DC3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①如以法人/非法人组织名义参与投标，请正确填写单位账户信息。投标保证金将退回至单位账户，而非微信支付缴费个人。</w:t>
      </w:r>
    </w:p>
    <w:p w14:paraId="7C7F58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②同一项目，微信支付与对公转账只能二选一，不能重复缴纳。</w:t>
      </w:r>
    </w:p>
    <w:p w14:paraId="2E7FCD5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hAnsi="宋体"/>
          <w:b/>
          <w:bCs w:val="0"/>
          <w:color w:val="000000"/>
          <w:sz w:val="24"/>
          <w:szCs w:val="24"/>
          <w:lang w:val="en-US" w:eastAsia="zh-CN"/>
        </w:rPr>
      </w:pPr>
      <w:r>
        <w:rPr>
          <w:rFonts w:hint="eastAsia" w:hAnsi="宋体"/>
          <w:bCs/>
          <w:color w:val="000000"/>
          <w:sz w:val="24"/>
          <w:szCs w:val="24"/>
          <w:lang w:val="en-US" w:eastAsia="zh-CN"/>
        </w:rPr>
        <w:t>如以法人/非法人组织名义参与投标，要使用银行“对公转账”方式，请在</w:t>
      </w:r>
      <w:r>
        <w:rPr>
          <w:rFonts w:hint="eastAsia" w:hAnsi="宋体"/>
          <w:b/>
          <w:bCs w:val="0"/>
          <w:color w:val="000000"/>
          <w:sz w:val="24"/>
          <w:szCs w:val="24"/>
          <w:lang w:val="en-US" w:eastAsia="zh-CN"/>
        </w:rPr>
        <w:t>转账前</w:t>
      </w: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w:t>
      </w:r>
      <w:r>
        <w:rPr>
          <w:rFonts w:hint="eastAsia" w:hAnsi="宋体"/>
          <w:b/>
          <w:bCs w:val="0"/>
          <w:color w:val="000000"/>
          <w:sz w:val="24"/>
          <w:szCs w:val="24"/>
          <w:lang w:val="en-US" w:eastAsia="zh-CN"/>
        </w:rPr>
        <w:t>选择对应项目登记开票单位及银行信息，若未进行登记而导致无法确认到账，视为无效投标。</w:t>
      </w:r>
    </w:p>
    <w:p w14:paraId="721316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因银行是以线下回单方式通知我校到账情况，一般至少需要2个工作日回单才能送至我校。请提前至少2个工作日做好缴费安排，以免影响投标资格。</w:t>
      </w:r>
    </w:p>
    <w:p w14:paraId="4E7CB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（3）到款账户为采购人指定的上述保证金专用账户。</w:t>
      </w:r>
    </w:p>
    <w:p w14:paraId="0947C3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（4）</w:t>
      </w:r>
      <w:r>
        <w:rPr>
          <w:rFonts w:hint="eastAsia" w:hAnsi="宋体"/>
          <w:b/>
          <w:bCs w:val="0"/>
          <w:color w:val="000000"/>
          <w:sz w:val="24"/>
          <w:szCs w:val="24"/>
          <w:lang w:val="en-US" w:eastAsia="zh-CN"/>
        </w:rPr>
        <w:t>缴费单位名称须与投标人名称完全一致，否则视为无效投标</w:t>
      </w:r>
      <w:r>
        <w:rPr>
          <w:rFonts w:hint="eastAsia" w:hAnsi="宋体"/>
          <w:bCs/>
          <w:color w:val="000000"/>
          <w:sz w:val="24"/>
          <w:szCs w:val="24"/>
          <w:lang w:val="en-US" w:eastAsia="zh-CN"/>
        </w:rPr>
        <w:t>。</w:t>
      </w:r>
    </w:p>
    <w:p w14:paraId="4A2646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（5）</w:t>
      </w:r>
      <w:r>
        <w:rPr>
          <w:rFonts w:hint="eastAsia" w:hAnsi="宋体"/>
          <w:b/>
          <w:bCs w:val="0"/>
          <w:color w:val="000000"/>
          <w:sz w:val="24"/>
          <w:szCs w:val="24"/>
          <w:lang w:val="en-US" w:eastAsia="zh-CN"/>
        </w:rPr>
        <w:t>项目开标前</w:t>
      </w:r>
      <w:r>
        <w:rPr>
          <w:rFonts w:hint="eastAsia" w:hAnsi="宋体"/>
          <w:bCs/>
          <w:color w:val="000000"/>
          <w:sz w:val="24"/>
          <w:szCs w:val="24"/>
          <w:lang w:val="en-US" w:eastAsia="zh-CN"/>
        </w:rPr>
        <w:t>，已缴纳投标保证金的的潜在投标人因自身原因</w:t>
      </w:r>
      <w:r>
        <w:rPr>
          <w:rFonts w:hint="eastAsia" w:hAnsi="宋体"/>
          <w:b/>
          <w:bCs w:val="0"/>
          <w:color w:val="000000"/>
          <w:sz w:val="24"/>
          <w:szCs w:val="24"/>
          <w:lang w:val="en-US" w:eastAsia="zh-CN"/>
        </w:rPr>
        <w:t>申请退费路径</w:t>
      </w:r>
      <w:r>
        <w:rPr>
          <w:rFonts w:hint="eastAsia" w:hAnsi="宋体"/>
          <w:bCs/>
          <w:color w:val="000000"/>
          <w:sz w:val="24"/>
          <w:szCs w:val="24"/>
          <w:lang w:val="en-US" w:eastAsia="zh-CN"/>
        </w:rPr>
        <w:t>：“业务办理-校外服务平台-招投标（新）-我的投标-退费”，申请退费后可再次缴纳（注：此功能只可在开标前申请退费，开标后的退费由采购人发起）。</w:t>
      </w:r>
    </w:p>
    <w:p w14:paraId="7B5AB4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（6）保证金数额不超过采购项目预算金额（或招标项目估算价）的2%。</w:t>
      </w:r>
    </w:p>
    <w:p w14:paraId="74E43F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3、电子收据获取方式：</w:t>
      </w:r>
    </w:p>
    <w:p w14:paraId="6ED54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（1）通过缴款时填写的电子邮箱获取电子票据。</w:t>
      </w:r>
    </w:p>
    <w:p w14:paraId="2C0722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（2）通过微信进入“电子票夹”小程序，点击“票夹”获取电子票据。页面将显示三个月内的票据，如超过三个月的票据，可选择自定义时间搜索（不能跨年）。</w:t>
      </w:r>
    </w:p>
    <w:p w14:paraId="36BD36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（3）如上述两种方式无法获取票据，请联系重庆医科大学财务处电话023-68486151，地址重庆医科大学袁家岗校区第二教学楼110室。</w:t>
      </w:r>
    </w:p>
    <w:p w14:paraId="4C1521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【备注】：只有盖有重庆医科大学财务章的电子收据才是有效收据，短信链接下载的没有盖章的电子收据为无效收据。</w:t>
      </w:r>
    </w:p>
    <w:p w14:paraId="4A1233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（二）保证金退还方式</w:t>
      </w:r>
    </w:p>
    <w:p w14:paraId="08398B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1.中标结果公示结束后,无任何投诉或异议，</w:t>
      </w:r>
      <w:bookmarkStart w:id="0" w:name="_Hlk188028640"/>
      <w:r>
        <w:rPr>
          <w:rFonts w:hint="eastAsia" w:hAnsi="宋体"/>
          <w:bCs/>
          <w:color w:val="000000"/>
          <w:sz w:val="24"/>
          <w:szCs w:val="24"/>
          <w:lang w:val="en-US" w:eastAsia="zh-CN"/>
        </w:rPr>
        <w:t>在中标结果公示后</w:t>
      </w:r>
      <w:bookmarkEnd w:id="0"/>
      <w:r>
        <w:rPr>
          <w:rFonts w:hint="eastAsia" w:hAnsi="宋体"/>
          <w:bCs/>
          <w:color w:val="000000"/>
          <w:sz w:val="24"/>
          <w:szCs w:val="24"/>
          <w:lang w:val="en-US" w:eastAsia="zh-CN"/>
        </w:rPr>
        <w:t>，未中标供应商的投标保证金按系统预留银行账户退回。</w:t>
      </w:r>
      <w:r>
        <w:rPr>
          <w:rFonts w:hint="eastAsia" w:hAnsi="宋体"/>
          <w:b/>
          <w:bCs w:val="0"/>
          <w:color w:val="000000"/>
          <w:sz w:val="24"/>
          <w:szCs w:val="24"/>
          <w:lang w:val="en-US" w:eastAsia="zh-CN"/>
        </w:rPr>
        <w:t>法人/非法人组织系统预留银行账户应当为基本账户，自然人应当为本人银行账户。</w:t>
      </w:r>
    </w:p>
    <w:p w14:paraId="55AB3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2.成交供应商的投标保证金，在缴纳履约保证金后或与采购人签订合同后或项目履约验收完成后，按系统预留银行账户退回。</w:t>
      </w:r>
    </w:p>
    <w:p w14:paraId="2F80E7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3.投标保证金退还审核流程常规为30日左右，如遇寒、暑假及其他法定假期，投标保证金退还时间将顺延，请投标人充分考虑投标保证金退还时间问题。</w:t>
      </w:r>
    </w:p>
    <w:p w14:paraId="03814D3A">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Ansi="宋体" w:eastAsia="宋体" w:cs="宋体"/>
          <w:b/>
          <w:snapToGrid w:val="0"/>
          <w:kern w:val="0"/>
          <w:sz w:val="28"/>
          <w:szCs w:val="28"/>
        </w:rPr>
      </w:pPr>
      <w:r>
        <w:rPr>
          <w:rFonts w:hint="eastAsia" w:hAnsi="宋体" w:eastAsia="宋体" w:cs="宋体"/>
          <w:b/>
          <w:snapToGrid w:val="0"/>
          <w:kern w:val="0"/>
          <w:sz w:val="28"/>
          <w:szCs w:val="28"/>
        </w:rPr>
        <w:t>五、报价要求</w:t>
      </w:r>
    </w:p>
    <w:p w14:paraId="3C36EF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本次</w:t>
      </w:r>
      <w:r>
        <w:rPr>
          <w:rFonts w:hint="eastAsia" w:ascii="宋体" w:hAnsi="宋体" w:eastAsia="宋体" w:cs="宋体"/>
          <w:sz w:val="24"/>
          <w:szCs w:val="24"/>
        </w:rPr>
        <w:t>报价为包干价，</w:t>
      </w:r>
      <w:r>
        <w:rPr>
          <w:rFonts w:hint="eastAsia" w:ascii="宋体" w:hAnsi="宋体" w:eastAsia="宋体" w:cs="宋体"/>
          <w:sz w:val="24"/>
          <w:szCs w:val="24"/>
          <w:lang w:eastAsia="zh-CN"/>
        </w:rPr>
        <w:t>报价包含</w:t>
      </w:r>
      <w:r>
        <w:rPr>
          <w:rFonts w:hint="eastAsia" w:ascii="宋体" w:hAnsi="宋体" w:eastAsia="宋体" w:cs="宋体"/>
          <w:sz w:val="24"/>
          <w:szCs w:val="24"/>
        </w:rPr>
        <w:t>完成本项目全部工作内容所</w:t>
      </w:r>
      <w:r>
        <w:rPr>
          <w:rFonts w:hint="eastAsia" w:ascii="宋体" w:hAnsi="宋体" w:eastAsia="宋体" w:cs="宋体"/>
          <w:sz w:val="24"/>
          <w:szCs w:val="24"/>
          <w:lang w:eastAsia="zh-CN"/>
        </w:rPr>
        <w:t>需的全部费用，包括但不限于</w:t>
      </w:r>
      <w:r>
        <w:rPr>
          <w:rFonts w:hint="eastAsia" w:ascii="宋体" w:hAnsi="宋体" w:eastAsia="宋体" w:cs="宋体"/>
          <w:sz w:val="24"/>
          <w:szCs w:val="24"/>
        </w:rPr>
        <w:t>所有设备费、材料费、人工费、机械费、搬运费</w:t>
      </w:r>
      <w:r>
        <w:rPr>
          <w:rFonts w:hint="eastAsia" w:ascii="宋体" w:hAnsi="宋体" w:eastAsia="宋体" w:cs="宋体"/>
          <w:sz w:val="24"/>
          <w:szCs w:val="24"/>
          <w:lang w:eastAsia="zh-CN"/>
        </w:rPr>
        <w:t>、</w:t>
      </w:r>
      <w:r>
        <w:rPr>
          <w:rFonts w:hint="eastAsia" w:ascii="宋体" w:hAnsi="宋体" w:eastAsia="宋体" w:cs="宋体"/>
          <w:sz w:val="24"/>
          <w:szCs w:val="24"/>
        </w:rPr>
        <w:t>运输费、管理费、安装费、</w:t>
      </w:r>
      <w:r>
        <w:rPr>
          <w:rFonts w:hint="eastAsia" w:ascii="宋体" w:hAnsi="宋体" w:eastAsia="宋体" w:cs="宋体"/>
          <w:sz w:val="24"/>
          <w:szCs w:val="24"/>
          <w:u w:val="none"/>
          <w:lang w:val="en-US" w:eastAsia="zh-CN"/>
        </w:rPr>
        <w:t>交通费及</w:t>
      </w:r>
      <w:r>
        <w:rPr>
          <w:rFonts w:hint="eastAsia" w:ascii="宋体" w:hAnsi="宋体" w:eastAsia="宋体" w:cs="宋体"/>
          <w:sz w:val="24"/>
          <w:szCs w:val="24"/>
        </w:rPr>
        <w:t>税费等以及</w:t>
      </w:r>
      <w:r>
        <w:rPr>
          <w:rFonts w:hint="eastAsia" w:ascii="宋体" w:hAnsi="宋体" w:eastAsia="宋体" w:cs="宋体"/>
          <w:sz w:val="24"/>
          <w:szCs w:val="24"/>
          <w:lang w:eastAsia="zh-CN"/>
        </w:rPr>
        <w:t>采购人</w:t>
      </w:r>
      <w:r>
        <w:rPr>
          <w:rFonts w:hint="eastAsia" w:ascii="宋体" w:hAnsi="宋体" w:eastAsia="宋体" w:cs="宋体"/>
          <w:sz w:val="24"/>
          <w:szCs w:val="24"/>
        </w:rPr>
        <w:t>未考虑到的其他各种费用</w:t>
      </w:r>
      <w:r>
        <w:rPr>
          <w:rFonts w:hint="eastAsia" w:ascii="宋体" w:hAnsi="宋体" w:eastAsia="宋体" w:cs="宋体"/>
          <w:sz w:val="24"/>
          <w:szCs w:val="24"/>
          <w:lang w:eastAsia="zh-CN"/>
        </w:rPr>
        <w:t>。</w:t>
      </w:r>
      <w:r>
        <w:rPr>
          <w:rFonts w:hint="eastAsia" w:ascii="宋体" w:hAnsi="宋体" w:eastAsia="宋体" w:cs="宋体"/>
          <w:sz w:val="24"/>
          <w:szCs w:val="24"/>
        </w:rPr>
        <w:t>因中标人自身原因造成漏报、少报皆由其自行承担责任，采购人不再补偿。请投标人在投标时充分考虑所有费用。</w:t>
      </w:r>
    </w:p>
    <w:p w14:paraId="0D95EA8C">
      <w:pPr>
        <w:spacing w:line="360" w:lineRule="auto"/>
        <w:ind w:firstLine="562" w:firstLineChars="200"/>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rPr>
        <w:t>六、</w:t>
      </w:r>
      <w:r>
        <w:rPr>
          <w:rFonts w:hint="eastAsia" w:hAnsi="宋体" w:eastAsia="宋体" w:cs="宋体"/>
          <w:b/>
          <w:snapToGrid w:val="0"/>
          <w:kern w:val="0"/>
          <w:sz w:val="28"/>
          <w:szCs w:val="28"/>
          <w:lang w:eastAsia="zh-CN"/>
        </w:rPr>
        <w:t>服务期及服务地点</w:t>
      </w:r>
    </w:p>
    <w:p w14:paraId="1F99649C">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hAnsi="宋体"/>
          <w:bCs/>
          <w:color w:val="auto"/>
          <w:sz w:val="24"/>
          <w:szCs w:val="24"/>
        </w:rPr>
        <w:t>（一）</w:t>
      </w:r>
      <w:r>
        <w:rPr>
          <w:rFonts w:hint="eastAsia" w:hAnsi="宋体"/>
          <w:bCs/>
          <w:color w:val="auto"/>
          <w:sz w:val="24"/>
          <w:szCs w:val="24"/>
          <w:lang w:eastAsia="zh-CN"/>
        </w:rPr>
        <w:t>服务期</w:t>
      </w:r>
      <w:r>
        <w:rPr>
          <w:rFonts w:hint="eastAsia" w:hAnsi="宋体"/>
          <w:bCs/>
          <w:color w:val="auto"/>
          <w:sz w:val="24"/>
          <w:szCs w:val="24"/>
        </w:rPr>
        <w:t>：</w:t>
      </w:r>
      <w:bookmarkStart w:id="1" w:name="OLE_LINK12"/>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cstheme="minorEastAsia"/>
          <w:color w:val="auto"/>
          <w:sz w:val="24"/>
          <w:szCs w:val="24"/>
          <w:highlight w:val="none"/>
          <w:lang w:eastAsia="zh-CN"/>
        </w:rPr>
        <w:t>成交结果公示结束之日起</w:t>
      </w:r>
      <w:r>
        <w:rPr>
          <w:rFonts w:hint="eastAsia" w:asciiTheme="minorEastAsia" w:hAnsi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lang w:val="en-US" w:eastAsia="zh-CN"/>
        </w:rPr>
        <w:t>日历日内完成全部服务内容。</w:t>
      </w:r>
    </w:p>
    <w:bookmarkEnd w:id="1"/>
    <w:p w14:paraId="4FB56F6F">
      <w:pPr>
        <w:spacing w:line="440" w:lineRule="exact"/>
        <w:ind w:left="239" w:leftChars="114" w:firstLine="480" w:firstLineChars="200"/>
        <w:rPr>
          <w:rFonts w:hint="eastAsia" w:hAnsi="宋体" w:eastAsiaTheme="minorEastAsia"/>
          <w:bCs/>
          <w:color w:val="auto"/>
          <w:sz w:val="24"/>
          <w:szCs w:val="24"/>
          <w:highlight w:val="none"/>
          <w:lang w:eastAsia="zh-CN"/>
        </w:rPr>
      </w:pPr>
      <w:r>
        <w:rPr>
          <w:rFonts w:hint="eastAsia" w:hAnsi="宋体"/>
          <w:bCs/>
          <w:color w:val="auto"/>
          <w:sz w:val="24"/>
          <w:szCs w:val="24"/>
        </w:rPr>
        <w:t>注：中标人应按本条规定的时间</w:t>
      </w:r>
      <w:r>
        <w:rPr>
          <w:rFonts w:hint="eastAsia" w:hAnsi="宋体"/>
          <w:bCs/>
          <w:color w:val="auto"/>
          <w:sz w:val="24"/>
          <w:szCs w:val="24"/>
          <w:lang w:eastAsia="zh-CN"/>
        </w:rPr>
        <w:t>提供服务</w:t>
      </w:r>
      <w:r>
        <w:rPr>
          <w:rFonts w:hint="eastAsia" w:hAnsi="宋体"/>
          <w:bCs/>
          <w:color w:val="auto"/>
          <w:sz w:val="24"/>
          <w:szCs w:val="24"/>
        </w:rPr>
        <w:t>。若未在规定时间内完成</w:t>
      </w:r>
      <w:r>
        <w:rPr>
          <w:rFonts w:hint="eastAsia" w:hAnsi="宋体"/>
          <w:bCs/>
          <w:color w:val="auto"/>
          <w:sz w:val="24"/>
          <w:szCs w:val="24"/>
          <w:lang w:eastAsia="zh-CN"/>
        </w:rPr>
        <w:t>服务</w:t>
      </w:r>
      <w:r>
        <w:rPr>
          <w:rFonts w:hint="eastAsia" w:hAnsi="宋体"/>
          <w:bCs/>
          <w:color w:val="auto"/>
          <w:sz w:val="24"/>
          <w:szCs w:val="24"/>
        </w:rPr>
        <w:t>，将视为中标人违反询价</w:t>
      </w:r>
      <w:r>
        <w:rPr>
          <w:rFonts w:hint="eastAsia" w:hAnsi="宋体"/>
          <w:bCs/>
          <w:color w:val="auto"/>
          <w:sz w:val="24"/>
          <w:szCs w:val="24"/>
          <w:lang w:eastAsia="zh-CN"/>
        </w:rPr>
        <w:t>项目要求</w:t>
      </w:r>
      <w:r>
        <w:rPr>
          <w:rFonts w:hint="eastAsia" w:hAnsi="宋体"/>
          <w:bCs/>
          <w:color w:val="auto"/>
          <w:sz w:val="24"/>
          <w:szCs w:val="24"/>
        </w:rPr>
        <w:t>，采购人有权</w:t>
      </w:r>
      <w:r>
        <w:rPr>
          <w:rFonts w:hint="eastAsia" w:hAnsi="宋体"/>
          <w:bCs/>
          <w:color w:val="auto"/>
          <w:sz w:val="24"/>
          <w:szCs w:val="24"/>
          <w:lang w:eastAsia="zh-CN"/>
        </w:rPr>
        <w:t>取消其中标资格，</w:t>
      </w:r>
      <w:r>
        <w:rPr>
          <w:rFonts w:hint="eastAsia" w:hAnsi="宋体"/>
          <w:bCs/>
          <w:color w:val="auto"/>
          <w:sz w:val="24"/>
          <w:szCs w:val="24"/>
        </w:rPr>
        <w:t>不支付任何款项，并没</w:t>
      </w:r>
      <w:r>
        <w:rPr>
          <w:rFonts w:hint="eastAsia" w:hAnsi="宋体"/>
          <w:bCs/>
          <w:color w:val="auto"/>
          <w:sz w:val="24"/>
          <w:szCs w:val="24"/>
          <w:lang w:eastAsia="zh-CN"/>
        </w:rPr>
        <w:t>收</w:t>
      </w:r>
      <w:r>
        <w:rPr>
          <w:rFonts w:hint="eastAsia" w:hAnsi="宋体"/>
          <w:bCs/>
          <w:color w:val="auto"/>
          <w:sz w:val="24"/>
          <w:szCs w:val="24"/>
        </w:rPr>
        <w:t>履约保证金。</w:t>
      </w:r>
    </w:p>
    <w:p w14:paraId="204101BA">
      <w:pPr>
        <w:spacing w:line="440" w:lineRule="exact"/>
        <w:ind w:firstLine="480" w:firstLineChars="200"/>
        <w:rPr>
          <w:color w:val="auto"/>
        </w:rPr>
      </w:pPr>
      <w:r>
        <w:rPr>
          <w:rFonts w:hint="eastAsia" w:hAnsi="宋体"/>
          <w:bCs/>
          <w:color w:val="auto"/>
          <w:sz w:val="24"/>
          <w:szCs w:val="24"/>
        </w:rPr>
        <w:t>（</w:t>
      </w:r>
      <w:r>
        <w:rPr>
          <w:rFonts w:hint="eastAsia" w:hAnsi="宋体"/>
          <w:bCs/>
          <w:color w:val="auto"/>
          <w:sz w:val="24"/>
          <w:szCs w:val="24"/>
          <w:lang w:eastAsia="zh-CN"/>
        </w:rPr>
        <w:t>二</w:t>
      </w:r>
      <w:r>
        <w:rPr>
          <w:rFonts w:hint="eastAsia" w:hAnsi="宋体"/>
          <w:bCs/>
          <w:color w:val="auto"/>
          <w:sz w:val="24"/>
          <w:szCs w:val="24"/>
        </w:rPr>
        <w:t>）</w:t>
      </w:r>
      <w:r>
        <w:rPr>
          <w:rFonts w:hint="eastAsia" w:hAnsi="宋体"/>
          <w:bCs/>
          <w:color w:val="auto"/>
          <w:sz w:val="24"/>
          <w:szCs w:val="24"/>
          <w:lang w:eastAsia="zh-CN"/>
        </w:rPr>
        <w:t>服务</w:t>
      </w:r>
      <w:r>
        <w:rPr>
          <w:rFonts w:hint="eastAsia" w:hAnsi="宋体"/>
          <w:bCs/>
          <w:color w:val="auto"/>
          <w:sz w:val="24"/>
          <w:szCs w:val="24"/>
        </w:rPr>
        <w:t>地点</w:t>
      </w:r>
      <w:r>
        <w:rPr>
          <w:rFonts w:hint="eastAsia" w:hAnsi="宋体"/>
          <w:bCs/>
          <w:color w:val="auto"/>
          <w:sz w:val="24"/>
          <w:szCs w:val="24"/>
          <w:lang w:eastAsia="zh-CN"/>
        </w:rPr>
        <w:t>（建设地点）</w:t>
      </w:r>
      <w:r>
        <w:rPr>
          <w:rFonts w:hint="eastAsia" w:hAnsi="宋体"/>
          <w:bCs/>
          <w:color w:val="auto"/>
          <w:sz w:val="24"/>
          <w:szCs w:val="24"/>
        </w:rPr>
        <w:t>：</w:t>
      </w:r>
      <w:r>
        <w:rPr>
          <w:rFonts w:hint="eastAsia" w:hAnsi="宋体"/>
          <w:bCs/>
          <w:color w:val="auto"/>
          <w:sz w:val="24"/>
          <w:szCs w:val="24"/>
          <w:lang w:eastAsia="zh-CN"/>
        </w:rPr>
        <w:t>重庆市渝中区医学院路</w:t>
      </w:r>
      <w:r>
        <w:rPr>
          <w:rFonts w:hint="eastAsia" w:hAnsi="宋体"/>
          <w:bCs/>
          <w:color w:val="auto"/>
          <w:sz w:val="24"/>
          <w:szCs w:val="24"/>
          <w:lang w:val="en-US" w:eastAsia="zh-CN"/>
        </w:rPr>
        <w:t>1号，重庆医科大学袁家岗校区。</w:t>
      </w:r>
    </w:p>
    <w:p w14:paraId="01E1025D">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Ansi="宋体" w:asciiTheme="minorHAnsi"/>
          <w:bCs/>
          <w:color w:val="000000"/>
          <w:sz w:val="24"/>
          <w:szCs w:val="24"/>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、付款方式</w:t>
      </w:r>
    </w:p>
    <w:p w14:paraId="05825E7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（一）</w:t>
      </w:r>
      <w:bookmarkStart w:id="2" w:name="OLE_LINK3"/>
      <w:bookmarkStart w:id="3" w:name="OLE_LINK4"/>
      <w:r>
        <w:rPr>
          <w:rFonts w:hint="eastAsia" w:hAnsi="宋体"/>
          <w:bCs/>
          <w:color w:val="auto"/>
          <w:sz w:val="24"/>
          <w:szCs w:val="24"/>
          <w:lang w:eastAsia="zh-CN"/>
        </w:rPr>
        <w:t>中标结果公示结束后</w:t>
      </w:r>
      <w:r>
        <w:rPr>
          <w:rFonts w:hint="eastAsia" w:hAnsi="宋体"/>
          <w:bCs/>
          <w:color w:val="auto"/>
          <w:sz w:val="24"/>
          <w:szCs w:val="24"/>
          <w:u w:val="single"/>
          <w:lang w:val="en-US" w:eastAsia="zh-CN"/>
        </w:rPr>
        <w:t>5</w:t>
      </w:r>
      <w:r>
        <w:rPr>
          <w:rFonts w:hint="eastAsia" w:hAnsi="宋体"/>
          <w:bCs/>
          <w:color w:val="auto"/>
          <w:sz w:val="24"/>
          <w:szCs w:val="24"/>
          <w:u w:val="single"/>
          <w:lang w:eastAsia="zh-CN"/>
        </w:rPr>
        <w:t>个工作日内</w:t>
      </w:r>
      <w:r>
        <w:rPr>
          <w:rFonts w:hint="eastAsia" w:hAnsi="宋体"/>
          <w:bCs/>
          <w:color w:val="auto"/>
          <w:sz w:val="24"/>
          <w:szCs w:val="24"/>
        </w:rPr>
        <w:t>，</w:t>
      </w:r>
      <w:r>
        <w:rPr>
          <w:rFonts w:hint="eastAsia" w:hAnsi="宋体"/>
          <w:bCs/>
          <w:color w:val="000000"/>
          <w:sz w:val="24"/>
          <w:szCs w:val="24"/>
        </w:rPr>
        <w:t>中标人向采购人缴纳</w:t>
      </w:r>
      <w:r>
        <w:rPr>
          <w:rFonts w:hint="eastAsia" w:hAnsi="宋体"/>
          <w:bCs/>
          <w:color w:val="000000"/>
          <w:sz w:val="24"/>
          <w:szCs w:val="24"/>
          <w:lang w:eastAsia="zh-CN"/>
        </w:rPr>
        <w:t>中标</w:t>
      </w:r>
      <w:r>
        <w:rPr>
          <w:rFonts w:hint="eastAsia" w:hAnsi="宋体"/>
          <w:bCs/>
          <w:color w:val="000000"/>
          <w:sz w:val="24"/>
          <w:szCs w:val="24"/>
        </w:rPr>
        <w:t>金额</w:t>
      </w:r>
      <w:r>
        <w:rPr>
          <w:rFonts w:hint="eastAsia" w:hAnsi="宋体"/>
          <w:bCs/>
          <w:color w:val="000000"/>
          <w:sz w:val="24"/>
          <w:szCs w:val="24"/>
          <w:lang w:eastAsia="zh-CN"/>
        </w:rPr>
        <w:t>的</w:t>
      </w:r>
      <w:r>
        <w:rPr>
          <w:rFonts w:hint="eastAsia" w:hAnsi="宋体"/>
          <w:bCs/>
          <w:color w:val="000000"/>
          <w:sz w:val="24"/>
          <w:szCs w:val="24"/>
          <w:u w:val="single"/>
        </w:rPr>
        <w:t xml:space="preserve">  </w:t>
      </w:r>
      <w:r>
        <w:rPr>
          <w:rFonts w:hint="eastAsia" w:hAnsi="宋体"/>
          <w:bCs/>
          <w:color w:val="000000"/>
          <w:sz w:val="24"/>
          <w:szCs w:val="24"/>
          <w:u w:val="single"/>
          <w:lang w:val="en-US" w:eastAsia="zh-CN"/>
        </w:rPr>
        <w:t>5</w:t>
      </w:r>
      <w:r>
        <w:rPr>
          <w:rFonts w:hint="eastAsia" w:hAnsi="宋体"/>
          <w:bCs/>
          <w:color w:val="000000"/>
          <w:sz w:val="24"/>
          <w:szCs w:val="24"/>
          <w:u w:val="single"/>
        </w:rPr>
        <w:t xml:space="preserve">  </w:t>
      </w:r>
      <w:r>
        <w:rPr>
          <w:rFonts w:hint="eastAsia" w:hAnsi="宋体"/>
          <w:bCs/>
          <w:color w:val="000000"/>
          <w:sz w:val="24"/>
          <w:szCs w:val="24"/>
        </w:rPr>
        <w:t xml:space="preserve">% </w:t>
      </w:r>
      <w:r>
        <w:rPr>
          <w:rFonts w:hint="eastAsia" w:hAnsi="宋体"/>
          <w:bCs/>
          <w:color w:val="000000"/>
          <w:sz w:val="24"/>
          <w:szCs w:val="24"/>
          <w:lang w:eastAsia="zh-CN"/>
        </w:rPr>
        <w:t>作为</w:t>
      </w:r>
      <w:r>
        <w:rPr>
          <w:rFonts w:hint="eastAsia" w:hAnsi="宋体"/>
          <w:bCs/>
          <w:color w:val="000000"/>
          <w:sz w:val="24"/>
          <w:szCs w:val="24"/>
        </w:rPr>
        <w:t>履约保证金（可以现金形式</w:t>
      </w:r>
      <w:r>
        <w:rPr>
          <w:rFonts w:hint="eastAsia" w:hAnsi="宋体"/>
          <w:bCs/>
          <w:color w:val="000000"/>
          <w:sz w:val="24"/>
          <w:szCs w:val="24"/>
          <w:highlight w:val="none"/>
          <w:lang w:eastAsia="zh-CN"/>
        </w:rPr>
        <w:t>（</w:t>
      </w:r>
      <w:r>
        <w:rPr>
          <w:rFonts w:hint="eastAsia" w:hAnsi="宋体"/>
          <w:bCs/>
          <w:color w:val="000000"/>
          <w:sz w:val="24"/>
          <w:szCs w:val="24"/>
          <w:highlight w:val="none"/>
          <w:lang w:val="en-US" w:eastAsia="zh-CN"/>
        </w:rPr>
        <w:t>银行转账方式</w:t>
      </w:r>
      <w:r>
        <w:rPr>
          <w:rFonts w:hint="eastAsia" w:hAnsi="宋体"/>
          <w:bCs/>
          <w:color w:val="000000"/>
          <w:sz w:val="24"/>
          <w:szCs w:val="24"/>
          <w:highlight w:val="none"/>
          <w:lang w:eastAsia="zh-CN"/>
        </w:rPr>
        <w:t>）</w:t>
      </w:r>
      <w:r>
        <w:rPr>
          <w:rFonts w:hint="eastAsia" w:hAnsi="宋体"/>
          <w:bCs/>
          <w:color w:val="000000"/>
          <w:sz w:val="24"/>
          <w:szCs w:val="24"/>
          <w:highlight w:val="none"/>
        </w:rPr>
        <w:t>，或以支票、汇票、本票或者金融机构、担保机构出具的保函等非现金形式提交</w:t>
      </w:r>
      <w:bookmarkEnd w:id="2"/>
      <w:bookmarkEnd w:id="3"/>
      <w:r>
        <w:rPr>
          <w:rFonts w:hint="eastAsia" w:hAnsi="宋体"/>
          <w:bCs/>
          <w:color w:val="000000"/>
          <w:sz w:val="24"/>
          <w:szCs w:val="24"/>
          <w:highlight w:val="none"/>
        </w:rPr>
        <w:t>）</w:t>
      </w:r>
      <w:r>
        <w:rPr>
          <w:rFonts w:hint="eastAsia" w:hAnsi="宋体"/>
          <w:bCs/>
          <w:color w:val="000000"/>
          <w:sz w:val="24"/>
          <w:szCs w:val="24"/>
          <w:highlight w:val="none"/>
          <w:lang w:eastAsia="zh-CN"/>
        </w:rPr>
        <w:t>。</w:t>
      </w: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未在规定时间内缴纳履约保证金，</w:t>
      </w:r>
      <w:r>
        <w:rPr>
          <w:rFonts w:hint="eastAsia" w:ascii="宋体" w:hAnsi="宋体" w:eastAsia="宋体" w:cs="宋体"/>
          <w:bCs/>
          <w:color w:val="auto"/>
          <w:sz w:val="24"/>
          <w:szCs w:val="24"/>
          <w:highlight w:val="none"/>
          <w:lang w:eastAsia="zh-CN"/>
        </w:rPr>
        <w:t>采购人有权拒绝支付中标款项</w:t>
      </w:r>
      <w:r>
        <w:rPr>
          <w:rFonts w:hint="eastAsia" w:ascii="宋体" w:hAnsi="宋体" w:eastAsia="宋体" w:cs="宋体"/>
          <w:bCs/>
          <w:color w:val="000000"/>
          <w:sz w:val="24"/>
          <w:szCs w:val="24"/>
          <w:lang w:eastAsia="zh-CN"/>
        </w:rPr>
        <w:t>。</w:t>
      </w:r>
    </w:p>
    <w:p w14:paraId="6C56BFB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auto"/>
          <w:sz w:val="24"/>
          <w:szCs w:val="24"/>
          <w:highlight w:val="none"/>
        </w:rPr>
      </w:pPr>
      <w:r>
        <w:rPr>
          <w:rFonts w:hint="eastAsia" w:hAnsi="宋体"/>
          <w:bCs/>
          <w:color w:val="auto"/>
          <w:sz w:val="24"/>
          <w:szCs w:val="24"/>
          <w:highlight w:val="none"/>
        </w:rPr>
        <w:t>（二）付款方式：项目施工实施完成，竣工验收后，因</w:t>
      </w:r>
      <w:r>
        <w:rPr>
          <w:rFonts w:hint="eastAsia" w:hAnsi="宋体"/>
          <w:bCs/>
          <w:color w:val="auto"/>
          <w:sz w:val="24"/>
          <w:szCs w:val="24"/>
          <w:highlight w:val="none"/>
          <w:lang w:val="en-US" w:eastAsia="zh-CN"/>
        </w:rPr>
        <w:t>编制</w:t>
      </w:r>
      <w:r>
        <w:rPr>
          <w:rFonts w:hint="eastAsia" w:hAnsi="宋体"/>
          <w:bCs/>
          <w:color w:val="auto"/>
          <w:sz w:val="24"/>
          <w:szCs w:val="24"/>
          <w:highlight w:val="none"/>
        </w:rPr>
        <w:t>的清单及组价错误</w:t>
      </w:r>
      <w:r>
        <w:rPr>
          <w:rFonts w:hint="eastAsia" w:hAnsi="宋体"/>
          <w:bCs/>
          <w:color w:val="auto"/>
          <w:sz w:val="24"/>
          <w:szCs w:val="24"/>
          <w:highlight w:val="none"/>
          <w:lang w:val="en-US" w:eastAsia="zh-CN"/>
        </w:rPr>
        <w:t>审核金额合计</w:t>
      </w:r>
      <w:r>
        <w:rPr>
          <w:rFonts w:hint="eastAsia" w:hAnsi="宋体"/>
          <w:bCs/>
          <w:color w:val="auto"/>
          <w:sz w:val="24"/>
          <w:szCs w:val="24"/>
          <w:highlight w:val="none"/>
        </w:rPr>
        <w:t>不超过</w:t>
      </w:r>
      <w:r>
        <w:rPr>
          <w:rFonts w:hint="eastAsia" w:hAnsi="宋体"/>
          <w:bCs/>
          <w:color w:val="auto"/>
          <w:sz w:val="24"/>
          <w:szCs w:val="24"/>
          <w:highlight w:val="none"/>
          <w:lang w:val="en-US" w:eastAsia="zh-CN"/>
        </w:rPr>
        <w:t>编制金额</w:t>
      </w:r>
      <w:r>
        <w:rPr>
          <w:rFonts w:hint="eastAsia" w:hAnsi="宋体"/>
          <w:bCs/>
          <w:color w:val="auto"/>
          <w:sz w:val="24"/>
          <w:szCs w:val="24"/>
          <w:highlight w:val="none"/>
        </w:rPr>
        <w:t>的</w:t>
      </w:r>
      <w:r>
        <w:rPr>
          <w:rFonts w:hint="eastAsia" w:hAnsi="宋体"/>
          <w:bCs/>
          <w:color w:val="auto"/>
          <w:sz w:val="24"/>
          <w:szCs w:val="24"/>
          <w:highlight w:val="none"/>
          <w:lang w:val="en-US" w:eastAsia="zh-CN"/>
        </w:rPr>
        <w:t>5</w:t>
      </w:r>
      <w:r>
        <w:rPr>
          <w:rFonts w:hint="eastAsia" w:hAnsi="宋体"/>
          <w:bCs/>
          <w:color w:val="auto"/>
          <w:sz w:val="24"/>
          <w:szCs w:val="24"/>
          <w:highlight w:val="none"/>
        </w:rPr>
        <w:t>%，采购人按包干价</w:t>
      </w:r>
      <w:bookmarkStart w:id="4" w:name="OLE_LINK1"/>
      <w:r>
        <w:rPr>
          <w:rFonts w:hint="eastAsia" w:hAnsi="宋体"/>
          <w:bCs/>
          <w:color w:val="auto"/>
          <w:sz w:val="24"/>
          <w:szCs w:val="24"/>
          <w:highlight w:val="none"/>
          <w:lang w:eastAsia="zh-CN"/>
        </w:rPr>
        <w:t>（中标价）</w:t>
      </w:r>
      <w:bookmarkEnd w:id="4"/>
      <w:r>
        <w:rPr>
          <w:rFonts w:hint="eastAsia" w:hAnsi="宋体"/>
          <w:bCs/>
          <w:color w:val="auto"/>
          <w:sz w:val="24"/>
          <w:szCs w:val="24"/>
          <w:highlight w:val="none"/>
        </w:rPr>
        <w:t>的100%支付服务费。因</w:t>
      </w:r>
      <w:r>
        <w:rPr>
          <w:rFonts w:hint="eastAsia" w:hAnsi="宋体"/>
          <w:bCs/>
          <w:color w:val="auto"/>
          <w:sz w:val="24"/>
          <w:szCs w:val="24"/>
          <w:highlight w:val="none"/>
          <w:lang w:val="en-US" w:eastAsia="zh-CN"/>
        </w:rPr>
        <w:t>编制</w:t>
      </w:r>
      <w:r>
        <w:rPr>
          <w:rFonts w:hint="eastAsia" w:hAnsi="宋体"/>
          <w:bCs/>
          <w:color w:val="auto"/>
          <w:sz w:val="24"/>
          <w:szCs w:val="24"/>
          <w:highlight w:val="none"/>
        </w:rPr>
        <w:t>的清单及组价错误产生的</w:t>
      </w:r>
      <w:r>
        <w:rPr>
          <w:rFonts w:hint="eastAsia" w:hAnsi="宋体"/>
          <w:bCs/>
          <w:color w:val="auto"/>
          <w:sz w:val="24"/>
          <w:szCs w:val="24"/>
          <w:highlight w:val="none"/>
          <w:lang w:val="en-US" w:eastAsia="zh-CN"/>
        </w:rPr>
        <w:t>审核金额</w:t>
      </w:r>
      <w:r>
        <w:rPr>
          <w:rFonts w:hint="eastAsia" w:hAnsi="宋体"/>
          <w:bCs/>
          <w:color w:val="auto"/>
          <w:sz w:val="24"/>
          <w:szCs w:val="24"/>
          <w:highlight w:val="none"/>
        </w:rPr>
        <w:t>合计超过</w:t>
      </w:r>
      <w:r>
        <w:rPr>
          <w:rFonts w:hint="eastAsia" w:hAnsi="宋体"/>
          <w:bCs/>
          <w:color w:val="auto"/>
          <w:sz w:val="24"/>
          <w:szCs w:val="24"/>
          <w:highlight w:val="none"/>
          <w:lang w:val="en-US" w:eastAsia="zh-CN"/>
        </w:rPr>
        <w:t>编制金额</w:t>
      </w:r>
      <w:r>
        <w:rPr>
          <w:rFonts w:hint="eastAsia" w:hAnsi="宋体"/>
          <w:bCs/>
          <w:color w:val="auto"/>
          <w:sz w:val="24"/>
          <w:szCs w:val="24"/>
          <w:highlight w:val="none"/>
        </w:rPr>
        <w:t>的</w:t>
      </w:r>
      <w:r>
        <w:rPr>
          <w:rFonts w:hint="eastAsia" w:hAnsi="宋体"/>
          <w:bCs/>
          <w:color w:val="auto"/>
          <w:sz w:val="24"/>
          <w:szCs w:val="24"/>
          <w:highlight w:val="none"/>
          <w:lang w:val="en-US" w:eastAsia="zh-CN"/>
        </w:rPr>
        <w:t>5</w:t>
      </w:r>
      <w:r>
        <w:rPr>
          <w:rFonts w:hint="eastAsia" w:hAnsi="宋体"/>
          <w:bCs/>
          <w:color w:val="auto"/>
          <w:sz w:val="24"/>
          <w:szCs w:val="24"/>
          <w:highlight w:val="none"/>
        </w:rPr>
        <w:t>%至</w:t>
      </w:r>
      <w:r>
        <w:rPr>
          <w:rFonts w:hint="eastAsia" w:hAnsi="宋体"/>
          <w:bCs/>
          <w:color w:val="auto"/>
          <w:sz w:val="24"/>
          <w:szCs w:val="24"/>
          <w:highlight w:val="none"/>
          <w:lang w:val="en-US" w:eastAsia="zh-CN"/>
        </w:rPr>
        <w:t>10</w:t>
      </w:r>
      <w:r>
        <w:rPr>
          <w:rFonts w:hint="eastAsia" w:hAnsi="宋体"/>
          <w:bCs/>
          <w:color w:val="auto"/>
          <w:sz w:val="24"/>
          <w:szCs w:val="24"/>
          <w:highlight w:val="none"/>
        </w:rPr>
        <w:t>%，采购人只按包干价</w:t>
      </w:r>
      <w:r>
        <w:rPr>
          <w:rFonts w:hint="eastAsia" w:hAnsi="宋体"/>
          <w:bCs/>
          <w:color w:val="auto"/>
          <w:sz w:val="24"/>
          <w:szCs w:val="24"/>
          <w:highlight w:val="none"/>
          <w:lang w:eastAsia="zh-CN"/>
        </w:rPr>
        <w:t>（中标价）</w:t>
      </w:r>
      <w:r>
        <w:rPr>
          <w:rFonts w:hint="eastAsia" w:hAnsi="宋体"/>
          <w:bCs/>
          <w:color w:val="auto"/>
          <w:sz w:val="24"/>
          <w:szCs w:val="24"/>
          <w:highlight w:val="none"/>
        </w:rPr>
        <w:t>的</w:t>
      </w:r>
      <w:r>
        <w:rPr>
          <w:rFonts w:hint="eastAsia" w:hAnsi="宋体"/>
          <w:bCs/>
          <w:color w:val="auto"/>
          <w:sz w:val="24"/>
          <w:szCs w:val="24"/>
          <w:highlight w:val="none"/>
          <w:lang w:val="en-US" w:eastAsia="zh-CN"/>
        </w:rPr>
        <w:t>80</w:t>
      </w:r>
      <w:r>
        <w:rPr>
          <w:rFonts w:hint="eastAsia" w:hAnsi="宋体"/>
          <w:bCs/>
          <w:color w:val="auto"/>
          <w:sz w:val="24"/>
          <w:szCs w:val="24"/>
          <w:highlight w:val="none"/>
        </w:rPr>
        <w:t>%支付服务费。因</w:t>
      </w:r>
      <w:r>
        <w:rPr>
          <w:rFonts w:hint="eastAsia" w:hAnsi="宋体"/>
          <w:bCs/>
          <w:color w:val="auto"/>
          <w:sz w:val="24"/>
          <w:szCs w:val="24"/>
          <w:highlight w:val="none"/>
          <w:lang w:val="en-US" w:eastAsia="zh-CN"/>
        </w:rPr>
        <w:t>编制</w:t>
      </w:r>
      <w:r>
        <w:rPr>
          <w:rFonts w:hint="eastAsia" w:hAnsi="宋体"/>
          <w:bCs/>
          <w:color w:val="auto"/>
          <w:sz w:val="24"/>
          <w:szCs w:val="24"/>
          <w:highlight w:val="none"/>
        </w:rPr>
        <w:t>的清单及组价错误产生的</w:t>
      </w:r>
      <w:r>
        <w:rPr>
          <w:rFonts w:hint="eastAsia" w:hAnsi="宋体"/>
          <w:bCs/>
          <w:color w:val="auto"/>
          <w:sz w:val="24"/>
          <w:szCs w:val="24"/>
          <w:highlight w:val="none"/>
          <w:lang w:val="en-US" w:eastAsia="zh-CN"/>
        </w:rPr>
        <w:t>审核金额</w:t>
      </w:r>
      <w:r>
        <w:rPr>
          <w:rFonts w:hint="eastAsia" w:hAnsi="宋体"/>
          <w:bCs/>
          <w:color w:val="auto"/>
          <w:sz w:val="24"/>
          <w:szCs w:val="24"/>
          <w:highlight w:val="none"/>
        </w:rPr>
        <w:t>合计超过</w:t>
      </w:r>
      <w:r>
        <w:rPr>
          <w:rFonts w:hint="eastAsia" w:hAnsi="宋体"/>
          <w:bCs/>
          <w:color w:val="auto"/>
          <w:sz w:val="24"/>
          <w:szCs w:val="24"/>
          <w:highlight w:val="none"/>
          <w:lang w:val="en-US" w:eastAsia="zh-CN"/>
        </w:rPr>
        <w:t>编制金额</w:t>
      </w:r>
      <w:r>
        <w:rPr>
          <w:rFonts w:hint="eastAsia" w:hAnsi="宋体"/>
          <w:bCs/>
          <w:color w:val="auto"/>
          <w:sz w:val="24"/>
          <w:szCs w:val="24"/>
          <w:highlight w:val="none"/>
        </w:rPr>
        <w:t>的10%，采购人只按包干价</w:t>
      </w:r>
      <w:r>
        <w:rPr>
          <w:rFonts w:hint="eastAsia" w:hAnsi="宋体"/>
          <w:bCs/>
          <w:color w:val="auto"/>
          <w:sz w:val="24"/>
          <w:szCs w:val="24"/>
          <w:highlight w:val="none"/>
          <w:lang w:eastAsia="zh-CN"/>
        </w:rPr>
        <w:t>（中标价）</w:t>
      </w:r>
      <w:r>
        <w:rPr>
          <w:rFonts w:hint="eastAsia" w:hAnsi="宋体"/>
          <w:bCs/>
          <w:color w:val="auto"/>
          <w:sz w:val="24"/>
          <w:szCs w:val="24"/>
          <w:highlight w:val="none"/>
        </w:rPr>
        <w:t>的</w:t>
      </w:r>
      <w:r>
        <w:rPr>
          <w:rFonts w:hint="eastAsia" w:hAnsi="宋体"/>
          <w:bCs/>
          <w:color w:val="auto"/>
          <w:sz w:val="24"/>
          <w:szCs w:val="24"/>
          <w:highlight w:val="none"/>
          <w:lang w:val="en-US" w:eastAsia="zh-CN"/>
        </w:rPr>
        <w:t>50</w:t>
      </w:r>
      <w:r>
        <w:rPr>
          <w:rFonts w:hint="eastAsia" w:hAnsi="宋体"/>
          <w:bCs/>
          <w:color w:val="auto"/>
          <w:sz w:val="24"/>
          <w:szCs w:val="24"/>
          <w:highlight w:val="none"/>
        </w:rPr>
        <w:t>%支付服务费。</w:t>
      </w:r>
    </w:p>
    <w:p w14:paraId="40C23C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auto"/>
          <w:sz w:val="24"/>
          <w:szCs w:val="24"/>
          <w:highlight w:val="none"/>
        </w:rPr>
        <w:t>（三）履约保证金无息退还时间：</w:t>
      </w:r>
      <w:r>
        <w:rPr>
          <w:rFonts w:hint="eastAsia" w:hAnsi="宋体"/>
          <w:bCs/>
          <w:color w:val="auto"/>
          <w:sz w:val="24"/>
          <w:szCs w:val="24"/>
          <w:highlight w:val="none"/>
          <w:lang w:eastAsia="zh-CN"/>
        </w:rPr>
        <w:t>项目履约完</w:t>
      </w:r>
      <w:r>
        <w:rPr>
          <w:rFonts w:hint="eastAsia" w:hAnsi="宋体"/>
          <w:bCs/>
          <w:color w:val="auto"/>
          <w:sz w:val="24"/>
          <w:szCs w:val="24"/>
          <w:lang w:eastAsia="zh-CN"/>
        </w:rPr>
        <w:t>成</w:t>
      </w:r>
      <w:r>
        <w:rPr>
          <w:rFonts w:hint="eastAsia" w:hAnsi="宋体"/>
          <w:bCs/>
          <w:color w:val="auto"/>
          <w:sz w:val="24"/>
          <w:szCs w:val="24"/>
        </w:rPr>
        <w:t>后，中标人提供的</w:t>
      </w:r>
      <w:r>
        <w:rPr>
          <w:rFonts w:hint="eastAsia" w:hAnsi="宋体"/>
          <w:bCs/>
          <w:color w:val="000000"/>
          <w:sz w:val="24"/>
          <w:szCs w:val="24"/>
        </w:rPr>
        <w:t>服务无质量问题且没有其他违约行为，经采购人用户单位同意，无息退还该履约保证金</w:t>
      </w:r>
      <w:r>
        <w:rPr>
          <w:rFonts w:hint="eastAsia" w:ascii="宋体" w:hAnsi="宋体" w:eastAsia="宋体" w:cs="宋体"/>
          <w:bCs/>
          <w:sz w:val="24"/>
          <w:szCs w:val="24"/>
          <w:lang w:eastAsia="zh-CN"/>
        </w:rPr>
        <w:t>（履约保证金退还方式请百度“重庆医科大学招标采购中心”官网，详见</w:t>
      </w:r>
      <w:r>
        <w:rPr>
          <w:rFonts w:hint="eastAsia" w:ascii="宋体" w:hAnsi="宋体" w:eastAsia="宋体" w:cs="宋体"/>
          <w:bCs/>
          <w:sz w:val="24"/>
          <w:szCs w:val="24"/>
          <w:lang w:val="en-US" w:eastAsia="zh-CN"/>
        </w:rPr>
        <w:t>“通知公告”第一条</w:t>
      </w:r>
      <w:r>
        <w:rPr>
          <w:rFonts w:hint="eastAsia" w:ascii="宋体" w:hAnsi="宋体" w:eastAsia="宋体" w:cs="宋体"/>
          <w:bCs/>
          <w:sz w:val="24"/>
          <w:szCs w:val="24"/>
          <w:lang w:eastAsia="zh-CN"/>
        </w:rPr>
        <w:t>）；</w:t>
      </w:r>
    </w:p>
    <w:p w14:paraId="1A9C14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四</w:t>
      </w:r>
      <w:r>
        <w:rPr>
          <w:rFonts w:hint="eastAsia" w:hAnsi="宋体"/>
          <w:bCs/>
          <w:color w:val="000000"/>
          <w:sz w:val="24"/>
          <w:szCs w:val="24"/>
        </w:rPr>
        <w:t>）因服务不善造成采购人财产和经济损失的，采购人在书面通知中标</w:t>
      </w:r>
      <w:r>
        <w:rPr>
          <w:rFonts w:hint="eastAsia" w:hAnsi="宋体"/>
          <w:bCs/>
          <w:color w:val="000000"/>
          <w:sz w:val="24"/>
          <w:szCs w:val="24"/>
          <w:lang w:eastAsia="zh-CN"/>
        </w:rPr>
        <w:t>人</w:t>
      </w:r>
      <w:r>
        <w:rPr>
          <w:rFonts w:hint="eastAsia" w:hAnsi="宋体"/>
          <w:bCs/>
          <w:color w:val="000000"/>
          <w:sz w:val="24"/>
          <w:szCs w:val="24"/>
        </w:rPr>
        <w:t>后，有权从</w:t>
      </w:r>
      <w:r>
        <w:rPr>
          <w:rFonts w:hint="eastAsia" w:hAnsi="宋体"/>
          <w:bCs/>
          <w:color w:val="000000"/>
          <w:sz w:val="24"/>
          <w:szCs w:val="24"/>
          <w:lang w:eastAsia="zh-CN"/>
        </w:rPr>
        <w:t>履约保证金</w:t>
      </w:r>
      <w:r>
        <w:rPr>
          <w:rFonts w:hint="eastAsia" w:hAnsi="宋体"/>
          <w:bCs/>
          <w:color w:val="000000"/>
          <w:sz w:val="24"/>
          <w:szCs w:val="24"/>
        </w:rPr>
        <w:t>中扣除相关损失的费用。</w:t>
      </w:r>
    </w:p>
    <w:p w14:paraId="6D8F8602">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八</w:t>
      </w:r>
      <w:r>
        <w:rPr>
          <w:rFonts w:hint="eastAsia" w:hAnsi="宋体" w:eastAsia="宋体" w:cs="宋体"/>
          <w:b/>
          <w:snapToGrid w:val="0"/>
          <w:kern w:val="0"/>
          <w:sz w:val="28"/>
          <w:szCs w:val="28"/>
        </w:rPr>
        <w:t>、项目实施和验收</w:t>
      </w:r>
    </w:p>
    <w:p w14:paraId="47268F1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（一）项目实施要求</w:t>
      </w:r>
    </w:p>
    <w:p w14:paraId="5F7395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lang w:val="en-US" w:eastAsia="zh-CN"/>
        </w:rPr>
        <w:t>1、中标结果公示后采购人有权对中标人相关资质文件进行核查，投标人在中标后，如不按时提供查验资料或查验资料不齐全或查实中标人存在虚假应标、弄虚作假、恶意中标等不良情况，将</w:t>
      </w:r>
      <w:r>
        <w:rPr>
          <w:rFonts w:hint="eastAsia" w:hAnsi="宋体"/>
          <w:bCs/>
          <w:sz w:val="24"/>
          <w:szCs w:val="24"/>
        </w:rPr>
        <w:t>列入我校失信惩戒对象名单</w:t>
      </w:r>
      <w:r>
        <w:rPr>
          <w:rFonts w:hint="eastAsia" w:hAnsi="宋体"/>
          <w:bCs/>
          <w:color w:val="000000"/>
          <w:sz w:val="24"/>
          <w:szCs w:val="24"/>
          <w:lang w:val="en-US" w:eastAsia="zh-CN"/>
        </w:rPr>
        <w:t>。</w:t>
      </w:r>
    </w:p>
    <w:p w14:paraId="0D1259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sz w:val="24"/>
          <w:szCs w:val="24"/>
          <w:lang w:eastAsia="zh-CN"/>
        </w:rPr>
      </w:pPr>
      <w:r>
        <w:rPr>
          <w:rFonts w:hint="eastAsia" w:hAnsi="宋体"/>
          <w:bCs/>
          <w:color w:val="auto"/>
          <w:sz w:val="24"/>
          <w:szCs w:val="24"/>
          <w:lang w:val="en-US" w:eastAsia="zh-CN"/>
        </w:rPr>
        <w:t>2</w:t>
      </w:r>
      <w:r>
        <w:rPr>
          <w:rFonts w:hint="eastAsia" w:hAnsi="宋体"/>
          <w:bCs/>
          <w:color w:val="auto"/>
          <w:sz w:val="24"/>
          <w:szCs w:val="24"/>
        </w:rPr>
        <w:t>、中标</w:t>
      </w:r>
      <w:r>
        <w:rPr>
          <w:rFonts w:hint="eastAsia" w:hAnsi="宋体"/>
          <w:bCs/>
          <w:color w:val="auto"/>
          <w:sz w:val="24"/>
          <w:szCs w:val="24"/>
          <w:lang w:eastAsia="zh-CN"/>
        </w:rPr>
        <w:t>人</w:t>
      </w:r>
      <w:r>
        <w:rPr>
          <w:rFonts w:hint="eastAsia" w:hAnsi="宋体"/>
          <w:bCs/>
          <w:color w:val="auto"/>
          <w:sz w:val="24"/>
          <w:szCs w:val="24"/>
        </w:rPr>
        <w:t>按询价文件要求</w:t>
      </w:r>
      <w:r>
        <w:rPr>
          <w:rFonts w:hint="eastAsia" w:hAnsi="宋体"/>
          <w:bCs/>
          <w:color w:val="auto"/>
          <w:sz w:val="24"/>
          <w:szCs w:val="24"/>
          <w:lang w:val="en-US" w:eastAsia="zh-CN"/>
        </w:rPr>
        <w:t>提供服务</w:t>
      </w:r>
      <w:r>
        <w:rPr>
          <w:rFonts w:hint="eastAsia" w:hAnsi="宋体"/>
          <w:bCs/>
          <w:color w:val="auto"/>
          <w:sz w:val="24"/>
          <w:szCs w:val="24"/>
        </w:rPr>
        <w:t>，采购人按</w:t>
      </w:r>
      <w:r>
        <w:rPr>
          <w:rFonts w:hint="eastAsia" w:hAnsi="宋体"/>
          <w:bCs/>
          <w:color w:val="auto"/>
          <w:sz w:val="24"/>
          <w:szCs w:val="24"/>
          <w:lang w:eastAsia="zh-CN"/>
        </w:rPr>
        <w:t>项目服务</w:t>
      </w:r>
      <w:r>
        <w:rPr>
          <w:rFonts w:hint="eastAsia" w:hAnsi="宋体"/>
          <w:bCs/>
          <w:color w:val="auto"/>
          <w:sz w:val="24"/>
          <w:szCs w:val="24"/>
        </w:rPr>
        <w:t>要求组织验收，如</w:t>
      </w:r>
      <w:r>
        <w:rPr>
          <w:rFonts w:hint="eastAsia" w:hAnsi="宋体"/>
          <w:bCs/>
          <w:color w:val="auto"/>
          <w:sz w:val="24"/>
          <w:szCs w:val="24"/>
          <w:lang w:eastAsia="zh-CN"/>
        </w:rPr>
        <w:t>提供的服务</w:t>
      </w:r>
      <w:r>
        <w:rPr>
          <w:rFonts w:hint="eastAsia" w:hAnsi="宋体"/>
          <w:bCs/>
          <w:color w:val="auto"/>
          <w:sz w:val="24"/>
          <w:szCs w:val="24"/>
        </w:rPr>
        <w:t>达不到询价文件的</w:t>
      </w:r>
      <w:r>
        <w:rPr>
          <w:rFonts w:hint="eastAsia" w:hAnsi="宋体"/>
          <w:bCs/>
          <w:color w:val="auto"/>
          <w:sz w:val="24"/>
          <w:szCs w:val="24"/>
          <w:lang w:val="en-US" w:eastAsia="zh-CN"/>
        </w:rPr>
        <w:t>服务</w:t>
      </w:r>
      <w:r>
        <w:rPr>
          <w:rFonts w:hint="eastAsia" w:hAnsi="宋体"/>
          <w:bCs/>
          <w:color w:val="auto"/>
          <w:sz w:val="24"/>
          <w:szCs w:val="24"/>
        </w:rPr>
        <w:t>要求的，采购人将终止本项目，不支付任何货款，同时列入我校</w:t>
      </w:r>
      <w:r>
        <w:rPr>
          <w:rFonts w:hint="eastAsia" w:hAnsi="宋体"/>
          <w:bCs/>
          <w:sz w:val="24"/>
          <w:szCs w:val="24"/>
        </w:rPr>
        <w:t>失信惩戒对象名单</w:t>
      </w:r>
      <w:r>
        <w:rPr>
          <w:rFonts w:hint="eastAsia" w:hAnsi="宋体"/>
          <w:bCs/>
          <w:sz w:val="24"/>
          <w:szCs w:val="24"/>
          <w:lang w:eastAsia="zh-CN"/>
        </w:rPr>
        <w:t>。</w:t>
      </w:r>
    </w:p>
    <w:p w14:paraId="4F7B55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eastAsia="宋体" w:cs="宋体"/>
          <w:b/>
          <w:snapToGrid w:val="0"/>
          <w:kern w:val="0"/>
          <w:sz w:val="28"/>
          <w:szCs w:val="28"/>
        </w:rPr>
      </w:pPr>
      <w:r>
        <w:rPr>
          <w:rFonts w:hint="eastAsia" w:hAnsi="宋体"/>
          <w:bCs/>
          <w:sz w:val="24"/>
          <w:szCs w:val="24"/>
          <w:lang w:val="en-US" w:eastAsia="zh-CN"/>
        </w:rPr>
        <w:t>3、</w:t>
      </w:r>
      <w:r>
        <w:rPr>
          <w:rFonts w:hint="eastAsia" w:hAnsi="宋体"/>
          <w:bCs/>
          <w:sz w:val="24"/>
          <w:szCs w:val="24"/>
        </w:rPr>
        <w:t>列入我校失信惩戒对象名单</w:t>
      </w:r>
      <w:r>
        <w:rPr>
          <w:rFonts w:hint="eastAsia" w:hAnsi="宋体"/>
          <w:bCs/>
          <w:sz w:val="24"/>
          <w:szCs w:val="24"/>
          <w:lang w:eastAsia="zh-CN"/>
        </w:rPr>
        <w:t>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3936C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中标人在</w:t>
      </w:r>
      <w:r>
        <w:rPr>
          <w:rFonts w:hint="eastAsia" w:ascii="宋体" w:hAnsi="宋体" w:eastAsia="宋体" w:cs="宋体"/>
          <w:sz w:val="24"/>
          <w:szCs w:val="24"/>
          <w:lang w:eastAsia="zh-CN"/>
        </w:rPr>
        <w:t>服务</w:t>
      </w:r>
      <w:r>
        <w:rPr>
          <w:rFonts w:hint="eastAsia" w:ascii="宋体" w:hAnsi="宋体" w:eastAsia="宋体" w:cs="宋体"/>
          <w:sz w:val="24"/>
          <w:szCs w:val="24"/>
        </w:rPr>
        <w:t>期间安全责任自行承担。</w:t>
      </w:r>
    </w:p>
    <w:p w14:paraId="1FDB68E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5" w:name="OLE_LINK49"/>
      <w:r>
        <w:rPr>
          <w:rFonts w:hint="eastAsia" w:ascii="宋体" w:hAnsi="宋体" w:eastAsia="宋体" w:cs="宋体"/>
          <w:b/>
          <w:bCs/>
          <w:color w:val="auto"/>
          <w:sz w:val="24"/>
          <w:szCs w:val="24"/>
          <w:highlight w:val="none"/>
          <w:lang w:val="en-US" w:eastAsia="zh-CN"/>
        </w:rPr>
        <w:t>（二）验收要求</w:t>
      </w:r>
    </w:p>
    <w:p w14:paraId="226F45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交服务的质量指标不得低于采购人招标文件要求、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项目目的的特定标准履行。</w:t>
      </w:r>
    </w:p>
    <w:bookmarkEnd w:id="5"/>
    <w:p w14:paraId="4029125E">
      <w:pPr>
        <w:pStyle w:val="11"/>
        <w:spacing w:line="440" w:lineRule="exact"/>
        <w:ind w:firstLine="562" w:firstLineChars="200"/>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九、其他说明</w:t>
      </w:r>
    </w:p>
    <w:p w14:paraId="18149E4F">
      <w:pPr>
        <w:pStyle w:val="13"/>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一</w:t>
      </w:r>
      <w:r>
        <w:rPr>
          <w:rFonts w:hint="eastAsia" w:ascii="宋体" w:hAnsi="宋体" w:cs="宋体"/>
          <w:sz w:val="24"/>
          <w:szCs w:val="24"/>
        </w:rPr>
        <w:t>）供应商对其提供产品的使用和操作应尽培训义务。供应商应提供对采购人的基本免费培训，使采购人使用人员能够正常操作。</w:t>
      </w:r>
    </w:p>
    <w:p w14:paraId="673D63D0">
      <w:pPr>
        <w:pStyle w:val="13"/>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二</w:t>
      </w: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9688625">
      <w:pPr>
        <w:pStyle w:val="13"/>
        <w:spacing w:line="440" w:lineRule="exact"/>
        <w:ind w:firstLine="480" w:firstLineChars="200"/>
        <w:rPr>
          <w:rFonts w:hint="eastAsia" w:hAnsi="宋体" w:eastAsia="宋体" w:cs="宋体"/>
          <w:b/>
          <w:snapToGrid w:val="0"/>
          <w:kern w:val="0"/>
          <w:sz w:val="28"/>
          <w:szCs w:val="28"/>
          <w:lang w:eastAsia="zh-CN"/>
        </w:rPr>
      </w:pPr>
      <w:r>
        <w:rPr>
          <w:rFonts w:hint="eastAsia" w:hAnsi="宋体"/>
          <w:color w:val="000000"/>
          <w:sz w:val="24"/>
          <w:szCs w:val="24"/>
        </w:rPr>
        <w:t>（</w:t>
      </w:r>
      <w:r>
        <w:rPr>
          <w:rFonts w:hint="eastAsia" w:hAnsi="宋体"/>
          <w:color w:val="000000"/>
          <w:sz w:val="24"/>
          <w:szCs w:val="24"/>
          <w:lang w:eastAsia="zh-CN"/>
        </w:rPr>
        <w:t>三</w:t>
      </w:r>
      <w:r>
        <w:rPr>
          <w:rFonts w:hint="eastAsia" w:hAnsi="宋体"/>
          <w:color w:val="000000"/>
          <w:sz w:val="24"/>
          <w:szCs w:val="24"/>
        </w:rPr>
        <w:t>）其他未尽事宜由供需双方在采购合同中详细约定。</w:t>
      </w:r>
    </w:p>
    <w:p w14:paraId="05C6F9D9">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Ansi="宋体" w:eastAsia="宋体" w:cs="宋体"/>
          <w:b/>
          <w:snapToGrid w:val="0"/>
          <w:kern w:val="0"/>
          <w:sz w:val="28"/>
          <w:szCs w:val="28"/>
        </w:rPr>
      </w:pPr>
      <w:r>
        <w:rPr>
          <w:rFonts w:hint="eastAsia" w:hAnsi="宋体" w:eastAsia="宋体" w:cs="宋体"/>
          <w:b/>
          <w:snapToGrid w:val="0"/>
          <w:kern w:val="0"/>
          <w:sz w:val="28"/>
          <w:szCs w:val="28"/>
        </w:rPr>
        <w:t>十、现场踏勘</w:t>
      </w:r>
    </w:p>
    <w:p w14:paraId="1490E47F">
      <w:pPr>
        <w:spacing w:line="360" w:lineRule="auto"/>
        <w:rPr>
          <w:rFonts w:eastAsia="宋体"/>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本项目不组织踏勘。</w:t>
      </w:r>
    </w:p>
    <w:p w14:paraId="38455259">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、联系方式</w:t>
      </w:r>
    </w:p>
    <w:p w14:paraId="0B7B814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采购执行方：重庆医科大学</w:t>
      </w:r>
      <w:r>
        <w:rPr>
          <w:rFonts w:hint="eastAsia" w:ascii="宋体" w:hAnsi="宋体" w:eastAsia="宋体" w:cs="宋体"/>
          <w:sz w:val="24"/>
          <w:szCs w:val="24"/>
          <w:lang w:eastAsia="zh-CN"/>
        </w:rPr>
        <w:t>招标采购中心</w:t>
      </w:r>
    </w:p>
    <w:p w14:paraId="0F3F5BC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邓</w:t>
      </w:r>
      <w:r>
        <w:rPr>
          <w:rFonts w:ascii="宋体" w:hAnsi="宋体" w:eastAsia="宋体" w:cs="宋体"/>
          <w:sz w:val="24"/>
          <w:szCs w:val="24"/>
        </w:rPr>
        <w:t>老师</w:t>
      </w:r>
    </w:p>
    <w:p w14:paraId="1D09A6E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60334382</w:t>
      </w:r>
    </w:p>
    <w:p w14:paraId="19F1781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eastAsia="宋体"/>
        </w:rPr>
      </w:pPr>
      <w:r>
        <w:rPr>
          <w:rFonts w:hint="eastAsia" w:ascii="宋体" w:hAnsi="宋体" w:eastAsia="宋体" w:cs="宋体"/>
          <w:sz w:val="24"/>
          <w:szCs w:val="24"/>
        </w:rPr>
        <w:t>地  址：</w:t>
      </w:r>
      <w:r>
        <w:rPr>
          <w:rFonts w:hint="eastAsia" w:ascii="宋体" w:hAnsi="宋体" w:eastAsia="宋体" w:cs="宋体"/>
          <w:bCs/>
          <w:color w:val="000000"/>
          <w:sz w:val="24"/>
          <w:szCs w:val="24"/>
        </w:rPr>
        <w:t>重庆医科大学袁家岗校区南楼招标采购中心</w:t>
      </w:r>
    </w:p>
    <w:p w14:paraId="0F8AAC86">
      <w:pPr>
        <w:keepNext w:val="0"/>
        <w:keepLines w:val="0"/>
        <w:pageBreakBefore w:val="0"/>
        <w:widowControl w:val="0"/>
        <w:kinsoku/>
        <w:wordWrap/>
        <w:overflowPunct/>
        <w:topLinePunct w:val="0"/>
        <w:autoSpaceDE/>
        <w:autoSpaceDN/>
        <w:bidi w:val="0"/>
        <w:adjustRightIn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采购需求方：</w:t>
      </w:r>
      <w:r>
        <w:rPr>
          <w:rFonts w:hint="eastAsia" w:ascii="宋体" w:hAnsi="宋体" w:eastAsia="宋体" w:cs="宋体"/>
          <w:sz w:val="24"/>
          <w:szCs w:val="24"/>
          <w:lang w:val="en-US" w:eastAsia="zh-CN"/>
        </w:rPr>
        <w:t>重庆医科大学后勤管理处</w:t>
      </w:r>
    </w:p>
    <w:p w14:paraId="1823530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联系人：</w:t>
      </w:r>
      <w:r>
        <w:rPr>
          <w:rFonts w:hint="eastAsia" w:ascii="宋体" w:hAnsi="宋体" w:eastAsia="宋体" w:cs="宋体"/>
          <w:sz w:val="24"/>
          <w:szCs w:val="24"/>
          <w:lang w:val="en-US" w:eastAsia="zh-CN"/>
        </w:rPr>
        <w:t>成老师</w:t>
      </w:r>
    </w:p>
    <w:p w14:paraId="6C26AABF">
      <w:pPr>
        <w:pStyle w:val="15"/>
        <w:keepNext w:val="0"/>
        <w:keepLines w:val="0"/>
        <w:pageBreakBefore w:val="0"/>
        <w:widowControl w:val="0"/>
        <w:kinsoku/>
        <w:wordWrap/>
        <w:overflowPunct/>
        <w:topLinePunct w:val="0"/>
        <w:autoSpaceDE/>
        <w:autoSpaceDN/>
        <w:bidi w:val="0"/>
        <w:adjustRightIn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023-68485003</w:t>
      </w:r>
    </w:p>
    <w:p w14:paraId="789D6618">
      <w:pPr>
        <w:pStyle w:val="11"/>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81" w:firstLineChars="100"/>
        <w:textAlignment w:val="auto"/>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二</w:t>
      </w:r>
      <w:r>
        <w:rPr>
          <w:rFonts w:hint="eastAsia" w:hAnsi="宋体" w:eastAsia="宋体" w:cs="宋体"/>
          <w:b/>
          <w:snapToGrid w:val="0"/>
          <w:kern w:val="0"/>
          <w:sz w:val="28"/>
          <w:szCs w:val="28"/>
        </w:rPr>
        <w:t>、成交及废标原则</w:t>
      </w:r>
    </w:p>
    <w:p w14:paraId="57A2EC0B">
      <w:pPr>
        <w:pStyle w:val="13"/>
        <w:spacing w:line="440" w:lineRule="exact"/>
        <w:ind w:firstLine="480" w:firstLineChars="200"/>
        <w:rPr>
          <w:rFonts w:hAnsi="宋体"/>
          <w:color w:val="000000"/>
          <w:sz w:val="24"/>
          <w:szCs w:val="24"/>
        </w:rPr>
      </w:pPr>
      <w:r>
        <w:rPr>
          <w:rFonts w:hint="eastAsia" w:hAnsi="宋体"/>
          <w:color w:val="000000"/>
          <w:sz w:val="24"/>
          <w:szCs w:val="24"/>
        </w:rPr>
        <w:t>（一）成交原则：</w:t>
      </w:r>
    </w:p>
    <w:p w14:paraId="715C0746">
      <w:pPr>
        <w:pStyle w:val="13"/>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3ED7B176">
      <w:pPr>
        <w:pStyle w:val="13"/>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51826B1C">
      <w:pPr>
        <w:pStyle w:val="13"/>
        <w:spacing w:line="440" w:lineRule="exact"/>
        <w:ind w:firstLine="480" w:firstLineChars="200"/>
        <w:rPr>
          <w:rFonts w:hAnsi="宋体"/>
          <w:color w:val="auto"/>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color w:val="auto"/>
          <w:sz w:val="24"/>
          <w:szCs w:val="24"/>
        </w:rPr>
        <w:t>应</w:t>
      </w:r>
      <w:r>
        <w:rPr>
          <w:rFonts w:hint="eastAsia" w:hAnsi="宋体"/>
          <w:color w:val="auto"/>
          <w:sz w:val="24"/>
          <w:szCs w:val="24"/>
          <w:lang w:eastAsia="zh-CN"/>
        </w:rPr>
        <w:t>以书面形式在询价公告发布之日起</w:t>
      </w:r>
      <w:r>
        <w:rPr>
          <w:rFonts w:hint="eastAsia" w:hAnsi="宋体"/>
          <w:color w:val="auto"/>
          <w:sz w:val="24"/>
          <w:szCs w:val="24"/>
          <w:lang w:val="en-US" w:eastAsia="zh-CN"/>
        </w:rPr>
        <w:t>2个日历日内</w:t>
      </w:r>
      <w:r>
        <w:rPr>
          <w:rFonts w:hint="eastAsia" w:hAnsi="宋体"/>
          <w:color w:val="auto"/>
          <w:sz w:val="24"/>
          <w:szCs w:val="24"/>
        </w:rPr>
        <w:t>及时向采购人提出。</w:t>
      </w:r>
    </w:p>
    <w:p w14:paraId="3F9A0C45">
      <w:pPr>
        <w:pStyle w:val="13"/>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3E4F374C">
      <w:pPr>
        <w:pStyle w:val="13"/>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3F6AA3B8">
      <w:pPr>
        <w:pStyle w:val="13"/>
        <w:spacing w:line="440" w:lineRule="exact"/>
        <w:ind w:firstLine="480" w:firstLineChars="200"/>
        <w:rPr>
          <w:rFonts w:hAnsi="宋体"/>
          <w:color w:val="000000"/>
          <w:sz w:val="24"/>
          <w:szCs w:val="24"/>
        </w:rPr>
      </w:pPr>
      <w:r>
        <w:rPr>
          <w:rFonts w:hint="eastAsia" w:hAnsi="宋体"/>
          <w:color w:val="000000"/>
          <w:sz w:val="24"/>
          <w:szCs w:val="24"/>
        </w:rPr>
        <w:t>（三）废标条款</w:t>
      </w:r>
    </w:p>
    <w:p w14:paraId="7594A5E1">
      <w:pPr>
        <w:pStyle w:val="13"/>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07F2372A">
      <w:pPr>
        <w:pStyle w:val="13"/>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6EB9A658">
      <w:pPr>
        <w:pStyle w:val="13"/>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7B30C7F">
      <w:pPr>
        <w:pStyle w:val="13"/>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385F86C9">
      <w:pPr>
        <w:pStyle w:val="13"/>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94C321A">
      <w:pPr>
        <w:pStyle w:val="13"/>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4EFD1A88">
      <w:pPr>
        <w:pStyle w:val="13"/>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348968A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outlineLvl w:val="1"/>
        <w:rPr>
          <w:rFonts w:hint="eastAsia" w:ascii="宋体" w:hAnsi="宋体" w:eastAsia="宋体" w:cs="宋体"/>
          <w:b/>
          <w:snapToGrid w:val="0"/>
          <w:color w:val="FF0000"/>
          <w:kern w:val="0"/>
          <w:sz w:val="28"/>
          <w:szCs w:val="28"/>
          <w:highlight w:val="yellow"/>
          <w:lang w:val="en-US" w:eastAsia="zh-CN"/>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三</w:t>
      </w:r>
      <w:r>
        <w:rPr>
          <w:rFonts w:hint="eastAsia" w:ascii="宋体" w:hAnsi="宋体" w:eastAsia="宋体" w:cs="宋体"/>
          <w:b/>
          <w:snapToGrid w:val="0"/>
          <w:kern w:val="0"/>
          <w:sz w:val="28"/>
          <w:szCs w:val="28"/>
        </w:rPr>
        <w:t>、签订采购合同的要求及模版</w:t>
      </w:r>
    </w:p>
    <w:p w14:paraId="573F2E16">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539D02A3">
      <w:pPr>
        <w:pStyle w:val="13"/>
        <w:spacing w:line="440" w:lineRule="exact"/>
        <w:ind w:firstLine="480" w:firstLineChars="200"/>
        <w:rPr>
          <w:rFonts w:asciiTheme="minorEastAsia" w:hAnsiTheme="minorEastAsia" w:cstheme="minorEastAsia"/>
          <w:color w:val="000000"/>
          <w:sz w:val="24"/>
          <w:szCs w:val="24"/>
        </w:rPr>
      </w:pPr>
      <w:bookmarkStart w:id="6" w:name="_Toc303945820"/>
      <w:bookmarkStart w:id="7"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7506737C">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2C19FE03">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4C5D8171">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205F7D1C">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6B0082F7">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4E1649C5">
      <w:pPr>
        <w:pStyle w:val="13"/>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60F9A00B">
      <w:pPr>
        <w:pStyle w:val="13"/>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251776BC">
      <w:pPr>
        <w:pStyle w:val="13"/>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67B52EF">
      <w:pPr>
        <w:pStyle w:val="13"/>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5BFDDD97">
      <w:pPr>
        <w:pStyle w:val="13"/>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28D320B6">
      <w:pPr>
        <w:pStyle w:val="13"/>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1BB7CDE1">
      <w:pPr>
        <w:pStyle w:val="13"/>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6FADC91B">
      <w:pPr>
        <w:pStyle w:val="13"/>
        <w:spacing w:line="440" w:lineRule="exact"/>
        <w:ind w:left="479" w:leftChars="228" w:firstLine="0"/>
        <w:rPr>
          <w:rFonts w:hAnsi="宋体"/>
          <w:color w:val="000000"/>
          <w:sz w:val="24"/>
          <w:szCs w:val="24"/>
        </w:rPr>
      </w:pPr>
      <w:r>
        <w:rPr>
          <w:rFonts w:hint="eastAsia" w:hAnsi="宋体"/>
          <w:color w:val="000000"/>
          <w:sz w:val="24"/>
          <w:szCs w:val="24"/>
        </w:rPr>
        <w:t>2.货物内容</w:t>
      </w:r>
    </w:p>
    <w:p w14:paraId="5D04B8BB">
      <w:pPr>
        <w:pStyle w:val="13"/>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18C4BC71">
      <w:pPr>
        <w:pStyle w:val="13"/>
        <w:spacing w:line="440" w:lineRule="exact"/>
        <w:ind w:left="479" w:leftChars="228" w:firstLine="0"/>
        <w:rPr>
          <w:rFonts w:hAnsi="宋体"/>
          <w:color w:val="000000"/>
          <w:sz w:val="24"/>
          <w:szCs w:val="24"/>
        </w:rPr>
      </w:pPr>
      <w:r>
        <w:rPr>
          <w:rFonts w:hint="eastAsia" w:hAnsi="宋体"/>
          <w:color w:val="000000"/>
          <w:sz w:val="24"/>
          <w:szCs w:val="24"/>
        </w:rPr>
        <w:t>3.合同价格</w:t>
      </w:r>
    </w:p>
    <w:p w14:paraId="4E32992E">
      <w:pPr>
        <w:pStyle w:val="13"/>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0FEAE5A4">
      <w:pPr>
        <w:pStyle w:val="13"/>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2FBE5229">
      <w:pPr>
        <w:pStyle w:val="13"/>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9F11373">
      <w:pPr>
        <w:pStyle w:val="13"/>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1B0FBDA0">
      <w:pPr>
        <w:pStyle w:val="13"/>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2DE61CDB">
      <w:pPr>
        <w:pStyle w:val="13"/>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7B612C1D">
      <w:pPr>
        <w:pStyle w:val="13"/>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2A52BCAE">
      <w:pPr>
        <w:pStyle w:val="13"/>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3D9075C8">
      <w:pPr>
        <w:pStyle w:val="13"/>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49CD5763">
      <w:pPr>
        <w:pStyle w:val="13"/>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961E279">
      <w:pPr>
        <w:pStyle w:val="13"/>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6D4618DE">
      <w:pPr>
        <w:pStyle w:val="13"/>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18BFC989">
      <w:pPr>
        <w:pStyle w:val="13"/>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3AD9AC3F">
      <w:pPr>
        <w:pStyle w:val="13"/>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586A4B69">
      <w:pPr>
        <w:pStyle w:val="13"/>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6D3752F1">
      <w:pPr>
        <w:pStyle w:val="13"/>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254DEDE9">
      <w:pPr>
        <w:pStyle w:val="13"/>
        <w:spacing w:line="440" w:lineRule="exact"/>
        <w:ind w:left="479" w:leftChars="228" w:firstLine="0"/>
        <w:rPr>
          <w:rFonts w:hAnsi="宋体"/>
          <w:color w:val="000000"/>
          <w:sz w:val="24"/>
          <w:szCs w:val="24"/>
        </w:rPr>
      </w:pPr>
      <w:r>
        <w:rPr>
          <w:rFonts w:hint="eastAsia" w:hAnsi="宋体"/>
          <w:color w:val="000000"/>
          <w:sz w:val="24"/>
          <w:szCs w:val="24"/>
        </w:rPr>
        <w:t>6.付款</w:t>
      </w:r>
    </w:p>
    <w:p w14:paraId="4D966567">
      <w:pPr>
        <w:pStyle w:val="13"/>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5EC74EC1">
      <w:pPr>
        <w:pStyle w:val="13"/>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3C1E6891">
      <w:pPr>
        <w:pStyle w:val="13"/>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1016DD0D">
      <w:pPr>
        <w:pStyle w:val="13"/>
        <w:spacing w:line="440" w:lineRule="exact"/>
        <w:ind w:left="479" w:leftChars="228" w:firstLine="0"/>
        <w:rPr>
          <w:rFonts w:hAnsi="宋体"/>
          <w:color w:val="000000"/>
          <w:sz w:val="24"/>
          <w:szCs w:val="24"/>
        </w:rPr>
      </w:pPr>
      <w:r>
        <w:rPr>
          <w:rFonts w:hint="eastAsia" w:hAnsi="宋体"/>
          <w:color w:val="000000"/>
          <w:sz w:val="24"/>
          <w:szCs w:val="24"/>
        </w:rPr>
        <w:t>7.检查验收</w:t>
      </w:r>
    </w:p>
    <w:p w14:paraId="40BF47A0">
      <w:pPr>
        <w:pStyle w:val="13"/>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5462F266">
      <w:pPr>
        <w:pStyle w:val="13"/>
        <w:spacing w:line="440" w:lineRule="exact"/>
        <w:ind w:left="479" w:leftChars="228" w:firstLine="0"/>
        <w:rPr>
          <w:rFonts w:hAnsi="宋体"/>
          <w:color w:val="000000"/>
          <w:sz w:val="24"/>
          <w:szCs w:val="24"/>
        </w:rPr>
      </w:pPr>
      <w:r>
        <w:rPr>
          <w:rFonts w:hint="eastAsia" w:hAnsi="宋体"/>
          <w:color w:val="000000"/>
          <w:sz w:val="24"/>
          <w:szCs w:val="24"/>
        </w:rPr>
        <w:t>7.2货物验收</w:t>
      </w:r>
    </w:p>
    <w:p w14:paraId="582643E7">
      <w:pPr>
        <w:pStyle w:val="13"/>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60709AD">
      <w:pPr>
        <w:pStyle w:val="13"/>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627C5AE5">
      <w:pPr>
        <w:pStyle w:val="13"/>
        <w:spacing w:line="440" w:lineRule="exact"/>
        <w:ind w:left="479" w:leftChars="228" w:firstLine="0"/>
        <w:rPr>
          <w:rFonts w:hAnsi="宋体"/>
          <w:color w:val="000000"/>
          <w:sz w:val="24"/>
          <w:szCs w:val="24"/>
        </w:rPr>
      </w:pPr>
      <w:r>
        <w:rPr>
          <w:rFonts w:hint="eastAsia" w:hAnsi="宋体"/>
          <w:color w:val="000000"/>
          <w:sz w:val="24"/>
          <w:szCs w:val="24"/>
        </w:rPr>
        <w:t>8.索赔</w:t>
      </w:r>
    </w:p>
    <w:p w14:paraId="534CF73A">
      <w:pPr>
        <w:pStyle w:val="13"/>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CA4552D">
      <w:pPr>
        <w:pStyle w:val="13"/>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9DE8359">
      <w:pPr>
        <w:pStyle w:val="13"/>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6EA8A0CA">
      <w:pPr>
        <w:pStyle w:val="13"/>
        <w:spacing w:line="440" w:lineRule="exact"/>
        <w:ind w:left="479" w:leftChars="228" w:firstLine="0"/>
        <w:rPr>
          <w:rFonts w:hAnsi="宋体"/>
          <w:color w:val="000000"/>
          <w:sz w:val="24"/>
          <w:szCs w:val="24"/>
        </w:rPr>
      </w:pPr>
      <w:r>
        <w:rPr>
          <w:rFonts w:hint="eastAsia" w:hAnsi="宋体"/>
          <w:color w:val="000000"/>
          <w:sz w:val="24"/>
          <w:szCs w:val="24"/>
        </w:rPr>
        <w:t>9.知识产权</w:t>
      </w:r>
    </w:p>
    <w:p w14:paraId="67D9505E">
      <w:pPr>
        <w:pStyle w:val="13"/>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731D3108">
      <w:pPr>
        <w:pStyle w:val="13"/>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D0B9F86">
      <w:pPr>
        <w:pStyle w:val="13"/>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7880AE83">
      <w:pPr>
        <w:pStyle w:val="13"/>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3E278C17">
      <w:pPr>
        <w:pStyle w:val="13"/>
        <w:spacing w:line="440" w:lineRule="exact"/>
        <w:ind w:left="479" w:leftChars="228" w:firstLine="0"/>
        <w:rPr>
          <w:rFonts w:hAnsi="宋体"/>
          <w:color w:val="000000"/>
          <w:sz w:val="24"/>
          <w:szCs w:val="24"/>
        </w:rPr>
      </w:pPr>
      <w:r>
        <w:rPr>
          <w:rFonts w:hint="eastAsia" w:hAnsi="宋体"/>
          <w:color w:val="000000"/>
          <w:sz w:val="24"/>
          <w:szCs w:val="24"/>
        </w:rPr>
        <w:t>11.违约责任</w:t>
      </w:r>
    </w:p>
    <w:p w14:paraId="148816B4">
      <w:pPr>
        <w:pStyle w:val="13"/>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5546ABE1">
      <w:pPr>
        <w:pStyle w:val="13"/>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10F9E981">
      <w:pPr>
        <w:pStyle w:val="13"/>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014D70F3">
      <w:pPr>
        <w:pStyle w:val="13"/>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0AF47E61">
      <w:pPr>
        <w:pStyle w:val="13"/>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67BD6339">
      <w:pPr>
        <w:pStyle w:val="13"/>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02C39246">
      <w:pPr>
        <w:pStyle w:val="13"/>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6"/>
    <w:bookmarkEnd w:id="7"/>
    <w:p w14:paraId="301F18E3">
      <w:pPr>
        <w:rPr>
          <w:rFonts w:ascii="黑体" w:hAnsi="黑体" w:eastAsia="黑体"/>
        </w:rPr>
      </w:pPr>
    </w:p>
    <w:p w14:paraId="7E19588F">
      <w:pPr>
        <w:rPr>
          <w:rFonts w:ascii="黑体" w:hAnsi="黑体" w:eastAsia="黑体"/>
        </w:rPr>
      </w:pPr>
      <w:r>
        <w:rPr>
          <w:rFonts w:hint="eastAsia" w:ascii="黑体" w:hAnsi="黑体" w:eastAsia="黑体"/>
        </w:rPr>
        <w:br w:type="page"/>
      </w:r>
    </w:p>
    <w:p w14:paraId="5C38D08D">
      <w:pPr>
        <w:rPr>
          <w:rFonts w:hint="eastAsia" w:ascii="黑体" w:hAnsi="黑体" w:eastAsia="黑体"/>
          <w:color w:val="auto"/>
          <w:highlight w:val="none"/>
          <w:lang w:eastAsia="zh-CN"/>
        </w:rPr>
      </w:pPr>
      <w:bookmarkStart w:id="8" w:name="_Toc96412730"/>
      <w:r>
        <w:rPr>
          <w:rFonts w:hint="eastAsia" w:ascii="黑体" w:hAnsi="黑体" w:eastAsia="黑体"/>
          <w:highlight w:val="none"/>
        </w:rPr>
        <w:t>附</w:t>
      </w:r>
      <w:r>
        <w:rPr>
          <w:rFonts w:hint="eastAsia" w:ascii="黑体" w:hAnsi="黑体" w:eastAsia="黑体"/>
          <w:color w:val="auto"/>
          <w:highlight w:val="none"/>
        </w:rPr>
        <w:t>页：合同格式</w:t>
      </w:r>
      <w:bookmarkEnd w:id="8"/>
    </w:p>
    <w:p w14:paraId="6503E395">
      <w:pPr>
        <w:snapToGrid w:val="0"/>
        <w:spacing w:line="400" w:lineRule="exact"/>
        <w:outlineLvl w:val="9"/>
        <w:rPr>
          <w:rFonts w:hint="default" w:ascii="Times New Roman" w:hAnsi="Times New Roman" w:eastAsia="仿宋" w:cs="Times New Roman"/>
          <w:bCs/>
          <w:color w:val="000000"/>
          <w:sz w:val="24"/>
          <w:highlight w:val="none"/>
        </w:rPr>
      </w:pPr>
      <w:r>
        <w:rPr>
          <w:rFonts w:eastAsia="方正仿宋_GBK"/>
          <w:color w:val="000000"/>
          <w:szCs w:val="28"/>
        </w:rPr>
        <w:t xml:space="preserve">                     </w:t>
      </w:r>
    </w:p>
    <w:p w14:paraId="1B73ED0E">
      <w:pPr>
        <w:spacing w:line="560" w:lineRule="exact"/>
        <w:jc w:val="center"/>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626055F3">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67C16A4F">
      <w:pPr>
        <w:spacing w:line="560" w:lineRule="exact"/>
        <w:rPr>
          <w:rFonts w:hint="default" w:ascii="Times New Roman" w:hAnsi="Times New Roman" w:eastAsia="方正仿宋_GBK" w:cs="Times New Roman"/>
          <w:color w:val="000000"/>
          <w:szCs w:val="28"/>
          <w:highlight w:val="none"/>
        </w:rPr>
      </w:pPr>
    </w:p>
    <w:p w14:paraId="13C2E3DF">
      <w:pPr>
        <w:spacing w:line="560" w:lineRule="exact"/>
        <w:rPr>
          <w:rFonts w:hint="default" w:ascii="Times New Roman" w:hAnsi="Times New Roman" w:eastAsia="方正仿宋_GBK" w:cs="Times New Roman"/>
          <w:color w:val="000000"/>
          <w:szCs w:val="28"/>
          <w:highlight w:val="none"/>
        </w:rPr>
      </w:pPr>
    </w:p>
    <w:p w14:paraId="39A111A6">
      <w:pPr>
        <w:spacing w:line="900" w:lineRule="exact"/>
        <w:jc w:val="center"/>
        <w:rPr>
          <w:rFonts w:hint="default" w:ascii="Times New Roman" w:hAnsi="Times New Roman" w:eastAsia="方正小标宋简体" w:cs="Times New Roman"/>
          <w:color w:val="000000"/>
          <w:sz w:val="72"/>
          <w:szCs w:val="72"/>
          <w:highlight w:val="none"/>
        </w:rPr>
      </w:pPr>
      <w:r>
        <w:rPr>
          <w:rFonts w:hint="default" w:ascii="Times New Roman" w:hAnsi="Times New Roman" w:eastAsia="方正小标宋简体" w:cs="Times New Roman"/>
          <w:color w:val="000000"/>
          <w:sz w:val="72"/>
          <w:szCs w:val="72"/>
          <w:highlight w:val="none"/>
        </w:rPr>
        <w:t>重庆医科大学经济合同</w:t>
      </w:r>
    </w:p>
    <w:p w14:paraId="7704502B">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5754F5F7">
      <w:pPr>
        <w:spacing w:line="640" w:lineRule="exact"/>
        <w:jc w:val="center"/>
        <w:rPr>
          <w:rFonts w:hint="default" w:ascii="Times New Roman" w:hAnsi="Times New Roman" w:eastAsia="方正仿宋_GBK" w:cs="Times New Roman"/>
          <w:color w:val="000000"/>
          <w:szCs w:val="28"/>
          <w:highlight w:val="none"/>
        </w:rPr>
      </w:pPr>
    </w:p>
    <w:p w14:paraId="73613757">
      <w:pPr>
        <w:spacing w:line="640" w:lineRule="exact"/>
        <w:rPr>
          <w:rFonts w:hint="default" w:ascii="Times New Roman" w:hAnsi="Times New Roman" w:eastAsia="方正仿宋_GBK" w:cs="Times New Roman"/>
          <w:color w:val="000000"/>
          <w:szCs w:val="28"/>
          <w:highlight w:val="none"/>
        </w:rPr>
      </w:pPr>
    </w:p>
    <w:p w14:paraId="4FCA22FD">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592352B6">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3ADCB7F6">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54957C32">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03AA5A00">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401B0263">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39B054FD">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00ECD78D">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16E2F153">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3BD3C990">
      <w:pPr>
        <w:spacing w:line="640" w:lineRule="exact"/>
        <w:ind w:firstLine="640" w:firstLineChars="200"/>
        <w:rPr>
          <w:rFonts w:hint="default" w:ascii="Times New Roman" w:hAnsi="Times New Roman" w:eastAsia="方正仿宋_GBK" w:cs="Times New Roman"/>
          <w:color w:val="000000"/>
          <w:sz w:val="32"/>
          <w:szCs w:val="32"/>
          <w:highlight w:val="none"/>
        </w:rPr>
      </w:pPr>
    </w:p>
    <w:p w14:paraId="1F05F28C">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3E9FB489">
      <w:pPr>
        <w:snapToGrid w:val="0"/>
        <w:spacing w:line="240" w:lineRule="auto"/>
        <w:jc w:val="both"/>
        <w:outlineLvl w:val="9"/>
        <w:rPr>
          <w:rFonts w:hint="default" w:ascii="Times New Roman" w:hAnsi="Times New Roman" w:eastAsia="方正仿宋_GBK" w:cs="Times New Roman"/>
          <w:color w:val="000000"/>
          <w:sz w:val="32"/>
          <w:szCs w:val="32"/>
          <w:highlight w:val="none"/>
        </w:rPr>
      </w:pPr>
    </w:p>
    <w:p w14:paraId="78E47E36">
      <w:pPr>
        <w:snapToGrid w:val="0"/>
        <w:spacing w:line="500" w:lineRule="exact"/>
        <w:jc w:val="center"/>
        <w:outlineLvl w:val="9"/>
        <w:rPr>
          <w:rFonts w:hint="default" w:ascii="Times New Roman" w:hAnsi="Times New Roman" w:eastAsia="仿宋" w:cs="Times New Roman"/>
          <w:color w:val="000000"/>
          <w:sz w:val="44"/>
          <w:highlight w:val="none"/>
        </w:rPr>
      </w:pPr>
    </w:p>
    <w:p w14:paraId="6F4A7413">
      <w:pPr>
        <w:pStyle w:val="2"/>
        <w:rPr>
          <w:rFonts w:hint="default"/>
        </w:rPr>
        <w:sectPr>
          <w:headerReference r:id="rId3" w:type="default"/>
          <w:footerReference r:id="rId4" w:type="default"/>
          <w:pgSz w:w="11907" w:h="16840"/>
          <w:pgMar w:top="1361" w:right="1474" w:bottom="1361" w:left="1474" w:header="964" w:footer="992" w:gutter="0"/>
          <w:cols w:space="720" w:num="1"/>
          <w:docGrid w:linePitch="312" w:charSpace="0"/>
        </w:sectPr>
      </w:pPr>
    </w:p>
    <w:p w14:paraId="230D5D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color w:val="000000"/>
          <w:sz w:val="44"/>
          <w:highlight w:val="none"/>
        </w:rPr>
      </w:pPr>
      <w:r>
        <w:rPr>
          <w:rFonts w:hint="eastAsia" w:ascii="方正小标宋_GBK" w:hAnsi="方正小标宋_GBK" w:eastAsia="方正小标宋_GBK" w:cs="方正小标宋_GBK"/>
          <w:b w:val="0"/>
          <w:bCs/>
          <w:color w:val="000000"/>
          <w:sz w:val="44"/>
          <w:highlight w:val="none"/>
        </w:rPr>
        <w:t>采购</w:t>
      </w:r>
      <w:r>
        <w:rPr>
          <w:rFonts w:hint="eastAsia" w:ascii="方正小标宋_GBK" w:hAnsi="方正小标宋_GBK" w:eastAsia="方正小标宋_GBK" w:cs="方正小标宋_GBK"/>
          <w:b w:val="0"/>
          <w:bCs/>
          <w:color w:val="000000"/>
          <w:sz w:val="44"/>
          <w:highlight w:val="none"/>
          <w:lang w:val="en-US" w:eastAsia="zh-CN"/>
        </w:rPr>
        <w:t>类经济</w:t>
      </w:r>
      <w:r>
        <w:rPr>
          <w:rFonts w:hint="eastAsia" w:ascii="方正小标宋_GBK" w:hAnsi="方正小标宋_GBK" w:eastAsia="方正小标宋_GBK" w:cs="方正小标宋_GBK"/>
          <w:b w:val="0"/>
          <w:bCs/>
          <w:color w:val="000000"/>
          <w:sz w:val="44"/>
          <w:highlight w:val="none"/>
        </w:rPr>
        <w:t>合同</w:t>
      </w:r>
    </w:p>
    <w:p w14:paraId="3A6840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highlight w:val="none"/>
        </w:rPr>
      </w:pPr>
    </w:p>
    <w:p w14:paraId="2F890BA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13E48EC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4F02E8D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992"/>
        <w:gridCol w:w="2410"/>
        <w:gridCol w:w="1454"/>
      </w:tblGrid>
      <w:tr w14:paraId="39C9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5619126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名称</w:t>
            </w:r>
          </w:p>
        </w:tc>
        <w:tc>
          <w:tcPr>
            <w:tcW w:w="992" w:type="dxa"/>
            <w:noWrap w:val="0"/>
            <w:vAlign w:val="center"/>
          </w:tcPr>
          <w:p w14:paraId="2C42FBA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70010858">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62575F20">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单价</w:t>
            </w:r>
          </w:p>
        </w:tc>
        <w:tc>
          <w:tcPr>
            <w:tcW w:w="992" w:type="dxa"/>
            <w:noWrap w:val="0"/>
            <w:vAlign w:val="center"/>
          </w:tcPr>
          <w:p w14:paraId="114535A3">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10" w:type="dxa"/>
            <w:noWrap w:val="0"/>
            <w:vAlign w:val="center"/>
          </w:tcPr>
          <w:p w14:paraId="7561E0CA">
            <w:pPr>
              <w:keepNext w:val="0"/>
              <w:keepLines w:val="0"/>
              <w:pageBreakBefore w:val="0"/>
              <w:kinsoku/>
              <w:wordWrap/>
              <w:overflowPunct/>
              <w:topLinePunct w:val="0"/>
              <w:bidi w:val="0"/>
              <w:snapToGrid/>
              <w:spacing w:line="300" w:lineRule="exact"/>
              <w:jc w:val="center"/>
              <w:textAlignment w:val="auto"/>
              <w:rPr>
                <w:rFonts w:hint="eastAsia" w:ascii="Times New Roman" w:hAnsi="Times New Roman" w:eastAsia="仿宋" w:cs="Times New Roman"/>
                <w:color w:val="000000"/>
                <w:sz w:val="21"/>
                <w:szCs w:val="21"/>
                <w:highlight w:val="none"/>
                <w:lang w:eastAsia="zh-CN"/>
              </w:rPr>
            </w:pPr>
            <w:r>
              <w:rPr>
                <w:rFonts w:hint="eastAsia" w:eastAsia="仿宋" w:cs="Times New Roman"/>
                <w:color w:val="000000"/>
                <w:sz w:val="21"/>
                <w:szCs w:val="21"/>
                <w:highlight w:val="none"/>
                <w:lang w:val="en-US" w:eastAsia="zh-CN"/>
              </w:rPr>
              <w:t>服务期</w:t>
            </w:r>
          </w:p>
        </w:tc>
        <w:tc>
          <w:tcPr>
            <w:tcW w:w="1454" w:type="dxa"/>
            <w:noWrap w:val="0"/>
            <w:vAlign w:val="center"/>
          </w:tcPr>
          <w:p w14:paraId="784A21D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交付地点</w:t>
            </w:r>
          </w:p>
          <w:p w14:paraId="233EAD05">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192A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12" w:type="dxa"/>
            <w:noWrap w:val="0"/>
            <w:vAlign w:val="center"/>
          </w:tcPr>
          <w:p w14:paraId="1F07730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1D6699AA">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463D21C1">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0093A9B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359411F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10" w:type="dxa"/>
            <w:noWrap w:val="0"/>
            <w:vAlign w:val="center"/>
          </w:tcPr>
          <w:p w14:paraId="4A2CB6FB">
            <w:pPr>
              <w:keepNext w:val="0"/>
              <w:keepLines w:val="0"/>
              <w:pageBreakBefore w:val="0"/>
              <w:kinsoku/>
              <w:wordWrap/>
              <w:overflowPunct/>
              <w:topLinePunct w:val="0"/>
              <w:bidi w:val="0"/>
              <w:snapToGrid/>
              <w:spacing w:line="300" w:lineRule="exact"/>
              <w:jc w:val="left"/>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 xml:space="preserve">   </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年  月  日</w:t>
            </w:r>
            <w:r>
              <w:rPr>
                <w:rFonts w:hint="eastAsia" w:eastAsia="仿宋" w:cs="Times New Roman"/>
                <w:color w:val="000000"/>
                <w:sz w:val="21"/>
                <w:szCs w:val="21"/>
                <w:highlight w:val="none"/>
                <w:lang w:val="en-US" w:eastAsia="zh-CN"/>
              </w:rPr>
              <w:t>起，至</w:t>
            </w:r>
            <w:r>
              <w:rPr>
                <w:rFonts w:hint="default" w:ascii="Times New Roman" w:hAnsi="Times New Roman" w:eastAsia="仿宋" w:cs="Times New Roman"/>
                <w:color w:val="000000"/>
                <w:sz w:val="21"/>
                <w:szCs w:val="21"/>
                <w:highlight w:val="none"/>
              </w:rPr>
              <w:t xml:space="preserve">    年  月  日</w:t>
            </w:r>
            <w:r>
              <w:rPr>
                <w:rFonts w:hint="eastAsia" w:eastAsia="仿宋" w:cs="Times New Roman"/>
                <w:color w:val="000000"/>
                <w:sz w:val="21"/>
                <w:szCs w:val="21"/>
                <w:highlight w:val="none"/>
                <w:lang w:val="en-US" w:eastAsia="zh-CN"/>
              </w:rPr>
              <w:t>止。</w:t>
            </w:r>
          </w:p>
          <w:p w14:paraId="28AABC19">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（不超过3年）</w:t>
            </w:r>
          </w:p>
        </w:tc>
        <w:tc>
          <w:tcPr>
            <w:tcW w:w="1454" w:type="dxa"/>
            <w:noWrap w:val="0"/>
            <w:vAlign w:val="center"/>
          </w:tcPr>
          <w:p w14:paraId="39849E9E">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70A2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9628" w:type="dxa"/>
            <w:gridSpan w:val="7"/>
            <w:noWrap w:val="0"/>
            <w:vAlign w:val="center"/>
          </w:tcPr>
          <w:p w14:paraId="615B770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w:t>
            </w:r>
            <w:bookmarkStart w:id="9" w:name="OLE_LINK29"/>
            <w:r>
              <w:rPr>
                <w:rFonts w:hint="default" w:ascii="Times New Roman" w:hAnsi="Times New Roman" w:eastAsia="仿宋" w:cs="Times New Roman"/>
                <w:color w:val="000000"/>
                <w:sz w:val="21"/>
                <w:szCs w:val="21"/>
                <w:highlight w:val="none"/>
                <w:u w:val="single"/>
              </w:rPr>
              <w:t xml:space="preserve">       </w:t>
            </w:r>
            <w:bookmarkEnd w:id="9"/>
            <w:r>
              <w:rPr>
                <w:rFonts w:hint="default" w:ascii="Times New Roman" w:hAnsi="Times New Roman" w:eastAsia="仿宋" w:cs="Times New Roman"/>
                <w:color w:val="000000"/>
                <w:sz w:val="21"/>
                <w:szCs w:val="21"/>
                <w:highlight w:val="none"/>
              </w:rPr>
              <w:t>元（大写：</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w:t>
            </w:r>
          </w:p>
          <w:p w14:paraId="386AE7B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10" w:name="OLE_LINK18"/>
            <w:r>
              <w:rPr>
                <w:rFonts w:hint="default" w:ascii="Times New Roman" w:hAnsi="Times New Roman" w:eastAsia="仿宋" w:cs="Times New Roman"/>
                <w:color w:val="000000"/>
                <w:sz w:val="21"/>
                <w:szCs w:val="21"/>
                <w:highlight w:val="none"/>
              </w:rPr>
              <w:t>备注：</w:t>
            </w:r>
          </w:p>
          <w:p w14:paraId="0E9A944F">
            <w:pPr>
              <w:keepNext w:val="0"/>
              <w:keepLines w:val="0"/>
              <w:pageBreakBefore w:val="0"/>
              <w:numPr>
                <w:ilvl w:val="0"/>
                <w:numId w:val="0"/>
              </w:numPr>
              <w:kinsoku/>
              <w:wordWrap/>
              <w:overflowPunct/>
              <w:topLinePunct w:val="0"/>
              <w:bidi w:val="0"/>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11" w:name="OLE_LINK6"/>
            <w:r>
              <w:rPr>
                <w:rFonts w:hint="default" w:ascii="Times New Roman" w:hAnsi="Times New Roman" w:eastAsia="方正仿宋_GBK" w:cs="Times New Roman"/>
                <w:color w:val="000000"/>
                <w:sz w:val="21"/>
                <w:szCs w:val="21"/>
                <w:highlight w:val="none"/>
              </w:rPr>
              <w:sym w:font="Wingdings 2" w:char="00A3"/>
            </w:r>
            <w:bookmarkEnd w:id="11"/>
            <w:r>
              <w:rPr>
                <w:rFonts w:hint="eastAsia" w:eastAsia="仿宋" w:cs="Times New Roman"/>
                <w:color w:val="000000"/>
                <w:sz w:val="21"/>
                <w:szCs w:val="21"/>
                <w:highlight w:val="none"/>
                <w:lang w:val="en-US" w:eastAsia="zh-CN"/>
              </w:rPr>
              <w:t xml:space="preserve">固定总价  </w:t>
            </w:r>
            <w:bookmarkStart w:id="12" w:name="OLE_LINK5"/>
            <w:r>
              <w:rPr>
                <w:rFonts w:hint="default" w:ascii="Times New Roman" w:hAnsi="Times New Roman" w:eastAsia="方正仿宋_GBK" w:cs="Times New Roman"/>
                <w:color w:val="000000"/>
                <w:sz w:val="21"/>
                <w:szCs w:val="21"/>
                <w:highlight w:val="none"/>
              </w:rPr>
              <w:sym w:font="Wingdings 2" w:char="00A3"/>
            </w:r>
            <w:bookmarkEnd w:id="12"/>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bookmarkEnd w:id="10"/>
          <w:p w14:paraId="260D8CD8">
            <w:pPr>
              <w:keepNext w:val="0"/>
              <w:keepLines w:val="0"/>
              <w:pageBreakBefore w:val="0"/>
              <w:kinsoku/>
              <w:wordWrap/>
              <w:overflowPunct/>
              <w:topLinePunct w:val="0"/>
              <w:bidi w:val="0"/>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bookmarkStart w:id="13" w:name="OLE_LINK34"/>
            <w:r>
              <w:rPr>
                <w:rFonts w:hint="default" w:ascii="Times New Roman" w:hAnsi="Times New Roman" w:eastAsia="仿宋" w:cs="Times New Roman"/>
                <w:color w:val="000000"/>
                <w:sz w:val="21"/>
                <w:szCs w:val="21"/>
                <w:highlight w:val="none"/>
              </w:rPr>
              <w:t>本项目</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rPr>
              <w:t>合同总价</w:t>
            </w:r>
            <w:bookmarkEnd w:id="13"/>
            <w:r>
              <w:rPr>
                <w:rFonts w:hint="default" w:ascii="Times New Roman" w:hAnsi="Times New Roman" w:eastAsia="仿宋" w:cs="Times New Roman"/>
                <w:color w:val="000000"/>
                <w:sz w:val="21"/>
                <w:szCs w:val="21"/>
                <w:highlight w:val="none"/>
              </w:rPr>
              <w:t>为“包干价”，包括但不限于：乙方为履行合同所需的</w:t>
            </w:r>
            <w:r>
              <w:rPr>
                <w:rFonts w:hint="default" w:ascii="Times New Roman" w:hAnsi="Times New Roman" w:eastAsia="仿宋" w:cs="Times New Roman"/>
                <w:color w:val="000000"/>
                <w:sz w:val="24"/>
                <w:highlight w:val="none"/>
              </w:rPr>
              <w:t>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4905A627">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64487B1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6ABC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28" w:type="dxa"/>
            <w:gridSpan w:val="7"/>
            <w:noWrap w:val="0"/>
            <w:vAlign w:val="center"/>
          </w:tcPr>
          <w:p w14:paraId="37832D9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一、服务要求和技术标准。乙方提供的服务必须是全新的（按招标文件规定的服务性能、技术要求、质量标准），完全符合国家有关技术</w:t>
            </w: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标准。乙方的质量保证及售后服务承诺如下：</w:t>
            </w:r>
          </w:p>
          <w:p w14:paraId="7B5199E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（一）服务期：</w:t>
            </w:r>
          </w:p>
          <w:p w14:paraId="6A41765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之日起计算（若为分段验收的，应明确验收合格之日所属阶段）。服务属于国家规定“三包”范围的，其服务质量不得低于“三包”规定；乙方服务质量承诺优于国家“三包”规定的，按乙方实际承诺执行。</w:t>
            </w:r>
          </w:p>
          <w:p w14:paraId="104C981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620B1F7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上述列表所示的所有服务均属保修范围</w:t>
            </w:r>
            <w:bookmarkStart w:id="14" w:name="OLE_LINK19"/>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bookmarkEnd w:id="14"/>
            <w:r>
              <w:rPr>
                <w:rFonts w:hint="default" w:ascii="Times New Roman" w:hAnsi="Times New Roman" w:eastAsia="仿宋" w:cs="Times New Roman"/>
                <w:color w:val="000000"/>
                <w:sz w:val="21"/>
                <w:szCs w:val="21"/>
                <w:highlight w:val="none"/>
              </w:rPr>
              <w:t>服务期内，乙方应当对甲方正常使用中、非人为原因、基于不可抗力出现质量及安全问题的服务，负责处理解决并承担一切费用。</w:t>
            </w:r>
          </w:p>
          <w:p w14:paraId="2DF1318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3F45B88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1.服务期内，乙方提供的服务发生质量问题，乙方应负责免费更换。</w:t>
            </w:r>
            <w:bookmarkStart w:id="15" w:name="OLE_LINK20"/>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w:t>
            </w:r>
            <w:bookmarkStart w:id="16" w:name="OLE_LINK13"/>
            <w:r>
              <w:rPr>
                <w:rFonts w:hint="default" w:ascii="Times New Roman" w:hAnsi="Times New Roman" w:eastAsia="仿宋" w:cs="Times New Roman"/>
                <w:color w:val="000000"/>
                <w:sz w:val="21"/>
                <w:szCs w:val="21"/>
                <w:highlight w:val="none"/>
              </w:rPr>
              <w:t>所发生的全部费用</w:t>
            </w:r>
            <w:bookmarkEnd w:id="16"/>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bookmarkEnd w:id="15"/>
          <w:p w14:paraId="35FF0FF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2.服务期内，乙方应当及时采取以下措施，并承担所有费用：</w:t>
            </w:r>
          </w:p>
          <w:p w14:paraId="4B70902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（1）电话或网络在线咨询：乙方应当为甲方提供技术援助电话、网络等服务，解答甲方在使用中遇到的问题，及时为甲方用户单位提出解决问题的建议。</w:t>
            </w:r>
          </w:p>
          <w:p w14:paraId="4C63B81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小时内到达甲方现场进行处理，确保服务正常工作；到达后，无法在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小时内提供符合质量标准且确保正常工作的备用服务，协助甲方用户单位正常开展科研教学管理工作。</w:t>
            </w:r>
          </w:p>
          <w:p w14:paraId="37385C7A">
            <w:pPr>
              <w:keepNext w:val="0"/>
              <w:keepLines w:val="0"/>
              <w:pageBreakBefore w:val="0"/>
              <w:kinsoku/>
              <w:wordWrap/>
              <w:overflowPunct/>
              <w:topLinePunct w:val="0"/>
              <w:bidi w:val="0"/>
              <w:snapToGrid/>
              <w:spacing w:line="300" w:lineRule="exact"/>
              <w:ind w:firstLine="420" w:firstLineChars="200"/>
              <w:textAlignment w:val="auto"/>
              <w:rPr>
                <w:rFonts w:hint="default"/>
                <w:color w:val="000000"/>
                <w:highlight w:val="none"/>
              </w:rPr>
            </w:pPr>
            <w:r>
              <w:rPr>
                <w:rFonts w:hint="default" w:ascii="Times New Roman" w:hAnsi="Times New Roman" w:eastAsia="仿宋" w:cs="Times New Roman"/>
                <w:color w:val="000000"/>
                <w:sz w:val="21"/>
                <w:szCs w:val="21"/>
                <w:highlight w:val="none"/>
              </w:rPr>
              <w:t>（3）技术升级：在服务期内，如果乙方的服务技术升级，乙方应及时通知甲方，如甲方有相应要求，乙方应对甲方购买的服务进行升级服务。</w:t>
            </w:r>
          </w:p>
        </w:tc>
      </w:tr>
      <w:tr w14:paraId="7740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628" w:type="dxa"/>
            <w:gridSpan w:val="7"/>
            <w:noWrap w:val="0"/>
            <w:vAlign w:val="top"/>
          </w:tcPr>
          <w:p w14:paraId="2F93AC7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（四）服务期后服务： </w:t>
            </w:r>
          </w:p>
          <w:p w14:paraId="7BC30EF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继续提供电话或网络在线咨询：乙方应同样提供免费电话、网络咨询服务，并应承诺提供上门维护服务。</w:t>
            </w:r>
          </w:p>
          <w:p w14:paraId="23BC668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继续提供优惠价售后服务：甲方需要继续由乙方提供售后服务的，乙方应当以优惠价提供售后服务；若甲方需要添购，乙方应当依法与甲方另行达成补充协议。</w:t>
            </w:r>
          </w:p>
          <w:p w14:paraId="099E286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（五）备用服务、备件及易损件：</w:t>
            </w:r>
          </w:p>
          <w:p w14:paraId="0AAA1D9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14:paraId="0B8E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628" w:type="dxa"/>
            <w:gridSpan w:val="7"/>
            <w:noWrap w:val="0"/>
            <w:vAlign w:val="top"/>
          </w:tcPr>
          <w:p w14:paraId="3553437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二、服务附随备品、附件、工具数量及供应方法：</w:t>
            </w:r>
          </w:p>
          <w:p w14:paraId="652E845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服务所附的备件、服务使用说明书、技术资料及配套工具应当随服务主体一次性交付至甲方，由甲方用户单位统一保管。</w:t>
            </w:r>
          </w:p>
        </w:tc>
      </w:tr>
      <w:tr w14:paraId="6910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28" w:type="dxa"/>
            <w:gridSpan w:val="7"/>
            <w:noWrap w:val="0"/>
            <w:vAlign w:val="top"/>
          </w:tcPr>
          <w:p w14:paraId="7798390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三、交付方式：</w:t>
            </w:r>
          </w:p>
          <w:p w14:paraId="0B4C73B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bookmarkStart w:id="17" w:name="OLE_LINK21"/>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0244FAF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8" w:name="OLE_LINK8"/>
            <w:r>
              <w:rPr>
                <w:rFonts w:hint="default" w:ascii="Times New Roman" w:hAnsi="Times New Roman" w:eastAsia="方正仿宋_GBK" w:cs="Times New Roman"/>
                <w:color w:val="000000"/>
                <w:sz w:val="21"/>
                <w:szCs w:val="21"/>
                <w:highlight w:val="none"/>
              </w:rPr>
              <w:sym w:font="Wingdings 2" w:char="00A3"/>
            </w:r>
            <w:bookmarkEnd w:id="18"/>
            <w:r>
              <w:rPr>
                <w:rFonts w:hint="eastAsia" w:eastAsia="仿宋" w:cs="Times New Roman"/>
                <w:color w:val="000000"/>
                <w:sz w:val="21"/>
                <w:szCs w:val="21"/>
                <w:highlight w:val="none"/>
                <w:lang w:val="en-US" w:eastAsia="zh-CN"/>
              </w:rPr>
              <w:t>本合同范围的服务，可以分包、转让：</w:t>
            </w:r>
            <w:r>
              <w:rPr>
                <w:rFonts w:hint="eastAsia" w:eastAsia="仿宋" w:cs="Times New Roman"/>
                <w:color w:val="000000"/>
                <w:sz w:val="21"/>
                <w:szCs w:val="21"/>
                <w:highlight w:val="none"/>
                <w:u w:val="single"/>
                <w:lang w:val="en-US" w:eastAsia="zh-CN"/>
              </w:rPr>
              <w:t xml:space="preserve">《分包意向协议》详见本合同附件                 </w:t>
            </w:r>
          </w:p>
          <w:p w14:paraId="75AB0A6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bookmarkEnd w:id="17"/>
            <w:r>
              <w:rPr>
                <w:rFonts w:hint="default" w:ascii="Times New Roman" w:hAnsi="Times New Roman" w:eastAsia="仿宋" w:cs="Times New Roman"/>
                <w:color w:val="000000"/>
                <w:sz w:val="21"/>
                <w:szCs w:val="21"/>
                <w:highlight w:val="none"/>
              </w:rPr>
              <w:t>本合同范围的服务，应由乙方直接供应，不得转让他人供应；非经甲方书面同意，乙方不得将本合同范围的服务全部或部分分包给他人供应；如有转让和未经甲方书面同意的分包行为，甲方有权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3FB637B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内（履行期间），将服务交付至甲方用户单位指定地点。</w:t>
            </w:r>
          </w:p>
        </w:tc>
      </w:tr>
      <w:tr w14:paraId="4FC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8" w:type="dxa"/>
            <w:gridSpan w:val="7"/>
            <w:noWrap w:val="0"/>
            <w:vAlign w:val="top"/>
          </w:tcPr>
          <w:p w14:paraId="330A9A0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1548A0A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（一）交付服务时，乙方应在甲方用户单位在场情况下当面交付，共同清点、检查，作出交付记录，双方签字确认。</w:t>
            </w:r>
          </w:p>
          <w:p w14:paraId="059862B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（二）乙方应当保证服务到达甲方所在地完好无损，如有缺漏、损坏，由乙方负责调换、补齐或赔偿。</w:t>
            </w:r>
          </w:p>
          <w:p w14:paraId="6D9F017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（三）乙方应随服务提供完备的技术资料、装箱单和合格证等，并派遣专业技术人员进行现场</w:t>
            </w:r>
            <w:r>
              <w:rPr>
                <w:rFonts w:hint="eastAsia" w:eastAsia="仿宋" w:cs="Times New Roman"/>
                <w:color w:val="000000"/>
                <w:sz w:val="21"/>
                <w:szCs w:val="21"/>
                <w:highlight w:val="none"/>
                <w:lang w:val="en-US" w:eastAsia="zh-CN"/>
              </w:rPr>
              <w:t>支持</w:t>
            </w:r>
            <w:r>
              <w:rPr>
                <w:rFonts w:hint="default" w:ascii="Times New Roman" w:hAnsi="Times New Roman" w:eastAsia="仿宋" w:cs="Times New Roman"/>
                <w:color w:val="000000"/>
                <w:sz w:val="21"/>
                <w:szCs w:val="21"/>
                <w:highlight w:val="none"/>
              </w:rPr>
              <w:t>。</w:t>
            </w:r>
            <w:bookmarkStart w:id="19" w:name="OLE_LINK22"/>
            <w:r>
              <w:rPr>
                <w:rFonts w:hint="eastAsia" w:eastAsia="仿宋" w:cs="Times New Roman"/>
                <w:color w:val="000000"/>
                <w:sz w:val="21"/>
                <w:szCs w:val="21"/>
                <w:highlight w:val="none"/>
                <w:lang w:val="en-US" w:eastAsia="zh-CN"/>
              </w:rPr>
              <w:t>按履约验收方案，</w:t>
            </w:r>
            <w:bookmarkEnd w:id="19"/>
            <w:r>
              <w:rPr>
                <w:rFonts w:hint="default" w:ascii="Times New Roman" w:hAnsi="Times New Roman" w:eastAsia="仿宋" w:cs="Times New Roman"/>
                <w:color w:val="000000"/>
                <w:sz w:val="21"/>
                <w:szCs w:val="21"/>
                <w:highlight w:val="none"/>
              </w:rPr>
              <w:t>验收合格条件如下：</w:t>
            </w:r>
          </w:p>
          <w:p w14:paraId="6724B26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1服务商务参数、技术参数与本合同一致，性能指标达到规定的标准。</w:t>
            </w:r>
          </w:p>
          <w:p w14:paraId="7DAA076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2.服务技术资料、装箱单、合格证等资料齐全。</w:t>
            </w:r>
          </w:p>
          <w:p w14:paraId="163FD96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45F9A87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4.在规定时间内完成交付并验收，并经甲方确认。</w:t>
            </w:r>
          </w:p>
          <w:p w14:paraId="7B50C6E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四）服务在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14:paraId="332B05D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（五）乙方所交服务的质量指标不得低于甲方招标文件要求、</w:t>
            </w:r>
            <w:bookmarkStart w:id="20" w:name="OLE_LINK35"/>
            <w:r>
              <w:rPr>
                <w:rFonts w:hint="default" w:ascii="Times New Roman" w:hAnsi="Times New Roman" w:eastAsia="仿宋" w:cs="Times New Roman"/>
                <w:color w:val="000000"/>
                <w:sz w:val="21"/>
                <w:szCs w:val="21"/>
                <w:highlight w:val="none"/>
              </w:rPr>
              <w:t>乙方提供的</w:t>
            </w:r>
            <w:r>
              <w:rPr>
                <w:rFonts w:hint="eastAsia" w:eastAsia="仿宋" w:cs="Times New Roman"/>
                <w:color w:val="000000"/>
                <w:sz w:val="21"/>
                <w:szCs w:val="21"/>
                <w:highlight w:val="none"/>
                <w:lang w:val="en-US" w:eastAsia="zh-CN"/>
              </w:rPr>
              <w:t>试用服务</w:t>
            </w:r>
            <w:r>
              <w:rPr>
                <w:rFonts w:hint="default" w:ascii="Times New Roman" w:hAnsi="Times New Roman" w:eastAsia="仿宋" w:cs="Times New Roman"/>
                <w:color w:val="000000"/>
                <w:sz w:val="21"/>
                <w:szCs w:val="21"/>
                <w:highlight w:val="none"/>
              </w:rPr>
              <w:t>指标、</w:t>
            </w:r>
            <w:bookmarkEnd w:id="20"/>
            <w:r>
              <w:rPr>
                <w:rFonts w:hint="default" w:ascii="Times New Roman" w:hAnsi="Times New Roman" w:eastAsia="仿宋" w:cs="Times New Roman"/>
                <w:color w:val="000000"/>
                <w:sz w:val="21"/>
                <w:szCs w:val="21"/>
                <w:highlight w:val="none"/>
              </w:rPr>
              <w:t>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DB637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售后服务质量要求，按招标文件和投标文件的内容执行。乙方交付时，甲方可根据需要随机抽取一部分服务送有关权威检测部门检测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；如检测不合格，乙方应承担甲方所支出的检测费用并向甲方赔偿一切损失。乙方所交服务若未达到招标文件要求，且对甲方造成损失的，由乙方承担一切责任，并赔偿所造成的损失。</w:t>
            </w:r>
          </w:p>
          <w:p w14:paraId="4B89BE2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2D170D2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（六）大型或者复杂的政府采购服务项目，甲方应当邀请国家认可的质量检测机构参加验收工作。</w:t>
            </w:r>
          </w:p>
          <w:p w14:paraId="70E04A5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（七）甲方需要对乙方交付的服务（包括质量、技术参数等）进行确认的，</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应予以配合，并出具书面意见。</w:t>
            </w:r>
          </w:p>
          <w:p w14:paraId="03F857B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（八）服务包装材料归甲方所有。乙方负责及时将服务包装材料清运离开甲方所在地，由此产生的费用由乙方自行承担。</w:t>
            </w:r>
            <w:bookmarkStart w:id="21" w:name="OLE_LINK23"/>
          </w:p>
          <w:p w14:paraId="11073CF0">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0FCAD496">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bookmarkEnd w:id="21"/>
          </w:p>
        </w:tc>
      </w:tr>
      <w:tr w14:paraId="098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7"/>
            <w:noWrap w:val="0"/>
            <w:vAlign w:val="top"/>
          </w:tcPr>
          <w:p w14:paraId="1EC572E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229CF8F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（一）履约担保：</w:t>
            </w:r>
          </w:p>
          <w:p w14:paraId="6235A1CF">
            <w:pPr>
              <w:pStyle w:val="2"/>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4AA53409">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4556DB6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22" w:name="OLE_LINK14"/>
            <w:r>
              <w:rPr>
                <w:rFonts w:hint="default" w:ascii="Times New Roman" w:hAnsi="Times New Roman" w:eastAsia="方正仿宋_GBK" w:cs="Times New Roman"/>
                <w:color w:val="000000"/>
                <w:sz w:val="21"/>
                <w:szCs w:val="21"/>
                <w:highlight w:val="none"/>
              </w:rPr>
              <w:sym w:font="Wingdings 2" w:char="00A3"/>
            </w:r>
            <w:bookmarkEnd w:id="22"/>
            <w:r>
              <w:rPr>
                <w:rFonts w:hint="default" w:ascii="Times New Roman" w:hAnsi="Times New Roman" w:eastAsia="仿宋" w:cs="Times New Roman"/>
                <w:color w:val="000000"/>
                <w:sz w:val="21"/>
                <w:szCs w:val="21"/>
                <w:highlight w:val="none"/>
                <w:u w:val="single"/>
              </w:rPr>
              <w:t>前</w:t>
            </w:r>
            <w:bookmarkStart w:id="23" w:name="OLE_LINK11"/>
            <w:r>
              <w:rPr>
                <w:rFonts w:hint="eastAsia" w:eastAsia="仿宋" w:cs="Times New Roman"/>
                <w:color w:val="000000"/>
                <w:sz w:val="21"/>
                <w:szCs w:val="21"/>
                <w:highlight w:val="none"/>
                <w:u w:val="none"/>
                <w:lang w:val="en-US" w:eastAsia="zh-CN"/>
              </w:rPr>
              <w:t xml:space="preserve"> </w:t>
            </w:r>
            <w:bookmarkEnd w:id="23"/>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，乙方应当按本合同总价的</w:t>
            </w:r>
            <w:r>
              <w:rPr>
                <w:rFonts w:hint="default" w:ascii="Times New Roman" w:hAnsi="Times New Roman" w:eastAsia="仿宋" w:cs="Times New Roman"/>
                <w:color w:val="000000"/>
                <w:sz w:val="21"/>
                <w:szCs w:val="21"/>
                <w:highlight w:val="none"/>
                <w:u w:val="single"/>
              </w:rPr>
              <w:t>5</w:t>
            </w:r>
            <w:r>
              <w:rPr>
                <w:rFonts w:hint="default" w:ascii="Times New Roman" w:hAnsi="Times New Roman" w:eastAsia="仿宋" w:cs="Times New Roman"/>
                <w:color w:val="000000"/>
                <w:sz w:val="21"/>
                <w:szCs w:val="21"/>
                <w:highlight w:val="none"/>
              </w:rPr>
              <w:t>%（若有特殊情况，以招标文件要求为准）向甲方交纳履约保证金（可以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sz w:val="21"/>
                <w:szCs w:val="21"/>
                <w:highlight w:val="none"/>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4DCFAD1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（二）乙方按本合同约定交付、经甲方验收合格后，由甲方出具项目验收报告。</w:t>
            </w:r>
          </w:p>
          <w:p w14:paraId="4F68F0E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w:t>
            </w:r>
            <w:bookmarkStart w:id="24" w:name="OLE_LINK24"/>
            <w:r>
              <w:rPr>
                <w:rFonts w:hint="default" w:ascii="Times New Roman" w:hAnsi="Times New Roman" w:eastAsia="仿宋" w:cs="Times New Roman"/>
                <w:color w:val="000000"/>
                <w:sz w:val="21"/>
                <w:szCs w:val="21"/>
                <w:highlight w:val="none"/>
              </w:rPr>
              <w:t>付款：</w:t>
            </w:r>
          </w:p>
          <w:p w14:paraId="1D1BEE59">
            <w:pPr>
              <w:pStyle w:val="2"/>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48AD5BCE">
            <w:pPr>
              <w:pStyle w:val="2"/>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25"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25"/>
            <w:r>
              <w:rPr>
                <w:rFonts w:hint="eastAsia" w:ascii="Times New Roman" w:hAnsi="Times New Roman" w:eastAsia="方正仿宋_GBK" w:cs="Times New Roman"/>
                <w:color w:val="000000"/>
                <w:sz w:val="21"/>
                <w:szCs w:val="21"/>
                <w:highlight w:val="none"/>
                <w:lang w:val="en-US" w:eastAsia="zh-CN"/>
              </w:rPr>
              <w:t>甲方向乙方支付</w:t>
            </w:r>
          </w:p>
          <w:p w14:paraId="69B139A2">
            <w:pPr>
              <w:pStyle w:val="2"/>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4894DC26">
            <w:pPr>
              <w:pStyle w:val="2"/>
              <w:keepNext w:val="0"/>
              <w:keepLines w:val="0"/>
              <w:pageBreakBefore w:val="0"/>
              <w:numPr>
                <w:ilvl w:val="0"/>
                <w:numId w:val="2"/>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067D77FE">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bookmarkStart w:id="26" w:name="OLE_LINK9"/>
            <w:r>
              <w:rPr>
                <w:rFonts w:hint="default" w:ascii="Times New Roman" w:hAnsi="Times New Roman" w:eastAsia="方正仿宋_GBK" w:cs="Times New Roman"/>
                <w:color w:val="000000"/>
                <w:sz w:val="21"/>
                <w:szCs w:val="21"/>
                <w:highlight w:val="none"/>
              </w:rPr>
              <w:sym w:font="Wingdings 2" w:char="00A3"/>
            </w:r>
            <w:bookmarkEnd w:id="26"/>
            <w:r>
              <w:rPr>
                <w:rFonts w:hint="eastAsia" w:ascii="Times New Roman" w:hAnsi="Times New Roman" w:eastAsia="方正仿宋_GBK" w:cs="Times New Roman"/>
                <w:color w:val="000000"/>
                <w:sz w:val="21"/>
                <w:szCs w:val="21"/>
                <w:highlight w:val="none"/>
                <w:lang w:val="en-US" w:eastAsia="zh-CN"/>
              </w:rPr>
              <w:t xml:space="preserve"> 先交付、后一次性付款：</w:t>
            </w:r>
          </w:p>
          <w:p w14:paraId="534B0F9E">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服务</w:t>
            </w:r>
            <w:r>
              <w:rPr>
                <w:rFonts w:hint="default" w:ascii="Times New Roman" w:hAnsi="Times New Roman" w:eastAsia="仿宋" w:cs="Times New Roman"/>
                <w:color w:val="000000"/>
                <w:sz w:val="21"/>
                <w:szCs w:val="21"/>
                <w:highlight w:val="none"/>
                <w:u w:val="none"/>
              </w:rPr>
              <w:t>全部交付并经甲方验收合格，</w:t>
            </w:r>
            <w:bookmarkStart w:id="27" w:name="OLE_LINK31"/>
            <w:r>
              <w:rPr>
                <w:rFonts w:hint="default" w:ascii="Times New Roman" w:hAnsi="Times New Roman" w:eastAsia="仿宋" w:cs="Times New Roman"/>
                <w:color w:val="000000"/>
                <w:sz w:val="21"/>
                <w:szCs w:val="21"/>
                <w:highlight w:val="none"/>
                <w:u w:val="none"/>
              </w:rPr>
              <w:t>乙方向甲方开具等额有效的增值税发票后，</w:t>
            </w:r>
            <w:bookmarkStart w:id="28"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bookmarkEnd w:id="27"/>
            <w:r>
              <w:rPr>
                <w:rFonts w:hint="default" w:ascii="Times New Roman" w:hAnsi="Times New Roman" w:eastAsia="仿宋" w:cs="Times New Roman"/>
                <w:color w:val="000000"/>
                <w:sz w:val="21"/>
                <w:szCs w:val="21"/>
                <w:highlight w:val="none"/>
              </w:rPr>
              <w:t>。</w:t>
            </w:r>
          </w:p>
          <w:p w14:paraId="176B01BF">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先一次性付款、后交付：</w:t>
            </w:r>
          </w:p>
          <w:p w14:paraId="336E2EFD">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本合同签订后，乙方即开展本合同项下约定的服务内容并提交至甲方初步验收；甲方初步验收合格，</w:t>
            </w:r>
            <w:r>
              <w:rPr>
                <w:rFonts w:hint="default" w:ascii="Times New Roman" w:hAnsi="Times New Roman" w:eastAsia="仿宋" w:cs="Times New Roman"/>
                <w:color w:val="000000"/>
                <w:sz w:val="21"/>
                <w:szCs w:val="21"/>
                <w:highlight w:val="none"/>
                <w:lang w:val="en-US" w:eastAsia="zh-CN"/>
              </w:rPr>
              <w:t>乙方向甲方开具等额有效的增值税发票后，甲方原则上在收到发票后</w:t>
            </w:r>
            <w:r>
              <w:rPr>
                <w:rFonts w:hint="eastAsia" w:ascii="Times New Roman" w:hAnsi="Times New Roman"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lang w:val="en-US" w:eastAsia="zh-CN"/>
              </w:rPr>
              <w:t>5个工作日内按程序办理支付手续</w:t>
            </w:r>
            <w:r>
              <w:rPr>
                <w:rFonts w:hint="eastAsia" w:ascii="Times New Roman" w:hAnsi="Times New Roman" w:eastAsia="仿宋" w:cs="Times New Roman"/>
                <w:color w:val="000000"/>
                <w:sz w:val="21"/>
                <w:szCs w:val="21"/>
                <w:highlight w:val="none"/>
                <w:lang w:val="en-US" w:eastAsia="zh-CN"/>
              </w:rPr>
              <w:t>（</w:t>
            </w:r>
            <w:r>
              <w:rPr>
                <w:rFonts w:hint="default" w:ascii="Times New Roman" w:hAnsi="Times New Roman" w:eastAsia="仿宋" w:cs="Times New Roman"/>
                <w:color w:val="000000"/>
                <w:sz w:val="21"/>
                <w:szCs w:val="21"/>
                <w:highlight w:val="none"/>
                <w:lang w:val="en-US" w:eastAsia="zh-CN"/>
              </w:rPr>
              <w:t>以银行转账方式按本合同总价向乙方支付本合同款项</w:t>
            </w:r>
            <w:r>
              <w:rPr>
                <w:rFonts w:hint="eastAsia" w:ascii="Times New Roman" w:hAnsi="Times New Roman" w:eastAsia="仿宋" w:cs="Times New Roman"/>
                <w:color w:val="000000"/>
                <w:sz w:val="21"/>
                <w:szCs w:val="21"/>
                <w:highlight w:val="none"/>
                <w:lang w:val="en-US" w:eastAsia="zh-CN"/>
              </w:rPr>
              <w:t>）。</w:t>
            </w:r>
          </w:p>
          <w:bookmarkEnd w:id="28"/>
          <w:p w14:paraId="7F05CB2E">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sym w:font="Wingdings 2" w:char="00A3"/>
            </w:r>
            <w:r>
              <w:rPr>
                <w:rFonts w:hint="eastAsia" w:ascii="Times New Roman" w:hAnsi="Times New Roman" w:eastAsia="仿宋" w:cs="Times New Roman"/>
                <w:color w:val="000000"/>
                <w:sz w:val="21"/>
                <w:szCs w:val="21"/>
                <w:highlight w:val="none"/>
                <w:lang w:val="en-US" w:eastAsia="zh-CN"/>
              </w:rPr>
              <w:t xml:space="preserve"> 分期付款：</w:t>
            </w:r>
          </w:p>
          <w:p w14:paraId="2CF5390F">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7DC2AAA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15AD905A">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730003B4">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bookmarkEnd w:id="24"/>
          <w:p w14:paraId="51CE311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乙方知晓并确认本合同尾部的银行账户为乙方收款的有效账户，若该账户信息变更的，应于甲方付款之日前</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个工作日内书面通知甲方，否则甲方支付款项至上述账户后即视为甲方完成相应支付义务。</w:t>
            </w:r>
          </w:p>
          <w:p w14:paraId="64E7DC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cs="Times New Roman"/>
                <w:color w:val="000000"/>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后，乙方提供的服务无质量问题且没有其他违约行为，经甲方用户单位同意，甲方向乙方无息退还该履约保证金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6B32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noWrap w:val="0"/>
            <w:vAlign w:val="top"/>
          </w:tcPr>
          <w:p w14:paraId="585F308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6DB0FA7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7AF18C5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（二）乙方应按本合同第一条“服务要求和技术标准”提供服务。若乙方超过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bookmarkStart w:id="29" w:name="OLE_LINK32"/>
            <w:r>
              <w:rPr>
                <w:rFonts w:hint="eastAsia" w:eastAsia="仿宋" w:cs="Times New Roman"/>
                <w:color w:val="000000"/>
                <w:sz w:val="21"/>
                <w:szCs w:val="21"/>
                <w:highlight w:val="none"/>
                <w:lang w:val="en-US" w:eastAsia="zh-CN"/>
              </w:rPr>
              <w:t>或追偿该费用</w:t>
            </w:r>
            <w:bookmarkEnd w:id="29"/>
            <w:r>
              <w:rPr>
                <w:rFonts w:hint="default" w:ascii="Times New Roman" w:hAnsi="Times New Roman" w:eastAsia="仿宋" w:cs="Times New Roman"/>
                <w:color w:val="000000"/>
                <w:sz w:val="21"/>
                <w:szCs w:val="21"/>
                <w:highlight w:val="none"/>
              </w:rPr>
              <w:t>。</w:t>
            </w:r>
          </w:p>
          <w:p w14:paraId="64E81E8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w:t>
            </w:r>
            <w:r>
              <w:rPr>
                <w:rFonts w:hint="eastAsia" w:eastAsia="仿宋" w:cs="Times New Roman"/>
                <w:color w:val="000000"/>
                <w:sz w:val="21"/>
                <w:szCs w:val="21"/>
                <w:highlight w:val="none"/>
                <w:lang w:val="en-US" w:eastAsia="zh-CN"/>
              </w:rPr>
              <w:t>付</w:t>
            </w:r>
            <w:r>
              <w:rPr>
                <w:rFonts w:hint="default" w:ascii="Times New Roman" w:hAnsi="Times New Roman" w:eastAsia="仿宋" w:cs="Times New Roman"/>
                <w:color w:val="000000"/>
                <w:sz w:val="21"/>
                <w:szCs w:val="21"/>
                <w:highlight w:val="none"/>
              </w:rPr>
              <w:t>方式”按时交付合格服务。若乙方逾期，每延期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00FC7BE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（三）乙方应当按照本合同列明的服务名称、规格、数量</w:t>
            </w:r>
            <w:bookmarkStart w:id="30" w:name="OLE_LINK25"/>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bookmarkEnd w:id="30"/>
            <w:r>
              <w:rPr>
                <w:rFonts w:hint="default" w:ascii="Times New Roman" w:hAnsi="Times New Roman" w:eastAsia="仿宋" w:cs="Times New Roman"/>
                <w:color w:val="000000"/>
                <w:sz w:val="21"/>
                <w:szCs w:val="21"/>
                <w:highlight w:val="none"/>
              </w:rPr>
              <w:t>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bookmarkStart w:id="31" w:name="OLE_LINK26"/>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bookmarkEnd w:id="31"/>
          <w:p w14:paraId="5A7F9FB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3198556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3CAC80B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个工作日内向对方通报相关情况并向对方提供相应证明，在双方共同商议（或有关主管机关裁决）后，可以根据决议延期履行、部分履行或不履行，并可根据情况部分或全部免于承担违约责任。</w:t>
            </w:r>
          </w:p>
          <w:p w14:paraId="6D34649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w:t>
            </w:r>
            <w:bookmarkStart w:id="32" w:name="OLE_LINK33"/>
            <w:bookmarkStart w:id="33" w:name="OLE_LINK36"/>
            <w:r>
              <w:rPr>
                <w:rFonts w:hint="eastAsia" w:ascii="Times New Roman" w:hAnsi="Times New Roman" w:eastAsia="仿宋" w:cs="Times New Roman"/>
                <w:color w:val="000000"/>
                <w:sz w:val="21"/>
                <w:szCs w:val="21"/>
                <w:highlight w:val="none"/>
                <w:lang w:val="en-US" w:eastAsia="zh-CN"/>
              </w:rPr>
              <w:t>对本合同项下提供的服务的具</w:t>
            </w:r>
            <w:r>
              <w:rPr>
                <w:rFonts w:hint="eastAsia" w:eastAsia="仿宋" w:cs="Times New Roman"/>
                <w:color w:val="000000"/>
                <w:sz w:val="21"/>
                <w:szCs w:val="21"/>
                <w:highlight w:val="none"/>
                <w:lang w:val="en-US" w:eastAsia="zh-CN"/>
              </w:rPr>
              <w:t>有完整、合法的权利</w:t>
            </w:r>
            <w:bookmarkEnd w:id="32"/>
            <w:r>
              <w:rPr>
                <w:rFonts w:hint="eastAsia" w:eastAsia="仿宋" w:cs="Times New Roman"/>
                <w:color w:val="000000"/>
                <w:sz w:val="21"/>
                <w:szCs w:val="21"/>
                <w:highlight w:val="none"/>
                <w:lang w:val="en-US" w:eastAsia="zh-CN"/>
              </w:rPr>
              <w:t>（</w:t>
            </w:r>
            <w:bookmarkEnd w:id="33"/>
            <w:r>
              <w:rPr>
                <w:rFonts w:hint="eastAsia" w:eastAsia="仿宋" w:cs="Times New Roman"/>
                <w:color w:val="000000"/>
                <w:sz w:val="21"/>
                <w:szCs w:val="21"/>
                <w:highlight w:val="none"/>
                <w:lang w:val="en-US" w:eastAsia="zh-CN"/>
              </w:rPr>
              <w:t>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204FBBD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w:t>
            </w:r>
            <w:bookmarkStart w:id="34" w:name="OLE_LINK7"/>
            <w:r>
              <w:rPr>
                <w:rFonts w:hint="default" w:ascii="Times New Roman" w:hAnsi="Times New Roman" w:eastAsia="仿宋" w:cs="Times New Roman"/>
                <w:color w:val="000000"/>
                <w:sz w:val="21"/>
                <w:szCs w:val="21"/>
                <w:highlight w:val="none"/>
              </w:rPr>
              <w:t>重庆仲裁委员会</w:t>
            </w:r>
            <w:bookmarkEnd w:id="34"/>
            <w:r>
              <w:rPr>
                <w:rFonts w:hint="default" w:ascii="Times New Roman" w:hAnsi="Times New Roman" w:eastAsia="仿宋" w:cs="Times New Roman"/>
                <w:color w:val="000000"/>
                <w:sz w:val="21"/>
                <w:szCs w:val="21"/>
                <w:highlight w:val="none"/>
              </w:rPr>
              <w:t>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146DBB4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1395068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（十）本合同项下各违约责任相互独立，可同时、一并适用。 </w:t>
            </w:r>
          </w:p>
        </w:tc>
      </w:tr>
      <w:tr w14:paraId="3F6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7"/>
            <w:noWrap w:val="0"/>
            <w:vAlign w:val="top"/>
          </w:tcPr>
          <w:p w14:paraId="7E26913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4D410E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w:t>
            </w:r>
            <w:bookmarkStart w:id="35" w:name="OLE_LINK27"/>
            <w:r>
              <w:rPr>
                <w:rFonts w:hint="default" w:ascii="Times New Roman" w:hAnsi="Times New Roman" w:eastAsia="仿宋" w:cs="Times New Roman"/>
                <w:color w:val="000000"/>
                <w:sz w:val="21"/>
                <w:szCs w:val="21"/>
                <w:highlight w:val="none"/>
              </w:rPr>
              <w:t>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本合同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bookmarkEnd w:id="35"/>
          <w:p w14:paraId="5723CA3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（二）甲方在中华人民共和国境内使用乙方提供的合同货物及服务时免受第三方提出的侵犯其专利权或其它知识产权的起诉。如果第三方提出侵权指控，乙方应承担由此而引起的一切法律责任和费用，甲方有权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54B638A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1139930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（三）乙方对其提供服务的使用和操作，应当向甲方履行培训、通知、协助、保密义务。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2FD18CF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（四）乙方向甲方申请付款时，应当按甲方财务管理要求开具增值税发票。若乙方未提供有效增值税发票的，甲方有权拒绝支付合同价款且不承担任何迟延履行的责任，乙方不得以此为由终止或中止本合同。</w:t>
            </w:r>
          </w:p>
          <w:p w14:paraId="7262725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w:t>
            </w:r>
            <w:bookmarkStart w:id="36" w:name="OLE_LINK28"/>
            <w:r>
              <w:rPr>
                <w:rFonts w:hint="default" w:ascii="Times New Roman" w:hAnsi="Times New Roman" w:eastAsia="仿宋" w:cs="Times New Roman"/>
                <w:color w:val="000000"/>
                <w:sz w:val="21"/>
                <w:szCs w:val="21"/>
                <w:highlight w:val="none"/>
              </w:rPr>
              <w:t>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bookmarkEnd w:id="36"/>
          <w:p w14:paraId="28DC524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4CAE3F8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03E2D64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eastAsia" w:eastAsia="仿宋" w:cs="Times New Roman"/>
                <w:color w:val="000000"/>
                <w:sz w:val="21"/>
                <w:szCs w:val="21"/>
                <w:highlight w:val="none"/>
                <w:lang w:val="en-US" w:eastAsia="zh-CN"/>
              </w:rPr>
              <w:t>八</w:t>
            </w:r>
            <w:r>
              <w:rPr>
                <w:rFonts w:hint="default" w:ascii="Times New Roman" w:hAnsi="Times New Roman" w:eastAsia="仿宋" w:cs="Times New Roman"/>
                <w:color w:val="000000"/>
                <w:sz w:val="21"/>
                <w:szCs w:val="21"/>
                <w:highlight w:val="none"/>
              </w:rPr>
              <w:t>）本合同自双方当事人法定代表人或委托代理人签字并加盖双方合同专用章或公章后生效。</w:t>
            </w:r>
          </w:p>
          <w:p w14:paraId="1BA060D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41C5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gridSpan w:val="4"/>
            <w:noWrap w:val="0"/>
            <w:vAlign w:val="top"/>
          </w:tcPr>
          <w:p w14:paraId="168B6BE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48054D8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4FB5D8F7">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3D3833B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43BD5F78">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6EE1DEDA">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4FB1ADB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法定代表人：（签章）</w:t>
            </w:r>
          </w:p>
          <w:p w14:paraId="4A5ED68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0CFA6CDD">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53C5B4F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4451687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75D2512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0CC0E318">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BD78B0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511A88E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36E2FE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tc>
        <w:tc>
          <w:tcPr>
            <w:tcW w:w="4856" w:type="dxa"/>
            <w:gridSpan w:val="3"/>
            <w:noWrap w:val="0"/>
            <w:vAlign w:val="top"/>
          </w:tcPr>
          <w:p w14:paraId="6852030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7FE9394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4171B63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43103DA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177E87D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54ACEEF2">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6CD3210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2CCEBC3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6F5A91D1">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711B935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48B2349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33B4B5F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2B0817D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37" w:name="OLE_LINK30"/>
            <w:r>
              <w:rPr>
                <w:rFonts w:hint="default" w:ascii="Times New Roman" w:hAnsi="Times New Roman" w:eastAsia="仿宋" w:cs="Times New Roman"/>
                <w:color w:val="000000"/>
                <w:sz w:val="21"/>
                <w:szCs w:val="21"/>
                <w:highlight w:val="none"/>
              </w:rPr>
              <w:sym w:font="Wingdings 2" w:char="00A3"/>
            </w:r>
            <w:bookmarkEnd w:id="37"/>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02CE8A6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1CE0BA3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084F790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2DFE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7"/>
            <w:noWrap w:val="0"/>
            <w:vAlign w:val="top"/>
          </w:tcPr>
          <w:p w14:paraId="3E73C78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092812EA">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068BA1CA">
      <w:pPr>
        <w:spacing w:line="500" w:lineRule="exact"/>
        <w:ind w:firstLine="420" w:firstLineChars="200"/>
        <w:rPr>
          <w:rFonts w:hint="default" w:ascii="Times New Roman" w:hAnsi="Times New Roman" w:eastAsia="仿宋" w:cs="Times New Roman"/>
          <w:color w:val="000000"/>
          <w:sz w:val="21"/>
          <w:szCs w:val="21"/>
          <w:highlight w:val="none"/>
        </w:rPr>
      </w:pPr>
    </w:p>
    <w:p w14:paraId="1CA46077">
      <w:pPr>
        <w:spacing w:line="500" w:lineRule="exact"/>
        <w:ind w:firstLine="420" w:firstLineChars="200"/>
        <w:rPr>
          <w:rFonts w:hint="default" w:ascii="Times New Roman" w:hAnsi="Times New Roman" w:eastAsia="仿宋" w:cs="Times New Roman"/>
          <w:color w:val="000000"/>
          <w:sz w:val="21"/>
          <w:szCs w:val="21"/>
          <w:highlight w:val="none"/>
        </w:rPr>
      </w:pPr>
    </w:p>
    <w:p w14:paraId="2D5B069E">
      <w:pPr>
        <w:spacing w:line="500" w:lineRule="exact"/>
        <w:ind w:firstLine="420" w:firstLineChars="200"/>
        <w:rPr>
          <w:rFonts w:hint="default" w:ascii="Times New Roman" w:hAnsi="Times New Roman" w:eastAsia="仿宋" w:cs="Times New Roman"/>
          <w:color w:val="000000"/>
          <w:sz w:val="21"/>
          <w:szCs w:val="21"/>
          <w:highlight w:val="none"/>
        </w:rPr>
      </w:pPr>
    </w:p>
    <w:p w14:paraId="1D0EEDD3">
      <w:pPr>
        <w:spacing w:line="560" w:lineRule="exact"/>
        <w:rPr>
          <w:rFonts w:hint="default" w:ascii="Times New Roman" w:hAnsi="Times New Roman" w:eastAsia="方正小标宋_GBK" w:cs="Times New Roman"/>
          <w:color w:val="000000"/>
          <w:sz w:val="44"/>
          <w:szCs w:val="44"/>
          <w:highlight w:val="none"/>
        </w:rPr>
      </w:pPr>
    </w:p>
    <w:p w14:paraId="4EC1DEE2">
      <w:pPr>
        <w:spacing w:line="560" w:lineRule="exact"/>
        <w:jc w:val="center"/>
        <w:rPr>
          <w:rFonts w:hint="default" w:ascii="Times New Roman" w:hAnsi="Times New Roman" w:eastAsia="方正小标宋_GBK" w:cs="Times New Roman"/>
          <w:color w:val="000000"/>
          <w:sz w:val="44"/>
          <w:szCs w:val="44"/>
          <w:highlight w:val="none"/>
        </w:rPr>
      </w:pPr>
    </w:p>
    <w:p w14:paraId="0009DD91">
      <w:pPr>
        <w:pStyle w:val="15"/>
        <w:rPr>
          <w:rFonts w:ascii="宋体" w:hAnsi="宋体" w:eastAsia="宋体" w:cs="宋体"/>
          <w:sz w:val="24"/>
          <w:szCs w:val="24"/>
          <w:highlight w:val="yellow"/>
        </w:rPr>
      </w:pPr>
    </w:p>
    <w:p w14:paraId="3B2B30EC">
      <w:pPr>
        <w:pStyle w:val="15"/>
        <w:rPr>
          <w:rFonts w:ascii="宋体" w:hAnsi="宋体" w:eastAsia="宋体" w:cs="宋体"/>
          <w:sz w:val="24"/>
          <w:szCs w:val="24"/>
          <w:highlight w:val="yellow"/>
        </w:rPr>
      </w:pPr>
    </w:p>
    <w:p w14:paraId="4C2F5886">
      <w:pPr>
        <w:rPr>
          <w:rFonts w:hint="eastAsia" w:hAnsi="宋体" w:eastAsia="宋体" w:cs="宋体"/>
          <w:b/>
          <w:snapToGrid w:val="0"/>
          <w:kern w:val="0"/>
          <w:sz w:val="28"/>
          <w:szCs w:val="28"/>
        </w:rPr>
      </w:pPr>
      <w:r>
        <w:rPr>
          <w:rFonts w:hint="eastAsia" w:hAnsi="宋体" w:eastAsia="宋体" w:cs="宋体"/>
          <w:b/>
          <w:snapToGrid w:val="0"/>
          <w:kern w:val="0"/>
          <w:sz w:val="28"/>
          <w:szCs w:val="28"/>
        </w:rPr>
        <w:br w:type="page"/>
      </w:r>
    </w:p>
    <w:p w14:paraId="4FA6B969">
      <w:pPr>
        <w:outlineLvl w:val="1"/>
        <w:rPr>
          <w:rFonts w:hAnsi="宋体"/>
          <w:bCs/>
          <w:color w:val="000000"/>
          <w:sz w:val="24"/>
          <w:szCs w:val="24"/>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四</w:t>
      </w:r>
      <w:r>
        <w:rPr>
          <w:rFonts w:hint="eastAsia" w:hAnsi="宋体" w:eastAsia="宋体" w:cs="宋体"/>
          <w:b/>
          <w:snapToGrid w:val="0"/>
          <w:kern w:val="0"/>
          <w:sz w:val="28"/>
          <w:szCs w:val="28"/>
        </w:rPr>
        <w:t>、响应</w:t>
      </w:r>
      <w:r>
        <w:rPr>
          <w:rFonts w:hint="eastAsia" w:hAnsi="宋体" w:eastAsia="宋体" w:cs="宋体"/>
          <w:b/>
          <w:snapToGrid w:val="0"/>
          <w:kern w:val="0"/>
          <w:sz w:val="28"/>
          <w:szCs w:val="28"/>
          <w:lang w:eastAsia="zh-CN"/>
        </w:rPr>
        <w:t>要求及</w:t>
      </w:r>
      <w:r>
        <w:rPr>
          <w:rFonts w:hint="eastAsia" w:hAnsi="宋体" w:eastAsia="宋体" w:cs="宋体"/>
          <w:b/>
          <w:snapToGrid w:val="0"/>
          <w:kern w:val="0"/>
          <w:sz w:val="28"/>
          <w:szCs w:val="28"/>
        </w:rPr>
        <w:t>格式文件</w:t>
      </w:r>
      <w:bookmarkStart w:id="38" w:name="_Toc135039066"/>
      <w:bookmarkStart w:id="39" w:name="_Toc283382454"/>
      <w:bookmarkStart w:id="40" w:name="_Toc12789073"/>
      <w:bookmarkStart w:id="41" w:name="_Toc313888360"/>
      <w:bookmarkStart w:id="42" w:name="_Toc76462350"/>
      <w:bookmarkStart w:id="43" w:name="_Toc342913419"/>
      <w:bookmarkStart w:id="44" w:name="_Toc313008356"/>
    </w:p>
    <w:p w14:paraId="5CAA8B38">
      <w:pPr>
        <w:pStyle w:val="11"/>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14:paraId="01E0292F">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w:t>
      </w:r>
      <w:r>
        <w:rPr>
          <w:rFonts w:hint="eastAsia" w:asciiTheme="minorEastAsia" w:hAnsiTheme="minorEastAsia" w:cstheme="minorEastAsia"/>
          <w:color w:val="000000"/>
          <w:sz w:val="24"/>
          <w:szCs w:val="24"/>
          <w:lang w:eastAsia="zh-CN"/>
        </w:rPr>
        <w:t>和</w:t>
      </w:r>
      <w:r>
        <w:rPr>
          <w:rFonts w:hint="eastAsia" w:asciiTheme="minorEastAsia" w:hAnsiTheme="minorEastAsia" w:cstheme="minorEastAsia"/>
          <w:color w:val="000000"/>
          <w:sz w:val="24"/>
          <w:szCs w:val="24"/>
        </w:rPr>
        <w:t>盖章。</w:t>
      </w:r>
    </w:p>
    <w:p w14:paraId="7D607B3F">
      <w:pPr>
        <w:adjustRightInd w:val="0"/>
        <w:snapToGrid w:val="0"/>
        <w:spacing w:line="44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2、响应文件全部制作成一个PDF文档上传。</w:t>
      </w:r>
    </w:p>
    <w:p w14:paraId="36D29BF3">
      <w:pPr>
        <w:adjustRightInd w:val="0"/>
        <w:snapToGrid w:val="0"/>
        <w:spacing w:line="440" w:lineRule="exact"/>
        <w:jc w:val="left"/>
        <w:rPr>
          <w:rFonts w:hint="eastAsia" w:hAnsi="宋体"/>
          <w:b/>
          <w:bCs/>
          <w:color w:val="000000"/>
          <w:sz w:val="24"/>
          <w:szCs w:val="24"/>
        </w:rPr>
      </w:pPr>
      <w:r>
        <w:rPr>
          <w:rFonts w:hint="eastAsia" w:asciiTheme="minorEastAsia" w:hAnsiTheme="minorEastAsia" w:cstheme="minorEastAsia"/>
          <w:b/>
          <w:bCs/>
          <w:color w:val="000000"/>
          <w:sz w:val="24"/>
          <w:szCs w:val="24"/>
        </w:rPr>
        <w:t>3、</w:t>
      </w:r>
      <w:r>
        <w:rPr>
          <w:rFonts w:hint="eastAsia" w:asciiTheme="minorEastAsia" w:hAnsiTheme="minorEastAsia" w:cstheme="minorEastAsia"/>
          <w:b/>
          <w:bCs/>
          <w:color w:val="000000"/>
          <w:sz w:val="24"/>
          <w:szCs w:val="24"/>
          <w:lang w:eastAsia="zh-CN"/>
        </w:rPr>
        <w:t>如未上传资料或</w:t>
      </w:r>
      <w:r>
        <w:rPr>
          <w:rFonts w:hint="eastAsia" w:asciiTheme="minorEastAsia" w:hAnsiTheme="minorEastAsia" w:cstheme="minorEastAsia"/>
          <w:b/>
          <w:bCs/>
          <w:color w:val="000000"/>
          <w:sz w:val="24"/>
          <w:szCs w:val="24"/>
        </w:rPr>
        <w:t>上传的资料</w:t>
      </w:r>
      <w:r>
        <w:rPr>
          <w:rFonts w:hint="eastAsia" w:hAnsi="宋体"/>
          <w:b/>
          <w:bCs/>
          <w:color w:val="000000"/>
          <w:sz w:val="24"/>
          <w:szCs w:val="24"/>
        </w:rPr>
        <w:t>资料不清晰、无法打开的，视为无效投标。</w:t>
      </w:r>
    </w:p>
    <w:p w14:paraId="60BCCB21">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14:paraId="08E5FEE1">
      <w:pPr>
        <w:spacing w:line="440" w:lineRule="exact"/>
        <w:jc w:val="left"/>
        <w:rPr>
          <w:rFonts w:hAnsi="宋体"/>
          <w:b/>
          <w:bCs w:val="0"/>
          <w:color w:val="000000"/>
          <w:sz w:val="24"/>
          <w:szCs w:val="24"/>
        </w:rPr>
      </w:pPr>
      <w:r>
        <w:rPr>
          <w:rFonts w:hint="eastAsia" w:hAnsi="宋体"/>
          <w:b/>
          <w:bCs w:val="0"/>
          <w:color w:val="000000"/>
          <w:sz w:val="24"/>
          <w:szCs w:val="24"/>
        </w:rPr>
        <w:t>1</w:t>
      </w:r>
      <w:r>
        <w:rPr>
          <w:rFonts w:hint="eastAsia" w:hAnsi="宋体"/>
          <w:b/>
          <w:bCs w:val="0"/>
          <w:color w:val="000000"/>
          <w:sz w:val="24"/>
          <w:szCs w:val="24"/>
          <w:lang w:eastAsia="zh-CN"/>
        </w:rPr>
        <w:t>、</w:t>
      </w:r>
      <w:r>
        <w:rPr>
          <w:rFonts w:hint="eastAsia" w:hAnsi="宋体"/>
          <w:b/>
          <w:bCs w:val="0"/>
          <w:color w:val="000000"/>
          <w:sz w:val="24"/>
          <w:szCs w:val="24"/>
        </w:rPr>
        <w:t>资格条件</w:t>
      </w:r>
    </w:p>
    <w:p w14:paraId="1E443588">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14:paraId="685FE3F7">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14:paraId="7922FE9F">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14:paraId="444C3FEB">
      <w:pPr>
        <w:spacing w:line="440" w:lineRule="exact"/>
        <w:jc w:val="left"/>
        <w:rPr>
          <w:rFonts w:hAnsi="宋体"/>
          <w:bCs/>
          <w:color w:val="000000"/>
          <w:sz w:val="24"/>
          <w:szCs w:val="24"/>
        </w:rPr>
      </w:pPr>
      <w:r>
        <w:rPr>
          <w:rFonts w:hint="eastAsia" w:hAnsi="宋体"/>
          <w:bCs/>
          <w:color w:val="000000"/>
          <w:sz w:val="24"/>
          <w:szCs w:val="24"/>
        </w:rPr>
        <w:t>（4）基本资格条件承诺函（格式）</w:t>
      </w:r>
    </w:p>
    <w:p w14:paraId="1AAAD725">
      <w:pPr>
        <w:spacing w:line="440" w:lineRule="exact"/>
        <w:jc w:val="left"/>
        <w:rPr>
          <w:rFonts w:hint="eastAsia" w:hAnsi="宋体"/>
          <w:bCs/>
          <w:color w:val="000000"/>
          <w:sz w:val="24"/>
          <w:szCs w:val="24"/>
          <w:lang w:eastAsia="zh-CN"/>
        </w:rPr>
      </w:pPr>
      <w:r>
        <w:rPr>
          <w:rFonts w:hint="eastAsia" w:hAnsi="宋体"/>
          <w:bCs/>
          <w:color w:val="000000"/>
          <w:sz w:val="24"/>
          <w:szCs w:val="24"/>
        </w:rPr>
        <w:t>（5）特定资格条件证书或证明文件（如果有，请按要求提供）</w:t>
      </w:r>
    </w:p>
    <w:p w14:paraId="49B576BB">
      <w:pPr>
        <w:rPr>
          <w:rFonts w:ascii="方正仿宋_GBK" w:hAnsi="宋体" w:eastAsia="方正仿宋_GBK"/>
          <w:sz w:val="24"/>
          <w:szCs w:val="24"/>
        </w:rPr>
      </w:pPr>
      <w:r>
        <w:rPr>
          <w:rFonts w:ascii="方正仿宋_GBK" w:hAnsi="宋体" w:eastAsia="方正仿宋_GBK"/>
          <w:sz w:val="24"/>
          <w:szCs w:val="24"/>
        </w:rPr>
        <w:br w:type="page"/>
      </w:r>
    </w:p>
    <w:bookmarkEnd w:id="38"/>
    <w:bookmarkEnd w:id="39"/>
    <w:bookmarkEnd w:id="40"/>
    <w:bookmarkEnd w:id="41"/>
    <w:bookmarkEnd w:id="42"/>
    <w:bookmarkEnd w:id="43"/>
    <w:bookmarkEnd w:id="44"/>
    <w:p w14:paraId="1A06AE23">
      <w:pPr>
        <w:adjustRightInd w:val="0"/>
        <w:snapToGrid w:val="0"/>
        <w:spacing w:line="400" w:lineRule="exact"/>
        <w:rPr>
          <w:rFonts w:ascii="方正仿宋_GBK" w:hAnsi="宋体" w:eastAsia="方正仿宋_GBK"/>
          <w:sz w:val="24"/>
        </w:rPr>
      </w:pPr>
      <w:bookmarkStart w:id="45" w:name="_Toc135039069"/>
      <w:bookmarkStart w:id="46" w:name="_Toc342913422"/>
      <w:bookmarkStart w:id="47" w:name="_Toc313008359"/>
      <w:bookmarkStart w:id="48" w:name="_Toc313888363"/>
      <w:bookmarkStart w:id="49" w:name="_Toc76462353"/>
      <w:r>
        <w:rPr>
          <w:rFonts w:hint="eastAsia" w:ascii="方正仿宋_GBK" w:hAnsi="宋体" w:eastAsia="方正仿宋_GBK"/>
          <w:sz w:val="24"/>
          <w:lang w:val="en-US" w:eastAsia="zh-CN"/>
        </w:rPr>
        <w:t>1</w:t>
      </w:r>
      <w:r>
        <w:rPr>
          <w:rFonts w:hint="eastAsia" w:ascii="方正仿宋_GBK" w:hAnsi="宋体" w:eastAsia="方正仿宋_GBK"/>
          <w:sz w:val="24"/>
        </w:rPr>
        <w:t>、资格条件</w:t>
      </w:r>
      <w:bookmarkEnd w:id="45"/>
      <w:bookmarkEnd w:id="46"/>
      <w:bookmarkEnd w:id="47"/>
      <w:bookmarkEnd w:id="48"/>
      <w:bookmarkEnd w:id="49"/>
    </w:p>
    <w:p w14:paraId="5E7A4002">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14:paraId="33938CC1">
      <w:pPr>
        <w:tabs>
          <w:tab w:val="left" w:pos="6300"/>
        </w:tabs>
        <w:snapToGrid w:val="0"/>
        <w:spacing w:line="400" w:lineRule="exact"/>
        <w:ind w:firstLine="570"/>
        <w:rPr>
          <w:rFonts w:ascii="方正仿宋_GBK" w:hAnsi="宋体" w:eastAsia="方正仿宋_GBK"/>
        </w:rPr>
      </w:pPr>
    </w:p>
    <w:p w14:paraId="530181AE">
      <w:pPr>
        <w:tabs>
          <w:tab w:val="left" w:pos="6300"/>
        </w:tabs>
        <w:snapToGrid w:val="0"/>
        <w:spacing w:line="500" w:lineRule="exact"/>
        <w:ind w:firstLine="570"/>
        <w:rPr>
          <w:rFonts w:ascii="方正仿宋_GBK" w:hAnsi="宋体" w:eastAsia="方正仿宋_GBK"/>
        </w:rPr>
      </w:pPr>
    </w:p>
    <w:p w14:paraId="447683EF">
      <w:pPr>
        <w:tabs>
          <w:tab w:val="left" w:pos="6300"/>
        </w:tabs>
        <w:snapToGrid w:val="0"/>
        <w:spacing w:line="500" w:lineRule="exact"/>
        <w:ind w:firstLine="570"/>
        <w:rPr>
          <w:rFonts w:ascii="方正仿宋_GBK" w:hAnsi="宋体" w:eastAsia="方正仿宋_GBK"/>
        </w:rPr>
      </w:pPr>
    </w:p>
    <w:p w14:paraId="4CA9A927">
      <w:pPr>
        <w:tabs>
          <w:tab w:val="left" w:pos="6300"/>
        </w:tabs>
        <w:snapToGrid w:val="0"/>
        <w:spacing w:line="500" w:lineRule="exact"/>
        <w:ind w:firstLine="570"/>
        <w:rPr>
          <w:rFonts w:ascii="方正仿宋_GBK" w:hAnsi="宋体" w:eastAsia="方正仿宋_GBK"/>
        </w:rPr>
      </w:pPr>
    </w:p>
    <w:p w14:paraId="4FD58184">
      <w:pPr>
        <w:tabs>
          <w:tab w:val="left" w:pos="6300"/>
        </w:tabs>
        <w:snapToGrid w:val="0"/>
        <w:spacing w:line="500" w:lineRule="exact"/>
        <w:ind w:firstLine="570"/>
        <w:rPr>
          <w:rFonts w:ascii="方正仿宋_GBK" w:hAnsi="宋体" w:eastAsia="方正仿宋_GBK"/>
        </w:rPr>
      </w:pPr>
    </w:p>
    <w:p w14:paraId="73452ADC">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14:paraId="1C3AACB5">
      <w:pPr>
        <w:tabs>
          <w:tab w:val="left" w:pos="6300"/>
        </w:tabs>
        <w:snapToGrid w:val="0"/>
        <w:spacing w:line="500" w:lineRule="exact"/>
        <w:ind w:firstLine="570"/>
        <w:rPr>
          <w:rFonts w:ascii="方正仿宋_GBK" w:hAnsi="宋体" w:eastAsia="方正仿宋_GBK"/>
          <w:sz w:val="24"/>
        </w:rPr>
      </w:pPr>
    </w:p>
    <w:p w14:paraId="2FD754A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5DD4519">
      <w:pPr>
        <w:tabs>
          <w:tab w:val="left" w:pos="6300"/>
        </w:tabs>
        <w:snapToGrid w:val="0"/>
        <w:spacing w:line="500" w:lineRule="exact"/>
        <w:ind w:firstLine="570"/>
        <w:rPr>
          <w:rFonts w:ascii="方正仿宋_GBK" w:hAnsi="宋体" w:eastAsia="方正仿宋_GBK"/>
          <w:sz w:val="24"/>
        </w:rPr>
      </w:pPr>
    </w:p>
    <w:p w14:paraId="3A7EFA6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2E8E8C4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B867F3A">
      <w:pPr>
        <w:tabs>
          <w:tab w:val="left" w:pos="6300"/>
        </w:tabs>
        <w:snapToGrid w:val="0"/>
        <w:spacing w:line="500" w:lineRule="exact"/>
        <w:ind w:firstLine="570"/>
        <w:rPr>
          <w:rFonts w:ascii="方正仿宋_GBK" w:hAnsi="宋体" w:eastAsia="方正仿宋_GBK"/>
          <w:sz w:val="24"/>
        </w:rPr>
      </w:pPr>
    </w:p>
    <w:p w14:paraId="1BE167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E49A015">
      <w:pPr>
        <w:tabs>
          <w:tab w:val="left" w:pos="6300"/>
        </w:tabs>
        <w:snapToGrid w:val="0"/>
        <w:spacing w:line="500" w:lineRule="exact"/>
        <w:ind w:firstLine="570"/>
        <w:rPr>
          <w:rFonts w:ascii="方正仿宋_GBK" w:hAnsi="宋体" w:eastAsia="方正仿宋_GBK"/>
          <w:sz w:val="24"/>
        </w:rPr>
      </w:pPr>
    </w:p>
    <w:p w14:paraId="33287F55">
      <w:pPr>
        <w:tabs>
          <w:tab w:val="left" w:pos="6300"/>
        </w:tabs>
        <w:snapToGrid w:val="0"/>
        <w:spacing w:line="500" w:lineRule="exact"/>
        <w:ind w:firstLine="570"/>
        <w:rPr>
          <w:rFonts w:ascii="方正仿宋_GBK" w:hAnsi="宋体" w:eastAsia="方正仿宋_GBK"/>
          <w:sz w:val="24"/>
        </w:rPr>
      </w:pPr>
    </w:p>
    <w:p w14:paraId="7F2F369A">
      <w:pPr>
        <w:tabs>
          <w:tab w:val="left" w:pos="6300"/>
        </w:tabs>
        <w:snapToGrid w:val="0"/>
        <w:spacing w:line="500" w:lineRule="exact"/>
        <w:ind w:firstLine="570"/>
        <w:rPr>
          <w:rFonts w:ascii="方正仿宋_GBK" w:hAnsi="宋体" w:eastAsia="方正仿宋_GBK"/>
          <w:sz w:val="24"/>
        </w:rPr>
      </w:pPr>
    </w:p>
    <w:p w14:paraId="1BC84A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46BFFC8D">
      <w:pPr>
        <w:tabs>
          <w:tab w:val="left" w:pos="6300"/>
        </w:tabs>
        <w:snapToGrid w:val="0"/>
        <w:spacing w:line="500" w:lineRule="exact"/>
        <w:ind w:firstLine="570"/>
        <w:rPr>
          <w:rFonts w:ascii="方正仿宋_GBK" w:hAnsi="宋体" w:eastAsia="方正仿宋_GBK"/>
          <w:sz w:val="24"/>
        </w:rPr>
      </w:pPr>
    </w:p>
    <w:p w14:paraId="22EFBD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3B772F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7A83836">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792C166E">
      <w:pPr>
        <w:tabs>
          <w:tab w:val="left" w:pos="6300"/>
        </w:tabs>
        <w:snapToGrid w:val="0"/>
        <w:spacing w:line="500" w:lineRule="exact"/>
        <w:ind w:firstLine="570"/>
        <w:rPr>
          <w:rFonts w:ascii="方正仿宋_GBK" w:hAnsi="宋体" w:eastAsia="方正仿宋_GBK"/>
          <w:sz w:val="24"/>
        </w:rPr>
      </w:pPr>
    </w:p>
    <w:p w14:paraId="72B84505">
      <w:pPr>
        <w:tabs>
          <w:tab w:val="left" w:pos="6300"/>
        </w:tabs>
        <w:snapToGrid w:val="0"/>
        <w:spacing w:line="500" w:lineRule="exact"/>
        <w:ind w:firstLine="570"/>
        <w:rPr>
          <w:rFonts w:ascii="方正仿宋_GBK" w:hAnsi="宋体" w:eastAsia="方正仿宋_GBK"/>
          <w:sz w:val="24"/>
        </w:rPr>
      </w:pPr>
    </w:p>
    <w:p w14:paraId="1C010B67">
      <w:pPr>
        <w:tabs>
          <w:tab w:val="left" w:pos="6300"/>
        </w:tabs>
        <w:snapToGrid w:val="0"/>
        <w:spacing w:line="500" w:lineRule="exact"/>
        <w:ind w:firstLine="570"/>
        <w:rPr>
          <w:rFonts w:ascii="方正仿宋_GBK" w:hAnsi="宋体" w:eastAsia="方正仿宋_GBK"/>
          <w:sz w:val="24"/>
        </w:rPr>
      </w:pPr>
    </w:p>
    <w:p w14:paraId="2C3129B7">
      <w:pPr>
        <w:tabs>
          <w:tab w:val="left" w:pos="6300"/>
        </w:tabs>
        <w:snapToGrid w:val="0"/>
        <w:spacing w:line="500" w:lineRule="exact"/>
        <w:ind w:firstLine="570"/>
        <w:rPr>
          <w:rFonts w:ascii="方正仿宋_GBK" w:hAnsi="宋体" w:eastAsia="方正仿宋_GBK"/>
          <w:sz w:val="24"/>
        </w:rPr>
      </w:pPr>
    </w:p>
    <w:p w14:paraId="27453852">
      <w:pPr>
        <w:tabs>
          <w:tab w:val="left" w:pos="6300"/>
        </w:tabs>
        <w:snapToGrid w:val="0"/>
        <w:spacing w:line="500" w:lineRule="exact"/>
        <w:ind w:firstLine="570"/>
        <w:rPr>
          <w:rFonts w:ascii="方正仿宋_GBK" w:hAnsi="宋体" w:eastAsia="方正仿宋_GBK"/>
          <w:sz w:val="24"/>
        </w:rPr>
      </w:pPr>
    </w:p>
    <w:p w14:paraId="25A19669">
      <w:pPr>
        <w:tabs>
          <w:tab w:val="left" w:pos="6300"/>
        </w:tabs>
        <w:snapToGrid w:val="0"/>
        <w:spacing w:line="500" w:lineRule="exact"/>
        <w:ind w:firstLine="570"/>
        <w:rPr>
          <w:rFonts w:ascii="方正仿宋_GBK" w:hAnsi="宋体" w:eastAsia="方正仿宋_GBK"/>
          <w:sz w:val="24"/>
        </w:rPr>
      </w:pPr>
    </w:p>
    <w:p w14:paraId="1E483AB8">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14:paraId="0EA382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0EA6D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D227E23">
      <w:pPr>
        <w:tabs>
          <w:tab w:val="left" w:pos="6300"/>
        </w:tabs>
        <w:snapToGrid w:val="0"/>
        <w:spacing w:line="500" w:lineRule="exact"/>
        <w:ind w:firstLine="570"/>
        <w:rPr>
          <w:rFonts w:ascii="方正仿宋_GBK" w:hAnsi="宋体" w:eastAsia="方正仿宋_GBK"/>
          <w:sz w:val="24"/>
        </w:rPr>
      </w:pPr>
    </w:p>
    <w:p w14:paraId="2B6636FD">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51B87B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1D443AA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5D83AA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FBA5CF4">
      <w:pPr>
        <w:tabs>
          <w:tab w:val="left" w:pos="6300"/>
        </w:tabs>
        <w:snapToGrid w:val="0"/>
        <w:spacing w:line="500" w:lineRule="exact"/>
        <w:ind w:firstLine="570"/>
        <w:rPr>
          <w:rFonts w:ascii="方正仿宋_GBK" w:hAnsi="宋体" w:eastAsia="方正仿宋_GBK"/>
          <w:sz w:val="24"/>
        </w:rPr>
      </w:pPr>
    </w:p>
    <w:p w14:paraId="5D5A31DD">
      <w:pPr>
        <w:tabs>
          <w:tab w:val="left" w:pos="6300"/>
        </w:tabs>
        <w:snapToGrid w:val="0"/>
        <w:spacing w:line="500" w:lineRule="exact"/>
        <w:ind w:firstLine="570"/>
        <w:rPr>
          <w:rFonts w:ascii="方正仿宋_GBK" w:hAnsi="宋体" w:eastAsia="方正仿宋_GBK"/>
          <w:sz w:val="24"/>
        </w:rPr>
      </w:pPr>
    </w:p>
    <w:p w14:paraId="5E9D038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4FA7A4D">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24C4EEA">
      <w:pPr>
        <w:tabs>
          <w:tab w:val="left" w:pos="6300"/>
        </w:tabs>
        <w:snapToGrid w:val="0"/>
        <w:spacing w:line="500" w:lineRule="exact"/>
        <w:ind w:firstLine="570"/>
        <w:rPr>
          <w:rFonts w:ascii="方正仿宋_GBK" w:hAnsi="宋体" w:eastAsia="方正仿宋_GBK"/>
          <w:sz w:val="24"/>
          <w:szCs w:val="28"/>
        </w:rPr>
      </w:pPr>
    </w:p>
    <w:p w14:paraId="62C505D1">
      <w:pPr>
        <w:tabs>
          <w:tab w:val="left" w:pos="6300"/>
        </w:tabs>
        <w:snapToGrid w:val="0"/>
        <w:spacing w:line="500" w:lineRule="exact"/>
        <w:ind w:firstLine="570"/>
        <w:rPr>
          <w:rFonts w:ascii="方正仿宋_GBK" w:hAnsi="宋体" w:eastAsia="方正仿宋_GBK"/>
          <w:sz w:val="24"/>
        </w:rPr>
      </w:pPr>
    </w:p>
    <w:p w14:paraId="05E1CB6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D9DE3B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DEE90CA">
      <w:pPr>
        <w:tabs>
          <w:tab w:val="left" w:pos="6300"/>
        </w:tabs>
        <w:snapToGrid w:val="0"/>
        <w:spacing w:line="500" w:lineRule="exact"/>
        <w:ind w:firstLine="570"/>
        <w:rPr>
          <w:rFonts w:ascii="方正仿宋_GBK" w:hAnsi="宋体" w:eastAsia="方正仿宋_GBK"/>
          <w:sz w:val="24"/>
        </w:rPr>
      </w:pPr>
    </w:p>
    <w:p w14:paraId="5585EE63">
      <w:pPr>
        <w:tabs>
          <w:tab w:val="left" w:pos="6300"/>
        </w:tabs>
        <w:snapToGrid w:val="0"/>
        <w:spacing w:line="500" w:lineRule="exact"/>
        <w:ind w:firstLine="570"/>
        <w:rPr>
          <w:rFonts w:ascii="方正仿宋_GBK" w:hAnsi="宋体" w:eastAsia="方正仿宋_GBK"/>
          <w:sz w:val="24"/>
        </w:rPr>
      </w:pPr>
    </w:p>
    <w:p w14:paraId="0041FCF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C6D702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80BC0A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DB92C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E7DDD60">
      <w:pPr>
        <w:tabs>
          <w:tab w:val="left" w:pos="6300"/>
        </w:tabs>
        <w:snapToGrid w:val="0"/>
        <w:spacing w:line="500" w:lineRule="exact"/>
        <w:ind w:firstLine="420" w:firstLineChars="200"/>
        <w:jc w:val="both"/>
        <w:rPr>
          <w:rFonts w:hint="eastAsia" w:ascii="宋体" w:hAnsi="宋体"/>
          <w:lang w:val="en-US" w:eastAsia="zh-CN"/>
        </w:rPr>
      </w:pPr>
      <w:r>
        <w:rPr>
          <w:rFonts w:ascii="宋体" w:hAnsi="宋体"/>
        </w:rPr>
        <w:br w:type="column"/>
      </w:r>
      <w:r>
        <w:rPr>
          <w:rFonts w:hint="eastAsia" w:ascii="方正仿宋_GBK" w:hAnsi="宋体" w:eastAsia="方正仿宋_GBK"/>
          <w:sz w:val="24"/>
          <w:szCs w:val="24"/>
          <w:lang w:val="en-US" w:eastAsia="zh-CN"/>
        </w:rPr>
        <w:t>(4)基本资格条件承诺函（格式）</w:t>
      </w:r>
    </w:p>
    <w:p w14:paraId="55448C76">
      <w:pPr>
        <w:tabs>
          <w:tab w:val="left" w:pos="6300"/>
        </w:tabs>
        <w:snapToGrid w:val="0"/>
        <w:spacing w:line="500" w:lineRule="exact"/>
        <w:ind w:firstLine="420" w:firstLineChars="200"/>
        <w:jc w:val="both"/>
        <w:rPr>
          <w:rFonts w:hint="default" w:ascii="宋体" w:hAnsi="宋体" w:eastAsiaTheme="minorEastAsia"/>
          <w:lang w:val="en-US" w:eastAsia="zh-CN"/>
        </w:rPr>
      </w:pPr>
    </w:p>
    <w:p w14:paraId="229D55AB">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0F27B89F">
      <w:pPr>
        <w:tabs>
          <w:tab w:val="left" w:pos="6300"/>
        </w:tabs>
        <w:snapToGrid w:val="0"/>
        <w:spacing w:line="530" w:lineRule="exact"/>
        <w:rPr>
          <w:sz w:val="24"/>
        </w:rPr>
      </w:pPr>
    </w:p>
    <w:p w14:paraId="06200BD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14:paraId="6D165FD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38861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B3B8E5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14:paraId="10A0F3D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CE801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287FE2C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6865F3E0">
      <w:pPr>
        <w:rPr>
          <w:rFonts w:hint="eastAsia" w:ascii="方正仿宋_GBK" w:hAnsi="宋体" w:eastAsia="方正仿宋_GBK"/>
          <w:sz w:val="24"/>
        </w:rPr>
      </w:pPr>
      <w:r>
        <w:rPr>
          <w:rFonts w:hint="eastAsia" w:ascii="方正仿宋_GBK" w:hAnsi="宋体" w:eastAsia="方正仿宋_GBK"/>
          <w:sz w:val="24"/>
        </w:rPr>
        <w:br w:type="page"/>
      </w:r>
    </w:p>
    <w:p w14:paraId="7B00C4E8">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hint="eastAsia" w:ascii="方正仿宋_GBK" w:hAnsi="宋体" w:eastAsia="方正仿宋_GBK"/>
          <w:sz w:val="24"/>
          <w:lang w:val="en-US" w:eastAsia="zh-CN"/>
        </w:rPr>
        <w:t>5</w:t>
      </w:r>
      <w:r>
        <w:rPr>
          <w:rFonts w:hint="eastAsia" w:ascii="方正仿宋_GBK" w:hAnsi="宋体" w:eastAsia="方正仿宋_GBK"/>
          <w:sz w:val="24"/>
        </w:rPr>
        <w:t>）特定资格条件证书或证明文件（如果有，请按要求提供，且注明提供证明材料名称</w:t>
      </w:r>
      <w:r>
        <w:rPr>
          <w:rFonts w:hint="eastAsia" w:ascii="方正仿宋_GBK" w:hAnsi="宋体" w:eastAsia="方正仿宋_GBK"/>
          <w:sz w:val="24"/>
          <w:lang w:eastAsia="zh-CN"/>
        </w:rPr>
        <w:t>；如无，则删除此条</w:t>
      </w:r>
      <w:r>
        <w:rPr>
          <w:rFonts w:hint="eastAsia" w:ascii="方正仿宋_GBK" w:hAnsi="宋体" w:eastAsia="方正仿宋_GBK"/>
          <w:sz w:val="24"/>
        </w:rPr>
        <w:t>）</w:t>
      </w:r>
    </w:p>
    <w:p w14:paraId="6338E4CE">
      <w:pPr>
        <w:spacing w:line="440" w:lineRule="exact"/>
        <w:jc w:val="left"/>
        <w:rPr>
          <w:rFonts w:ascii="方正仿宋_GBK" w:hAnsi="宋体" w:eastAsia="方正仿宋_GBK"/>
          <w:sz w:val="24"/>
        </w:rPr>
      </w:pPr>
    </w:p>
    <w:p w14:paraId="1FD048E1">
      <w:pPr>
        <w:rPr>
          <w:rFonts w:hint="eastAsia" w:ascii="方正仿宋_GBK" w:hAnsi="宋体" w:eastAsia="方正仿宋_GBK"/>
          <w:sz w:val="24"/>
          <w:szCs w:val="24"/>
        </w:rPr>
      </w:pPr>
    </w:p>
    <w:p w14:paraId="28D8E969">
      <w:pPr>
        <w:rPr>
          <w:rFonts w:hint="eastAsia" w:ascii="方正仿宋_GBK" w:hAnsi="宋体" w:eastAsia="方正仿宋_GBK"/>
          <w:sz w:val="24"/>
          <w:szCs w:val="24"/>
        </w:rPr>
      </w:pPr>
    </w:p>
    <w:p w14:paraId="3B44D43E">
      <w:pPr>
        <w:rPr>
          <w:rFonts w:hint="eastAsia" w:ascii="方正仿宋_GBK" w:hAnsi="宋体" w:eastAsia="方正仿宋_GBK"/>
          <w:sz w:val="24"/>
          <w:szCs w:val="24"/>
        </w:rPr>
      </w:pPr>
    </w:p>
    <w:p w14:paraId="797EA412">
      <w:pPr>
        <w:rPr>
          <w:rFonts w:hint="eastAsia" w:ascii="方正仿宋_GBK" w:hAnsi="宋体" w:eastAsia="方正仿宋_GBK"/>
          <w:sz w:val="24"/>
          <w:szCs w:val="24"/>
        </w:rPr>
      </w:pPr>
    </w:p>
    <w:p w14:paraId="5E9422BF">
      <w:pPr>
        <w:rPr>
          <w:rFonts w:hint="eastAsia" w:ascii="方正仿宋_GBK" w:hAnsi="宋体" w:eastAsia="方正仿宋_GBK"/>
          <w:sz w:val="24"/>
          <w:szCs w:val="24"/>
        </w:rPr>
      </w:pPr>
    </w:p>
    <w:p w14:paraId="1790B767">
      <w:pPr>
        <w:rPr>
          <w:rFonts w:hint="eastAsia" w:ascii="方正仿宋_GBK" w:hAnsi="宋体" w:eastAsia="方正仿宋_GBK"/>
          <w:sz w:val="24"/>
          <w:szCs w:val="24"/>
        </w:rPr>
      </w:pPr>
    </w:p>
    <w:p w14:paraId="03DAD6F1">
      <w:pPr>
        <w:rPr>
          <w:rFonts w:hint="eastAsia" w:ascii="方正仿宋_GBK" w:hAnsi="宋体" w:eastAsia="方正仿宋_GBK"/>
          <w:sz w:val="24"/>
          <w:szCs w:val="24"/>
        </w:rPr>
      </w:pPr>
    </w:p>
    <w:p w14:paraId="758E0871">
      <w:pPr>
        <w:rPr>
          <w:rFonts w:hint="eastAsia" w:ascii="方正仿宋_GBK" w:hAnsi="宋体" w:eastAsia="方正仿宋_GBK"/>
          <w:sz w:val="24"/>
          <w:szCs w:val="24"/>
        </w:rPr>
      </w:pPr>
    </w:p>
    <w:p w14:paraId="380EC1A4">
      <w:pPr>
        <w:pStyle w:val="2"/>
        <w:rPr>
          <w:rFonts w:hint="eastAsia" w:ascii="方正仿宋_GBK" w:hAnsi="宋体" w:eastAsia="方正仿宋_GBK"/>
          <w:sz w:val="24"/>
          <w:szCs w:val="24"/>
        </w:rPr>
      </w:pPr>
    </w:p>
    <w:p w14:paraId="7622B7CD">
      <w:pPr>
        <w:pStyle w:val="2"/>
        <w:rPr>
          <w:rFonts w:hint="eastAsia" w:ascii="方正仿宋_GBK" w:hAnsi="宋体" w:eastAsia="方正仿宋_GBK"/>
          <w:sz w:val="24"/>
          <w:szCs w:val="24"/>
        </w:rPr>
      </w:pPr>
    </w:p>
    <w:p w14:paraId="3A9F4711">
      <w:pPr>
        <w:pStyle w:val="2"/>
        <w:rPr>
          <w:rFonts w:hint="eastAsia" w:ascii="方正仿宋_GBK" w:hAnsi="宋体" w:eastAsia="方正仿宋_GBK"/>
          <w:sz w:val="24"/>
          <w:szCs w:val="24"/>
        </w:rPr>
      </w:pPr>
    </w:p>
    <w:p w14:paraId="3B866B3F">
      <w:pPr>
        <w:pStyle w:val="2"/>
        <w:rPr>
          <w:rFonts w:hint="eastAsia" w:ascii="方正仿宋_GBK" w:hAnsi="宋体" w:eastAsia="方正仿宋_GBK"/>
          <w:sz w:val="24"/>
          <w:szCs w:val="24"/>
        </w:rPr>
      </w:pPr>
    </w:p>
    <w:p w14:paraId="53B6F9F7">
      <w:pPr>
        <w:pStyle w:val="2"/>
        <w:rPr>
          <w:rFonts w:hint="eastAsia" w:ascii="方正仿宋_GBK" w:hAnsi="宋体" w:eastAsia="方正仿宋_GBK"/>
          <w:sz w:val="24"/>
          <w:szCs w:val="24"/>
        </w:rPr>
      </w:pPr>
    </w:p>
    <w:p w14:paraId="74C593CF">
      <w:pPr>
        <w:rPr>
          <w:rFonts w:hint="eastAsia" w:ascii="方正仿宋_GBK" w:hAnsi="宋体" w:eastAsia="方正仿宋_GBK"/>
          <w:sz w:val="24"/>
          <w:szCs w:val="24"/>
        </w:rPr>
      </w:pPr>
    </w:p>
    <w:p w14:paraId="2D0AA438">
      <w:pPr>
        <w:rPr>
          <w:rFonts w:hint="eastAsia" w:ascii="方正仿宋_GBK" w:hAnsi="宋体" w:eastAsia="方正仿宋_GBK"/>
          <w:sz w:val="24"/>
          <w:szCs w:val="24"/>
        </w:rPr>
      </w:pPr>
    </w:p>
    <w:p w14:paraId="09306F72">
      <w:pPr>
        <w:rPr>
          <w:rFonts w:hint="eastAsia" w:ascii="方正仿宋_GBK" w:hAnsi="宋体" w:eastAsia="方正仿宋_GBK"/>
          <w:sz w:val="24"/>
          <w:szCs w:val="24"/>
        </w:rPr>
      </w:pPr>
    </w:p>
    <w:p w14:paraId="2425EBD0">
      <w:pPr>
        <w:rPr>
          <w:rFonts w:hint="eastAsia" w:ascii="方正仿宋_GBK" w:hAnsi="宋体" w:eastAsia="方正仿宋_GBK"/>
          <w:sz w:val="24"/>
          <w:szCs w:val="24"/>
        </w:rPr>
      </w:pPr>
    </w:p>
    <w:p w14:paraId="126E67F0">
      <w:pPr>
        <w:rPr>
          <w:rFonts w:hint="eastAsia" w:ascii="方正仿宋_GBK" w:hAnsi="宋体" w:eastAsia="方正仿宋_GBK"/>
          <w:sz w:val="24"/>
          <w:szCs w:val="24"/>
        </w:rPr>
      </w:pPr>
    </w:p>
    <w:p w14:paraId="18832E5B">
      <w:pPr>
        <w:rPr>
          <w:rFonts w:hint="eastAsia" w:ascii="方正仿宋_GBK" w:hAnsi="宋体" w:eastAsia="方正仿宋_GBK"/>
          <w:sz w:val="24"/>
          <w:szCs w:val="24"/>
        </w:rPr>
      </w:pPr>
    </w:p>
    <w:p w14:paraId="2ED371A0">
      <w:pPr>
        <w:jc w:val="center"/>
        <w:rPr>
          <w:rFonts w:ascii="宋体" w:hAnsi="宋体"/>
          <w:sz w:val="24"/>
          <w:szCs w:val="24"/>
        </w:rPr>
      </w:pPr>
      <w:r>
        <w:rPr>
          <w:rFonts w:hint="eastAsia" w:ascii="方正仿宋_GBK" w:hAnsi="宋体" w:eastAsia="方正仿宋_GBK"/>
          <w:sz w:val="24"/>
          <w:szCs w:val="24"/>
        </w:rPr>
        <w:t>（结束）</w:t>
      </w:r>
    </w:p>
    <w:p w14:paraId="64181F8A"/>
    <w:p w14:paraId="615BF501"/>
    <w:p w14:paraId="2029F36E">
      <w:pPr>
        <w:pStyle w:val="15"/>
        <w:rPr>
          <w:rFonts w:ascii="宋体" w:hAnsi="宋体" w:eastAsia="宋体" w:cs="宋体"/>
          <w:sz w:val="24"/>
          <w:szCs w:val="24"/>
          <w:highlight w:val="yellow"/>
        </w:rPr>
      </w:pPr>
    </w:p>
    <w:sectPr>
      <w:headerReference r:id="rId5" w:type="default"/>
      <w:footerReference r:id="rId6" w:type="default"/>
      <w:pgSz w:w="11905" w:h="16838"/>
      <w:pgMar w:top="1247" w:right="1474" w:bottom="1247" w:left="1474"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CF3AF6-DBF7-4849-9BCE-6211B9CD0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00FD15C-B6C7-429A-9521-8B610C6B8E91}"/>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8662D1F-2836-407C-BCD8-DEB03658D625}"/>
  </w:font>
  <w:font w:name="方正仿宋_GBK">
    <w:panose1 w:val="03000509000000000000"/>
    <w:charset w:val="86"/>
    <w:family w:val="script"/>
    <w:pitch w:val="default"/>
    <w:sig w:usb0="00000001" w:usb1="080E0000" w:usb2="00000000" w:usb3="00000000" w:csb0="00040000" w:csb1="00000000"/>
    <w:embedRegular r:id="rId4" w:fontKey="{263B116A-AA8D-48C3-9CBA-359D7B99BBDF}"/>
  </w:font>
  <w:font w:name="Wingdings 2">
    <w:panose1 w:val="05020102010507070707"/>
    <w:charset w:val="02"/>
    <w:family w:val="roman"/>
    <w:pitch w:val="default"/>
    <w:sig w:usb0="00000000" w:usb1="00000000" w:usb2="00000000" w:usb3="00000000" w:csb0="80000000" w:csb1="00000000"/>
    <w:embedRegular r:id="rId5" w:fontKey="{CE54B671-DC6C-4C30-972B-AA93B1AB5B01}"/>
  </w:font>
  <w:font w:name="方正小标宋简体">
    <w:panose1 w:val="02000000000000000000"/>
    <w:charset w:val="86"/>
    <w:family w:val="auto"/>
    <w:pitch w:val="default"/>
    <w:sig w:usb0="00000001" w:usb1="08000000" w:usb2="00000000" w:usb3="00000000" w:csb0="00040000" w:csb1="00000000"/>
    <w:embedRegular r:id="rId6" w:fontKey="{D49B1DC5-B6A3-445F-96A7-1D4EA4C0ADD0}"/>
  </w:font>
  <w:font w:name="方正小标宋_GBK">
    <w:panose1 w:val="03000509000000000000"/>
    <w:charset w:val="86"/>
    <w:family w:val="script"/>
    <w:pitch w:val="default"/>
    <w:sig w:usb0="00000001" w:usb1="080E0000" w:usb2="00000000" w:usb3="00000000" w:csb0="00040000" w:csb1="00000000"/>
    <w:embedRegular r:id="rId7" w:fontKey="{8C010890-71BB-41F9-807F-14129A71FCF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82A2">
    <w:pPr>
      <w:pStyle w:val="15"/>
      <w:jc w:val="center"/>
      <w:rPr>
        <w:rFonts w:hint="eastAsia"/>
        <w:lang w:eastAsia="zh-CN"/>
      </w:rPr>
    </w:pPr>
    <w:r>
      <w:fldChar w:fldCharType="begin"/>
    </w:r>
    <w:r>
      <w:instrText xml:space="preserve"> PAGE   \* MERGEFORMAT </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FFC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0CD">
                          <w:pPr>
                            <w:pStyle w:val="15"/>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27D30CD">
                    <w:pPr>
                      <w:pStyle w:val="1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180F">
    <w:pPr>
      <w:pStyle w:val="16"/>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C27">
    <w:pPr>
      <w:pStyle w:val="16"/>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7EFB6">
                          <w:pPr>
                            <w:pStyle w:val="16"/>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627EFB6">
                    <w:pPr>
                      <w:pStyle w:val="16"/>
                    </w:pPr>
                  </w:p>
                </w:txbxContent>
              </v:textbox>
            </v:shape>
          </w:pict>
        </mc:Fallback>
      </mc:AlternateConten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7922"/>
    <w:multiLevelType w:val="singleLevel"/>
    <w:tmpl w:val="848C7922"/>
    <w:lvl w:ilvl="0" w:tentative="0">
      <w:start w:val="2"/>
      <w:numFmt w:val="decimal"/>
      <w:suff w:val="space"/>
      <w:lvlText w:val="%1."/>
      <w:lvlJc w:val="left"/>
    </w:lvl>
  </w:abstractNum>
  <w:abstractNum w:abstractNumId="1">
    <w:nsid w:val="C82B179C"/>
    <w:multiLevelType w:val="singleLevel"/>
    <w:tmpl w:val="C82B17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2M0MjQ1NzkyZDQ0N2ZhZjBiMmMxMGE3M2RhYWIifQ=="/>
  </w:docVars>
  <w:rsids>
    <w:rsidRoot w:val="0026077D"/>
    <w:rsid w:val="00002457"/>
    <w:rsid w:val="00006352"/>
    <w:rsid w:val="000464DD"/>
    <w:rsid w:val="00046CA0"/>
    <w:rsid w:val="00050987"/>
    <w:rsid w:val="00057BDC"/>
    <w:rsid w:val="000C5799"/>
    <w:rsid w:val="000D5C53"/>
    <w:rsid w:val="000F6CAD"/>
    <w:rsid w:val="001113BD"/>
    <w:rsid w:val="001149BC"/>
    <w:rsid w:val="001330CC"/>
    <w:rsid w:val="00142AA5"/>
    <w:rsid w:val="00147207"/>
    <w:rsid w:val="0015011D"/>
    <w:rsid w:val="00180FAD"/>
    <w:rsid w:val="001D73F9"/>
    <w:rsid w:val="002169D5"/>
    <w:rsid w:val="0025166F"/>
    <w:rsid w:val="0026077D"/>
    <w:rsid w:val="00287859"/>
    <w:rsid w:val="002A6C2F"/>
    <w:rsid w:val="002B7527"/>
    <w:rsid w:val="002F1642"/>
    <w:rsid w:val="0030431A"/>
    <w:rsid w:val="003061A4"/>
    <w:rsid w:val="0032735C"/>
    <w:rsid w:val="00333324"/>
    <w:rsid w:val="00337C8F"/>
    <w:rsid w:val="00344E3C"/>
    <w:rsid w:val="0035377A"/>
    <w:rsid w:val="00354946"/>
    <w:rsid w:val="0038218E"/>
    <w:rsid w:val="0038716B"/>
    <w:rsid w:val="003A770F"/>
    <w:rsid w:val="003B2EDB"/>
    <w:rsid w:val="003D18B5"/>
    <w:rsid w:val="00443BFA"/>
    <w:rsid w:val="00461320"/>
    <w:rsid w:val="00463B7A"/>
    <w:rsid w:val="00483694"/>
    <w:rsid w:val="004A3BA8"/>
    <w:rsid w:val="004A5E4F"/>
    <w:rsid w:val="004B460E"/>
    <w:rsid w:val="004B781D"/>
    <w:rsid w:val="004C70F0"/>
    <w:rsid w:val="004E7F1B"/>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60917"/>
    <w:rsid w:val="00681006"/>
    <w:rsid w:val="00691F3D"/>
    <w:rsid w:val="0069316C"/>
    <w:rsid w:val="00695063"/>
    <w:rsid w:val="006A57E0"/>
    <w:rsid w:val="006A6EF7"/>
    <w:rsid w:val="006D1E75"/>
    <w:rsid w:val="006E247E"/>
    <w:rsid w:val="00702336"/>
    <w:rsid w:val="0070695F"/>
    <w:rsid w:val="00740F8E"/>
    <w:rsid w:val="00763F02"/>
    <w:rsid w:val="00784C5C"/>
    <w:rsid w:val="0079755C"/>
    <w:rsid w:val="007A2785"/>
    <w:rsid w:val="007B06AB"/>
    <w:rsid w:val="007D57E1"/>
    <w:rsid w:val="007E40D1"/>
    <w:rsid w:val="008102F1"/>
    <w:rsid w:val="0081159D"/>
    <w:rsid w:val="00814CC8"/>
    <w:rsid w:val="008156B6"/>
    <w:rsid w:val="00817E19"/>
    <w:rsid w:val="00820862"/>
    <w:rsid w:val="00836FBE"/>
    <w:rsid w:val="008B1872"/>
    <w:rsid w:val="008B5854"/>
    <w:rsid w:val="008B69FA"/>
    <w:rsid w:val="00910AA9"/>
    <w:rsid w:val="00930047"/>
    <w:rsid w:val="00944056"/>
    <w:rsid w:val="00950240"/>
    <w:rsid w:val="00953975"/>
    <w:rsid w:val="0098016C"/>
    <w:rsid w:val="009B1495"/>
    <w:rsid w:val="009D39CA"/>
    <w:rsid w:val="009D6032"/>
    <w:rsid w:val="009F4E82"/>
    <w:rsid w:val="00A05382"/>
    <w:rsid w:val="00A12B7A"/>
    <w:rsid w:val="00A30001"/>
    <w:rsid w:val="00A34A55"/>
    <w:rsid w:val="00A40D20"/>
    <w:rsid w:val="00A72177"/>
    <w:rsid w:val="00A92DCF"/>
    <w:rsid w:val="00A946D9"/>
    <w:rsid w:val="00AD5FF8"/>
    <w:rsid w:val="00AD7323"/>
    <w:rsid w:val="00AF20F1"/>
    <w:rsid w:val="00B01C1B"/>
    <w:rsid w:val="00B1217D"/>
    <w:rsid w:val="00B130DA"/>
    <w:rsid w:val="00B134D1"/>
    <w:rsid w:val="00B6020A"/>
    <w:rsid w:val="00B84F5E"/>
    <w:rsid w:val="00BC4115"/>
    <w:rsid w:val="00C06FDA"/>
    <w:rsid w:val="00C10096"/>
    <w:rsid w:val="00C2665A"/>
    <w:rsid w:val="00C371E3"/>
    <w:rsid w:val="00C621A8"/>
    <w:rsid w:val="00C66F23"/>
    <w:rsid w:val="00C67820"/>
    <w:rsid w:val="00C809CF"/>
    <w:rsid w:val="00CB6BEA"/>
    <w:rsid w:val="00CD696D"/>
    <w:rsid w:val="00CF46E2"/>
    <w:rsid w:val="00CF6554"/>
    <w:rsid w:val="00D314D2"/>
    <w:rsid w:val="00D37AD5"/>
    <w:rsid w:val="00D42C61"/>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C206D"/>
    <w:rsid w:val="00FD44D5"/>
    <w:rsid w:val="01282E62"/>
    <w:rsid w:val="0132783D"/>
    <w:rsid w:val="01415CD2"/>
    <w:rsid w:val="014A1357"/>
    <w:rsid w:val="01B841E6"/>
    <w:rsid w:val="01E90844"/>
    <w:rsid w:val="0204567E"/>
    <w:rsid w:val="020F7B7E"/>
    <w:rsid w:val="026305F6"/>
    <w:rsid w:val="02746F16"/>
    <w:rsid w:val="027F2F56"/>
    <w:rsid w:val="029D33DC"/>
    <w:rsid w:val="02A93B2F"/>
    <w:rsid w:val="02DA4885"/>
    <w:rsid w:val="02DE5ECF"/>
    <w:rsid w:val="02F94AB6"/>
    <w:rsid w:val="030B2A3C"/>
    <w:rsid w:val="03196F07"/>
    <w:rsid w:val="032B09E8"/>
    <w:rsid w:val="033B50CF"/>
    <w:rsid w:val="035F2367"/>
    <w:rsid w:val="037E320E"/>
    <w:rsid w:val="03B72EC1"/>
    <w:rsid w:val="03C350C4"/>
    <w:rsid w:val="03E312C3"/>
    <w:rsid w:val="03EA08A3"/>
    <w:rsid w:val="0410030A"/>
    <w:rsid w:val="04426D8D"/>
    <w:rsid w:val="045D72C7"/>
    <w:rsid w:val="046C750A"/>
    <w:rsid w:val="04893C18"/>
    <w:rsid w:val="048A5B41"/>
    <w:rsid w:val="04A22F2C"/>
    <w:rsid w:val="04BD7164"/>
    <w:rsid w:val="04C902E7"/>
    <w:rsid w:val="04D94B9F"/>
    <w:rsid w:val="04E1510C"/>
    <w:rsid w:val="05056A91"/>
    <w:rsid w:val="050D2A9B"/>
    <w:rsid w:val="05171224"/>
    <w:rsid w:val="051C181F"/>
    <w:rsid w:val="05237065"/>
    <w:rsid w:val="05340028"/>
    <w:rsid w:val="05483AD3"/>
    <w:rsid w:val="05626D26"/>
    <w:rsid w:val="056A0389"/>
    <w:rsid w:val="05946D18"/>
    <w:rsid w:val="05AD7DDA"/>
    <w:rsid w:val="05AF5900"/>
    <w:rsid w:val="05EF3F4F"/>
    <w:rsid w:val="060A6FDB"/>
    <w:rsid w:val="060E0879"/>
    <w:rsid w:val="06190FCC"/>
    <w:rsid w:val="064029FC"/>
    <w:rsid w:val="064E5119"/>
    <w:rsid w:val="067578E9"/>
    <w:rsid w:val="067F1777"/>
    <w:rsid w:val="068648B3"/>
    <w:rsid w:val="0687062B"/>
    <w:rsid w:val="068C534B"/>
    <w:rsid w:val="069114AA"/>
    <w:rsid w:val="06A8211E"/>
    <w:rsid w:val="06B70F10"/>
    <w:rsid w:val="06EB4447"/>
    <w:rsid w:val="06EE06AA"/>
    <w:rsid w:val="06EE4206"/>
    <w:rsid w:val="06FA2BAB"/>
    <w:rsid w:val="070954E4"/>
    <w:rsid w:val="070B125C"/>
    <w:rsid w:val="070E48A8"/>
    <w:rsid w:val="07230354"/>
    <w:rsid w:val="072E6CF9"/>
    <w:rsid w:val="07481B68"/>
    <w:rsid w:val="0749768F"/>
    <w:rsid w:val="07554952"/>
    <w:rsid w:val="076A5F83"/>
    <w:rsid w:val="076B5857"/>
    <w:rsid w:val="07702E6D"/>
    <w:rsid w:val="0790350F"/>
    <w:rsid w:val="07B471FE"/>
    <w:rsid w:val="08123F24"/>
    <w:rsid w:val="083D5445"/>
    <w:rsid w:val="08471E20"/>
    <w:rsid w:val="086A1FB2"/>
    <w:rsid w:val="087D7F38"/>
    <w:rsid w:val="08A07782"/>
    <w:rsid w:val="08A6123D"/>
    <w:rsid w:val="08AE00F1"/>
    <w:rsid w:val="08C07E24"/>
    <w:rsid w:val="08ED3316"/>
    <w:rsid w:val="091A022E"/>
    <w:rsid w:val="093B2E38"/>
    <w:rsid w:val="093F0D49"/>
    <w:rsid w:val="09970113"/>
    <w:rsid w:val="09A6701A"/>
    <w:rsid w:val="09B63701"/>
    <w:rsid w:val="09D9119E"/>
    <w:rsid w:val="09F14739"/>
    <w:rsid w:val="09FB1114"/>
    <w:rsid w:val="0A026946"/>
    <w:rsid w:val="0A040ADC"/>
    <w:rsid w:val="0A0C42B6"/>
    <w:rsid w:val="0A397E8E"/>
    <w:rsid w:val="0A445307"/>
    <w:rsid w:val="0A59408D"/>
    <w:rsid w:val="0A7809B7"/>
    <w:rsid w:val="0A886720"/>
    <w:rsid w:val="0A9357F1"/>
    <w:rsid w:val="0AB45767"/>
    <w:rsid w:val="0ABA45BB"/>
    <w:rsid w:val="0AD12C53"/>
    <w:rsid w:val="0ADD012D"/>
    <w:rsid w:val="0ADD6A6C"/>
    <w:rsid w:val="0AE30D6F"/>
    <w:rsid w:val="0B052C79"/>
    <w:rsid w:val="0B1701D0"/>
    <w:rsid w:val="0B292BD9"/>
    <w:rsid w:val="0B2F68B0"/>
    <w:rsid w:val="0B3C7C36"/>
    <w:rsid w:val="0B526B01"/>
    <w:rsid w:val="0B907F82"/>
    <w:rsid w:val="0B9A2BAF"/>
    <w:rsid w:val="0BA457DB"/>
    <w:rsid w:val="0BA61553"/>
    <w:rsid w:val="0BC33EB3"/>
    <w:rsid w:val="0BE81B6C"/>
    <w:rsid w:val="0BEB51B8"/>
    <w:rsid w:val="0BFE6C9A"/>
    <w:rsid w:val="0C0D3381"/>
    <w:rsid w:val="0C1666D9"/>
    <w:rsid w:val="0C3E353A"/>
    <w:rsid w:val="0C404D4B"/>
    <w:rsid w:val="0C602B1E"/>
    <w:rsid w:val="0C6A7422"/>
    <w:rsid w:val="0C9C3260"/>
    <w:rsid w:val="0C9C64B3"/>
    <w:rsid w:val="0CA84E57"/>
    <w:rsid w:val="0CB0187F"/>
    <w:rsid w:val="0CB11F5E"/>
    <w:rsid w:val="0CEF0CD8"/>
    <w:rsid w:val="0D116EA1"/>
    <w:rsid w:val="0D8D4779"/>
    <w:rsid w:val="0D8F0AE7"/>
    <w:rsid w:val="0DB00467"/>
    <w:rsid w:val="0DB52802"/>
    <w:rsid w:val="0DB8731C"/>
    <w:rsid w:val="0DC72E3E"/>
    <w:rsid w:val="0DC77056"/>
    <w:rsid w:val="0DDC300B"/>
    <w:rsid w:val="0DEB14A0"/>
    <w:rsid w:val="0E0F1632"/>
    <w:rsid w:val="0E1B7FD7"/>
    <w:rsid w:val="0E1C5AFD"/>
    <w:rsid w:val="0E271F64"/>
    <w:rsid w:val="0E39045D"/>
    <w:rsid w:val="0E464928"/>
    <w:rsid w:val="0E5C05EF"/>
    <w:rsid w:val="0E7B2823"/>
    <w:rsid w:val="0EC456AB"/>
    <w:rsid w:val="0EDC29CD"/>
    <w:rsid w:val="0EDF7256"/>
    <w:rsid w:val="0EFE5203"/>
    <w:rsid w:val="0F0071CD"/>
    <w:rsid w:val="0F0E3698"/>
    <w:rsid w:val="0F1775AC"/>
    <w:rsid w:val="0F182768"/>
    <w:rsid w:val="0F501F02"/>
    <w:rsid w:val="0FCE72CB"/>
    <w:rsid w:val="0FD7617F"/>
    <w:rsid w:val="1057106E"/>
    <w:rsid w:val="10635C65"/>
    <w:rsid w:val="109220A6"/>
    <w:rsid w:val="10A87FA5"/>
    <w:rsid w:val="10B21E22"/>
    <w:rsid w:val="10B60A0F"/>
    <w:rsid w:val="10B93F43"/>
    <w:rsid w:val="10C77FA2"/>
    <w:rsid w:val="10EC5C5A"/>
    <w:rsid w:val="10F92232"/>
    <w:rsid w:val="11072A94"/>
    <w:rsid w:val="111156C1"/>
    <w:rsid w:val="112E1DCF"/>
    <w:rsid w:val="1139171B"/>
    <w:rsid w:val="11537A88"/>
    <w:rsid w:val="115C5375"/>
    <w:rsid w:val="119F4A7B"/>
    <w:rsid w:val="11FC1ECD"/>
    <w:rsid w:val="122A1972"/>
    <w:rsid w:val="122D1939"/>
    <w:rsid w:val="123903D4"/>
    <w:rsid w:val="123E7F36"/>
    <w:rsid w:val="1241311F"/>
    <w:rsid w:val="124C2BBB"/>
    <w:rsid w:val="124F64A1"/>
    <w:rsid w:val="126C57AE"/>
    <w:rsid w:val="128B4FFF"/>
    <w:rsid w:val="12AD766B"/>
    <w:rsid w:val="12BC165D"/>
    <w:rsid w:val="12E41073"/>
    <w:rsid w:val="12E806A4"/>
    <w:rsid w:val="13207027"/>
    <w:rsid w:val="13525B1D"/>
    <w:rsid w:val="136E6DFB"/>
    <w:rsid w:val="1372740F"/>
    <w:rsid w:val="13A062E5"/>
    <w:rsid w:val="13A206DE"/>
    <w:rsid w:val="13B16CE7"/>
    <w:rsid w:val="13BD568C"/>
    <w:rsid w:val="13EE1CEA"/>
    <w:rsid w:val="13F217DA"/>
    <w:rsid w:val="13F310AE"/>
    <w:rsid w:val="143C4803"/>
    <w:rsid w:val="143E4A1F"/>
    <w:rsid w:val="144638D4"/>
    <w:rsid w:val="147A357D"/>
    <w:rsid w:val="14847F58"/>
    <w:rsid w:val="149A3C1F"/>
    <w:rsid w:val="14CE09E1"/>
    <w:rsid w:val="14CF38C9"/>
    <w:rsid w:val="14D507B4"/>
    <w:rsid w:val="14ED01F3"/>
    <w:rsid w:val="14F670A8"/>
    <w:rsid w:val="15082937"/>
    <w:rsid w:val="15192D96"/>
    <w:rsid w:val="15202EF4"/>
    <w:rsid w:val="152359C3"/>
    <w:rsid w:val="1525798D"/>
    <w:rsid w:val="153674A4"/>
    <w:rsid w:val="1552488C"/>
    <w:rsid w:val="15565D98"/>
    <w:rsid w:val="1568787A"/>
    <w:rsid w:val="1574621E"/>
    <w:rsid w:val="157D1577"/>
    <w:rsid w:val="15973CBB"/>
    <w:rsid w:val="15AA25F7"/>
    <w:rsid w:val="15BD0335"/>
    <w:rsid w:val="15EE7D7F"/>
    <w:rsid w:val="16013EE6"/>
    <w:rsid w:val="16041350"/>
    <w:rsid w:val="160B6B83"/>
    <w:rsid w:val="165D20B6"/>
    <w:rsid w:val="16747D3A"/>
    <w:rsid w:val="1677406C"/>
    <w:rsid w:val="167C182F"/>
    <w:rsid w:val="167D7355"/>
    <w:rsid w:val="168B3820"/>
    <w:rsid w:val="168E50BE"/>
    <w:rsid w:val="1695469E"/>
    <w:rsid w:val="16BF171B"/>
    <w:rsid w:val="16F2564D"/>
    <w:rsid w:val="17063ECA"/>
    <w:rsid w:val="1715758D"/>
    <w:rsid w:val="172B7CA6"/>
    <w:rsid w:val="172D0D7B"/>
    <w:rsid w:val="175579C2"/>
    <w:rsid w:val="175C56A1"/>
    <w:rsid w:val="1776002C"/>
    <w:rsid w:val="17773DA4"/>
    <w:rsid w:val="17CA0378"/>
    <w:rsid w:val="18043AAD"/>
    <w:rsid w:val="18093FB6"/>
    <w:rsid w:val="184C3483"/>
    <w:rsid w:val="18563EC4"/>
    <w:rsid w:val="185D11EC"/>
    <w:rsid w:val="18733BAD"/>
    <w:rsid w:val="1876405C"/>
    <w:rsid w:val="1890511D"/>
    <w:rsid w:val="18BD0524"/>
    <w:rsid w:val="18BD1C8B"/>
    <w:rsid w:val="18DF42F7"/>
    <w:rsid w:val="18F2402A"/>
    <w:rsid w:val="19066D08"/>
    <w:rsid w:val="19157D18"/>
    <w:rsid w:val="193A32DB"/>
    <w:rsid w:val="19461C80"/>
    <w:rsid w:val="19766A09"/>
    <w:rsid w:val="198A6011"/>
    <w:rsid w:val="19D63A4C"/>
    <w:rsid w:val="19E00326"/>
    <w:rsid w:val="19F4792E"/>
    <w:rsid w:val="19F94F44"/>
    <w:rsid w:val="1A3B37AF"/>
    <w:rsid w:val="1A4621B2"/>
    <w:rsid w:val="1A554870"/>
    <w:rsid w:val="1A5B79AD"/>
    <w:rsid w:val="1A760443"/>
    <w:rsid w:val="1A824F3A"/>
    <w:rsid w:val="1AA11864"/>
    <w:rsid w:val="1AA50C28"/>
    <w:rsid w:val="1AD31C39"/>
    <w:rsid w:val="1AD87250"/>
    <w:rsid w:val="1AF75928"/>
    <w:rsid w:val="1B041DF3"/>
    <w:rsid w:val="1B293607"/>
    <w:rsid w:val="1B2A7AAB"/>
    <w:rsid w:val="1B3426D8"/>
    <w:rsid w:val="1B3D41E0"/>
    <w:rsid w:val="1B3F107D"/>
    <w:rsid w:val="1B6C00C4"/>
    <w:rsid w:val="1B9F3C67"/>
    <w:rsid w:val="1BAA0BEC"/>
    <w:rsid w:val="1BAB04C0"/>
    <w:rsid w:val="1BC958FA"/>
    <w:rsid w:val="1C3253C3"/>
    <w:rsid w:val="1C4526C3"/>
    <w:rsid w:val="1C6E5776"/>
    <w:rsid w:val="1C766D20"/>
    <w:rsid w:val="1C7D3C0B"/>
    <w:rsid w:val="1C83242E"/>
    <w:rsid w:val="1C964CCC"/>
    <w:rsid w:val="1CF26612"/>
    <w:rsid w:val="1D077978"/>
    <w:rsid w:val="1D0B56BA"/>
    <w:rsid w:val="1D0E6F59"/>
    <w:rsid w:val="1D3249F5"/>
    <w:rsid w:val="1D3C5874"/>
    <w:rsid w:val="1D4B1F5B"/>
    <w:rsid w:val="1D507DD5"/>
    <w:rsid w:val="1D5232E9"/>
    <w:rsid w:val="1D6F5C49"/>
    <w:rsid w:val="1DA022A7"/>
    <w:rsid w:val="1DAD6772"/>
    <w:rsid w:val="1DB21FDA"/>
    <w:rsid w:val="1DCB6BF8"/>
    <w:rsid w:val="1DCE3054"/>
    <w:rsid w:val="1E26624F"/>
    <w:rsid w:val="1E426EBA"/>
    <w:rsid w:val="1E4B0DCA"/>
    <w:rsid w:val="1E5170FD"/>
    <w:rsid w:val="1E605592"/>
    <w:rsid w:val="1E617054"/>
    <w:rsid w:val="1E674B72"/>
    <w:rsid w:val="1E7F009A"/>
    <w:rsid w:val="1E965458"/>
    <w:rsid w:val="1EAE0073"/>
    <w:rsid w:val="1EAE27A1"/>
    <w:rsid w:val="1ED61CF8"/>
    <w:rsid w:val="1EE73F05"/>
    <w:rsid w:val="1F15637C"/>
    <w:rsid w:val="1F4C5B16"/>
    <w:rsid w:val="1F4E5E4E"/>
    <w:rsid w:val="1F525966"/>
    <w:rsid w:val="1F576995"/>
    <w:rsid w:val="1F6F5F92"/>
    <w:rsid w:val="1F792DAF"/>
    <w:rsid w:val="1F8C04D8"/>
    <w:rsid w:val="1FD60202"/>
    <w:rsid w:val="1FD75D28"/>
    <w:rsid w:val="1FD955FC"/>
    <w:rsid w:val="200B5CB8"/>
    <w:rsid w:val="20286583"/>
    <w:rsid w:val="20547378"/>
    <w:rsid w:val="205630F0"/>
    <w:rsid w:val="206375BB"/>
    <w:rsid w:val="20692E24"/>
    <w:rsid w:val="2091237A"/>
    <w:rsid w:val="20A83220"/>
    <w:rsid w:val="20B147CB"/>
    <w:rsid w:val="20DE6C42"/>
    <w:rsid w:val="20EE157B"/>
    <w:rsid w:val="212B00D9"/>
    <w:rsid w:val="212E7BC9"/>
    <w:rsid w:val="21303941"/>
    <w:rsid w:val="2130749E"/>
    <w:rsid w:val="21611D4D"/>
    <w:rsid w:val="21710889"/>
    <w:rsid w:val="219D0C9F"/>
    <w:rsid w:val="219F4E8B"/>
    <w:rsid w:val="21E169EA"/>
    <w:rsid w:val="21E32217"/>
    <w:rsid w:val="21EA1D42"/>
    <w:rsid w:val="21F4671D"/>
    <w:rsid w:val="22196184"/>
    <w:rsid w:val="2228286B"/>
    <w:rsid w:val="226338A3"/>
    <w:rsid w:val="22673393"/>
    <w:rsid w:val="229C1B61"/>
    <w:rsid w:val="22CA3922"/>
    <w:rsid w:val="22FD5AA5"/>
    <w:rsid w:val="235D4796"/>
    <w:rsid w:val="23720241"/>
    <w:rsid w:val="239A0867"/>
    <w:rsid w:val="23BC2032"/>
    <w:rsid w:val="23C530C4"/>
    <w:rsid w:val="23CD5928"/>
    <w:rsid w:val="23D36806"/>
    <w:rsid w:val="23D45DC0"/>
    <w:rsid w:val="23E34C9B"/>
    <w:rsid w:val="23E629DD"/>
    <w:rsid w:val="241A270A"/>
    <w:rsid w:val="241E2177"/>
    <w:rsid w:val="243472A5"/>
    <w:rsid w:val="24392B0D"/>
    <w:rsid w:val="245931AF"/>
    <w:rsid w:val="245C7F70"/>
    <w:rsid w:val="2483022C"/>
    <w:rsid w:val="248F4E23"/>
    <w:rsid w:val="24A75516"/>
    <w:rsid w:val="251D6E96"/>
    <w:rsid w:val="251E5B96"/>
    <w:rsid w:val="254E25E8"/>
    <w:rsid w:val="255319AC"/>
    <w:rsid w:val="256C18F4"/>
    <w:rsid w:val="257A518B"/>
    <w:rsid w:val="25BD1FE8"/>
    <w:rsid w:val="25BF5294"/>
    <w:rsid w:val="25E20F82"/>
    <w:rsid w:val="25FF38E2"/>
    <w:rsid w:val="26076E80"/>
    <w:rsid w:val="26170C2C"/>
    <w:rsid w:val="26435EC5"/>
    <w:rsid w:val="264A4474"/>
    <w:rsid w:val="26586904"/>
    <w:rsid w:val="26591245"/>
    <w:rsid w:val="26630315"/>
    <w:rsid w:val="267A740D"/>
    <w:rsid w:val="26976211"/>
    <w:rsid w:val="26993D37"/>
    <w:rsid w:val="26BB5A5B"/>
    <w:rsid w:val="26E36D60"/>
    <w:rsid w:val="27027B2E"/>
    <w:rsid w:val="270A69E3"/>
    <w:rsid w:val="271E248E"/>
    <w:rsid w:val="27356372"/>
    <w:rsid w:val="275E619F"/>
    <w:rsid w:val="2769195B"/>
    <w:rsid w:val="277327DA"/>
    <w:rsid w:val="277D5407"/>
    <w:rsid w:val="27912C60"/>
    <w:rsid w:val="279B763B"/>
    <w:rsid w:val="27D668C5"/>
    <w:rsid w:val="281F201A"/>
    <w:rsid w:val="2833593F"/>
    <w:rsid w:val="287265EE"/>
    <w:rsid w:val="28AE3C8C"/>
    <w:rsid w:val="28F25F48"/>
    <w:rsid w:val="29096C93"/>
    <w:rsid w:val="29115E06"/>
    <w:rsid w:val="29253660"/>
    <w:rsid w:val="292E4F05"/>
    <w:rsid w:val="296074BF"/>
    <w:rsid w:val="298505A2"/>
    <w:rsid w:val="298567F4"/>
    <w:rsid w:val="29A44ECD"/>
    <w:rsid w:val="29A70519"/>
    <w:rsid w:val="29AE18A7"/>
    <w:rsid w:val="29B80978"/>
    <w:rsid w:val="29DD218D"/>
    <w:rsid w:val="29EB2AFB"/>
    <w:rsid w:val="29F37B20"/>
    <w:rsid w:val="29FA0F90"/>
    <w:rsid w:val="2A2E4796"/>
    <w:rsid w:val="2A390639"/>
    <w:rsid w:val="2A391AB9"/>
    <w:rsid w:val="2A5D7A96"/>
    <w:rsid w:val="2A6E7289"/>
    <w:rsid w:val="2A750617"/>
    <w:rsid w:val="2A846AAC"/>
    <w:rsid w:val="2A8D3BB3"/>
    <w:rsid w:val="2AB761FA"/>
    <w:rsid w:val="2AD52E64"/>
    <w:rsid w:val="2AF75C96"/>
    <w:rsid w:val="2AFD71FE"/>
    <w:rsid w:val="2B022031"/>
    <w:rsid w:val="2B0674C1"/>
    <w:rsid w:val="2B1423C4"/>
    <w:rsid w:val="2B577D1D"/>
    <w:rsid w:val="2B6C37C8"/>
    <w:rsid w:val="2B762B5B"/>
    <w:rsid w:val="2B793AD0"/>
    <w:rsid w:val="2B9A0C13"/>
    <w:rsid w:val="2B9D1BD3"/>
    <w:rsid w:val="2BA42D46"/>
    <w:rsid w:val="2BC76C50"/>
    <w:rsid w:val="2BDB3AD7"/>
    <w:rsid w:val="2BDF043E"/>
    <w:rsid w:val="2BE05F64"/>
    <w:rsid w:val="2BEC2B5B"/>
    <w:rsid w:val="2C072235"/>
    <w:rsid w:val="2C0A4D8F"/>
    <w:rsid w:val="2C327BCB"/>
    <w:rsid w:val="2C5524AE"/>
    <w:rsid w:val="2C6426F1"/>
    <w:rsid w:val="2C892A75"/>
    <w:rsid w:val="2CAF6062"/>
    <w:rsid w:val="2CBC42DB"/>
    <w:rsid w:val="2CCD473A"/>
    <w:rsid w:val="2CD71ADE"/>
    <w:rsid w:val="2CD930DF"/>
    <w:rsid w:val="2CE7730B"/>
    <w:rsid w:val="2CF87F64"/>
    <w:rsid w:val="2D0068BE"/>
    <w:rsid w:val="2D0E5A3D"/>
    <w:rsid w:val="2D4D2A86"/>
    <w:rsid w:val="2D5B590B"/>
    <w:rsid w:val="2D742E08"/>
    <w:rsid w:val="2D825525"/>
    <w:rsid w:val="2D83304B"/>
    <w:rsid w:val="2D8526A5"/>
    <w:rsid w:val="2D962D7E"/>
    <w:rsid w:val="2DA63C8C"/>
    <w:rsid w:val="2DAD1A46"/>
    <w:rsid w:val="2DC21DC5"/>
    <w:rsid w:val="2DC31699"/>
    <w:rsid w:val="2DE735DA"/>
    <w:rsid w:val="2DFA2359"/>
    <w:rsid w:val="2E100D83"/>
    <w:rsid w:val="2E1343CF"/>
    <w:rsid w:val="2E405189"/>
    <w:rsid w:val="2E452E34"/>
    <w:rsid w:val="2E526506"/>
    <w:rsid w:val="2E6E7857"/>
    <w:rsid w:val="2E750BE6"/>
    <w:rsid w:val="2E8C4181"/>
    <w:rsid w:val="2E8E7EF9"/>
    <w:rsid w:val="2E905A1F"/>
    <w:rsid w:val="2ED95618"/>
    <w:rsid w:val="2EF91817"/>
    <w:rsid w:val="2F1856C3"/>
    <w:rsid w:val="2F2D326E"/>
    <w:rsid w:val="2F4A3E20"/>
    <w:rsid w:val="2F666780"/>
    <w:rsid w:val="2F674D39"/>
    <w:rsid w:val="2F6C023B"/>
    <w:rsid w:val="2F725125"/>
    <w:rsid w:val="2FA93899"/>
    <w:rsid w:val="2FC040E2"/>
    <w:rsid w:val="2FCD4A51"/>
    <w:rsid w:val="2FCF07C9"/>
    <w:rsid w:val="300246FB"/>
    <w:rsid w:val="300541EB"/>
    <w:rsid w:val="30077F63"/>
    <w:rsid w:val="300E12F2"/>
    <w:rsid w:val="3011493E"/>
    <w:rsid w:val="30212D2A"/>
    <w:rsid w:val="30403475"/>
    <w:rsid w:val="3055190E"/>
    <w:rsid w:val="30564A47"/>
    <w:rsid w:val="307F3F9D"/>
    <w:rsid w:val="308C66BA"/>
    <w:rsid w:val="309612E7"/>
    <w:rsid w:val="30A6777C"/>
    <w:rsid w:val="3107557B"/>
    <w:rsid w:val="311F1372"/>
    <w:rsid w:val="31210BB1"/>
    <w:rsid w:val="313B30A4"/>
    <w:rsid w:val="313F45C2"/>
    <w:rsid w:val="31536B66"/>
    <w:rsid w:val="31554CFE"/>
    <w:rsid w:val="31572824"/>
    <w:rsid w:val="31667FB0"/>
    <w:rsid w:val="31701B38"/>
    <w:rsid w:val="317B29B7"/>
    <w:rsid w:val="3182078C"/>
    <w:rsid w:val="3186135C"/>
    <w:rsid w:val="318F1FBE"/>
    <w:rsid w:val="31A33CBC"/>
    <w:rsid w:val="31A57A34"/>
    <w:rsid w:val="31B61C41"/>
    <w:rsid w:val="31E24414"/>
    <w:rsid w:val="32017127"/>
    <w:rsid w:val="320C7AB3"/>
    <w:rsid w:val="321A4503"/>
    <w:rsid w:val="321D3A6E"/>
    <w:rsid w:val="32364B30"/>
    <w:rsid w:val="32454D73"/>
    <w:rsid w:val="32582CF8"/>
    <w:rsid w:val="32674CE9"/>
    <w:rsid w:val="326A6587"/>
    <w:rsid w:val="32891103"/>
    <w:rsid w:val="32EB591A"/>
    <w:rsid w:val="32F26CA9"/>
    <w:rsid w:val="330E1609"/>
    <w:rsid w:val="33150BE9"/>
    <w:rsid w:val="332D0DA5"/>
    <w:rsid w:val="334212AF"/>
    <w:rsid w:val="334212B2"/>
    <w:rsid w:val="33784CD4"/>
    <w:rsid w:val="3390201E"/>
    <w:rsid w:val="33A1422B"/>
    <w:rsid w:val="33BC6189"/>
    <w:rsid w:val="34006150"/>
    <w:rsid w:val="340124BE"/>
    <w:rsid w:val="34164C19"/>
    <w:rsid w:val="343155AF"/>
    <w:rsid w:val="34403A44"/>
    <w:rsid w:val="344219DC"/>
    <w:rsid w:val="344352E2"/>
    <w:rsid w:val="344A48C2"/>
    <w:rsid w:val="344C23E9"/>
    <w:rsid w:val="344C7360"/>
    <w:rsid w:val="34D16D92"/>
    <w:rsid w:val="34FB796B"/>
    <w:rsid w:val="35004F81"/>
    <w:rsid w:val="351530B1"/>
    <w:rsid w:val="351A24E7"/>
    <w:rsid w:val="351C752D"/>
    <w:rsid w:val="3522139B"/>
    <w:rsid w:val="352B0250"/>
    <w:rsid w:val="35527ED3"/>
    <w:rsid w:val="35571C14"/>
    <w:rsid w:val="355D301E"/>
    <w:rsid w:val="355F3E26"/>
    <w:rsid w:val="356E45E1"/>
    <w:rsid w:val="35731BF7"/>
    <w:rsid w:val="357A2F85"/>
    <w:rsid w:val="357B68FB"/>
    <w:rsid w:val="35B46497"/>
    <w:rsid w:val="35CB37E1"/>
    <w:rsid w:val="35CF1523"/>
    <w:rsid w:val="35D408E8"/>
    <w:rsid w:val="35D66D5C"/>
    <w:rsid w:val="35EB4597"/>
    <w:rsid w:val="36064819"/>
    <w:rsid w:val="361433DA"/>
    <w:rsid w:val="36435A6D"/>
    <w:rsid w:val="36575075"/>
    <w:rsid w:val="36A22794"/>
    <w:rsid w:val="36A93B22"/>
    <w:rsid w:val="36BD1388"/>
    <w:rsid w:val="36DF0F2D"/>
    <w:rsid w:val="36EE59D9"/>
    <w:rsid w:val="37023232"/>
    <w:rsid w:val="37083764"/>
    <w:rsid w:val="373227C5"/>
    <w:rsid w:val="37411FAD"/>
    <w:rsid w:val="374970B3"/>
    <w:rsid w:val="374B2E2B"/>
    <w:rsid w:val="37904CE2"/>
    <w:rsid w:val="379245B6"/>
    <w:rsid w:val="37C64260"/>
    <w:rsid w:val="37F05BF6"/>
    <w:rsid w:val="38060B00"/>
    <w:rsid w:val="380B25BB"/>
    <w:rsid w:val="3810197F"/>
    <w:rsid w:val="38194CD8"/>
    <w:rsid w:val="384653A1"/>
    <w:rsid w:val="384E2BA1"/>
    <w:rsid w:val="3882287D"/>
    <w:rsid w:val="389425B0"/>
    <w:rsid w:val="38B844F1"/>
    <w:rsid w:val="38D96215"/>
    <w:rsid w:val="392207EA"/>
    <w:rsid w:val="395A1104"/>
    <w:rsid w:val="396C52DB"/>
    <w:rsid w:val="398C439E"/>
    <w:rsid w:val="39930ABA"/>
    <w:rsid w:val="39981C2C"/>
    <w:rsid w:val="39AE76A2"/>
    <w:rsid w:val="39F2758E"/>
    <w:rsid w:val="39F80C3C"/>
    <w:rsid w:val="3A212C7F"/>
    <w:rsid w:val="3A5A0B7E"/>
    <w:rsid w:val="3A6A181A"/>
    <w:rsid w:val="3A810912"/>
    <w:rsid w:val="3A891563"/>
    <w:rsid w:val="3A995C5C"/>
    <w:rsid w:val="3A9E14C4"/>
    <w:rsid w:val="3A9F13BC"/>
    <w:rsid w:val="3ABB02C8"/>
    <w:rsid w:val="3AC70A1B"/>
    <w:rsid w:val="3AD83CCE"/>
    <w:rsid w:val="3AE01ADD"/>
    <w:rsid w:val="3B06606E"/>
    <w:rsid w:val="3B0F345E"/>
    <w:rsid w:val="3B215BC2"/>
    <w:rsid w:val="3B27770B"/>
    <w:rsid w:val="3B392F9B"/>
    <w:rsid w:val="3B5A4E6D"/>
    <w:rsid w:val="3B742225"/>
    <w:rsid w:val="3B783AC3"/>
    <w:rsid w:val="3B842468"/>
    <w:rsid w:val="3BA743A8"/>
    <w:rsid w:val="3BC0486E"/>
    <w:rsid w:val="3BCE7B87"/>
    <w:rsid w:val="3BE63123"/>
    <w:rsid w:val="3BF07AFD"/>
    <w:rsid w:val="3BF20CEE"/>
    <w:rsid w:val="3C29300F"/>
    <w:rsid w:val="3C306331"/>
    <w:rsid w:val="3C35598B"/>
    <w:rsid w:val="3C3C7866"/>
    <w:rsid w:val="3C5067EE"/>
    <w:rsid w:val="3C53008C"/>
    <w:rsid w:val="3C577B7C"/>
    <w:rsid w:val="3C6B187A"/>
    <w:rsid w:val="3C795D45"/>
    <w:rsid w:val="3C8D7A42"/>
    <w:rsid w:val="3C8F7316"/>
    <w:rsid w:val="3CAA4150"/>
    <w:rsid w:val="3CAD1E92"/>
    <w:rsid w:val="3CAF5C0A"/>
    <w:rsid w:val="3CBB45AF"/>
    <w:rsid w:val="3CEA53F6"/>
    <w:rsid w:val="3CEF6007"/>
    <w:rsid w:val="3D08531B"/>
    <w:rsid w:val="3D29776B"/>
    <w:rsid w:val="3D9D3CB5"/>
    <w:rsid w:val="3DA46DF1"/>
    <w:rsid w:val="3DA70690"/>
    <w:rsid w:val="3DB214CE"/>
    <w:rsid w:val="3DB92552"/>
    <w:rsid w:val="3DC47494"/>
    <w:rsid w:val="3DCC00F6"/>
    <w:rsid w:val="3DDC47DD"/>
    <w:rsid w:val="3DE051EE"/>
    <w:rsid w:val="3DEB0EC4"/>
    <w:rsid w:val="3DF20955"/>
    <w:rsid w:val="3DFD6502"/>
    <w:rsid w:val="3E0755D2"/>
    <w:rsid w:val="3E1425A5"/>
    <w:rsid w:val="3E3208A1"/>
    <w:rsid w:val="3E554590"/>
    <w:rsid w:val="3EB05C6A"/>
    <w:rsid w:val="3EC82FB3"/>
    <w:rsid w:val="3ED41958"/>
    <w:rsid w:val="3EF67B21"/>
    <w:rsid w:val="3F075526"/>
    <w:rsid w:val="3F2006FA"/>
    <w:rsid w:val="3F2261CC"/>
    <w:rsid w:val="3F2F4DE1"/>
    <w:rsid w:val="3F424B14"/>
    <w:rsid w:val="3F542A99"/>
    <w:rsid w:val="3F56236D"/>
    <w:rsid w:val="3FE43E1D"/>
    <w:rsid w:val="406F4DA3"/>
    <w:rsid w:val="407C22A8"/>
    <w:rsid w:val="408D6263"/>
    <w:rsid w:val="40956EC5"/>
    <w:rsid w:val="409A274A"/>
    <w:rsid w:val="40DE6ABE"/>
    <w:rsid w:val="40EB4D37"/>
    <w:rsid w:val="40F57964"/>
    <w:rsid w:val="410D73A4"/>
    <w:rsid w:val="41151DB4"/>
    <w:rsid w:val="4124336F"/>
    <w:rsid w:val="41384420"/>
    <w:rsid w:val="415B3C6B"/>
    <w:rsid w:val="41630D72"/>
    <w:rsid w:val="417B60BB"/>
    <w:rsid w:val="41847666"/>
    <w:rsid w:val="4189078D"/>
    <w:rsid w:val="41911D83"/>
    <w:rsid w:val="41915593"/>
    <w:rsid w:val="41AE46E3"/>
    <w:rsid w:val="41B25855"/>
    <w:rsid w:val="42110A7D"/>
    <w:rsid w:val="4269685C"/>
    <w:rsid w:val="429A6A15"/>
    <w:rsid w:val="42A15FF5"/>
    <w:rsid w:val="42A47894"/>
    <w:rsid w:val="42AA1F42"/>
    <w:rsid w:val="42BD15EC"/>
    <w:rsid w:val="42D31F27"/>
    <w:rsid w:val="42FC147E"/>
    <w:rsid w:val="43087A30"/>
    <w:rsid w:val="430D5439"/>
    <w:rsid w:val="431747A5"/>
    <w:rsid w:val="431E7646"/>
    <w:rsid w:val="43250658"/>
    <w:rsid w:val="4339622E"/>
    <w:rsid w:val="434D3A87"/>
    <w:rsid w:val="43505326"/>
    <w:rsid w:val="4355293C"/>
    <w:rsid w:val="43574906"/>
    <w:rsid w:val="43615785"/>
    <w:rsid w:val="43805C0B"/>
    <w:rsid w:val="438D689B"/>
    <w:rsid w:val="43987851"/>
    <w:rsid w:val="43DA2B56"/>
    <w:rsid w:val="43ED1C79"/>
    <w:rsid w:val="442C5D93"/>
    <w:rsid w:val="443D6F42"/>
    <w:rsid w:val="44496945"/>
    <w:rsid w:val="44580936"/>
    <w:rsid w:val="44AA58B3"/>
    <w:rsid w:val="44AB1874"/>
    <w:rsid w:val="44C10289"/>
    <w:rsid w:val="44C24001"/>
    <w:rsid w:val="4530540F"/>
    <w:rsid w:val="45506045"/>
    <w:rsid w:val="45604523"/>
    <w:rsid w:val="4565155C"/>
    <w:rsid w:val="457E261E"/>
    <w:rsid w:val="45886FF9"/>
    <w:rsid w:val="458A2D71"/>
    <w:rsid w:val="45A831F7"/>
    <w:rsid w:val="45AA6F6F"/>
    <w:rsid w:val="45BE2A1A"/>
    <w:rsid w:val="45CF2E79"/>
    <w:rsid w:val="45D71D2E"/>
    <w:rsid w:val="45DD5596"/>
    <w:rsid w:val="45E5444B"/>
    <w:rsid w:val="45F428E0"/>
    <w:rsid w:val="45F57422"/>
    <w:rsid w:val="45F66658"/>
    <w:rsid w:val="46001C7B"/>
    <w:rsid w:val="4604222D"/>
    <w:rsid w:val="46050649"/>
    <w:rsid w:val="460C314A"/>
    <w:rsid w:val="46130FB8"/>
    <w:rsid w:val="461D1E37"/>
    <w:rsid w:val="461E795D"/>
    <w:rsid w:val="4631143E"/>
    <w:rsid w:val="46362EF9"/>
    <w:rsid w:val="46362F69"/>
    <w:rsid w:val="46386C71"/>
    <w:rsid w:val="46487760"/>
    <w:rsid w:val="464949DA"/>
    <w:rsid w:val="4654512D"/>
    <w:rsid w:val="46575145"/>
    <w:rsid w:val="465810C1"/>
    <w:rsid w:val="468A6DA0"/>
    <w:rsid w:val="4698770F"/>
    <w:rsid w:val="46B856BC"/>
    <w:rsid w:val="46F30DEA"/>
    <w:rsid w:val="47040901"/>
    <w:rsid w:val="4710374A"/>
    <w:rsid w:val="47121270"/>
    <w:rsid w:val="47262F6D"/>
    <w:rsid w:val="47412FF1"/>
    <w:rsid w:val="474931B2"/>
    <w:rsid w:val="47501D98"/>
    <w:rsid w:val="476F66C2"/>
    <w:rsid w:val="478101A3"/>
    <w:rsid w:val="47906638"/>
    <w:rsid w:val="47A65E5C"/>
    <w:rsid w:val="47AC0D3C"/>
    <w:rsid w:val="47C22C96"/>
    <w:rsid w:val="47D209FF"/>
    <w:rsid w:val="47D6229D"/>
    <w:rsid w:val="47D66741"/>
    <w:rsid w:val="47E86474"/>
    <w:rsid w:val="47FF064F"/>
    <w:rsid w:val="480B1540"/>
    <w:rsid w:val="481759E9"/>
    <w:rsid w:val="481B23A6"/>
    <w:rsid w:val="485E533F"/>
    <w:rsid w:val="48895562"/>
    <w:rsid w:val="48C60564"/>
    <w:rsid w:val="48D1386D"/>
    <w:rsid w:val="491258DC"/>
    <w:rsid w:val="49366D6C"/>
    <w:rsid w:val="493A4AAE"/>
    <w:rsid w:val="495518E8"/>
    <w:rsid w:val="49610644"/>
    <w:rsid w:val="49693B09"/>
    <w:rsid w:val="49851C32"/>
    <w:rsid w:val="49861AA1"/>
    <w:rsid w:val="498A77E3"/>
    <w:rsid w:val="49995C78"/>
    <w:rsid w:val="499E503D"/>
    <w:rsid w:val="49A56EE3"/>
    <w:rsid w:val="49A81A17"/>
    <w:rsid w:val="49B6595E"/>
    <w:rsid w:val="49CA4084"/>
    <w:rsid w:val="49CF7754"/>
    <w:rsid w:val="49E36EF3"/>
    <w:rsid w:val="49ED7D72"/>
    <w:rsid w:val="49EF4246"/>
    <w:rsid w:val="49F96717"/>
    <w:rsid w:val="4A056E6A"/>
    <w:rsid w:val="4A0654DC"/>
    <w:rsid w:val="4A12749E"/>
    <w:rsid w:val="4A190B67"/>
    <w:rsid w:val="4A2117CA"/>
    <w:rsid w:val="4A477482"/>
    <w:rsid w:val="4A484FA8"/>
    <w:rsid w:val="4A606796"/>
    <w:rsid w:val="4A610DF6"/>
    <w:rsid w:val="4A6E0EB3"/>
    <w:rsid w:val="4A7140CA"/>
    <w:rsid w:val="4A9326C8"/>
    <w:rsid w:val="4AA11B0B"/>
    <w:rsid w:val="4AA523FB"/>
    <w:rsid w:val="4AAE7501"/>
    <w:rsid w:val="4ABC5DD2"/>
    <w:rsid w:val="4ABE02E5"/>
    <w:rsid w:val="4ACC7988"/>
    <w:rsid w:val="4AFA62A3"/>
    <w:rsid w:val="4B105AC6"/>
    <w:rsid w:val="4B555BCF"/>
    <w:rsid w:val="4B621471"/>
    <w:rsid w:val="4B657F50"/>
    <w:rsid w:val="4BA907E3"/>
    <w:rsid w:val="4BAD7DD0"/>
    <w:rsid w:val="4BB9615E"/>
    <w:rsid w:val="4BBE51C0"/>
    <w:rsid w:val="4BCE3AD9"/>
    <w:rsid w:val="4BD9235C"/>
    <w:rsid w:val="4BDF193C"/>
    <w:rsid w:val="4BE920CC"/>
    <w:rsid w:val="4BEB03BD"/>
    <w:rsid w:val="4BF278C2"/>
    <w:rsid w:val="4BF41EFF"/>
    <w:rsid w:val="4C1753ED"/>
    <w:rsid w:val="4C2832E3"/>
    <w:rsid w:val="4C2C2DD4"/>
    <w:rsid w:val="4C575977"/>
    <w:rsid w:val="4C667003"/>
    <w:rsid w:val="4C6836E0"/>
    <w:rsid w:val="4C746529"/>
    <w:rsid w:val="4C74746E"/>
    <w:rsid w:val="4C8E75EA"/>
    <w:rsid w:val="4CE54D31"/>
    <w:rsid w:val="4D2163D0"/>
    <w:rsid w:val="4D292E6F"/>
    <w:rsid w:val="4D4B18E5"/>
    <w:rsid w:val="4D4B7289"/>
    <w:rsid w:val="4D607209"/>
    <w:rsid w:val="4D6A7284"/>
    <w:rsid w:val="4D72067C"/>
    <w:rsid w:val="4D781691"/>
    <w:rsid w:val="4D9218E1"/>
    <w:rsid w:val="4DA55576"/>
    <w:rsid w:val="4DBE5CAD"/>
    <w:rsid w:val="4DC332C4"/>
    <w:rsid w:val="4DD059E1"/>
    <w:rsid w:val="4DDC4386"/>
    <w:rsid w:val="4DF74D1B"/>
    <w:rsid w:val="4E130246"/>
    <w:rsid w:val="4E3F66C2"/>
    <w:rsid w:val="4EAC1CF1"/>
    <w:rsid w:val="4EC015B1"/>
    <w:rsid w:val="4ED51CD9"/>
    <w:rsid w:val="4EDE3549"/>
    <w:rsid w:val="4EE02CDE"/>
    <w:rsid w:val="4EE03A01"/>
    <w:rsid w:val="4F147B4F"/>
    <w:rsid w:val="4F512B51"/>
    <w:rsid w:val="4F5368C9"/>
    <w:rsid w:val="4F716D4F"/>
    <w:rsid w:val="4F794D58"/>
    <w:rsid w:val="4F8448F2"/>
    <w:rsid w:val="4F8D6891"/>
    <w:rsid w:val="4F934F18"/>
    <w:rsid w:val="4F936CC6"/>
    <w:rsid w:val="4F9C1947"/>
    <w:rsid w:val="4FA85FEA"/>
    <w:rsid w:val="4FD317B8"/>
    <w:rsid w:val="4FE033EC"/>
    <w:rsid w:val="4FF1337F"/>
    <w:rsid w:val="4FFB77B4"/>
    <w:rsid w:val="5006393C"/>
    <w:rsid w:val="500F0A42"/>
    <w:rsid w:val="5019366F"/>
    <w:rsid w:val="502C5C58"/>
    <w:rsid w:val="502E50F4"/>
    <w:rsid w:val="50384256"/>
    <w:rsid w:val="505C7A00"/>
    <w:rsid w:val="505E5526"/>
    <w:rsid w:val="50724B2D"/>
    <w:rsid w:val="507E1724"/>
    <w:rsid w:val="5098103F"/>
    <w:rsid w:val="50A849F3"/>
    <w:rsid w:val="50AE307B"/>
    <w:rsid w:val="50C7131D"/>
    <w:rsid w:val="511A3CE9"/>
    <w:rsid w:val="513149E8"/>
    <w:rsid w:val="51361FFF"/>
    <w:rsid w:val="515F1555"/>
    <w:rsid w:val="51677FFE"/>
    <w:rsid w:val="519304C7"/>
    <w:rsid w:val="51A2178B"/>
    <w:rsid w:val="51AA471F"/>
    <w:rsid w:val="51E67581"/>
    <w:rsid w:val="520B5A03"/>
    <w:rsid w:val="521E31BF"/>
    <w:rsid w:val="525C76C9"/>
    <w:rsid w:val="525D4B89"/>
    <w:rsid w:val="52614E59"/>
    <w:rsid w:val="52976ACD"/>
    <w:rsid w:val="529E60AD"/>
    <w:rsid w:val="52A35472"/>
    <w:rsid w:val="52A66D10"/>
    <w:rsid w:val="52D95337"/>
    <w:rsid w:val="52E53CDC"/>
    <w:rsid w:val="530C74BB"/>
    <w:rsid w:val="53204D14"/>
    <w:rsid w:val="53364538"/>
    <w:rsid w:val="533B7DA0"/>
    <w:rsid w:val="53622239"/>
    <w:rsid w:val="537B1F4B"/>
    <w:rsid w:val="53AF1317"/>
    <w:rsid w:val="53BF62DB"/>
    <w:rsid w:val="53E775E0"/>
    <w:rsid w:val="53F53586"/>
    <w:rsid w:val="53FA37B7"/>
    <w:rsid w:val="54317321"/>
    <w:rsid w:val="5438608E"/>
    <w:rsid w:val="543A3BB4"/>
    <w:rsid w:val="54442C85"/>
    <w:rsid w:val="5449029B"/>
    <w:rsid w:val="544D1B39"/>
    <w:rsid w:val="544D4EA0"/>
    <w:rsid w:val="545729B8"/>
    <w:rsid w:val="54705828"/>
    <w:rsid w:val="547370C6"/>
    <w:rsid w:val="547F3CBD"/>
    <w:rsid w:val="54817A35"/>
    <w:rsid w:val="548412D3"/>
    <w:rsid w:val="54A379AB"/>
    <w:rsid w:val="54AA5234"/>
    <w:rsid w:val="54AF45A2"/>
    <w:rsid w:val="54BF230B"/>
    <w:rsid w:val="54DD45D9"/>
    <w:rsid w:val="550C37A2"/>
    <w:rsid w:val="55144405"/>
    <w:rsid w:val="5531145B"/>
    <w:rsid w:val="553834E7"/>
    <w:rsid w:val="553E5926"/>
    <w:rsid w:val="55482300"/>
    <w:rsid w:val="55780E38"/>
    <w:rsid w:val="559066BB"/>
    <w:rsid w:val="55AD5535"/>
    <w:rsid w:val="55B33C1E"/>
    <w:rsid w:val="55B654BC"/>
    <w:rsid w:val="55BB6F76"/>
    <w:rsid w:val="55BF269E"/>
    <w:rsid w:val="55D65B5E"/>
    <w:rsid w:val="55DD5CB4"/>
    <w:rsid w:val="55DD66F5"/>
    <w:rsid w:val="55E22755"/>
    <w:rsid w:val="55E464CD"/>
    <w:rsid w:val="55F10BEA"/>
    <w:rsid w:val="560F04C9"/>
    <w:rsid w:val="564E3947"/>
    <w:rsid w:val="566273F2"/>
    <w:rsid w:val="56682C5A"/>
    <w:rsid w:val="56756BA4"/>
    <w:rsid w:val="56777341"/>
    <w:rsid w:val="56927CD7"/>
    <w:rsid w:val="56B0015D"/>
    <w:rsid w:val="56D4209E"/>
    <w:rsid w:val="56D976B4"/>
    <w:rsid w:val="56E2173C"/>
    <w:rsid w:val="56EA1292"/>
    <w:rsid w:val="56F269C8"/>
    <w:rsid w:val="56F73FDE"/>
    <w:rsid w:val="570F757A"/>
    <w:rsid w:val="571E77BD"/>
    <w:rsid w:val="57284198"/>
    <w:rsid w:val="572B1EDA"/>
    <w:rsid w:val="57361F25"/>
    <w:rsid w:val="573945F7"/>
    <w:rsid w:val="574D0C27"/>
    <w:rsid w:val="577560ED"/>
    <w:rsid w:val="578651E7"/>
    <w:rsid w:val="57A9433B"/>
    <w:rsid w:val="57CC7219"/>
    <w:rsid w:val="57E97DCB"/>
    <w:rsid w:val="57F8000E"/>
    <w:rsid w:val="57FB7AFE"/>
    <w:rsid w:val="58226E39"/>
    <w:rsid w:val="584414A5"/>
    <w:rsid w:val="584B45E2"/>
    <w:rsid w:val="584C43A0"/>
    <w:rsid w:val="587C0C3F"/>
    <w:rsid w:val="588418A2"/>
    <w:rsid w:val="5887183A"/>
    <w:rsid w:val="589139C3"/>
    <w:rsid w:val="58D07A89"/>
    <w:rsid w:val="58D84993"/>
    <w:rsid w:val="58E31EC0"/>
    <w:rsid w:val="58E6255C"/>
    <w:rsid w:val="591064E5"/>
    <w:rsid w:val="5913438D"/>
    <w:rsid w:val="59140E77"/>
    <w:rsid w:val="59253609"/>
    <w:rsid w:val="592A069B"/>
    <w:rsid w:val="5952374E"/>
    <w:rsid w:val="59545718"/>
    <w:rsid w:val="595C45CC"/>
    <w:rsid w:val="59701E26"/>
    <w:rsid w:val="597E2795"/>
    <w:rsid w:val="59C939C3"/>
    <w:rsid w:val="59D423B5"/>
    <w:rsid w:val="59D57819"/>
    <w:rsid w:val="59EC76FE"/>
    <w:rsid w:val="59F760A3"/>
    <w:rsid w:val="5A113609"/>
    <w:rsid w:val="5A1924BD"/>
    <w:rsid w:val="5A2D6FE6"/>
    <w:rsid w:val="5A6C145A"/>
    <w:rsid w:val="5A6F2C36"/>
    <w:rsid w:val="5A98470F"/>
    <w:rsid w:val="5AB20948"/>
    <w:rsid w:val="5AB87F28"/>
    <w:rsid w:val="5ABE7B70"/>
    <w:rsid w:val="5AC4067B"/>
    <w:rsid w:val="5AE1122D"/>
    <w:rsid w:val="5B063975"/>
    <w:rsid w:val="5B092532"/>
    <w:rsid w:val="5B1E7D8B"/>
    <w:rsid w:val="5B2B72F2"/>
    <w:rsid w:val="5B647BFC"/>
    <w:rsid w:val="5B6D486F"/>
    <w:rsid w:val="5BFE196B"/>
    <w:rsid w:val="5C1D6295"/>
    <w:rsid w:val="5C226A4D"/>
    <w:rsid w:val="5CB12E81"/>
    <w:rsid w:val="5CC606DB"/>
    <w:rsid w:val="5CD84015"/>
    <w:rsid w:val="5CDC7EFE"/>
    <w:rsid w:val="5CEB1EEF"/>
    <w:rsid w:val="5CF8285E"/>
    <w:rsid w:val="5CFC10D2"/>
    <w:rsid w:val="5D1D22C5"/>
    <w:rsid w:val="5D225ADD"/>
    <w:rsid w:val="5D323FC2"/>
    <w:rsid w:val="5D3A2E77"/>
    <w:rsid w:val="5D487342"/>
    <w:rsid w:val="5D63417B"/>
    <w:rsid w:val="5D6469BA"/>
    <w:rsid w:val="5D663C6C"/>
    <w:rsid w:val="5D83037A"/>
    <w:rsid w:val="5D9355C8"/>
    <w:rsid w:val="5DA36C6E"/>
    <w:rsid w:val="5DA64068"/>
    <w:rsid w:val="5DC56BE4"/>
    <w:rsid w:val="5DDF5A96"/>
    <w:rsid w:val="5E113BD7"/>
    <w:rsid w:val="5E135BA1"/>
    <w:rsid w:val="5E1B4A56"/>
    <w:rsid w:val="5E2A2EEB"/>
    <w:rsid w:val="5E2A4C99"/>
    <w:rsid w:val="5E563EAE"/>
    <w:rsid w:val="5E745F14"/>
    <w:rsid w:val="5E895E64"/>
    <w:rsid w:val="5E897C12"/>
    <w:rsid w:val="5E9266DB"/>
    <w:rsid w:val="5E9E7C02"/>
    <w:rsid w:val="5EBD3D5F"/>
    <w:rsid w:val="5EC80949"/>
    <w:rsid w:val="5ED74E21"/>
    <w:rsid w:val="5EEC7108"/>
    <w:rsid w:val="5F35637B"/>
    <w:rsid w:val="5F3827DA"/>
    <w:rsid w:val="5F3F29C6"/>
    <w:rsid w:val="5F5D4BFA"/>
    <w:rsid w:val="5F7F3432"/>
    <w:rsid w:val="5F7F587A"/>
    <w:rsid w:val="5FC37153"/>
    <w:rsid w:val="5FD70E51"/>
    <w:rsid w:val="5FDC6467"/>
    <w:rsid w:val="5FDF13DA"/>
    <w:rsid w:val="5FE13A7D"/>
    <w:rsid w:val="5FEF6815"/>
    <w:rsid w:val="5FFA4A2E"/>
    <w:rsid w:val="5FFB68ED"/>
    <w:rsid w:val="5FFE018B"/>
    <w:rsid w:val="60285208"/>
    <w:rsid w:val="602D0A71"/>
    <w:rsid w:val="602F6597"/>
    <w:rsid w:val="60367925"/>
    <w:rsid w:val="604F6C39"/>
    <w:rsid w:val="6065020A"/>
    <w:rsid w:val="607B17DC"/>
    <w:rsid w:val="608E4844"/>
    <w:rsid w:val="60A24FBB"/>
    <w:rsid w:val="60D55390"/>
    <w:rsid w:val="60DB04CD"/>
    <w:rsid w:val="60DE25A3"/>
    <w:rsid w:val="60EA78AC"/>
    <w:rsid w:val="6110461A"/>
    <w:rsid w:val="614B7400"/>
    <w:rsid w:val="61692624"/>
    <w:rsid w:val="617221C8"/>
    <w:rsid w:val="617C1CB0"/>
    <w:rsid w:val="6186668A"/>
    <w:rsid w:val="61922EB0"/>
    <w:rsid w:val="61930DA7"/>
    <w:rsid w:val="61C80A51"/>
    <w:rsid w:val="61DE0849"/>
    <w:rsid w:val="61F555BE"/>
    <w:rsid w:val="61FF370F"/>
    <w:rsid w:val="620A772B"/>
    <w:rsid w:val="62195750"/>
    <w:rsid w:val="62257C51"/>
    <w:rsid w:val="62373E29"/>
    <w:rsid w:val="62631329"/>
    <w:rsid w:val="62836D04"/>
    <w:rsid w:val="62A3326C"/>
    <w:rsid w:val="62AB5630"/>
    <w:rsid w:val="62AE5E99"/>
    <w:rsid w:val="62D13935"/>
    <w:rsid w:val="62E23D94"/>
    <w:rsid w:val="63035AB9"/>
    <w:rsid w:val="63053DF1"/>
    <w:rsid w:val="63307788"/>
    <w:rsid w:val="63512CC8"/>
    <w:rsid w:val="63690012"/>
    <w:rsid w:val="637B1AF3"/>
    <w:rsid w:val="63911317"/>
    <w:rsid w:val="63D16FDA"/>
    <w:rsid w:val="63DC07E4"/>
    <w:rsid w:val="63EB6C79"/>
    <w:rsid w:val="640815D9"/>
    <w:rsid w:val="642108EC"/>
    <w:rsid w:val="642D0685"/>
    <w:rsid w:val="645138AB"/>
    <w:rsid w:val="64572560"/>
    <w:rsid w:val="646D1D84"/>
    <w:rsid w:val="649E018F"/>
    <w:rsid w:val="64B928D3"/>
    <w:rsid w:val="64C03C61"/>
    <w:rsid w:val="64DB4F3F"/>
    <w:rsid w:val="64DF744A"/>
    <w:rsid w:val="64E04304"/>
    <w:rsid w:val="64E149E6"/>
    <w:rsid w:val="64F20CD0"/>
    <w:rsid w:val="65091AAC"/>
    <w:rsid w:val="6511270F"/>
    <w:rsid w:val="65113A94"/>
    <w:rsid w:val="65202952"/>
    <w:rsid w:val="652561BA"/>
    <w:rsid w:val="65297A59"/>
    <w:rsid w:val="654F73EE"/>
    <w:rsid w:val="65B51117"/>
    <w:rsid w:val="65BB267B"/>
    <w:rsid w:val="65BC6B1F"/>
    <w:rsid w:val="65E75180"/>
    <w:rsid w:val="6608112B"/>
    <w:rsid w:val="66154481"/>
    <w:rsid w:val="661C75BD"/>
    <w:rsid w:val="66385495"/>
    <w:rsid w:val="664E2AA4"/>
    <w:rsid w:val="66650F64"/>
    <w:rsid w:val="666B5E4F"/>
    <w:rsid w:val="668138C4"/>
    <w:rsid w:val="668C4743"/>
    <w:rsid w:val="66AB0941"/>
    <w:rsid w:val="66B15D46"/>
    <w:rsid w:val="66CA6A45"/>
    <w:rsid w:val="66DE2AC5"/>
    <w:rsid w:val="66E31E89"/>
    <w:rsid w:val="66EA1469"/>
    <w:rsid w:val="66FE3167"/>
    <w:rsid w:val="67191E9B"/>
    <w:rsid w:val="67193AFD"/>
    <w:rsid w:val="671E7365"/>
    <w:rsid w:val="672506F4"/>
    <w:rsid w:val="67283D40"/>
    <w:rsid w:val="673B7F17"/>
    <w:rsid w:val="674C7A2E"/>
    <w:rsid w:val="67530DBD"/>
    <w:rsid w:val="675D7E8D"/>
    <w:rsid w:val="67746F85"/>
    <w:rsid w:val="6787796E"/>
    <w:rsid w:val="67992D01"/>
    <w:rsid w:val="67A45ABC"/>
    <w:rsid w:val="67DF08A2"/>
    <w:rsid w:val="67EE31DB"/>
    <w:rsid w:val="680D363F"/>
    <w:rsid w:val="68435CC2"/>
    <w:rsid w:val="685F7C35"/>
    <w:rsid w:val="68C53F3C"/>
    <w:rsid w:val="68D979E8"/>
    <w:rsid w:val="68DC1286"/>
    <w:rsid w:val="68F20AA9"/>
    <w:rsid w:val="68F44821"/>
    <w:rsid w:val="68F47416"/>
    <w:rsid w:val="68F62348"/>
    <w:rsid w:val="690D761B"/>
    <w:rsid w:val="69286279"/>
    <w:rsid w:val="693D7F76"/>
    <w:rsid w:val="6942558D"/>
    <w:rsid w:val="694C01BA"/>
    <w:rsid w:val="6973347C"/>
    <w:rsid w:val="69747710"/>
    <w:rsid w:val="698C2CAC"/>
    <w:rsid w:val="699A345C"/>
    <w:rsid w:val="69E77EE2"/>
    <w:rsid w:val="69E93980"/>
    <w:rsid w:val="69E93C5A"/>
    <w:rsid w:val="69F34AD9"/>
    <w:rsid w:val="69F8644D"/>
    <w:rsid w:val="6A3F387A"/>
    <w:rsid w:val="6A4432DE"/>
    <w:rsid w:val="6A470981"/>
    <w:rsid w:val="6A503532"/>
    <w:rsid w:val="6A5C17EC"/>
    <w:rsid w:val="6A7B3884"/>
    <w:rsid w:val="6A7C4ACE"/>
    <w:rsid w:val="6AA302AD"/>
    <w:rsid w:val="6AAB0F10"/>
    <w:rsid w:val="6AC344AB"/>
    <w:rsid w:val="6ADB77DB"/>
    <w:rsid w:val="6ADF5F6D"/>
    <w:rsid w:val="6AE659A3"/>
    <w:rsid w:val="6AED76D6"/>
    <w:rsid w:val="6AF428B7"/>
    <w:rsid w:val="6B1116BB"/>
    <w:rsid w:val="6B2F7D93"/>
    <w:rsid w:val="6B480E55"/>
    <w:rsid w:val="6B4B624F"/>
    <w:rsid w:val="6B9D4323"/>
    <w:rsid w:val="6BA918F3"/>
    <w:rsid w:val="6BAE6F0A"/>
    <w:rsid w:val="6BC229B5"/>
    <w:rsid w:val="6BCD2135"/>
    <w:rsid w:val="6BD36970"/>
    <w:rsid w:val="6BE566A3"/>
    <w:rsid w:val="6C0C59DE"/>
    <w:rsid w:val="6C133210"/>
    <w:rsid w:val="6C24541E"/>
    <w:rsid w:val="6C2C42D2"/>
    <w:rsid w:val="6C3118E9"/>
    <w:rsid w:val="6C425BE9"/>
    <w:rsid w:val="6C427652"/>
    <w:rsid w:val="6C53185F"/>
    <w:rsid w:val="6C5633E1"/>
    <w:rsid w:val="6C792204"/>
    <w:rsid w:val="6C937EAD"/>
    <w:rsid w:val="6CA125CA"/>
    <w:rsid w:val="6CD209D6"/>
    <w:rsid w:val="6D175990"/>
    <w:rsid w:val="6D30394E"/>
    <w:rsid w:val="6D360E1C"/>
    <w:rsid w:val="6D4A0EB4"/>
    <w:rsid w:val="6D5533B5"/>
    <w:rsid w:val="6D631F76"/>
    <w:rsid w:val="6D6D5576"/>
    <w:rsid w:val="6D6F4477"/>
    <w:rsid w:val="6D961554"/>
    <w:rsid w:val="6D997745"/>
    <w:rsid w:val="6DC24EEE"/>
    <w:rsid w:val="6DE22E9A"/>
    <w:rsid w:val="6DE82CCD"/>
    <w:rsid w:val="6DFB1424"/>
    <w:rsid w:val="6E001573"/>
    <w:rsid w:val="6E330643"/>
    <w:rsid w:val="6E4D21A9"/>
    <w:rsid w:val="6E76659D"/>
    <w:rsid w:val="6E7D0E15"/>
    <w:rsid w:val="6E804461"/>
    <w:rsid w:val="6E87347F"/>
    <w:rsid w:val="6E881C94"/>
    <w:rsid w:val="6E8E3022"/>
    <w:rsid w:val="6E9817AB"/>
    <w:rsid w:val="6EB8009F"/>
    <w:rsid w:val="6EE844E0"/>
    <w:rsid w:val="6F021716"/>
    <w:rsid w:val="6F1F3C7A"/>
    <w:rsid w:val="6F3B6D06"/>
    <w:rsid w:val="6F3E67F6"/>
    <w:rsid w:val="6F480413"/>
    <w:rsid w:val="6F573414"/>
    <w:rsid w:val="6FA6277F"/>
    <w:rsid w:val="6FC224C5"/>
    <w:rsid w:val="6FC30AAA"/>
    <w:rsid w:val="6FF033C7"/>
    <w:rsid w:val="700C2451"/>
    <w:rsid w:val="70182BA3"/>
    <w:rsid w:val="70253512"/>
    <w:rsid w:val="70495453"/>
    <w:rsid w:val="707F2C23"/>
    <w:rsid w:val="70A22DB5"/>
    <w:rsid w:val="70A90D18"/>
    <w:rsid w:val="70C76378"/>
    <w:rsid w:val="70CE5958"/>
    <w:rsid w:val="70EE5FFA"/>
    <w:rsid w:val="70F33611"/>
    <w:rsid w:val="711B55DD"/>
    <w:rsid w:val="712832BA"/>
    <w:rsid w:val="7137174F"/>
    <w:rsid w:val="713741DD"/>
    <w:rsid w:val="713C6D66"/>
    <w:rsid w:val="7148570A"/>
    <w:rsid w:val="717402AD"/>
    <w:rsid w:val="718F4A08"/>
    <w:rsid w:val="71C72AD3"/>
    <w:rsid w:val="71D71EB9"/>
    <w:rsid w:val="71F17B50"/>
    <w:rsid w:val="71F92EA9"/>
    <w:rsid w:val="72127AC6"/>
    <w:rsid w:val="7218332F"/>
    <w:rsid w:val="721B6AFC"/>
    <w:rsid w:val="722C7F80"/>
    <w:rsid w:val="723849E3"/>
    <w:rsid w:val="72395053"/>
    <w:rsid w:val="723A7E2D"/>
    <w:rsid w:val="723F6B0D"/>
    <w:rsid w:val="7254624C"/>
    <w:rsid w:val="72594A12"/>
    <w:rsid w:val="72693B8A"/>
    <w:rsid w:val="727A5D97"/>
    <w:rsid w:val="729606F7"/>
    <w:rsid w:val="729D4377"/>
    <w:rsid w:val="72A17993"/>
    <w:rsid w:val="72A252EE"/>
    <w:rsid w:val="72AC7F1B"/>
    <w:rsid w:val="72BB3CBA"/>
    <w:rsid w:val="72DE6B74"/>
    <w:rsid w:val="72DF5BFA"/>
    <w:rsid w:val="72E17BC5"/>
    <w:rsid w:val="72E70F53"/>
    <w:rsid w:val="72EB459F"/>
    <w:rsid w:val="72FB055A"/>
    <w:rsid w:val="73117D7E"/>
    <w:rsid w:val="7318110C"/>
    <w:rsid w:val="732D105C"/>
    <w:rsid w:val="73697BBA"/>
    <w:rsid w:val="7371012D"/>
    <w:rsid w:val="7375655F"/>
    <w:rsid w:val="73AF1A71"/>
    <w:rsid w:val="742C22DD"/>
    <w:rsid w:val="74493C73"/>
    <w:rsid w:val="74763CC5"/>
    <w:rsid w:val="74911176"/>
    <w:rsid w:val="74A0585D"/>
    <w:rsid w:val="74A715D2"/>
    <w:rsid w:val="74AF48D2"/>
    <w:rsid w:val="74BF6BC1"/>
    <w:rsid w:val="74C2141F"/>
    <w:rsid w:val="74C67E78"/>
    <w:rsid w:val="74D3178F"/>
    <w:rsid w:val="74E97204"/>
    <w:rsid w:val="74F3598D"/>
    <w:rsid w:val="74FD06B6"/>
    <w:rsid w:val="751C1388"/>
    <w:rsid w:val="753C37D8"/>
    <w:rsid w:val="75442478"/>
    <w:rsid w:val="75556648"/>
    <w:rsid w:val="758111EB"/>
    <w:rsid w:val="758E56B6"/>
    <w:rsid w:val="75926681"/>
    <w:rsid w:val="75A924F0"/>
    <w:rsid w:val="75F776FF"/>
    <w:rsid w:val="76114C42"/>
    <w:rsid w:val="76164029"/>
    <w:rsid w:val="763F065D"/>
    <w:rsid w:val="765E32DA"/>
    <w:rsid w:val="768C6099"/>
    <w:rsid w:val="7691545E"/>
    <w:rsid w:val="769D3E02"/>
    <w:rsid w:val="76AC04E9"/>
    <w:rsid w:val="76B012F4"/>
    <w:rsid w:val="76C3082D"/>
    <w:rsid w:val="76E9529A"/>
    <w:rsid w:val="77251F4E"/>
    <w:rsid w:val="77254140"/>
    <w:rsid w:val="77275DC2"/>
    <w:rsid w:val="775E5C88"/>
    <w:rsid w:val="77613082"/>
    <w:rsid w:val="77674410"/>
    <w:rsid w:val="776B5CAF"/>
    <w:rsid w:val="77704737"/>
    <w:rsid w:val="77822FF8"/>
    <w:rsid w:val="77925931"/>
    <w:rsid w:val="77955421"/>
    <w:rsid w:val="78153E6C"/>
    <w:rsid w:val="781A5C19"/>
    <w:rsid w:val="78342545"/>
    <w:rsid w:val="783E33C3"/>
    <w:rsid w:val="78462278"/>
    <w:rsid w:val="785901FD"/>
    <w:rsid w:val="785B52D1"/>
    <w:rsid w:val="78615304"/>
    <w:rsid w:val="78782D79"/>
    <w:rsid w:val="788C2381"/>
    <w:rsid w:val="78986F77"/>
    <w:rsid w:val="789E3E62"/>
    <w:rsid w:val="78A21BA4"/>
    <w:rsid w:val="78A3591C"/>
    <w:rsid w:val="78A53442"/>
    <w:rsid w:val="78AA6CAB"/>
    <w:rsid w:val="78C37D6C"/>
    <w:rsid w:val="78E977D3"/>
    <w:rsid w:val="790243F1"/>
    <w:rsid w:val="79077C59"/>
    <w:rsid w:val="790A14F7"/>
    <w:rsid w:val="790E2D96"/>
    <w:rsid w:val="79352A18"/>
    <w:rsid w:val="793622EC"/>
    <w:rsid w:val="7956298E"/>
    <w:rsid w:val="795F3143"/>
    <w:rsid w:val="7961380D"/>
    <w:rsid w:val="796450AB"/>
    <w:rsid w:val="797846B3"/>
    <w:rsid w:val="798219D5"/>
    <w:rsid w:val="799A287B"/>
    <w:rsid w:val="79A279F4"/>
    <w:rsid w:val="79B835CF"/>
    <w:rsid w:val="79BA116F"/>
    <w:rsid w:val="79BD2A0E"/>
    <w:rsid w:val="79D7762B"/>
    <w:rsid w:val="79E461EC"/>
    <w:rsid w:val="79F857F4"/>
    <w:rsid w:val="7A0A0114"/>
    <w:rsid w:val="7A0B19CB"/>
    <w:rsid w:val="7A100D8F"/>
    <w:rsid w:val="7A1A39BC"/>
    <w:rsid w:val="7A5A200A"/>
    <w:rsid w:val="7A7A445B"/>
    <w:rsid w:val="7A854972"/>
    <w:rsid w:val="7A8C48BA"/>
    <w:rsid w:val="7AA339B1"/>
    <w:rsid w:val="7AE2272C"/>
    <w:rsid w:val="7AF9268C"/>
    <w:rsid w:val="7B4E6013"/>
    <w:rsid w:val="7B8657AD"/>
    <w:rsid w:val="7B8C6B3B"/>
    <w:rsid w:val="7BBB4D2B"/>
    <w:rsid w:val="7BC03EBF"/>
    <w:rsid w:val="7BC41E31"/>
    <w:rsid w:val="7BCB1412"/>
    <w:rsid w:val="7BE201B9"/>
    <w:rsid w:val="7C1032C9"/>
    <w:rsid w:val="7C2E78D5"/>
    <w:rsid w:val="7C4411C4"/>
    <w:rsid w:val="7C52214F"/>
    <w:rsid w:val="7C547659"/>
    <w:rsid w:val="7C783B28"/>
    <w:rsid w:val="7C8021FC"/>
    <w:rsid w:val="7C8D2B6B"/>
    <w:rsid w:val="7CA879B6"/>
    <w:rsid w:val="7CB63E70"/>
    <w:rsid w:val="7CC320E9"/>
    <w:rsid w:val="7CD073F4"/>
    <w:rsid w:val="7CDB38D7"/>
    <w:rsid w:val="7CEA1D6C"/>
    <w:rsid w:val="7D034BDB"/>
    <w:rsid w:val="7D2012E9"/>
    <w:rsid w:val="7D23702C"/>
    <w:rsid w:val="7D637428"/>
    <w:rsid w:val="7D8555F0"/>
    <w:rsid w:val="7D87580C"/>
    <w:rsid w:val="7D9A72EE"/>
    <w:rsid w:val="7D9B4E14"/>
    <w:rsid w:val="7D9D293A"/>
    <w:rsid w:val="7DAE2D99"/>
    <w:rsid w:val="7DB639FC"/>
    <w:rsid w:val="7DF369FE"/>
    <w:rsid w:val="7DF764EE"/>
    <w:rsid w:val="7E1D1CCD"/>
    <w:rsid w:val="7E2369FE"/>
    <w:rsid w:val="7E2D6C77"/>
    <w:rsid w:val="7E380DE2"/>
    <w:rsid w:val="7E4D4360"/>
    <w:rsid w:val="7E5576B9"/>
    <w:rsid w:val="7E5D031B"/>
    <w:rsid w:val="7E834226"/>
    <w:rsid w:val="7E927FC5"/>
    <w:rsid w:val="7E9B4891"/>
    <w:rsid w:val="7E9F0934"/>
    <w:rsid w:val="7F402117"/>
    <w:rsid w:val="7F7C4971"/>
    <w:rsid w:val="7F7C78BF"/>
    <w:rsid w:val="7F954211"/>
    <w:rsid w:val="7F9D30C5"/>
    <w:rsid w:val="7F9F508F"/>
    <w:rsid w:val="7FAC155A"/>
    <w:rsid w:val="7FAD75B9"/>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29"/>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3"/>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36"/>
    <w:semiHidden/>
    <w:unhideWhenUsed/>
    <w:qFormat/>
    <w:uiPriority w:val="99"/>
    <w:pPr>
      <w:jc w:val="left"/>
    </w:pPr>
  </w:style>
  <w:style w:type="paragraph" w:styleId="8">
    <w:name w:val="Body Text"/>
    <w:basedOn w:val="1"/>
    <w:next w:val="1"/>
    <w:qFormat/>
    <w:uiPriority w:val="0"/>
    <w:rPr>
      <w:rFonts w:ascii="仿宋_GB2312" w:eastAsia="仿宋_GB2312"/>
      <w:sz w:val="32"/>
    </w:rPr>
  </w:style>
  <w:style w:type="paragraph" w:styleId="9">
    <w:name w:val="Body Text Indent"/>
    <w:basedOn w:val="1"/>
    <w:next w:val="10"/>
    <w:qFormat/>
    <w:uiPriority w:val="99"/>
    <w:pPr>
      <w:spacing w:line="360" w:lineRule="auto"/>
      <w:ind w:firstLine="570"/>
    </w:pPr>
    <w:rPr>
      <w:sz w:val="24"/>
    </w:rPr>
  </w:style>
  <w:style w:type="paragraph" w:styleId="10">
    <w:name w:val="envelope return"/>
    <w:basedOn w:val="1"/>
    <w:qFormat/>
    <w:uiPriority w:val="0"/>
    <w:rPr>
      <w:rFonts w:ascii="Arial" w:hAnsi="Arial" w:eastAsia="Arial"/>
      <w:spacing w:val="-10"/>
      <w:szCs w:val="21"/>
    </w:rPr>
  </w:style>
  <w:style w:type="paragraph" w:styleId="11">
    <w:name w:val="Plain Text"/>
    <w:basedOn w:val="1"/>
    <w:link w:val="25"/>
    <w:qFormat/>
    <w:uiPriority w:val="0"/>
    <w:rPr>
      <w:rFonts w:ascii="宋体" w:hAnsi="Courier New"/>
    </w:rPr>
  </w:style>
  <w:style w:type="paragraph" w:styleId="12">
    <w:name w:val="Date"/>
    <w:basedOn w:val="1"/>
    <w:next w:val="1"/>
    <w:qFormat/>
    <w:uiPriority w:val="0"/>
  </w:style>
  <w:style w:type="paragraph" w:styleId="13">
    <w:name w:val="Body Text Indent 2"/>
    <w:basedOn w:val="1"/>
    <w:link w:val="30"/>
    <w:qFormat/>
    <w:uiPriority w:val="0"/>
    <w:pPr>
      <w:snapToGrid w:val="0"/>
      <w:spacing w:line="560" w:lineRule="atLeast"/>
      <w:ind w:firstLine="540"/>
    </w:pPr>
    <w:rPr>
      <w:sz w:val="28"/>
    </w:rPr>
  </w:style>
  <w:style w:type="paragraph" w:styleId="14">
    <w:name w:val="Balloon Text"/>
    <w:basedOn w:val="1"/>
    <w:link w:val="38"/>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line="180" w:lineRule="auto"/>
      <w:jc w:val="center"/>
    </w:pPr>
    <w:rPr>
      <w:sz w:val="30"/>
    </w:rPr>
  </w:style>
  <w:style w:type="paragraph" w:styleId="18">
    <w:name w:val="Subtitle"/>
    <w:basedOn w:val="1"/>
    <w:next w:val="1"/>
    <w:qFormat/>
    <w:uiPriority w:val="11"/>
    <w:pPr>
      <w:spacing w:before="240" w:after="60" w:line="312" w:lineRule="auto"/>
      <w:jc w:val="center"/>
      <w:outlineLvl w:val="1"/>
    </w:pPr>
    <w:rPr>
      <w:b/>
      <w:bCs/>
      <w:kern w:val="28"/>
      <w:sz w:val="32"/>
      <w:szCs w:val="32"/>
    </w:rPr>
  </w:style>
  <w:style w:type="paragraph" w:styleId="19">
    <w:name w:val="annotation subject"/>
    <w:basedOn w:val="7"/>
    <w:next w:val="7"/>
    <w:link w:val="37"/>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annotation reference"/>
    <w:basedOn w:val="22"/>
    <w:semiHidden/>
    <w:unhideWhenUsed/>
    <w:qFormat/>
    <w:uiPriority w:val="99"/>
    <w:rPr>
      <w:sz w:val="21"/>
      <w:szCs w:val="21"/>
    </w:rPr>
  </w:style>
  <w:style w:type="character" w:customStyle="1" w:styleId="25">
    <w:name w:val="纯文本 Char1"/>
    <w:link w:val="11"/>
    <w:qFormat/>
    <w:locked/>
    <w:uiPriority w:val="0"/>
    <w:rPr>
      <w:rFonts w:ascii="宋体" w:hAnsi="Courier New"/>
    </w:rPr>
  </w:style>
  <w:style w:type="character" w:customStyle="1" w:styleId="26">
    <w:name w:val="纯文本 Char"/>
    <w:basedOn w:val="22"/>
    <w:semiHidden/>
    <w:qFormat/>
    <w:uiPriority w:val="99"/>
    <w:rPr>
      <w:rFonts w:ascii="宋体" w:hAnsi="Courier New" w:eastAsia="宋体" w:cs="Courier New"/>
      <w:szCs w:val="21"/>
    </w:rPr>
  </w:style>
  <w:style w:type="character" w:customStyle="1" w:styleId="27">
    <w:name w:val="bluetitle1"/>
    <w:qFormat/>
    <w:uiPriority w:val="0"/>
    <w:rPr>
      <w:b/>
      <w:bCs/>
      <w:color w:val="081B39"/>
      <w:sz w:val="21"/>
      <w:szCs w:val="21"/>
    </w:rPr>
  </w:style>
  <w:style w:type="character" w:customStyle="1" w:styleId="28">
    <w:name w:val="标题 3 Char"/>
    <w:basedOn w:val="22"/>
    <w:semiHidden/>
    <w:qFormat/>
    <w:uiPriority w:val="9"/>
    <w:rPr>
      <w:b/>
      <w:bCs/>
      <w:sz w:val="32"/>
      <w:szCs w:val="32"/>
    </w:rPr>
  </w:style>
  <w:style w:type="character" w:customStyle="1" w:styleId="29">
    <w:name w:val="标题 3 Char1"/>
    <w:link w:val="4"/>
    <w:qFormat/>
    <w:uiPriority w:val="0"/>
    <w:rPr>
      <w:rFonts w:ascii="Times New Roman" w:hAnsi="Times New Roman" w:eastAsia="宋体" w:cs="Times New Roman"/>
      <w:b/>
      <w:sz w:val="32"/>
      <w:szCs w:val="20"/>
    </w:rPr>
  </w:style>
  <w:style w:type="character" w:customStyle="1" w:styleId="30">
    <w:name w:val="正文文本缩进 2 Char1"/>
    <w:link w:val="13"/>
    <w:qFormat/>
    <w:uiPriority w:val="0"/>
    <w:rPr>
      <w:sz w:val="28"/>
    </w:rPr>
  </w:style>
  <w:style w:type="character" w:customStyle="1" w:styleId="31">
    <w:name w:val="正文文本缩进 2 Char"/>
    <w:basedOn w:val="22"/>
    <w:semiHidden/>
    <w:qFormat/>
    <w:uiPriority w:val="99"/>
  </w:style>
  <w:style w:type="character" w:customStyle="1" w:styleId="32">
    <w:name w:val="页眉 Char"/>
    <w:basedOn w:val="22"/>
    <w:link w:val="16"/>
    <w:qFormat/>
    <w:uiPriority w:val="99"/>
    <w:rPr>
      <w:sz w:val="18"/>
      <w:szCs w:val="18"/>
    </w:rPr>
  </w:style>
  <w:style w:type="character" w:customStyle="1" w:styleId="33">
    <w:name w:val="页脚 Char"/>
    <w:basedOn w:val="22"/>
    <w:link w:val="15"/>
    <w:qFormat/>
    <w:uiPriority w:val="99"/>
    <w:rPr>
      <w:sz w:val="18"/>
      <w:szCs w:val="18"/>
    </w:rPr>
  </w:style>
  <w:style w:type="character" w:customStyle="1" w:styleId="34">
    <w:name w:val="纯文本 字符"/>
    <w:qFormat/>
    <w:locked/>
    <w:uiPriority w:val="0"/>
    <w:rPr>
      <w:rFonts w:ascii="宋体" w:hAnsi="Courier New"/>
      <w:kern w:val="2"/>
      <w:sz w:val="21"/>
    </w:rPr>
  </w:style>
  <w:style w:type="character" w:customStyle="1" w:styleId="35">
    <w:name w:val="标题 3 字符"/>
    <w:qFormat/>
    <w:uiPriority w:val="0"/>
    <w:rPr>
      <w:rFonts w:eastAsia="宋体"/>
      <w:b/>
      <w:kern w:val="2"/>
      <w:sz w:val="32"/>
      <w:lang w:val="en-US" w:eastAsia="zh-CN"/>
    </w:rPr>
  </w:style>
  <w:style w:type="character" w:customStyle="1" w:styleId="36">
    <w:name w:val="批注文字 Char"/>
    <w:basedOn w:val="22"/>
    <w:link w:val="7"/>
    <w:semiHidden/>
    <w:qFormat/>
    <w:uiPriority w:val="99"/>
  </w:style>
  <w:style w:type="character" w:customStyle="1" w:styleId="37">
    <w:name w:val="批注主题 Char"/>
    <w:basedOn w:val="36"/>
    <w:link w:val="19"/>
    <w:semiHidden/>
    <w:qFormat/>
    <w:uiPriority w:val="99"/>
    <w:rPr>
      <w:b/>
      <w:bCs/>
    </w:rPr>
  </w:style>
  <w:style w:type="character" w:customStyle="1" w:styleId="38">
    <w:name w:val="批注框文本 Char"/>
    <w:basedOn w:val="22"/>
    <w:link w:val="14"/>
    <w:semiHidden/>
    <w:qFormat/>
    <w:uiPriority w:val="99"/>
    <w:rPr>
      <w:sz w:val="18"/>
      <w:szCs w:val="18"/>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21"/>
    <w:basedOn w:val="22"/>
    <w:qFormat/>
    <w:uiPriority w:val="0"/>
    <w:rPr>
      <w:rFonts w:hint="eastAsia" w:ascii="宋体" w:hAnsi="宋体" w:eastAsia="宋体" w:cs="宋体"/>
      <w:color w:val="000000"/>
      <w:sz w:val="24"/>
      <w:szCs w:val="24"/>
      <w:u w:val="none"/>
    </w:rPr>
  </w:style>
  <w:style w:type="character" w:customStyle="1" w:styleId="41">
    <w:name w:val="font11"/>
    <w:basedOn w:val="22"/>
    <w:qFormat/>
    <w:uiPriority w:val="0"/>
    <w:rPr>
      <w:rFonts w:hint="eastAsia" w:ascii="宋体" w:hAnsi="宋体" w:eastAsia="宋体" w:cs="宋体"/>
      <w:color w:val="000000"/>
      <w:sz w:val="28"/>
      <w:szCs w:val="28"/>
      <w:u w:val="none"/>
    </w:rPr>
  </w:style>
  <w:style w:type="character" w:customStyle="1" w:styleId="42">
    <w:name w:val="font61"/>
    <w:basedOn w:val="22"/>
    <w:qFormat/>
    <w:uiPriority w:val="0"/>
    <w:rPr>
      <w:rFonts w:hint="eastAsia" w:ascii="宋体" w:hAnsi="宋体" w:eastAsia="宋体" w:cs="宋体"/>
      <w:color w:val="000000"/>
      <w:sz w:val="20"/>
      <w:szCs w:val="20"/>
      <w:u w:val="none"/>
    </w:rPr>
  </w:style>
  <w:style w:type="character" w:customStyle="1" w:styleId="43">
    <w:name w:val="font121"/>
    <w:basedOn w:val="22"/>
    <w:qFormat/>
    <w:uiPriority w:val="0"/>
    <w:rPr>
      <w:rFonts w:hint="eastAsia" w:ascii="宋体" w:hAnsi="宋体" w:eastAsia="宋体" w:cs="宋体"/>
      <w:color w:val="FF0000"/>
      <w:sz w:val="20"/>
      <w:szCs w:val="20"/>
      <w:u w:val="none"/>
    </w:rPr>
  </w:style>
  <w:style w:type="character" w:customStyle="1" w:styleId="44">
    <w:name w:val="font101"/>
    <w:basedOn w:val="22"/>
    <w:qFormat/>
    <w:uiPriority w:val="0"/>
    <w:rPr>
      <w:rFonts w:hint="eastAsia" w:ascii="宋体" w:hAnsi="宋体" w:eastAsia="宋体" w:cs="宋体"/>
      <w:color w:val="FF0000"/>
      <w:sz w:val="22"/>
      <w:szCs w:val="22"/>
      <w:u w:val="none"/>
    </w:rPr>
  </w:style>
  <w:style w:type="character" w:customStyle="1" w:styleId="45">
    <w:name w:val="font31"/>
    <w:basedOn w:val="22"/>
    <w:qFormat/>
    <w:uiPriority w:val="0"/>
    <w:rPr>
      <w:rFonts w:hint="eastAsia" w:ascii="宋体" w:hAnsi="宋体" w:eastAsia="宋体" w:cs="宋体"/>
      <w:color w:val="000000"/>
      <w:sz w:val="22"/>
      <w:szCs w:val="22"/>
      <w:u w:val="none"/>
    </w:rPr>
  </w:style>
  <w:style w:type="character" w:customStyle="1" w:styleId="4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8D7D8-2A98-4DA1-9BEE-FFE33F950C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14203</Words>
  <Characters>14684</Characters>
  <Lines>104</Lines>
  <Paragraphs>29</Paragraphs>
  <TotalTime>9</TotalTime>
  <ScaleCrop>false</ScaleCrop>
  <LinksUpToDate>false</LinksUpToDate>
  <CharactersWithSpaces>15638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2022-09-06T06:37:00Z</dcterms:created>
  <dc:creator>PC</dc:creator>
  <cp:lastModifiedBy>邓文燕</cp:lastModifiedBy>
  <cp:lastPrinted>2025-02-26T01:27:00Z</cp:lastPrinted>
  <dcterms:modified xsi:type="dcterms:W3CDTF">2025-06-05T08:41:41Z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C90B66F8EB004507AAB088BF852838A2_13</vt:lpwstr>
  </property>
  <property fmtid="{D5CDD505-2E9C-101B-9397-08002B2CF9AE}" pid="4" name="KSOTemplateDocerSaveRecord">
    <vt:lpwstr>eyJoZGlkIjoiZGFmYzQ2NDVhMWU4MTE3ZGE5ZTE3MDk4NDNkMWMyYzUiLCJ1c2VySWQiOiI1MTI0NTYzNjEifQ==</vt:lpwstr>
  </property>
</Properties>
</file>