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249"/>
        <w:gridCol w:w="1418"/>
        <w:gridCol w:w="850"/>
        <w:gridCol w:w="1320"/>
        <w:gridCol w:w="1245"/>
        <w:gridCol w:w="1171"/>
      </w:tblGrid>
      <w:tr>
        <w:trPr>
          <w:trHeight w:val="878" w:hRule="atLeast"/>
        </w:trPr>
        <w:tc>
          <w:tcPr>
            <w:tcW w:w="1269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2667" w:type="dxa"/>
            <w:gridSpan w:val="2"/>
            <w:textDirection w:val="lrTb"/>
            <w:vAlign w:val="center"/>
          </w:tcPr>
          <w:p>
            <w:pPr>
              <w:pStyle w:val="000001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重庆市渝北职业教育中心隧道智能安全应急小车设备采购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项目编号</w:t>
            </w:r>
          </w:p>
        </w:tc>
        <w:tc>
          <w:tcPr>
            <w:tcW w:w="132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无</w:t>
            </w:r>
          </w:p>
        </w:tc>
        <w:tc>
          <w:tcPr>
            <w:tcW w:w="124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采购方式</w:t>
            </w:r>
          </w:p>
        </w:tc>
        <w:tc>
          <w:tcPr>
            <w:tcW w:w="1171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竞争性谈判</w:t>
            </w:r>
          </w:p>
        </w:tc>
      </w:tr>
      <w:tr>
        <w:trPr>
          <w:trHeight w:val="622" w:hRule="atLeast"/>
        </w:trPr>
        <w:tc>
          <w:tcPr>
            <w:tcW w:w="1269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3517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/>
              </w:rPr>
              <w:t>赵老师</w:t>
            </w:r>
          </w:p>
        </w:tc>
        <w:tc>
          <w:tcPr>
            <w:tcW w:w="132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416" w:type="dxa"/>
            <w:gridSpan w:val="2"/>
            <w:textDirection w:val="lrTb"/>
            <w:vAlign w:val="center"/>
          </w:tcPr>
          <w:p>
            <w:pPr>
              <w:pStyle w:val="000001"/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13635400196</w:t>
            </w:r>
          </w:p>
        </w:tc>
      </w:tr>
      <w:tr>
        <w:trPr>
          <w:trHeight w:val="667" w:hRule="atLeast"/>
        </w:trPr>
        <w:tc>
          <w:tcPr>
            <w:tcW w:w="1269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联系地址</w:t>
            </w:r>
          </w:p>
        </w:tc>
        <w:tc>
          <w:tcPr>
            <w:tcW w:w="7253" w:type="dxa"/>
            <w:gridSpan w:val="6"/>
            <w:textDirection w:val="lrTb"/>
            <w:vAlign w:val="center"/>
          </w:tcPr>
          <w:p>
            <w:pPr>
              <w:pStyle w:val="00000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重庆市渝北区龙兴镇两江大道985号</w:t>
            </w:r>
          </w:p>
        </w:tc>
      </w:tr>
      <w:tr>
        <w:trPr>
          <w:trHeight w:val="727" w:hRule="atLeast"/>
        </w:trPr>
        <w:tc>
          <w:tcPr>
            <w:tcW w:w="2518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招标文件领取时限</w:t>
            </w:r>
          </w:p>
        </w:tc>
        <w:tc>
          <w:tcPr>
            <w:tcW w:w="6004" w:type="dxa"/>
            <w:gridSpan w:val="5"/>
            <w:textDirection w:val="lrTb"/>
            <w:vAlign w:val="center"/>
          </w:tcPr>
          <w:p>
            <w:pPr>
              <w:pStyle w:val="00000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2025年11月19日-21日</w:t>
            </w:r>
          </w:p>
        </w:tc>
      </w:tr>
      <w:tr>
        <w:trPr>
          <w:trHeight w:val="926" w:hRule="atLeast"/>
        </w:trPr>
        <w:tc>
          <w:tcPr>
            <w:tcW w:w="2518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招标文件领取方式及地点</w:t>
            </w:r>
          </w:p>
        </w:tc>
        <w:tc>
          <w:tcPr>
            <w:tcW w:w="6004" w:type="dxa"/>
            <w:gridSpan w:val="5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行采家网站（https://www.gec123.com/）自行下载</w:t>
            </w:r>
          </w:p>
        </w:tc>
      </w:tr>
      <w:tr>
        <w:trPr>
          <w:trHeight w:val="697" w:hRule="atLeast"/>
        </w:trPr>
        <w:tc>
          <w:tcPr>
            <w:tcW w:w="2518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投标响应文件递交时限</w:t>
            </w:r>
          </w:p>
        </w:tc>
        <w:tc>
          <w:tcPr>
            <w:tcW w:w="6004" w:type="dxa"/>
            <w:gridSpan w:val="5"/>
            <w:textDirection w:val="lrTb"/>
            <w:vAlign w:val="center"/>
          </w:tcPr>
          <w:p>
            <w:pPr>
              <w:pStyle w:val="00000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2025年11月24日9:00-9:30</w:t>
            </w:r>
          </w:p>
        </w:tc>
      </w:tr>
      <w:tr>
        <w:trPr>
          <w:trHeight w:val="592" w:hRule="atLeast"/>
        </w:trPr>
        <w:tc>
          <w:tcPr>
            <w:tcW w:w="2518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投标响应文件递交地址</w:t>
            </w:r>
          </w:p>
        </w:tc>
        <w:tc>
          <w:tcPr>
            <w:tcW w:w="6004" w:type="dxa"/>
            <w:gridSpan w:val="5"/>
            <w:textDirection w:val="lrTb"/>
            <w:vAlign w:val="center"/>
          </w:tcPr>
          <w:p>
            <w:pPr>
              <w:pStyle w:val="00000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重庆市渝北职业教育中心立人楼41</w:t>
            </w:r>
            <w:r>
              <w:rPr>
                <w:rFonts w:hint="eastAsia" w:ascii="仿宋" w:hAnsi="仿宋" w:eastAsia="仿宋" w:cs="宋体"/>
                <w:sz w:val="24"/>
              </w:rPr>
              <w:t>7</w:t>
            </w:r>
            <w:r>
              <w:rPr>
                <w:rFonts w:hint="eastAsia" w:ascii="仿宋" w:hAnsi="仿宋" w:eastAsia="仿宋" w:cs="宋体"/>
                <w:sz w:val="24"/>
              </w:rPr>
              <w:t>会议室</w:t>
            </w:r>
          </w:p>
        </w:tc>
      </w:tr>
      <w:tr>
        <w:trPr>
          <w:trHeight w:val="667" w:hRule="atLeast"/>
        </w:trPr>
        <w:tc>
          <w:tcPr>
            <w:tcW w:w="2518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投标时间</w:t>
            </w:r>
          </w:p>
        </w:tc>
        <w:tc>
          <w:tcPr>
            <w:tcW w:w="6004" w:type="dxa"/>
            <w:gridSpan w:val="5"/>
            <w:textDirection w:val="lrTb"/>
            <w:vAlign w:val="center"/>
          </w:tcPr>
          <w:p>
            <w:pPr>
              <w:pStyle w:val="00000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2025年11月24日9:30</w:t>
            </w:r>
          </w:p>
        </w:tc>
      </w:tr>
      <w:tr>
        <w:trPr>
          <w:trHeight w:val="622" w:hRule="atLeast"/>
        </w:trPr>
        <w:tc>
          <w:tcPr>
            <w:tcW w:w="2518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投标地点</w:t>
            </w:r>
          </w:p>
        </w:tc>
        <w:tc>
          <w:tcPr>
            <w:tcW w:w="6004" w:type="dxa"/>
            <w:gridSpan w:val="5"/>
            <w:textDirection w:val="lrTb"/>
            <w:vAlign w:val="center"/>
          </w:tcPr>
          <w:p>
            <w:pPr>
              <w:pStyle w:val="00000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重庆市渝北职业教育中心立人楼41</w:t>
            </w:r>
            <w:r>
              <w:rPr>
                <w:rFonts w:hint="eastAsia" w:ascii="仿宋" w:hAnsi="仿宋" w:eastAsia="仿宋" w:cs="仿宋"/>
                <w:sz w:val="24"/>
              </w:rPr>
              <w:t>7</w:t>
            </w:r>
            <w:r>
              <w:rPr>
                <w:rFonts w:hint="eastAsia" w:ascii="仿宋" w:hAnsi="仿宋" w:eastAsia="仿宋" w:cs="仿宋"/>
                <w:sz w:val="24"/>
              </w:rPr>
              <w:t>会议室</w:t>
            </w:r>
          </w:p>
        </w:tc>
      </w:tr>
      <w:tr>
        <w:trPr>
          <w:trHeight w:val="525" w:hRule="atLeast"/>
        </w:trPr>
        <w:tc>
          <w:tcPr>
            <w:tcW w:w="1269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采购品目</w:t>
            </w:r>
          </w:p>
        </w:tc>
        <w:tc>
          <w:tcPr>
            <w:tcW w:w="1249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规格型号</w:t>
            </w:r>
          </w:p>
        </w:tc>
        <w:tc>
          <w:tcPr>
            <w:tcW w:w="2268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</w:tc>
        <w:tc>
          <w:tcPr>
            <w:tcW w:w="132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数量</w:t>
            </w:r>
          </w:p>
        </w:tc>
        <w:tc>
          <w:tcPr>
            <w:tcW w:w="2416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>
        <w:trPr>
          <w:trHeight w:val="522" w:hRule="atLeast"/>
        </w:trPr>
        <w:tc>
          <w:tcPr>
            <w:tcW w:w="8522" w:type="dxa"/>
            <w:gridSpan w:val="7"/>
            <w:textDirection w:val="lrTb"/>
            <w:vAlign w:val="center"/>
          </w:tcPr>
          <w:p>
            <w:pPr>
              <w:pStyle w:val="00000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详见招标文件</w:t>
            </w:r>
          </w:p>
        </w:tc>
      </w:tr>
      <w:tr>
        <w:trPr>
          <w:trHeight w:val="2092" w:hRule="atLeast"/>
        </w:trPr>
        <w:tc>
          <w:tcPr>
            <w:tcW w:w="1269" w:type="dxa"/>
            <w:textDirection w:val="lrTb"/>
            <w:vAlign w:val="center"/>
          </w:tcPr>
          <w:p>
            <w:pPr>
              <w:pStyle w:val="00000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</w:t>
            </w:r>
          </w:p>
          <w:p>
            <w:pPr>
              <w:pStyle w:val="00000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资格要求</w:t>
            </w:r>
          </w:p>
        </w:tc>
        <w:tc>
          <w:tcPr>
            <w:tcW w:w="7253" w:type="dxa"/>
            <w:gridSpan w:val="6"/>
            <w:textDirection w:val="lrTb"/>
            <w:vAlign w:val="top"/>
          </w:tcPr>
          <w:p>
            <w:pPr>
              <w:pStyle w:val="000001"/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1.具有独立承担民事责任的能力；</w:t>
            </w:r>
          </w:p>
          <w:p>
            <w:pPr>
              <w:pStyle w:val="000001"/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2.具有良好的商业信誉和健全的财务会计制度；</w:t>
            </w:r>
          </w:p>
          <w:p>
            <w:pPr>
              <w:pStyle w:val="000001"/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3.具有履行合同所必需的设备和专业技术能力；</w:t>
            </w:r>
          </w:p>
          <w:p>
            <w:pPr>
              <w:pStyle w:val="000001"/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4.有依法缴纳税收和社会保障资金的良好记录；</w:t>
            </w:r>
          </w:p>
          <w:p>
            <w:pPr>
              <w:pStyle w:val="000001"/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5.参加政府采购活动前三年内，在经营活动中没有重大违法记录;</w:t>
            </w:r>
          </w:p>
          <w:p>
            <w:pPr>
              <w:pStyle w:val="000001"/>
              <w:spacing w:line="440" w:lineRule="exact"/>
              <w:rPr>
                <w:rFonts w:hint="eastAsia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6.法律、行政法规规定的其他条件。</w:t>
            </w:r>
          </w:p>
        </w:tc>
      </w:tr>
      <w:tr>
        <w:trPr>
          <w:trHeight w:val="1599" w:hRule="atLeast"/>
        </w:trPr>
        <w:tc>
          <w:tcPr>
            <w:tcW w:w="1269" w:type="dxa"/>
            <w:textDirection w:val="lrTb"/>
            <w:vAlign w:val="center"/>
          </w:tcPr>
          <w:p>
            <w:pPr>
              <w:pStyle w:val="00000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其他要求</w:t>
            </w:r>
          </w:p>
        </w:tc>
        <w:tc>
          <w:tcPr>
            <w:tcW w:w="7253" w:type="dxa"/>
            <w:gridSpan w:val="6"/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详见招标文件</w:t>
            </w:r>
          </w:p>
        </w:tc>
      </w:tr>
    </w:tbl>
    <w:sectPr>
      <w:type w:val="nextPage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w="http://schemas.openxmlformats.org/wordprocessingml/2006/main">
  <w:font w:name="Verdana">
    <w:panose1 w:val="020b0604030504040204"/>
    <w:charset w:val="00" w:characterSet="ISO-8859-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 w:characterSet="ISO-8859-1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0000000000000000000"/>
    <w:charset w:val="86" w:characterSet="ISO-8859-1"/>
    <w:family w:val="auto"/>
    <w:pitch w:val="default"/>
    <w:sig w:usb0="00000000" w:usb1="00000000" w:usb2="00000010" w:usb3="00000000" w:csb0="00040000" w:csb1="00000000"/>
  </w:font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 w:characterSet="ISO-8859-1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 w:characterSet="ISO-8859-1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 w:characterSet="ISO-8859-1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 w:characterSet="ISO-8859-1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 w:characterSet="ISO-8859-1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 w:characterSet="ISO-8859-1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zoom w:percent="130"/>
  <w:proofState w:spelling="dirty" w:grammar="clean"/>
  <w:stylePaneFormatFilter/>
  <w:defaultTabStop w:val="420"/>
  <w:displayHorizontalDrawingGridEvery w:val="1"/>
  <w:displayVerticalDrawingGridEvery w:val="1"/>
  <w:noPunctuationKerning/>
  <w:characterSpacingControl w:val="compressPunctuation"/>
  <w:footnotePr/>
  <w:compat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 w:val="006267A4"/>
    <w:rsid w:val="00961D45"/>
    <w:rsid w:val="00CF6902"/>
    <w:rsid w:val="00DB67B0"/>
  </w:rsids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/>
      </w:rPr>
    </w:rPrDefault>
    <w:pPrDefault/>
  </w:docDefaults>
  <w:style w:type="paragraph" w:styleId="000009">
    <w:name w:val="footer"/>
    <w:basedOn w:val="000001"/>
    <w:next w:val="000009"/>
    <w:link w:val="00000a"/>
    <w:pPr>
      <w:tabs>
        <w:tab w:val="center" w:leader="none" w:pos="4153"/>
        <w:tab w:val="right" w:leader="none" w:pos="8306"/>
      </w:tabs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000004">
    <w:name w:val="Default Paragraph Font"/>
    <w:next w:val="000004"/>
    <w:link w:val="000001"/>
    <w:rPr>
      <w:rFonts w:ascii="Times New Roman" w:hAnsi="Times New Roman" w:eastAsia="宋体" w:cs="Times New Roman"/>
    </w:rPr>
  </w:style>
  <w:style w:type="character" w:styleId="00000c">
    <w:name w:val="页眉 字符"/>
    <w:next w:val="00000c"/>
    <w:link w:val="00000b"/>
    <w:rPr>
      <w:rFonts w:ascii="Calibri" w:hAnsi="Calibri" w:eastAsia="宋体" w:cs="Times New Roman"/>
      <w:kern w:val="2"/>
      <w:sz w:val="18"/>
      <w:szCs w:val="18"/>
    </w:rPr>
  </w:style>
  <w:style w:type="table" w:styleId="000005">
    <w:name w:val="Normal Table"/>
    <w:next w:val="000005"/>
    <w:link w:val="000001"/>
    <w:rPr>
      <w:rFonts w:ascii="Times New Roman" w:hAnsi="Times New Roman" w:eastAsia="宋体" w:cs="Times New Roman"/>
    </w:rPr>
  </w:style>
  <w:style w:type="paragraph" w:styleId="000010">
    <w:name w:val="Heading31"/>
    <w:basedOn w:val="000001"/>
    <w:next w:val="000001"/>
    <w:link w:val="000001"/>
    <w:pPr>
      <w:keepNext/>
      <w:keepLines/>
      <w:widowControl/>
      <w:spacing w:before="20" w:after="20" w:line="380" w:lineRule="exact"/>
      <w:ind w:firstLine="67" w:firstLineChars="67"/>
    </w:pPr>
    <w:rPr>
      <w:rFonts w:ascii="Verdana" w:hAnsi="Verdana" w:eastAsia="黑体" w:cs="Calibri"/>
      <w:b/>
      <w:bCs/>
      <w:sz w:val="27"/>
      <w:szCs w:val="32"/>
    </w:rPr>
  </w:style>
  <w:style w:type="character" w:styleId="00000a">
    <w:name w:val="页脚 字符"/>
    <w:next w:val="00000a"/>
    <w:link w:val="000009"/>
    <w:rPr>
      <w:rFonts w:ascii="Calibri" w:hAnsi="Calibri" w:eastAsia="宋体" w:cs="Times New Roman"/>
      <w:kern w:val="2"/>
      <w:sz w:val="18"/>
      <w:szCs w:val="18"/>
    </w:rPr>
  </w:style>
  <w:style w:type="paragraph" w:styleId="00000d">
    <w:name w:val="toc 1"/>
    <w:basedOn w:val="000001"/>
    <w:next w:val="000001"/>
    <w:link w:val="000001"/>
    <w:rPr>
      <w:rFonts w:ascii="Times New Roman" w:hAnsi="Times New Roman" w:eastAsia="宋体" w:cs="Times New Roman"/>
    </w:rPr>
  </w:style>
  <w:style w:type="paragraph" w:styleId="00000b">
    <w:name w:val="header"/>
    <w:basedOn w:val="000001"/>
    <w:next w:val="00000b"/>
    <w:link w:val="00000c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000001">
    <w:name w:val="Normal"/>
    <w:aliases w:val="正文"/>
    <w:next w:val="000002"/>
    <w:link w:val="000001"/>
    <w:qFormat/>
    <w:pPr>
      <w:widowControl w:val="false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numbering" w:styleId="000006">
    <w:name w:val="No List"/>
    <w:next w:val="000006"/>
    <w:link w:val="000001"/>
    <w:uiPriority w:val="99"/>
    <w:semiHidden/>
    <w:unhideWhenUsed/>
  </w:style>
  <w:style w:type="paragraph" w:styleId="00000e">
    <w:name w:val="Body Text First Indent 2"/>
    <w:basedOn w:val="000008"/>
    <w:next w:val="00000e"/>
    <w:link w:val="000001"/>
    <w:pPr>
      <w:widowControl w:val="false"/>
      <w:spacing w:after="120" w:afterAutospacing="false" w:line="240" w:lineRule="auto"/>
      <w:ind w:left="420" w:leftChars="200" w:firstLine="420" w:firstLineChars="20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paragraph" w:styleId="000007">
    <w:name w:val="annotation text"/>
    <w:basedOn w:val="000001"/>
    <w:next w:val="000007"/>
    <w:link w:val="000001"/>
    <w:pPr>
      <w:jc w:val="left"/>
    </w:pPr>
    <w:rPr>
      <w:rFonts w:ascii="Times New Roman" w:hAnsi="Times New Roman" w:eastAsia="宋体" w:cs="Times New Roman"/>
    </w:rPr>
  </w:style>
  <w:style w:type="paragraph" w:styleId="000002">
    <w:name w:val="表格文字"/>
    <w:basedOn w:val="000001"/>
    <w:next w:val="000002"/>
    <w:link w:val="000001"/>
    <w:pPr>
      <w:spacing w:before="25" w:after="25" w:line="300" w:lineRule="auto"/>
    </w:pPr>
    <w:rPr>
      <w:rFonts w:ascii="宋体" w:hAnsi="宋体" w:eastAsia="宋体" w:cs="Times New Roman"/>
      <w:spacing w:val="10"/>
      <w:sz w:val="24"/>
    </w:rPr>
  </w:style>
  <w:style w:type="paragraph" w:styleId="000003">
    <w:name w:val="heading 1"/>
    <w:basedOn w:val="000001"/>
    <w:next w:val="000001"/>
    <w:link w:val="000001"/>
    <w:qFormat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table" w:styleId="00000f">
    <w:name w:val="Table Grid"/>
    <w:basedOn w:val="000005"/>
    <w:next w:val="00000f"/>
    <w:link w:val="000001"/>
    <w:pPr>
      <w:widowControl w:val="false"/>
      <w:jc w:val="both"/>
    </w:pPr>
    <w:rPr>
      <w:rFonts w:ascii="Times New Roman" w:hAnsi="Times New Roman" w:eastAsia="宋体" w:cs="Times New Roman"/>
    </w:rPr>
  </w:style>
  <w:style w:type="paragraph" w:styleId="000008">
    <w:name w:val="Body Text Indent"/>
    <w:basedOn w:val="000001"/>
    <w:next w:val="000008"/>
    <w:link w:val="000001"/>
    <w:pPr>
      <w:spacing w:line="700" w:lineRule="exact"/>
      <w:ind w:left="960"/>
    </w:pPr>
    <w:rPr>
      <w:rFonts w:ascii="Times New Roman" w:hAnsi="Times New Roman" w:eastAsia="宋体" w:cs="Times New Roman"/>
      <w:sz w:val="44"/>
      <w:szCs w:val="20"/>
    </w:rPr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2025-11-18T14:36:43Z</dcterms:created>
  <dcterms:modified xsi:type="dcterms:W3CDTF">2025-11-18T14:36:43Z</dcterms:modified>
</cp:coreProperties>
</file>