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00" w:firstLineChars="200"/>
        <w:jc w:val="center"/>
        <w:rPr>
          <w:rFonts w:ascii="宋体" w:hAnsi="宋体" w:cs="宋体"/>
          <w:color w:val="auto"/>
          <w:sz w:val="30"/>
          <w:szCs w:val="30"/>
          <w:highlight w:val="none"/>
        </w:rPr>
      </w:pPr>
    </w:p>
    <w:p>
      <w:pPr>
        <w:spacing w:line="720" w:lineRule="auto"/>
        <w:jc w:val="center"/>
        <w:rPr>
          <w:rFonts w:ascii="宋体" w:hAnsi="宋体" w:cs="宋体"/>
          <w:b/>
          <w:bCs/>
          <w:color w:val="auto"/>
          <w:sz w:val="48"/>
          <w:szCs w:val="48"/>
          <w:highlight w:val="none"/>
        </w:rPr>
      </w:pPr>
      <w:bookmarkStart w:id="0" w:name="_Toc31917"/>
      <w:bookmarkStart w:id="1" w:name="_Toc31370"/>
      <w:bookmarkStart w:id="2" w:name="_Toc16779"/>
      <w:bookmarkStart w:id="3" w:name="_Toc19609"/>
      <w:bookmarkStart w:id="4" w:name="_Toc2127"/>
      <w:bookmarkStart w:id="5" w:name="_Toc17591"/>
      <w:bookmarkStart w:id="6" w:name="_Toc30988"/>
      <w:bookmarkStart w:id="7" w:name="_Toc7408"/>
    </w:p>
    <w:p>
      <w:pPr>
        <w:spacing w:line="720" w:lineRule="auto"/>
        <w:jc w:val="center"/>
        <w:rPr>
          <w:rFonts w:ascii="宋体" w:hAnsi="宋体" w:cs="宋体"/>
          <w:b/>
          <w:bCs/>
          <w:color w:val="auto"/>
          <w:sz w:val="48"/>
          <w:szCs w:val="48"/>
          <w:highlight w:val="none"/>
        </w:rPr>
      </w:pPr>
    </w:p>
    <w:bookmarkEnd w:id="0"/>
    <w:bookmarkEnd w:id="1"/>
    <w:bookmarkEnd w:id="2"/>
    <w:bookmarkEnd w:id="3"/>
    <w:bookmarkEnd w:id="4"/>
    <w:bookmarkEnd w:id="5"/>
    <w:bookmarkEnd w:id="6"/>
    <w:bookmarkEnd w:id="7"/>
    <w:p>
      <w:pPr>
        <w:spacing w:line="720" w:lineRule="auto"/>
        <w:jc w:val="center"/>
        <w:rPr>
          <w:rFonts w:hint="default" w:ascii="华文中宋" w:hAnsi="华文中宋" w:eastAsia="华文中宋" w:cs="华文中宋"/>
          <w:bCs/>
          <w:color w:val="auto"/>
          <w:sz w:val="48"/>
          <w:szCs w:val="48"/>
          <w:highlight w:val="none"/>
          <w:lang w:val="en-US" w:eastAsia="zh-CN"/>
        </w:rPr>
      </w:pPr>
      <w:r>
        <w:rPr>
          <w:rFonts w:hint="eastAsia" w:ascii="华文中宋" w:hAnsi="华文中宋" w:eastAsia="华文中宋" w:cs="华文中宋"/>
          <w:bCs/>
          <w:color w:val="auto"/>
          <w:sz w:val="48"/>
          <w:szCs w:val="48"/>
          <w:highlight w:val="none"/>
        </w:rPr>
        <w:t>重庆市</w:t>
      </w:r>
      <w:r>
        <w:rPr>
          <w:rFonts w:hint="eastAsia" w:ascii="华文中宋" w:hAnsi="华文中宋" w:eastAsia="华文中宋" w:cs="华文中宋"/>
          <w:bCs/>
          <w:color w:val="auto"/>
          <w:sz w:val="48"/>
          <w:szCs w:val="48"/>
          <w:highlight w:val="none"/>
          <w:lang w:val="en-US" w:eastAsia="zh-CN"/>
        </w:rPr>
        <w:t>沙坪坝区人民医院</w:t>
      </w:r>
    </w:p>
    <w:p>
      <w:pPr>
        <w:jc w:val="center"/>
        <w:rPr>
          <w:rFonts w:hint="eastAsia" w:ascii="华文中宋" w:hAnsi="华文中宋" w:eastAsia="华文中宋" w:cs="华文中宋"/>
          <w:bCs/>
          <w:color w:val="auto"/>
          <w:sz w:val="84"/>
          <w:szCs w:val="84"/>
          <w:highlight w:val="none"/>
        </w:rPr>
      </w:pPr>
      <w:r>
        <w:rPr>
          <w:rFonts w:hint="eastAsia" w:ascii="华文中宋" w:hAnsi="华文中宋" w:eastAsia="华文中宋" w:cs="华文中宋"/>
          <w:bCs/>
          <w:color w:val="auto"/>
          <w:sz w:val="84"/>
          <w:szCs w:val="84"/>
          <w:highlight w:val="none"/>
        </w:rPr>
        <w:t>网上竞采文件</w:t>
      </w:r>
    </w:p>
    <w:p>
      <w:pPr>
        <w:spacing w:line="720" w:lineRule="auto"/>
        <w:jc w:val="center"/>
        <w:rPr>
          <w:rFonts w:ascii="宋体" w:hAnsi="宋体" w:cs="宋体"/>
          <w:b/>
          <w:bCs/>
          <w:color w:val="auto"/>
          <w:sz w:val="52"/>
          <w:szCs w:val="52"/>
          <w:highlight w:val="none"/>
        </w:rPr>
      </w:pPr>
      <w:r>
        <w:rPr>
          <w:rFonts w:hint="eastAsia" w:ascii="宋体" w:hAnsi="宋体" w:cs="宋体"/>
          <w:b/>
          <w:bCs/>
          <w:color w:val="auto"/>
          <w:sz w:val="52"/>
          <w:szCs w:val="52"/>
          <w:highlight w:val="none"/>
        </w:rPr>
        <w:t>（</w:t>
      </w:r>
      <w:r>
        <w:rPr>
          <w:rFonts w:hint="eastAsia" w:ascii="宋体" w:hAnsi="宋体" w:cs="宋体"/>
          <w:b/>
          <w:bCs/>
          <w:color w:val="auto"/>
          <w:sz w:val="52"/>
          <w:szCs w:val="52"/>
          <w:highlight w:val="none"/>
          <w:lang w:val="en-US" w:eastAsia="zh-CN"/>
        </w:rPr>
        <w:t>最低价</w:t>
      </w:r>
      <w:r>
        <w:rPr>
          <w:rFonts w:hint="eastAsia" w:ascii="宋体" w:hAnsi="宋体" w:cs="宋体"/>
          <w:b/>
          <w:bCs/>
          <w:color w:val="auto"/>
          <w:sz w:val="52"/>
          <w:szCs w:val="52"/>
          <w:highlight w:val="none"/>
        </w:rPr>
        <w:t>评审法）</w:t>
      </w:r>
    </w:p>
    <w:p>
      <w:pPr>
        <w:rPr>
          <w:rFonts w:ascii="宋体" w:hAnsi="宋体" w:cs="宋体"/>
          <w:color w:val="auto"/>
          <w:sz w:val="32"/>
          <w:highlight w:val="none"/>
        </w:rPr>
      </w:pPr>
    </w:p>
    <w:p>
      <w:pPr>
        <w:spacing w:line="480" w:lineRule="auto"/>
        <w:ind w:firstLine="723" w:firstLineChars="200"/>
        <w:rPr>
          <w:rFonts w:ascii="宋体" w:hAnsi="宋体" w:cs="宋体"/>
          <w:b/>
          <w:color w:val="auto"/>
          <w:sz w:val="36"/>
          <w:szCs w:val="30"/>
          <w:highlight w:val="none"/>
        </w:rPr>
      </w:pPr>
    </w:p>
    <w:p>
      <w:pPr>
        <w:spacing w:line="480" w:lineRule="auto"/>
        <w:ind w:firstLine="723" w:firstLineChars="200"/>
        <w:rPr>
          <w:rFonts w:hint="eastAsia" w:ascii="宋体" w:hAnsi="宋体"/>
          <w:bCs/>
          <w:snapToGrid w:val="0"/>
          <w:color w:val="auto"/>
          <w:kern w:val="0"/>
          <w:sz w:val="36"/>
          <w:szCs w:val="36"/>
          <w:highlight w:val="none"/>
          <w:lang w:val="en-US" w:eastAsia="zh-CN"/>
        </w:rPr>
      </w:pPr>
      <w:r>
        <w:rPr>
          <w:rFonts w:hint="eastAsia" w:ascii="宋体" w:hAnsi="宋体" w:cs="宋体"/>
          <w:b/>
          <w:color w:val="auto"/>
          <w:sz w:val="36"/>
          <w:szCs w:val="30"/>
          <w:highlight w:val="none"/>
        </w:rPr>
        <w:t>项目名称：</w:t>
      </w:r>
      <w:r>
        <w:rPr>
          <w:rFonts w:hint="eastAsia" w:ascii="宋体" w:hAnsi="宋体" w:cs="宋体"/>
          <w:b/>
          <w:color w:val="auto"/>
          <w:sz w:val="36"/>
          <w:szCs w:val="30"/>
          <w:highlight w:val="none"/>
          <w:lang w:val="en-US" w:eastAsia="zh-CN"/>
        </w:rPr>
        <w:t xml:space="preserve"> </w:t>
      </w:r>
      <w:r>
        <w:rPr>
          <w:rFonts w:hint="eastAsia" w:ascii="宋体" w:hAnsi="宋体"/>
          <w:bCs/>
          <w:snapToGrid w:val="0"/>
          <w:color w:val="auto"/>
          <w:kern w:val="0"/>
          <w:sz w:val="36"/>
          <w:szCs w:val="36"/>
          <w:highlight w:val="none"/>
          <w:lang w:val="en-US" w:eastAsia="zh-CN"/>
        </w:rPr>
        <w:t>重庆市沙坪坝区人民医院</w:t>
      </w:r>
    </w:p>
    <w:p>
      <w:pPr>
        <w:ind w:firstLine="2520" w:firstLineChars="700"/>
        <w:rPr>
          <w:rFonts w:hint="eastAsia" w:ascii="宋体" w:hAnsi="宋体" w:eastAsia="宋体" w:cs="Times New Roman"/>
          <w:bCs/>
          <w:snapToGrid w:val="0"/>
          <w:color w:val="auto"/>
          <w:kern w:val="0"/>
          <w:sz w:val="36"/>
          <w:szCs w:val="36"/>
          <w:highlight w:val="none"/>
          <w:lang w:val="en-US" w:eastAsia="zh-CN"/>
        </w:rPr>
      </w:pPr>
      <w:r>
        <w:rPr>
          <w:rFonts w:hint="eastAsia" w:ascii="宋体" w:hAnsi="宋体" w:eastAsia="宋体" w:cs="Times New Roman"/>
          <w:bCs/>
          <w:snapToGrid w:val="0"/>
          <w:color w:val="auto"/>
          <w:kern w:val="0"/>
          <w:sz w:val="36"/>
          <w:szCs w:val="36"/>
          <w:highlight w:val="none"/>
          <w:lang w:val="en-US" w:eastAsia="zh-CN"/>
        </w:rPr>
        <w:t>水污染源在线监测设备运维服务</w:t>
      </w:r>
    </w:p>
    <w:p>
      <w:pPr>
        <w:ind w:firstLine="723" w:firstLineChars="200"/>
        <w:rPr>
          <w:rFonts w:hint="default"/>
          <w:color w:val="auto"/>
          <w:highlight w:val="none"/>
          <w:lang w:val="en-US"/>
        </w:rPr>
      </w:pPr>
      <w:r>
        <w:rPr>
          <w:rFonts w:hint="eastAsia" w:ascii="宋体" w:hAnsi="宋体" w:cs="宋体"/>
          <w:b/>
          <w:color w:val="auto"/>
          <w:sz w:val="36"/>
          <w:szCs w:val="30"/>
          <w:highlight w:val="none"/>
        </w:rPr>
        <w:t>项目计划号：</w:t>
      </w:r>
      <w:r>
        <w:rPr>
          <w:rFonts w:hint="eastAsia" w:ascii="宋体" w:hAnsi="宋体"/>
          <w:bCs/>
          <w:snapToGrid w:val="0"/>
          <w:color w:val="auto"/>
          <w:kern w:val="0"/>
          <w:sz w:val="36"/>
          <w:szCs w:val="36"/>
          <w:highlight w:val="none"/>
        </w:rPr>
        <w:t>YN202</w:t>
      </w:r>
      <w:r>
        <w:rPr>
          <w:rFonts w:hint="eastAsia" w:ascii="宋体" w:hAnsi="宋体"/>
          <w:bCs/>
          <w:snapToGrid w:val="0"/>
          <w:color w:val="auto"/>
          <w:kern w:val="0"/>
          <w:sz w:val="36"/>
          <w:szCs w:val="36"/>
          <w:highlight w:val="none"/>
          <w:lang w:val="en-US" w:eastAsia="zh-CN"/>
        </w:rPr>
        <w:t>5</w:t>
      </w:r>
      <w:r>
        <w:rPr>
          <w:rFonts w:hint="eastAsia" w:ascii="宋体" w:hAnsi="宋体"/>
          <w:bCs/>
          <w:snapToGrid w:val="0"/>
          <w:color w:val="auto"/>
          <w:kern w:val="0"/>
          <w:sz w:val="36"/>
          <w:szCs w:val="36"/>
          <w:highlight w:val="none"/>
        </w:rPr>
        <w:t>H</w:t>
      </w:r>
      <w:r>
        <w:rPr>
          <w:rFonts w:hint="eastAsia" w:ascii="宋体" w:hAnsi="宋体"/>
          <w:bCs/>
          <w:snapToGrid w:val="0"/>
          <w:color w:val="auto"/>
          <w:kern w:val="0"/>
          <w:sz w:val="36"/>
          <w:szCs w:val="36"/>
          <w:highlight w:val="none"/>
          <w:lang w:val="en-US" w:eastAsia="zh-CN"/>
        </w:rPr>
        <w:t>11</w:t>
      </w:r>
      <w:r>
        <w:rPr>
          <w:rFonts w:hint="eastAsia" w:ascii="宋体" w:hAnsi="宋体"/>
          <w:bCs/>
          <w:snapToGrid w:val="0"/>
          <w:color w:val="auto"/>
          <w:kern w:val="0"/>
          <w:sz w:val="36"/>
          <w:szCs w:val="36"/>
          <w:highlight w:val="none"/>
        </w:rPr>
        <w:t>-</w:t>
      </w:r>
      <w:r>
        <w:rPr>
          <w:rFonts w:hint="eastAsia" w:ascii="宋体" w:hAnsi="宋体"/>
          <w:bCs/>
          <w:snapToGrid w:val="0"/>
          <w:color w:val="auto"/>
          <w:kern w:val="0"/>
          <w:sz w:val="36"/>
          <w:szCs w:val="36"/>
          <w:highlight w:val="none"/>
          <w:lang w:val="en-US" w:eastAsia="zh-CN"/>
        </w:rPr>
        <w:t>136738</w:t>
      </w:r>
    </w:p>
    <w:p>
      <w:pPr>
        <w:spacing w:line="360" w:lineRule="auto"/>
        <w:ind w:firstLine="723" w:firstLineChars="200"/>
        <w:rPr>
          <w:rFonts w:ascii="宋体" w:hAnsi="宋体" w:cs="宋体"/>
          <w:b/>
          <w:color w:val="auto"/>
          <w:sz w:val="36"/>
          <w:highlight w:val="none"/>
        </w:rPr>
      </w:pPr>
      <w:r>
        <w:rPr>
          <w:rFonts w:hint="eastAsia" w:ascii="宋体" w:hAnsi="宋体" w:cs="宋体"/>
          <w:b/>
          <w:color w:val="auto"/>
          <w:sz w:val="36"/>
          <w:highlight w:val="none"/>
        </w:rPr>
        <w:t>采购人：重庆市沙坪坝区人民医院</w:t>
      </w:r>
    </w:p>
    <w:p>
      <w:pPr>
        <w:spacing w:line="360" w:lineRule="auto"/>
        <w:ind w:firstLine="2891" w:firstLineChars="800"/>
        <w:jc w:val="both"/>
        <w:rPr>
          <w:rFonts w:ascii="宋体" w:hAnsi="宋体" w:cs="宋体"/>
          <w:b/>
          <w:color w:val="auto"/>
          <w:sz w:val="36"/>
          <w:szCs w:val="36"/>
          <w:highlight w:val="none"/>
        </w:rPr>
      </w:pPr>
      <w:r>
        <w:rPr>
          <w:rFonts w:hint="eastAsia" w:ascii="宋体" w:hAnsi="宋体" w:cs="宋体"/>
          <w:b/>
          <w:color w:val="auto"/>
          <w:sz w:val="36"/>
          <w:szCs w:val="36"/>
          <w:highlight w:val="none"/>
        </w:rPr>
        <w:t>202</w:t>
      </w:r>
      <w:r>
        <w:rPr>
          <w:rFonts w:hint="eastAsia" w:ascii="宋体" w:hAnsi="宋体" w:cs="宋体"/>
          <w:b/>
          <w:color w:val="auto"/>
          <w:sz w:val="36"/>
          <w:szCs w:val="36"/>
          <w:highlight w:val="none"/>
          <w:lang w:val="en-US" w:eastAsia="zh-CN"/>
        </w:rPr>
        <w:t>5</w:t>
      </w:r>
      <w:r>
        <w:rPr>
          <w:rFonts w:hint="eastAsia" w:ascii="宋体" w:hAnsi="宋体" w:cs="宋体"/>
          <w:b/>
          <w:color w:val="auto"/>
          <w:sz w:val="36"/>
          <w:szCs w:val="36"/>
          <w:highlight w:val="none"/>
        </w:rPr>
        <w:t xml:space="preserve">年 </w:t>
      </w:r>
      <w:r>
        <w:rPr>
          <w:rFonts w:hint="eastAsia" w:ascii="宋体" w:hAnsi="宋体" w:cs="宋体"/>
          <w:b/>
          <w:color w:val="auto"/>
          <w:sz w:val="36"/>
          <w:szCs w:val="36"/>
          <w:highlight w:val="none"/>
          <w:lang w:val="en-US" w:eastAsia="zh-CN"/>
        </w:rPr>
        <w:t>4</w:t>
      </w:r>
      <w:r>
        <w:rPr>
          <w:rFonts w:hint="eastAsia" w:ascii="宋体" w:hAnsi="宋体" w:cs="宋体"/>
          <w:b/>
          <w:color w:val="auto"/>
          <w:sz w:val="36"/>
          <w:szCs w:val="36"/>
          <w:highlight w:val="none"/>
        </w:rPr>
        <w:t>月</w:t>
      </w:r>
    </w:p>
    <w:p>
      <w:pPr>
        <w:spacing w:line="360" w:lineRule="auto"/>
        <w:jc w:val="center"/>
        <w:rPr>
          <w:rFonts w:ascii="微软雅黑" w:hAnsi="华文中宋" w:eastAsia="微软雅黑"/>
          <w:color w:val="auto"/>
          <w:sz w:val="44"/>
          <w:szCs w:val="44"/>
          <w:highlight w:val="none"/>
        </w:rPr>
      </w:pPr>
    </w:p>
    <w:p>
      <w:pPr>
        <w:spacing w:line="360" w:lineRule="auto"/>
        <w:jc w:val="center"/>
        <w:rPr>
          <w:rFonts w:ascii="微软雅黑" w:hAnsi="华文中宋" w:eastAsia="微软雅黑"/>
          <w:color w:val="auto"/>
          <w:sz w:val="44"/>
          <w:szCs w:val="44"/>
          <w:highlight w:val="none"/>
        </w:rPr>
      </w:pPr>
    </w:p>
    <w:p>
      <w:pPr>
        <w:spacing w:line="360" w:lineRule="auto"/>
        <w:jc w:val="center"/>
        <w:rPr>
          <w:rFonts w:ascii="微软雅黑" w:hAnsi="华文中宋" w:eastAsia="微软雅黑"/>
          <w:color w:val="auto"/>
          <w:sz w:val="44"/>
          <w:szCs w:val="44"/>
          <w:highlight w:val="none"/>
        </w:rPr>
      </w:pPr>
      <w:r>
        <w:rPr>
          <w:rFonts w:hint="eastAsia" w:ascii="微软雅黑" w:hAnsi="华文中宋" w:eastAsia="微软雅黑"/>
          <w:color w:val="auto"/>
          <w:sz w:val="44"/>
          <w:szCs w:val="44"/>
          <w:highlight w:val="none"/>
        </w:rPr>
        <w:t>目  录</w:t>
      </w:r>
    </w:p>
    <w:p>
      <w:pPr>
        <w:keepNext w:val="0"/>
        <w:keepLines w:val="0"/>
        <w:pageBreakBefore w:val="0"/>
        <w:widowControl w:val="0"/>
        <w:kinsoku/>
        <w:wordWrap/>
        <w:overflowPunct/>
        <w:topLinePunct w:val="0"/>
        <w:autoSpaceDE/>
        <w:autoSpaceDN/>
        <w:bidi w:val="0"/>
        <w:adjustRightInd/>
        <w:snapToGrid/>
        <w:spacing w:line="480" w:lineRule="auto"/>
        <w:ind w:left="697"/>
        <w:textAlignment w:val="auto"/>
        <w:rPr>
          <w:rFonts w:hint="eastAsia"/>
          <w:color w:val="auto"/>
          <w:highlight w:val="none"/>
        </w:rPr>
      </w:pPr>
      <w:r>
        <w:rPr>
          <w:rFonts w:hint="eastAsia"/>
          <w:color w:val="auto"/>
          <w:highlight w:val="none"/>
        </w:rPr>
        <w:fldChar w:fldCharType="begin"/>
      </w:r>
      <w:r>
        <w:rPr>
          <w:rFonts w:hint="eastAsia"/>
          <w:color w:val="auto"/>
          <w:highlight w:val="none"/>
        </w:rPr>
        <w:instrText xml:space="preserve">TOC \o "1-3" \h \u </w:instrText>
      </w:r>
      <w:r>
        <w:rPr>
          <w:rFonts w:hint="eastAsia"/>
          <w:color w:val="auto"/>
          <w:highlight w:val="none"/>
        </w:rPr>
        <w:fldChar w:fldCharType="separate"/>
      </w:r>
      <w:r>
        <w:rPr>
          <w:color w:val="auto"/>
          <w:highlight w:val="none"/>
        </w:rPr>
        <w:fldChar w:fldCharType="begin"/>
      </w:r>
      <w:r>
        <w:rPr>
          <w:color w:val="auto"/>
          <w:highlight w:val="none"/>
        </w:rPr>
        <w:instrText xml:space="preserve"> HYPERLINK \l "_Toc24060" </w:instrText>
      </w:r>
      <w:r>
        <w:rPr>
          <w:color w:val="auto"/>
          <w:highlight w:val="none"/>
        </w:rPr>
        <w:fldChar w:fldCharType="separate"/>
      </w:r>
      <w:r>
        <w:rPr>
          <w:rFonts w:hint="eastAsia"/>
          <w:color w:val="auto"/>
          <w:highlight w:val="none"/>
        </w:rPr>
        <w:t>第一篇  竞价采购公告</w:t>
      </w:r>
      <w:r>
        <w:rPr>
          <w:rFonts w:hint="eastAsia"/>
          <w:color w:val="auto"/>
          <w:highlight w:val="none"/>
        </w:rPr>
        <w:fldChar w:fldCharType="end"/>
      </w:r>
    </w:p>
    <w:p>
      <w:pPr>
        <w:keepNext w:val="0"/>
        <w:keepLines w:val="0"/>
        <w:pageBreakBefore w:val="0"/>
        <w:widowControl w:val="0"/>
        <w:kinsoku/>
        <w:wordWrap/>
        <w:overflowPunct/>
        <w:topLinePunct w:val="0"/>
        <w:autoSpaceDE/>
        <w:autoSpaceDN/>
        <w:bidi w:val="0"/>
        <w:adjustRightInd/>
        <w:snapToGrid/>
        <w:spacing w:line="480" w:lineRule="auto"/>
        <w:ind w:left="697"/>
        <w:textAlignment w:val="auto"/>
        <w:rPr>
          <w:color w:val="auto"/>
          <w:highlight w:val="none"/>
        </w:rPr>
      </w:pPr>
      <w:r>
        <w:rPr>
          <w:color w:val="auto"/>
          <w:highlight w:val="none"/>
        </w:rPr>
        <w:fldChar w:fldCharType="begin"/>
      </w:r>
      <w:r>
        <w:rPr>
          <w:color w:val="auto"/>
          <w:highlight w:val="none"/>
        </w:rPr>
        <w:instrText xml:space="preserve"> HYPERLINK \l "_Toc2011" </w:instrText>
      </w:r>
      <w:r>
        <w:rPr>
          <w:color w:val="auto"/>
          <w:highlight w:val="none"/>
        </w:rPr>
        <w:fldChar w:fldCharType="separate"/>
      </w:r>
      <w:r>
        <w:rPr>
          <w:rFonts w:hint="eastAsia"/>
          <w:color w:val="auto"/>
          <w:highlight w:val="none"/>
        </w:rPr>
        <w:t>第二篇  采购项目需求</w:t>
      </w:r>
      <w:r>
        <w:rPr>
          <w:rFonts w:hint="eastAsia"/>
          <w:color w:val="auto"/>
          <w:highlight w:val="none"/>
        </w:rPr>
        <w:fldChar w:fldCharType="end"/>
      </w:r>
    </w:p>
    <w:p>
      <w:pPr>
        <w:keepNext w:val="0"/>
        <w:keepLines w:val="0"/>
        <w:pageBreakBefore w:val="0"/>
        <w:widowControl w:val="0"/>
        <w:kinsoku/>
        <w:wordWrap/>
        <w:overflowPunct/>
        <w:topLinePunct w:val="0"/>
        <w:autoSpaceDE/>
        <w:autoSpaceDN/>
        <w:bidi w:val="0"/>
        <w:adjustRightInd/>
        <w:snapToGrid/>
        <w:spacing w:line="480" w:lineRule="auto"/>
        <w:ind w:left="697"/>
        <w:textAlignment w:val="auto"/>
        <w:rPr>
          <w:rFonts w:hint="eastAsia"/>
          <w:color w:val="auto"/>
          <w:highlight w:val="none"/>
        </w:rPr>
      </w:pPr>
      <w:r>
        <w:rPr>
          <w:color w:val="auto"/>
          <w:highlight w:val="none"/>
        </w:rPr>
        <w:fldChar w:fldCharType="begin"/>
      </w:r>
      <w:r>
        <w:rPr>
          <w:color w:val="auto"/>
          <w:highlight w:val="none"/>
        </w:rPr>
        <w:instrText xml:space="preserve"> HYPERLINK \l "_Toc17673" </w:instrText>
      </w:r>
      <w:r>
        <w:rPr>
          <w:color w:val="auto"/>
          <w:highlight w:val="none"/>
        </w:rPr>
        <w:fldChar w:fldCharType="separate"/>
      </w:r>
      <w:r>
        <w:rPr>
          <w:rFonts w:hint="eastAsia"/>
          <w:color w:val="auto"/>
          <w:highlight w:val="none"/>
        </w:rPr>
        <w:t>第三篇  项目商务需求</w:t>
      </w:r>
      <w:r>
        <w:rPr>
          <w:rFonts w:hint="eastAsia"/>
          <w:color w:val="auto"/>
          <w:highlight w:val="none"/>
        </w:rPr>
        <w:fldChar w:fldCharType="end"/>
      </w:r>
    </w:p>
    <w:p>
      <w:pPr>
        <w:keepNext w:val="0"/>
        <w:keepLines w:val="0"/>
        <w:pageBreakBefore w:val="0"/>
        <w:widowControl w:val="0"/>
        <w:kinsoku/>
        <w:wordWrap/>
        <w:overflowPunct/>
        <w:topLinePunct w:val="0"/>
        <w:autoSpaceDE/>
        <w:autoSpaceDN/>
        <w:bidi w:val="0"/>
        <w:adjustRightInd/>
        <w:snapToGrid/>
        <w:spacing w:line="480" w:lineRule="auto"/>
        <w:ind w:left="697"/>
        <w:textAlignment w:val="auto"/>
        <w:rPr>
          <w:rFonts w:hint="eastAsia" w:eastAsia="宋体"/>
          <w:color w:val="auto"/>
          <w:highlight w:val="none"/>
          <w:lang w:eastAsia="zh-CN"/>
        </w:rPr>
      </w:pPr>
      <w:r>
        <w:rPr>
          <w:rFonts w:hint="eastAsia"/>
          <w:color w:val="auto"/>
          <w:highlight w:val="none"/>
        </w:rPr>
        <w:t>第</w:t>
      </w:r>
      <w:r>
        <w:rPr>
          <w:rFonts w:hint="eastAsia"/>
          <w:color w:val="auto"/>
          <w:highlight w:val="none"/>
          <w:lang w:val="en-US" w:eastAsia="zh-CN"/>
        </w:rPr>
        <w:t>四篇</w:t>
      </w:r>
      <w:r>
        <w:rPr>
          <w:rFonts w:hint="eastAsia"/>
          <w:color w:val="auto"/>
          <w:highlight w:val="none"/>
        </w:rPr>
        <w:t xml:space="preserve">  合同主要条款和格式合同</w:t>
      </w:r>
    </w:p>
    <w:p>
      <w:pPr>
        <w:keepNext w:val="0"/>
        <w:keepLines w:val="0"/>
        <w:pageBreakBefore w:val="0"/>
        <w:widowControl w:val="0"/>
        <w:kinsoku/>
        <w:wordWrap/>
        <w:overflowPunct/>
        <w:topLinePunct w:val="0"/>
        <w:autoSpaceDE/>
        <w:autoSpaceDN/>
        <w:bidi w:val="0"/>
        <w:adjustRightInd/>
        <w:snapToGrid/>
        <w:spacing w:line="480" w:lineRule="auto"/>
        <w:ind w:left="697"/>
        <w:textAlignment w:val="auto"/>
        <w:rPr>
          <w:rFonts w:hint="eastAsia"/>
          <w:color w:val="auto"/>
          <w:highlight w:val="none"/>
        </w:rPr>
      </w:pPr>
      <w:r>
        <w:rPr>
          <w:rFonts w:hint="eastAsia"/>
          <w:color w:val="auto"/>
          <w:highlight w:val="none"/>
        </w:rPr>
        <w:fldChar w:fldCharType="begin"/>
      </w:r>
      <w:r>
        <w:rPr>
          <w:rFonts w:hint="eastAsia"/>
          <w:color w:val="auto"/>
          <w:highlight w:val="none"/>
        </w:rPr>
        <w:instrText xml:space="preserve"> HYPERLINK \l "_Toc25600" </w:instrText>
      </w:r>
      <w:r>
        <w:rPr>
          <w:rFonts w:hint="eastAsia"/>
          <w:color w:val="auto"/>
          <w:highlight w:val="none"/>
        </w:rPr>
        <w:fldChar w:fldCharType="separate"/>
      </w:r>
      <w:r>
        <w:rPr>
          <w:rFonts w:hint="eastAsia"/>
          <w:color w:val="auto"/>
          <w:highlight w:val="none"/>
        </w:rPr>
        <w:t>第</w:t>
      </w:r>
      <w:r>
        <w:rPr>
          <w:rFonts w:hint="eastAsia"/>
          <w:color w:val="auto"/>
          <w:highlight w:val="none"/>
          <w:lang w:val="en-US" w:eastAsia="zh-CN"/>
        </w:rPr>
        <w:t>五</w:t>
      </w:r>
      <w:r>
        <w:rPr>
          <w:rFonts w:hint="eastAsia"/>
          <w:color w:val="auto"/>
          <w:highlight w:val="none"/>
        </w:rPr>
        <w:t>篇  响应文件格式要求</w:t>
      </w:r>
      <w:r>
        <w:rPr>
          <w:rFonts w:hint="eastAsia"/>
          <w:color w:val="auto"/>
          <w:highlight w:val="none"/>
        </w:rPr>
        <w:fldChar w:fldCharType="end"/>
      </w:r>
    </w:p>
    <w:p>
      <w:pPr>
        <w:keepNext w:val="0"/>
        <w:keepLines w:val="0"/>
        <w:pageBreakBefore w:val="0"/>
        <w:widowControl w:val="0"/>
        <w:kinsoku/>
        <w:wordWrap/>
        <w:overflowPunct/>
        <w:topLinePunct w:val="0"/>
        <w:autoSpaceDE/>
        <w:autoSpaceDN/>
        <w:bidi w:val="0"/>
        <w:adjustRightInd/>
        <w:snapToGrid/>
        <w:spacing w:line="480" w:lineRule="auto"/>
        <w:ind w:left="697"/>
        <w:textAlignment w:val="auto"/>
        <w:rPr>
          <w:rFonts w:hint="eastAsia" w:ascii="宋体" w:hAnsi="宋体"/>
          <w:color w:val="auto"/>
          <w:sz w:val="30"/>
          <w:szCs w:val="30"/>
          <w:highlight w:val="none"/>
        </w:rPr>
        <w:sectPr>
          <w:footerReference r:id="rId3" w:type="default"/>
          <w:pgSz w:w="11907" w:h="16840"/>
          <w:pgMar w:top="1440" w:right="1559" w:bottom="1440" w:left="1560" w:header="993" w:footer="992" w:gutter="0"/>
          <w:pgNumType w:fmt="numberInDash" w:start="1"/>
          <w:cols w:space="720" w:num="1"/>
          <w:titlePg/>
          <w:docGrid w:type="lines" w:linePitch="380" w:charSpace="-5735"/>
        </w:sectPr>
      </w:pPr>
      <w:r>
        <w:rPr>
          <w:rFonts w:hint="eastAsia"/>
          <w:color w:val="auto"/>
          <w:highlight w:val="none"/>
        </w:rPr>
        <w:fldChar w:fldCharType="end"/>
      </w:r>
    </w:p>
    <w:p>
      <w:pPr>
        <w:pStyle w:val="4"/>
        <w:jc w:val="center"/>
        <w:rPr>
          <w:rFonts w:ascii="宋体" w:hAnsi="宋体" w:cs="仿宋_GB2312"/>
          <w:color w:val="auto"/>
          <w:sz w:val="36"/>
          <w:szCs w:val="36"/>
          <w:highlight w:val="none"/>
        </w:rPr>
      </w:pPr>
      <w:bookmarkStart w:id="8" w:name="_Toc152480139"/>
      <w:bookmarkStart w:id="9" w:name="_Toc109056840"/>
      <w:bookmarkStart w:id="10" w:name="_Toc24060"/>
      <w:bookmarkStart w:id="11" w:name="_Toc521661359"/>
      <w:bookmarkStart w:id="12" w:name="_Toc12680"/>
      <w:bookmarkStart w:id="13" w:name="_Toc4745"/>
      <w:bookmarkStart w:id="14" w:name="_Toc7648"/>
      <w:bookmarkStart w:id="15" w:name="_Toc1363"/>
      <w:r>
        <w:rPr>
          <w:rFonts w:hint="eastAsia" w:ascii="宋体" w:hAnsi="宋体" w:cs="仿宋_GB2312"/>
          <w:color w:val="auto"/>
          <w:sz w:val="36"/>
          <w:szCs w:val="36"/>
          <w:highlight w:val="none"/>
        </w:rPr>
        <w:t xml:space="preserve">第一篇  </w:t>
      </w:r>
      <w:bookmarkEnd w:id="8"/>
      <w:r>
        <w:rPr>
          <w:rFonts w:hint="eastAsia" w:ascii="宋体" w:hAnsi="宋体" w:cs="仿宋_GB2312"/>
          <w:color w:val="auto"/>
          <w:sz w:val="36"/>
          <w:szCs w:val="36"/>
          <w:highlight w:val="none"/>
        </w:rPr>
        <w:t>竞价采购公告</w:t>
      </w:r>
      <w:bookmarkEnd w:id="9"/>
      <w:bookmarkEnd w:id="10"/>
    </w:p>
    <w:p>
      <w:pPr>
        <w:pStyle w:val="5"/>
        <w:spacing w:before="0" w:after="0" w:line="312" w:lineRule="auto"/>
        <w:jc w:val="left"/>
        <w:rPr>
          <w:rFonts w:ascii="宋体" w:hAnsi="宋体" w:cs="宋体"/>
          <w:color w:val="auto"/>
          <w:sz w:val="30"/>
          <w:szCs w:val="30"/>
          <w:highlight w:val="none"/>
        </w:rPr>
      </w:pPr>
      <w:bookmarkStart w:id="16" w:name="_Toc8905"/>
      <w:r>
        <w:rPr>
          <w:rFonts w:hint="eastAsia" w:ascii="宋体" w:hAnsi="宋体" w:cs="宋体"/>
          <w:color w:val="auto"/>
          <w:sz w:val="30"/>
          <w:szCs w:val="30"/>
          <w:highlight w:val="none"/>
        </w:rPr>
        <w:t>一、竞价采购内容</w:t>
      </w:r>
      <w:bookmarkEnd w:id="16"/>
    </w:p>
    <w:tbl>
      <w:tblPr>
        <w:tblStyle w:val="58"/>
        <w:tblW w:w="106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19"/>
        <w:gridCol w:w="1545"/>
        <w:gridCol w:w="1464"/>
        <w:gridCol w:w="1352"/>
        <w:gridCol w:w="2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3319" w:type="dxa"/>
            <w:tcBorders>
              <w:top w:val="single" w:color="auto" w:sz="4" w:space="0"/>
              <w:left w:val="single" w:color="auto" w:sz="4" w:space="0"/>
              <w:right w:val="single" w:color="auto" w:sz="4" w:space="0"/>
            </w:tcBorders>
            <w:noWrap w:val="0"/>
            <w:vAlign w:val="center"/>
          </w:tcPr>
          <w:p>
            <w:pPr>
              <w:widowControl/>
              <w:jc w:val="center"/>
              <w:rPr>
                <w:rFonts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项目名称</w:t>
            </w:r>
          </w:p>
        </w:tc>
        <w:tc>
          <w:tcPr>
            <w:tcW w:w="1545" w:type="dxa"/>
            <w:tcBorders>
              <w:top w:val="single" w:color="auto" w:sz="4" w:space="0"/>
              <w:left w:val="single" w:color="auto" w:sz="4" w:space="0"/>
              <w:right w:val="single" w:color="auto" w:sz="4" w:space="0"/>
            </w:tcBorders>
            <w:noWrap w:val="0"/>
            <w:vAlign w:val="center"/>
          </w:tcPr>
          <w:p>
            <w:pPr>
              <w:jc w:val="center"/>
              <w:rPr>
                <w:rFonts w:hint="eastAsia" w:ascii="宋体" w:hAnsi="宋体" w:eastAsia="宋体" w:cs="宋体"/>
                <w:b/>
                <w:bCs/>
                <w:color w:val="auto"/>
                <w:kern w:val="0"/>
                <w:sz w:val="24"/>
                <w:szCs w:val="24"/>
                <w:highlight w:val="none"/>
                <w:lang w:eastAsia="zh-CN"/>
              </w:rPr>
            </w:pPr>
            <w:r>
              <w:rPr>
                <w:rFonts w:hint="eastAsia" w:ascii="宋体" w:hAnsi="宋体" w:cs="宋体"/>
                <w:b/>
                <w:bCs/>
                <w:color w:val="auto"/>
                <w:kern w:val="0"/>
                <w:sz w:val="24"/>
                <w:szCs w:val="24"/>
                <w:highlight w:val="none"/>
                <w:lang w:val="en-US" w:eastAsia="zh-CN"/>
              </w:rPr>
              <w:t xml:space="preserve"> </w:t>
            </w:r>
            <w:r>
              <w:rPr>
                <w:rFonts w:hint="eastAsia" w:ascii="宋体" w:hAnsi="宋体" w:cs="宋体"/>
                <w:b/>
                <w:bCs/>
                <w:color w:val="auto"/>
                <w:kern w:val="0"/>
                <w:sz w:val="24"/>
                <w:szCs w:val="24"/>
                <w:highlight w:val="none"/>
              </w:rPr>
              <w:t>最高限价</w:t>
            </w:r>
          </w:p>
        </w:tc>
        <w:tc>
          <w:tcPr>
            <w:tcW w:w="1464" w:type="dxa"/>
            <w:tcBorders>
              <w:top w:val="single" w:color="auto" w:sz="4" w:space="0"/>
              <w:left w:val="single" w:color="auto" w:sz="4" w:space="0"/>
              <w:right w:val="single" w:color="auto" w:sz="4" w:space="0"/>
            </w:tcBorders>
            <w:noWrap w:val="0"/>
            <w:vAlign w:val="center"/>
          </w:tcPr>
          <w:p>
            <w:pPr>
              <w:jc w:val="center"/>
              <w:rPr>
                <w:rFonts w:hint="default" w:ascii="宋体" w:hAnsi="宋体" w:eastAsia="宋体" w:cs="宋体"/>
                <w:b/>
                <w:bCs/>
                <w:color w:val="auto"/>
                <w:kern w:val="0"/>
                <w:sz w:val="24"/>
                <w:szCs w:val="24"/>
                <w:highlight w:val="none"/>
                <w:lang w:val="en-US" w:eastAsia="zh-CN"/>
              </w:rPr>
            </w:pPr>
            <w:r>
              <w:rPr>
                <w:rFonts w:hint="eastAsia" w:ascii="宋体" w:hAnsi="宋体" w:cs="宋体"/>
                <w:b/>
                <w:bCs/>
                <w:color w:val="auto"/>
                <w:kern w:val="0"/>
                <w:sz w:val="24"/>
                <w:szCs w:val="24"/>
                <w:highlight w:val="none"/>
                <w:lang w:val="en-US" w:eastAsia="zh-CN"/>
              </w:rPr>
              <w:t>服务时间</w:t>
            </w:r>
          </w:p>
        </w:tc>
        <w:tc>
          <w:tcPr>
            <w:tcW w:w="1352" w:type="dxa"/>
            <w:tcBorders>
              <w:top w:val="single" w:color="auto" w:sz="4" w:space="0"/>
              <w:left w:val="single" w:color="auto" w:sz="4" w:space="0"/>
              <w:right w:val="single" w:color="auto" w:sz="4" w:space="0"/>
            </w:tcBorders>
            <w:noWrap w:val="0"/>
            <w:vAlign w:val="center"/>
          </w:tcPr>
          <w:p>
            <w:pPr>
              <w:jc w:val="center"/>
              <w:rPr>
                <w:rFonts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资金来源</w:t>
            </w:r>
          </w:p>
        </w:tc>
        <w:tc>
          <w:tcPr>
            <w:tcW w:w="2947" w:type="dxa"/>
            <w:tcBorders>
              <w:top w:val="single" w:color="auto" w:sz="4" w:space="0"/>
              <w:left w:val="single" w:color="auto" w:sz="4" w:space="0"/>
              <w:right w:val="single" w:color="auto" w:sz="4" w:space="0"/>
            </w:tcBorders>
            <w:noWrap w:val="0"/>
            <w:vAlign w:val="center"/>
          </w:tcPr>
          <w:p>
            <w:pPr>
              <w:jc w:val="center"/>
              <w:rPr>
                <w:rFonts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4" w:hRule="atLeast"/>
          <w:jc w:val="center"/>
        </w:trPr>
        <w:tc>
          <w:tcPr>
            <w:tcW w:w="3319" w:type="dxa"/>
            <w:tcBorders>
              <w:top w:val="single" w:color="auto" w:sz="4" w:space="0"/>
              <w:left w:val="single" w:color="auto" w:sz="4" w:space="0"/>
              <w:right w:val="single" w:color="auto" w:sz="4" w:space="0"/>
            </w:tcBorders>
            <w:noWrap w:val="0"/>
            <w:vAlign w:val="center"/>
          </w:tcPr>
          <w:p>
            <w:pPr>
              <w:snapToGrid w:val="0"/>
              <w:spacing w:line="240" w:lineRule="auto"/>
              <w:jc w:val="center"/>
              <w:rPr>
                <w:rFonts w:hint="eastAsia" w:ascii="宋体" w:hAnsi="宋体" w:eastAsia="宋体" w:cs="宋体"/>
                <w:kern w:val="0"/>
                <w:sz w:val="22"/>
                <w:szCs w:val="22"/>
                <w:lang w:bidi="ar"/>
              </w:rPr>
            </w:pPr>
            <w:r>
              <w:rPr>
                <w:rFonts w:hint="eastAsia" w:ascii="宋体" w:hAnsi="宋体" w:eastAsia="宋体" w:cs="宋体"/>
                <w:kern w:val="0"/>
                <w:sz w:val="22"/>
                <w:szCs w:val="22"/>
                <w:lang w:bidi="ar"/>
              </w:rPr>
              <w:t>重庆市沙坪坝区人民医院</w:t>
            </w:r>
          </w:p>
          <w:p>
            <w:pPr>
              <w:snapToGrid w:val="0"/>
              <w:spacing w:line="240" w:lineRule="auto"/>
              <w:jc w:val="center"/>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水污染源在线监测设备运维服务</w:t>
            </w:r>
          </w:p>
          <w:p>
            <w:pPr>
              <w:widowControl/>
              <w:spacing w:line="360" w:lineRule="auto"/>
              <w:ind w:firstLine="240" w:firstLineChars="100"/>
              <w:jc w:val="center"/>
              <w:rPr>
                <w:rFonts w:hint="default" w:ascii="宋体" w:hAnsi="宋体" w:cs="宋体"/>
                <w:color w:val="auto"/>
                <w:kern w:val="0"/>
                <w:sz w:val="24"/>
                <w:szCs w:val="24"/>
                <w:highlight w:val="none"/>
                <w:lang w:val="en-US"/>
              </w:rPr>
            </w:pPr>
          </w:p>
        </w:tc>
        <w:tc>
          <w:tcPr>
            <w:tcW w:w="1545" w:type="dxa"/>
            <w:tcBorders>
              <w:top w:val="single" w:color="auto" w:sz="4" w:space="0"/>
              <w:left w:val="single" w:color="auto" w:sz="4" w:space="0"/>
              <w:right w:val="single" w:color="auto" w:sz="4" w:space="0"/>
            </w:tcBorders>
            <w:noWrap w:val="0"/>
            <w:vAlign w:val="center"/>
          </w:tcPr>
          <w:p>
            <w:pPr>
              <w:widowControl/>
              <w:jc w:val="center"/>
              <w:rPr>
                <w:rFonts w:hint="eastAsia" w:ascii="宋体" w:hAnsi="宋体" w:cs="仿宋_GB2312"/>
                <w:color w:val="auto"/>
                <w:sz w:val="24"/>
                <w:szCs w:val="24"/>
                <w:highlight w:val="none"/>
                <w:lang w:val="en-US" w:eastAsia="zh-CN"/>
              </w:rPr>
            </w:pPr>
            <w:r>
              <w:rPr>
                <w:rFonts w:hint="eastAsia" w:ascii="宋体" w:hAnsi="宋体" w:cs="仿宋_GB2312"/>
                <w:color w:val="auto"/>
                <w:sz w:val="24"/>
                <w:szCs w:val="24"/>
                <w:highlight w:val="none"/>
                <w:lang w:val="en-US" w:eastAsia="zh-CN"/>
              </w:rPr>
              <w:t xml:space="preserve"> </w:t>
            </w:r>
          </w:p>
          <w:p>
            <w:pPr>
              <w:widowControl/>
              <w:jc w:val="center"/>
              <w:rPr>
                <w:rFonts w:hint="default" w:ascii="宋体" w:hAnsi="宋体" w:cs="仿宋_GB2312"/>
                <w:color w:val="auto"/>
                <w:sz w:val="24"/>
                <w:szCs w:val="24"/>
                <w:highlight w:val="none"/>
                <w:lang w:val="en-US" w:eastAsia="zh-CN"/>
              </w:rPr>
            </w:pPr>
            <w:r>
              <w:rPr>
                <w:rFonts w:hint="eastAsia" w:ascii="宋体" w:hAnsi="宋体" w:cs="仿宋_GB2312"/>
                <w:color w:val="auto"/>
                <w:sz w:val="24"/>
                <w:szCs w:val="24"/>
                <w:highlight w:val="none"/>
                <w:lang w:val="en-US" w:eastAsia="zh-CN"/>
              </w:rPr>
              <w:t>79600</w:t>
            </w:r>
          </w:p>
          <w:p>
            <w:pPr>
              <w:widowControl/>
              <w:jc w:val="left"/>
              <w:rPr>
                <w:rFonts w:hint="default" w:ascii="宋体" w:hAnsi="宋体" w:eastAsia="宋体" w:cs="宋体"/>
                <w:color w:val="auto"/>
                <w:kern w:val="0"/>
                <w:sz w:val="21"/>
                <w:szCs w:val="21"/>
                <w:highlight w:val="none"/>
                <w:lang w:val="en-US" w:eastAsia="zh-CN"/>
              </w:rPr>
            </w:pPr>
          </w:p>
        </w:tc>
        <w:tc>
          <w:tcPr>
            <w:tcW w:w="1464" w:type="dxa"/>
            <w:tcBorders>
              <w:top w:val="single" w:color="auto" w:sz="4" w:space="0"/>
              <w:left w:val="single" w:color="auto" w:sz="4" w:space="0"/>
              <w:right w:val="single" w:color="auto" w:sz="4" w:space="0"/>
            </w:tcBorders>
            <w:noWrap w:val="0"/>
            <w:vAlign w:val="center"/>
          </w:tcPr>
          <w:p>
            <w:pPr>
              <w:snapToGrid w:val="0"/>
              <w:spacing w:line="240" w:lineRule="auto"/>
              <w:jc w:val="center"/>
              <w:rPr>
                <w:rFonts w:hint="default" w:ascii="宋体" w:hAnsi="宋体" w:eastAsia="宋体" w:cs="宋体"/>
                <w:kern w:val="0"/>
                <w:sz w:val="22"/>
                <w:szCs w:val="22"/>
                <w:lang w:val="en-US" w:eastAsia="zh-CN" w:bidi="ar"/>
              </w:rPr>
            </w:pPr>
            <w:r>
              <w:rPr>
                <w:rFonts w:hint="eastAsia" w:ascii="宋体" w:hAnsi="宋体" w:cs="宋体"/>
                <w:kern w:val="0"/>
                <w:sz w:val="22"/>
                <w:szCs w:val="22"/>
                <w:lang w:val="en-US" w:eastAsia="zh-CN" w:bidi="ar"/>
              </w:rPr>
              <w:t>2年</w:t>
            </w:r>
          </w:p>
        </w:tc>
        <w:tc>
          <w:tcPr>
            <w:tcW w:w="1352" w:type="dxa"/>
            <w:tcBorders>
              <w:top w:val="single" w:color="auto" w:sz="4" w:space="0"/>
              <w:left w:val="single" w:color="auto" w:sz="4" w:space="0"/>
              <w:right w:val="single" w:color="auto" w:sz="4" w:space="0"/>
            </w:tcBorders>
            <w:noWrap w:val="0"/>
            <w:vAlign w:val="center"/>
          </w:tcPr>
          <w:p>
            <w:pPr>
              <w:snapToGrid w:val="0"/>
              <w:spacing w:line="240" w:lineRule="auto"/>
              <w:jc w:val="center"/>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自筹</w:t>
            </w:r>
          </w:p>
        </w:tc>
        <w:tc>
          <w:tcPr>
            <w:tcW w:w="2947" w:type="dxa"/>
            <w:tcBorders>
              <w:top w:val="single" w:color="auto" w:sz="4" w:space="0"/>
              <w:left w:val="single" w:color="auto" w:sz="4" w:space="0"/>
              <w:right w:val="single" w:color="auto" w:sz="4" w:space="0"/>
            </w:tcBorders>
            <w:noWrap w:val="0"/>
            <w:vAlign w:val="center"/>
          </w:tcPr>
          <w:p>
            <w:pPr>
              <w:snapToGrid w:val="0"/>
              <w:spacing w:line="240" w:lineRule="auto"/>
              <w:jc w:val="center"/>
              <w:rPr>
                <w:rFonts w:hint="eastAsia" w:ascii="宋体" w:hAnsi="宋体" w:eastAsia="宋体" w:cs="宋体"/>
                <w:kern w:val="0"/>
                <w:sz w:val="22"/>
                <w:szCs w:val="22"/>
                <w:lang w:val="en-US" w:eastAsia="zh-CN" w:bidi="ar"/>
              </w:rPr>
            </w:pPr>
            <w:r>
              <w:rPr>
                <w:rFonts w:hint="eastAsia" w:ascii="宋体" w:hAnsi="宋体" w:cs="宋体"/>
                <w:kern w:val="0"/>
                <w:sz w:val="22"/>
                <w:szCs w:val="22"/>
                <w:lang w:val="en-US" w:eastAsia="zh-CN" w:bidi="ar"/>
              </w:rPr>
              <w:t>人民币报价：</w:t>
            </w:r>
            <w:r>
              <w:rPr>
                <w:rFonts w:hint="eastAsia" w:ascii="宋体" w:hAnsi="宋体" w:eastAsia="宋体" w:cs="宋体"/>
                <w:kern w:val="0"/>
                <w:sz w:val="22"/>
                <w:szCs w:val="22"/>
                <w:lang w:val="en-US" w:eastAsia="zh-CN" w:bidi="ar"/>
              </w:rPr>
              <w:t>费用包含：</w:t>
            </w:r>
            <w:r>
              <w:rPr>
                <w:rFonts w:hint="eastAsia" w:ascii="宋体" w:hAnsi="宋体" w:eastAsia="宋体" w:cs="宋体"/>
                <w:kern w:val="0"/>
                <w:sz w:val="22"/>
                <w:szCs w:val="22"/>
                <w:lang w:val="en-US" w:eastAsia="zh-CN" w:bidi="ar"/>
              </w:rPr>
              <w:t>人工费、标液试剂费、制度上墙文件资料费</w:t>
            </w:r>
            <w:r>
              <w:rPr>
                <w:rFonts w:hint="eastAsia" w:ascii="宋体" w:hAnsi="宋体" w:eastAsia="宋体" w:cs="宋体"/>
                <w:kern w:val="0"/>
                <w:sz w:val="22"/>
                <w:szCs w:val="22"/>
                <w:lang w:val="en-US" w:eastAsia="zh-CN" w:bidi="ar"/>
              </w:rPr>
              <w:t>、服务费、运输费、运杂费、保险费、培训费、税费（含关税）等所有费用</w:t>
            </w:r>
          </w:p>
        </w:tc>
      </w:tr>
    </w:tbl>
    <w:p>
      <w:pPr>
        <w:pStyle w:val="5"/>
        <w:spacing w:before="0" w:after="0" w:line="360" w:lineRule="auto"/>
        <w:rPr>
          <w:rFonts w:ascii="宋体" w:hAnsi="宋体" w:cs="宋体"/>
          <w:b w:val="0"/>
          <w:bCs/>
          <w:color w:val="auto"/>
          <w:sz w:val="30"/>
          <w:szCs w:val="30"/>
          <w:highlight w:val="none"/>
        </w:rPr>
      </w:pPr>
      <w:bookmarkStart w:id="17" w:name="_Toc32699"/>
      <w:r>
        <w:rPr>
          <w:rFonts w:hint="eastAsia" w:ascii="宋体" w:hAnsi="宋体" w:cs="宋体"/>
          <w:color w:val="auto"/>
          <w:sz w:val="30"/>
          <w:szCs w:val="30"/>
          <w:highlight w:val="none"/>
        </w:rPr>
        <w:t>二、竞价资格条件</w:t>
      </w:r>
      <w:bookmarkEnd w:id="17"/>
    </w:p>
    <w:p>
      <w:pPr>
        <w:snapToGrid w:val="0"/>
        <w:spacing w:line="360" w:lineRule="auto"/>
        <w:ind w:firstLine="480" w:firstLineChars="200"/>
        <w:rPr>
          <w:rFonts w:hint="eastAsia" w:ascii="宋体" w:hAnsi="宋体" w:cs="仿宋_GB2312"/>
          <w:color w:val="auto"/>
          <w:sz w:val="24"/>
          <w:szCs w:val="24"/>
          <w:highlight w:val="none"/>
        </w:rPr>
      </w:pPr>
      <w:r>
        <w:rPr>
          <w:rFonts w:hint="eastAsia" w:ascii="宋体" w:hAnsi="宋体" w:cs="仿宋_GB2312"/>
          <w:color w:val="auto"/>
          <w:sz w:val="24"/>
          <w:szCs w:val="24"/>
          <w:highlight w:val="none"/>
        </w:rPr>
        <w:t>（一）</w:t>
      </w:r>
      <w:r>
        <w:rPr>
          <w:rFonts w:hint="eastAsia" w:ascii="宋体" w:hAnsi="宋体" w:cs="仿宋_GB2312"/>
          <w:color w:val="auto"/>
          <w:sz w:val="24"/>
          <w:szCs w:val="24"/>
          <w:highlight w:val="none"/>
          <w:lang w:val="en-US" w:eastAsia="zh-CN"/>
        </w:rPr>
        <w:t>基本</w:t>
      </w:r>
      <w:r>
        <w:rPr>
          <w:rFonts w:hint="eastAsia" w:ascii="宋体" w:hAnsi="宋体" w:cs="仿宋_GB2312"/>
          <w:color w:val="auto"/>
          <w:sz w:val="24"/>
          <w:szCs w:val="24"/>
          <w:highlight w:val="none"/>
        </w:rPr>
        <w:t>资格条件</w:t>
      </w:r>
    </w:p>
    <w:p>
      <w:pPr>
        <w:snapToGrid w:val="0"/>
        <w:spacing w:line="360" w:lineRule="auto"/>
        <w:ind w:firstLine="480" w:firstLineChars="200"/>
      </w:pPr>
      <w:r>
        <w:rPr>
          <w:rFonts w:hint="eastAsia" w:ascii="宋体" w:hAnsi="宋体" w:eastAsia="宋体" w:cs="仿宋_GB2312"/>
          <w:color w:val="auto"/>
          <w:sz w:val="24"/>
          <w:szCs w:val="24"/>
          <w:highlight w:val="none"/>
          <w:lang w:val="en-US" w:eastAsia="zh-CN"/>
        </w:rPr>
        <w:t>1.</w:t>
      </w:r>
      <w:r>
        <w:rPr>
          <w:rFonts w:hint="eastAsia" w:ascii="宋体" w:hAnsi="宋体" w:eastAsia="宋体" w:cs="仿宋_GB2312"/>
          <w:color w:val="auto"/>
          <w:sz w:val="24"/>
          <w:szCs w:val="24"/>
          <w:highlight w:val="none"/>
        </w:rPr>
        <w:t>具备《政府采购法》第二十二条规定的条件；</w:t>
      </w:r>
    </w:p>
    <w:p>
      <w:pPr>
        <w:snapToGrid w:val="0"/>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cs="仿宋_GB2312"/>
          <w:color w:val="auto"/>
          <w:sz w:val="24"/>
          <w:szCs w:val="24"/>
          <w:highlight w:val="none"/>
          <w:lang w:val="en-US" w:eastAsia="zh-CN"/>
        </w:rPr>
        <w:t>2.</w:t>
      </w:r>
      <w:r>
        <w:rPr>
          <w:rFonts w:hint="eastAsia" w:ascii="宋体" w:hAnsi="宋体" w:eastAsia="宋体" w:cs="仿宋_GB2312"/>
          <w:color w:val="auto"/>
          <w:sz w:val="24"/>
          <w:szCs w:val="24"/>
          <w:highlight w:val="none"/>
        </w:rPr>
        <w:t>具有独立承担民事责任的能力；</w:t>
      </w:r>
    </w:p>
    <w:p>
      <w:pPr>
        <w:snapToGrid w:val="0"/>
        <w:spacing w:line="360" w:lineRule="auto"/>
        <w:ind w:firstLine="480" w:firstLineChars="200"/>
        <w:rPr>
          <w:rFonts w:hint="eastAsia" w:ascii="宋体" w:hAnsi="宋体" w:cs="仿宋_GB2312"/>
          <w:color w:val="auto"/>
          <w:sz w:val="24"/>
          <w:szCs w:val="24"/>
          <w:highlight w:val="none"/>
        </w:rPr>
      </w:pPr>
      <w:r>
        <w:rPr>
          <w:rFonts w:hint="eastAsia" w:ascii="宋体" w:hAnsi="宋体" w:cs="仿宋_GB2312"/>
          <w:color w:val="auto"/>
          <w:sz w:val="24"/>
          <w:szCs w:val="24"/>
          <w:highlight w:val="none"/>
          <w:lang w:val="en-US" w:eastAsia="zh-CN"/>
        </w:rPr>
        <w:t>提供</w:t>
      </w:r>
      <w:r>
        <w:rPr>
          <w:rFonts w:hint="eastAsia" w:ascii="宋体" w:hAnsi="宋体" w:eastAsia="宋体" w:cs="仿宋_GB2312"/>
          <w:color w:val="auto"/>
          <w:sz w:val="24"/>
          <w:szCs w:val="24"/>
          <w:highlight w:val="none"/>
        </w:rPr>
        <w:t>供应商法人营业执照（三证合一）复印件；供应商法定代表人身份证明</w:t>
      </w:r>
      <w:r>
        <w:rPr>
          <w:rFonts w:hint="eastAsia" w:ascii="宋体" w:hAnsi="宋体" w:cs="仿宋_GB2312"/>
          <w:color w:val="auto"/>
          <w:sz w:val="24"/>
          <w:szCs w:val="24"/>
          <w:highlight w:val="none"/>
          <w:lang w:val="en-US" w:eastAsia="zh-CN"/>
        </w:rPr>
        <w:t>或</w:t>
      </w:r>
      <w:r>
        <w:rPr>
          <w:rFonts w:hint="eastAsia" w:ascii="宋体" w:hAnsi="宋体" w:eastAsia="宋体" w:cs="仿宋_GB2312"/>
          <w:color w:val="auto"/>
          <w:sz w:val="24"/>
          <w:szCs w:val="24"/>
          <w:highlight w:val="none"/>
        </w:rPr>
        <w:t>法定代表人授权代表委托书；</w:t>
      </w:r>
    </w:p>
    <w:p>
      <w:pPr>
        <w:numPr>
          <w:ilvl w:val="0"/>
          <w:numId w:val="0"/>
        </w:numPr>
        <w:snapToGri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供应商以书面形式提供规定格式的《基本资格条件承诺函》</w:t>
      </w:r>
      <w:r>
        <w:rPr>
          <w:rFonts w:hint="eastAsia" w:ascii="宋体" w:hAnsi="宋体" w:cs="宋体"/>
          <w:color w:val="auto"/>
          <w:kern w:val="2"/>
          <w:sz w:val="24"/>
          <w:szCs w:val="24"/>
          <w:highlight w:val="none"/>
          <w:lang w:val="en-US" w:eastAsia="zh-CN" w:bidi="ar-SA"/>
        </w:rPr>
        <w:t>。</w:t>
      </w:r>
    </w:p>
    <w:p>
      <w:pPr>
        <w:snapToGrid w:val="0"/>
        <w:spacing w:line="360" w:lineRule="auto"/>
        <w:ind w:firstLine="480" w:firstLineChars="200"/>
        <w:rPr>
          <w:rFonts w:hint="eastAsia" w:ascii="宋体" w:hAnsi="宋体" w:eastAsia="宋体" w:cs="仿宋_GB2312"/>
          <w:color w:val="auto"/>
          <w:sz w:val="24"/>
          <w:szCs w:val="24"/>
          <w:highlight w:val="none"/>
          <w:lang w:val="en-US" w:eastAsia="zh-CN"/>
        </w:rPr>
      </w:pPr>
      <w:r>
        <w:rPr>
          <w:rFonts w:hint="eastAsia" w:ascii="宋体" w:hAnsi="宋体" w:eastAsia="宋体" w:cs="仿宋_GB2312"/>
          <w:color w:val="auto"/>
          <w:sz w:val="24"/>
          <w:szCs w:val="24"/>
          <w:highlight w:val="none"/>
          <w:lang w:val="en-US" w:eastAsia="zh-CN"/>
        </w:rPr>
        <w:t xml:space="preserve">（二）特定资格条件 </w:t>
      </w:r>
    </w:p>
    <w:p>
      <w:pPr>
        <w:numPr>
          <w:ilvl w:val="0"/>
          <w:numId w:val="0"/>
        </w:numPr>
        <w:snapToGrid w:val="0"/>
        <w:spacing w:line="360" w:lineRule="auto"/>
        <w:ind w:firstLine="480" w:firstLineChars="200"/>
        <w:rPr>
          <w:rFonts w:hint="eastAsia" w:ascii="宋体" w:hAnsi="宋体" w:eastAsia="宋体" w:cs="宋体"/>
          <w:color w:val="auto"/>
          <w:kern w:val="2"/>
          <w:sz w:val="24"/>
          <w:szCs w:val="24"/>
          <w:highlight w:val="none"/>
          <w:lang w:val="en-US" w:eastAsia="zh-CN" w:bidi="ar-SA"/>
        </w:rPr>
      </w:pPr>
      <w:bookmarkStart w:id="18" w:name="OLE_LINK2"/>
      <w:bookmarkStart w:id="19" w:name="_Toc107392563"/>
      <w:bookmarkStart w:id="20" w:name="_Toc21511"/>
      <w:r>
        <w:rPr>
          <w:rFonts w:hint="eastAsia" w:ascii="宋体" w:hAnsi="宋体" w:eastAsia="宋体" w:cs="宋体"/>
          <w:color w:val="auto"/>
          <w:kern w:val="2"/>
          <w:sz w:val="24"/>
          <w:szCs w:val="24"/>
          <w:highlight w:val="none"/>
          <w:lang w:val="en-US" w:eastAsia="zh-CN" w:bidi="ar-SA"/>
        </w:rPr>
        <w:t>投标单位需具备重庆市污染治理设施运行服务自动连续监测（水、气）三级及以上资质；现场工作人员具备相关的运营工程师资质。</w:t>
      </w:r>
    </w:p>
    <w:bookmarkEnd w:id="18"/>
    <w:p>
      <w:pPr>
        <w:pStyle w:val="5"/>
        <w:spacing w:before="0" w:after="0" w:line="360" w:lineRule="auto"/>
        <w:rPr>
          <w:rFonts w:ascii="宋体" w:hAnsi="宋体" w:cs="宋体"/>
          <w:color w:val="auto"/>
          <w:sz w:val="30"/>
          <w:szCs w:val="30"/>
          <w:highlight w:val="none"/>
        </w:rPr>
      </w:pPr>
      <w:r>
        <w:rPr>
          <w:rFonts w:hint="eastAsia" w:ascii="宋体" w:hAnsi="宋体" w:cs="宋体"/>
          <w:color w:val="auto"/>
          <w:sz w:val="30"/>
          <w:szCs w:val="30"/>
          <w:highlight w:val="none"/>
        </w:rPr>
        <w:t>三、</w:t>
      </w:r>
      <w:bookmarkEnd w:id="19"/>
      <w:r>
        <w:rPr>
          <w:rFonts w:hint="eastAsia" w:ascii="宋体" w:hAnsi="宋体" w:cs="宋体"/>
          <w:color w:val="auto"/>
          <w:sz w:val="30"/>
          <w:szCs w:val="30"/>
          <w:highlight w:val="none"/>
        </w:rPr>
        <w:t>竞价有关说明</w:t>
      </w:r>
      <w:bookmarkEnd w:id="20"/>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lang w:val="en-US" w:eastAsia="zh-CN"/>
        </w:rPr>
        <w:t>1.</w:t>
      </w:r>
      <w:r>
        <w:rPr>
          <w:rFonts w:hint="eastAsia" w:ascii="宋体" w:hAnsi="宋体" w:cs="仿宋_GB2312"/>
          <w:color w:val="auto"/>
          <w:sz w:val="24"/>
          <w:szCs w:val="24"/>
          <w:highlight w:val="none"/>
        </w:rPr>
        <w:t>资料下载</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eastAsia="宋体" w:cs="仿宋_GB2312"/>
          <w:color w:val="auto"/>
          <w:sz w:val="24"/>
          <w:szCs w:val="24"/>
          <w:highlight w:val="none"/>
        </w:rPr>
        <w:t>凡有意参加竞采的供应商，请于公告发布之日起至报名截止时间之前，请在“行采家”平台（https://www.gec123.com）进行注册并下载查看</w:t>
      </w:r>
      <w:r>
        <w:rPr>
          <w:rFonts w:hint="eastAsia" w:ascii="宋体" w:hAnsi="宋体" w:cs="仿宋_GB2312"/>
          <w:color w:val="auto"/>
          <w:sz w:val="24"/>
          <w:szCs w:val="24"/>
          <w:highlight w:val="none"/>
        </w:rPr>
        <w:t>本项目竞采文件以及变更公告等采购前公布的所有项目资料，无论供应商下载查看与否，均视为已知晓所有采购实质性要求内容。</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lang w:val="en-US" w:eastAsia="zh-CN"/>
        </w:rPr>
        <w:t>2.</w:t>
      </w:r>
      <w:r>
        <w:rPr>
          <w:rFonts w:hint="eastAsia" w:ascii="宋体" w:hAnsi="宋体" w:cs="仿宋_GB2312"/>
          <w:color w:val="auto"/>
          <w:sz w:val="24"/>
          <w:szCs w:val="24"/>
          <w:highlight w:val="none"/>
        </w:rPr>
        <w:t>响应文件上传要求</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rPr>
        <w:t>供应商须按本项目规定时间在</w:t>
      </w:r>
      <w:r>
        <w:rPr>
          <w:rFonts w:hint="eastAsia" w:ascii="宋体" w:hAnsi="宋体" w:cs="仿宋_GB2312"/>
          <w:color w:val="auto"/>
          <w:sz w:val="24"/>
          <w:szCs w:val="24"/>
          <w:highlight w:val="none"/>
          <w:lang w:eastAsia="zh-CN"/>
        </w:rPr>
        <w:t>“</w:t>
      </w:r>
      <w:r>
        <w:rPr>
          <w:rFonts w:hint="eastAsia" w:ascii="宋体" w:hAnsi="宋体" w:eastAsia="宋体" w:cs="仿宋_GB2312"/>
          <w:color w:val="auto"/>
          <w:sz w:val="24"/>
          <w:szCs w:val="24"/>
          <w:highlight w:val="none"/>
        </w:rPr>
        <w:t>行采家</w:t>
      </w:r>
      <w:r>
        <w:rPr>
          <w:rFonts w:hint="eastAsia" w:ascii="宋体" w:hAnsi="宋体" w:cs="仿宋_GB2312"/>
          <w:color w:val="auto"/>
          <w:sz w:val="24"/>
          <w:szCs w:val="24"/>
          <w:highlight w:val="none"/>
          <w:lang w:eastAsia="zh-CN"/>
        </w:rPr>
        <w:t>”</w:t>
      </w:r>
      <w:r>
        <w:rPr>
          <w:rFonts w:hint="eastAsia" w:ascii="宋体" w:hAnsi="宋体" w:eastAsia="宋体" w:cs="仿宋_GB2312"/>
          <w:color w:val="auto"/>
          <w:sz w:val="24"/>
          <w:szCs w:val="24"/>
          <w:highlight w:val="none"/>
        </w:rPr>
        <w:t>平台（https://www.gec123.com）</w:t>
      </w:r>
      <w:r>
        <w:rPr>
          <w:rFonts w:hint="eastAsia" w:ascii="宋体" w:hAnsi="宋体" w:cs="仿宋_GB2312"/>
          <w:color w:val="auto"/>
          <w:sz w:val="24"/>
          <w:szCs w:val="24"/>
          <w:highlight w:val="none"/>
        </w:rPr>
        <w:t>报名并按要求上传响应文件，未按要求提供的视为无效供应商。</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lang w:val="en-US" w:eastAsia="zh-CN"/>
        </w:rPr>
        <w:t>3.</w:t>
      </w:r>
      <w:r>
        <w:rPr>
          <w:rFonts w:hint="eastAsia" w:ascii="宋体" w:hAnsi="宋体" w:cs="仿宋_GB2312"/>
          <w:color w:val="auto"/>
          <w:sz w:val="24"/>
          <w:szCs w:val="24"/>
          <w:highlight w:val="none"/>
        </w:rPr>
        <w:t>无论竞采结果如何，供应商参与本项目的所有费用均自行承担。</w:t>
      </w:r>
    </w:p>
    <w:p>
      <w:pPr>
        <w:snapToGrid w:val="0"/>
        <w:spacing w:line="360" w:lineRule="auto"/>
        <w:rPr>
          <w:rFonts w:hint="eastAsia" w:ascii="宋体" w:hAnsi="宋体" w:cs="仿宋_GB2312"/>
          <w:color w:val="auto"/>
          <w:sz w:val="24"/>
          <w:szCs w:val="24"/>
          <w:highlight w:val="none"/>
        </w:rPr>
      </w:pPr>
      <w:bookmarkStart w:id="21" w:name="_Toc101345639"/>
      <w:bookmarkStart w:id="22" w:name="_Toc3624"/>
      <w:bookmarkStart w:id="23" w:name="_Toc109056844"/>
      <w:r>
        <w:rPr>
          <w:rFonts w:hint="eastAsia" w:ascii="宋体" w:hAnsi="宋体" w:eastAsia="宋体" w:cs="宋体"/>
          <w:b/>
          <w:color w:val="auto"/>
          <w:kern w:val="2"/>
          <w:sz w:val="30"/>
          <w:szCs w:val="30"/>
          <w:highlight w:val="none"/>
          <w:lang w:val="en-US" w:eastAsia="zh-CN" w:bidi="ar-SA"/>
        </w:rPr>
        <w:t>四、供应商提交响应文件</w:t>
      </w:r>
      <w:bookmarkEnd w:id="21"/>
      <w:bookmarkEnd w:id="22"/>
      <w:bookmarkEnd w:id="23"/>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rPr>
        <w:t>1</w:t>
      </w:r>
      <w:r>
        <w:rPr>
          <w:rFonts w:ascii="宋体" w:hAnsi="宋体" w:cs="仿宋_GB2312"/>
          <w:color w:val="auto"/>
          <w:sz w:val="24"/>
          <w:szCs w:val="24"/>
          <w:highlight w:val="none"/>
        </w:rPr>
        <w:t>.</w:t>
      </w:r>
      <w:r>
        <w:rPr>
          <w:rFonts w:hint="eastAsia" w:ascii="宋体" w:hAnsi="宋体" w:cs="仿宋_GB2312"/>
          <w:color w:val="auto"/>
          <w:sz w:val="24"/>
          <w:szCs w:val="24"/>
          <w:highlight w:val="none"/>
        </w:rPr>
        <w:t>供应商线上报名、报价时需上传盖鲜章后的电子文档一份。</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rPr>
        <w:t>2</w:t>
      </w:r>
      <w:r>
        <w:rPr>
          <w:rFonts w:ascii="宋体" w:hAnsi="宋体" w:cs="仿宋_GB2312"/>
          <w:color w:val="auto"/>
          <w:sz w:val="24"/>
          <w:szCs w:val="24"/>
          <w:highlight w:val="none"/>
        </w:rPr>
        <w:t>.</w:t>
      </w:r>
      <w:r>
        <w:rPr>
          <w:rFonts w:hint="eastAsia" w:ascii="宋体" w:hAnsi="宋体" w:cs="仿宋_GB2312"/>
          <w:color w:val="auto"/>
          <w:sz w:val="24"/>
          <w:szCs w:val="24"/>
          <w:highlight w:val="none"/>
        </w:rPr>
        <w:t>供应商在系统中的报价与响应文件中的报价不一致时</w:t>
      </w:r>
      <w:r>
        <w:rPr>
          <w:rFonts w:ascii="宋体" w:hAnsi="宋体" w:cs="仿宋_GB2312"/>
          <w:color w:val="auto"/>
          <w:sz w:val="24"/>
          <w:szCs w:val="24"/>
          <w:highlight w:val="none"/>
        </w:rPr>
        <w:t>，</w:t>
      </w:r>
      <w:r>
        <w:rPr>
          <w:rFonts w:hint="eastAsia" w:ascii="宋体" w:hAnsi="宋体" w:cs="仿宋_GB2312"/>
          <w:color w:val="auto"/>
          <w:sz w:val="24"/>
          <w:szCs w:val="24"/>
          <w:highlight w:val="none"/>
        </w:rPr>
        <w:t>采购人将以系统中供应商的报价作为评判依据。</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rPr>
        <w:t>3</w:t>
      </w:r>
      <w:r>
        <w:rPr>
          <w:rFonts w:ascii="宋体" w:hAnsi="宋体" w:cs="仿宋_GB2312"/>
          <w:color w:val="auto"/>
          <w:sz w:val="24"/>
          <w:szCs w:val="24"/>
          <w:highlight w:val="none"/>
        </w:rPr>
        <w:t>.</w:t>
      </w:r>
      <w:r>
        <w:rPr>
          <w:rFonts w:hint="eastAsia" w:ascii="宋体" w:hAnsi="宋体" w:cs="仿宋_GB2312"/>
          <w:color w:val="auto"/>
          <w:sz w:val="24"/>
          <w:szCs w:val="24"/>
          <w:highlight w:val="none"/>
        </w:rPr>
        <w:t>供应商只能有一个有效报价，供应商只能以自己单位名义提交响应文件。</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rPr>
        <w:t>4.供应商制作的响应文件电子文档，须按照要求制作，规定签字、盖章的地方必须按规定签字、盖章，上传的文件需字迹清晰，未按要求制作响应文件的作废标处理。</w:t>
      </w:r>
    </w:p>
    <w:p>
      <w:pPr>
        <w:pStyle w:val="5"/>
        <w:spacing w:before="0" w:after="0" w:line="360" w:lineRule="auto"/>
        <w:rPr>
          <w:rFonts w:ascii="宋体" w:hAnsi="宋体" w:cs="宋体"/>
          <w:b w:val="0"/>
          <w:color w:val="auto"/>
          <w:sz w:val="30"/>
          <w:szCs w:val="30"/>
          <w:highlight w:val="none"/>
        </w:rPr>
      </w:pPr>
      <w:r>
        <w:rPr>
          <w:rFonts w:hint="eastAsia" w:ascii="宋体" w:hAnsi="宋体" w:cs="宋体"/>
          <w:color w:val="auto"/>
          <w:sz w:val="30"/>
          <w:szCs w:val="30"/>
          <w:highlight w:val="none"/>
        </w:rPr>
        <w:t>五、报价要求</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rPr>
        <w:t>1.报价开始时间、报价截止时间、有效报价家数均以公告内容为准。</w:t>
      </w:r>
    </w:p>
    <w:p>
      <w:pPr>
        <w:snapToGrid w:val="0"/>
        <w:spacing w:line="360" w:lineRule="auto"/>
        <w:ind w:firstLine="480" w:firstLineChars="200"/>
        <w:rPr>
          <w:rFonts w:hint="eastAsia" w:ascii="宋体" w:hAnsi="宋体" w:cs="仿宋_GB2312"/>
          <w:color w:val="auto"/>
          <w:sz w:val="24"/>
          <w:szCs w:val="24"/>
          <w:highlight w:val="none"/>
          <w:lang w:val="en-US" w:eastAsia="zh-CN"/>
        </w:rPr>
      </w:pPr>
      <w:r>
        <w:rPr>
          <w:rFonts w:hint="eastAsia" w:ascii="宋体" w:hAnsi="宋体" w:eastAsia="宋体" w:cs="仿宋_GB2312"/>
          <w:color w:val="auto"/>
          <w:sz w:val="24"/>
          <w:szCs w:val="24"/>
          <w:highlight w:val="none"/>
          <w:lang w:val="en-US" w:eastAsia="zh-CN"/>
        </w:rPr>
        <w:t>2.本次报价为包干价，包含但不限于：费用包含：人工费、标液试剂费、制度上墙文件资料费、服务费、运输费、运杂费、保险费、培训费、税费（含关税）等所有费用。</w:t>
      </w:r>
      <w:r>
        <w:rPr>
          <w:rFonts w:hint="eastAsia" w:ascii="宋体" w:hAnsi="宋体" w:cs="仿宋_GB2312"/>
          <w:color w:val="auto"/>
          <w:sz w:val="24"/>
          <w:szCs w:val="24"/>
          <w:highlight w:val="none"/>
          <w:lang w:val="en-US" w:eastAsia="zh-CN"/>
        </w:rPr>
        <w:t>因成</w:t>
      </w:r>
      <w:bookmarkStart w:id="24" w:name="OLE_LINK23"/>
      <w:r>
        <w:rPr>
          <w:rFonts w:hint="eastAsia" w:ascii="宋体" w:hAnsi="宋体" w:cs="仿宋_GB2312"/>
          <w:color w:val="auto"/>
          <w:sz w:val="24"/>
          <w:szCs w:val="24"/>
          <w:highlight w:val="none"/>
          <w:lang w:val="en-US" w:eastAsia="zh-CN"/>
        </w:rPr>
        <w:t>交供应商</w:t>
      </w:r>
      <w:bookmarkEnd w:id="24"/>
      <w:r>
        <w:rPr>
          <w:rFonts w:hint="eastAsia" w:ascii="宋体" w:hAnsi="宋体" w:cs="仿宋_GB2312"/>
          <w:color w:val="auto"/>
          <w:sz w:val="24"/>
          <w:szCs w:val="24"/>
          <w:highlight w:val="none"/>
          <w:lang w:val="en-US" w:eastAsia="zh-CN"/>
        </w:rPr>
        <w:t>自身原因造成漏报、少报皆由其自行承担责任，采购人不再补偿。</w:t>
      </w:r>
    </w:p>
    <w:p>
      <w:pPr>
        <w:pStyle w:val="5"/>
        <w:spacing w:before="0" w:after="0" w:line="360" w:lineRule="auto"/>
        <w:rPr>
          <w:rFonts w:ascii="宋体" w:hAnsi="宋体" w:cs="宋体"/>
          <w:b w:val="0"/>
          <w:color w:val="auto"/>
          <w:sz w:val="30"/>
          <w:szCs w:val="30"/>
          <w:highlight w:val="none"/>
        </w:rPr>
      </w:pPr>
      <w:r>
        <w:rPr>
          <w:rFonts w:hint="eastAsia" w:ascii="宋体" w:hAnsi="宋体" w:cs="宋体"/>
          <w:color w:val="auto"/>
          <w:sz w:val="30"/>
          <w:szCs w:val="30"/>
          <w:highlight w:val="none"/>
        </w:rPr>
        <w:t>六、评选方法</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rPr>
        <w:t>最低价评审法。采购人在符合审查的供应商中，手动确认报价</w:t>
      </w:r>
      <w:r>
        <w:rPr>
          <w:rFonts w:hint="eastAsia" w:ascii="宋体" w:hAnsi="宋体" w:cs="仿宋_GB2312"/>
          <w:color w:val="auto"/>
          <w:sz w:val="24"/>
          <w:szCs w:val="24"/>
          <w:highlight w:val="none"/>
          <w:lang w:eastAsia="zh-CN"/>
        </w:rPr>
        <w:t>（</w:t>
      </w:r>
      <w:r>
        <w:rPr>
          <w:rFonts w:hint="eastAsia" w:ascii="宋体" w:hAnsi="宋体" w:cs="仿宋_GB2312"/>
          <w:color w:val="auto"/>
          <w:sz w:val="24"/>
          <w:szCs w:val="24"/>
          <w:highlight w:val="none"/>
          <w:lang w:val="en-US" w:eastAsia="zh-CN"/>
        </w:rPr>
        <w:t>折扣率</w:t>
      </w:r>
      <w:r>
        <w:rPr>
          <w:rFonts w:hint="eastAsia" w:ascii="宋体" w:hAnsi="宋体" w:cs="仿宋_GB2312"/>
          <w:color w:val="auto"/>
          <w:sz w:val="24"/>
          <w:szCs w:val="24"/>
          <w:highlight w:val="none"/>
          <w:lang w:eastAsia="zh-CN"/>
        </w:rPr>
        <w:t>）</w:t>
      </w:r>
      <w:r>
        <w:rPr>
          <w:rFonts w:hint="eastAsia" w:ascii="宋体" w:hAnsi="宋体" w:cs="仿宋_GB2312"/>
          <w:color w:val="auto"/>
          <w:sz w:val="24"/>
          <w:szCs w:val="24"/>
          <w:highlight w:val="none"/>
        </w:rPr>
        <w:t>最低的成为成交供应商。如供应商报价相同，则按出价时间先的为成交供应商。如报价</w:t>
      </w:r>
      <w:r>
        <w:rPr>
          <w:rFonts w:hint="eastAsia" w:ascii="宋体" w:hAnsi="宋体" w:cs="仿宋_GB2312"/>
          <w:color w:val="auto"/>
          <w:sz w:val="24"/>
          <w:szCs w:val="24"/>
          <w:highlight w:val="none"/>
          <w:lang w:eastAsia="zh-CN"/>
        </w:rPr>
        <w:t>（</w:t>
      </w:r>
      <w:r>
        <w:rPr>
          <w:rFonts w:hint="eastAsia" w:ascii="宋体" w:hAnsi="宋体" w:cs="仿宋_GB2312"/>
          <w:color w:val="auto"/>
          <w:sz w:val="24"/>
          <w:szCs w:val="24"/>
          <w:highlight w:val="none"/>
          <w:lang w:val="en-US" w:eastAsia="zh-CN"/>
        </w:rPr>
        <w:t>折扣率</w:t>
      </w:r>
      <w:r>
        <w:rPr>
          <w:rFonts w:hint="eastAsia" w:ascii="宋体" w:hAnsi="宋体" w:cs="仿宋_GB2312"/>
          <w:color w:val="auto"/>
          <w:sz w:val="24"/>
          <w:szCs w:val="24"/>
          <w:highlight w:val="none"/>
          <w:lang w:eastAsia="zh-CN"/>
        </w:rPr>
        <w:t>）</w:t>
      </w:r>
      <w:r>
        <w:rPr>
          <w:rFonts w:hint="eastAsia" w:ascii="宋体" w:hAnsi="宋体" w:cs="仿宋_GB2312"/>
          <w:color w:val="auto"/>
          <w:sz w:val="24"/>
          <w:szCs w:val="24"/>
          <w:highlight w:val="none"/>
        </w:rPr>
        <w:t>、报价时间均相同，由采购人随机确定成交供应商。</w:t>
      </w:r>
    </w:p>
    <w:p>
      <w:pPr>
        <w:pStyle w:val="5"/>
        <w:spacing w:before="0" w:after="0" w:line="360" w:lineRule="auto"/>
        <w:rPr>
          <w:rFonts w:ascii="宋体" w:hAnsi="宋体" w:cs="宋体"/>
          <w:color w:val="auto"/>
          <w:sz w:val="30"/>
          <w:szCs w:val="30"/>
          <w:highlight w:val="none"/>
        </w:rPr>
      </w:pPr>
      <w:bookmarkStart w:id="25" w:name="_Toc4452"/>
      <w:r>
        <w:rPr>
          <w:rFonts w:hint="eastAsia" w:ascii="宋体" w:hAnsi="宋体" w:cs="宋体"/>
          <w:color w:val="auto"/>
          <w:sz w:val="30"/>
          <w:szCs w:val="30"/>
          <w:highlight w:val="none"/>
        </w:rPr>
        <w:t>七、竞价有关规定</w:t>
      </w:r>
      <w:bookmarkEnd w:id="25"/>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lang w:val="en-US" w:eastAsia="zh-CN"/>
        </w:rPr>
        <w:t>1.</w:t>
      </w:r>
      <w:r>
        <w:rPr>
          <w:rFonts w:hint="eastAsia" w:ascii="宋体" w:hAnsi="宋体" w:cs="仿宋_GB2312"/>
          <w:color w:val="auto"/>
          <w:sz w:val="24"/>
          <w:szCs w:val="24"/>
          <w:highlight w:val="none"/>
        </w:rPr>
        <w:t>单位负责人为同一人或者存在直接控股、管理关系的不同供应商，不得参加同一合同项下的政府采购活动，否则均为无效响应。</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lang w:val="en-US" w:eastAsia="zh-CN"/>
        </w:rPr>
        <w:t>2.</w:t>
      </w:r>
      <w:r>
        <w:rPr>
          <w:rFonts w:hint="eastAsia" w:ascii="宋体" w:hAnsi="宋体" w:cs="仿宋_GB2312"/>
          <w:color w:val="auto"/>
          <w:sz w:val="24"/>
          <w:szCs w:val="24"/>
          <w:highlight w:val="none"/>
        </w:rPr>
        <w:t>为采购项目提供整体设计、规范编制或者项目管理、监理、检测等服务的供应商，不得再参加该采购项目的其他采购活动，否则均为无效响应。</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lang w:val="en-US" w:eastAsia="zh-CN"/>
        </w:rPr>
        <w:t>3.</w:t>
      </w:r>
      <w:r>
        <w:rPr>
          <w:rFonts w:hint="eastAsia" w:ascii="宋体" w:hAnsi="宋体" w:eastAsia="宋体" w:cs="仿宋_GB2312"/>
          <w:color w:val="auto"/>
          <w:sz w:val="24"/>
          <w:szCs w:val="24"/>
          <w:highlight w:val="none"/>
        </w:rPr>
        <w:t>本项目的补遗文件（如果有）一律在“行采家”平台（https://www.gec123.com）上发布</w:t>
      </w:r>
      <w:r>
        <w:rPr>
          <w:rFonts w:hint="eastAsia" w:ascii="宋体" w:hAnsi="宋体" w:cs="仿宋_GB2312"/>
          <w:color w:val="auto"/>
          <w:sz w:val="24"/>
          <w:szCs w:val="24"/>
          <w:highlight w:val="none"/>
        </w:rPr>
        <w:t>，请各供应商注意下载；无论供应商下载与否，均视同供应商已知晓本项目补遗文件（如果有）的内容。</w:t>
      </w:r>
    </w:p>
    <w:p>
      <w:pPr>
        <w:pStyle w:val="5"/>
        <w:spacing w:before="0" w:after="0" w:line="360" w:lineRule="auto"/>
        <w:rPr>
          <w:rFonts w:ascii="宋体" w:hAnsi="宋体" w:cs="宋体"/>
          <w:color w:val="auto"/>
          <w:sz w:val="24"/>
          <w:szCs w:val="24"/>
          <w:highlight w:val="none"/>
        </w:rPr>
      </w:pPr>
      <w:bookmarkStart w:id="26" w:name="_Toc28045"/>
      <w:bookmarkStart w:id="27" w:name="_Toc109056847"/>
      <w:r>
        <w:rPr>
          <w:rFonts w:hint="eastAsia" w:ascii="宋体" w:hAnsi="宋体" w:cs="宋体"/>
          <w:color w:val="auto"/>
          <w:sz w:val="30"/>
          <w:szCs w:val="30"/>
          <w:highlight w:val="none"/>
        </w:rPr>
        <w:t>八、联系方式</w:t>
      </w:r>
      <w:bookmarkEnd w:id="26"/>
      <w:bookmarkEnd w:id="27"/>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rPr>
        <w:t>采购人：重庆市沙坪坝区人民医院</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rPr>
        <w:t>联系人：</w:t>
      </w:r>
      <w:r>
        <w:rPr>
          <w:rFonts w:hint="eastAsia" w:ascii="宋体" w:hAnsi="宋体" w:cs="仿宋_GB2312"/>
          <w:color w:val="auto"/>
          <w:sz w:val="24"/>
          <w:szCs w:val="24"/>
          <w:highlight w:val="none"/>
          <w:lang w:val="en-US" w:eastAsia="zh-CN"/>
        </w:rPr>
        <w:t>阮</w:t>
      </w:r>
      <w:r>
        <w:rPr>
          <w:rFonts w:hint="eastAsia" w:ascii="宋体" w:hAnsi="宋体" w:cs="仿宋_GB2312"/>
          <w:color w:val="auto"/>
          <w:sz w:val="24"/>
          <w:szCs w:val="24"/>
          <w:highlight w:val="none"/>
        </w:rPr>
        <w:t>老师</w:t>
      </w:r>
    </w:p>
    <w:p>
      <w:pPr>
        <w:snapToGrid w:val="0"/>
        <w:spacing w:line="360" w:lineRule="auto"/>
        <w:ind w:firstLine="480" w:firstLineChars="200"/>
        <w:rPr>
          <w:rFonts w:ascii="宋体" w:hAnsi="宋体" w:cs="仿宋_GB2312"/>
          <w:color w:val="auto"/>
          <w:sz w:val="24"/>
          <w:szCs w:val="24"/>
          <w:highlight w:val="none"/>
        </w:rPr>
      </w:pPr>
      <w:r>
        <w:rPr>
          <w:rFonts w:hint="eastAsia" w:ascii="宋体" w:hAnsi="宋体" w:cs="仿宋_GB2312"/>
          <w:color w:val="auto"/>
          <w:sz w:val="24"/>
          <w:szCs w:val="24"/>
          <w:highlight w:val="none"/>
        </w:rPr>
        <w:t>电  话：65542556</w:t>
      </w:r>
    </w:p>
    <w:p>
      <w:pPr>
        <w:snapToGrid w:val="0"/>
        <w:spacing w:line="360" w:lineRule="auto"/>
        <w:ind w:firstLine="480" w:firstLineChars="200"/>
        <w:rPr>
          <w:rFonts w:ascii="宋体" w:hAnsi="宋体" w:cs="仿宋_GB2312"/>
          <w:color w:val="auto"/>
          <w:sz w:val="24"/>
          <w:szCs w:val="24"/>
          <w:highlight w:val="none"/>
        </w:rPr>
      </w:pPr>
      <w:r>
        <w:rPr>
          <w:rFonts w:ascii="宋体" w:hAnsi="宋体" w:cs="仿宋_GB2312"/>
          <w:color w:val="auto"/>
          <w:sz w:val="24"/>
          <w:szCs w:val="24"/>
          <w:highlight w:val="none"/>
        </w:rPr>
        <w:t>地  址：</w:t>
      </w:r>
      <w:r>
        <w:rPr>
          <w:rFonts w:hint="eastAsia" w:ascii="宋体" w:hAnsi="宋体" w:cs="仿宋_GB2312"/>
          <w:color w:val="auto"/>
          <w:sz w:val="24"/>
          <w:szCs w:val="24"/>
          <w:highlight w:val="none"/>
        </w:rPr>
        <w:t>重庆市沙坪坝区井口街道嘉朗路2号</w:t>
      </w:r>
    </w:p>
    <w:p>
      <w:pPr>
        <w:pStyle w:val="3"/>
        <w:spacing w:line="360" w:lineRule="auto"/>
        <w:rPr>
          <w:rFonts w:hAnsi="宋体"/>
          <w:color w:val="auto"/>
          <w:sz w:val="24"/>
          <w:szCs w:val="24"/>
          <w:highlight w:val="none"/>
        </w:rPr>
        <w:sectPr>
          <w:footerReference r:id="rId4" w:type="default"/>
          <w:pgSz w:w="11907" w:h="16840"/>
          <w:pgMar w:top="1440" w:right="1275" w:bottom="1440" w:left="1560" w:header="964" w:footer="992" w:gutter="0"/>
          <w:pgNumType w:fmt="numberInDash"/>
          <w:cols w:space="720" w:num="1"/>
          <w:docGrid w:type="linesAndChars" w:linePitch="312" w:charSpace="0"/>
        </w:sectPr>
      </w:pPr>
      <w:bookmarkStart w:id="28" w:name="_Toc376349875"/>
      <w:bookmarkStart w:id="29" w:name="_Toc152480141"/>
      <w:bookmarkStart w:id="30" w:name="_Toc102227313"/>
    </w:p>
    <w:bookmarkEnd w:id="28"/>
    <w:bookmarkEnd w:id="29"/>
    <w:bookmarkEnd w:id="30"/>
    <w:p>
      <w:pPr>
        <w:pStyle w:val="4"/>
        <w:numPr>
          <w:ilvl w:val="0"/>
          <w:numId w:val="12"/>
        </w:numPr>
        <w:jc w:val="center"/>
        <w:rPr>
          <w:rFonts w:hint="eastAsia"/>
          <w:color w:val="auto"/>
          <w:sz w:val="36"/>
          <w:szCs w:val="36"/>
          <w:highlight w:val="none"/>
        </w:rPr>
      </w:pPr>
      <w:bookmarkStart w:id="31" w:name="_Toc2011"/>
      <w:r>
        <w:rPr>
          <w:rFonts w:hint="eastAsia"/>
          <w:color w:val="auto"/>
          <w:sz w:val="36"/>
          <w:szCs w:val="36"/>
          <w:highlight w:val="none"/>
        </w:rPr>
        <w:t xml:space="preserve"> 采购项目需求</w:t>
      </w:r>
      <w:bookmarkEnd w:id="31"/>
    </w:p>
    <w:p>
      <w:pPr>
        <w:spacing w:line="440" w:lineRule="exact"/>
      </w:pPr>
      <w:r>
        <w:rPr>
          <w:rFonts w:hint="eastAsia" w:ascii="宋体" w:hAnsi="宋体"/>
          <w:b/>
          <w:bCs/>
          <w:sz w:val="24"/>
          <w:szCs w:val="24"/>
          <w:highlight w:val="none"/>
        </w:rPr>
        <w:t>注：本篇项目技术需求为符合性审查中的实质性要求，响应文件若不满足按无效竞采处理。</w:t>
      </w:r>
    </w:p>
    <w:p>
      <w:pPr>
        <w:pStyle w:val="5"/>
        <w:spacing w:before="0" w:after="0" w:line="360" w:lineRule="auto"/>
        <w:rPr>
          <w:rFonts w:hint="default" w:ascii="宋体" w:hAnsi="宋体" w:cs="宋体"/>
          <w:color w:val="auto"/>
          <w:sz w:val="30"/>
          <w:szCs w:val="30"/>
          <w:highlight w:val="none"/>
          <w:lang w:val="en-US" w:eastAsia="zh-CN"/>
        </w:rPr>
      </w:pPr>
      <w:bookmarkStart w:id="32" w:name="_Toc8898"/>
      <w:r>
        <w:rPr>
          <w:rFonts w:hint="eastAsia" w:ascii="宋体" w:hAnsi="宋体" w:cs="宋体"/>
          <w:color w:val="auto"/>
          <w:sz w:val="30"/>
          <w:szCs w:val="30"/>
          <w:highlight w:val="none"/>
        </w:rPr>
        <w:t>一、项目</w:t>
      </w:r>
      <w:bookmarkEnd w:id="32"/>
      <w:r>
        <w:rPr>
          <w:rFonts w:hint="eastAsia" w:ascii="宋体" w:hAnsi="宋体" w:cs="宋体"/>
          <w:color w:val="auto"/>
          <w:sz w:val="30"/>
          <w:szCs w:val="30"/>
          <w:highlight w:val="none"/>
          <w:lang w:val="en-US" w:eastAsia="zh-CN"/>
        </w:rPr>
        <w:t>概况</w:t>
      </w:r>
    </w:p>
    <w:p>
      <w:pPr>
        <w:spacing w:line="360" w:lineRule="auto"/>
        <w:ind w:firstLine="480" w:firstLineChars="200"/>
        <w:jc w:val="left"/>
        <w:rPr>
          <w:rFonts w:hint="eastAsia" w:ascii="宋体" w:hAnsi="宋体" w:eastAsia="宋体" w:cs="宋体"/>
          <w:sz w:val="22"/>
          <w:szCs w:val="22"/>
          <w:highlight w:val="none"/>
        </w:rPr>
      </w:pPr>
      <w:bookmarkStart w:id="33" w:name="_Toc367099332"/>
      <w:r>
        <w:rPr>
          <w:rFonts w:hint="eastAsia" w:ascii="宋体" w:hAnsi="宋体" w:cs="Times New Roman"/>
          <w:color w:val="auto"/>
          <w:sz w:val="24"/>
          <w:highlight w:val="none"/>
          <w:lang w:val="en-US" w:eastAsia="zh-CN"/>
        </w:rPr>
        <w:t>我院为污水排放重点管理单位，按照相关要求，污水处理站安装了cod、氨氮、ph、流量计、数采仪、自动水质采样器等水污染源在线监测设备需进行水质监测工作。</w:t>
      </w:r>
      <w:bookmarkEnd w:id="33"/>
    </w:p>
    <w:p>
      <w:pPr>
        <w:pStyle w:val="5"/>
        <w:numPr>
          <w:ilvl w:val="0"/>
          <w:numId w:val="0"/>
        </w:numPr>
        <w:spacing w:before="0" w:after="0" w:line="360" w:lineRule="auto"/>
        <w:rPr>
          <w:rFonts w:hint="eastAsia" w:ascii="宋体" w:hAnsi="宋体" w:eastAsia="宋体" w:cs="宋体"/>
          <w:color w:val="auto"/>
          <w:sz w:val="30"/>
          <w:szCs w:val="30"/>
          <w:highlight w:val="none"/>
          <w:lang w:val="en-US" w:eastAsia="zh-CN"/>
        </w:rPr>
      </w:pPr>
      <w:bookmarkStart w:id="34" w:name="_Toc109056861"/>
      <w:bookmarkStart w:id="35" w:name="_Toc9969"/>
      <w:bookmarkStart w:id="36" w:name="_Toc32748"/>
      <w:bookmarkStart w:id="37" w:name="_Toc1885"/>
      <w:r>
        <w:rPr>
          <w:rFonts w:hint="eastAsia" w:ascii="宋体" w:hAnsi="宋体" w:cs="宋体"/>
          <w:color w:val="auto"/>
          <w:sz w:val="30"/>
          <w:szCs w:val="30"/>
          <w:highlight w:val="none"/>
          <w:lang w:val="en-US" w:eastAsia="zh-CN"/>
        </w:rPr>
        <w:t>二、</w:t>
      </w:r>
      <w:r>
        <w:rPr>
          <w:rFonts w:hint="eastAsia" w:ascii="宋体" w:hAnsi="宋体" w:eastAsia="宋体" w:cs="宋体"/>
          <w:color w:val="auto"/>
          <w:sz w:val="30"/>
          <w:szCs w:val="30"/>
          <w:highlight w:val="none"/>
          <w:lang w:val="en-US" w:eastAsia="zh-CN"/>
        </w:rPr>
        <w:t>服务要求</w:t>
      </w:r>
    </w:p>
    <w:p>
      <w:pPr>
        <w:pStyle w:val="5"/>
        <w:numPr>
          <w:ilvl w:val="0"/>
          <w:numId w:val="0"/>
        </w:numPr>
        <w:spacing w:before="0" w:after="0" w:line="360" w:lineRule="auto"/>
        <w:ind w:firstLine="480" w:firstLineChars="200"/>
        <w:rPr>
          <w:rFonts w:hint="eastAsia" w:ascii="宋体" w:hAnsi="宋体" w:eastAsia="宋体" w:cs="Times New Roman"/>
          <w:b w:val="0"/>
          <w:color w:val="auto"/>
          <w:kern w:val="2"/>
          <w:sz w:val="24"/>
          <w:highlight w:val="none"/>
          <w:lang w:val="en-US" w:eastAsia="zh-CN" w:bidi="ar-SA"/>
        </w:rPr>
      </w:pPr>
      <w:r>
        <w:rPr>
          <w:rFonts w:hint="eastAsia" w:ascii="宋体" w:hAnsi="宋体" w:cs="Times New Roman"/>
          <w:b w:val="0"/>
          <w:color w:val="auto"/>
          <w:kern w:val="2"/>
          <w:sz w:val="24"/>
          <w:highlight w:val="none"/>
          <w:lang w:val="en-US" w:eastAsia="zh-CN" w:bidi="ar-SA"/>
        </w:rPr>
        <w:t>1.成交</w:t>
      </w:r>
      <w:r>
        <w:rPr>
          <w:rFonts w:hint="eastAsia" w:ascii="宋体" w:hAnsi="宋体" w:eastAsia="宋体" w:cs="Times New Roman"/>
          <w:b w:val="0"/>
          <w:color w:val="auto"/>
          <w:kern w:val="2"/>
          <w:sz w:val="24"/>
          <w:highlight w:val="none"/>
          <w:lang w:val="en-US" w:eastAsia="zh-CN" w:bidi="ar-SA"/>
        </w:rPr>
        <w:t>供应商对cod、氨氮、ph、流量计、自动水质采样器、数采仪等在线监测设备进行检查</w:t>
      </w:r>
      <w:r>
        <w:rPr>
          <w:rFonts w:hint="eastAsia" w:ascii="宋体" w:hAnsi="宋体" w:eastAsia="宋体" w:cs="Times New Roman"/>
          <w:b w:val="0"/>
          <w:color w:val="auto"/>
          <w:kern w:val="2"/>
          <w:sz w:val="24"/>
          <w:highlight w:val="none"/>
          <w:lang w:val="en-US" w:eastAsia="zh-CN" w:bidi="ar-SA"/>
        </w:rPr>
        <w:t>保养、维修更换、运行维护、标液测定、填写运维记录等工作。</w:t>
      </w:r>
    </w:p>
    <w:p>
      <w:pPr>
        <w:pStyle w:val="5"/>
        <w:numPr>
          <w:ilvl w:val="0"/>
          <w:numId w:val="0"/>
        </w:numPr>
        <w:spacing w:before="0" w:after="0" w:line="360" w:lineRule="auto"/>
        <w:ind w:firstLine="480" w:firstLineChars="200"/>
        <w:rPr>
          <w:rFonts w:hint="eastAsia" w:ascii="宋体" w:hAnsi="宋体" w:eastAsia="宋体" w:cs="Times New Roman"/>
          <w:b w:val="0"/>
          <w:color w:val="auto"/>
          <w:kern w:val="2"/>
          <w:sz w:val="24"/>
          <w:highlight w:val="none"/>
          <w:lang w:val="en-US" w:eastAsia="zh-CN" w:bidi="ar-SA"/>
        </w:rPr>
      </w:pPr>
      <w:r>
        <w:rPr>
          <w:rFonts w:hint="eastAsia" w:ascii="宋体" w:hAnsi="宋体" w:cs="Times New Roman"/>
          <w:b w:val="0"/>
          <w:color w:val="auto"/>
          <w:kern w:val="2"/>
          <w:sz w:val="24"/>
          <w:highlight w:val="none"/>
          <w:lang w:val="en-US" w:eastAsia="zh-CN" w:bidi="ar-SA"/>
        </w:rPr>
        <w:t>2.</w:t>
      </w:r>
      <w:r>
        <w:rPr>
          <w:rFonts w:hint="eastAsia" w:ascii="宋体" w:hAnsi="宋体" w:eastAsia="宋体" w:cs="Times New Roman"/>
          <w:b w:val="0"/>
          <w:color w:val="auto"/>
          <w:kern w:val="2"/>
          <w:sz w:val="24"/>
          <w:highlight w:val="none"/>
          <w:lang w:val="en-US" w:eastAsia="zh-CN" w:bidi="ar-SA"/>
        </w:rPr>
        <w:t>保证水质在线自动监测系统的正常运行。</w:t>
      </w:r>
    </w:p>
    <w:p>
      <w:pPr>
        <w:pStyle w:val="5"/>
        <w:numPr>
          <w:ilvl w:val="0"/>
          <w:numId w:val="0"/>
        </w:numPr>
        <w:spacing w:before="0" w:after="0" w:line="360" w:lineRule="auto"/>
        <w:ind w:firstLine="480" w:firstLineChars="200"/>
        <w:rPr>
          <w:rFonts w:hint="eastAsia" w:ascii="宋体" w:hAnsi="宋体" w:eastAsia="宋体" w:cs="Times New Roman"/>
          <w:b w:val="0"/>
          <w:color w:val="auto"/>
          <w:kern w:val="2"/>
          <w:sz w:val="24"/>
          <w:highlight w:val="none"/>
          <w:lang w:val="en-US" w:eastAsia="zh-CN" w:bidi="ar-SA"/>
        </w:rPr>
      </w:pPr>
      <w:r>
        <w:rPr>
          <w:rFonts w:hint="eastAsia" w:ascii="宋体" w:hAnsi="宋体" w:cs="Times New Roman"/>
          <w:b w:val="0"/>
          <w:color w:val="auto"/>
          <w:kern w:val="2"/>
          <w:sz w:val="24"/>
          <w:highlight w:val="none"/>
          <w:lang w:val="en-US" w:eastAsia="zh-CN" w:bidi="ar-SA"/>
        </w:rPr>
        <w:t>3.</w:t>
      </w:r>
      <w:r>
        <w:rPr>
          <w:rFonts w:hint="eastAsia" w:ascii="宋体" w:hAnsi="宋体" w:eastAsia="宋体" w:cs="Times New Roman"/>
          <w:b w:val="0"/>
          <w:color w:val="auto"/>
          <w:kern w:val="2"/>
          <w:sz w:val="24"/>
          <w:highlight w:val="none"/>
          <w:lang w:val="en-US" w:eastAsia="zh-CN" w:bidi="ar-SA"/>
        </w:rPr>
        <w:t>及时在重庆市污染源自动监控管理平台处理系统异常、超标、督办等事项。</w:t>
      </w:r>
    </w:p>
    <w:p>
      <w:pPr>
        <w:pStyle w:val="5"/>
        <w:numPr>
          <w:ilvl w:val="0"/>
          <w:numId w:val="0"/>
        </w:numPr>
        <w:spacing w:before="0" w:after="0" w:line="360" w:lineRule="auto"/>
        <w:ind w:firstLine="480" w:firstLineChars="200"/>
        <w:rPr>
          <w:rFonts w:hint="default" w:ascii="宋体" w:hAnsi="宋体" w:eastAsia="宋体" w:cs="Times New Roman"/>
          <w:b w:val="0"/>
          <w:color w:val="auto"/>
          <w:kern w:val="2"/>
          <w:sz w:val="24"/>
          <w:highlight w:val="none"/>
          <w:lang w:val="en-US" w:eastAsia="zh-CN" w:bidi="ar-SA"/>
        </w:rPr>
      </w:pPr>
      <w:r>
        <w:rPr>
          <w:rFonts w:hint="eastAsia" w:ascii="宋体" w:hAnsi="宋体" w:cs="Times New Roman"/>
          <w:b w:val="0"/>
          <w:color w:val="auto"/>
          <w:kern w:val="2"/>
          <w:sz w:val="24"/>
          <w:highlight w:val="none"/>
          <w:lang w:val="en-US" w:eastAsia="zh-CN" w:bidi="ar-SA"/>
        </w:rPr>
        <w:t>4.</w:t>
      </w:r>
      <w:r>
        <w:rPr>
          <w:rFonts w:hint="eastAsia" w:ascii="宋体" w:hAnsi="宋体" w:eastAsia="宋体" w:cs="Times New Roman"/>
          <w:b w:val="0"/>
          <w:color w:val="auto"/>
          <w:kern w:val="2"/>
          <w:sz w:val="24"/>
          <w:highlight w:val="none"/>
          <w:lang w:val="en-US" w:eastAsia="zh-CN" w:bidi="ar-SA"/>
        </w:rPr>
        <w:t>全力配合采购方及相关部门临时性工作安排，保障工作及时落实。</w:t>
      </w:r>
    </w:p>
    <w:p>
      <w:pPr>
        <w:pStyle w:val="5"/>
        <w:numPr>
          <w:ilvl w:val="0"/>
          <w:numId w:val="0"/>
        </w:numPr>
        <w:spacing w:before="0" w:after="0" w:line="360" w:lineRule="auto"/>
        <w:rPr>
          <w:rFonts w:hint="default"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lang w:val="en-US" w:eastAsia="zh-CN"/>
        </w:rPr>
        <w:t>三、服务标准</w:t>
      </w:r>
    </w:p>
    <w:bookmarkEnd w:id="34"/>
    <w:bookmarkEnd w:id="35"/>
    <w:bookmarkEnd w:id="36"/>
    <w:bookmarkEnd w:id="37"/>
    <w:p>
      <w:pPr>
        <w:spacing w:line="360" w:lineRule="auto"/>
        <w:ind w:firstLine="480" w:firstLineChars="200"/>
        <w:jc w:val="left"/>
        <w:rPr>
          <w:rFonts w:hint="eastAsia" w:ascii="宋体" w:hAnsi="宋体" w:cs="Times New Roman"/>
          <w:color w:val="auto"/>
          <w:sz w:val="24"/>
          <w:highlight w:val="none"/>
          <w:lang w:val="en-US" w:eastAsia="zh-CN"/>
        </w:rPr>
      </w:pPr>
      <w:bookmarkStart w:id="38" w:name="_Toc109056862"/>
      <w:bookmarkStart w:id="39" w:name="_Toc17673"/>
      <w:r>
        <w:rPr>
          <w:rFonts w:hint="eastAsia" w:ascii="宋体" w:hAnsi="宋体" w:cs="Times New Roman"/>
          <w:color w:val="auto"/>
          <w:sz w:val="24"/>
          <w:highlight w:val="none"/>
          <w:lang w:val="en-US" w:eastAsia="zh-CN"/>
        </w:rPr>
        <w:t>1.成交供应商严格按照《水污染源在线监测系统(CODcr、NH3-N等）安装技术规范》（HJ 353－2019）、《水污染源在线监测系统(CODcr、NH3-N等）验收技术规范》（HJ 354－2019）、《水污染源在线监测系统(CODcr、NH3-N等）运行技术规范》（HJ 355－2019）、《水污染源在线监测系统(CODcr、NH3-N等）数据有效性判别技术规范》（HJ 356－2019）及相关在线监测仪器运行规范和仪器操作手册运维服务。</w:t>
      </w:r>
    </w:p>
    <w:p>
      <w:pPr>
        <w:spacing w:line="360" w:lineRule="auto"/>
        <w:ind w:firstLine="480" w:firstLineChars="200"/>
        <w:jc w:val="left"/>
        <w:rPr>
          <w:rFonts w:hint="eastAsia" w:ascii="宋体" w:hAnsi="宋体" w:cs="Times New Roman"/>
          <w:color w:val="auto"/>
          <w:sz w:val="24"/>
          <w:highlight w:val="none"/>
          <w:lang w:val="en-US" w:eastAsia="zh-CN"/>
        </w:rPr>
      </w:pPr>
      <w:r>
        <w:rPr>
          <w:rFonts w:hint="eastAsia" w:ascii="宋体" w:hAnsi="宋体" w:cs="Times New Roman"/>
          <w:color w:val="auto"/>
          <w:sz w:val="24"/>
          <w:highlight w:val="none"/>
          <w:lang w:val="en-US" w:eastAsia="zh-CN"/>
        </w:rPr>
        <w:t>2.有新规定的按新规定执行。</w:t>
      </w:r>
    </w:p>
    <w:p>
      <w:pPr>
        <w:spacing w:line="360" w:lineRule="auto"/>
        <w:ind w:firstLine="480" w:firstLineChars="200"/>
        <w:jc w:val="left"/>
        <w:rPr>
          <w:rFonts w:hint="eastAsia" w:ascii="宋体" w:hAnsi="宋体" w:cs="Times New Roman"/>
          <w:color w:val="auto"/>
          <w:sz w:val="24"/>
          <w:highlight w:val="none"/>
          <w:lang w:val="en-US" w:eastAsia="zh-CN"/>
        </w:rPr>
      </w:pPr>
      <w:r>
        <w:rPr>
          <w:rFonts w:hint="eastAsia" w:ascii="宋体" w:hAnsi="宋体" w:cs="Times New Roman"/>
          <w:color w:val="auto"/>
          <w:sz w:val="24"/>
          <w:highlight w:val="none"/>
          <w:lang w:val="en-US" w:eastAsia="zh-CN"/>
        </w:rPr>
        <w:t>3.环保局有明确指导意见的按指导意见执行。</w:t>
      </w:r>
    </w:p>
    <w:p>
      <w:pPr>
        <w:widowControl/>
        <w:spacing w:line="360" w:lineRule="auto"/>
        <w:ind w:firstLine="470" w:firstLineChars="196"/>
        <w:jc w:val="left"/>
        <w:rPr>
          <w:rFonts w:hint="eastAsia" w:ascii="宋体" w:hAnsi="宋体" w:cs="仿宋_GB2312"/>
          <w:color w:val="auto"/>
          <w:sz w:val="24"/>
          <w:szCs w:val="24"/>
          <w:highlight w:val="none"/>
          <w:lang w:val="en-US" w:eastAsia="zh-CN"/>
        </w:rPr>
      </w:pPr>
      <w:r>
        <w:rPr>
          <w:rFonts w:hint="eastAsia" w:ascii="宋体" w:hAnsi="宋体" w:eastAsia="宋体" w:cs="仿宋_GB2312"/>
          <w:color w:val="auto"/>
          <w:sz w:val="24"/>
          <w:szCs w:val="24"/>
          <w:highlight w:val="none"/>
          <w:lang w:val="en-US" w:eastAsia="zh-CN"/>
        </w:rPr>
        <w:t>4.2000元（含2000元，以原厂报价为准，要求使用原厂配件）</w:t>
      </w:r>
      <w:r>
        <w:rPr>
          <w:rFonts w:hint="eastAsia" w:ascii="宋体" w:hAnsi="宋体" w:cs="仿宋_GB2312"/>
          <w:color w:val="auto"/>
          <w:sz w:val="24"/>
          <w:szCs w:val="24"/>
          <w:highlight w:val="none"/>
          <w:lang w:val="en-US" w:eastAsia="zh-CN"/>
        </w:rPr>
        <w:t>以下设备及零配件维修更换费用。2000元以上设备及零配件，由采购方自行或委托供应商购买，供应商免费更换维护。在线监测设备的比对检测、废液处理由采购方承担。</w:t>
      </w:r>
    </w:p>
    <w:p>
      <w:pPr>
        <w:pStyle w:val="2"/>
        <w:rPr>
          <w:rFonts w:hint="eastAsia"/>
          <w:lang w:val="en-US" w:eastAsia="zh-CN"/>
        </w:rPr>
      </w:pPr>
    </w:p>
    <w:p>
      <w:pPr>
        <w:rPr>
          <w:rFonts w:hint="eastAsia"/>
        </w:rPr>
      </w:pPr>
    </w:p>
    <w:p>
      <w:pPr>
        <w:pStyle w:val="23"/>
        <w:rPr>
          <w:rFonts w:hint="eastAsia"/>
        </w:rPr>
      </w:pPr>
    </w:p>
    <w:p>
      <w:pPr>
        <w:rPr>
          <w:rFonts w:hint="eastAsia"/>
        </w:rPr>
      </w:pPr>
    </w:p>
    <w:p>
      <w:pPr>
        <w:pStyle w:val="23"/>
        <w:rPr>
          <w:rFonts w:hint="eastAsia"/>
        </w:rPr>
      </w:pPr>
    </w:p>
    <w:p>
      <w:pPr>
        <w:rPr>
          <w:rFonts w:hint="eastAsia"/>
        </w:rPr>
      </w:pPr>
    </w:p>
    <w:p>
      <w:pPr>
        <w:pStyle w:val="23"/>
        <w:rPr>
          <w:rFonts w:hint="eastAsia"/>
        </w:rPr>
      </w:pPr>
    </w:p>
    <w:p>
      <w:pPr>
        <w:pStyle w:val="4"/>
        <w:numPr>
          <w:ilvl w:val="0"/>
          <w:numId w:val="12"/>
        </w:numPr>
        <w:jc w:val="center"/>
        <w:rPr>
          <w:rFonts w:hint="eastAsia" w:cs="Times New Roman"/>
          <w:color w:val="auto"/>
          <w:sz w:val="36"/>
          <w:szCs w:val="36"/>
          <w:highlight w:val="none"/>
        </w:rPr>
      </w:pPr>
      <w:r>
        <w:rPr>
          <w:rFonts w:hint="eastAsia" w:cs="Times New Roman"/>
          <w:color w:val="auto"/>
          <w:sz w:val="36"/>
          <w:szCs w:val="36"/>
          <w:highlight w:val="none"/>
        </w:rPr>
        <w:t>项目商务需求</w:t>
      </w:r>
      <w:bookmarkEnd w:id="38"/>
      <w:bookmarkEnd w:id="39"/>
    </w:p>
    <w:p>
      <w:pPr>
        <w:spacing w:line="360" w:lineRule="auto"/>
        <w:rPr>
          <w:rFonts w:ascii="宋体" w:hAnsi="宋体" w:cs="宋体"/>
          <w:color w:val="auto"/>
          <w:sz w:val="24"/>
          <w:szCs w:val="24"/>
          <w:highlight w:val="none"/>
        </w:rPr>
      </w:pPr>
      <w:bookmarkStart w:id="40" w:name="_Toc487204789"/>
      <w:bookmarkStart w:id="41" w:name="_Toc344475120"/>
      <w:bookmarkStart w:id="42" w:name="_Toc29474"/>
      <w:r>
        <w:rPr>
          <w:rFonts w:hint="eastAsia" w:ascii="宋体" w:hAnsi="宋体"/>
          <w:b/>
          <w:bCs/>
          <w:color w:val="auto"/>
          <w:sz w:val="24"/>
          <w:szCs w:val="24"/>
          <w:highlight w:val="none"/>
        </w:rPr>
        <w:t>注：本篇项目商务需求为符合性审查中的实质性要求，响应文件若不满足按无效竞采处理。</w:t>
      </w:r>
    </w:p>
    <w:bookmarkEnd w:id="40"/>
    <w:bookmarkEnd w:id="41"/>
    <w:bookmarkEnd w:id="42"/>
    <w:p>
      <w:pPr>
        <w:pStyle w:val="5"/>
        <w:spacing w:before="0" w:after="0" w:line="360" w:lineRule="auto"/>
        <w:rPr>
          <w:rFonts w:ascii="宋体" w:hAnsi="宋体" w:cs="宋体"/>
          <w:color w:val="auto"/>
          <w:sz w:val="30"/>
          <w:szCs w:val="30"/>
          <w:highlight w:val="none"/>
        </w:rPr>
      </w:pPr>
      <w:bookmarkStart w:id="43" w:name="_Toc17300"/>
      <w:bookmarkStart w:id="44" w:name="_Toc109056863"/>
      <w:r>
        <w:rPr>
          <w:rFonts w:hint="eastAsia" w:ascii="宋体" w:hAnsi="宋体" w:cs="宋体"/>
          <w:color w:val="auto"/>
          <w:sz w:val="30"/>
          <w:szCs w:val="30"/>
          <w:highlight w:val="none"/>
        </w:rPr>
        <w:t>一、服务时间</w:t>
      </w:r>
      <w:bookmarkEnd w:id="43"/>
      <w:bookmarkEnd w:id="44"/>
    </w:p>
    <w:p>
      <w:pPr>
        <w:pStyle w:val="5"/>
        <w:spacing w:before="0" w:after="0" w:line="360" w:lineRule="auto"/>
        <w:ind w:firstLine="480" w:firstLineChars="200"/>
        <w:rPr>
          <w:rFonts w:hint="eastAsia" w:ascii="宋体" w:hAnsi="宋体" w:cs="方正仿宋_GBK"/>
          <w:b w:val="0"/>
          <w:color w:val="auto"/>
          <w:kern w:val="2"/>
          <w:sz w:val="24"/>
          <w:szCs w:val="24"/>
          <w:highlight w:val="none"/>
          <w:lang w:val="en-US" w:eastAsia="zh-CN" w:bidi="ar-SA"/>
        </w:rPr>
      </w:pPr>
      <w:bookmarkStart w:id="45" w:name="_Toc67"/>
      <w:bookmarkStart w:id="46" w:name="_Toc109056864"/>
      <w:r>
        <w:rPr>
          <w:rFonts w:hint="eastAsia" w:ascii="宋体" w:hAnsi="宋体" w:cs="方正仿宋_GBK"/>
          <w:b w:val="0"/>
          <w:color w:val="auto"/>
          <w:kern w:val="2"/>
          <w:sz w:val="24"/>
          <w:szCs w:val="24"/>
          <w:highlight w:val="none"/>
          <w:lang w:val="en-US" w:eastAsia="zh-CN" w:bidi="ar-SA"/>
        </w:rPr>
        <w:t>服务期两年，合同一年一签，当第一年合同期满时，由采购方对供应商做供方评定，评定合格续签下一年合同，不合格则自动终止服务，不再续签下一年合同，且采购方不承担任何责任</w:t>
      </w:r>
      <w:r>
        <w:rPr>
          <w:rFonts w:hint="eastAsia" w:ascii="宋体" w:hAnsi="宋体" w:cs="方正仿宋_GBK"/>
          <w:b w:val="0"/>
          <w:color w:val="auto"/>
          <w:kern w:val="2"/>
          <w:sz w:val="24"/>
          <w:szCs w:val="24"/>
          <w:highlight w:val="none"/>
          <w:lang w:val="en-US" w:eastAsia="zh-CN" w:bidi="ar-SA"/>
        </w:rPr>
        <w:t>。</w:t>
      </w:r>
    </w:p>
    <w:p>
      <w:pPr>
        <w:pStyle w:val="5"/>
        <w:spacing w:before="0" w:after="0" w:line="360" w:lineRule="auto"/>
        <w:rPr>
          <w:rFonts w:ascii="宋体" w:hAnsi="宋体" w:cs="宋体"/>
          <w:color w:val="auto"/>
          <w:sz w:val="30"/>
          <w:szCs w:val="30"/>
          <w:highlight w:val="none"/>
        </w:rPr>
      </w:pPr>
      <w:r>
        <w:rPr>
          <w:rFonts w:hint="eastAsia" w:ascii="宋体" w:hAnsi="宋体" w:cs="宋体"/>
          <w:color w:val="auto"/>
          <w:sz w:val="30"/>
          <w:szCs w:val="30"/>
          <w:highlight w:val="none"/>
        </w:rPr>
        <w:t>二、服务地点</w:t>
      </w:r>
      <w:bookmarkEnd w:id="45"/>
      <w:bookmarkEnd w:id="46"/>
    </w:p>
    <w:p>
      <w:pPr>
        <w:pStyle w:val="69"/>
        <w:spacing w:line="360" w:lineRule="auto"/>
        <w:ind w:left="0" w:firstLine="560"/>
        <w:rPr>
          <w:rFonts w:hint="eastAsia" w:ascii="宋体" w:hAnsi="宋体" w:eastAsia="宋体" w:cs="方正仿宋_GBK"/>
          <w:b w:val="0"/>
          <w:color w:val="auto"/>
          <w:kern w:val="2"/>
          <w:sz w:val="24"/>
          <w:szCs w:val="24"/>
          <w:highlight w:val="none"/>
          <w:lang w:val="en-US" w:eastAsia="zh-CN" w:bidi="ar-SA"/>
        </w:rPr>
      </w:pPr>
      <w:bookmarkStart w:id="47" w:name="_Toc109056865"/>
      <w:bookmarkStart w:id="48" w:name="_Toc31604"/>
      <w:r>
        <w:rPr>
          <w:rFonts w:hint="eastAsia"/>
          <w:color w:val="auto"/>
          <w:sz w:val="24"/>
          <w:szCs w:val="24"/>
          <w:lang w:val="en-US" w:eastAsia="zh-CN"/>
        </w:rPr>
        <w:t>重庆市沙坪坝区井口街道</w:t>
      </w:r>
      <w:r>
        <w:rPr>
          <w:rFonts w:hint="eastAsia"/>
          <w:color w:val="auto"/>
          <w:sz w:val="24"/>
          <w:szCs w:val="24"/>
          <w:lang w:val="en-US" w:eastAsia="zh-CN"/>
        </w:rPr>
        <w:t>嘉朗路2号。</w:t>
      </w:r>
    </w:p>
    <w:bookmarkEnd w:id="47"/>
    <w:bookmarkEnd w:id="48"/>
    <w:p>
      <w:pPr>
        <w:pStyle w:val="5"/>
        <w:spacing w:before="0" w:after="0" w:line="360" w:lineRule="auto"/>
        <w:rPr>
          <w:rFonts w:ascii="宋体" w:hAnsi="宋体" w:cs="宋体"/>
          <w:color w:val="auto"/>
          <w:sz w:val="30"/>
          <w:szCs w:val="30"/>
          <w:highlight w:val="none"/>
        </w:rPr>
      </w:pPr>
      <w:bookmarkStart w:id="49" w:name="_Toc109056866"/>
      <w:bookmarkStart w:id="50" w:name="_Toc10134"/>
      <w:r>
        <w:rPr>
          <w:rFonts w:hint="eastAsia" w:ascii="宋体" w:hAnsi="宋体" w:cs="宋体"/>
          <w:color w:val="auto"/>
          <w:sz w:val="30"/>
          <w:szCs w:val="30"/>
          <w:highlight w:val="none"/>
          <w:lang w:val="en-US" w:eastAsia="zh-CN"/>
        </w:rPr>
        <w:t>三</w:t>
      </w:r>
      <w:r>
        <w:rPr>
          <w:rFonts w:hint="eastAsia" w:ascii="宋体" w:hAnsi="宋体" w:cs="宋体"/>
          <w:color w:val="auto"/>
          <w:sz w:val="30"/>
          <w:szCs w:val="30"/>
          <w:highlight w:val="none"/>
        </w:rPr>
        <w:t>、</w:t>
      </w:r>
      <w:bookmarkEnd w:id="49"/>
      <w:bookmarkStart w:id="51" w:name="_Toc109056867"/>
      <w:r>
        <w:rPr>
          <w:rFonts w:hint="eastAsia" w:ascii="宋体" w:hAnsi="宋体" w:cs="宋体"/>
          <w:color w:val="auto"/>
          <w:sz w:val="30"/>
          <w:szCs w:val="30"/>
          <w:highlight w:val="none"/>
        </w:rPr>
        <w:t>付款方式</w:t>
      </w:r>
      <w:bookmarkEnd w:id="50"/>
      <w:bookmarkEnd w:id="51"/>
    </w:p>
    <w:p>
      <w:pPr>
        <w:pStyle w:val="5"/>
        <w:spacing w:before="0" w:after="0" w:line="360" w:lineRule="auto"/>
        <w:ind w:firstLine="480" w:firstLineChars="200"/>
        <w:rPr>
          <w:rFonts w:hint="eastAsia" w:ascii="Times New Roman" w:hAnsi="Times New Roman" w:eastAsia="宋体" w:cs="Times New Roman"/>
          <w:b w:val="0"/>
          <w:color w:val="auto"/>
          <w:sz w:val="24"/>
          <w:szCs w:val="24"/>
          <w:lang w:val="en-US" w:eastAsia="zh-CN" w:bidi="ar-SA"/>
        </w:rPr>
      </w:pPr>
      <w:bookmarkStart w:id="52" w:name="_Toc109056868"/>
      <w:bookmarkStart w:id="53" w:name="_Toc30139"/>
      <w:r>
        <w:rPr>
          <w:rFonts w:hint="eastAsia" w:ascii="Times New Roman" w:hAnsi="Times New Roman" w:eastAsia="宋体" w:cs="Times New Roman"/>
          <w:b w:val="0"/>
          <w:color w:val="auto"/>
          <w:sz w:val="24"/>
          <w:szCs w:val="24"/>
          <w:lang w:val="en-US" w:eastAsia="zh-CN" w:bidi="ar-SA"/>
        </w:rPr>
        <w:t>按季度支付，服务每满一个季度，甲方收到乙方开具的发票后</w:t>
      </w:r>
      <w:r>
        <w:rPr>
          <w:rFonts w:hint="eastAsia" w:cs="Times New Roman"/>
          <w:b w:val="0"/>
          <w:color w:val="auto"/>
          <w:sz w:val="24"/>
          <w:szCs w:val="24"/>
          <w:lang w:val="en-US" w:eastAsia="zh-CN" w:bidi="ar-SA"/>
        </w:rPr>
        <w:t>启动流程</w:t>
      </w:r>
      <w:r>
        <w:rPr>
          <w:rFonts w:hint="eastAsia" w:ascii="Times New Roman" w:hAnsi="Times New Roman" w:eastAsia="宋体" w:cs="Times New Roman"/>
          <w:b w:val="0"/>
          <w:color w:val="auto"/>
          <w:sz w:val="24"/>
          <w:szCs w:val="24"/>
          <w:lang w:val="en-US" w:eastAsia="zh-CN" w:bidi="ar-SA"/>
        </w:rPr>
        <w:t>支付。</w:t>
      </w:r>
    </w:p>
    <w:p>
      <w:pPr>
        <w:pStyle w:val="5"/>
        <w:spacing w:before="0" w:after="0" w:line="360" w:lineRule="auto"/>
        <w:rPr>
          <w:rFonts w:hint="eastAsia" w:ascii="宋体" w:hAnsi="宋体" w:cs="宋体"/>
          <w:color w:val="auto"/>
          <w:sz w:val="30"/>
          <w:szCs w:val="30"/>
          <w:highlight w:val="none"/>
          <w:lang w:val="en-US" w:eastAsia="zh-CN"/>
        </w:rPr>
      </w:pPr>
      <w:r>
        <w:rPr>
          <w:rFonts w:hint="eastAsia" w:ascii="宋体" w:hAnsi="宋体" w:cs="宋体"/>
          <w:color w:val="auto"/>
          <w:sz w:val="30"/>
          <w:szCs w:val="30"/>
          <w:highlight w:val="none"/>
          <w:lang w:val="en-US" w:eastAsia="zh-CN"/>
        </w:rPr>
        <w:t>四、服务验收标准</w:t>
      </w:r>
    </w:p>
    <w:p>
      <w:pPr>
        <w:snapToGrid w:val="0"/>
        <w:spacing w:line="360" w:lineRule="auto"/>
        <w:ind w:firstLine="540"/>
        <w:rPr>
          <w:rFonts w:hint="default" w:ascii="宋体" w:hAnsi="宋体" w:cs="方正仿宋_GBK"/>
          <w:color w:val="auto"/>
          <w:sz w:val="24"/>
          <w:szCs w:val="24"/>
          <w:highlight w:val="none"/>
          <w:lang w:val="en-US" w:eastAsia="zh-CN"/>
        </w:rPr>
      </w:pPr>
      <w:r>
        <w:rPr>
          <w:rFonts w:hint="eastAsia" w:ascii="宋体" w:hAnsi="宋体" w:cs="方正仿宋_GBK"/>
          <w:color w:val="auto"/>
          <w:sz w:val="24"/>
          <w:szCs w:val="24"/>
          <w:highlight w:val="none"/>
          <w:lang w:val="en-US" w:eastAsia="zh-CN"/>
        </w:rPr>
        <w:t>因成交供应商未按相关运行规范要求对设备运行维护、填写运维记录、更换零部件不及时，未及时在污染源监控管理系统平台处理异常、超标、督办事件，被环保部门追责，由成交供应商负全部责任（产生罚款的由供应商承担全部罚款），发生一次上述情形，采购方视情节轻重，在当季度运维款里面扣罚500-3000元，累积计算，当季度运维款不够扣罚的在下一季度扣罚。</w:t>
      </w:r>
    </w:p>
    <w:p>
      <w:pPr>
        <w:pStyle w:val="5"/>
        <w:spacing w:before="0" w:after="0" w:line="360" w:lineRule="auto"/>
        <w:rPr>
          <w:rFonts w:hint="default" w:ascii="宋体" w:hAnsi="宋体" w:cs="宋体"/>
          <w:color w:val="auto"/>
          <w:sz w:val="30"/>
          <w:szCs w:val="30"/>
          <w:highlight w:val="none"/>
          <w:lang w:val="en-US" w:eastAsia="zh-CN"/>
        </w:rPr>
      </w:pPr>
      <w:r>
        <w:rPr>
          <w:rFonts w:hint="eastAsia" w:ascii="宋体" w:hAnsi="宋体" w:cs="宋体"/>
          <w:color w:val="auto"/>
          <w:sz w:val="30"/>
          <w:szCs w:val="30"/>
          <w:highlight w:val="none"/>
          <w:lang w:val="en-US" w:eastAsia="zh-CN"/>
        </w:rPr>
        <w:t>五、</w:t>
      </w:r>
      <w:bookmarkEnd w:id="52"/>
      <w:bookmarkEnd w:id="53"/>
      <w:r>
        <w:rPr>
          <w:rFonts w:hint="eastAsia" w:ascii="宋体" w:hAnsi="宋体" w:cs="宋体"/>
          <w:color w:val="auto"/>
          <w:sz w:val="30"/>
          <w:szCs w:val="30"/>
          <w:highlight w:val="none"/>
          <w:lang w:val="en-US" w:eastAsia="zh-CN"/>
        </w:rPr>
        <w:t>人员配备</w:t>
      </w:r>
    </w:p>
    <w:p>
      <w:pPr>
        <w:snapToGrid w:val="0"/>
        <w:spacing w:line="360" w:lineRule="auto"/>
        <w:ind w:firstLine="540"/>
        <w:rPr>
          <w:rFonts w:hint="eastAsia" w:ascii="宋体" w:hAnsi="宋体" w:cs="方正仿宋_GBK"/>
          <w:color w:val="auto"/>
          <w:sz w:val="24"/>
          <w:szCs w:val="24"/>
          <w:highlight w:val="none"/>
          <w:lang w:val="en-US" w:eastAsia="zh-CN"/>
        </w:rPr>
      </w:pPr>
      <w:bookmarkStart w:id="54" w:name="_Toc403569793"/>
      <w:bookmarkStart w:id="55" w:name="_Toc109056869"/>
      <w:bookmarkStart w:id="56" w:name="_Toc20636"/>
      <w:bookmarkStart w:id="57" w:name="_Toc344475123"/>
      <w:r>
        <w:rPr>
          <w:rFonts w:hint="eastAsia" w:ascii="宋体" w:hAnsi="宋体" w:cs="方正仿宋_GBK"/>
          <w:color w:val="auto"/>
          <w:sz w:val="24"/>
          <w:szCs w:val="24"/>
          <w:highlight w:val="none"/>
          <w:lang w:val="en-US" w:eastAsia="zh-CN"/>
        </w:rPr>
        <w:t>1.专人负责，在异常情况发生后1小时内作出响应，在2小时内及时到达现场进行处理；现场处理问题时限：一般故障要求到达现场后2小时内解决完成，较难处理故障在48小时内解决完成，并提交情况说明。</w:t>
      </w:r>
    </w:p>
    <w:p>
      <w:pPr>
        <w:snapToGrid w:val="0"/>
        <w:spacing w:line="360" w:lineRule="auto"/>
        <w:ind w:firstLine="540"/>
        <w:rPr>
          <w:rFonts w:hint="default" w:ascii="宋体" w:hAnsi="宋体" w:cs="方正仿宋_GBK"/>
          <w:color w:val="auto"/>
          <w:sz w:val="24"/>
          <w:szCs w:val="24"/>
          <w:highlight w:val="none"/>
          <w:lang w:val="en-US" w:eastAsia="zh-CN"/>
        </w:rPr>
      </w:pPr>
      <w:r>
        <w:rPr>
          <w:rFonts w:hint="eastAsia" w:ascii="宋体" w:hAnsi="宋体" w:cs="方正仿宋_GBK"/>
          <w:color w:val="auto"/>
          <w:sz w:val="24"/>
          <w:szCs w:val="24"/>
          <w:highlight w:val="none"/>
          <w:lang w:val="en-US" w:eastAsia="zh-CN"/>
        </w:rPr>
        <w:t>2.要求供应商所有设备零部件要有备件，零部件损坏或不能正常工作时，恢复正常运行使用的时间不能超过环保部门规定时间。</w:t>
      </w:r>
    </w:p>
    <w:p>
      <w:pPr>
        <w:pStyle w:val="5"/>
        <w:spacing w:before="0" w:after="0" w:line="360" w:lineRule="auto"/>
        <w:rPr>
          <w:rFonts w:hint="eastAsia" w:ascii="宋体" w:hAnsi="宋体" w:cs="宋体"/>
          <w:color w:val="auto"/>
          <w:sz w:val="30"/>
          <w:szCs w:val="30"/>
          <w:highlight w:val="none"/>
        </w:rPr>
      </w:pPr>
      <w:r>
        <w:rPr>
          <w:rFonts w:hint="eastAsia" w:ascii="宋体" w:hAnsi="宋体" w:cs="宋体"/>
          <w:color w:val="auto"/>
          <w:sz w:val="30"/>
          <w:szCs w:val="30"/>
          <w:highlight w:val="none"/>
          <w:lang w:val="en-US" w:eastAsia="zh-CN"/>
        </w:rPr>
        <w:t>六</w:t>
      </w:r>
      <w:r>
        <w:rPr>
          <w:rFonts w:hint="eastAsia" w:ascii="宋体" w:hAnsi="宋体" w:cs="宋体"/>
          <w:color w:val="auto"/>
          <w:sz w:val="30"/>
          <w:szCs w:val="30"/>
          <w:highlight w:val="none"/>
        </w:rPr>
        <w:t>、知识产权</w:t>
      </w:r>
      <w:bookmarkEnd w:id="54"/>
      <w:bookmarkEnd w:id="55"/>
      <w:bookmarkEnd w:id="56"/>
      <w:bookmarkEnd w:id="57"/>
    </w:p>
    <w:p>
      <w:pPr>
        <w:snapToGrid w:val="0"/>
        <w:spacing w:line="360" w:lineRule="auto"/>
        <w:ind w:firstLine="540"/>
        <w:rPr>
          <w:rFonts w:ascii="宋体" w:hAnsi="宋体" w:cs="方正仿宋_GBK"/>
          <w:color w:val="auto"/>
          <w:sz w:val="24"/>
          <w:szCs w:val="24"/>
          <w:highlight w:val="none"/>
        </w:rPr>
      </w:pPr>
      <w:r>
        <w:rPr>
          <w:rFonts w:hint="eastAsia" w:ascii="宋体" w:hAnsi="宋体" w:cs="方正仿宋_GBK"/>
          <w:color w:val="auto"/>
          <w:sz w:val="24"/>
          <w:szCs w:val="24"/>
          <w:highlight w:val="none"/>
        </w:rPr>
        <w:t>采购人在中华人民共和国境内使用成交供应商提供的服务时免受第三方提出的侵犯其专利权或其它知识产权的起诉。如果第三方提出侵权指控，成交供应商应承担由此而引起的一切法律责任和费用。</w:t>
      </w:r>
    </w:p>
    <w:p>
      <w:pPr>
        <w:snapToGrid w:val="0"/>
        <w:spacing w:line="360" w:lineRule="auto"/>
        <w:ind w:firstLine="540"/>
        <w:rPr>
          <w:rFonts w:ascii="宋体" w:hAnsi="宋体" w:cs="方正仿宋_GBK"/>
          <w:color w:val="auto"/>
          <w:sz w:val="24"/>
          <w:szCs w:val="24"/>
          <w:highlight w:val="none"/>
        </w:rPr>
      </w:pPr>
      <w:r>
        <w:rPr>
          <w:rFonts w:hint="eastAsia" w:ascii="宋体" w:hAnsi="宋体" w:cs="方正仿宋_GBK"/>
          <w:color w:val="auto"/>
          <w:sz w:val="24"/>
          <w:szCs w:val="24"/>
          <w:highlight w:val="none"/>
        </w:rPr>
        <w:t>（注：若涉及软件开发等服务类项目知识产权的，知识产权归采购人所有）。</w:t>
      </w:r>
    </w:p>
    <w:p>
      <w:pPr>
        <w:pStyle w:val="5"/>
        <w:numPr>
          <w:ilvl w:val="0"/>
          <w:numId w:val="0"/>
        </w:numPr>
        <w:spacing w:before="0" w:after="0" w:line="360" w:lineRule="auto"/>
        <w:rPr>
          <w:rFonts w:hint="eastAsia" w:ascii="宋体" w:hAnsi="宋体" w:cs="宋体"/>
          <w:color w:val="auto"/>
          <w:sz w:val="30"/>
          <w:szCs w:val="30"/>
          <w:highlight w:val="none"/>
          <w:lang w:val="en-US" w:eastAsia="zh-CN"/>
        </w:rPr>
      </w:pPr>
      <w:r>
        <w:rPr>
          <w:rFonts w:hint="eastAsia" w:ascii="宋体" w:hAnsi="宋体" w:cs="宋体"/>
          <w:color w:val="auto"/>
          <w:sz w:val="30"/>
          <w:szCs w:val="30"/>
          <w:highlight w:val="none"/>
          <w:lang w:val="en-US" w:eastAsia="zh-CN"/>
        </w:rPr>
        <w:t>七、安全条款</w:t>
      </w:r>
    </w:p>
    <w:p>
      <w:pPr>
        <w:snapToGrid w:val="0"/>
        <w:spacing w:line="360" w:lineRule="auto"/>
        <w:ind w:firstLine="540"/>
        <w:rPr>
          <w:rFonts w:hint="default" w:ascii="宋体" w:hAnsi="宋体" w:cs="方正仿宋_GBK"/>
          <w:color w:val="auto"/>
          <w:sz w:val="24"/>
          <w:szCs w:val="24"/>
          <w:highlight w:val="none"/>
          <w:lang w:val="en-US" w:eastAsia="zh-CN"/>
        </w:rPr>
      </w:pPr>
      <w:bookmarkStart w:id="58" w:name="_Toc403569795"/>
      <w:bookmarkStart w:id="59" w:name="_Toc109056871"/>
      <w:bookmarkStart w:id="60" w:name="_Toc30747"/>
      <w:r>
        <w:rPr>
          <w:rFonts w:hint="eastAsia" w:ascii="宋体" w:hAnsi="宋体" w:cs="方正仿宋_GBK"/>
          <w:color w:val="auto"/>
          <w:sz w:val="24"/>
          <w:szCs w:val="24"/>
          <w:highlight w:val="none"/>
          <w:lang w:val="en-US" w:eastAsia="zh-CN"/>
        </w:rPr>
        <w:t>供应商完全负责现场生产安全及工作人员路途交通安全。如有触电、机械伤害、跌落、交通事故等工作人员受到伤害的情况，由供应商负全部责任。</w:t>
      </w:r>
    </w:p>
    <w:p>
      <w:pPr>
        <w:pStyle w:val="5"/>
        <w:spacing w:before="0" w:after="0" w:line="360" w:lineRule="auto"/>
        <w:rPr>
          <w:rFonts w:hint="eastAsia" w:ascii="宋体" w:hAnsi="宋体" w:cs="宋体"/>
          <w:color w:val="auto"/>
          <w:sz w:val="30"/>
          <w:szCs w:val="30"/>
          <w:highlight w:val="none"/>
          <w:lang w:val="en-US" w:eastAsia="zh-CN"/>
        </w:rPr>
      </w:pPr>
      <w:r>
        <w:rPr>
          <w:rFonts w:hint="eastAsia" w:ascii="宋体" w:hAnsi="宋体" w:cs="宋体"/>
          <w:color w:val="auto"/>
          <w:sz w:val="30"/>
          <w:szCs w:val="30"/>
          <w:highlight w:val="none"/>
          <w:lang w:val="en-US" w:eastAsia="zh-CN"/>
        </w:rPr>
        <w:t>八、</w:t>
      </w:r>
      <w:bookmarkStart w:id="61" w:name="_Toc344475125"/>
      <w:r>
        <w:rPr>
          <w:rFonts w:hint="eastAsia" w:ascii="宋体" w:hAnsi="宋体" w:cs="宋体"/>
          <w:color w:val="auto"/>
          <w:sz w:val="30"/>
          <w:szCs w:val="30"/>
          <w:highlight w:val="none"/>
          <w:lang w:val="en-US" w:eastAsia="zh-CN"/>
        </w:rPr>
        <w:t>其他</w:t>
      </w:r>
      <w:bookmarkEnd w:id="58"/>
      <w:bookmarkEnd w:id="59"/>
      <w:bookmarkEnd w:id="60"/>
    </w:p>
    <w:bookmarkEnd w:id="61"/>
    <w:p>
      <w:pPr>
        <w:widowControl/>
        <w:spacing w:line="360" w:lineRule="auto"/>
        <w:ind w:firstLine="470" w:firstLineChars="196"/>
        <w:jc w:val="left"/>
        <w:rPr>
          <w:rFonts w:ascii="方正仿宋_GBK" w:hAnsi="方正仿宋_GBK" w:eastAsia="方正仿宋_GBK" w:cs="方正仿宋_GBK"/>
          <w:color w:val="auto"/>
          <w:sz w:val="32"/>
          <w:szCs w:val="32"/>
          <w:highlight w:val="none"/>
        </w:rPr>
      </w:pPr>
      <w:r>
        <w:rPr>
          <w:rFonts w:hint="eastAsia" w:ascii="宋体" w:hAnsi="宋体" w:cs="仿宋_GB2312"/>
          <w:color w:val="auto"/>
          <w:sz w:val="24"/>
          <w:szCs w:val="24"/>
          <w:highlight w:val="none"/>
          <w:lang w:val="en-US" w:eastAsia="zh-CN"/>
        </w:rPr>
        <w:t>2.</w:t>
      </w:r>
      <w:r>
        <w:rPr>
          <w:rFonts w:hint="eastAsia" w:ascii="宋体" w:hAnsi="宋体" w:cs="方正仿宋_GBK"/>
          <w:color w:val="auto"/>
          <w:sz w:val="24"/>
          <w:szCs w:val="24"/>
          <w:highlight w:val="none"/>
        </w:rPr>
        <w:t>其他未尽事宜由供需双方在采购合同中详细约定。</w:t>
      </w:r>
    </w:p>
    <w:p>
      <w:pPr>
        <w:pStyle w:val="32"/>
        <w:rPr>
          <w:color w:val="auto"/>
          <w:highlight w:val="none"/>
        </w:rPr>
      </w:pPr>
    </w:p>
    <w:p>
      <w:pPr>
        <w:widowControl/>
        <w:shd w:val="clear" w:color="auto" w:fill="FFFFFF"/>
        <w:spacing w:line="400" w:lineRule="atLeast"/>
        <w:rPr>
          <w:rFonts w:ascii="宋体" w:hAnsi="宋体" w:cs="宋体"/>
          <w:color w:val="auto"/>
          <w:kern w:val="0"/>
          <w:sz w:val="30"/>
          <w:szCs w:val="30"/>
          <w:highlight w:val="none"/>
        </w:rPr>
      </w:pPr>
    </w:p>
    <w:p>
      <w:pPr>
        <w:pStyle w:val="56"/>
        <w:rPr>
          <w:color w:val="auto"/>
          <w:kern w:val="0"/>
          <w:highlight w:val="none"/>
        </w:rPr>
      </w:pPr>
    </w:p>
    <w:p>
      <w:pPr>
        <w:rPr>
          <w:color w:val="auto"/>
          <w:kern w:val="0"/>
          <w:highlight w:val="none"/>
        </w:rPr>
      </w:pPr>
      <w:r>
        <w:rPr>
          <w:rFonts w:ascii="宋体" w:hAnsi="宋体" w:cs="宋体"/>
          <w:color w:val="auto"/>
          <w:kern w:val="0"/>
          <w:sz w:val="30"/>
          <w:szCs w:val="30"/>
          <w:highlight w:val="none"/>
        </w:rPr>
        <w:br w:type="page"/>
      </w:r>
    </w:p>
    <w:p>
      <w:pPr>
        <w:pStyle w:val="4"/>
        <w:spacing w:line="360" w:lineRule="auto"/>
        <w:ind w:firstLine="1928" w:firstLineChars="600"/>
        <w:jc w:val="both"/>
        <w:rPr>
          <w:rStyle w:val="70"/>
          <w:rFonts w:hint="eastAsia" w:ascii="宋体" w:hAnsi="宋体" w:cs="宋体"/>
          <w:b/>
          <w:color w:val="auto"/>
          <w:highlight w:val="none"/>
        </w:rPr>
      </w:pPr>
      <w:r>
        <w:rPr>
          <w:rStyle w:val="70"/>
          <w:rFonts w:hint="eastAsia" w:ascii="宋体" w:hAnsi="宋体" w:cs="宋体"/>
          <w:b/>
          <w:color w:val="auto"/>
          <w:highlight w:val="none"/>
        </w:rPr>
        <w:t>第</w:t>
      </w:r>
      <w:r>
        <w:rPr>
          <w:rStyle w:val="70"/>
          <w:rFonts w:hint="eastAsia" w:ascii="宋体" w:hAnsi="宋体" w:cs="宋体"/>
          <w:b/>
          <w:color w:val="auto"/>
          <w:highlight w:val="none"/>
          <w:lang w:val="en-US" w:eastAsia="zh-CN"/>
        </w:rPr>
        <w:t>四篇</w:t>
      </w:r>
      <w:r>
        <w:rPr>
          <w:rStyle w:val="70"/>
          <w:rFonts w:hint="eastAsia" w:ascii="宋体" w:hAnsi="宋体" w:cs="宋体"/>
          <w:b/>
          <w:color w:val="auto"/>
          <w:highlight w:val="none"/>
        </w:rPr>
        <w:t xml:space="preserve"> 合同主要条款和格式合同（样本）</w:t>
      </w:r>
    </w:p>
    <w:p>
      <w:pPr>
        <w:pStyle w:val="4"/>
        <w:spacing w:before="0" w:after="0" w:line="240" w:lineRule="auto"/>
        <w:ind w:firstLine="482"/>
        <w:rPr>
          <w:rFonts w:ascii="Times New Roman" w:hAnsi="Times New Roman" w:eastAsia="仿宋"/>
          <w:sz w:val="24"/>
          <w:highlight w:val="none"/>
        </w:rPr>
      </w:pPr>
      <w:r>
        <w:rPr>
          <w:rFonts w:ascii="Times New Roman" w:hAnsi="Times New Roman" w:eastAsia="仿宋"/>
          <w:sz w:val="24"/>
          <w:highlight w:val="none"/>
        </w:rPr>
        <w:t>一、合同主要条款</w:t>
      </w:r>
    </w:p>
    <w:p>
      <w:pPr>
        <w:snapToGrid w:val="0"/>
        <w:spacing w:line="400" w:lineRule="exact"/>
        <w:ind w:firstLine="560" w:firstLineChars="200"/>
        <w:outlineLvl w:val="0"/>
        <w:rPr>
          <w:rFonts w:eastAsia="仿宋"/>
          <w:bCs/>
          <w:highlight w:val="none"/>
        </w:rPr>
      </w:pPr>
      <w:r>
        <w:rPr>
          <w:rFonts w:eastAsia="仿宋"/>
          <w:bCs/>
          <w:highlight w:val="none"/>
        </w:rPr>
        <w:t>1.定义</w:t>
      </w:r>
    </w:p>
    <w:p>
      <w:pPr>
        <w:snapToGrid w:val="0"/>
        <w:spacing w:line="400" w:lineRule="exact"/>
        <w:ind w:firstLine="560" w:firstLineChars="200"/>
        <w:outlineLvl w:val="0"/>
        <w:rPr>
          <w:rFonts w:eastAsia="仿宋"/>
          <w:bCs/>
          <w:highlight w:val="none"/>
        </w:rPr>
      </w:pPr>
      <w:r>
        <w:rPr>
          <w:rFonts w:eastAsia="仿宋"/>
          <w:bCs/>
          <w:highlight w:val="none"/>
        </w:rPr>
        <w:t>1.1甲方（需方）即采购人，</w:t>
      </w:r>
      <w:r>
        <w:rPr>
          <w:rFonts w:hint="eastAsia" w:eastAsia="仿宋"/>
          <w:bCs/>
          <w:highlight w:val="none"/>
        </w:rPr>
        <w:t>重庆市沙坪坝区人民医院。</w:t>
      </w:r>
    </w:p>
    <w:p>
      <w:pPr>
        <w:snapToGrid w:val="0"/>
        <w:spacing w:line="400" w:lineRule="exact"/>
        <w:ind w:firstLine="560" w:firstLineChars="200"/>
        <w:outlineLvl w:val="0"/>
        <w:rPr>
          <w:rFonts w:eastAsia="仿宋"/>
          <w:bCs/>
          <w:highlight w:val="none"/>
        </w:rPr>
      </w:pPr>
      <w:r>
        <w:rPr>
          <w:rFonts w:eastAsia="仿宋"/>
          <w:bCs/>
          <w:highlight w:val="none"/>
        </w:rPr>
        <w:t>1.2乙方（供方）即中标供应商，是指中标后提供合同货物和服务的自然人、法人及其他组织。</w:t>
      </w:r>
    </w:p>
    <w:p>
      <w:pPr>
        <w:snapToGrid w:val="0"/>
        <w:spacing w:line="400" w:lineRule="exact"/>
        <w:ind w:firstLine="560" w:firstLineChars="200"/>
        <w:outlineLvl w:val="0"/>
        <w:rPr>
          <w:rFonts w:eastAsia="仿宋"/>
          <w:bCs/>
          <w:highlight w:val="none"/>
        </w:rPr>
      </w:pPr>
      <w:r>
        <w:rPr>
          <w:rFonts w:eastAsia="仿宋"/>
          <w:bCs/>
          <w:highlight w:val="none"/>
        </w:rPr>
        <w:t>1.3合同是指由甲乙双方按照</w:t>
      </w:r>
      <w:r>
        <w:rPr>
          <w:rFonts w:hint="eastAsia" w:eastAsia="仿宋"/>
          <w:bCs/>
          <w:highlight w:val="none"/>
        </w:rPr>
        <w:t>采购</w:t>
      </w:r>
      <w:r>
        <w:rPr>
          <w:rFonts w:eastAsia="仿宋"/>
          <w:bCs/>
          <w:highlight w:val="none"/>
        </w:rPr>
        <w:t>文件和投标文件的实质性内容，通过协商一致达成的书面协议。</w:t>
      </w:r>
    </w:p>
    <w:p>
      <w:pPr>
        <w:snapToGrid w:val="0"/>
        <w:spacing w:line="400" w:lineRule="exact"/>
        <w:ind w:firstLine="560" w:firstLineChars="200"/>
        <w:outlineLvl w:val="0"/>
        <w:rPr>
          <w:rFonts w:eastAsia="仿宋"/>
          <w:bCs/>
          <w:highlight w:val="none"/>
        </w:rPr>
      </w:pPr>
      <w:r>
        <w:rPr>
          <w:rFonts w:eastAsia="仿宋"/>
          <w:bCs/>
          <w:highlight w:val="none"/>
        </w:rPr>
        <w:t>1.4合同价格指以中标价格为依据，在供方全面履行合同义务后，需方应支付给供方的金额。</w:t>
      </w:r>
    </w:p>
    <w:p>
      <w:pPr>
        <w:snapToGrid w:val="0"/>
        <w:spacing w:line="400" w:lineRule="exact"/>
        <w:ind w:firstLine="560" w:firstLineChars="200"/>
        <w:outlineLvl w:val="0"/>
        <w:rPr>
          <w:rFonts w:eastAsia="仿宋"/>
          <w:bCs/>
          <w:highlight w:val="none"/>
        </w:rPr>
      </w:pPr>
      <w:r>
        <w:rPr>
          <w:rFonts w:eastAsia="仿宋"/>
          <w:bCs/>
          <w:highlight w:val="none"/>
        </w:rPr>
        <w:t>1.5技术资料是指合同货物及其相关的设计、制造、监造、检验、验收等文件（包括图纸、各种文字说明、标准）。</w:t>
      </w:r>
    </w:p>
    <w:p>
      <w:pPr>
        <w:snapToGrid w:val="0"/>
        <w:spacing w:line="400" w:lineRule="exact"/>
        <w:ind w:firstLine="560" w:firstLineChars="200"/>
        <w:outlineLvl w:val="0"/>
        <w:rPr>
          <w:rFonts w:eastAsia="仿宋"/>
          <w:bCs/>
          <w:highlight w:val="none"/>
        </w:rPr>
      </w:pPr>
      <w:r>
        <w:rPr>
          <w:rFonts w:eastAsia="仿宋"/>
          <w:bCs/>
          <w:highlight w:val="none"/>
        </w:rPr>
        <w:t>2.货物内容</w:t>
      </w:r>
    </w:p>
    <w:p>
      <w:pPr>
        <w:snapToGrid w:val="0"/>
        <w:spacing w:line="400" w:lineRule="exact"/>
        <w:ind w:firstLine="560" w:firstLineChars="200"/>
        <w:outlineLvl w:val="0"/>
        <w:rPr>
          <w:rFonts w:eastAsia="仿宋"/>
          <w:bCs/>
          <w:highlight w:val="none"/>
        </w:rPr>
      </w:pPr>
      <w:r>
        <w:rPr>
          <w:rFonts w:eastAsia="仿宋"/>
          <w:bCs/>
          <w:highlight w:val="none"/>
        </w:rPr>
        <w:t>合同包括以下内容：货物名称、型号规格、数量（单位）等内容。</w:t>
      </w:r>
    </w:p>
    <w:p>
      <w:pPr>
        <w:snapToGrid w:val="0"/>
        <w:spacing w:line="400" w:lineRule="exact"/>
        <w:ind w:firstLine="560" w:firstLineChars="200"/>
        <w:outlineLvl w:val="0"/>
        <w:rPr>
          <w:rFonts w:eastAsia="仿宋"/>
          <w:bCs/>
          <w:highlight w:val="none"/>
        </w:rPr>
      </w:pPr>
      <w:r>
        <w:rPr>
          <w:rFonts w:eastAsia="仿宋"/>
          <w:bCs/>
          <w:highlight w:val="none"/>
        </w:rPr>
        <w:t>3.合同价格</w:t>
      </w:r>
    </w:p>
    <w:p>
      <w:pPr>
        <w:snapToGrid w:val="0"/>
        <w:spacing w:line="400" w:lineRule="exact"/>
        <w:ind w:firstLine="560" w:firstLineChars="200"/>
        <w:outlineLvl w:val="0"/>
        <w:rPr>
          <w:rFonts w:eastAsia="仿宋"/>
          <w:bCs/>
          <w:highlight w:val="none"/>
        </w:rPr>
      </w:pPr>
      <w:r>
        <w:rPr>
          <w:rFonts w:eastAsia="仿宋"/>
          <w:bCs/>
          <w:highlight w:val="none"/>
        </w:rPr>
        <w:t>3.1合同价格即合同总价。</w:t>
      </w:r>
    </w:p>
    <w:p>
      <w:pPr>
        <w:snapToGrid w:val="0"/>
        <w:spacing w:line="400" w:lineRule="exact"/>
        <w:ind w:firstLine="560" w:firstLineChars="200"/>
        <w:outlineLvl w:val="0"/>
        <w:rPr>
          <w:rFonts w:eastAsia="仿宋"/>
          <w:bCs/>
          <w:highlight w:val="none"/>
        </w:rPr>
      </w:pPr>
      <w:r>
        <w:rPr>
          <w:rFonts w:eastAsia="仿宋"/>
          <w:bCs/>
          <w:highlight w:val="none"/>
        </w:rPr>
        <w:t>3.2合同价格包括合同货物、技术资料、合同货物的税费、运杂费、保险费、包装费、装卸费及与货物有关的供方应纳的税费，所有税费由乙方负担。</w:t>
      </w:r>
    </w:p>
    <w:p>
      <w:pPr>
        <w:snapToGrid w:val="0"/>
        <w:spacing w:line="400" w:lineRule="exact"/>
        <w:ind w:firstLine="560" w:firstLineChars="200"/>
        <w:outlineLvl w:val="0"/>
        <w:rPr>
          <w:rFonts w:eastAsia="仿宋"/>
          <w:bCs/>
          <w:highlight w:val="none"/>
        </w:rPr>
      </w:pPr>
      <w:r>
        <w:rPr>
          <w:rFonts w:eastAsia="仿宋"/>
          <w:bCs/>
          <w:highlight w:val="none"/>
        </w:rPr>
        <w:t>3.3合同货物单价为不变价。</w:t>
      </w:r>
    </w:p>
    <w:p>
      <w:pPr>
        <w:snapToGrid w:val="0"/>
        <w:spacing w:line="400" w:lineRule="exact"/>
        <w:ind w:firstLine="560" w:firstLineChars="200"/>
        <w:outlineLvl w:val="0"/>
        <w:rPr>
          <w:rFonts w:eastAsia="仿宋"/>
          <w:bCs/>
          <w:highlight w:val="none"/>
        </w:rPr>
      </w:pPr>
      <w:r>
        <w:rPr>
          <w:rFonts w:eastAsia="仿宋"/>
          <w:bCs/>
          <w:highlight w:val="none"/>
        </w:rPr>
        <w:t>4.转包或分包</w:t>
      </w:r>
    </w:p>
    <w:p>
      <w:pPr>
        <w:snapToGrid w:val="0"/>
        <w:spacing w:line="400" w:lineRule="exact"/>
        <w:ind w:firstLine="560" w:firstLineChars="200"/>
        <w:outlineLvl w:val="0"/>
        <w:rPr>
          <w:rFonts w:hint="eastAsia" w:eastAsia="仿宋"/>
          <w:bCs/>
          <w:highlight w:val="none"/>
          <w:lang w:eastAsia="zh-CN"/>
        </w:rPr>
      </w:pPr>
      <w:r>
        <w:rPr>
          <w:rFonts w:eastAsia="仿宋"/>
          <w:bCs/>
          <w:highlight w:val="none"/>
        </w:rPr>
        <w:t>4.1本合同范围的货物，应由乙方直接供应，不得转让他人供应</w:t>
      </w:r>
      <w:r>
        <w:rPr>
          <w:rFonts w:hint="eastAsia" w:eastAsia="仿宋"/>
          <w:bCs/>
          <w:highlight w:val="none"/>
          <w:lang w:eastAsia="zh-CN"/>
        </w:rPr>
        <w:t>。</w:t>
      </w:r>
    </w:p>
    <w:p>
      <w:pPr>
        <w:snapToGrid w:val="0"/>
        <w:spacing w:line="400" w:lineRule="exact"/>
        <w:ind w:firstLine="560" w:firstLineChars="200"/>
        <w:outlineLvl w:val="0"/>
        <w:rPr>
          <w:rFonts w:hint="eastAsia" w:eastAsia="仿宋"/>
          <w:bCs/>
          <w:highlight w:val="none"/>
          <w:lang w:eastAsia="zh-CN"/>
        </w:rPr>
      </w:pPr>
      <w:r>
        <w:rPr>
          <w:rFonts w:eastAsia="仿宋"/>
          <w:bCs/>
          <w:highlight w:val="none"/>
        </w:rPr>
        <w:t>4.2非经甲方书面同意，乙方不得将本合同范围的货物全部或部分分包给他人供应</w:t>
      </w:r>
      <w:r>
        <w:rPr>
          <w:rFonts w:hint="eastAsia" w:eastAsia="仿宋"/>
          <w:bCs/>
          <w:highlight w:val="none"/>
          <w:lang w:eastAsia="zh-CN"/>
        </w:rPr>
        <w:t>。</w:t>
      </w:r>
    </w:p>
    <w:p>
      <w:pPr>
        <w:snapToGrid w:val="0"/>
        <w:spacing w:line="400" w:lineRule="exact"/>
        <w:ind w:firstLine="560" w:firstLineChars="200"/>
        <w:outlineLvl w:val="0"/>
        <w:rPr>
          <w:rFonts w:eastAsia="仿宋"/>
          <w:bCs/>
          <w:highlight w:val="none"/>
        </w:rPr>
      </w:pPr>
      <w:r>
        <w:rPr>
          <w:rFonts w:eastAsia="仿宋"/>
          <w:bCs/>
          <w:highlight w:val="none"/>
        </w:rPr>
        <w:t>4.3如有转让和未经甲方同意的分包行为，甲方有权解除合同，没收履约保证金并追究乙方的违约责任。</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bCs/>
          <w:sz w:val="24"/>
          <w:highlight w:val="none"/>
        </w:rPr>
        <w:t>5.质量保证及售后服务</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5.1乙方应按</w:t>
      </w:r>
      <w:r>
        <w:rPr>
          <w:rFonts w:hint="eastAsia" w:ascii="Times New Roman" w:hAnsi="Times New Roman" w:eastAsia="仿宋"/>
          <w:sz w:val="24"/>
          <w:highlight w:val="none"/>
        </w:rPr>
        <w:t>采购</w:t>
      </w:r>
      <w:r>
        <w:rPr>
          <w:rFonts w:ascii="Times New Roman" w:hAnsi="Times New Roman" w:eastAsia="仿宋"/>
          <w:sz w:val="24"/>
          <w:highlight w:val="none"/>
        </w:rPr>
        <w:t>文件规定的货物性能、技术要求、质量标准向甲方提供未经使用的全新产品。</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5.2乙方提供的货物在质保期内因货物本身的质量问题发生故障，乙方应负责免费更换。对达不到技术要求者，根据实际情况，经双方协商，可按以下办法处理：</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5.2.1更换：由乙方承担所发生的全部费用。</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5.2.2贬值处理：由甲乙双方合议定价。</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5.2.3退货处理：乙方应退还甲方支付的合同款，同时应承担该货物的直接费用（运输、保险、检验、货款利息及银行手续费等）。</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5.3如在使用过程中发生质量问题，乙方应按</w:t>
      </w:r>
      <w:r>
        <w:rPr>
          <w:rFonts w:hint="eastAsia" w:ascii="Times New Roman" w:hAnsi="Times New Roman" w:eastAsia="仿宋"/>
          <w:sz w:val="24"/>
          <w:highlight w:val="none"/>
        </w:rPr>
        <w:t>采购文件中所提</w:t>
      </w:r>
      <w:r>
        <w:rPr>
          <w:rFonts w:ascii="Times New Roman" w:hAnsi="Times New Roman" w:eastAsia="仿宋"/>
          <w:sz w:val="24"/>
          <w:highlight w:val="none"/>
        </w:rPr>
        <w:t>要求处理。</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5.4在质保期内，乙方应对货物出现的质量及安全问题负责处理解决并承担一切费用。</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5.5 如甲方要求乙方提供履约保证金的，履约保证金的收取和退还应按</w:t>
      </w:r>
      <w:r>
        <w:rPr>
          <w:rFonts w:hint="eastAsia" w:ascii="Times New Roman" w:hAnsi="Times New Roman" w:eastAsia="仿宋"/>
          <w:sz w:val="24"/>
          <w:highlight w:val="none"/>
        </w:rPr>
        <w:t>采购文件所提要求</w:t>
      </w:r>
      <w:r>
        <w:rPr>
          <w:rFonts w:ascii="Times New Roman" w:hAnsi="Times New Roman" w:eastAsia="仿宋"/>
          <w:sz w:val="24"/>
          <w:highlight w:val="none"/>
        </w:rPr>
        <w:t>处理。</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6.付款</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6.1本合同使用货币币制如未作特别说明均为人民币。</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6.2付款方式：银行转账、现金支票。</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6.3付款方法：同</w:t>
      </w:r>
      <w:r>
        <w:rPr>
          <w:rFonts w:hint="eastAsia" w:ascii="Times New Roman" w:hAnsi="Times New Roman" w:eastAsia="仿宋"/>
          <w:sz w:val="24"/>
          <w:highlight w:val="none"/>
        </w:rPr>
        <w:t>采购文件</w:t>
      </w:r>
      <w:r>
        <w:rPr>
          <w:rFonts w:ascii="Times New Roman" w:hAnsi="Times New Roman" w:eastAsia="仿宋"/>
          <w:sz w:val="24"/>
          <w:highlight w:val="none"/>
        </w:rPr>
        <w:t>中关于付款方式的约定。</w:t>
      </w:r>
    </w:p>
    <w:p>
      <w:pPr>
        <w:pStyle w:val="32"/>
        <w:numPr>
          <w:ilvl w:val="0"/>
          <w:numId w:val="13"/>
        </w:numPr>
        <w:spacing w:line="400" w:lineRule="exact"/>
        <w:ind w:left="0" w:leftChars="0" w:firstLine="468" w:firstLineChars="0"/>
        <w:rPr>
          <w:rFonts w:ascii="Times New Roman" w:hAnsi="Times New Roman" w:eastAsia="仿宋"/>
          <w:sz w:val="24"/>
          <w:highlight w:val="none"/>
        </w:rPr>
      </w:pPr>
      <w:r>
        <w:rPr>
          <w:rFonts w:ascii="Times New Roman" w:hAnsi="Times New Roman" w:eastAsia="仿宋"/>
          <w:sz w:val="24"/>
          <w:highlight w:val="none"/>
        </w:rPr>
        <w:t>验收</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7.1供方应随货物提供合格证和质量证明文件，如是国外进口的货物还须提供入关证明。</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7.2货物验收</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供方所交货物的各种质量指标不得低于供方提供样品的质量指标（无样品时按供方的投标时提供的“服务文件”执行），售后服务质量要求按照招标文件和投标文件的内容执行。供方交货时，需方可根据需要随机抽取一部分货物送有关权威检测部门检测，如检测不合格，供方负责赔偿需方一切损失。</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7.3货物验收报告应由需方、供方经办人签字，并加盖双方公章，以此作为支付凭据。</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8.索赔</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供方对货物与合同要求不符负有责任，并且需方已于规定交货内和质量保证期内提出索赔，供方应按需方同意的下述一种或多种方法解决索赔事宜。</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8.1供方同意需方拒收货物并把拒收货物的金额以合同规定的同类货币付给需方，供方负担发生的一切损失和费用，包括利息、运输和保险费、检验费、仓储和装卸费以及为保管和保护被拒绝货物所需要的其它必要费用。</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8.2根据货物的疵劣和受损程度以及需方遭受损失的金额，经双方同意降低货物价格。</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sz w:val="24"/>
          <w:highlight w:val="none"/>
        </w:rPr>
        <w:t>9.知识产权</w:t>
      </w:r>
    </w:p>
    <w:p>
      <w:pPr>
        <w:pStyle w:val="32"/>
        <w:spacing w:line="400" w:lineRule="exact"/>
        <w:ind w:firstLine="480" w:firstLineChars="200"/>
        <w:rPr>
          <w:rFonts w:ascii="Times New Roman" w:hAnsi="Times New Roman" w:eastAsia="仿宋"/>
          <w:sz w:val="24"/>
          <w:highlight w:val="none"/>
        </w:rPr>
      </w:pPr>
      <w:r>
        <w:rPr>
          <w:rFonts w:ascii="Times New Roman" w:hAnsi="Times New Roman" w:eastAsia="仿宋"/>
          <w:kern w:val="0"/>
          <w:sz w:val="24"/>
          <w:szCs w:val="24"/>
          <w:highlight w:val="none"/>
        </w:rPr>
        <w:t>甲方在中华人民共和国境内使用乙方提供的货物及服务时免受第三方提出的侵犯其专利权或其它知识产权的起诉。如果第三方提出侵权指控，乙方应承担由此而引起的一切法律责任和费用。</w:t>
      </w:r>
    </w:p>
    <w:p>
      <w:pPr>
        <w:pStyle w:val="32"/>
        <w:spacing w:line="400" w:lineRule="exact"/>
        <w:ind w:firstLine="480" w:firstLineChars="200"/>
        <w:rPr>
          <w:rFonts w:ascii="Times New Roman" w:hAnsi="Times New Roman" w:eastAsia="仿宋" w:cs="Times New Roman"/>
          <w:sz w:val="24"/>
          <w:highlight w:val="none"/>
        </w:rPr>
      </w:pPr>
      <w:r>
        <w:rPr>
          <w:rFonts w:ascii="Times New Roman" w:hAnsi="Times New Roman" w:eastAsia="仿宋" w:cs="Times New Roman"/>
          <w:sz w:val="24"/>
          <w:highlight w:val="none"/>
        </w:rPr>
        <w:t>10.合同争议的解决</w:t>
      </w:r>
    </w:p>
    <w:p>
      <w:pPr>
        <w:pStyle w:val="32"/>
        <w:spacing w:line="400" w:lineRule="exact"/>
        <w:ind w:firstLine="480" w:firstLineChars="200"/>
        <w:rPr>
          <w:rFonts w:ascii="Times New Roman" w:hAnsi="Times New Roman" w:eastAsia="仿宋" w:cs="Times New Roman"/>
          <w:sz w:val="24"/>
          <w:highlight w:val="none"/>
        </w:rPr>
      </w:pPr>
      <w:r>
        <w:rPr>
          <w:rFonts w:ascii="Times New Roman" w:hAnsi="Times New Roman" w:eastAsia="仿宋" w:cs="Times New Roman"/>
          <w:sz w:val="24"/>
          <w:highlight w:val="none"/>
        </w:rPr>
        <w:t>10.1当事人友好协商达成一致</w:t>
      </w:r>
    </w:p>
    <w:p>
      <w:pPr>
        <w:pStyle w:val="32"/>
        <w:spacing w:line="400" w:lineRule="exact"/>
        <w:ind w:firstLine="480" w:firstLineChars="200"/>
        <w:rPr>
          <w:rFonts w:ascii="Times New Roman" w:hAnsi="Times New Roman" w:eastAsia="仿宋" w:cs="Times New Roman"/>
          <w:sz w:val="24"/>
          <w:highlight w:val="none"/>
        </w:rPr>
      </w:pPr>
      <w:r>
        <w:rPr>
          <w:rFonts w:ascii="Times New Roman" w:hAnsi="Times New Roman" w:eastAsia="仿宋" w:cs="Times New Roman"/>
          <w:sz w:val="24"/>
          <w:highlight w:val="none"/>
        </w:rPr>
        <w:t>10.2在60天内当事人协商不能达成协议的，可提请采购人当地人民法院提请诉讼。</w:t>
      </w:r>
    </w:p>
    <w:p>
      <w:pPr>
        <w:pStyle w:val="32"/>
        <w:spacing w:line="400" w:lineRule="exact"/>
        <w:ind w:firstLine="480" w:firstLineChars="200"/>
        <w:rPr>
          <w:rFonts w:ascii="Times New Roman" w:hAnsi="Times New Roman" w:eastAsia="仿宋" w:cs="Times New Roman"/>
          <w:sz w:val="24"/>
          <w:highlight w:val="none"/>
        </w:rPr>
      </w:pPr>
      <w:r>
        <w:rPr>
          <w:rFonts w:ascii="Times New Roman" w:hAnsi="Times New Roman" w:eastAsia="仿宋" w:cs="Times New Roman"/>
          <w:sz w:val="24"/>
          <w:highlight w:val="none"/>
        </w:rPr>
        <w:t>11.违约责任</w:t>
      </w:r>
    </w:p>
    <w:p>
      <w:pPr>
        <w:pStyle w:val="32"/>
        <w:spacing w:line="400" w:lineRule="exact"/>
        <w:ind w:firstLine="480" w:firstLineChars="200"/>
        <w:rPr>
          <w:rFonts w:ascii="Times New Roman" w:hAnsi="Times New Roman" w:eastAsia="仿宋" w:cs="Times New Roman"/>
          <w:sz w:val="24"/>
          <w:highlight w:val="none"/>
        </w:rPr>
      </w:pPr>
      <w:r>
        <w:rPr>
          <w:rFonts w:ascii="Times New Roman" w:hAnsi="Times New Roman" w:eastAsia="仿宋" w:cs="Times New Roman"/>
          <w:sz w:val="24"/>
          <w:highlight w:val="none"/>
        </w:rPr>
        <w:t>按《中华人民共和国</w:t>
      </w:r>
      <w:r>
        <w:rPr>
          <w:rFonts w:hint="eastAsia" w:ascii="Times New Roman" w:hAnsi="Times New Roman" w:eastAsia="仿宋" w:cs="Times New Roman"/>
          <w:sz w:val="24"/>
          <w:highlight w:val="none"/>
        </w:rPr>
        <w:t>民法典</w:t>
      </w:r>
      <w:r>
        <w:rPr>
          <w:rFonts w:ascii="Times New Roman" w:hAnsi="Times New Roman" w:eastAsia="仿宋" w:cs="Times New Roman"/>
          <w:sz w:val="24"/>
          <w:highlight w:val="none"/>
        </w:rPr>
        <w:t>》有关条款，或由供需双方约定。</w:t>
      </w:r>
    </w:p>
    <w:p>
      <w:pPr>
        <w:pStyle w:val="32"/>
        <w:spacing w:line="400" w:lineRule="exact"/>
        <w:ind w:firstLine="480" w:firstLineChars="200"/>
        <w:rPr>
          <w:rFonts w:ascii="Times New Roman" w:hAnsi="Times New Roman" w:eastAsia="仿宋" w:cs="Times New Roman"/>
          <w:sz w:val="24"/>
          <w:highlight w:val="none"/>
        </w:rPr>
      </w:pPr>
      <w:r>
        <w:rPr>
          <w:rFonts w:ascii="Times New Roman" w:hAnsi="Times New Roman" w:eastAsia="仿宋" w:cs="Times New Roman"/>
          <w:sz w:val="24"/>
          <w:highlight w:val="none"/>
        </w:rPr>
        <w:t>12.合同生效及其它</w:t>
      </w:r>
    </w:p>
    <w:p>
      <w:pPr>
        <w:pStyle w:val="32"/>
        <w:spacing w:line="400" w:lineRule="exact"/>
        <w:ind w:firstLine="480" w:firstLineChars="200"/>
        <w:rPr>
          <w:rFonts w:ascii="Times New Roman" w:hAnsi="Times New Roman" w:eastAsia="仿宋" w:cs="Times New Roman"/>
          <w:sz w:val="24"/>
          <w:highlight w:val="none"/>
        </w:rPr>
      </w:pPr>
      <w:r>
        <w:rPr>
          <w:rFonts w:ascii="Times New Roman" w:hAnsi="Times New Roman" w:eastAsia="仿宋" w:cs="Times New Roman"/>
          <w:sz w:val="24"/>
          <w:highlight w:val="none"/>
        </w:rPr>
        <w:t>12.1合同生效及其效力应符合《中华人民共和国</w:t>
      </w:r>
      <w:r>
        <w:rPr>
          <w:rFonts w:hint="eastAsia" w:ascii="Times New Roman" w:hAnsi="Times New Roman" w:eastAsia="仿宋" w:cs="Times New Roman"/>
          <w:sz w:val="24"/>
          <w:highlight w:val="none"/>
        </w:rPr>
        <w:t>民法典</w:t>
      </w:r>
      <w:r>
        <w:rPr>
          <w:rFonts w:ascii="Times New Roman" w:hAnsi="Times New Roman" w:eastAsia="仿宋" w:cs="Times New Roman"/>
          <w:sz w:val="24"/>
          <w:highlight w:val="none"/>
        </w:rPr>
        <w:t>》有关规定。</w:t>
      </w:r>
    </w:p>
    <w:p>
      <w:pPr>
        <w:pStyle w:val="32"/>
        <w:spacing w:line="400" w:lineRule="exact"/>
        <w:ind w:firstLine="480" w:firstLineChars="200"/>
        <w:rPr>
          <w:rFonts w:ascii="Times New Roman" w:hAnsi="Times New Roman" w:eastAsia="仿宋" w:cs="Times New Roman"/>
          <w:sz w:val="24"/>
          <w:highlight w:val="none"/>
        </w:rPr>
      </w:pPr>
      <w:r>
        <w:rPr>
          <w:rFonts w:ascii="Times New Roman" w:hAnsi="Times New Roman" w:eastAsia="仿宋" w:cs="Times New Roman"/>
          <w:sz w:val="24"/>
          <w:highlight w:val="none"/>
        </w:rPr>
        <w:t>12.2合同应经当事人法定代表人或委托代理人签字，加盖双方合同专用章或公章。</w:t>
      </w:r>
    </w:p>
    <w:p>
      <w:pPr>
        <w:pStyle w:val="32"/>
        <w:spacing w:line="400" w:lineRule="exact"/>
        <w:ind w:firstLine="480" w:firstLineChars="200"/>
        <w:rPr>
          <w:rFonts w:ascii="Times New Roman" w:hAnsi="Times New Roman" w:eastAsia="仿宋" w:cs="Times New Roman"/>
          <w:sz w:val="24"/>
          <w:highlight w:val="none"/>
        </w:rPr>
      </w:pPr>
      <w:r>
        <w:rPr>
          <w:rFonts w:ascii="Times New Roman" w:hAnsi="Times New Roman" w:eastAsia="仿宋" w:cs="Times New Roman"/>
          <w:sz w:val="24"/>
          <w:highlight w:val="none"/>
        </w:rPr>
        <w:t>12.3合同所包括附件，是合同不可分割的一部分，具有同等法法律效力。</w:t>
      </w:r>
    </w:p>
    <w:p>
      <w:pPr>
        <w:pStyle w:val="32"/>
        <w:spacing w:line="400" w:lineRule="exact"/>
        <w:ind w:firstLine="480" w:firstLineChars="200"/>
        <w:rPr>
          <w:rFonts w:ascii="Times New Roman" w:hAnsi="Times New Roman" w:eastAsia="仿宋" w:cs="Times New Roman"/>
          <w:sz w:val="24"/>
          <w:highlight w:val="none"/>
        </w:rPr>
      </w:pPr>
      <w:r>
        <w:rPr>
          <w:rFonts w:ascii="Times New Roman" w:hAnsi="Times New Roman" w:eastAsia="仿宋" w:cs="Times New Roman"/>
          <w:sz w:val="24"/>
          <w:highlight w:val="none"/>
        </w:rPr>
        <w:t>12.5本合同条件未尽事宜由供需双方共同协商确定。</w:t>
      </w:r>
    </w:p>
    <w:p>
      <w:pPr>
        <w:pStyle w:val="32"/>
        <w:spacing w:line="400" w:lineRule="exact"/>
        <w:ind w:firstLine="480" w:firstLineChars="200"/>
        <w:rPr>
          <w:rFonts w:ascii="Times New Roman" w:hAnsi="Times New Roman" w:eastAsia="仿宋" w:cs="Times New Roman"/>
          <w:sz w:val="24"/>
          <w:highlight w:val="none"/>
        </w:rPr>
        <w:sectPr>
          <w:headerReference r:id="rId5" w:type="default"/>
          <w:footerReference r:id="rId6" w:type="default"/>
          <w:pgSz w:w="11907" w:h="16840"/>
          <w:pgMar w:top="1134" w:right="1191" w:bottom="1134" w:left="1304" w:header="709" w:footer="544" w:gutter="0"/>
          <w:pgNumType w:fmt="numberInDash"/>
          <w:cols w:space="720" w:num="1"/>
          <w:docGrid w:linePitch="312" w:charSpace="0"/>
        </w:sectPr>
      </w:pPr>
    </w:p>
    <w:p>
      <w:pPr>
        <w:pStyle w:val="4"/>
        <w:spacing w:line="500" w:lineRule="exact"/>
        <w:ind w:firstLine="482" w:firstLineChars="200"/>
        <w:rPr>
          <w:rFonts w:ascii="Times New Roman" w:hAnsi="Times New Roman" w:eastAsia="仿宋"/>
          <w:sz w:val="24"/>
          <w:highlight w:val="none"/>
        </w:rPr>
      </w:pPr>
      <w:bookmarkStart w:id="62" w:name="_Toc493506317"/>
      <w:bookmarkStart w:id="63" w:name="_Toc285722713"/>
      <w:bookmarkStart w:id="64" w:name="_Toc277084871"/>
      <w:r>
        <w:rPr>
          <w:rFonts w:ascii="Times New Roman" w:hAnsi="Times New Roman" w:eastAsia="仿宋"/>
          <w:sz w:val="24"/>
          <w:highlight w:val="none"/>
        </w:rPr>
        <w:t>二、采购合同（</w:t>
      </w:r>
      <w:r>
        <w:rPr>
          <w:rFonts w:hint="eastAsia" w:ascii="Times New Roman" w:hAnsi="Times New Roman" w:eastAsia="仿宋"/>
          <w:sz w:val="24"/>
          <w:highlight w:val="none"/>
        </w:rPr>
        <w:t>参考</w:t>
      </w:r>
      <w:r>
        <w:rPr>
          <w:rFonts w:ascii="Times New Roman" w:hAnsi="Times New Roman" w:eastAsia="仿宋"/>
          <w:sz w:val="24"/>
          <w:highlight w:val="none"/>
        </w:rPr>
        <w:t>格式</w:t>
      </w:r>
      <w:r>
        <w:rPr>
          <w:rFonts w:hint="eastAsia" w:ascii="Times New Roman" w:hAnsi="Times New Roman" w:eastAsia="仿宋"/>
          <w:sz w:val="24"/>
          <w:highlight w:val="none"/>
        </w:rPr>
        <w:t>，可根据实际情况进行调整</w:t>
      </w:r>
      <w:r>
        <w:rPr>
          <w:rFonts w:ascii="Times New Roman" w:hAnsi="Times New Roman" w:eastAsia="仿宋"/>
          <w:sz w:val="24"/>
          <w:highlight w:val="none"/>
        </w:rPr>
        <w:t>）</w:t>
      </w:r>
      <w:bookmarkEnd w:id="62"/>
      <w:bookmarkEnd w:id="63"/>
      <w:bookmarkEnd w:id="64"/>
    </w:p>
    <w:p>
      <w:pPr>
        <w:spacing w:line="500" w:lineRule="exact"/>
        <w:ind w:firstLine="883"/>
        <w:jc w:val="center"/>
        <w:rPr>
          <w:rFonts w:eastAsia="仿宋"/>
          <w:b/>
          <w:sz w:val="44"/>
          <w:highlight w:val="none"/>
        </w:rPr>
      </w:pPr>
      <w:r>
        <w:rPr>
          <w:rFonts w:eastAsia="仿宋"/>
          <w:b/>
          <w:sz w:val="44"/>
          <w:highlight w:val="none"/>
        </w:rPr>
        <w:t>重庆市</w:t>
      </w:r>
      <w:r>
        <w:rPr>
          <w:rFonts w:hint="eastAsia" w:eastAsia="仿宋"/>
          <w:b/>
          <w:sz w:val="44"/>
          <w:highlight w:val="none"/>
        </w:rPr>
        <w:t>沙坪坝区人民医院</w:t>
      </w:r>
    </w:p>
    <w:p>
      <w:pPr>
        <w:spacing w:line="500" w:lineRule="exact"/>
        <w:ind w:firstLine="883"/>
        <w:jc w:val="center"/>
        <w:rPr>
          <w:rFonts w:eastAsia="仿宋"/>
          <w:b/>
          <w:sz w:val="44"/>
          <w:highlight w:val="none"/>
        </w:rPr>
      </w:pPr>
      <w:r>
        <w:rPr>
          <w:rFonts w:eastAsia="仿宋"/>
          <w:b/>
          <w:sz w:val="44"/>
          <w:highlight w:val="none"/>
        </w:rPr>
        <w:t>采购合同</w:t>
      </w:r>
    </w:p>
    <w:p>
      <w:pPr>
        <w:spacing w:line="500" w:lineRule="exact"/>
        <w:ind w:firstLine="480"/>
        <w:jc w:val="center"/>
        <w:rPr>
          <w:rFonts w:eastAsia="仿宋"/>
          <w:highlight w:val="none"/>
        </w:rPr>
      </w:pPr>
      <w:r>
        <w:rPr>
          <w:rFonts w:eastAsia="仿宋"/>
          <w:highlight w:val="none"/>
        </w:rPr>
        <w:t>（项目号：     ）</w:t>
      </w:r>
    </w:p>
    <w:p>
      <w:pPr>
        <w:spacing w:line="500" w:lineRule="exact"/>
        <w:ind w:firstLine="480"/>
        <w:rPr>
          <w:rFonts w:eastAsia="仿宋"/>
          <w:highlight w:val="none"/>
        </w:rPr>
      </w:pPr>
      <w:r>
        <w:rPr>
          <w:rFonts w:eastAsia="仿宋"/>
          <w:highlight w:val="none"/>
        </w:rPr>
        <w:t xml:space="preserve">甲方（需方）：___________________________     </w:t>
      </w:r>
    </w:p>
    <w:p>
      <w:pPr>
        <w:spacing w:line="500" w:lineRule="exact"/>
        <w:ind w:firstLine="480"/>
        <w:rPr>
          <w:rFonts w:eastAsia="仿宋"/>
          <w:highlight w:val="none"/>
        </w:rPr>
      </w:pPr>
      <w:r>
        <w:rPr>
          <w:rFonts w:eastAsia="仿宋"/>
          <w:highlight w:val="none"/>
        </w:rPr>
        <w:t xml:space="preserve">乙方（供方）：___________________________       </w:t>
      </w:r>
    </w:p>
    <w:p>
      <w:pPr>
        <w:spacing w:line="500" w:lineRule="exact"/>
        <w:ind w:firstLine="560" w:firstLineChars="200"/>
        <w:rPr>
          <w:rFonts w:eastAsia="仿宋"/>
          <w:bCs/>
          <w:highlight w:val="none"/>
        </w:rPr>
      </w:pPr>
      <w:r>
        <w:rPr>
          <w:rFonts w:eastAsia="仿宋"/>
          <w:bCs/>
          <w:highlight w:val="none"/>
        </w:rPr>
        <w:t>甲乙双方根据   年   月  日沙坪坝区</w:t>
      </w:r>
      <w:r>
        <w:rPr>
          <w:rFonts w:hint="eastAsia" w:eastAsia="仿宋"/>
          <w:bCs/>
          <w:highlight w:val="none"/>
        </w:rPr>
        <w:t>人民医院</w:t>
      </w:r>
      <w:r>
        <w:rPr>
          <w:rFonts w:eastAsia="仿宋"/>
          <w:bCs/>
          <w:highlight w:val="none"/>
        </w:rPr>
        <w:t>采购项目（项目名称）</w:t>
      </w:r>
      <w:r>
        <w:rPr>
          <w:rFonts w:hint="eastAsia" w:eastAsia="仿宋"/>
          <w:bCs/>
          <w:highlight w:val="none"/>
        </w:rPr>
        <w:t>计划号(</w:t>
      </w:r>
      <w:r>
        <w:rPr>
          <w:rFonts w:hint="eastAsia" w:eastAsia="仿宋"/>
          <w:bCs/>
          <w:highlight w:val="none"/>
          <w:lang w:val="en-US" w:eastAsia="zh-CN"/>
        </w:rPr>
        <w:t xml:space="preserve">  </w:t>
      </w:r>
      <w:r>
        <w:rPr>
          <w:rFonts w:hint="eastAsia" w:eastAsia="仿宋"/>
          <w:bCs/>
          <w:highlight w:val="none"/>
        </w:rPr>
        <w:t>)中选</w:t>
      </w:r>
      <w:r>
        <w:rPr>
          <w:rFonts w:eastAsia="仿宋"/>
          <w:bCs/>
          <w:highlight w:val="none"/>
        </w:rPr>
        <w:t>结果及相关</w:t>
      </w:r>
      <w:r>
        <w:rPr>
          <w:rFonts w:hint="eastAsia" w:eastAsia="仿宋"/>
          <w:bCs/>
          <w:highlight w:val="none"/>
          <w:lang w:val="en-US" w:eastAsia="zh-CN"/>
        </w:rPr>
        <w:t>采购及响应</w:t>
      </w:r>
      <w:r>
        <w:rPr>
          <w:rFonts w:eastAsia="仿宋"/>
          <w:bCs/>
          <w:highlight w:val="none"/>
        </w:rPr>
        <w:t>文件，经协商一致订立本合同，供双方共同遵守：</w:t>
      </w:r>
    </w:p>
    <w:tbl>
      <w:tblPr>
        <w:tblStyle w:val="5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0"/>
        <w:gridCol w:w="1958"/>
        <w:gridCol w:w="645"/>
        <w:gridCol w:w="428"/>
        <w:gridCol w:w="517"/>
        <w:gridCol w:w="1095"/>
        <w:gridCol w:w="870"/>
        <w:gridCol w:w="1203"/>
        <w:gridCol w:w="1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330" w:type="dxa"/>
            <w:vAlign w:val="center"/>
          </w:tcPr>
          <w:p>
            <w:pPr>
              <w:spacing w:line="240" w:lineRule="atLeast"/>
              <w:jc w:val="center"/>
              <w:rPr>
                <w:rFonts w:eastAsia="仿宋"/>
                <w:sz w:val="21"/>
                <w:szCs w:val="21"/>
                <w:highlight w:val="none"/>
              </w:rPr>
            </w:pPr>
            <w:r>
              <w:rPr>
                <w:rFonts w:eastAsia="仿宋"/>
                <w:sz w:val="21"/>
                <w:szCs w:val="21"/>
                <w:highlight w:val="none"/>
              </w:rPr>
              <w:t>商品名称</w:t>
            </w:r>
          </w:p>
        </w:tc>
        <w:tc>
          <w:tcPr>
            <w:tcW w:w="1958" w:type="dxa"/>
            <w:vAlign w:val="center"/>
          </w:tcPr>
          <w:p>
            <w:pPr>
              <w:spacing w:line="240" w:lineRule="atLeast"/>
              <w:ind w:firstLine="420"/>
              <w:jc w:val="both"/>
              <w:rPr>
                <w:rFonts w:eastAsia="仿宋"/>
                <w:sz w:val="21"/>
                <w:szCs w:val="21"/>
                <w:highlight w:val="none"/>
              </w:rPr>
            </w:pPr>
            <w:r>
              <w:rPr>
                <w:rFonts w:eastAsia="仿宋"/>
                <w:sz w:val="21"/>
                <w:szCs w:val="21"/>
                <w:highlight w:val="none"/>
              </w:rPr>
              <w:t>规格型号</w:t>
            </w:r>
          </w:p>
        </w:tc>
        <w:tc>
          <w:tcPr>
            <w:tcW w:w="645" w:type="dxa"/>
            <w:vAlign w:val="center"/>
          </w:tcPr>
          <w:p>
            <w:pPr>
              <w:spacing w:line="240" w:lineRule="atLeast"/>
              <w:jc w:val="center"/>
              <w:rPr>
                <w:rFonts w:eastAsia="仿宋"/>
                <w:sz w:val="21"/>
                <w:szCs w:val="21"/>
                <w:highlight w:val="none"/>
              </w:rPr>
            </w:pPr>
            <w:r>
              <w:rPr>
                <w:rFonts w:eastAsia="仿宋"/>
                <w:sz w:val="21"/>
                <w:szCs w:val="21"/>
                <w:highlight w:val="none"/>
              </w:rPr>
              <w:t>数量</w:t>
            </w:r>
          </w:p>
        </w:tc>
        <w:tc>
          <w:tcPr>
            <w:tcW w:w="945" w:type="dxa"/>
            <w:gridSpan w:val="2"/>
            <w:vAlign w:val="center"/>
          </w:tcPr>
          <w:p>
            <w:pPr>
              <w:spacing w:line="240" w:lineRule="atLeast"/>
              <w:jc w:val="center"/>
              <w:rPr>
                <w:rFonts w:hint="default" w:eastAsia="仿宋"/>
                <w:sz w:val="21"/>
                <w:szCs w:val="21"/>
                <w:highlight w:val="none"/>
                <w:lang w:val="en-US" w:eastAsia="zh-CN"/>
              </w:rPr>
            </w:pPr>
            <w:r>
              <w:rPr>
                <w:rFonts w:hint="eastAsia" w:eastAsia="仿宋"/>
                <w:sz w:val="21"/>
                <w:szCs w:val="21"/>
                <w:highlight w:val="none"/>
                <w:lang w:val="en-US" w:eastAsia="zh-CN"/>
              </w:rPr>
              <w:t>单位</w:t>
            </w:r>
          </w:p>
        </w:tc>
        <w:tc>
          <w:tcPr>
            <w:tcW w:w="1095" w:type="dxa"/>
            <w:vAlign w:val="center"/>
          </w:tcPr>
          <w:p>
            <w:pPr>
              <w:spacing w:line="240" w:lineRule="atLeast"/>
              <w:jc w:val="center"/>
              <w:rPr>
                <w:rFonts w:eastAsia="仿宋"/>
                <w:sz w:val="21"/>
                <w:szCs w:val="21"/>
                <w:highlight w:val="none"/>
              </w:rPr>
            </w:pPr>
            <w:r>
              <w:rPr>
                <w:rFonts w:eastAsia="仿宋"/>
                <w:sz w:val="21"/>
                <w:szCs w:val="21"/>
                <w:highlight w:val="none"/>
              </w:rPr>
              <w:t>综合单价</w:t>
            </w:r>
            <w:r>
              <w:rPr>
                <w:rFonts w:hint="eastAsia" w:eastAsia="仿宋"/>
                <w:sz w:val="21"/>
                <w:szCs w:val="21"/>
                <w:highlight w:val="none"/>
                <w:lang w:eastAsia="zh-CN"/>
              </w:rPr>
              <w:t>（</w:t>
            </w:r>
            <w:r>
              <w:rPr>
                <w:rFonts w:hint="eastAsia" w:eastAsia="仿宋"/>
                <w:sz w:val="21"/>
                <w:szCs w:val="21"/>
                <w:highlight w:val="none"/>
                <w:lang w:val="en-US" w:eastAsia="zh-CN"/>
              </w:rPr>
              <w:t>元）</w:t>
            </w:r>
          </w:p>
        </w:tc>
        <w:tc>
          <w:tcPr>
            <w:tcW w:w="870" w:type="dxa"/>
            <w:vAlign w:val="center"/>
          </w:tcPr>
          <w:p>
            <w:pPr>
              <w:spacing w:line="240" w:lineRule="atLeast"/>
              <w:jc w:val="center"/>
              <w:rPr>
                <w:rFonts w:hint="default" w:eastAsia="仿宋"/>
                <w:sz w:val="21"/>
                <w:szCs w:val="21"/>
                <w:highlight w:val="none"/>
                <w:lang w:val="en-US" w:eastAsia="zh-CN"/>
              </w:rPr>
            </w:pPr>
            <w:r>
              <w:rPr>
                <w:rFonts w:eastAsia="仿宋"/>
                <w:sz w:val="21"/>
                <w:szCs w:val="21"/>
                <w:highlight w:val="none"/>
              </w:rPr>
              <w:t>总价</w:t>
            </w:r>
            <w:r>
              <w:rPr>
                <w:rFonts w:hint="eastAsia" w:eastAsia="仿宋"/>
                <w:sz w:val="21"/>
                <w:szCs w:val="21"/>
                <w:highlight w:val="none"/>
                <w:lang w:eastAsia="zh-CN"/>
              </w:rPr>
              <w:t>（</w:t>
            </w:r>
            <w:r>
              <w:rPr>
                <w:rFonts w:hint="eastAsia" w:eastAsia="仿宋"/>
                <w:sz w:val="21"/>
                <w:szCs w:val="21"/>
                <w:highlight w:val="none"/>
                <w:lang w:val="en-US" w:eastAsia="zh-CN"/>
              </w:rPr>
              <w:t>元）</w:t>
            </w:r>
          </w:p>
        </w:tc>
        <w:tc>
          <w:tcPr>
            <w:tcW w:w="1203" w:type="dxa"/>
            <w:vAlign w:val="center"/>
          </w:tcPr>
          <w:p>
            <w:pPr>
              <w:spacing w:line="240" w:lineRule="atLeast"/>
              <w:jc w:val="center"/>
              <w:rPr>
                <w:rFonts w:eastAsia="仿宋"/>
                <w:sz w:val="21"/>
                <w:szCs w:val="21"/>
                <w:highlight w:val="none"/>
              </w:rPr>
            </w:pPr>
            <w:r>
              <w:rPr>
                <w:rFonts w:eastAsia="仿宋"/>
                <w:sz w:val="21"/>
                <w:szCs w:val="21"/>
                <w:highlight w:val="none"/>
              </w:rPr>
              <w:t>交货时间</w:t>
            </w:r>
          </w:p>
        </w:tc>
        <w:tc>
          <w:tcPr>
            <w:tcW w:w="1582" w:type="dxa"/>
            <w:vAlign w:val="center"/>
          </w:tcPr>
          <w:p>
            <w:pPr>
              <w:spacing w:line="240" w:lineRule="atLeast"/>
              <w:jc w:val="center"/>
              <w:rPr>
                <w:rFonts w:eastAsia="仿宋"/>
                <w:sz w:val="21"/>
                <w:szCs w:val="21"/>
                <w:highlight w:val="none"/>
              </w:rPr>
            </w:pPr>
            <w:r>
              <w:rPr>
                <w:rFonts w:eastAsia="仿宋"/>
                <w:sz w:val="21"/>
                <w:szCs w:val="21"/>
                <w:highlight w:val="none"/>
              </w:rPr>
              <w:t>交货地点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vAlign w:val="center"/>
          </w:tcPr>
          <w:p>
            <w:pPr>
              <w:spacing w:line="240" w:lineRule="atLeast"/>
              <w:ind w:firstLine="420"/>
              <w:jc w:val="center"/>
              <w:rPr>
                <w:rFonts w:eastAsia="仿宋"/>
                <w:sz w:val="21"/>
                <w:szCs w:val="21"/>
                <w:highlight w:val="none"/>
              </w:rPr>
            </w:pPr>
          </w:p>
        </w:tc>
        <w:tc>
          <w:tcPr>
            <w:tcW w:w="1958" w:type="dxa"/>
            <w:vAlign w:val="center"/>
          </w:tcPr>
          <w:p>
            <w:pPr>
              <w:spacing w:line="240" w:lineRule="atLeast"/>
              <w:ind w:firstLine="420"/>
              <w:jc w:val="center"/>
              <w:rPr>
                <w:rFonts w:eastAsia="仿宋"/>
                <w:sz w:val="21"/>
                <w:szCs w:val="21"/>
                <w:highlight w:val="none"/>
              </w:rPr>
            </w:pPr>
          </w:p>
        </w:tc>
        <w:tc>
          <w:tcPr>
            <w:tcW w:w="645" w:type="dxa"/>
            <w:vAlign w:val="center"/>
          </w:tcPr>
          <w:p>
            <w:pPr>
              <w:spacing w:line="240" w:lineRule="atLeast"/>
              <w:ind w:firstLine="420"/>
              <w:jc w:val="center"/>
              <w:rPr>
                <w:rFonts w:eastAsia="仿宋"/>
                <w:sz w:val="21"/>
                <w:szCs w:val="21"/>
                <w:highlight w:val="none"/>
              </w:rPr>
            </w:pPr>
          </w:p>
        </w:tc>
        <w:tc>
          <w:tcPr>
            <w:tcW w:w="945" w:type="dxa"/>
            <w:gridSpan w:val="2"/>
            <w:vAlign w:val="center"/>
          </w:tcPr>
          <w:p>
            <w:pPr>
              <w:spacing w:line="240" w:lineRule="atLeast"/>
              <w:ind w:firstLine="420"/>
              <w:jc w:val="center"/>
              <w:rPr>
                <w:rFonts w:eastAsia="仿宋"/>
                <w:sz w:val="21"/>
                <w:szCs w:val="21"/>
                <w:highlight w:val="none"/>
              </w:rPr>
            </w:pPr>
          </w:p>
        </w:tc>
        <w:tc>
          <w:tcPr>
            <w:tcW w:w="1095" w:type="dxa"/>
            <w:vAlign w:val="center"/>
          </w:tcPr>
          <w:p>
            <w:pPr>
              <w:spacing w:line="240" w:lineRule="atLeast"/>
              <w:ind w:firstLine="420"/>
              <w:jc w:val="center"/>
              <w:rPr>
                <w:rFonts w:eastAsia="仿宋"/>
                <w:sz w:val="21"/>
                <w:szCs w:val="21"/>
                <w:highlight w:val="none"/>
              </w:rPr>
            </w:pPr>
          </w:p>
        </w:tc>
        <w:tc>
          <w:tcPr>
            <w:tcW w:w="870" w:type="dxa"/>
            <w:vAlign w:val="center"/>
          </w:tcPr>
          <w:p>
            <w:pPr>
              <w:spacing w:line="240" w:lineRule="atLeast"/>
              <w:ind w:firstLine="420"/>
              <w:jc w:val="center"/>
              <w:rPr>
                <w:rFonts w:eastAsia="仿宋"/>
                <w:sz w:val="21"/>
                <w:szCs w:val="21"/>
                <w:highlight w:val="none"/>
              </w:rPr>
            </w:pPr>
          </w:p>
        </w:tc>
        <w:tc>
          <w:tcPr>
            <w:tcW w:w="1203" w:type="dxa"/>
            <w:vAlign w:val="center"/>
          </w:tcPr>
          <w:p>
            <w:pPr>
              <w:spacing w:line="240" w:lineRule="atLeast"/>
              <w:ind w:firstLine="420"/>
              <w:jc w:val="center"/>
              <w:rPr>
                <w:rFonts w:eastAsia="仿宋"/>
                <w:sz w:val="21"/>
                <w:szCs w:val="21"/>
                <w:highlight w:val="none"/>
              </w:rPr>
            </w:pPr>
          </w:p>
        </w:tc>
        <w:tc>
          <w:tcPr>
            <w:tcW w:w="1582" w:type="dxa"/>
            <w:vAlign w:val="center"/>
          </w:tcPr>
          <w:p>
            <w:pPr>
              <w:spacing w:line="240" w:lineRule="atLeast"/>
              <w:ind w:firstLine="420"/>
              <w:jc w:val="center"/>
              <w:rPr>
                <w:rFonts w:eastAsia="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vAlign w:val="center"/>
          </w:tcPr>
          <w:p>
            <w:pPr>
              <w:spacing w:line="240" w:lineRule="atLeast"/>
              <w:ind w:firstLine="420"/>
              <w:jc w:val="center"/>
              <w:rPr>
                <w:rFonts w:eastAsia="仿宋"/>
                <w:sz w:val="21"/>
                <w:szCs w:val="21"/>
                <w:highlight w:val="none"/>
              </w:rPr>
            </w:pPr>
          </w:p>
        </w:tc>
        <w:tc>
          <w:tcPr>
            <w:tcW w:w="1958" w:type="dxa"/>
            <w:vAlign w:val="center"/>
          </w:tcPr>
          <w:p>
            <w:pPr>
              <w:spacing w:line="240" w:lineRule="atLeast"/>
              <w:ind w:firstLine="420"/>
              <w:jc w:val="center"/>
              <w:rPr>
                <w:rFonts w:eastAsia="仿宋"/>
                <w:sz w:val="21"/>
                <w:szCs w:val="21"/>
                <w:highlight w:val="none"/>
              </w:rPr>
            </w:pPr>
          </w:p>
        </w:tc>
        <w:tc>
          <w:tcPr>
            <w:tcW w:w="645" w:type="dxa"/>
            <w:vAlign w:val="center"/>
          </w:tcPr>
          <w:p>
            <w:pPr>
              <w:spacing w:line="240" w:lineRule="atLeast"/>
              <w:ind w:firstLine="420"/>
              <w:jc w:val="center"/>
              <w:rPr>
                <w:rFonts w:eastAsia="仿宋"/>
                <w:sz w:val="21"/>
                <w:szCs w:val="21"/>
                <w:highlight w:val="none"/>
              </w:rPr>
            </w:pPr>
          </w:p>
        </w:tc>
        <w:tc>
          <w:tcPr>
            <w:tcW w:w="945" w:type="dxa"/>
            <w:gridSpan w:val="2"/>
            <w:vAlign w:val="center"/>
          </w:tcPr>
          <w:p>
            <w:pPr>
              <w:spacing w:line="240" w:lineRule="atLeast"/>
              <w:ind w:firstLine="420"/>
              <w:jc w:val="center"/>
              <w:rPr>
                <w:rFonts w:eastAsia="仿宋"/>
                <w:sz w:val="21"/>
                <w:szCs w:val="21"/>
                <w:highlight w:val="none"/>
              </w:rPr>
            </w:pPr>
          </w:p>
        </w:tc>
        <w:tc>
          <w:tcPr>
            <w:tcW w:w="1095" w:type="dxa"/>
            <w:vAlign w:val="center"/>
          </w:tcPr>
          <w:p>
            <w:pPr>
              <w:spacing w:line="240" w:lineRule="atLeast"/>
              <w:ind w:firstLine="420"/>
              <w:jc w:val="center"/>
              <w:rPr>
                <w:rFonts w:eastAsia="仿宋"/>
                <w:sz w:val="21"/>
                <w:szCs w:val="21"/>
                <w:highlight w:val="none"/>
              </w:rPr>
            </w:pPr>
          </w:p>
        </w:tc>
        <w:tc>
          <w:tcPr>
            <w:tcW w:w="870" w:type="dxa"/>
            <w:vAlign w:val="center"/>
          </w:tcPr>
          <w:p>
            <w:pPr>
              <w:spacing w:line="240" w:lineRule="atLeast"/>
              <w:ind w:firstLine="420"/>
              <w:jc w:val="center"/>
              <w:rPr>
                <w:rFonts w:eastAsia="仿宋"/>
                <w:sz w:val="21"/>
                <w:szCs w:val="21"/>
                <w:highlight w:val="none"/>
              </w:rPr>
            </w:pPr>
          </w:p>
        </w:tc>
        <w:tc>
          <w:tcPr>
            <w:tcW w:w="1203" w:type="dxa"/>
            <w:vAlign w:val="center"/>
          </w:tcPr>
          <w:p>
            <w:pPr>
              <w:spacing w:line="240" w:lineRule="atLeast"/>
              <w:ind w:firstLine="420"/>
              <w:jc w:val="center"/>
              <w:rPr>
                <w:rFonts w:eastAsia="仿宋"/>
                <w:sz w:val="21"/>
                <w:szCs w:val="21"/>
                <w:highlight w:val="none"/>
              </w:rPr>
            </w:pPr>
          </w:p>
        </w:tc>
        <w:tc>
          <w:tcPr>
            <w:tcW w:w="1582" w:type="dxa"/>
            <w:vAlign w:val="center"/>
          </w:tcPr>
          <w:p>
            <w:pPr>
              <w:spacing w:line="240" w:lineRule="atLeast"/>
              <w:ind w:firstLine="420"/>
              <w:jc w:val="center"/>
              <w:rPr>
                <w:rFonts w:eastAsia="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vAlign w:val="center"/>
          </w:tcPr>
          <w:p>
            <w:pPr>
              <w:spacing w:line="240" w:lineRule="atLeast"/>
              <w:ind w:firstLine="420"/>
              <w:jc w:val="center"/>
              <w:rPr>
                <w:rFonts w:eastAsia="仿宋"/>
                <w:sz w:val="21"/>
                <w:szCs w:val="21"/>
                <w:highlight w:val="none"/>
              </w:rPr>
            </w:pPr>
          </w:p>
        </w:tc>
        <w:tc>
          <w:tcPr>
            <w:tcW w:w="1958" w:type="dxa"/>
            <w:vAlign w:val="center"/>
          </w:tcPr>
          <w:p>
            <w:pPr>
              <w:spacing w:line="240" w:lineRule="atLeast"/>
              <w:ind w:firstLine="420"/>
              <w:jc w:val="center"/>
              <w:rPr>
                <w:rFonts w:eastAsia="仿宋"/>
                <w:sz w:val="21"/>
                <w:szCs w:val="21"/>
                <w:highlight w:val="none"/>
              </w:rPr>
            </w:pPr>
          </w:p>
        </w:tc>
        <w:tc>
          <w:tcPr>
            <w:tcW w:w="645" w:type="dxa"/>
            <w:vAlign w:val="center"/>
          </w:tcPr>
          <w:p>
            <w:pPr>
              <w:spacing w:line="240" w:lineRule="atLeast"/>
              <w:ind w:firstLine="420"/>
              <w:jc w:val="center"/>
              <w:rPr>
                <w:rFonts w:eastAsia="仿宋"/>
                <w:sz w:val="21"/>
                <w:szCs w:val="21"/>
                <w:highlight w:val="none"/>
              </w:rPr>
            </w:pPr>
          </w:p>
        </w:tc>
        <w:tc>
          <w:tcPr>
            <w:tcW w:w="945" w:type="dxa"/>
            <w:gridSpan w:val="2"/>
            <w:vAlign w:val="center"/>
          </w:tcPr>
          <w:p>
            <w:pPr>
              <w:spacing w:line="240" w:lineRule="atLeast"/>
              <w:ind w:firstLine="420"/>
              <w:jc w:val="center"/>
              <w:rPr>
                <w:rFonts w:eastAsia="仿宋"/>
                <w:sz w:val="21"/>
                <w:szCs w:val="21"/>
                <w:highlight w:val="none"/>
              </w:rPr>
            </w:pPr>
          </w:p>
        </w:tc>
        <w:tc>
          <w:tcPr>
            <w:tcW w:w="1095" w:type="dxa"/>
            <w:vAlign w:val="center"/>
          </w:tcPr>
          <w:p>
            <w:pPr>
              <w:spacing w:line="240" w:lineRule="atLeast"/>
              <w:ind w:firstLine="420"/>
              <w:jc w:val="center"/>
              <w:rPr>
                <w:rFonts w:eastAsia="仿宋"/>
                <w:sz w:val="21"/>
                <w:szCs w:val="21"/>
                <w:highlight w:val="none"/>
              </w:rPr>
            </w:pPr>
          </w:p>
        </w:tc>
        <w:tc>
          <w:tcPr>
            <w:tcW w:w="870" w:type="dxa"/>
            <w:vAlign w:val="center"/>
          </w:tcPr>
          <w:p>
            <w:pPr>
              <w:spacing w:line="240" w:lineRule="atLeast"/>
              <w:ind w:firstLine="420"/>
              <w:jc w:val="center"/>
              <w:rPr>
                <w:rFonts w:eastAsia="仿宋"/>
                <w:sz w:val="21"/>
                <w:szCs w:val="21"/>
                <w:highlight w:val="none"/>
              </w:rPr>
            </w:pPr>
          </w:p>
        </w:tc>
        <w:tc>
          <w:tcPr>
            <w:tcW w:w="1203" w:type="dxa"/>
            <w:vAlign w:val="center"/>
          </w:tcPr>
          <w:p>
            <w:pPr>
              <w:spacing w:line="240" w:lineRule="atLeast"/>
              <w:ind w:firstLine="420"/>
              <w:jc w:val="center"/>
              <w:rPr>
                <w:rFonts w:eastAsia="仿宋"/>
                <w:sz w:val="21"/>
                <w:szCs w:val="21"/>
                <w:highlight w:val="none"/>
              </w:rPr>
            </w:pPr>
          </w:p>
        </w:tc>
        <w:tc>
          <w:tcPr>
            <w:tcW w:w="1582" w:type="dxa"/>
            <w:vAlign w:val="center"/>
          </w:tcPr>
          <w:p>
            <w:pPr>
              <w:spacing w:line="240" w:lineRule="atLeast"/>
              <w:ind w:firstLine="420"/>
              <w:jc w:val="center"/>
              <w:rPr>
                <w:rFonts w:eastAsia="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vAlign w:val="center"/>
          </w:tcPr>
          <w:p>
            <w:pPr>
              <w:spacing w:line="240" w:lineRule="atLeast"/>
              <w:ind w:firstLine="420"/>
              <w:jc w:val="center"/>
              <w:rPr>
                <w:rFonts w:eastAsia="仿宋"/>
                <w:sz w:val="21"/>
                <w:szCs w:val="21"/>
                <w:highlight w:val="none"/>
              </w:rPr>
            </w:pPr>
          </w:p>
        </w:tc>
        <w:tc>
          <w:tcPr>
            <w:tcW w:w="1958" w:type="dxa"/>
            <w:vAlign w:val="center"/>
          </w:tcPr>
          <w:p>
            <w:pPr>
              <w:spacing w:line="240" w:lineRule="atLeast"/>
              <w:ind w:firstLine="420"/>
              <w:jc w:val="center"/>
              <w:rPr>
                <w:rFonts w:eastAsia="仿宋"/>
                <w:sz w:val="21"/>
                <w:szCs w:val="21"/>
                <w:highlight w:val="none"/>
              </w:rPr>
            </w:pPr>
          </w:p>
        </w:tc>
        <w:tc>
          <w:tcPr>
            <w:tcW w:w="645" w:type="dxa"/>
            <w:vAlign w:val="center"/>
          </w:tcPr>
          <w:p>
            <w:pPr>
              <w:spacing w:line="240" w:lineRule="atLeast"/>
              <w:ind w:firstLine="420"/>
              <w:jc w:val="center"/>
              <w:rPr>
                <w:rFonts w:eastAsia="仿宋"/>
                <w:sz w:val="21"/>
                <w:szCs w:val="21"/>
                <w:highlight w:val="none"/>
              </w:rPr>
            </w:pPr>
          </w:p>
        </w:tc>
        <w:tc>
          <w:tcPr>
            <w:tcW w:w="945" w:type="dxa"/>
            <w:gridSpan w:val="2"/>
            <w:vAlign w:val="center"/>
          </w:tcPr>
          <w:p>
            <w:pPr>
              <w:spacing w:line="240" w:lineRule="atLeast"/>
              <w:ind w:firstLine="420"/>
              <w:jc w:val="center"/>
              <w:rPr>
                <w:rFonts w:eastAsia="仿宋"/>
                <w:sz w:val="21"/>
                <w:szCs w:val="21"/>
                <w:highlight w:val="none"/>
              </w:rPr>
            </w:pPr>
          </w:p>
        </w:tc>
        <w:tc>
          <w:tcPr>
            <w:tcW w:w="1095" w:type="dxa"/>
            <w:vAlign w:val="center"/>
          </w:tcPr>
          <w:p>
            <w:pPr>
              <w:spacing w:line="240" w:lineRule="atLeast"/>
              <w:ind w:firstLine="420"/>
              <w:jc w:val="center"/>
              <w:rPr>
                <w:rFonts w:eastAsia="仿宋"/>
                <w:sz w:val="21"/>
                <w:szCs w:val="21"/>
                <w:highlight w:val="none"/>
              </w:rPr>
            </w:pPr>
          </w:p>
        </w:tc>
        <w:tc>
          <w:tcPr>
            <w:tcW w:w="870" w:type="dxa"/>
            <w:vAlign w:val="center"/>
          </w:tcPr>
          <w:p>
            <w:pPr>
              <w:spacing w:line="240" w:lineRule="atLeast"/>
              <w:ind w:firstLine="420"/>
              <w:jc w:val="center"/>
              <w:rPr>
                <w:rFonts w:eastAsia="仿宋"/>
                <w:sz w:val="21"/>
                <w:szCs w:val="21"/>
                <w:highlight w:val="none"/>
              </w:rPr>
            </w:pPr>
          </w:p>
        </w:tc>
        <w:tc>
          <w:tcPr>
            <w:tcW w:w="1203" w:type="dxa"/>
            <w:vAlign w:val="center"/>
          </w:tcPr>
          <w:p>
            <w:pPr>
              <w:spacing w:line="240" w:lineRule="atLeast"/>
              <w:ind w:firstLine="420"/>
              <w:jc w:val="center"/>
              <w:rPr>
                <w:rFonts w:eastAsia="仿宋"/>
                <w:sz w:val="21"/>
                <w:szCs w:val="21"/>
                <w:highlight w:val="none"/>
              </w:rPr>
            </w:pPr>
          </w:p>
        </w:tc>
        <w:tc>
          <w:tcPr>
            <w:tcW w:w="1582" w:type="dxa"/>
            <w:vAlign w:val="center"/>
          </w:tcPr>
          <w:p>
            <w:pPr>
              <w:spacing w:line="240" w:lineRule="atLeast"/>
              <w:ind w:firstLine="420"/>
              <w:jc w:val="center"/>
              <w:rPr>
                <w:rFonts w:eastAsia="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vAlign w:val="center"/>
          </w:tcPr>
          <w:p>
            <w:pPr>
              <w:spacing w:line="240" w:lineRule="atLeast"/>
              <w:ind w:firstLine="420"/>
              <w:jc w:val="center"/>
              <w:rPr>
                <w:rFonts w:eastAsia="仿宋"/>
                <w:sz w:val="21"/>
                <w:szCs w:val="21"/>
                <w:highlight w:val="none"/>
              </w:rPr>
            </w:pPr>
          </w:p>
        </w:tc>
        <w:tc>
          <w:tcPr>
            <w:tcW w:w="1958" w:type="dxa"/>
            <w:vAlign w:val="center"/>
          </w:tcPr>
          <w:p>
            <w:pPr>
              <w:spacing w:line="240" w:lineRule="atLeast"/>
              <w:ind w:firstLine="420"/>
              <w:jc w:val="center"/>
              <w:rPr>
                <w:rFonts w:eastAsia="仿宋"/>
                <w:sz w:val="21"/>
                <w:szCs w:val="21"/>
                <w:highlight w:val="none"/>
              </w:rPr>
            </w:pPr>
          </w:p>
        </w:tc>
        <w:tc>
          <w:tcPr>
            <w:tcW w:w="645" w:type="dxa"/>
            <w:vAlign w:val="center"/>
          </w:tcPr>
          <w:p>
            <w:pPr>
              <w:spacing w:line="240" w:lineRule="atLeast"/>
              <w:ind w:firstLine="420"/>
              <w:jc w:val="center"/>
              <w:rPr>
                <w:rFonts w:eastAsia="仿宋"/>
                <w:sz w:val="21"/>
                <w:szCs w:val="21"/>
                <w:highlight w:val="none"/>
              </w:rPr>
            </w:pPr>
          </w:p>
        </w:tc>
        <w:tc>
          <w:tcPr>
            <w:tcW w:w="945" w:type="dxa"/>
            <w:gridSpan w:val="2"/>
            <w:vAlign w:val="center"/>
          </w:tcPr>
          <w:p>
            <w:pPr>
              <w:spacing w:line="240" w:lineRule="atLeast"/>
              <w:ind w:firstLine="420"/>
              <w:jc w:val="center"/>
              <w:rPr>
                <w:rFonts w:eastAsia="仿宋"/>
                <w:sz w:val="21"/>
                <w:szCs w:val="21"/>
                <w:highlight w:val="none"/>
              </w:rPr>
            </w:pPr>
          </w:p>
        </w:tc>
        <w:tc>
          <w:tcPr>
            <w:tcW w:w="1095" w:type="dxa"/>
            <w:vAlign w:val="center"/>
          </w:tcPr>
          <w:p>
            <w:pPr>
              <w:spacing w:line="240" w:lineRule="atLeast"/>
              <w:ind w:firstLine="420"/>
              <w:jc w:val="center"/>
              <w:rPr>
                <w:rFonts w:eastAsia="仿宋"/>
                <w:sz w:val="21"/>
                <w:szCs w:val="21"/>
                <w:highlight w:val="none"/>
              </w:rPr>
            </w:pPr>
          </w:p>
        </w:tc>
        <w:tc>
          <w:tcPr>
            <w:tcW w:w="870" w:type="dxa"/>
            <w:vAlign w:val="center"/>
          </w:tcPr>
          <w:p>
            <w:pPr>
              <w:spacing w:line="240" w:lineRule="atLeast"/>
              <w:ind w:firstLine="420"/>
              <w:jc w:val="center"/>
              <w:rPr>
                <w:rFonts w:eastAsia="仿宋"/>
                <w:sz w:val="21"/>
                <w:szCs w:val="21"/>
                <w:highlight w:val="none"/>
              </w:rPr>
            </w:pPr>
          </w:p>
        </w:tc>
        <w:tc>
          <w:tcPr>
            <w:tcW w:w="1203" w:type="dxa"/>
            <w:vAlign w:val="center"/>
          </w:tcPr>
          <w:p>
            <w:pPr>
              <w:spacing w:line="240" w:lineRule="atLeast"/>
              <w:ind w:firstLine="420"/>
              <w:jc w:val="center"/>
              <w:rPr>
                <w:rFonts w:eastAsia="仿宋"/>
                <w:sz w:val="21"/>
                <w:szCs w:val="21"/>
                <w:highlight w:val="none"/>
              </w:rPr>
            </w:pPr>
          </w:p>
        </w:tc>
        <w:tc>
          <w:tcPr>
            <w:tcW w:w="1582" w:type="dxa"/>
            <w:vAlign w:val="center"/>
          </w:tcPr>
          <w:p>
            <w:pPr>
              <w:spacing w:line="240" w:lineRule="atLeast"/>
              <w:ind w:firstLine="420"/>
              <w:jc w:val="center"/>
              <w:rPr>
                <w:rFonts w:eastAsia="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vAlign w:val="center"/>
          </w:tcPr>
          <w:p>
            <w:pPr>
              <w:spacing w:line="240" w:lineRule="atLeast"/>
              <w:ind w:firstLine="420"/>
              <w:jc w:val="center"/>
              <w:rPr>
                <w:rFonts w:eastAsia="仿宋"/>
                <w:sz w:val="21"/>
                <w:szCs w:val="21"/>
                <w:highlight w:val="none"/>
              </w:rPr>
            </w:pPr>
          </w:p>
        </w:tc>
        <w:tc>
          <w:tcPr>
            <w:tcW w:w="1958" w:type="dxa"/>
            <w:vAlign w:val="center"/>
          </w:tcPr>
          <w:p>
            <w:pPr>
              <w:spacing w:line="240" w:lineRule="atLeast"/>
              <w:ind w:firstLine="420"/>
              <w:jc w:val="center"/>
              <w:rPr>
                <w:rFonts w:eastAsia="仿宋"/>
                <w:sz w:val="21"/>
                <w:szCs w:val="21"/>
                <w:highlight w:val="none"/>
              </w:rPr>
            </w:pPr>
          </w:p>
        </w:tc>
        <w:tc>
          <w:tcPr>
            <w:tcW w:w="645" w:type="dxa"/>
            <w:vAlign w:val="center"/>
          </w:tcPr>
          <w:p>
            <w:pPr>
              <w:spacing w:line="240" w:lineRule="atLeast"/>
              <w:ind w:firstLine="420"/>
              <w:jc w:val="center"/>
              <w:rPr>
                <w:rFonts w:eastAsia="仿宋"/>
                <w:sz w:val="21"/>
                <w:szCs w:val="21"/>
                <w:highlight w:val="none"/>
              </w:rPr>
            </w:pPr>
          </w:p>
        </w:tc>
        <w:tc>
          <w:tcPr>
            <w:tcW w:w="945" w:type="dxa"/>
            <w:gridSpan w:val="2"/>
            <w:vAlign w:val="center"/>
          </w:tcPr>
          <w:p>
            <w:pPr>
              <w:spacing w:line="240" w:lineRule="atLeast"/>
              <w:ind w:firstLine="420"/>
              <w:jc w:val="center"/>
              <w:rPr>
                <w:rFonts w:eastAsia="仿宋"/>
                <w:sz w:val="21"/>
                <w:szCs w:val="21"/>
                <w:highlight w:val="none"/>
              </w:rPr>
            </w:pPr>
          </w:p>
        </w:tc>
        <w:tc>
          <w:tcPr>
            <w:tcW w:w="1095" w:type="dxa"/>
            <w:vAlign w:val="center"/>
          </w:tcPr>
          <w:p>
            <w:pPr>
              <w:spacing w:line="240" w:lineRule="atLeast"/>
              <w:ind w:firstLine="420"/>
              <w:jc w:val="center"/>
              <w:rPr>
                <w:rFonts w:eastAsia="仿宋"/>
                <w:sz w:val="21"/>
                <w:szCs w:val="21"/>
                <w:highlight w:val="none"/>
              </w:rPr>
            </w:pPr>
          </w:p>
        </w:tc>
        <w:tc>
          <w:tcPr>
            <w:tcW w:w="870" w:type="dxa"/>
            <w:vAlign w:val="center"/>
          </w:tcPr>
          <w:p>
            <w:pPr>
              <w:spacing w:line="240" w:lineRule="atLeast"/>
              <w:ind w:firstLine="420"/>
              <w:jc w:val="center"/>
              <w:rPr>
                <w:rFonts w:eastAsia="仿宋"/>
                <w:sz w:val="21"/>
                <w:szCs w:val="21"/>
                <w:highlight w:val="none"/>
              </w:rPr>
            </w:pPr>
          </w:p>
        </w:tc>
        <w:tc>
          <w:tcPr>
            <w:tcW w:w="1203" w:type="dxa"/>
            <w:vAlign w:val="center"/>
          </w:tcPr>
          <w:p>
            <w:pPr>
              <w:spacing w:line="240" w:lineRule="atLeast"/>
              <w:ind w:firstLine="420"/>
              <w:jc w:val="center"/>
              <w:rPr>
                <w:rFonts w:eastAsia="仿宋"/>
                <w:sz w:val="21"/>
                <w:szCs w:val="21"/>
                <w:highlight w:val="none"/>
              </w:rPr>
            </w:pPr>
          </w:p>
        </w:tc>
        <w:tc>
          <w:tcPr>
            <w:tcW w:w="1582" w:type="dxa"/>
            <w:vAlign w:val="center"/>
          </w:tcPr>
          <w:p>
            <w:pPr>
              <w:spacing w:line="240" w:lineRule="atLeast"/>
              <w:ind w:firstLine="420"/>
              <w:jc w:val="center"/>
              <w:rPr>
                <w:rFonts w:eastAsia="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vAlign w:val="center"/>
          </w:tcPr>
          <w:p>
            <w:pPr>
              <w:spacing w:line="240" w:lineRule="atLeast"/>
              <w:ind w:firstLine="420"/>
              <w:jc w:val="center"/>
              <w:rPr>
                <w:rFonts w:eastAsia="仿宋"/>
                <w:sz w:val="21"/>
                <w:szCs w:val="21"/>
                <w:highlight w:val="none"/>
              </w:rPr>
            </w:pPr>
          </w:p>
        </w:tc>
        <w:tc>
          <w:tcPr>
            <w:tcW w:w="1958" w:type="dxa"/>
            <w:vAlign w:val="center"/>
          </w:tcPr>
          <w:p>
            <w:pPr>
              <w:spacing w:line="240" w:lineRule="atLeast"/>
              <w:ind w:firstLine="420"/>
              <w:jc w:val="center"/>
              <w:rPr>
                <w:rFonts w:eastAsia="仿宋"/>
                <w:sz w:val="21"/>
                <w:szCs w:val="21"/>
                <w:highlight w:val="none"/>
              </w:rPr>
            </w:pPr>
          </w:p>
        </w:tc>
        <w:tc>
          <w:tcPr>
            <w:tcW w:w="645" w:type="dxa"/>
            <w:vAlign w:val="center"/>
          </w:tcPr>
          <w:p>
            <w:pPr>
              <w:spacing w:line="240" w:lineRule="atLeast"/>
              <w:ind w:firstLine="420"/>
              <w:jc w:val="center"/>
              <w:rPr>
                <w:rFonts w:eastAsia="仿宋"/>
                <w:sz w:val="21"/>
                <w:szCs w:val="21"/>
                <w:highlight w:val="none"/>
              </w:rPr>
            </w:pPr>
          </w:p>
        </w:tc>
        <w:tc>
          <w:tcPr>
            <w:tcW w:w="945" w:type="dxa"/>
            <w:gridSpan w:val="2"/>
            <w:vAlign w:val="center"/>
          </w:tcPr>
          <w:p>
            <w:pPr>
              <w:spacing w:line="240" w:lineRule="atLeast"/>
              <w:ind w:firstLine="420"/>
              <w:jc w:val="center"/>
              <w:rPr>
                <w:rFonts w:eastAsia="仿宋"/>
                <w:sz w:val="21"/>
                <w:szCs w:val="21"/>
                <w:highlight w:val="none"/>
              </w:rPr>
            </w:pPr>
          </w:p>
        </w:tc>
        <w:tc>
          <w:tcPr>
            <w:tcW w:w="1095" w:type="dxa"/>
            <w:vAlign w:val="center"/>
          </w:tcPr>
          <w:p>
            <w:pPr>
              <w:spacing w:line="240" w:lineRule="atLeast"/>
              <w:ind w:firstLine="420"/>
              <w:jc w:val="center"/>
              <w:rPr>
                <w:rFonts w:eastAsia="仿宋"/>
                <w:sz w:val="21"/>
                <w:szCs w:val="21"/>
                <w:highlight w:val="none"/>
              </w:rPr>
            </w:pPr>
          </w:p>
        </w:tc>
        <w:tc>
          <w:tcPr>
            <w:tcW w:w="870" w:type="dxa"/>
            <w:vAlign w:val="center"/>
          </w:tcPr>
          <w:p>
            <w:pPr>
              <w:spacing w:line="240" w:lineRule="atLeast"/>
              <w:ind w:firstLine="420"/>
              <w:jc w:val="center"/>
              <w:rPr>
                <w:rFonts w:eastAsia="仿宋"/>
                <w:sz w:val="21"/>
                <w:szCs w:val="21"/>
                <w:highlight w:val="none"/>
              </w:rPr>
            </w:pPr>
          </w:p>
        </w:tc>
        <w:tc>
          <w:tcPr>
            <w:tcW w:w="1203" w:type="dxa"/>
            <w:vAlign w:val="center"/>
          </w:tcPr>
          <w:p>
            <w:pPr>
              <w:spacing w:line="240" w:lineRule="atLeast"/>
              <w:ind w:firstLine="420"/>
              <w:jc w:val="center"/>
              <w:rPr>
                <w:rFonts w:eastAsia="仿宋"/>
                <w:sz w:val="21"/>
                <w:szCs w:val="21"/>
                <w:highlight w:val="none"/>
              </w:rPr>
            </w:pPr>
          </w:p>
        </w:tc>
        <w:tc>
          <w:tcPr>
            <w:tcW w:w="1582" w:type="dxa"/>
            <w:vAlign w:val="center"/>
          </w:tcPr>
          <w:p>
            <w:pPr>
              <w:spacing w:line="240" w:lineRule="atLeast"/>
              <w:ind w:firstLine="420"/>
              <w:jc w:val="center"/>
              <w:rPr>
                <w:rFonts w:eastAsia="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0" w:type="dxa"/>
            <w:vAlign w:val="center"/>
          </w:tcPr>
          <w:p>
            <w:pPr>
              <w:spacing w:line="240" w:lineRule="atLeast"/>
              <w:ind w:firstLine="420"/>
              <w:jc w:val="center"/>
              <w:rPr>
                <w:rFonts w:eastAsia="仿宋"/>
                <w:sz w:val="21"/>
                <w:szCs w:val="21"/>
                <w:highlight w:val="none"/>
              </w:rPr>
            </w:pPr>
          </w:p>
        </w:tc>
        <w:tc>
          <w:tcPr>
            <w:tcW w:w="1958" w:type="dxa"/>
            <w:vAlign w:val="center"/>
          </w:tcPr>
          <w:p>
            <w:pPr>
              <w:spacing w:line="240" w:lineRule="atLeast"/>
              <w:ind w:firstLine="420"/>
              <w:jc w:val="center"/>
              <w:rPr>
                <w:rFonts w:eastAsia="仿宋"/>
                <w:sz w:val="21"/>
                <w:szCs w:val="21"/>
                <w:highlight w:val="none"/>
              </w:rPr>
            </w:pPr>
          </w:p>
        </w:tc>
        <w:tc>
          <w:tcPr>
            <w:tcW w:w="645" w:type="dxa"/>
            <w:vAlign w:val="center"/>
          </w:tcPr>
          <w:p>
            <w:pPr>
              <w:spacing w:line="240" w:lineRule="atLeast"/>
              <w:ind w:firstLine="420"/>
              <w:jc w:val="center"/>
              <w:rPr>
                <w:rFonts w:eastAsia="仿宋"/>
                <w:sz w:val="21"/>
                <w:szCs w:val="21"/>
                <w:highlight w:val="none"/>
              </w:rPr>
            </w:pPr>
          </w:p>
        </w:tc>
        <w:tc>
          <w:tcPr>
            <w:tcW w:w="945" w:type="dxa"/>
            <w:gridSpan w:val="2"/>
            <w:vAlign w:val="center"/>
          </w:tcPr>
          <w:p>
            <w:pPr>
              <w:spacing w:line="240" w:lineRule="atLeast"/>
              <w:ind w:firstLine="420"/>
              <w:jc w:val="center"/>
              <w:rPr>
                <w:rFonts w:eastAsia="仿宋"/>
                <w:sz w:val="21"/>
                <w:szCs w:val="21"/>
                <w:highlight w:val="none"/>
              </w:rPr>
            </w:pPr>
          </w:p>
        </w:tc>
        <w:tc>
          <w:tcPr>
            <w:tcW w:w="1095" w:type="dxa"/>
            <w:vAlign w:val="center"/>
          </w:tcPr>
          <w:p>
            <w:pPr>
              <w:spacing w:line="240" w:lineRule="atLeast"/>
              <w:ind w:firstLine="420"/>
              <w:jc w:val="center"/>
              <w:rPr>
                <w:rFonts w:eastAsia="仿宋"/>
                <w:sz w:val="21"/>
                <w:szCs w:val="21"/>
                <w:highlight w:val="none"/>
              </w:rPr>
            </w:pPr>
          </w:p>
        </w:tc>
        <w:tc>
          <w:tcPr>
            <w:tcW w:w="870" w:type="dxa"/>
            <w:vAlign w:val="center"/>
          </w:tcPr>
          <w:p>
            <w:pPr>
              <w:spacing w:line="240" w:lineRule="atLeast"/>
              <w:ind w:firstLine="420"/>
              <w:jc w:val="center"/>
              <w:rPr>
                <w:rFonts w:eastAsia="仿宋"/>
                <w:sz w:val="21"/>
                <w:szCs w:val="21"/>
                <w:highlight w:val="none"/>
              </w:rPr>
            </w:pPr>
          </w:p>
        </w:tc>
        <w:tc>
          <w:tcPr>
            <w:tcW w:w="1203" w:type="dxa"/>
            <w:vAlign w:val="center"/>
          </w:tcPr>
          <w:p>
            <w:pPr>
              <w:spacing w:line="240" w:lineRule="atLeast"/>
              <w:ind w:firstLine="420"/>
              <w:jc w:val="center"/>
              <w:rPr>
                <w:rFonts w:eastAsia="仿宋"/>
                <w:sz w:val="21"/>
                <w:szCs w:val="21"/>
                <w:highlight w:val="none"/>
              </w:rPr>
            </w:pPr>
          </w:p>
        </w:tc>
        <w:tc>
          <w:tcPr>
            <w:tcW w:w="1582" w:type="dxa"/>
            <w:vAlign w:val="center"/>
          </w:tcPr>
          <w:p>
            <w:pPr>
              <w:spacing w:line="240" w:lineRule="atLeast"/>
              <w:ind w:firstLine="420"/>
              <w:jc w:val="center"/>
              <w:rPr>
                <w:rFonts w:eastAsia="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28" w:type="dxa"/>
            <w:gridSpan w:val="9"/>
            <w:vAlign w:val="center"/>
          </w:tcPr>
          <w:p>
            <w:pPr>
              <w:spacing w:line="240" w:lineRule="atLeast"/>
              <w:ind w:firstLine="420"/>
              <w:rPr>
                <w:rFonts w:eastAsia="仿宋"/>
                <w:sz w:val="21"/>
                <w:szCs w:val="21"/>
                <w:highlight w:val="none"/>
              </w:rPr>
            </w:pPr>
            <w:r>
              <w:rPr>
                <w:rFonts w:eastAsia="仿宋"/>
                <w:sz w:val="21"/>
                <w:szCs w:val="21"/>
                <w:highlight w:val="none"/>
              </w:rPr>
              <w:t>合计人民币（小写）：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28" w:type="dxa"/>
            <w:gridSpan w:val="9"/>
            <w:vAlign w:val="center"/>
          </w:tcPr>
          <w:p>
            <w:pPr>
              <w:spacing w:line="240" w:lineRule="atLeast"/>
              <w:ind w:firstLine="420"/>
              <w:rPr>
                <w:rFonts w:eastAsia="仿宋"/>
                <w:sz w:val="21"/>
                <w:szCs w:val="21"/>
                <w:highlight w:val="none"/>
              </w:rPr>
            </w:pPr>
            <w:r>
              <w:rPr>
                <w:rFonts w:eastAsia="仿宋"/>
                <w:sz w:val="21"/>
                <w:szCs w:val="21"/>
                <w:highlight w:val="none"/>
              </w:rPr>
              <w:t>合计人民币（大写）：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52" w:hRule="atLeast"/>
        </w:trPr>
        <w:tc>
          <w:tcPr>
            <w:tcW w:w="9628" w:type="dxa"/>
            <w:gridSpan w:val="9"/>
          </w:tcPr>
          <w:p>
            <w:pPr>
              <w:spacing w:line="240" w:lineRule="atLeast"/>
              <w:ind w:firstLine="420"/>
              <w:rPr>
                <w:rFonts w:eastAsia="仿宋"/>
                <w:sz w:val="21"/>
                <w:szCs w:val="21"/>
                <w:highlight w:val="none"/>
              </w:rPr>
            </w:pPr>
            <w:r>
              <w:rPr>
                <w:rFonts w:eastAsia="仿宋"/>
                <w:sz w:val="21"/>
                <w:szCs w:val="21"/>
                <w:highlight w:val="none"/>
              </w:rPr>
              <w:t>一、质量要求和技术标准。供方提供的商品必须是全新，完全符合国家有关技术标准，供方</w:t>
            </w:r>
            <w:r>
              <w:rPr>
                <w:rFonts w:hint="eastAsia" w:eastAsia="仿宋"/>
                <w:sz w:val="21"/>
                <w:szCs w:val="21"/>
                <w:highlight w:val="none"/>
                <w:lang w:val="en-US" w:eastAsia="zh-CN"/>
              </w:rPr>
              <w:t>对</w:t>
            </w:r>
            <w:r>
              <w:rPr>
                <w:rFonts w:eastAsia="仿宋"/>
                <w:sz w:val="21"/>
                <w:szCs w:val="21"/>
                <w:highlight w:val="none"/>
              </w:rPr>
              <w:t>质量保证及售后服务承诺如下：</w:t>
            </w:r>
          </w:p>
          <w:p>
            <w:pPr>
              <w:spacing w:line="240" w:lineRule="atLeast"/>
              <w:ind w:firstLine="420"/>
              <w:rPr>
                <w:rFonts w:eastAsia="仿宋"/>
                <w:sz w:val="21"/>
                <w:szCs w:val="21"/>
                <w:highlight w:val="none"/>
              </w:rPr>
            </w:pPr>
            <w:r>
              <w:rPr>
                <w:rFonts w:eastAsia="仿宋"/>
                <w:sz w:val="21"/>
                <w:szCs w:val="21"/>
                <w:highlight w:val="none"/>
              </w:rPr>
              <w:t>1、质保期限：</w:t>
            </w:r>
          </w:p>
          <w:p>
            <w:pPr>
              <w:spacing w:line="240" w:lineRule="atLeast"/>
              <w:ind w:firstLine="420"/>
              <w:rPr>
                <w:rFonts w:eastAsia="仿宋"/>
                <w:sz w:val="21"/>
                <w:szCs w:val="21"/>
                <w:highlight w:val="none"/>
              </w:rPr>
            </w:pPr>
            <w:r>
              <w:rPr>
                <w:rFonts w:eastAsia="仿宋"/>
                <w:sz w:val="21"/>
                <w:szCs w:val="21"/>
                <w:highlight w:val="none"/>
              </w:rPr>
              <w:t>2、</w:t>
            </w:r>
            <w:r>
              <w:rPr>
                <w:rFonts w:hint="eastAsia" w:eastAsia="仿宋"/>
                <w:sz w:val="21"/>
                <w:szCs w:val="21"/>
                <w:highlight w:val="none"/>
                <w:lang w:val="en-US" w:eastAsia="zh-CN"/>
              </w:rPr>
              <w:t>质保</w:t>
            </w:r>
            <w:r>
              <w:rPr>
                <w:rFonts w:eastAsia="仿宋"/>
                <w:sz w:val="21"/>
                <w:szCs w:val="21"/>
                <w:highlight w:val="none"/>
              </w:rPr>
              <w:t>范围：</w:t>
            </w:r>
          </w:p>
          <w:p>
            <w:pPr>
              <w:spacing w:line="240" w:lineRule="atLeast"/>
              <w:ind w:firstLine="420"/>
              <w:rPr>
                <w:rFonts w:eastAsia="仿宋"/>
                <w:sz w:val="21"/>
                <w:szCs w:val="21"/>
                <w:highlight w:val="none"/>
              </w:rPr>
            </w:pPr>
            <w:r>
              <w:rPr>
                <w:rFonts w:eastAsia="仿宋"/>
                <w:sz w:val="21"/>
                <w:szCs w:val="21"/>
                <w:highlight w:val="none"/>
              </w:rPr>
              <w:t>3、服务措施：</w:t>
            </w:r>
          </w:p>
          <w:p>
            <w:pPr>
              <w:spacing w:line="240" w:lineRule="atLeast"/>
              <w:ind w:firstLine="420"/>
              <w:rPr>
                <w:rFonts w:eastAsia="仿宋"/>
                <w:sz w:val="21"/>
                <w:szCs w:val="21"/>
                <w:highlight w:val="none"/>
              </w:rPr>
            </w:pPr>
            <w:r>
              <w:rPr>
                <w:rFonts w:eastAsia="仿宋"/>
                <w:sz w:val="21"/>
                <w:szCs w:val="21"/>
                <w:highlight w:val="none"/>
              </w:rPr>
              <w:t>4、质保期后服务：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3" w:hRule="atLeast"/>
        </w:trPr>
        <w:tc>
          <w:tcPr>
            <w:tcW w:w="9628" w:type="dxa"/>
            <w:gridSpan w:val="9"/>
          </w:tcPr>
          <w:p>
            <w:pPr>
              <w:spacing w:line="240" w:lineRule="atLeast"/>
              <w:ind w:firstLine="420"/>
              <w:rPr>
                <w:rFonts w:eastAsia="仿宋"/>
                <w:sz w:val="21"/>
                <w:szCs w:val="21"/>
                <w:highlight w:val="none"/>
              </w:rPr>
            </w:pPr>
            <w:r>
              <w:rPr>
                <w:rFonts w:eastAsia="仿宋"/>
                <w:sz w:val="21"/>
                <w:szCs w:val="21"/>
                <w:highlight w:val="none"/>
              </w:rPr>
              <w:t>二、随机备品、附件、工具数量及供应方法：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1" w:hRule="atLeast"/>
        </w:trPr>
        <w:tc>
          <w:tcPr>
            <w:tcW w:w="9628" w:type="dxa"/>
            <w:gridSpan w:val="9"/>
          </w:tcPr>
          <w:p>
            <w:pPr>
              <w:spacing w:line="240" w:lineRule="atLeast"/>
              <w:ind w:firstLine="420"/>
              <w:rPr>
                <w:rFonts w:eastAsia="仿宋"/>
                <w:sz w:val="21"/>
                <w:szCs w:val="21"/>
                <w:highlight w:val="none"/>
              </w:rPr>
            </w:pPr>
            <w:r>
              <w:rPr>
                <w:rFonts w:eastAsia="仿宋"/>
                <w:sz w:val="21"/>
                <w:szCs w:val="21"/>
                <w:highlight w:val="none"/>
              </w:rPr>
              <w:t>三、交提货方式：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9628" w:type="dxa"/>
            <w:gridSpan w:val="9"/>
          </w:tcPr>
          <w:p>
            <w:pPr>
              <w:spacing w:line="240" w:lineRule="atLeast"/>
              <w:ind w:firstLine="420"/>
              <w:rPr>
                <w:rFonts w:eastAsia="仿宋"/>
                <w:sz w:val="21"/>
                <w:szCs w:val="21"/>
                <w:highlight w:val="none"/>
              </w:rPr>
            </w:pPr>
            <w:r>
              <w:rPr>
                <w:rFonts w:eastAsia="仿宋"/>
                <w:sz w:val="21"/>
                <w:szCs w:val="21"/>
                <w:highlight w:val="none"/>
              </w:rPr>
              <w:t>四、验收标准、方法：</w:t>
            </w:r>
          </w:p>
          <w:p>
            <w:pPr>
              <w:spacing w:line="240" w:lineRule="atLeast"/>
              <w:ind w:firstLine="420"/>
              <w:rPr>
                <w:rFonts w:eastAsia="仿宋"/>
                <w:sz w:val="21"/>
                <w:szCs w:val="21"/>
                <w:highlight w:val="none"/>
              </w:rPr>
            </w:pPr>
            <w:r>
              <w:rPr>
                <w:rFonts w:eastAsia="仿宋"/>
                <w:sz w:val="21"/>
                <w:szCs w:val="21"/>
                <w:highlight w:val="none"/>
              </w:rPr>
              <w:t>如</w:t>
            </w:r>
            <w:r>
              <w:rPr>
                <w:rFonts w:hint="eastAsia" w:eastAsia="仿宋"/>
                <w:sz w:val="21"/>
                <w:szCs w:val="21"/>
                <w:highlight w:val="none"/>
                <w:lang w:val="en-US" w:eastAsia="zh-CN"/>
              </w:rPr>
              <w:t>对验收结果</w:t>
            </w:r>
            <w:r>
              <w:rPr>
                <w:rFonts w:eastAsia="仿宋"/>
                <w:sz w:val="21"/>
                <w:szCs w:val="21"/>
                <w:highlight w:val="none"/>
              </w:rPr>
              <w:t>有异议，请于      日内</w:t>
            </w:r>
            <w:r>
              <w:rPr>
                <w:rFonts w:hint="eastAsia" w:eastAsia="仿宋"/>
                <w:sz w:val="21"/>
                <w:szCs w:val="21"/>
                <w:highlight w:val="none"/>
                <w:lang w:val="en-US" w:eastAsia="zh-CN"/>
              </w:rPr>
              <w:t>向甲方书面</w:t>
            </w:r>
            <w:r>
              <w:rPr>
                <w:rFonts w:eastAsia="仿宋"/>
                <w:sz w:val="21"/>
                <w:szCs w:val="21"/>
                <w:highlight w:val="none"/>
              </w:rPr>
              <w:t>提出。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9"/>
          </w:tcPr>
          <w:p>
            <w:pPr>
              <w:spacing w:line="240" w:lineRule="atLeast"/>
              <w:ind w:firstLine="420"/>
              <w:rPr>
                <w:rFonts w:eastAsia="仿宋"/>
                <w:sz w:val="21"/>
                <w:szCs w:val="21"/>
                <w:highlight w:val="none"/>
              </w:rPr>
            </w:pPr>
            <w:r>
              <w:rPr>
                <w:rFonts w:eastAsia="仿宋"/>
                <w:sz w:val="21"/>
                <w:szCs w:val="21"/>
                <w:highlight w:val="none"/>
              </w:rPr>
              <w:t>五、付款方式：</w:t>
            </w:r>
          </w:p>
          <w:p>
            <w:pPr>
              <w:pStyle w:val="34"/>
              <w:spacing w:line="240" w:lineRule="atLeast"/>
              <w:ind w:firstLine="420"/>
              <w:rPr>
                <w:rFonts w:eastAsia="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9"/>
          </w:tcPr>
          <w:p>
            <w:pPr>
              <w:spacing w:line="240" w:lineRule="atLeast"/>
              <w:ind w:firstLine="420"/>
              <w:rPr>
                <w:rFonts w:eastAsia="仿宋"/>
                <w:sz w:val="21"/>
                <w:szCs w:val="21"/>
                <w:highlight w:val="none"/>
              </w:rPr>
            </w:pPr>
            <w:r>
              <w:rPr>
                <w:rFonts w:eastAsia="仿宋"/>
                <w:sz w:val="21"/>
                <w:szCs w:val="21"/>
                <w:highlight w:val="none"/>
              </w:rPr>
              <w:t>六、违约责任：</w:t>
            </w:r>
          </w:p>
          <w:p>
            <w:pPr>
              <w:spacing w:line="240" w:lineRule="atLeast"/>
              <w:ind w:firstLine="420"/>
              <w:rPr>
                <w:rFonts w:eastAsia="仿宋"/>
                <w:sz w:val="21"/>
                <w:szCs w:val="21"/>
                <w:highlight w:val="none"/>
              </w:rPr>
            </w:pPr>
            <w:r>
              <w:rPr>
                <w:rFonts w:eastAsia="仿宋"/>
                <w:sz w:val="21"/>
                <w:szCs w:val="21"/>
                <w:highlight w:val="none"/>
              </w:rPr>
              <w:t>按《中华人民共和国民法</w:t>
            </w:r>
            <w:r>
              <w:rPr>
                <w:rFonts w:hint="eastAsia" w:eastAsia="仿宋"/>
                <w:sz w:val="21"/>
                <w:szCs w:val="21"/>
                <w:highlight w:val="none"/>
              </w:rPr>
              <w:t>典</w:t>
            </w:r>
            <w:r>
              <w:rPr>
                <w:rFonts w:eastAsia="仿宋"/>
                <w:sz w:val="21"/>
                <w:szCs w:val="21"/>
                <w:highlight w:val="none"/>
              </w:rPr>
              <w:t>》执行，或按双方约定。(按项目实际情况完整填写)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9628" w:type="dxa"/>
            <w:gridSpan w:val="9"/>
          </w:tcPr>
          <w:p>
            <w:pPr>
              <w:spacing w:line="240" w:lineRule="atLeast"/>
              <w:ind w:firstLine="420"/>
              <w:rPr>
                <w:rFonts w:eastAsia="仿宋"/>
                <w:sz w:val="21"/>
                <w:szCs w:val="21"/>
                <w:highlight w:val="none"/>
              </w:rPr>
            </w:pPr>
            <w:r>
              <w:rPr>
                <w:rFonts w:eastAsia="仿宋"/>
                <w:sz w:val="21"/>
                <w:szCs w:val="21"/>
                <w:highlight w:val="none"/>
              </w:rPr>
              <w:t>七、其他约定事项：</w:t>
            </w:r>
          </w:p>
          <w:p>
            <w:pPr>
              <w:spacing w:line="240" w:lineRule="atLeast"/>
              <w:ind w:firstLine="420"/>
              <w:rPr>
                <w:rFonts w:hint="eastAsia" w:eastAsia="仿宋"/>
                <w:sz w:val="21"/>
                <w:szCs w:val="21"/>
                <w:highlight w:val="none"/>
                <w:lang w:eastAsia="zh-CN"/>
              </w:rPr>
            </w:pPr>
            <w:r>
              <w:rPr>
                <w:rFonts w:eastAsia="仿宋"/>
                <w:sz w:val="21"/>
                <w:szCs w:val="21"/>
                <w:highlight w:val="none"/>
              </w:rPr>
              <w:t>1.</w:t>
            </w:r>
            <w:r>
              <w:rPr>
                <w:rFonts w:hint="eastAsia" w:eastAsia="仿宋"/>
                <w:sz w:val="21"/>
                <w:szCs w:val="21"/>
                <w:highlight w:val="none"/>
              </w:rPr>
              <w:t>采购</w:t>
            </w:r>
            <w:r>
              <w:rPr>
                <w:rFonts w:eastAsia="仿宋"/>
                <w:sz w:val="21"/>
                <w:szCs w:val="21"/>
                <w:highlight w:val="none"/>
              </w:rPr>
              <w:t>文件及其补遗文件、</w:t>
            </w:r>
            <w:r>
              <w:rPr>
                <w:rFonts w:hint="eastAsia" w:eastAsia="仿宋"/>
                <w:sz w:val="21"/>
                <w:szCs w:val="21"/>
                <w:highlight w:val="none"/>
                <w:lang w:val="en-US" w:eastAsia="zh-CN"/>
              </w:rPr>
              <w:t>响应</w:t>
            </w:r>
            <w:r>
              <w:rPr>
                <w:rFonts w:eastAsia="仿宋"/>
                <w:sz w:val="21"/>
                <w:szCs w:val="21"/>
                <w:highlight w:val="none"/>
              </w:rPr>
              <w:t>文件和承诺是本合同不可分割的部分</w:t>
            </w:r>
            <w:r>
              <w:rPr>
                <w:rFonts w:hint="eastAsia" w:eastAsia="仿宋"/>
                <w:sz w:val="21"/>
                <w:szCs w:val="21"/>
                <w:highlight w:val="none"/>
                <w:lang w:eastAsia="zh-CN"/>
              </w:rPr>
              <w:t>。</w:t>
            </w:r>
          </w:p>
          <w:p>
            <w:pPr>
              <w:spacing w:line="240" w:lineRule="atLeast"/>
              <w:ind w:firstLine="420"/>
              <w:rPr>
                <w:rFonts w:hint="default" w:eastAsia="仿宋"/>
                <w:sz w:val="21"/>
                <w:szCs w:val="21"/>
                <w:highlight w:val="none"/>
                <w:lang w:val="en-US" w:eastAsia="zh-CN"/>
              </w:rPr>
            </w:pPr>
            <w:r>
              <w:rPr>
                <w:rFonts w:hint="eastAsia" w:eastAsia="仿宋"/>
                <w:sz w:val="21"/>
                <w:szCs w:val="21"/>
                <w:highlight w:val="none"/>
                <w:lang w:val="en-US" w:eastAsia="zh-CN"/>
              </w:rPr>
              <w:t>2.本合同不得分包或转包。</w:t>
            </w:r>
          </w:p>
          <w:p>
            <w:pPr>
              <w:spacing w:line="240" w:lineRule="atLeast"/>
              <w:ind w:firstLine="420"/>
              <w:rPr>
                <w:rFonts w:eastAsia="仿宋"/>
                <w:sz w:val="21"/>
                <w:szCs w:val="21"/>
                <w:highlight w:val="none"/>
              </w:rPr>
            </w:pPr>
            <w:r>
              <w:rPr>
                <w:rFonts w:hint="eastAsia" w:eastAsia="仿宋"/>
                <w:sz w:val="21"/>
                <w:szCs w:val="21"/>
                <w:highlight w:val="none"/>
                <w:lang w:val="en-US" w:eastAsia="zh-CN"/>
              </w:rPr>
              <w:t>3</w:t>
            </w:r>
            <w:r>
              <w:rPr>
                <w:rFonts w:eastAsia="仿宋"/>
                <w:sz w:val="21"/>
                <w:szCs w:val="21"/>
                <w:highlight w:val="none"/>
              </w:rPr>
              <w:t>.本合同如发生争议由双方协商解决，协商不成向</w:t>
            </w:r>
            <w:r>
              <w:rPr>
                <w:rFonts w:hint="eastAsia" w:eastAsia="仿宋"/>
                <w:sz w:val="21"/>
                <w:szCs w:val="21"/>
                <w:highlight w:val="none"/>
                <w:lang w:val="en-US" w:eastAsia="zh-CN"/>
              </w:rPr>
              <w:t>需方</w:t>
            </w:r>
            <w:r>
              <w:rPr>
                <w:rFonts w:eastAsia="仿宋"/>
                <w:sz w:val="21"/>
                <w:szCs w:val="21"/>
                <w:highlight w:val="none"/>
              </w:rPr>
              <w:t>所在人民法院提请诉讼。</w:t>
            </w:r>
          </w:p>
          <w:p>
            <w:pPr>
              <w:spacing w:line="240" w:lineRule="atLeast"/>
              <w:ind w:firstLine="420"/>
              <w:rPr>
                <w:rFonts w:eastAsia="仿宋"/>
                <w:sz w:val="21"/>
                <w:szCs w:val="21"/>
                <w:highlight w:val="none"/>
              </w:rPr>
            </w:pPr>
            <w:r>
              <w:rPr>
                <w:rFonts w:hint="eastAsia" w:eastAsia="仿宋"/>
                <w:sz w:val="21"/>
                <w:szCs w:val="21"/>
                <w:highlight w:val="none"/>
                <w:lang w:val="en-US" w:eastAsia="zh-CN"/>
              </w:rPr>
              <w:t>4</w:t>
            </w:r>
            <w:r>
              <w:rPr>
                <w:rFonts w:eastAsia="仿宋"/>
                <w:sz w:val="21"/>
                <w:szCs w:val="21"/>
                <w:highlight w:val="none"/>
              </w:rPr>
              <w:t>.本合同一式__份， 需方__份，供方__份，具备同等法律效力。</w:t>
            </w:r>
          </w:p>
          <w:p>
            <w:pPr>
              <w:spacing w:line="240" w:lineRule="atLeast"/>
              <w:ind w:firstLine="420"/>
              <w:rPr>
                <w:rFonts w:eastAsia="仿宋"/>
                <w:sz w:val="21"/>
                <w:szCs w:val="21"/>
                <w:highlight w:val="none"/>
              </w:rPr>
            </w:pPr>
            <w:r>
              <w:rPr>
                <w:rFonts w:hint="eastAsia" w:eastAsia="仿宋"/>
                <w:sz w:val="21"/>
                <w:szCs w:val="21"/>
                <w:highlight w:val="none"/>
                <w:lang w:val="en-US" w:eastAsia="zh-CN"/>
              </w:rPr>
              <w:t>5</w:t>
            </w:r>
            <w:r>
              <w:rPr>
                <w:rFonts w:eastAsia="仿宋"/>
                <w:sz w:val="21"/>
                <w:szCs w:val="21"/>
                <w:highlight w:val="none"/>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8" w:hRule="atLeast"/>
        </w:trPr>
        <w:tc>
          <w:tcPr>
            <w:tcW w:w="4361" w:type="dxa"/>
            <w:gridSpan w:val="4"/>
          </w:tcPr>
          <w:p>
            <w:pPr>
              <w:spacing w:line="240" w:lineRule="atLeast"/>
              <w:ind w:firstLine="420"/>
              <w:rPr>
                <w:rFonts w:eastAsia="仿宋"/>
                <w:sz w:val="21"/>
                <w:szCs w:val="21"/>
                <w:highlight w:val="none"/>
              </w:rPr>
            </w:pPr>
            <w:r>
              <w:rPr>
                <w:rFonts w:eastAsia="仿宋"/>
                <w:sz w:val="21"/>
                <w:szCs w:val="21"/>
                <w:highlight w:val="none"/>
              </w:rPr>
              <w:t>需方：</w:t>
            </w:r>
          </w:p>
          <w:p>
            <w:pPr>
              <w:spacing w:line="240" w:lineRule="atLeast"/>
              <w:ind w:firstLine="420"/>
              <w:rPr>
                <w:rFonts w:eastAsia="仿宋"/>
                <w:sz w:val="21"/>
                <w:szCs w:val="21"/>
                <w:highlight w:val="none"/>
              </w:rPr>
            </w:pPr>
            <w:r>
              <w:rPr>
                <w:rFonts w:eastAsia="仿宋"/>
                <w:sz w:val="21"/>
                <w:szCs w:val="21"/>
                <w:highlight w:val="none"/>
              </w:rPr>
              <w:t>地址：</w:t>
            </w:r>
          </w:p>
          <w:p>
            <w:pPr>
              <w:spacing w:line="240" w:lineRule="atLeast"/>
              <w:ind w:firstLine="420"/>
              <w:rPr>
                <w:rFonts w:eastAsia="仿宋"/>
                <w:sz w:val="21"/>
                <w:szCs w:val="21"/>
                <w:highlight w:val="none"/>
              </w:rPr>
            </w:pPr>
            <w:r>
              <w:rPr>
                <w:rFonts w:eastAsia="仿宋"/>
                <w:sz w:val="21"/>
                <w:szCs w:val="21"/>
                <w:highlight w:val="none"/>
              </w:rPr>
              <w:t>联系电话：</w:t>
            </w:r>
          </w:p>
          <w:p>
            <w:pPr>
              <w:spacing w:line="240" w:lineRule="atLeast"/>
              <w:ind w:firstLine="420"/>
              <w:rPr>
                <w:rFonts w:eastAsia="仿宋"/>
                <w:sz w:val="21"/>
                <w:szCs w:val="21"/>
                <w:highlight w:val="none"/>
              </w:rPr>
            </w:pPr>
            <w:r>
              <w:rPr>
                <w:rFonts w:eastAsia="仿宋"/>
                <w:sz w:val="21"/>
                <w:szCs w:val="21"/>
                <w:highlight w:val="none"/>
              </w:rPr>
              <w:t>授权代表：</w:t>
            </w:r>
          </w:p>
        </w:tc>
        <w:tc>
          <w:tcPr>
            <w:tcW w:w="5267" w:type="dxa"/>
            <w:gridSpan w:val="5"/>
          </w:tcPr>
          <w:p>
            <w:pPr>
              <w:spacing w:line="240" w:lineRule="atLeast"/>
              <w:ind w:firstLine="420"/>
              <w:rPr>
                <w:rFonts w:eastAsia="仿宋"/>
                <w:sz w:val="21"/>
                <w:szCs w:val="21"/>
                <w:highlight w:val="none"/>
              </w:rPr>
            </w:pPr>
            <w:r>
              <w:rPr>
                <w:rFonts w:eastAsia="仿宋"/>
                <w:sz w:val="21"/>
                <w:szCs w:val="21"/>
                <w:highlight w:val="none"/>
              </w:rPr>
              <w:t>供方：</w:t>
            </w:r>
          </w:p>
          <w:p>
            <w:pPr>
              <w:spacing w:line="240" w:lineRule="atLeast"/>
              <w:ind w:firstLine="420"/>
              <w:rPr>
                <w:rFonts w:eastAsia="仿宋"/>
                <w:sz w:val="21"/>
                <w:szCs w:val="21"/>
                <w:highlight w:val="none"/>
              </w:rPr>
            </w:pPr>
            <w:r>
              <w:rPr>
                <w:rFonts w:eastAsia="仿宋"/>
                <w:sz w:val="21"/>
                <w:szCs w:val="21"/>
                <w:highlight w:val="none"/>
              </w:rPr>
              <w:t>地址：</w:t>
            </w:r>
          </w:p>
          <w:p>
            <w:pPr>
              <w:spacing w:line="240" w:lineRule="atLeast"/>
              <w:ind w:firstLine="420"/>
              <w:rPr>
                <w:rFonts w:eastAsia="仿宋"/>
                <w:sz w:val="21"/>
                <w:szCs w:val="21"/>
                <w:highlight w:val="none"/>
              </w:rPr>
            </w:pPr>
            <w:r>
              <w:rPr>
                <w:rFonts w:eastAsia="仿宋"/>
                <w:sz w:val="21"/>
                <w:szCs w:val="21"/>
                <w:highlight w:val="none"/>
              </w:rPr>
              <w:t>电话：</w:t>
            </w:r>
          </w:p>
          <w:p>
            <w:pPr>
              <w:spacing w:line="240" w:lineRule="atLeast"/>
              <w:ind w:firstLine="420"/>
              <w:rPr>
                <w:rFonts w:eastAsia="仿宋"/>
                <w:sz w:val="21"/>
                <w:szCs w:val="21"/>
                <w:highlight w:val="none"/>
              </w:rPr>
            </w:pPr>
            <w:r>
              <w:rPr>
                <w:rFonts w:eastAsia="仿宋"/>
                <w:sz w:val="21"/>
                <w:szCs w:val="21"/>
                <w:highlight w:val="none"/>
              </w:rPr>
              <w:t>传真：</w:t>
            </w:r>
          </w:p>
          <w:p>
            <w:pPr>
              <w:spacing w:line="240" w:lineRule="atLeast"/>
              <w:ind w:firstLine="420"/>
              <w:rPr>
                <w:rFonts w:eastAsia="仿宋"/>
                <w:sz w:val="21"/>
                <w:szCs w:val="21"/>
                <w:highlight w:val="none"/>
              </w:rPr>
            </w:pPr>
            <w:r>
              <w:rPr>
                <w:rFonts w:eastAsia="仿宋"/>
                <w:sz w:val="21"/>
                <w:szCs w:val="21"/>
                <w:highlight w:val="none"/>
              </w:rPr>
              <w:t>开户银行：</w:t>
            </w:r>
          </w:p>
          <w:p>
            <w:pPr>
              <w:spacing w:line="240" w:lineRule="atLeast"/>
              <w:ind w:firstLine="420"/>
              <w:rPr>
                <w:rFonts w:eastAsia="仿宋"/>
                <w:sz w:val="21"/>
                <w:szCs w:val="21"/>
                <w:highlight w:val="none"/>
              </w:rPr>
            </w:pPr>
            <w:r>
              <w:rPr>
                <w:rFonts w:eastAsia="仿宋"/>
                <w:sz w:val="21"/>
                <w:szCs w:val="21"/>
                <w:highlight w:val="none"/>
              </w:rPr>
              <w:t>账号：</w:t>
            </w:r>
          </w:p>
          <w:p>
            <w:pPr>
              <w:spacing w:line="240" w:lineRule="atLeast"/>
              <w:ind w:firstLine="420"/>
              <w:rPr>
                <w:rFonts w:eastAsia="仿宋"/>
                <w:sz w:val="21"/>
                <w:szCs w:val="21"/>
                <w:highlight w:val="none"/>
              </w:rPr>
            </w:pPr>
            <w:r>
              <w:rPr>
                <w:rFonts w:eastAsia="仿宋"/>
                <w:sz w:val="21"/>
                <w:szCs w:val="21"/>
                <w:highlight w:val="none"/>
              </w:rPr>
              <w:t>授权代表：</w:t>
            </w:r>
          </w:p>
          <w:p>
            <w:pPr>
              <w:widowControl/>
              <w:spacing w:line="240" w:lineRule="atLeast"/>
              <w:ind w:firstLine="420"/>
              <w:jc w:val="left"/>
              <w:rPr>
                <w:rFonts w:eastAsia="仿宋"/>
                <w:sz w:val="21"/>
                <w:szCs w:val="21"/>
                <w:highlight w:val="none"/>
              </w:rPr>
            </w:pPr>
          </w:p>
          <w:p>
            <w:pPr>
              <w:spacing w:line="240" w:lineRule="atLeast"/>
              <w:ind w:firstLine="420"/>
              <w:rPr>
                <w:rFonts w:eastAsia="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628" w:type="dxa"/>
            <w:gridSpan w:val="9"/>
          </w:tcPr>
          <w:p>
            <w:pPr>
              <w:spacing w:line="240" w:lineRule="atLeast"/>
              <w:ind w:firstLine="420"/>
              <w:rPr>
                <w:rFonts w:eastAsia="仿宋"/>
                <w:sz w:val="21"/>
                <w:szCs w:val="21"/>
                <w:highlight w:val="none"/>
              </w:rPr>
            </w:pPr>
            <w:r>
              <w:rPr>
                <w:rFonts w:eastAsia="仿宋"/>
                <w:sz w:val="21"/>
                <w:szCs w:val="21"/>
                <w:highlight w:val="none"/>
              </w:rPr>
              <w:t>备注：</w:t>
            </w:r>
          </w:p>
          <w:p>
            <w:pPr>
              <w:spacing w:line="240" w:lineRule="atLeast"/>
              <w:ind w:firstLine="420"/>
              <w:rPr>
                <w:rFonts w:eastAsia="仿宋"/>
                <w:sz w:val="21"/>
                <w:szCs w:val="21"/>
                <w:highlight w:val="none"/>
              </w:rPr>
            </w:pPr>
          </w:p>
          <w:p>
            <w:pPr>
              <w:spacing w:line="240" w:lineRule="atLeast"/>
              <w:ind w:firstLine="420"/>
              <w:rPr>
                <w:rFonts w:eastAsia="仿宋"/>
                <w:sz w:val="21"/>
                <w:szCs w:val="21"/>
                <w:highlight w:val="none"/>
              </w:rPr>
            </w:pPr>
          </w:p>
        </w:tc>
      </w:tr>
    </w:tbl>
    <w:p>
      <w:pPr>
        <w:spacing w:line="500" w:lineRule="exact"/>
        <w:ind w:firstLine="560" w:firstLineChars="200"/>
        <w:rPr>
          <w:rFonts w:eastAsia="仿宋"/>
          <w:highlight w:val="none"/>
        </w:rPr>
      </w:pPr>
      <w:r>
        <w:rPr>
          <w:rFonts w:eastAsia="仿宋"/>
          <w:highlight w:val="none"/>
        </w:rPr>
        <w:t>签约时间：           年   月   日      签约地点：</w:t>
      </w:r>
    </w:p>
    <w:p>
      <w:pPr>
        <w:pStyle w:val="3"/>
        <w:tabs>
          <w:tab w:val="left" w:pos="3360"/>
        </w:tabs>
        <w:spacing w:line="500" w:lineRule="exact"/>
        <w:ind w:firstLine="482"/>
        <w:rPr>
          <w:rFonts w:eastAsia="方正仿宋_GBK"/>
          <w:bCs/>
          <w:sz w:val="24"/>
          <w:highlight w:val="none"/>
        </w:rPr>
      </w:pPr>
    </w:p>
    <w:p>
      <w:pPr>
        <w:spacing w:line="560" w:lineRule="exact"/>
        <w:ind w:firstLine="480"/>
        <w:rPr>
          <w:rFonts w:eastAsia="仿宋"/>
          <w:b/>
          <w:kern w:val="0"/>
          <w:highlight w:val="none"/>
        </w:rPr>
      </w:pPr>
      <w:r>
        <w:rPr>
          <w:rFonts w:eastAsia="方正仿宋_GBK"/>
          <w:highlight w:val="none"/>
        </w:rPr>
        <w:br w:type="page"/>
      </w:r>
      <w:r>
        <w:rPr>
          <w:rFonts w:hint="eastAsia" w:eastAsia="仿宋"/>
          <w:b/>
          <w:kern w:val="0"/>
          <w:highlight w:val="none"/>
        </w:rPr>
        <w:t>三、廉政合同（格式）</w:t>
      </w:r>
    </w:p>
    <w:p>
      <w:pPr>
        <w:spacing w:line="500" w:lineRule="exact"/>
        <w:ind w:firstLine="883"/>
        <w:jc w:val="center"/>
        <w:rPr>
          <w:rFonts w:eastAsia="仿宋"/>
          <w:b/>
          <w:sz w:val="44"/>
          <w:highlight w:val="none"/>
        </w:rPr>
      </w:pPr>
      <w:r>
        <w:rPr>
          <w:rFonts w:hint="eastAsia" w:eastAsia="仿宋"/>
          <w:b/>
          <w:sz w:val="44"/>
          <w:highlight w:val="none"/>
        </w:rPr>
        <w:t>重庆市沙坪坝区人民医院</w:t>
      </w:r>
    </w:p>
    <w:p>
      <w:pPr>
        <w:spacing w:line="500" w:lineRule="exact"/>
        <w:ind w:firstLine="883"/>
        <w:jc w:val="center"/>
        <w:rPr>
          <w:rFonts w:eastAsia="仿宋"/>
          <w:b/>
          <w:sz w:val="44"/>
          <w:highlight w:val="none"/>
        </w:rPr>
      </w:pPr>
      <w:r>
        <w:rPr>
          <w:rFonts w:hint="eastAsia" w:eastAsia="仿宋"/>
          <w:b/>
          <w:sz w:val="44"/>
          <w:highlight w:val="none"/>
        </w:rPr>
        <w:t>廉政合同</w:t>
      </w:r>
    </w:p>
    <w:p>
      <w:pPr>
        <w:tabs>
          <w:tab w:val="left" w:pos="6300"/>
        </w:tabs>
        <w:snapToGrid w:val="0"/>
        <w:spacing w:line="500" w:lineRule="exact"/>
        <w:ind w:firstLine="560" w:firstLineChars="200"/>
        <w:rPr>
          <w:rFonts w:ascii="方正仿宋_GBK" w:hAnsi="仿宋" w:eastAsia="方正仿宋_GBK"/>
          <w:sz w:val="28"/>
          <w:szCs w:val="28"/>
          <w:highlight w:val="none"/>
        </w:rPr>
      </w:pP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甲方：重庆市沙坪坝区人民医院</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 xml:space="preserve">乙方：                      </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为扎实有效地杜绝采购领域中的商业贿赂，认真推进行风建设，规范货物类、服务类、工程类采购行为，重庆市沙坪坝区人民医院（以下简称甲方）与                      公司（以下简称乙方），签定廉政合同书，双方必须遵照执行。</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一、甲乙双方共同遵守的条款：</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1．甲、乙双方必须严格遵守国家法律、法规政策及各项廉政规定，恪守职业道德规范。</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2．甲、乙双方在货物类、服务类、工程类采购行为中，必须严格遵守招投标法规定的原则、方式、程序，保证公平、公正、公开。</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3．甲、乙双方不得相互串通，损害国家利益、单位利益，社会公共利益及其他当事人的合法权益。</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4．甲方工作人员及其配偶、子女不得以任何形式或名义索要、接受乙方的现金、有价证券、支付凭证和其他馈赠礼品</w:t>
      </w:r>
      <w:r>
        <w:rPr>
          <w:rFonts w:hint="eastAsia" w:ascii="方正仿宋_GBK" w:hAnsi="仿宋" w:eastAsia="方正仿宋_GBK"/>
          <w:sz w:val="28"/>
          <w:szCs w:val="28"/>
          <w:highlight w:val="none"/>
          <w:lang w:eastAsia="zh-CN"/>
        </w:rPr>
        <w:t>。</w:t>
      </w:r>
      <w:r>
        <w:rPr>
          <w:rFonts w:hint="eastAsia" w:ascii="方正仿宋_GBK" w:hAnsi="仿宋" w:eastAsia="方正仿宋_GBK"/>
          <w:sz w:val="28"/>
          <w:szCs w:val="28"/>
          <w:highlight w:val="none"/>
        </w:rPr>
        <w:t>乙方不得以任何形式或名义向甲方工作人员及其配偶、子女、评标人员赠送现金、有价证券、支付凭证和礼品或采取其他不正当手段达到中标目的。</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5．甲方工作人员及其配偶、子女不得以任何形式或者名义接受乙方的宴请、请钓、旅游、健身和其他娱乐活动</w:t>
      </w:r>
      <w:r>
        <w:rPr>
          <w:rFonts w:hint="eastAsia" w:ascii="方正仿宋_GBK" w:hAnsi="仿宋" w:eastAsia="方正仿宋_GBK"/>
          <w:sz w:val="28"/>
          <w:szCs w:val="28"/>
          <w:highlight w:val="none"/>
          <w:lang w:eastAsia="zh-CN"/>
        </w:rPr>
        <w:t>。</w:t>
      </w:r>
      <w:r>
        <w:rPr>
          <w:rFonts w:hint="eastAsia" w:ascii="方正仿宋_GBK" w:hAnsi="仿宋" w:eastAsia="方正仿宋_GBK"/>
          <w:sz w:val="28"/>
          <w:szCs w:val="28"/>
          <w:highlight w:val="none"/>
        </w:rPr>
        <w:t>乙方不得以任何形式或名义邀请甲方或丙方工作人员及其配偶、子女请吃、请钓、旅游、健身和其他娱乐活动。</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6．甲方工作人员及其配偶、子女不得以打“业务牌”等形式变相接受乙方的钱物</w:t>
      </w:r>
      <w:r>
        <w:rPr>
          <w:rFonts w:hint="eastAsia" w:ascii="方正仿宋_GBK" w:hAnsi="仿宋" w:eastAsia="方正仿宋_GBK"/>
          <w:sz w:val="28"/>
          <w:szCs w:val="28"/>
          <w:highlight w:val="none"/>
          <w:lang w:eastAsia="zh-CN"/>
        </w:rPr>
        <w:t>。</w:t>
      </w:r>
      <w:r>
        <w:rPr>
          <w:rFonts w:hint="eastAsia" w:ascii="方正仿宋_GBK" w:hAnsi="仿宋" w:eastAsia="方正仿宋_GBK"/>
          <w:sz w:val="28"/>
          <w:szCs w:val="28"/>
          <w:highlight w:val="none"/>
        </w:rPr>
        <w:t>乙方不得以打“业务牌”的形式向甲方工作人员及其配偶、子女变相送钱物。</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7．甲方工作人员及其配偶、子女不得在乙方报销应由个人支付的费用或领取报酬</w:t>
      </w:r>
      <w:r>
        <w:rPr>
          <w:rFonts w:hint="eastAsia" w:ascii="方正仿宋_GBK" w:hAnsi="仿宋" w:eastAsia="方正仿宋_GBK"/>
          <w:sz w:val="28"/>
          <w:szCs w:val="28"/>
          <w:highlight w:val="none"/>
          <w:lang w:eastAsia="zh-CN"/>
        </w:rPr>
        <w:t>。</w:t>
      </w:r>
      <w:r>
        <w:rPr>
          <w:rFonts w:hint="eastAsia" w:ascii="方正仿宋_GBK" w:hAnsi="仿宋" w:eastAsia="方正仿宋_GBK"/>
          <w:sz w:val="28"/>
          <w:szCs w:val="28"/>
          <w:highlight w:val="none"/>
        </w:rPr>
        <w:t>乙方不得为甲方工作人员及其配偶、子女报销应由个人支付的费用或发放报酬。</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二、甲乙双方的违约责任：</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1．甲方发生违约行为，一经查实将视情节轻重对直接责任人进行严肃处理。如情节严重的将移交上级部门或司法机关处理。</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2．乙方发生违约行为，甲方将立即解除合同。同时上报相关部门，取消供货资格，并将其列入“黑名单”，三年内不得参与沙坪坝区人民医院一切货物类、服务类、工程类购销活动。</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三、甲、乙双方所签定的廉政合同的时效与采购合同时效等同。</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 xml:space="preserve">四、本合同一式二份，甲、乙各执一份。 </w:t>
      </w:r>
    </w:p>
    <w:p>
      <w:pPr>
        <w:tabs>
          <w:tab w:val="left" w:pos="6300"/>
        </w:tabs>
        <w:snapToGrid w:val="0"/>
        <w:spacing w:line="500" w:lineRule="exact"/>
        <w:ind w:firstLine="560" w:firstLineChars="200"/>
        <w:rPr>
          <w:rFonts w:ascii="方正仿宋_GBK" w:hAnsi="仿宋" w:eastAsia="方正仿宋_GBK"/>
          <w:sz w:val="28"/>
          <w:szCs w:val="28"/>
          <w:highlight w:val="none"/>
        </w:rPr>
      </w:pP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甲方单位（部门）：                乙方单位：</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负 责 人：                       负 责 人：</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经 办 人：                       经 办 人（销售代表）：</w:t>
      </w:r>
    </w:p>
    <w:p>
      <w:pPr>
        <w:tabs>
          <w:tab w:val="left" w:pos="6300"/>
        </w:tabs>
        <w:snapToGrid w:val="0"/>
        <w:spacing w:line="500" w:lineRule="exact"/>
        <w:ind w:firstLine="560" w:firstLineChars="200"/>
        <w:rPr>
          <w:rFonts w:ascii="方正仿宋_GBK" w:hAnsi="仿宋" w:eastAsia="方正仿宋_GBK"/>
          <w:sz w:val="28"/>
          <w:szCs w:val="28"/>
          <w:highlight w:val="none"/>
        </w:rPr>
      </w:pPr>
      <w:r>
        <w:rPr>
          <w:rFonts w:hint="eastAsia" w:ascii="方正仿宋_GBK" w:hAnsi="仿宋" w:eastAsia="方正仿宋_GBK"/>
          <w:sz w:val="28"/>
          <w:szCs w:val="28"/>
          <w:highlight w:val="none"/>
        </w:rPr>
        <w:t>签订时间：                       签订时间：</w:t>
      </w:r>
    </w:p>
    <w:p>
      <w:pPr>
        <w:spacing w:line="560" w:lineRule="exact"/>
        <w:ind w:firstLine="880"/>
        <w:jc w:val="center"/>
        <w:rPr>
          <w:rFonts w:ascii="方正黑体_GBK" w:hAnsi="方正黑体_GBK" w:eastAsia="方正黑体_GBK" w:cs="方正黑体_GBK"/>
          <w:kern w:val="44"/>
          <w:sz w:val="44"/>
          <w:highlight w:val="none"/>
        </w:rPr>
      </w:pPr>
    </w:p>
    <w:p>
      <w:pPr>
        <w:spacing w:line="560" w:lineRule="exact"/>
        <w:ind w:firstLine="880"/>
        <w:jc w:val="center"/>
        <w:rPr>
          <w:rFonts w:ascii="方正黑体_GBK" w:hAnsi="方正黑体_GBK" w:eastAsia="方正黑体_GBK" w:cs="方正黑体_GBK"/>
          <w:kern w:val="44"/>
          <w:sz w:val="44"/>
          <w:highlight w:val="none"/>
        </w:rPr>
      </w:pPr>
    </w:p>
    <w:p>
      <w:pPr>
        <w:spacing w:line="560" w:lineRule="exact"/>
        <w:ind w:firstLine="880"/>
        <w:jc w:val="center"/>
        <w:rPr>
          <w:rFonts w:ascii="方正黑体_GBK" w:hAnsi="方正黑体_GBK" w:eastAsia="方正黑体_GBK" w:cs="方正黑体_GBK"/>
          <w:kern w:val="44"/>
          <w:sz w:val="44"/>
          <w:highlight w:val="none"/>
        </w:rPr>
      </w:pPr>
    </w:p>
    <w:p>
      <w:pPr>
        <w:spacing w:line="560" w:lineRule="exact"/>
        <w:ind w:firstLine="880"/>
        <w:jc w:val="center"/>
        <w:rPr>
          <w:rFonts w:ascii="方正黑体_GBK" w:hAnsi="方正黑体_GBK" w:eastAsia="方正黑体_GBK" w:cs="方正黑体_GBK"/>
          <w:kern w:val="44"/>
          <w:sz w:val="44"/>
          <w:highlight w:val="none"/>
        </w:rPr>
      </w:pPr>
    </w:p>
    <w:p>
      <w:pPr>
        <w:spacing w:line="560" w:lineRule="exact"/>
        <w:ind w:firstLine="880"/>
        <w:jc w:val="center"/>
        <w:rPr>
          <w:rFonts w:ascii="方正黑体_GBK" w:hAnsi="方正黑体_GBK" w:eastAsia="方正黑体_GBK" w:cs="方正黑体_GBK"/>
          <w:kern w:val="44"/>
          <w:sz w:val="44"/>
          <w:highlight w:val="none"/>
        </w:rPr>
      </w:pPr>
    </w:p>
    <w:p>
      <w:pPr>
        <w:spacing w:line="560" w:lineRule="exact"/>
        <w:ind w:firstLine="880"/>
        <w:jc w:val="center"/>
        <w:rPr>
          <w:rFonts w:ascii="方正黑体_GBK" w:hAnsi="方正黑体_GBK" w:eastAsia="方正黑体_GBK" w:cs="方正黑体_GBK"/>
          <w:kern w:val="44"/>
          <w:sz w:val="44"/>
          <w:highlight w:val="none"/>
        </w:rPr>
      </w:pPr>
    </w:p>
    <w:p>
      <w:pPr>
        <w:spacing w:line="560" w:lineRule="exact"/>
        <w:ind w:firstLine="880"/>
        <w:jc w:val="center"/>
        <w:rPr>
          <w:rFonts w:ascii="方正黑体_GBK" w:hAnsi="方正黑体_GBK" w:eastAsia="方正黑体_GBK" w:cs="方正黑体_GBK"/>
          <w:kern w:val="44"/>
          <w:sz w:val="44"/>
          <w:highlight w:val="none"/>
        </w:rPr>
      </w:pPr>
    </w:p>
    <w:p>
      <w:pPr>
        <w:pStyle w:val="23"/>
        <w:ind w:firstLine="880"/>
        <w:rPr>
          <w:rFonts w:ascii="方正黑体_GBK" w:hAnsi="方正黑体_GBK" w:eastAsia="方正黑体_GBK" w:cs="方正黑体_GBK"/>
          <w:kern w:val="44"/>
          <w:sz w:val="44"/>
          <w:highlight w:val="none"/>
        </w:rPr>
      </w:pPr>
    </w:p>
    <w:p>
      <w:pPr>
        <w:pStyle w:val="49"/>
        <w:ind w:firstLine="480"/>
        <w:rPr>
          <w:highlight w:val="none"/>
        </w:rPr>
      </w:pPr>
    </w:p>
    <w:p>
      <w:pPr>
        <w:spacing w:line="560" w:lineRule="exact"/>
        <w:ind w:firstLine="880"/>
        <w:jc w:val="center"/>
        <w:rPr>
          <w:rFonts w:ascii="方正黑体_GBK" w:hAnsi="方正黑体_GBK" w:eastAsia="方正黑体_GBK" w:cs="方正黑体_GBK"/>
          <w:color w:val="auto"/>
          <w:kern w:val="44"/>
          <w:sz w:val="44"/>
          <w:highlight w:val="none"/>
        </w:rPr>
      </w:pPr>
    </w:p>
    <w:p>
      <w:pPr>
        <w:pStyle w:val="23"/>
        <w:ind w:firstLine="880"/>
        <w:rPr>
          <w:rFonts w:ascii="方正黑体_GBK" w:hAnsi="方正黑体_GBK" w:eastAsia="方正黑体_GBK" w:cs="方正黑体_GBK"/>
          <w:color w:val="auto"/>
          <w:kern w:val="44"/>
          <w:sz w:val="44"/>
          <w:highlight w:val="none"/>
        </w:rPr>
      </w:pPr>
    </w:p>
    <w:p>
      <w:pPr>
        <w:spacing w:line="560" w:lineRule="exact"/>
        <w:jc w:val="both"/>
        <w:rPr>
          <w:rFonts w:ascii="方正黑体_GBK" w:hAnsi="方正黑体_GBK" w:eastAsia="方正黑体_GBK" w:cs="方正黑体_GBK"/>
          <w:color w:val="auto"/>
          <w:kern w:val="44"/>
          <w:sz w:val="44"/>
          <w:highlight w:val="none"/>
        </w:rPr>
      </w:pPr>
    </w:p>
    <w:p>
      <w:pPr>
        <w:pStyle w:val="4"/>
        <w:spacing w:line="360" w:lineRule="auto"/>
        <w:jc w:val="center"/>
        <w:rPr>
          <w:rFonts w:ascii="宋体" w:hAnsi="宋体" w:cs="宋体"/>
          <w:b w:val="0"/>
          <w:color w:val="auto"/>
          <w:highlight w:val="none"/>
        </w:rPr>
      </w:pPr>
      <w:bookmarkStart w:id="65" w:name="_Toc25600"/>
      <w:bookmarkStart w:id="66" w:name="_Toc109056873"/>
      <w:r>
        <w:rPr>
          <w:rFonts w:hint="eastAsia" w:ascii="宋体" w:hAnsi="宋体" w:cs="宋体"/>
          <w:color w:val="auto"/>
          <w:highlight w:val="none"/>
        </w:rPr>
        <w:t>第</w:t>
      </w:r>
      <w:r>
        <w:rPr>
          <w:rFonts w:hint="eastAsia" w:ascii="宋体" w:hAnsi="宋体" w:cs="宋体"/>
          <w:color w:val="auto"/>
          <w:highlight w:val="none"/>
          <w:lang w:val="en-US" w:eastAsia="zh-CN"/>
        </w:rPr>
        <w:t>五</w:t>
      </w:r>
      <w:r>
        <w:rPr>
          <w:rFonts w:hint="eastAsia" w:ascii="宋体" w:hAnsi="宋体" w:cs="宋体"/>
          <w:color w:val="auto"/>
          <w:highlight w:val="none"/>
        </w:rPr>
        <w:t>篇  响应文件格式要求</w:t>
      </w:r>
    </w:p>
    <w:bookmarkEnd w:id="11"/>
    <w:bookmarkEnd w:id="12"/>
    <w:bookmarkEnd w:id="13"/>
    <w:bookmarkEnd w:id="14"/>
    <w:bookmarkEnd w:id="15"/>
    <w:bookmarkEnd w:id="65"/>
    <w:bookmarkEnd w:id="66"/>
    <w:p>
      <w:pPr>
        <w:ind w:firstLine="1920" w:firstLineChars="400"/>
        <w:jc w:val="both"/>
        <w:rPr>
          <w:rFonts w:ascii="微软雅黑" w:hAnsi="宋体" w:eastAsia="微软雅黑" w:cs="宋体"/>
          <w:color w:val="auto"/>
          <w:sz w:val="48"/>
          <w:szCs w:val="48"/>
          <w:highlight w:val="none"/>
        </w:rPr>
      </w:pPr>
      <w:r>
        <w:rPr>
          <w:rFonts w:hint="eastAsia" w:ascii="微软雅黑" w:hAnsi="宋体" w:eastAsia="微软雅黑" w:cs="宋体"/>
          <w:color w:val="auto"/>
          <w:sz w:val="48"/>
          <w:szCs w:val="48"/>
          <w:highlight w:val="none"/>
        </w:rPr>
        <w:t>重庆市沙坪坝区人民医院</w:t>
      </w:r>
    </w:p>
    <w:p>
      <w:pPr>
        <w:jc w:val="center"/>
        <w:rPr>
          <w:rFonts w:ascii="微软雅黑" w:hAnsi="宋体" w:eastAsia="微软雅黑" w:cs="宋体"/>
          <w:color w:val="auto"/>
          <w:sz w:val="48"/>
          <w:szCs w:val="48"/>
          <w:highlight w:val="none"/>
          <w:u w:val="single"/>
        </w:rPr>
      </w:pPr>
    </w:p>
    <w:p>
      <w:pPr>
        <w:jc w:val="center"/>
        <w:rPr>
          <w:rFonts w:ascii="微软雅黑" w:hAnsi="宋体" w:eastAsia="微软雅黑" w:cs="宋体"/>
          <w:i/>
          <w:color w:val="auto"/>
          <w:sz w:val="48"/>
          <w:szCs w:val="48"/>
          <w:highlight w:val="none"/>
          <w:u w:val="single"/>
        </w:rPr>
      </w:pPr>
      <w:r>
        <w:rPr>
          <w:rFonts w:hint="eastAsia" w:ascii="微软雅黑" w:hAnsi="宋体" w:eastAsia="微软雅黑" w:cs="宋体"/>
          <w:i/>
          <w:color w:val="auto"/>
          <w:sz w:val="48"/>
          <w:szCs w:val="48"/>
          <w:highlight w:val="none"/>
          <w:u w:val="single"/>
        </w:rPr>
        <w:t>项目名称</w:t>
      </w:r>
    </w:p>
    <w:p>
      <w:pPr>
        <w:spacing w:line="480" w:lineRule="auto"/>
        <w:rPr>
          <w:rFonts w:ascii="宋体" w:hAnsi="宋体" w:cs="宋体"/>
          <w:b/>
          <w:bCs/>
          <w:color w:val="auto"/>
          <w:sz w:val="120"/>
          <w:szCs w:val="120"/>
          <w:highlight w:val="none"/>
        </w:rPr>
      </w:pPr>
    </w:p>
    <w:p>
      <w:pPr>
        <w:spacing w:line="480" w:lineRule="auto"/>
        <w:jc w:val="center"/>
        <w:rPr>
          <w:rFonts w:ascii="微软雅黑" w:hAnsi="宋体" w:eastAsia="微软雅黑" w:cs="宋体"/>
          <w:b/>
          <w:bCs/>
          <w:color w:val="auto"/>
          <w:sz w:val="84"/>
          <w:szCs w:val="84"/>
          <w:highlight w:val="none"/>
        </w:rPr>
      </w:pPr>
      <w:r>
        <w:rPr>
          <w:rFonts w:hint="eastAsia" w:ascii="微软雅黑" w:hAnsi="宋体" w:eastAsia="微软雅黑" w:cs="宋体"/>
          <w:b/>
          <w:bCs/>
          <w:color w:val="auto"/>
          <w:sz w:val="84"/>
          <w:szCs w:val="84"/>
          <w:highlight w:val="none"/>
        </w:rPr>
        <w:t>响 应 文 件</w:t>
      </w:r>
    </w:p>
    <w:p>
      <w:pPr>
        <w:spacing w:line="480" w:lineRule="auto"/>
        <w:ind w:firstLine="361" w:firstLineChars="100"/>
        <w:rPr>
          <w:rFonts w:ascii="宋体" w:hAnsi="宋体" w:cs="宋体"/>
          <w:b/>
          <w:color w:val="auto"/>
          <w:sz w:val="36"/>
          <w:highlight w:val="none"/>
        </w:rPr>
      </w:pPr>
    </w:p>
    <w:p>
      <w:pPr>
        <w:spacing w:line="480" w:lineRule="auto"/>
        <w:ind w:firstLine="361" w:firstLineChars="100"/>
        <w:rPr>
          <w:rFonts w:ascii="宋体" w:hAnsi="宋体" w:cs="宋体"/>
          <w:b/>
          <w:color w:val="auto"/>
          <w:sz w:val="36"/>
          <w:highlight w:val="none"/>
        </w:rPr>
      </w:pPr>
    </w:p>
    <w:p>
      <w:pPr>
        <w:spacing w:line="480" w:lineRule="auto"/>
        <w:ind w:firstLine="1800" w:firstLineChars="498"/>
        <w:rPr>
          <w:rFonts w:ascii="宋体" w:hAnsi="宋体" w:cs="宋体"/>
          <w:b/>
          <w:color w:val="auto"/>
          <w:sz w:val="36"/>
          <w:highlight w:val="none"/>
          <w:u w:val="none"/>
        </w:rPr>
      </w:pPr>
      <w:r>
        <w:rPr>
          <w:rFonts w:hint="eastAsia" w:ascii="宋体" w:hAnsi="宋体" w:cs="宋体"/>
          <w:b/>
          <w:color w:val="auto"/>
          <w:sz w:val="36"/>
          <w:highlight w:val="none"/>
        </w:rPr>
        <w:t>供应商：</w:t>
      </w:r>
      <w:r>
        <w:rPr>
          <w:rFonts w:hint="eastAsia" w:ascii="宋体" w:hAnsi="宋体" w:cs="宋体"/>
          <w:b/>
          <w:color w:val="auto"/>
          <w:sz w:val="36"/>
          <w:highlight w:val="none"/>
          <w:u w:val="single"/>
        </w:rPr>
        <w:t xml:space="preserve">                </w:t>
      </w:r>
      <w:r>
        <w:rPr>
          <w:rFonts w:hint="eastAsia" w:ascii="宋体" w:hAnsi="宋体" w:cs="宋体"/>
          <w:b/>
          <w:color w:val="auto"/>
          <w:sz w:val="36"/>
          <w:highlight w:val="none"/>
          <w:u w:val="single"/>
          <w:lang w:val="en-US" w:eastAsia="zh-CN"/>
        </w:rPr>
        <w:t xml:space="preserve"> </w:t>
      </w:r>
      <w:r>
        <w:rPr>
          <w:rFonts w:hint="eastAsia" w:ascii="宋体" w:hAnsi="宋体" w:cs="宋体"/>
          <w:b/>
          <w:color w:val="auto"/>
          <w:sz w:val="36"/>
          <w:highlight w:val="none"/>
          <w:u w:val="single"/>
        </w:rPr>
        <w:t xml:space="preserve">  </w:t>
      </w:r>
      <w:bookmarkStart w:id="67" w:name="OLE_LINK31"/>
      <w:r>
        <w:rPr>
          <w:rFonts w:hint="eastAsia" w:ascii="宋体" w:hAnsi="宋体" w:cs="宋体"/>
          <w:b/>
          <w:color w:val="auto"/>
          <w:sz w:val="36"/>
          <w:highlight w:val="none"/>
          <w:u w:val="none"/>
        </w:rPr>
        <w:t>(盖</w:t>
      </w:r>
      <w:r>
        <w:rPr>
          <w:rFonts w:hint="eastAsia" w:ascii="宋体" w:hAnsi="宋体" w:cs="宋体"/>
          <w:b/>
          <w:color w:val="auto"/>
          <w:sz w:val="36"/>
          <w:highlight w:val="none"/>
          <w:u w:val="none"/>
          <w:lang w:val="en-US" w:eastAsia="zh-CN"/>
        </w:rPr>
        <w:t>公</w:t>
      </w:r>
      <w:r>
        <w:rPr>
          <w:rFonts w:hint="eastAsia" w:ascii="宋体" w:hAnsi="宋体" w:cs="宋体"/>
          <w:b/>
          <w:color w:val="auto"/>
          <w:sz w:val="36"/>
          <w:highlight w:val="none"/>
          <w:u w:val="none"/>
        </w:rPr>
        <w:t>章)</w:t>
      </w:r>
    </w:p>
    <w:bookmarkEnd w:id="67"/>
    <w:p>
      <w:pPr>
        <w:spacing w:line="480" w:lineRule="auto"/>
        <w:jc w:val="center"/>
        <w:rPr>
          <w:rFonts w:ascii="宋体" w:hAnsi="宋体" w:cs="宋体"/>
          <w:b/>
          <w:color w:val="auto"/>
          <w:sz w:val="40"/>
          <w:szCs w:val="32"/>
          <w:highlight w:val="none"/>
        </w:rPr>
      </w:pPr>
      <w:r>
        <w:rPr>
          <w:rFonts w:hint="eastAsia" w:ascii="宋体" w:hAnsi="宋体" w:cs="宋体"/>
          <w:b/>
          <w:color w:val="auto"/>
          <w:sz w:val="40"/>
          <w:szCs w:val="32"/>
          <w:highlight w:val="none"/>
        </w:rPr>
        <w:t>202</w:t>
      </w:r>
      <w:r>
        <w:rPr>
          <w:rFonts w:hint="eastAsia" w:ascii="宋体" w:hAnsi="宋体" w:cs="宋体"/>
          <w:b/>
          <w:color w:val="auto"/>
          <w:sz w:val="40"/>
          <w:szCs w:val="32"/>
          <w:highlight w:val="none"/>
          <w:lang w:val="en-US" w:eastAsia="zh-CN"/>
        </w:rPr>
        <w:t>5</w:t>
      </w:r>
      <w:r>
        <w:rPr>
          <w:rFonts w:hint="eastAsia" w:ascii="宋体" w:hAnsi="宋体" w:cs="宋体"/>
          <w:b/>
          <w:color w:val="auto"/>
          <w:sz w:val="40"/>
          <w:szCs w:val="32"/>
          <w:highlight w:val="none"/>
        </w:rPr>
        <w:t>年  月  日</w:t>
      </w:r>
    </w:p>
    <w:p>
      <w:pPr>
        <w:spacing w:line="360" w:lineRule="auto"/>
        <w:jc w:val="center"/>
        <w:rPr>
          <w:rFonts w:ascii="微软雅黑" w:eastAsia="微软雅黑"/>
          <w:color w:val="auto"/>
          <w:sz w:val="32"/>
          <w:szCs w:val="32"/>
          <w:highlight w:val="none"/>
        </w:rPr>
      </w:pPr>
      <w:r>
        <w:rPr>
          <w:color w:val="auto"/>
          <w:highlight w:val="none"/>
        </w:rPr>
        <w:br w:type="page"/>
      </w:r>
      <w:r>
        <w:rPr>
          <w:rFonts w:hint="eastAsia" w:ascii="宋体" w:hAnsi="宋体"/>
          <w:b/>
          <w:bCs/>
          <w:color w:val="auto"/>
          <w:sz w:val="32"/>
          <w:szCs w:val="32"/>
          <w:highlight w:val="none"/>
        </w:rPr>
        <w:t>目  录</w:t>
      </w:r>
    </w:p>
    <w:p>
      <w:pPr>
        <w:spacing w:line="360" w:lineRule="auto"/>
        <w:rPr>
          <w:rFonts w:ascii="宋体" w:hAnsi="宋体"/>
          <w:b/>
          <w:bCs/>
          <w:color w:val="auto"/>
          <w:sz w:val="24"/>
          <w:szCs w:val="24"/>
          <w:highlight w:val="none"/>
        </w:rPr>
      </w:pPr>
      <w:r>
        <w:rPr>
          <w:rFonts w:hint="eastAsia" w:ascii="宋体" w:hAnsi="宋体"/>
          <w:b/>
          <w:bCs/>
          <w:color w:val="auto"/>
          <w:sz w:val="24"/>
          <w:szCs w:val="24"/>
          <w:highlight w:val="none"/>
        </w:rPr>
        <w:t>一、经济部分</w:t>
      </w:r>
    </w:p>
    <w:p>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（一）报价函</w:t>
      </w:r>
    </w:p>
    <w:p>
      <w:pPr>
        <w:spacing w:line="360" w:lineRule="auto"/>
        <w:ind w:firstLine="480" w:firstLineChars="200"/>
        <w:rPr>
          <w:color w:val="auto"/>
          <w:highlight w:val="none"/>
        </w:rPr>
      </w:pPr>
      <w:r>
        <w:rPr>
          <w:rFonts w:hint="eastAsia" w:ascii="宋体" w:hAnsi="宋体"/>
          <w:color w:val="auto"/>
          <w:sz w:val="24"/>
          <w:szCs w:val="24"/>
          <w:highlight w:val="none"/>
        </w:rPr>
        <w:t>（二）明细报价表</w:t>
      </w:r>
    </w:p>
    <w:p>
      <w:pPr>
        <w:spacing w:line="360" w:lineRule="auto"/>
        <w:rPr>
          <w:rFonts w:ascii="宋体" w:hAnsi="宋体"/>
          <w:color w:val="auto"/>
          <w:sz w:val="24"/>
          <w:szCs w:val="24"/>
          <w:highlight w:val="none"/>
        </w:rPr>
      </w:pPr>
      <w:r>
        <w:rPr>
          <w:rFonts w:hint="eastAsia" w:ascii="宋体" w:hAnsi="宋体"/>
          <w:b/>
          <w:bCs/>
          <w:color w:val="auto"/>
          <w:sz w:val="24"/>
          <w:szCs w:val="24"/>
          <w:highlight w:val="none"/>
        </w:rPr>
        <w:t>二、</w:t>
      </w:r>
      <w:r>
        <w:rPr>
          <w:rFonts w:hint="eastAsia" w:ascii="宋体" w:hAnsi="宋体"/>
          <w:b/>
          <w:bCs/>
          <w:color w:val="auto"/>
          <w:sz w:val="24"/>
          <w:szCs w:val="24"/>
          <w:highlight w:val="none"/>
          <w:lang w:val="en-US" w:eastAsia="zh-CN"/>
        </w:rPr>
        <w:t>需求</w:t>
      </w:r>
      <w:r>
        <w:rPr>
          <w:rFonts w:hint="eastAsia" w:ascii="宋体" w:hAnsi="宋体"/>
          <w:b/>
          <w:bCs/>
          <w:color w:val="auto"/>
          <w:sz w:val="24"/>
          <w:szCs w:val="24"/>
          <w:highlight w:val="none"/>
        </w:rPr>
        <w:t>服务部分</w:t>
      </w:r>
    </w:p>
    <w:p>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（一）响应偏离表</w:t>
      </w:r>
    </w:p>
    <w:p>
      <w:pPr>
        <w:spacing w:line="360" w:lineRule="auto"/>
        <w:rPr>
          <w:rFonts w:ascii="宋体" w:hAnsi="宋体"/>
          <w:b/>
          <w:bCs/>
          <w:color w:val="auto"/>
          <w:sz w:val="24"/>
          <w:szCs w:val="24"/>
          <w:highlight w:val="none"/>
        </w:rPr>
      </w:pPr>
      <w:r>
        <w:rPr>
          <w:rFonts w:hint="eastAsia" w:ascii="宋体" w:hAnsi="宋体"/>
          <w:b/>
          <w:bCs/>
          <w:color w:val="auto"/>
          <w:sz w:val="24"/>
          <w:szCs w:val="24"/>
          <w:highlight w:val="none"/>
        </w:rPr>
        <w:t>三、商务部分</w:t>
      </w:r>
    </w:p>
    <w:p>
      <w:pPr>
        <w:spacing w:line="360" w:lineRule="auto"/>
        <w:ind w:firstLine="480" w:firstLineChars="200"/>
        <w:rPr>
          <w:rFonts w:ascii="宋体" w:hAnsi="宋体"/>
          <w:color w:val="auto"/>
          <w:sz w:val="24"/>
          <w:szCs w:val="24"/>
          <w:highlight w:val="none"/>
        </w:rPr>
      </w:pPr>
      <w:r>
        <w:rPr>
          <w:rFonts w:hint="eastAsia" w:ascii="宋体" w:hAnsi="宋体" w:cs="宋体"/>
          <w:color w:val="auto"/>
          <w:sz w:val="24"/>
          <w:szCs w:val="24"/>
          <w:highlight w:val="none"/>
        </w:rPr>
        <w:t>（一）</w:t>
      </w:r>
      <w:r>
        <w:rPr>
          <w:rFonts w:hint="eastAsia" w:ascii="宋体" w:hAnsi="宋体"/>
          <w:color w:val="auto"/>
          <w:sz w:val="24"/>
          <w:szCs w:val="24"/>
          <w:highlight w:val="none"/>
        </w:rPr>
        <w:t>商务响应偏离表</w:t>
      </w:r>
    </w:p>
    <w:p>
      <w:pPr>
        <w:spacing w:line="360" w:lineRule="auto"/>
        <w:ind w:firstLine="480" w:firstLineChars="200"/>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（二）其它优惠承诺</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如有</w:t>
      </w:r>
      <w:r>
        <w:rPr>
          <w:rFonts w:hint="eastAsia" w:ascii="宋体" w:hAnsi="宋体"/>
          <w:color w:val="auto"/>
          <w:sz w:val="24"/>
          <w:szCs w:val="24"/>
          <w:highlight w:val="none"/>
          <w:lang w:eastAsia="zh-CN"/>
        </w:rPr>
        <w:t>）</w:t>
      </w:r>
    </w:p>
    <w:p>
      <w:pPr>
        <w:spacing w:line="360" w:lineRule="auto"/>
        <w:rPr>
          <w:rFonts w:ascii="宋体" w:hAnsi="宋体"/>
          <w:b/>
          <w:bCs/>
          <w:color w:val="auto"/>
          <w:sz w:val="24"/>
          <w:szCs w:val="24"/>
          <w:highlight w:val="none"/>
        </w:rPr>
      </w:pPr>
      <w:r>
        <w:rPr>
          <w:rFonts w:hint="eastAsia" w:ascii="宋体" w:hAnsi="宋体"/>
          <w:b/>
          <w:bCs/>
          <w:color w:val="auto"/>
          <w:sz w:val="24"/>
          <w:szCs w:val="24"/>
          <w:highlight w:val="none"/>
        </w:rPr>
        <w:t>四、资格条件及其他</w:t>
      </w:r>
    </w:p>
    <w:p>
      <w:pPr>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（一）营业执照（副本）或事业单位法人证书（副本）复印件</w:t>
      </w:r>
    </w:p>
    <w:p>
      <w:pPr>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（二）组织机构代码证复印件</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说明：供应商按“三证合一”登记制度办理营业执照的，组织机构代码证、税务登记证（副本）以供应商所提供的法人营业执照（副本）复印件为准。</w:t>
      </w:r>
    </w:p>
    <w:p>
      <w:pPr>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（三）法定代表人身份证明书（格式）</w:t>
      </w:r>
    </w:p>
    <w:p>
      <w:pPr>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（四）法定代表人授权委托书（格式）</w:t>
      </w:r>
    </w:p>
    <w:p>
      <w:pPr>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说明：（三）、（四）项二选一</w:t>
      </w:r>
    </w:p>
    <w:p>
      <w:pPr>
        <w:numPr>
          <w:ilvl w:val="0"/>
          <w:numId w:val="0"/>
        </w:numPr>
        <w:snapToGrid w:val="0"/>
        <w:spacing w:line="360" w:lineRule="auto"/>
        <w:ind w:firstLine="480" w:firstLineChars="200"/>
        <w:rPr>
          <w:rFonts w:hint="eastAsia" w:ascii="宋体" w:hAnsi="宋体"/>
          <w:color w:val="auto"/>
          <w:sz w:val="24"/>
          <w:szCs w:val="24"/>
          <w:highlight w:val="none"/>
        </w:rPr>
      </w:pPr>
      <w:r>
        <w:rPr>
          <w:rFonts w:hint="eastAsia" w:ascii="宋体" w:hAnsi="宋体" w:eastAsia="宋体" w:cs="Times New Roman"/>
          <w:color w:val="auto"/>
          <w:kern w:val="2"/>
          <w:sz w:val="24"/>
          <w:szCs w:val="24"/>
          <w:highlight w:val="none"/>
          <w:lang w:val="en-US" w:eastAsia="zh-CN" w:bidi="ar-SA"/>
        </w:rPr>
        <w:t>（五）</w:t>
      </w:r>
      <w:r>
        <w:rPr>
          <w:rFonts w:hint="eastAsia" w:ascii="宋体" w:hAnsi="宋体"/>
          <w:color w:val="auto"/>
          <w:sz w:val="24"/>
          <w:szCs w:val="24"/>
          <w:highlight w:val="none"/>
        </w:rPr>
        <w:t>基本资格条件承诺函</w:t>
      </w:r>
    </w:p>
    <w:p>
      <w:pPr>
        <w:numPr>
          <w:ilvl w:val="0"/>
          <w:numId w:val="0"/>
        </w:numPr>
        <w:snapToGrid w:val="0"/>
        <w:spacing w:line="360" w:lineRule="auto"/>
        <w:ind w:firstLine="480" w:firstLineChars="200"/>
        <w:rPr>
          <w:rFonts w:hint="eastAsia" w:ascii="宋体" w:hAnsi="宋体"/>
          <w:color w:val="auto"/>
          <w:sz w:val="24"/>
          <w:szCs w:val="24"/>
          <w:highlight w:val="none"/>
        </w:rPr>
      </w:pPr>
      <w:r>
        <w:rPr>
          <w:rFonts w:hint="eastAsia" w:ascii="宋体" w:hAnsi="宋体" w:eastAsia="宋体" w:cs="Times New Roman"/>
          <w:color w:val="auto"/>
          <w:kern w:val="2"/>
          <w:sz w:val="24"/>
          <w:szCs w:val="24"/>
          <w:highlight w:val="none"/>
          <w:lang w:val="en-US" w:eastAsia="zh-CN" w:bidi="ar-SA"/>
        </w:rPr>
        <w:t>（六）</w:t>
      </w:r>
      <w:r>
        <w:rPr>
          <w:rFonts w:hint="eastAsia" w:ascii="宋体" w:hAnsi="宋体"/>
          <w:color w:val="auto"/>
          <w:sz w:val="24"/>
          <w:szCs w:val="24"/>
          <w:highlight w:val="none"/>
          <w:lang w:val="en-US" w:eastAsia="zh-CN"/>
        </w:rPr>
        <w:t>购销诚信及不参与围标串标承诺书（格式）</w:t>
      </w:r>
    </w:p>
    <w:p>
      <w:pPr>
        <w:spacing w:line="360" w:lineRule="auto"/>
        <w:rPr>
          <w:rFonts w:hint="eastAsia" w:ascii="宋体" w:hAnsi="宋体"/>
          <w:b/>
          <w:bCs/>
          <w:color w:val="auto"/>
          <w:sz w:val="24"/>
          <w:szCs w:val="24"/>
          <w:highlight w:val="none"/>
        </w:rPr>
      </w:pPr>
      <w:r>
        <w:rPr>
          <w:rFonts w:hint="eastAsia" w:ascii="宋体" w:hAnsi="宋体"/>
          <w:b/>
          <w:bCs/>
          <w:color w:val="auto"/>
          <w:sz w:val="24"/>
          <w:szCs w:val="24"/>
          <w:highlight w:val="none"/>
        </w:rPr>
        <w:t>五、其他应提供的资料</w:t>
      </w:r>
    </w:p>
    <w:p>
      <w:pPr>
        <w:spacing w:line="360" w:lineRule="auto"/>
        <w:rPr>
          <w:rFonts w:hint="default" w:ascii="宋体" w:hAnsi="宋体" w:eastAsia="宋体" w:cs="宋体"/>
          <w:color w:val="auto"/>
          <w:sz w:val="24"/>
          <w:szCs w:val="24"/>
          <w:highlight w:val="none"/>
          <w:lang w:val="en-US" w:eastAsia="zh-CN"/>
        </w:rPr>
      </w:pPr>
      <w:r>
        <w:rPr>
          <w:rFonts w:hint="eastAsia" w:ascii="宋体" w:hAnsi="宋体"/>
          <w:b/>
          <w:bCs/>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特定资格证书等资料的复印件</w:t>
      </w:r>
      <w:r>
        <w:rPr>
          <w:rFonts w:hint="eastAsia" w:ascii="宋体" w:hAnsi="宋体" w:eastAsia="宋体" w:cs="宋体"/>
          <w:color w:val="auto"/>
          <w:sz w:val="24"/>
          <w:szCs w:val="24"/>
          <w:highlight w:val="none"/>
          <w:lang w:val="en-US" w:eastAsia="zh-CN"/>
        </w:rPr>
        <w:t>并加盖供应商公章</w:t>
      </w:r>
      <w:r>
        <w:rPr>
          <w:rFonts w:hint="eastAsia" w:ascii="宋体" w:hAnsi="宋体" w:cs="宋体"/>
          <w:color w:val="auto"/>
          <w:sz w:val="24"/>
          <w:szCs w:val="24"/>
          <w:highlight w:val="none"/>
          <w:lang w:val="en-US" w:eastAsia="zh-CN"/>
        </w:rPr>
        <w:t>。</w:t>
      </w:r>
    </w:p>
    <w:p>
      <w:pPr>
        <w:rPr>
          <w:rFonts w:hint="eastAsia" w:ascii="宋体" w:hAnsi="宋体"/>
          <w:color w:val="auto"/>
          <w:sz w:val="24"/>
          <w:szCs w:val="24"/>
          <w:highlight w:val="none"/>
        </w:rPr>
      </w:pPr>
      <w:bookmarkStart w:id="68" w:name="_Toc487204797"/>
      <w:bookmarkStart w:id="69" w:name="_Toc14854"/>
      <w:bookmarkStart w:id="70" w:name="_Toc486585240"/>
      <w:bookmarkStart w:id="71" w:name="_Toc109056874"/>
      <w:bookmarkStart w:id="72" w:name="_Toc486608277"/>
      <w:bookmarkStart w:id="73" w:name="_Toc11918"/>
      <w:r>
        <w:rPr>
          <w:rFonts w:hint="eastAsia" w:ascii="宋体" w:hAnsi="宋体"/>
          <w:color w:val="auto"/>
          <w:sz w:val="24"/>
          <w:szCs w:val="24"/>
          <w:highlight w:val="none"/>
        </w:rPr>
        <w:br w:type="page"/>
      </w:r>
    </w:p>
    <w:p>
      <w:pPr>
        <w:pStyle w:val="5"/>
        <w:spacing w:before="0" w:after="0" w:line="360" w:lineRule="auto"/>
        <w:rPr>
          <w:rFonts w:ascii="宋体" w:hAnsi="宋体"/>
          <w:color w:val="auto"/>
          <w:sz w:val="24"/>
          <w:szCs w:val="24"/>
          <w:highlight w:val="none"/>
        </w:rPr>
      </w:pPr>
      <w:r>
        <w:rPr>
          <w:rFonts w:hint="eastAsia" w:ascii="宋体" w:hAnsi="宋体"/>
          <w:color w:val="auto"/>
          <w:sz w:val="24"/>
          <w:szCs w:val="24"/>
          <w:highlight w:val="none"/>
        </w:rPr>
        <w:t>一、经济部分</w:t>
      </w:r>
      <w:bookmarkEnd w:id="68"/>
      <w:bookmarkEnd w:id="69"/>
      <w:bookmarkEnd w:id="70"/>
      <w:bookmarkEnd w:id="71"/>
      <w:bookmarkEnd w:id="72"/>
      <w:bookmarkEnd w:id="73"/>
    </w:p>
    <w:p>
      <w:pPr>
        <w:tabs>
          <w:tab w:val="left" w:pos="6300"/>
        </w:tabs>
        <w:snapToGrid w:val="0"/>
        <w:spacing w:line="360" w:lineRule="auto"/>
        <w:rPr>
          <w:rFonts w:ascii="宋体" w:hAnsi="宋体"/>
          <w:color w:val="auto"/>
          <w:sz w:val="24"/>
          <w:szCs w:val="24"/>
          <w:highlight w:val="none"/>
        </w:rPr>
      </w:pPr>
      <w:r>
        <w:rPr>
          <w:rFonts w:hint="eastAsia" w:ascii="宋体" w:hAnsi="宋体"/>
          <w:color w:val="auto"/>
          <w:sz w:val="24"/>
          <w:szCs w:val="24"/>
          <w:highlight w:val="none"/>
        </w:rPr>
        <w:t>（一）报价函</w:t>
      </w:r>
    </w:p>
    <w:p>
      <w:pPr>
        <w:spacing w:line="360" w:lineRule="auto"/>
        <w:jc w:val="center"/>
        <w:rPr>
          <w:rFonts w:ascii="宋体" w:hAnsi="宋体"/>
          <w:b/>
          <w:color w:val="auto"/>
          <w:sz w:val="24"/>
          <w:szCs w:val="24"/>
          <w:highlight w:val="none"/>
        </w:rPr>
      </w:pPr>
      <w:r>
        <w:rPr>
          <w:rFonts w:hint="eastAsia" w:ascii="宋体" w:hAnsi="宋体"/>
          <w:b/>
          <w:color w:val="auto"/>
          <w:sz w:val="24"/>
          <w:szCs w:val="24"/>
          <w:highlight w:val="none"/>
        </w:rPr>
        <w:t>报价函</w:t>
      </w:r>
    </w:p>
    <w:p>
      <w:pPr>
        <w:tabs>
          <w:tab w:val="left" w:pos="6300"/>
        </w:tabs>
        <w:snapToGrid w:val="0"/>
        <w:spacing w:line="360" w:lineRule="auto"/>
        <w:rPr>
          <w:rFonts w:ascii="宋体" w:hAnsi="宋体"/>
          <w:color w:val="auto"/>
          <w:sz w:val="24"/>
          <w:szCs w:val="24"/>
          <w:highlight w:val="none"/>
        </w:rPr>
      </w:pPr>
      <w:r>
        <w:rPr>
          <w:rFonts w:hint="eastAsia" w:ascii="宋体" w:hAnsi="宋体"/>
          <w:color w:val="auto"/>
          <w:sz w:val="24"/>
          <w:szCs w:val="24"/>
          <w:highlight w:val="none"/>
          <w:u w:val="single"/>
        </w:rPr>
        <w:t>重庆市沙坪坝区人民医院</w:t>
      </w:r>
      <w:r>
        <w:rPr>
          <w:rFonts w:hint="eastAsia" w:ascii="宋体" w:hAnsi="宋体"/>
          <w:color w:val="auto"/>
          <w:sz w:val="24"/>
          <w:szCs w:val="24"/>
          <w:highlight w:val="none"/>
        </w:rPr>
        <w:t>：</w:t>
      </w:r>
    </w:p>
    <w:p>
      <w:pPr>
        <w:spacing w:line="48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我方收到</w:t>
      </w:r>
      <w:r>
        <w:rPr>
          <w:rFonts w:hint="eastAsia" w:ascii="宋体" w:hAnsi="宋体"/>
          <w:i/>
          <w:color w:val="auto"/>
          <w:sz w:val="24"/>
          <w:szCs w:val="24"/>
          <w:highlight w:val="none"/>
          <w:u w:val="single"/>
        </w:rPr>
        <w:t>项目名称</w:t>
      </w:r>
      <w:r>
        <w:rPr>
          <w:rFonts w:hint="eastAsia" w:ascii="宋体" w:hAnsi="宋体"/>
          <w:color w:val="auto"/>
          <w:sz w:val="24"/>
          <w:szCs w:val="24"/>
          <w:highlight w:val="none"/>
        </w:rPr>
        <w:t>的竞采文件，经详细研究，决定参加该项目的竞采。</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1.愿意按照竞采文件中的一切要求，提供本项目的商品及服务，报价为人民币大写：</w:t>
      </w:r>
      <w:bookmarkStart w:id="74" w:name="OLE_LINK28"/>
      <w:r>
        <w:rPr>
          <w:rFonts w:hint="eastAsia" w:ascii="宋体" w:hAnsi="宋体"/>
          <w:color w:val="auto"/>
          <w:sz w:val="24"/>
          <w:szCs w:val="24"/>
          <w:highlight w:val="none"/>
          <w:u w:val="single"/>
        </w:rPr>
        <w:t xml:space="preserve"> </w:t>
      </w:r>
      <w:bookmarkEnd w:id="74"/>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；人民币小写：</w:t>
      </w:r>
      <w:bookmarkStart w:id="75" w:name="OLE_LINK29"/>
      <w:r>
        <w:rPr>
          <w:rFonts w:hint="eastAsia" w:ascii="宋体" w:hAnsi="宋体"/>
          <w:color w:val="auto"/>
          <w:sz w:val="24"/>
          <w:szCs w:val="24"/>
          <w:highlight w:val="none"/>
          <w:u w:val="single"/>
          <w:lang w:val="en-US" w:eastAsia="zh-CN"/>
        </w:rPr>
        <w:t xml:space="preserve">  </w:t>
      </w:r>
      <w:bookmarkEnd w:id="75"/>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rPr>
        <w:t>元。</w:t>
      </w:r>
    </w:p>
    <w:p>
      <w:pPr>
        <w:spacing w:line="360" w:lineRule="auto"/>
        <w:ind w:firstLine="480" w:firstLineChars="200"/>
        <w:rPr>
          <w:rStyle w:val="65"/>
          <w:rFonts w:ascii="仿宋_GB2312" w:hAnsi="仿宋_GB2312" w:eastAsia="仿宋_GB2312" w:cs="仿宋_GB2312"/>
          <w:iCs/>
          <w:color w:val="auto"/>
          <w:sz w:val="32"/>
          <w:szCs w:val="32"/>
          <w:highlight w:val="none"/>
        </w:rPr>
      </w:pPr>
      <w:bookmarkStart w:id="76" w:name="OLE_LINK25"/>
      <w:r>
        <w:rPr>
          <w:rFonts w:hint="eastAsia" w:ascii="宋体" w:hAnsi="宋体"/>
          <w:color w:val="auto"/>
          <w:sz w:val="24"/>
          <w:szCs w:val="24"/>
          <w:highlight w:val="none"/>
        </w:rPr>
        <w:t>2.我方现提交的响应文件为：</w:t>
      </w:r>
      <w:r>
        <w:rPr>
          <w:rFonts w:hint="eastAsia" w:ascii="宋体" w:hAnsi="宋体"/>
          <w:iCs/>
          <w:color w:val="auto"/>
          <w:sz w:val="24"/>
          <w:szCs w:val="24"/>
          <w:highlight w:val="none"/>
        </w:rPr>
        <w:t>响应文件正本</w:t>
      </w:r>
      <w:bookmarkStart w:id="77" w:name="OLE_LINK30"/>
      <w:r>
        <w:rPr>
          <w:rFonts w:hint="eastAsia" w:ascii="宋体" w:hAnsi="宋体"/>
          <w:i w:val="0"/>
          <w:iCs/>
          <w:color w:val="auto"/>
          <w:sz w:val="24"/>
          <w:szCs w:val="24"/>
          <w:highlight w:val="none"/>
          <w:u w:val="single"/>
        </w:rPr>
        <w:t>壹</w:t>
      </w:r>
      <w:bookmarkEnd w:id="77"/>
      <w:r>
        <w:rPr>
          <w:rFonts w:hint="eastAsia" w:ascii="宋体" w:hAnsi="宋体"/>
          <w:iCs/>
          <w:color w:val="auto"/>
          <w:sz w:val="24"/>
          <w:szCs w:val="24"/>
          <w:highlight w:val="none"/>
        </w:rPr>
        <w:t>份。</w:t>
      </w:r>
      <w:bookmarkEnd w:id="76"/>
    </w:p>
    <w:p>
      <w:pPr>
        <w:tabs>
          <w:tab w:val="left" w:pos="6300"/>
        </w:tabs>
        <w:snapToGrid w:val="0"/>
        <w:spacing w:line="360" w:lineRule="auto"/>
        <w:ind w:firstLine="480" w:firstLineChars="200"/>
        <w:rPr>
          <w:rFonts w:ascii="宋体" w:hAnsi="宋体"/>
          <w:i/>
          <w:color w:val="auto"/>
          <w:sz w:val="24"/>
          <w:szCs w:val="24"/>
          <w:highlight w:val="none"/>
        </w:rPr>
      </w:pPr>
      <w:r>
        <w:rPr>
          <w:rFonts w:hint="eastAsia" w:ascii="宋体" w:hAnsi="宋体"/>
          <w:color w:val="auto"/>
          <w:sz w:val="24"/>
          <w:szCs w:val="24"/>
          <w:highlight w:val="none"/>
        </w:rPr>
        <w:t>3. 我方承诺：本次竞采报价的有效期为</w:t>
      </w:r>
      <w:r>
        <w:rPr>
          <w:rFonts w:hint="eastAsia" w:ascii="宋体" w:hAnsi="宋体"/>
          <w:b w:val="0"/>
          <w:bCs w:val="0"/>
          <w:i w:val="0"/>
          <w:iCs/>
          <w:color w:val="auto"/>
          <w:sz w:val="24"/>
          <w:szCs w:val="24"/>
          <w:highlight w:val="none"/>
          <w:u w:val="none"/>
        </w:rPr>
        <w:t>90</w:t>
      </w:r>
      <w:r>
        <w:rPr>
          <w:rFonts w:hint="eastAsia" w:ascii="宋体" w:hAnsi="宋体"/>
          <w:i w:val="0"/>
          <w:iCs/>
          <w:color w:val="auto"/>
          <w:sz w:val="24"/>
          <w:szCs w:val="24"/>
          <w:highlight w:val="none"/>
        </w:rPr>
        <w:t>天</w:t>
      </w:r>
      <w:r>
        <w:rPr>
          <w:rFonts w:hint="eastAsia" w:ascii="宋体" w:hAnsi="宋体"/>
          <w:i/>
          <w:color w:val="auto"/>
          <w:sz w:val="24"/>
          <w:szCs w:val="24"/>
          <w:highlight w:val="none"/>
        </w:rPr>
        <w:t>。</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4.我方完全理解和接受贵方竞采文件的一切规定和要求及竞采评审办法。</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5.在整个竞采过程中</w:t>
      </w:r>
      <w:bookmarkStart w:id="78" w:name="OLE_LINK26"/>
      <w:r>
        <w:rPr>
          <w:rFonts w:hint="eastAsia" w:ascii="宋体" w:hAnsi="宋体"/>
          <w:color w:val="auto"/>
          <w:sz w:val="24"/>
          <w:szCs w:val="24"/>
          <w:highlight w:val="none"/>
        </w:rPr>
        <w:t>，我方若有违规行为</w:t>
      </w:r>
      <w:bookmarkEnd w:id="78"/>
      <w:r>
        <w:rPr>
          <w:rFonts w:hint="eastAsia" w:ascii="宋体" w:hAnsi="宋体"/>
          <w:color w:val="auto"/>
          <w:sz w:val="24"/>
          <w:szCs w:val="24"/>
          <w:highlight w:val="none"/>
        </w:rPr>
        <w:t>，接受按照《中华人民共和国政府采购法》和《竞采文件》之规定给予惩罚。</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6.我方若成为成交供应商，将按照最终竞采结果签订合同，并且严格履行合同义务。本承诺函将成为合同不可分割的一部分，与合同具有同等的法律效力。</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7.我方同意按竞采文件规定，交纳竞采文件要求的保证金。如果我方成为成交供应商，保证在接到成交通知书后，向采购代理机构交纳竞采文件规定的采购代理服务费。</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8.我方未为采购项目提供整体设计、规范编制或者项目管理、监理、检测等服务。</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9.我方理解，最低报价不是成交的唯一条件。</w:t>
      </w:r>
    </w:p>
    <w:p>
      <w:pPr>
        <w:tabs>
          <w:tab w:val="left" w:pos="6300"/>
        </w:tabs>
        <w:snapToGrid w:val="0"/>
        <w:spacing w:line="360" w:lineRule="auto"/>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供应商（公章）：</w:t>
      </w:r>
    </w:p>
    <w:p>
      <w:pPr>
        <w:tabs>
          <w:tab w:val="left" w:pos="6300"/>
        </w:tabs>
        <w:snapToGrid w:val="0"/>
        <w:spacing w:line="360" w:lineRule="auto"/>
        <w:ind w:firstLine="570"/>
        <w:rPr>
          <w:rFonts w:ascii="宋体" w:hAnsi="宋体"/>
          <w:color w:val="auto"/>
          <w:sz w:val="24"/>
          <w:szCs w:val="24"/>
          <w:highlight w:val="none"/>
        </w:rPr>
      </w:pPr>
      <w:bookmarkStart w:id="79" w:name="OLE_LINK27"/>
      <w:r>
        <w:rPr>
          <w:rFonts w:hint="eastAsia" w:ascii="宋体" w:hAnsi="宋体"/>
          <w:color w:val="auto"/>
          <w:sz w:val="24"/>
          <w:szCs w:val="24"/>
          <w:highlight w:val="none"/>
        </w:rPr>
        <w:t>地址：</w:t>
      </w: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电话：                传真：</w:t>
      </w: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网址：                邮编：</w:t>
      </w: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联系人：</w:t>
      </w:r>
    </w:p>
    <w:bookmarkEnd w:id="79"/>
    <w:p>
      <w:pPr>
        <w:snapToGrid w:val="0"/>
        <w:spacing w:line="360" w:lineRule="auto"/>
        <w:ind w:firstLine="480" w:firstLineChars="200"/>
        <w:jc w:val="right"/>
        <w:rPr>
          <w:rFonts w:ascii="宋体" w:hAnsi="宋体"/>
          <w:color w:val="auto"/>
          <w:sz w:val="24"/>
          <w:szCs w:val="24"/>
          <w:highlight w:val="none"/>
        </w:rPr>
      </w:pPr>
      <w:r>
        <w:rPr>
          <w:rFonts w:hint="eastAsia" w:ascii="宋体" w:hAnsi="宋体"/>
          <w:color w:val="auto"/>
          <w:sz w:val="24"/>
          <w:szCs w:val="24"/>
          <w:highlight w:val="none"/>
        </w:rPr>
        <w:t xml:space="preserve">                               年   月   日</w:t>
      </w:r>
    </w:p>
    <w:p>
      <w:pPr>
        <w:pStyle w:val="56"/>
        <w:rPr>
          <w:color w:val="auto"/>
          <w:highlight w:val="none"/>
        </w:rPr>
      </w:pPr>
    </w:p>
    <w:p>
      <w:pPr>
        <w:rPr>
          <w:rFonts w:ascii="宋体" w:hAnsi="宋体"/>
          <w:color w:val="auto"/>
          <w:sz w:val="24"/>
          <w:szCs w:val="24"/>
          <w:highlight w:val="none"/>
        </w:rPr>
      </w:pPr>
    </w:p>
    <w:p>
      <w:pPr>
        <w:pStyle w:val="56"/>
        <w:rPr>
          <w:color w:val="auto"/>
          <w:highlight w:val="none"/>
        </w:rPr>
      </w:pPr>
    </w:p>
    <w:p>
      <w:pPr>
        <w:rPr>
          <w:rFonts w:ascii="宋体" w:hAnsi="宋体"/>
          <w:color w:val="auto"/>
          <w:sz w:val="24"/>
          <w:szCs w:val="24"/>
          <w:highlight w:val="none"/>
        </w:rPr>
      </w:pPr>
    </w:p>
    <w:p>
      <w:pPr>
        <w:tabs>
          <w:tab w:val="left" w:pos="2895"/>
        </w:tabs>
        <w:spacing w:line="380" w:lineRule="exact"/>
        <w:rPr>
          <w:rFonts w:ascii="宋体" w:hAnsi="宋体" w:eastAsia="仿宋_GB2312"/>
          <w:color w:val="auto"/>
          <w:sz w:val="24"/>
          <w:highlight w:val="none"/>
        </w:rPr>
      </w:pPr>
    </w:p>
    <w:p>
      <w:pPr>
        <w:tabs>
          <w:tab w:val="left" w:pos="2895"/>
        </w:tabs>
        <w:spacing w:line="380" w:lineRule="exact"/>
        <w:rPr>
          <w:rFonts w:ascii="宋体" w:hAnsi="宋体"/>
          <w:color w:val="auto"/>
          <w:sz w:val="24"/>
          <w:szCs w:val="24"/>
          <w:highlight w:val="none"/>
        </w:rPr>
      </w:pPr>
      <w:r>
        <w:rPr>
          <w:rFonts w:hint="eastAsia" w:ascii="宋体" w:hAnsi="宋体"/>
          <w:color w:val="auto"/>
          <w:sz w:val="24"/>
          <w:szCs w:val="24"/>
          <w:highlight w:val="none"/>
        </w:rPr>
        <w:t>（二）明细报价表</w:t>
      </w:r>
    </w:p>
    <w:p>
      <w:pPr>
        <w:pStyle w:val="5"/>
        <w:spacing w:before="0" w:after="0" w:line="360" w:lineRule="auto"/>
        <w:jc w:val="center"/>
        <w:rPr>
          <w:rFonts w:ascii="仿宋_GB2312" w:hAnsi="仿宋_GB2312" w:eastAsia="仿宋_GB2312" w:cs="仿宋_GB2312"/>
          <w:color w:val="auto"/>
          <w:szCs w:val="32"/>
          <w:highlight w:val="none"/>
        </w:rPr>
      </w:pPr>
      <w:r>
        <w:rPr>
          <w:rFonts w:hint="eastAsia" w:ascii="宋体" w:hAnsi="宋体"/>
          <w:color w:val="auto"/>
          <w:szCs w:val="32"/>
          <w:highlight w:val="none"/>
        </w:rPr>
        <w:t>明细报价表</w:t>
      </w:r>
    </w:p>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项目名称：</w:t>
      </w:r>
    </w:p>
    <w:tbl>
      <w:tblPr>
        <w:tblStyle w:val="58"/>
        <w:tblpPr w:leftFromText="180" w:rightFromText="180" w:vertAnchor="text" w:tblpXSpec="center" w:tblpY="1"/>
        <w:tblOverlap w:val="never"/>
        <w:tblW w:w="84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9"/>
        <w:gridCol w:w="1973"/>
        <w:gridCol w:w="1904"/>
        <w:gridCol w:w="1800"/>
        <w:gridCol w:w="18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7" w:hRule="exact"/>
          <w:jc w:val="center"/>
        </w:trPr>
        <w:tc>
          <w:tcPr>
            <w:tcW w:w="989" w:type="dxa"/>
            <w:noWrap/>
            <w:vAlign w:val="center"/>
          </w:tcPr>
          <w:p>
            <w:pPr>
              <w:widowControl/>
              <w:jc w:val="center"/>
              <w:textAlignment w:val="center"/>
              <w:rPr>
                <w:rFonts w:ascii="宋体" w:hAnsi="宋体" w:cs="宋体"/>
                <w:b/>
                <w:color w:val="000000"/>
                <w:kern w:val="0"/>
                <w:sz w:val="24"/>
                <w:szCs w:val="24"/>
                <w:highlight w:val="none"/>
              </w:rPr>
            </w:pPr>
            <w:r>
              <w:rPr>
                <w:rFonts w:hint="eastAsia" w:ascii="宋体" w:hAnsi="宋体" w:cs="宋体"/>
                <w:b/>
                <w:color w:val="000000"/>
                <w:kern w:val="0"/>
                <w:sz w:val="24"/>
                <w:szCs w:val="24"/>
                <w:highlight w:val="none"/>
              </w:rPr>
              <w:t>序号</w:t>
            </w:r>
          </w:p>
        </w:tc>
        <w:tc>
          <w:tcPr>
            <w:tcW w:w="1973" w:type="dxa"/>
            <w:noWrap/>
            <w:vAlign w:val="center"/>
          </w:tcPr>
          <w:p>
            <w:pPr>
              <w:widowControl/>
              <w:jc w:val="center"/>
              <w:textAlignment w:val="center"/>
              <w:rPr>
                <w:rFonts w:ascii="宋体" w:hAnsi="宋体" w:cs="宋体"/>
                <w:b/>
                <w:color w:val="000000"/>
                <w:kern w:val="0"/>
                <w:sz w:val="24"/>
                <w:szCs w:val="24"/>
                <w:highlight w:val="none"/>
              </w:rPr>
            </w:pPr>
            <w:r>
              <w:rPr>
                <w:rFonts w:hint="eastAsia" w:ascii="宋体" w:hAnsi="宋体" w:cs="宋体"/>
                <w:b/>
                <w:color w:val="000000"/>
                <w:kern w:val="0"/>
                <w:sz w:val="24"/>
                <w:szCs w:val="24"/>
                <w:highlight w:val="none"/>
                <w:lang w:val="en-US" w:eastAsia="zh-CN"/>
              </w:rPr>
              <w:t>项目名称</w:t>
            </w:r>
          </w:p>
        </w:tc>
        <w:tc>
          <w:tcPr>
            <w:tcW w:w="1904" w:type="dxa"/>
            <w:noWrap/>
            <w:vAlign w:val="center"/>
          </w:tcPr>
          <w:p>
            <w:pPr>
              <w:widowControl/>
              <w:jc w:val="center"/>
              <w:textAlignment w:val="center"/>
              <w:rPr>
                <w:rFonts w:hint="eastAsia" w:ascii="宋体" w:hAnsi="宋体" w:cs="宋体"/>
                <w:b/>
                <w:color w:val="000000"/>
                <w:kern w:val="0"/>
                <w:sz w:val="24"/>
                <w:szCs w:val="24"/>
                <w:highlight w:val="none"/>
                <w:lang w:val="en-US" w:eastAsia="zh-CN"/>
              </w:rPr>
            </w:pPr>
            <w:r>
              <w:rPr>
                <w:rFonts w:hint="eastAsia" w:ascii="宋体" w:hAnsi="宋体" w:cs="宋体"/>
                <w:b/>
                <w:color w:val="000000"/>
                <w:kern w:val="0"/>
                <w:sz w:val="24"/>
                <w:szCs w:val="24"/>
                <w:highlight w:val="none"/>
                <w:lang w:val="en-US" w:eastAsia="zh-CN"/>
              </w:rPr>
              <w:t>最高限价（元）</w:t>
            </w:r>
          </w:p>
          <w:p>
            <w:pPr>
              <w:widowControl/>
              <w:jc w:val="center"/>
              <w:textAlignment w:val="center"/>
              <w:rPr>
                <w:rFonts w:hint="default"/>
                <w:lang w:val="en-US" w:eastAsia="zh-CN"/>
              </w:rPr>
            </w:pPr>
            <w:r>
              <w:rPr>
                <w:rFonts w:hint="eastAsia" w:ascii="宋体" w:hAnsi="宋体" w:cs="宋体"/>
                <w:b/>
                <w:color w:val="000000"/>
                <w:kern w:val="0"/>
                <w:sz w:val="24"/>
                <w:szCs w:val="24"/>
                <w:highlight w:val="none"/>
                <w:lang w:val="en-US" w:eastAsia="zh-CN"/>
              </w:rPr>
              <w:t>（</w:t>
            </w:r>
            <w:r>
              <w:rPr>
                <w:rFonts w:hint="eastAsia" w:ascii="宋体" w:hAnsi="宋体" w:eastAsia="宋体" w:cs="宋体"/>
                <w:b/>
                <w:color w:val="000000"/>
                <w:kern w:val="0"/>
                <w:sz w:val="24"/>
                <w:szCs w:val="24"/>
                <w:highlight w:val="none"/>
                <w:lang w:val="en-US" w:eastAsia="zh-CN"/>
              </w:rPr>
              <w:t>含税价）</w:t>
            </w:r>
          </w:p>
        </w:tc>
        <w:tc>
          <w:tcPr>
            <w:tcW w:w="1800" w:type="dxa"/>
            <w:noWrap/>
            <w:vAlign w:val="center"/>
          </w:tcPr>
          <w:p>
            <w:pPr>
              <w:widowControl/>
              <w:jc w:val="center"/>
              <w:textAlignment w:val="center"/>
              <w:rPr>
                <w:rFonts w:ascii="宋体" w:hAnsi="宋体" w:cs="宋体"/>
                <w:b/>
                <w:color w:val="000000"/>
                <w:kern w:val="0"/>
                <w:sz w:val="24"/>
                <w:szCs w:val="24"/>
                <w:highlight w:val="none"/>
              </w:rPr>
            </w:pPr>
            <w:r>
              <w:rPr>
                <w:rFonts w:hint="eastAsia" w:ascii="宋体" w:hAnsi="宋体" w:cs="宋体"/>
                <w:b/>
                <w:color w:val="000000"/>
                <w:kern w:val="0"/>
                <w:sz w:val="24"/>
                <w:szCs w:val="24"/>
                <w:highlight w:val="none"/>
                <w:lang w:val="en-US" w:eastAsia="zh-CN"/>
              </w:rPr>
              <w:t>供应商报价</w:t>
            </w:r>
            <w:r>
              <w:rPr>
                <w:rFonts w:hint="eastAsia" w:ascii="宋体" w:hAnsi="宋体" w:eastAsia="宋体" w:cs="宋体"/>
                <w:b/>
                <w:color w:val="000000"/>
                <w:kern w:val="0"/>
                <w:sz w:val="24"/>
                <w:szCs w:val="24"/>
                <w:highlight w:val="none"/>
                <w:lang w:val="en-US" w:eastAsia="zh-CN"/>
              </w:rPr>
              <w:t xml:space="preserve">               </w:t>
            </w:r>
            <w:r>
              <w:rPr>
                <w:rFonts w:hint="eastAsia" w:ascii="宋体" w:hAnsi="宋体" w:eastAsia="宋体" w:cs="宋体"/>
                <w:b/>
                <w:color w:val="000000"/>
                <w:kern w:val="0"/>
                <w:sz w:val="24"/>
                <w:szCs w:val="24"/>
                <w:highlight w:val="none"/>
              </w:rPr>
              <w:t>（含税价）</w:t>
            </w:r>
          </w:p>
        </w:tc>
        <w:tc>
          <w:tcPr>
            <w:tcW w:w="1806" w:type="dxa"/>
            <w:noWrap/>
            <w:vAlign w:val="center"/>
          </w:tcPr>
          <w:p>
            <w:pPr>
              <w:widowControl/>
              <w:jc w:val="center"/>
              <w:textAlignment w:val="center"/>
              <w:rPr>
                <w:rFonts w:hint="eastAsia" w:ascii="宋体" w:hAnsi="宋体" w:cs="宋体"/>
                <w:b/>
                <w:color w:val="000000"/>
                <w:kern w:val="0"/>
                <w:sz w:val="24"/>
                <w:szCs w:val="24"/>
                <w:highlight w:val="none"/>
                <w:lang w:val="en-US" w:eastAsia="zh-CN"/>
              </w:rPr>
            </w:pPr>
            <w:r>
              <w:rPr>
                <w:rFonts w:hint="eastAsia" w:ascii="宋体" w:hAnsi="宋体" w:cs="宋体"/>
                <w:b/>
                <w:color w:val="000000"/>
                <w:kern w:val="0"/>
                <w:sz w:val="24"/>
                <w:szCs w:val="24"/>
                <w:highlight w:val="none"/>
                <w:lang w:val="en-US" w:eastAsia="zh-CN"/>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exact"/>
          <w:jc w:val="center"/>
        </w:trPr>
        <w:tc>
          <w:tcPr>
            <w:tcW w:w="989" w:type="dxa"/>
            <w:noWrap/>
            <w:vAlign w:val="center"/>
          </w:tcPr>
          <w:p>
            <w:pPr>
              <w:tabs>
                <w:tab w:val="left" w:pos="6300"/>
              </w:tabs>
              <w:snapToGrid w:val="0"/>
              <w:spacing w:line="360" w:lineRule="auto"/>
              <w:ind w:firstLine="240" w:firstLineChars="100"/>
              <w:jc w:val="both"/>
              <w:rPr>
                <w:rFonts w:hint="eastAsia" w:ascii="宋体" w:hAnsi="宋体"/>
                <w:color w:val="auto"/>
                <w:sz w:val="24"/>
                <w:szCs w:val="24"/>
                <w:highlight w:val="none"/>
              </w:rPr>
            </w:pPr>
            <w:r>
              <w:rPr>
                <w:rFonts w:hint="eastAsia" w:ascii="宋体" w:hAnsi="宋体"/>
                <w:color w:val="auto"/>
                <w:sz w:val="24"/>
                <w:szCs w:val="24"/>
                <w:highlight w:val="none"/>
              </w:rPr>
              <w:t>1</w:t>
            </w:r>
          </w:p>
          <w:p>
            <w:pPr>
              <w:tabs>
                <w:tab w:val="left" w:pos="6300"/>
              </w:tabs>
              <w:snapToGrid w:val="0"/>
              <w:spacing w:line="360" w:lineRule="auto"/>
              <w:ind w:firstLine="240" w:firstLineChars="100"/>
              <w:jc w:val="both"/>
              <w:rPr>
                <w:rFonts w:hint="eastAsia" w:ascii="宋体" w:hAnsi="宋体"/>
                <w:color w:val="auto"/>
                <w:sz w:val="24"/>
                <w:szCs w:val="24"/>
                <w:highlight w:val="none"/>
                <w:lang w:val="en-US" w:eastAsia="zh-CN"/>
              </w:rPr>
            </w:pPr>
          </w:p>
        </w:tc>
        <w:tc>
          <w:tcPr>
            <w:tcW w:w="1973" w:type="dxa"/>
            <w:noWrap/>
            <w:vAlign w:val="center"/>
          </w:tcPr>
          <w:p>
            <w:pPr>
              <w:snapToGrid w:val="0"/>
              <w:spacing w:line="240" w:lineRule="auto"/>
              <w:jc w:val="center"/>
              <w:rPr>
                <w:rFonts w:hint="eastAsia" w:ascii="宋体" w:hAnsi="宋体" w:eastAsia="宋体" w:cs="宋体"/>
                <w:kern w:val="0"/>
                <w:sz w:val="22"/>
                <w:szCs w:val="22"/>
                <w:lang w:val="en-US" w:eastAsia="zh-CN" w:bidi="ar"/>
              </w:rPr>
            </w:pPr>
          </w:p>
          <w:p>
            <w:pPr>
              <w:snapToGrid w:val="0"/>
              <w:spacing w:line="240" w:lineRule="auto"/>
              <w:jc w:val="center"/>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水污染源在线监测设备运维服务</w:t>
            </w:r>
          </w:p>
          <w:p>
            <w:pPr>
              <w:tabs>
                <w:tab w:val="left" w:pos="6300"/>
              </w:tabs>
              <w:snapToGrid w:val="0"/>
              <w:spacing w:line="360" w:lineRule="auto"/>
              <w:jc w:val="center"/>
              <w:rPr>
                <w:rFonts w:hint="default" w:ascii="宋体" w:hAnsi="宋体"/>
                <w:color w:val="auto"/>
                <w:sz w:val="24"/>
                <w:szCs w:val="24"/>
                <w:highlight w:val="none"/>
                <w:lang w:val="en-US"/>
              </w:rPr>
            </w:pPr>
          </w:p>
        </w:tc>
        <w:tc>
          <w:tcPr>
            <w:tcW w:w="1904" w:type="dxa"/>
            <w:tcBorders/>
            <w:noWrap/>
            <w:vAlign w:val="center"/>
          </w:tcPr>
          <w:p>
            <w:pPr>
              <w:tabs>
                <w:tab w:val="left" w:pos="6300"/>
              </w:tabs>
              <w:snapToGrid w:val="0"/>
              <w:spacing w:line="360" w:lineRule="auto"/>
              <w:ind w:firstLine="480" w:firstLineChars="200"/>
              <w:jc w:val="both"/>
              <w:rPr>
                <w:rFonts w:hint="default" w:ascii="宋体" w:hAnsi="宋体"/>
                <w:color w:val="auto"/>
                <w:sz w:val="24"/>
                <w:szCs w:val="24"/>
                <w:highlight w:val="none"/>
                <w:lang w:val="en-US" w:eastAsia="zh-CN"/>
              </w:rPr>
            </w:pPr>
            <w:r>
              <w:rPr>
                <w:rFonts w:hint="eastAsia" w:ascii="宋体" w:hAnsi="宋体"/>
                <w:color w:val="auto"/>
                <w:sz w:val="24"/>
                <w:szCs w:val="24"/>
                <w:highlight w:val="none"/>
                <w:lang w:val="en-US" w:eastAsia="zh-CN"/>
              </w:rPr>
              <w:t>79600</w:t>
            </w:r>
          </w:p>
        </w:tc>
        <w:tc>
          <w:tcPr>
            <w:tcW w:w="1800" w:type="dxa"/>
            <w:noWrap/>
            <w:vAlign w:val="center"/>
          </w:tcPr>
          <w:p>
            <w:pPr>
              <w:tabs>
                <w:tab w:val="left" w:pos="6300"/>
              </w:tabs>
              <w:snapToGrid w:val="0"/>
              <w:spacing w:line="360" w:lineRule="auto"/>
              <w:ind w:firstLine="480" w:firstLineChars="200"/>
              <w:jc w:val="both"/>
              <w:rPr>
                <w:rFonts w:hint="default" w:ascii="宋体" w:hAnsi="宋体"/>
                <w:color w:val="auto"/>
                <w:sz w:val="24"/>
                <w:szCs w:val="24"/>
                <w:highlight w:val="none"/>
                <w:lang w:val="en-US" w:eastAsia="zh-CN"/>
              </w:rPr>
            </w:pPr>
          </w:p>
        </w:tc>
        <w:tc>
          <w:tcPr>
            <w:tcW w:w="1806" w:type="dxa"/>
            <w:noWrap/>
            <w:vAlign w:val="center"/>
          </w:tcPr>
          <w:p>
            <w:pPr>
              <w:tabs>
                <w:tab w:val="left" w:pos="6300"/>
              </w:tabs>
              <w:snapToGrid w:val="0"/>
              <w:spacing w:line="360" w:lineRule="auto"/>
              <w:ind w:firstLine="480" w:firstLineChars="200"/>
              <w:jc w:val="center"/>
              <w:rPr>
                <w:rFonts w:hint="eastAsia" w:ascii="宋体"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exact"/>
          <w:jc w:val="center"/>
        </w:trPr>
        <w:tc>
          <w:tcPr>
            <w:tcW w:w="989" w:type="dxa"/>
            <w:noWrap/>
            <w:vAlign w:val="center"/>
          </w:tcPr>
          <w:p>
            <w:pPr>
              <w:tabs>
                <w:tab w:val="left" w:pos="6300"/>
              </w:tabs>
              <w:snapToGrid w:val="0"/>
              <w:spacing w:line="360" w:lineRule="auto"/>
              <w:ind w:firstLine="240" w:firstLineChars="100"/>
              <w:jc w:val="both"/>
              <w:rPr>
                <w:rFonts w:hint="default" w:ascii="宋体" w:hAnsi="宋体"/>
                <w:color w:val="auto"/>
                <w:sz w:val="24"/>
                <w:szCs w:val="24"/>
                <w:highlight w:val="none"/>
                <w:lang w:val="en-US" w:eastAsia="zh-CN"/>
              </w:rPr>
            </w:pPr>
            <w:r>
              <w:rPr>
                <w:rFonts w:hint="eastAsia" w:ascii="宋体" w:hAnsi="宋体"/>
                <w:color w:val="auto"/>
                <w:sz w:val="24"/>
                <w:szCs w:val="24"/>
                <w:highlight w:val="none"/>
                <w:lang w:val="en-US" w:eastAsia="zh-CN"/>
              </w:rPr>
              <w:t>合计</w:t>
            </w:r>
          </w:p>
        </w:tc>
        <w:tc>
          <w:tcPr>
            <w:tcW w:w="7483" w:type="dxa"/>
            <w:gridSpan w:val="4"/>
            <w:noWrap/>
            <w:vAlign w:val="center"/>
          </w:tcPr>
          <w:p>
            <w:pPr>
              <w:tabs>
                <w:tab w:val="left" w:pos="6300"/>
              </w:tabs>
              <w:snapToGrid w:val="0"/>
              <w:spacing w:line="360" w:lineRule="auto"/>
              <w:jc w:val="both"/>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lang w:val="en-US" w:eastAsia="zh-CN"/>
              </w:rPr>
              <w:t>小写：                大写：</w:t>
            </w:r>
          </w:p>
        </w:tc>
      </w:tr>
    </w:tbl>
    <w:p>
      <w:pPr>
        <w:tabs>
          <w:tab w:val="left" w:pos="6300"/>
        </w:tabs>
        <w:snapToGrid w:val="0"/>
        <w:spacing w:line="360" w:lineRule="auto"/>
        <w:rPr>
          <w:rFonts w:hint="eastAsia" w:ascii="宋体" w:hAnsi="宋体"/>
          <w:color w:val="auto"/>
          <w:sz w:val="24"/>
          <w:szCs w:val="24"/>
          <w:highlight w:val="none"/>
        </w:rPr>
      </w:pP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填写要求：</w:t>
      </w:r>
    </w:p>
    <w:p>
      <w:pPr>
        <w:tabs>
          <w:tab w:val="left" w:pos="6300"/>
        </w:tabs>
        <w:snapToGrid w:val="0"/>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1</w:t>
      </w:r>
      <w:r>
        <w:rPr>
          <w:rFonts w:ascii="宋体" w:hAnsi="宋体"/>
          <w:color w:val="auto"/>
          <w:sz w:val="24"/>
          <w:szCs w:val="24"/>
          <w:highlight w:val="none"/>
        </w:rPr>
        <w:t>.</w:t>
      </w:r>
      <w:r>
        <w:rPr>
          <w:rFonts w:hint="eastAsia" w:ascii="宋体" w:hAnsi="宋体"/>
          <w:color w:val="auto"/>
          <w:sz w:val="24"/>
          <w:szCs w:val="24"/>
          <w:highlight w:val="none"/>
        </w:rPr>
        <w:t>供应商应完整填写本表，并逐页盖章。</w:t>
      </w:r>
      <w:bookmarkStart w:id="100" w:name="_GoBack"/>
      <w:bookmarkEnd w:id="100"/>
    </w:p>
    <w:p>
      <w:pPr>
        <w:tabs>
          <w:tab w:val="left" w:pos="6300"/>
        </w:tabs>
        <w:snapToGrid w:val="0"/>
        <w:spacing w:line="360" w:lineRule="auto"/>
        <w:ind w:firstLine="480" w:firstLineChars="200"/>
        <w:rPr>
          <w:rFonts w:hint="eastAsia" w:ascii="宋体" w:hAnsi="宋体" w:cs="Times New Roman"/>
          <w:color w:val="auto"/>
          <w:sz w:val="24"/>
          <w:szCs w:val="24"/>
          <w:highlight w:val="none"/>
          <w:lang w:val="en-US" w:eastAsia="zh-CN"/>
        </w:rPr>
      </w:pPr>
      <w:r>
        <w:rPr>
          <w:rFonts w:hint="eastAsia" w:ascii="宋体" w:hAnsi="宋体"/>
          <w:color w:val="auto"/>
          <w:sz w:val="24"/>
          <w:szCs w:val="24"/>
          <w:highlight w:val="none"/>
          <w:lang w:val="en-US" w:eastAsia="zh-CN"/>
        </w:rPr>
        <w:t>2.本项目</w:t>
      </w:r>
      <w:r>
        <w:rPr>
          <w:rFonts w:hint="eastAsia" w:ascii="宋体" w:hAnsi="宋体" w:cs="Times New Roman"/>
          <w:color w:val="auto"/>
          <w:sz w:val="24"/>
          <w:szCs w:val="24"/>
          <w:highlight w:val="none"/>
          <w:lang w:val="en-US" w:eastAsia="zh-CN"/>
        </w:rPr>
        <w:t>最高限价不超过79600元，报价超过最高限价为无效报价。</w:t>
      </w:r>
    </w:p>
    <w:p>
      <w:pPr>
        <w:pStyle w:val="23"/>
        <w:rPr>
          <w:rFonts w:hint="default"/>
          <w:lang w:val="en-US" w:eastAsia="zh-CN"/>
        </w:rPr>
      </w:pPr>
    </w:p>
    <w:p>
      <w:pPr>
        <w:rPr>
          <w:color w:val="auto"/>
          <w:highlight w:val="none"/>
        </w:rPr>
      </w:pPr>
    </w:p>
    <w:p>
      <w:pPr>
        <w:spacing w:line="380" w:lineRule="exact"/>
        <w:jc w:val="right"/>
        <w:rPr>
          <w:color w:val="auto"/>
          <w:highlight w:val="none"/>
        </w:rPr>
      </w:pPr>
    </w:p>
    <w:p>
      <w:pPr>
        <w:spacing w:line="380" w:lineRule="exact"/>
        <w:jc w:val="right"/>
        <w:rPr>
          <w:color w:val="auto"/>
          <w:highlight w:val="none"/>
        </w:rPr>
      </w:pPr>
    </w:p>
    <w:p>
      <w:pPr>
        <w:spacing w:line="380" w:lineRule="exact"/>
        <w:jc w:val="both"/>
        <w:rPr>
          <w:rFonts w:ascii="宋体" w:hAnsi="宋体"/>
          <w:color w:val="auto"/>
          <w:sz w:val="24"/>
          <w:szCs w:val="24"/>
          <w:highlight w:val="none"/>
        </w:rPr>
      </w:pPr>
    </w:p>
    <w:p>
      <w:pPr>
        <w:spacing w:line="380" w:lineRule="exact"/>
        <w:jc w:val="center"/>
        <w:rPr>
          <w:rFonts w:ascii="宋体" w:hAnsi="宋体"/>
          <w:color w:val="auto"/>
          <w:sz w:val="24"/>
          <w:szCs w:val="24"/>
          <w:highlight w:val="none"/>
        </w:rPr>
      </w:pP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供应商名称（公章）：</w:t>
      </w:r>
    </w:p>
    <w:p>
      <w:pPr>
        <w:spacing w:line="380" w:lineRule="exact"/>
        <w:ind w:right="480" w:firstLine="6480" w:firstLineChars="2700"/>
        <w:jc w:val="both"/>
        <w:rPr>
          <w:rFonts w:ascii="宋体" w:hAnsi="宋体"/>
          <w:color w:val="auto"/>
          <w:sz w:val="24"/>
          <w:szCs w:val="24"/>
          <w:highlight w:val="none"/>
        </w:rPr>
      </w:pPr>
      <w:r>
        <w:rPr>
          <w:rFonts w:hint="eastAsia" w:ascii="宋体" w:hAnsi="宋体"/>
          <w:color w:val="auto"/>
          <w:sz w:val="24"/>
          <w:szCs w:val="24"/>
          <w:highlight w:val="none"/>
        </w:rPr>
        <w:t>年    月    日</w:t>
      </w:r>
    </w:p>
    <w:p>
      <w:pPr>
        <w:rPr>
          <w:color w:val="auto"/>
          <w:highlight w:val="none"/>
        </w:rPr>
      </w:pPr>
    </w:p>
    <w:p>
      <w:pPr>
        <w:rPr>
          <w:color w:val="auto"/>
          <w:highlight w:val="none"/>
        </w:rPr>
      </w:pPr>
    </w:p>
    <w:p>
      <w:pPr>
        <w:rPr>
          <w:color w:val="auto"/>
          <w:highlight w:val="none"/>
        </w:rPr>
      </w:pPr>
      <w:r>
        <w:rPr>
          <w:color w:val="auto"/>
          <w:highlight w:val="none"/>
        </w:rPr>
        <w:br w:type="page"/>
      </w:r>
    </w:p>
    <w:p>
      <w:pPr>
        <w:rPr>
          <w:color w:val="auto"/>
          <w:highlight w:val="none"/>
        </w:rPr>
      </w:pPr>
    </w:p>
    <w:p>
      <w:pPr>
        <w:pStyle w:val="5"/>
        <w:numPr>
          <w:ilvl w:val="0"/>
          <w:numId w:val="14"/>
        </w:numPr>
        <w:spacing w:before="0" w:after="0" w:line="360" w:lineRule="auto"/>
        <w:rPr>
          <w:rFonts w:ascii="宋体" w:hAnsi="宋体"/>
          <w:color w:val="auto"/>
          <w:sz w:val="24"/>
          <w:szCs w:val="24"/>
          <w:highlight w:val="none"/>
        </w:rPr>
      </w:pPr>
      <w:r>
        <w:rPr>
          <w:rFonts w:hint="eastAsia" w:ascii="宋体" w:hAnsi="宋体"/>
          <w:color w:val="auto"/>
          <w:sz w:val="24"/>
          <w:szCs w:val="24"/>
          <w:highlight w:val="none"/>
          <w:lang w:val="en-US" w:eastAsia="zh-CN"/>
        </w:rPr>
        <w:t>需求</w:t>
      </w:r>
      <w:r>
        <w:rPr>
          <w:rFonts w:hint="eastAsia" w:ascii="宋体" w:hAnsi="宋体"/>
          <w:color w:val="auto"/>
          <w:sz w:val="24"/>
          <w:szCs w:val="24"/>
          <w:highlight w:val="none"/>
        </w:rPr>
        <w:t>服务部分</w:t>
      </w:r>
    </w:p>
    <w:p>
      <w:pPr>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响应偏离表</w:t>
      </w:r>
    </w:p>
    <w:p>
      <w:pPr>
        <w:spacing w:line="360" w:lineRule="auto"/>
        <w:ind w:firstLine="360" w:firstLineChars="150"/>
        <w:rPr>
          <w:rFonts w:ascii="宋体" w:hAnsi="宋体"/>
          <w:color w:val="auto"/>
          <w:sz w:val="24"/>
          <w:szCs w:val="24"/>
          <w:highlight w:val="none"/>
        </w:rPr>
      </w:pPr>
      <w:r>
        <w:rPr>
          <w:rFonts w:hint="eastAsia" w:ascii="宋体" w:hAnsi="宋体" w:cs="宋体"/>
          <w:color w:val="auto"/>
          <w:sz w:val="24"/>
          <w:highlight w:val="none"/>
        </w:rPr>
        <w:t>项目名称：</w:t>
      </w:r>
    </w:p>
    <w:tbl>
      <w:tblPr>
        <w:tblStyle w:val="5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759"/>
        <w:gridCol w:w="2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noWrap/>
            <w:vAlign w:val="center"/>
          </w:tcPr>
          <w:p>
            <w:pPr>
              <w:widowControl/>
              <w:jc w:val="center"/>
              <w:textAlignment w:val="center"/>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序号</w:t>
            </w:r>
          </w:p>
        </w:tc>
        <w:tc>
          <w:tcPr>
            <w:tcW w:w="2658" w:type="dxa"/>
            <w:noWrap/>
            <w:vAlign w:val="center"/>
          </w:tcPr>
          <w:p>
            <w:pPr>
              <w:widowControl/>
              <w:jc w:val="center"/>
              <w:textAlignment w:val="center"/>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采购需求</w:t>
            </w:r>
          </w:p>
        </w:tc>
        <w:tc>
          <w:tcPr>
            <w:tcW w:w="2759" w:type="dxa"/>
            <w:noWrap/>
            <w:vAlign w:val="center"/>
          </w:tcPr>
          <w:p>
            <w:pPr>
              <w:widowControl/>
              <w:jc w:val="center"/>
              <w:textAlignment w:val="center"/>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响应情况</w:t>
            </w:r>
          </w:p>
        </w:tc>
        <w:tc>
          <w:tcPr>
            <w:tcW w:w="2067" w:type="dxa"/>
            <w:noWrap/>
            <w:vAlign w:val="center"/>
          </w:tcPr>
          <w:p>
            <w:pPr>
              <w:widowControl/>
              <w:jc w:val="center"/>
              <w:textAlignment w:val="center"/>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65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759"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067"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65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759"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067"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65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759"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067"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65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759"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067"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65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759"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067"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65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759"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067"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658"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759"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c>
          <w:tcPr>
            <w:tcW w:w="2067" w:type="dxa"/>
            <w:noWrap/>
            <w:vAlign w:val="center"/>
          </w:tcPr>
          <w:p>
            <w:pPr>
              <w:tabs>
                <w:tab w:val="left" w:pos="6300"/>
              </w:tabs>
              <w:snapToGrid w:val="0"/>
              <w:spacing w:line="500" w:lineRule="exact"/>
              <w:jc w:val="center"/>
              <w:outlineLvl w:val="0"/>
              <w:rPr>
                <w:rFonts w:ascii="宋体" w:hAnsi="宋体" w:cs="宋体"/>
                <w:color w:val="auto"/>
                <w:sz w:val="21"/>
                <w:szCs w:val="21"/>
                <w:highlight w:val="none"/>
              </w:rPr>
            </w:pPr>
          </w:p>
        </w:tc>
      </w:tr>
    </w:tbl>
    <w:p>
      <w:pPr>
        <w:spacing w:line="500" w:lineRule="exact"/>
        <w:ind w:firstLine="600" w:firstLineChars="250"/>
        <w:rPr>
          <w:rFonts w:ascii="宋体" w:hAnsi="宋体" w:cs="宋体"/>
          <w:color w:val="auto"/>
          <w:sz w:val="24"/>
          <w:highlight w:val="none"/>
        </w:rPr>
      </w:pPr>
      <w:r>
        <w:rPr>
          <w:rFonts w:hint="eastAsia" w:ascii="宋体" w:hAnsi="宋体" w:cs="宋体"/>
          <w:color w:val="auto"/>
          <w:sz w:val="24"/>
          <w:highlight w:val="none"/>
        </w:rPr>
        <w:t>供应商：                                      法定代表人授权代表：</w:t>
      </w:r>
    </w:p>
    <w:p>
      <w:pPr>
        <w:spacing w:line="500" w:lineRule="exact"/>
        <w:rPr>
          <w:rFonts w:ascii="宋体" w:hAnsi="宋体" w:cs="宋体"/>
          <w:color w:val="auto"/>
          <w:sz w:val="24"/>
          <w:highlight w:val="none"/>
        </w:rPr>
      </w:pPr>
    </w:p>
    <w:p>
      <w:pPr>
        <w:spacing w:line="500" w:lineRule="exact"/>
        <w:rPr>
          <w:rFonts w:ascii="宋体" w:hAnsi="宋体" w:cs="宋体"/>
          <w:color w:val="auto"/>
          <w:sz w:val="24"/>
          <w:highlight w:val="none"/>
        </w:rPr>
      </w:pPr>
    </w:p>
    <w:p>
      <w:pPr>
        <w:spacing w:line="500" w:lineRule="exact"/>
        <w:rPr>
          <w:rFonts w:ascii="宋体" w:hAnsi="宋体" w:cs="宋体"/>
          <w:color w:val="auto"/>
          <w:sz w:val="24"/>
          <w:highlight w:val="none"/>
        </w:rPr>
      </w:pPr>
    </w:p>
    <w:p>
      <w:pPr>
        <w:spacing w:line="500" w:lineRule="exact"/>
        <w:ind w:firstLine="720" w:firstLineChars="300"/>
        <w:rPr>
          <w:rFonts w:ascii="宋体" w:hAnsi="宋体" w:cs="宋体"/>
          <w:color w:val="auto"/>
          <w:sz w:val="24"/>
          <w:highlight w:val="none"/>
        </w:rPr>
      </w:pPr>
      <w:r>
        <w:rPr>
          <w:rFonts w:hint="eastAsia" w:ascii="宋体" w:hAnsi="宋体" w:cs="宋体"/>
          <w:color w:val="auto"/>
          <w:sz w:val="24"/>
          <w:highlight w:val="none"/>
        </w:rPr>
        <w:t>（供应商公章）                               （签字或盖章）</w:t>
      </w:r>
    </w:p>
    <w:p>
      <w:pPr>
        <w:tabs>
          <w:tab w:val="left" w:pos="6300"/>
        </w:tabs>
        <w:snapToGrid w:val="0"/>
        <w:spacing w:line="500" w:lineRule="exact"/>
        <w:ind w:firstLine="570"/>
        <w:rPr>
          <w:rFonts w:ascii="宋体" w:hAnsi="宋体" w:cs="宋体"/>
          <w:color w:val="auto"/>
          <w:sz w:val="24"/>
          <w:highlight w:val="none"/>
        </w:rPr>
      </w:pPr>
      <w:r>
        <w:rPr>
          <w:rFonts w:hint="eastAsia" w:ascii="宋体" w:hAnsi="宋体" w:cs="宋体"/>
          <w:color w:val="auto"/>
          <w:sz w:val="24"/>
          <w:highlight w:val="none"/>
        </w:rPr>
        <w:t xml:space="preserve">                                            年     月     日</w:t>
      </w:r>
    </w:p>
    <w:p>
      <w:pPr>
        <w:tabs>
          <w:tab w:val="left" w:pos="6300"/>
        </w:tabs>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注：</w:t>
      </w:r>
    </w:p>
    <w:p>
      <w:pPr>
        <w:tabs>
          <w:tab w:val="left" w:pos="6300"/>
        </w:tabs>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szCs w:val="24"/>
          <w:highlight w:val="none"/>
        </w:rPr>
        <w:t>1</w:t>
      </w:r>
      <w:r>
        <w:rPr>
          <w:rFonts w:hint="eastAsia" w:ascii="宋体" w:hAnsi="宋体" w:cs="宋体"/>
          <w:color w:val="auto"/>
          <w:sz w:val="24"/>
          <w:highlight w:val="none"/>
        </w:rPr>
        <w:t>.本表即为对本项目“第二篇  采购需求”中所列服务要求进行比较和响应；</w:t>
      </w:r>
    </w:p>
    <w:p>
      <w:pPr>
        <w:tabs>
          <w:tab w:val="left" w:pos="6300"/>
        </w:tabs>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2.该表必须按照竞采文件要求逐条如实填写，根据响应情况在“差异说明”项填写正偏离或负偏离及原因，完全符合的填写“无差异”；</w:t>
      </w:r>
    </w:p>
    <w:p>
      <w:pPr>
        <w:tabs>
          <w:tab w:val="left" w:pos="6300"/>
        </w:tabs>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3.该表可扩展，并逐页签字或盖章；</w:t>
      </w:r>
    </w:p>
    <w:p>
      <w:pPr>
        <w:tabs>
          <w:tab w:val="left" w:pos="6300"/>
        </w:tabs>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highlight w:val="none"/>
        </w:rPr>
        <w:t>4.若“响应情况”栏中仅填写“无偏离”或“有偏离”等内容而未作实质性参数描述，该供应商将</w:t>
      </w:r>
      <w:r>
        <w:rPr>
          <w:rFonts w:hint="eastAsia" w:ascii="宋体" w:hAnsi="宋体" w:cs="宋体"/>
          <w:color w:val="auto"/>
          <w:sz w:val="24"/>
          <w:szCs w:val="24"/>
          <w:highlight w:val="none"/>
        </w:rPr>
        <w:t>失去成为成交供应商的资格，仅保留其合格供应商的身份。</w:t>
      </w:r>
    </w:p>
    <w:p>
      <w:pPr>
        <w:pStyle w:val="5"/>
        <w:spacing w:before="0" w:after="0" w:line="360" w:lineRule="auto"/>
        <w:rPr>
          <w:rFonts w:ascii="宋体" w:hAnsi="宋体"/>
          <w:color w:val="auto"/>
          <w:sz w:val="24"/>
          <w:szCs w:val="24"/>
          <w:highlight w:val="none"/>
        </w:rPr>
      </w:pPr>
      <w:r>
        <w:rPr>
          <w:rFonts w:hint="eastAsia" w:ascii="宋体" w:hAnsi="宋体"/>
          <w:color w:val="auto"/>
          <w:sz w:val="24"/>
          <w:szCs w:val="24"/>
          <w:highlight w:val="none"/>
        </w:rPr>
        <w:br w:type="page"/>
      </w:r>
      <w:bookmarkStart w:id="80" w:name="_Toc486608279"/>
      <w:bookmarkStart w:id="81" w:name="_Toc16872"/>
      <w:bookmarkStart w:id="82" w:name="_Toc486585242"/>
      <w:bookmarkStart w:id="83" w:name="_Toc109056876"/>
      <w:bookmarkStart w:id="84" w:name="_Toc17029"/>
      <w:bookmarkStart w:id="85" w:name="_Toc487204799"/>
      <w:r>
        <w:rPr>
          <w:rFonts w:hint="eastAsia" w:ascii="宋体" w:hAnsi="宋体"/>
          <w:color w:val="auto"/>
          <w:sz w:val="24"/>
          <w:szCs w:val="24"/>
          <w:highlight w:val="none"/>
        </w:rPr>
        <w:t>三、商务部分</w:t>
      </w:r>
      <w:bookmarkEnd w:id="80"/>
      <w:bookmarkEnd w:id="81"/>
      <w:bookmarkEnd w:id="82"/>
      <w:bookmarkEnd w:id="83"/>
      <w:bookmarkEnd w:id="84"/>
      <w:bookmarkEnd w:id="85"/>
    </w:p>
    <w:p>
      <w:pPr>
        <w:spacing w:line="360" w:lineRule="auto"/>
        <w:ind w:firstLine="480" w:firstLineChars="200"/>
        <w:rPr>
          <w:rFonts w:ascii="宋体" w:hAnsi="宋体"/>
          <w:color w:val="auto"/>
          <w:sz w:val="24"/>
          <w:szCs w:val="24"/>
          <w:highlight w:val="none"/>
        </w:rPr>
      </w:pPr>
      <w:r>
        <w:rPr>
          <w:rFonts w:hint="eastAsia" w:ascii="宋体" w:hAnsi="宋体" w:cs="宋体"/>
          <w:color w:val="auto"/>
          <w:sz w:val="24"/>
          <w:szCs w:val="24"/>
          <w:highlight w:val="none"/>
        </w:rPr>
        <w:t>（一）</w:t>
      </w:r>
      <w:r>
        <w:rPr>
          <w:rFonts w:hint="eastAsia" w:ascii="宋体" w:hAnsi="宋体"/>
          <w:color w:val="auto"/>
          <w:sz w:val="24"/>
          <w:szCs w:val="24"/>
          <w:highlight w:val="none"/>
        </w:rPr>
        <w:t>商务响应偏离表</w:t>
      </w:r>
    </w:p>
    <w:p>
      <w:pPr>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商务响应偏离表</w:t>
      </w:r>
    </w:p>
    <w:p>
      <w:pPr>
        <w:spacing w:line="360" w:lineRule="auto"/>
        <w:rPr>
          <w:rFonts w:ascii="宋体" w:hAnsi="宋体"/>
          <w:color w:val="auto"/>
          <w:sz w:val="24"/>
          <w:szCs w:val="24"/>
          <w:highlight w:val="none"/>
        </w:rPr>
      </w:pPr>
      <w:r>
        <w:rPr>
          <w:rFonts w:hint="eastAsia" w:ascii="宋体" w:hAnsi="宋体" w:cs="宋体"/>
          <w:color w:val="auto"/>
          <w:sz w:val="24"/>
          <w:highlight w:val="none"/>
        </w:rPr>
        <w:t>项目名称：</w:t>
      </w:r>
    </w:p>
    <w:p>
      <w:pPr>
        <w:snapToGrid w:val="0"/>
        <w:spacing w:line="360" w:lineRule="auto"/>
        <w:rPr>
          <w:rFonts w:ascii="宋体" w:hAnsi="宋体"/>
          <w:color w:val="auto"/>
          <w:sz w:val="24"/>
          <w:szCs w:val="24"/>
          <w:highlight w:val="none"/>
        </w:rPr>
      </w:pPr>
      <w:r>
        <w:rPr>
          <w:rFonts w:hint="eastAsia" w:ascii="宋体" w:hAnsi="宋体"/>
          <w:color w:val="auto"/>
          <w:sz w:val="24"/>
          <w:szCs w:val="24"/>
          <w:highlight w:val="none"/>
        </w:rPr>
        <w:t>对于竞采文件的商务要求，如有任何偏离请如实填写下表：</w:t>
      </w:r>
    </w:p>
    <w:tbl>
      <w:tblPr>
        <w:tblStyle w:val="58"/>
        <w:tblpPr w:leftFromText="180" w:rightFromText="180" w:vertAnchor="text" w:horzAnchor="page" w:tblpX="1372" w:tblpY="48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510" w:type="dxa"/>
            <w:noWrap/>
            <w:vAlign w:val="center"/>
          </w:tcPr>
          <w:p>
            <w:pPr>
              <w:jc w:val="center"/>
              <w:rPr>
                <w:rFonts w:ascii="宋体" w:hAnsi="宋体"/>
                <w:color w:val="auto"/>
                <w:sz w:val="24"/>
                <w:szCs w:val="24"/>
                <w:highlight w:val="none"/>
              </w:rPr>
            </w:pPr>
            <w:r>
              <w:rPr>
                <w:rFonts w:hint="eastAsia" w:ascii="宋体" w:hAnsi="宋体"/>
                <w:color w:val="auto"/>
                <w:sz w:val="24"/>
                <w:szCs w:val="24"/>
                <w:highlight w:val="none"/>
              </w:rPr>
              <w:t>序号</w:t>
            </w:r>
          </w:p>
        </w:tc>
        <w:tc>
          <w:tcPr>
            <w:tcW w:w="3179" w:type="dxa"/>
            <w:noWrap/>
            <w:vAlign w:val="center"/>
          </w:tcPr>
          <w:p>
            <w:pPr>
              <w:jc w:val="center"/>
              <w:rPr>
                <w:rFonts w:ascii="宋体" w:hAnsi="宋体"/>
                <w:color w:val="auto"/>
                <w:sz w:val="24"/>
                <w:szCs w:val="24"/>
                <w:highlight w:val="none"/>
              </w:rPr>
            </w:pPr>
            <w:r>
              <w:rPr>
                <w:rFonts w:hint="eastAsia" w:ascii="宋体" w:hAnsi="宋体"/>
                <w:color w:val="auto"/>
                <w:sz w:val="24"/>
                <w:szCs w:val="24"/>
                <w:highlight w:val="none"/>
              </w:rPr>
              <w:t>商务需求</w:t>
            </w:r>
          </w:p>
        </w:tc>
        <w:tc>
          <w:tcPr>
            <w:tcW w:w="2434" w:type="dxa"/>
            <w:noWrap/>
            <w:vAlign w:val="center"/>
          </w:tcPr>
          <w:p>
            <w:pPr>
              <w:jc w:val="center"/>
              <w:rPr>
                <w:rFonts w:ascii="宋体" w:hAnsi="宋体"/>
                <w:color w:val="auto"/>
                <w:sz w:val="24"/>
                <w:szCs w:val="24"/>
                <w:highlight w:val="none"/>
              </w:rPr>
            </w:pPr>
            <w:r>
              <w:rPr>
                <w:rFonts w:hint="eastAsia" w:ascii="宋体" w:hAnsi="宋体"/>
                <w:color w:val="auto"/>
                <w:sz w:val="24"/>
                <w:szCs w:val="24"/>
                <w:highlight w:val="none"/>
              </w:rPr>
              <w:t>响应情况</w:t>
            </w:r>
          </w:p>
        </w:tc>
        <w:tc>
          <w:tcPr>
            <w:tcW w:w="2355" w:type="dxa"/>
            <w:noWrap/>
            <w:vAlign w:val="center"/>
          </w:tcPr>
          <w:p>
            <w:pPr>
              <w:jc w:val="center"/>
              <w:rPr>
                <w:rFonts w:ascii="宋体" w:hAnsi="宋体"/>
                <w:color w:val="auto"/>
                <w:sz w:val="24"/>
                <w:szCs w:val="24"/>
                <w:highlight w:val="none"/>
              </w:rPr>
            </w:pPr>
            <w:r>
              <w:rPr>
                <w:rFonts w:hint="eastAsia" w:ascii="宋体" w:hAnsi="宋体" w:cs="宋体"/>
                <w:color w:val="auto"/>
                <w:sz w:val="24"/>
                <w:highlight w:val="none"/>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3179"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434"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355"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3179"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434"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355"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3179"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434"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355"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3179"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434"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355"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3179"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434"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355"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3179"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434"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c>
          <w:tcPr>
            <w:tcW w:w="2355" w:type="dxa"/>
            <w:noWrap/>
            <w:vAlign w:val="center"/>
          </w:tcPr>
          <w:p>
            <w:pPr>
              <w:tabs>
                <w:tab w:val="left" w:pos="6300"/>
              </w:tabs>
              <w:snapToGrid w:val="0"/>
              <w:spacing w:line="360" w:lineRule="auto"/>
              <w:jc w:val="center"/>
              <w:outlineLvl w:val="0"/>
              <w:rPr>
                <w:rFonts w:ascii="宋体" w:hAnsi="宋体" w:cs="宋体"/>
                <w:color w:val="auto"/>
                <w:sz w:val="21"/>
                <w:szCs w:val="24"/>
                <w:highlight w:val="none"/>
              </w:rPr>
            </w:pPr>
          </w:p>
        </w:tc>
      </w:tr>
    </w:tbl>
    <w:p>
      <w:pPr>
        <w:spacing w:line="500" w:lineRule="exact"/>
        <w:ind w:firstLine="600" w:firstLineChars="250"/>
        <w:rPr>
          <w:rFonts w:ascii="宋体" w:hAnsi="宋体" w:cs="宋体"/>
          <w:color w:val="auto"/>
          <w:sz w:val="24"/>
          <w:highlight w:val="none"/>
        </w:rPr>
      </w:pPr>
    </w:p>
    <w:p>
      <w:pPr>
        <w:spacing w:line="500" w:lineRule="exact"/>
        <w:ind w:firstLine="600" w:firstLineChars="250"/>
        <w:rPr>
          <w:rFonts w:ascii="宋体" w:hAnsi="宋体" w:cs="宋体"/>
          <w:color w:val="auto"/>
          <w:sz w:val="24"/>
          <w:highlight w:val="none"/>
        </w:rPr>
      </w:pPr>
      <w:r>
        <w:rPr>
          <w:rFonts w:hint="eastAsia" w:ascii="宋体" w:hAnsi="宋体" w:cs="宋体"/>
          <w:color w:val="auto"/>
          <w:sz w:val="24"/>
          <w:highlight w:val="none"/>
        </w:rPr>
        <w:t>供应商：                                      法定代表人授权代表：</w:t>
      </w:r>
    </w:p>
    <w:p>
      <w:pPr>
        <w:spacing w:line="500" w:lineRule="exact"/>
        <w:ind w:firstLine="360" w:firstLineChars="150"/>
        <w:rPr>
          <w:rFonts w:ascii="宋体" w:hAnsi="宋体" w:cs="宋体"/>
          <w:color w:val="auto"/>
          <w:sz w:val="24"/>
          <w:highlight w:val="none"/>
        </w:rPr>
      </w:pPr>
      <w:r>
        <w:rPr>
          <w:rFonts w:hint="eastAsia" w:ascii="宋体" w:hAnsi="宋体" w:cs="宋体"/>
          <w:color w:val="auto"/>
          <w:sz w:val="24"/>
          <w:highlight w:val="none"/>
        </w:rPr>
        <w:t>（供应商公章）                                 （签字或盖章）</w:t>
      </w:r>
    </w:p>
    <w:p>
      <w:pPr>
        <w:tabs>
          <w:tab w:val="left" w:pos="6300"/>
        </w:tabs>
        <w:snapToGrid w:val="0"/>
        <w:spacing w:line="500" w:lineRule="exact"/>
        <w:ind w:firstLine="570"/>
        <w:rPr>
          <w:rFonts w:ascii="宋体" w:hAnsi="宋体" w:cs="宋体"/>
          <w:color w:val="auto"/>
          <w:sz w:val="24"/>
          <w:highlight w:val="none"/>
        </w:rPr>
      </w:pPr>
      <w:r>
        <w:rPr>
          <w:rFonts w:hint="eastAsia" w:ascii="宋体" w:hAnsi="宋体" w:cs="宋体"/>
          <w:color w:val="auto"/>
          <w:sz w:val="24"/>
          <w:highlight w:val="none"/>
        </w:rPr>
        <w:t xml:space="preserve">                                            年     月     日</w:t>
      </w:r>
    </w:p>
    <w:p>
      <w:pPr>
        <w:pStyle w:val="56"/>
        <w:rPr>
          <w:color w:val="auto"/>
          <w:highlight w:val="none"/>
        </w:rPr>
      </w:pPr>
    </w:p>
    <w:p>
      <w:pPr>
        <w:rPr>
          <w:color w:val="auto"/>
          <w:highlight w:val="none"/>
        </w:rPr>
      </w:pPr>
    </w:p>
    <w:p>
      <w:pPr>
        <w:tabs>
          <w:tab w:val="left" w:pos="6300"/>
        </w:tabs>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注：</w:t>
      </w:r>
    </w:p>
    <w:p>
      <w:pPr>
        <w:tabs>
          <w:tab w:val="left" w:pos="6300"/>
        </w:tabs>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szCs w:val="24"/>
          <w:highlight w:val="none"/>
        </w:rPr>
        <w:t>1</w:t>
      </w:r>
      <w:r>
        <w:rPr>
          <w:rFonts w:hint="eastAsia" w:ascii="宋体" w:hAnsi="宋体" w:cs="宋体"/>
          <w:color w:val="auto"/>
          <w:sz w:val="24"/>
          <w:highlight w:val="none"/>
        </w:rPr>
        <w:t>.本表即为对本项目“第三篇 项目商务需求”中所列服务要求进行比较和响应；</w:t>
      </w:r>
    </w:p>
    <w:p>
      <w:pPr>
        <w:tabs>
          <w:tab w:val="left" w:pos="6300"/>
        </w:tabs>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2.该表必须按照竞采要求逐条如实填写，根据响应情况在“差异说明”项填写正偏离或负偏离及原因，完全符合的填写“无差异”；</w:t>
      </w:r>
    </w:p>
    <w:p>
      <w:pPr>
        <w:tabs>
          <w:tab w:val="left" w:pos="6300"/>
        </w:tabs>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3.该表可扩展，并逐页签字或盖章；</w:t>
      </w:r>
    </w:p>
    <w:p>
      <w:pPr>
        <w:tabs>
          <w:tab w:val="left" w:pos="6300"/>
        </w:tabs>
        <w:snapToGrid w:val="0"/>
        <w:spacing w:line="360" w:lineRule="auto"/>
        <w:ind w:firstLine="480" w:firstLineChars="200"/>
        <w:rPr>
          <w:rFonts w:ascii="宋体" w:hAnsi="宋体"/>
          <w:color w:val="auto"/>
          <w:sz w:val="24"/>
          <w:szCs w:val="24"/>
          <w:highlight w:val="none"/>
          <w:u w:val="single"/>
        </w:rPr>
      </w:pPr>
      <w:r>
        <w:rPr>
          <w:rFonts w:hint="eastAsia" w:ascii="宋体" w:hAnsi="宋体" w:cs="宋体"/>
          <w:color w:val="auto"/>
          <w:sz w:val="24"/>
          <w:highlight w:val="none"/>
        </w:rPr>
        <w:t>4.若“响应情况”栏中仅填写“无偏离”或“有偏离”等内容而未作实质性参数描述，该供应商将</w:t>
      </w:r>
      <w:r>
        <w:rPr>
          <w:rFonts w:hint="eastAsia" w:ascii="宋体" w:hAnsi="宋体" w:cs="宋体"/>
          <w:color w:val="auto"/>
          <w:sz w:val="24"/>
          <w:szCs w:val="24"/>
          <w:highlight w:val="none"/>
        </w:rPr>
        <w:t>失去成为成交供应商的资格，仅保留其合格供应商的身份。</w:t>
      </w:r>
    </w:p>
    <w:p>
      <w:pPr>
        <w:spacing w:line="38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br w:type="page"/>
      </w:r>
    </w:p>
    <w:p>
      <w:pPr>
        <w:spacing w:line="380" w:lineRule="exact"/>
        <w:rPr>
          <w:rFonts w:ascii="宋体" w:hAnsi="宋体"/>
          <w:color w:val="auto"/>
          <w:highlight w:val="none"/>
        </w:rPr>
      </w:pPr>
      <w:r>
        <w:rPr>
          <w:rFonts w:hint="eastAsia" w:ascii="宋体" w:hAnsi="宋体"/>
          <w:color w:val="auto"/>
          <w:sz w:val="24"/>
          <w:szCs w:val="24"/>
          <w:highlight w:val="none"/>
        </w:rPr>
        <w:t>（二）其它优惠承诺（</w:t>
      </w:r>
      <w:r>
        <w:rPr>
          <w:rFonts w:hint="eastAsia" w:ascii="宋体" w:hAnsi="宋体"/>
          <w:color w:val="auto"/>
          <w:sz w:val="24"/>
          <w:szCs w:val="24"/>
          <w:highlight w:val="none"/>
          <w:lang w:val="en-US" w:eastAsia="zh-CN"/>
        </w:rPr>
        <w:t>如有，</w:t>
      </w:r>
      <w:r>
        <w:rPr>
          <w:rFonts w:hint="eastAsia" w:ascii="宋体" w:hAnsi="宋体"/>
          <w:color w:val="auto"/>
          <w:sz w:val="24"/>
          <w:szCs w:val="24"/>
          <w:highlight w:val="none"/>
        </w:rPr>
        <w:t>格式自定）</w:t>
      </w:r>
    </w:p>
    <w:p>
      <w:pPr>
        <w:pStyle w:val="5"/>
        <w:spacing w:before="0" w:after="0" w:line="360" w:lineRule="auto"/>
        <w:rPr>
          <w:rFonts w:ascii="宋体" w:hAnsi="宋体"/>
          <w:color w:val="auto"/>
          <w:sz w:val="24"/>
          <w:szCs w:val="24"/>
          <w:highlight w:val="none"/>
        </w:rPr>
      </w:pPr>
      <w:r>
        <w:rPr>
          <w:rFonts w:hint="eastAsia" w:ascii="宋体" w:hAnsi="宋体"/>
          <w:b w:val="0"/>
          <w:color w:val="auto"/>
          <w:sz w:val="24"/>
          <w:szCs w:val="24"/>
          <w:highlight w:val="none"/>
        </w:rPr>
        <w:br w:type="page"/>
      </w:r>
      <w:bookmarkStart w:id="86" w:name="_Toc109056877"/>
      <w:bookmarkStart w:id="87" w:name="_Toc486608280"/>
      <w:bookmarkStart w:id="88" w:name="_Toc486585243"/>
      <w:bookmarkStart w:id="89" w:name="_Toc8290"/>
      <w:bookmarkStart w:id="90" w:name="_Toc487204800"/>
      <w:bookmarkStart w:id="91" w:name="_Toc23557"/>
      <w:bookmarkStart w:id="92" w:name="_Toc24070"/>
      <w:r>
        <w:rPr>
          <w:rFonts w:hint="eastAsia" w:ascii="宋体" w:hAnsi="宋体"/>
          <w:color w:val="auto"/>
          <w:sz w:val="24"/>
          <w:szCs w:val="24"/>
          <w:highlight w:val="none"/>
        </w:rPr>
        <w:t>四、资格条件及其他</w:t>
      </w:r>
      <w:bookmarkEnd w:id="86"/>
      <w:bookmarkEnd w:id="87"/>
      <w:bookmarkEnd w:id="88"/>
      <w:bookmarkEnd w:id="89"/>
      <w:bookmarkEnd w:id="90"/>
      <w:bookmarkEnd w:id="91"/>
      <w:bookmarkEnd w:id="92"/>
    </w:p>
    <w:p>
      <w:pPr>
        <w:tabs>
          <w:tab w:val="left" w:pos="6300"/>
        </w:tabs>
        <w:snapToGrid w:val="0"/>
        <w:spacing w:line="360" w:lineRule="auto"/>
        <w:ind w:firstLine="570"/>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rPr>
        <w:t>（一）营业执照（副本）或事业单位法人证书（副本）复印件</w:t>
      </w:r>
      <w:r>
        <w:rPr>
          <w:rFonts w:hint="eastAsia" w:ascii="宋体" w:hAnsi="宋体"/>
          <w:color w:val="auto"/>
          <w:sz w:val="24"/>
          <w:szCs w:val="24"/>
          <w:highlight w:val="none"/>
          <w:lang w:val="en-US" w:eastAsia="zh-CN"/>
        </w:rPr>
        <w:t>加盖供应商公章</w:t>
      </w: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（二）组织机构代码证复印件</w:t>
      </w:r>
      <w:r>
        <w:rPr>
          <w:rFonts w:hint="eastAsia" w:ascii="宋体" w:hAnsi="宋体"/>
          <w:color w:val="auto"/>
          <w:sz w:val="24"/>
          <w:szCs w:val="24"/>
          <w:highlight w:val="none"/>
          <w:lang w:val="en-US" w:eastAsia="zh-CN"/>
        </w:rPr>
        <w:t>加盖供应商公章</w:t>
      </w:r>
    </w:p>
    <w:p>
      <w:pPr>
        <w:tabs>
          <w:tab w:val="left" w:pos="6300"/>
        </w:tabs>
        <w:snapToGrid w:val="0"/>
        <w:spacing w:line="360" w:lineRule="auto"/>
        <w:ind w:firstLine="482" w:firstLineChars="200"/>
        <w:rPr>
          <w:rFonts w:ascii="宋体" w:hAnsi="宋体" w:cs="宋体"/>
          <w:b/>
          <w:color w:val="auto"/>
          <w:sz w:val="24"/>
          <w:szCs w:val="24"/>
          <w:highlight w:val="none"/>
        </w:rPr>
      </w:pPr>
      <w:r>
        <w:rPr>
          <w:rFonts w:hint="eastAsia" w:ascii="宋体" w:hAnsi="宋体" w:cs="宋体"/>
          <w:b/>
          <w:color w:val="auto"/>
          <w:sz w:val="24"/>
          <w:szCs w:val="24"/>
          <w:highlight w:val="none"/>
        </w:rPr>
        <w:t>说明：供应商按“三证合一”登记制度办理营业执照的，组织机构代码证、税务登记证（副本）以供应商所提供的法人营业执照（副本）复印件为准。</w:t>
      </w:r>
    </w:p>
    <w:p>
      <w:pPr>
        <w:tabs>
          <w:tab w:val="left" w:pos="6300"/>
        </w:tabs>
        <w:snapToGrid w:val="0"/>
        <w:spacing w:line="380" w:lineRule="exact"/>
        <w:ind w:firstLine="570"/>
        <w:rPr>
          <w:rFonts w:ascii="宋体" w:hAnsi="宋体"/>
          <w:color w:val="auto"/>
          <w:sz w:val="24"/>
          <w:szCs w:val="24"/>
          <w:highlight w:val="none"/>
        </w:rPr>
      </w:pPr>
    </w:p>
    <w:p>
      <w:pPr>
        <w:pStyle w:val="5"/>
        <w:spacing w:before="0" w:after="0" w:line="360" w:lineRule="auto"/>
        <w:rPr>
          <w:rFonts w:ascii="宋体" w:hAnsi="宋体"/>
          <w:i/>
          <w:color w:val="auto"/>
          <w:sz w:val="24"/>
          <w:szCs w:val="24"/>
          <w:highlight w:val="none"/>
          <w:u w:val="single"/>
        </w:rPr>
      </w:pPr>
      <w:r>
        <w:rPr>
          <w:rFonts w:hint="eastAsia" w:ascii="宋体" w:hAnsi="宋体"/>
          <w:color w:val="auto"/>
          <w:sz w:val="24"/>
          <w:szCs w:val="24"/>
          <w:highlight w:val="none"/>
        </w:rPr>
        <w:br w:type="page"/>
      </w:r>
      <w:r>
        <w:rPr>
          <w:rFonts w:hint="eastAsia" w:ascii="宋体" w:hAnsi="宋体"/>
          <w:b w:val="0"/>
          <w:color w:val="auto"/>
          <w:sz w:val="24"/>
          <w:szCs w:val="24"/>
          <w:highlight w:val="none"/>
        </w:rPr>
        <w:t>（三）法定代表人身份证明书（格式）/法定代表人授权委托书（格式）（二选一）</w:t>
      </w:r>
    </w:p>
    <w:p>
      <w:pPr>
        <w:widowControl/>
        <w:spacing w:line="360" w:lineRule="auto"/>
        <w:jc w:val="left"/>
        <w:rPr>
          <w:rFonts w:ascii="宋体" w:hAnsi="宋体"/>
          <w:color w:val="auto"/>
          <w:sz w:val="24"/>
          <w:szCs w:val="24"/>
          <w:highlight w:val="none"/>
        </w:rPr>
      </w:pPr>
    </w:p>
    <w:p>
      <w:pPr>
        <w:tabs>
          <w:tab w:val="left" w:pos="6300"/>
        </w:tabs>
        <w:snapToGrid w:val="0"/>
        <w:spacing w:line="360" w:lineRule="auto"/>
        <w:jc w:val="center"/>
        <w:rPr>
          <w:rFonts w:ascii="宋体" w:hAnsi="宋体"/>
          <w:b/>
          <w:color w:val="auto"/>
          <w:highlight w:val="none"/>
        </w:rPr>
      </w:pPr>
    </w:p>
    <w:p>
      <w:pPr>
        <w:tabs>
          <w:tab w:val="left" w:pos="6300"/>
        </w:tabs>
        <w:snapToGrid w:val="0"/>
        <w:spacing w:line="360" w:lineRule="auto"/>
        <w:jc w:val="center"/>
        <w:rPr>
          <w:rFonts w:ascii="宋体" w:hAnsi="宋体"/>
          <w:b/>
          <w:color w:val="auto"/>
          <w:highlight w:val="none"/>
        </w:rPr>
      </w:pPr>
      <w:r>
        <w:rPr>
          <w:rFonts w:hint="eastAsia" w:ascii="宋体" w:hAnsi="宋体"/>
          <w:b/>
          <w:color w:val="auto"/>
          <w:highlight w:val="none"/>
        </w:rPr>
        <w:t>法定代表人身份证明书</w:t>
      </w:r>
    </w:p>
    <w:p>
      <w:pPr>
        <w:spacing w:line="360" w:lineRule="auto"/>
        <w:rPr>
          <w:rFonts w:ascii="宋体" w:hAnsi="宋体"/>
          <w:color w:val="auto"/>
          <w:sz w:val="24"/>
          <w:szCs w:val="24"/>
          <w:highlight w:val="none"/>
          <w:u w:val="single"/>
        </w:rPr>
      </w:pPr>
      <w:r>
        <w:rPr>
          <w:rFonts w:hint="eastAsia" w:ascii="宋体" w:hAnsi="宋体"/>
          <w:color w:val="auto"/>
          <w:sz w:val="24"/>
          <w:szCs w:val="24"/>
          <w:highlight w:val="none"/>
        </w:rPr>
        <w:t>项目名称：</w:t>
      </w:r>
    </w:p>
    <w:p>
      <w:pPr>
        <w:tabs>
          <w:tab w:val="left" w:pos="6300"/>
        </w:tabs>
        <w:snapToGrid w:val="0"/>
        <w:spacing w:line="360" w:lineRule="auto"/>
        <w:rPr>
          <w:rFonts w:ascii="宋体" w:hAnsi="宋体"/>
          <w:color w:val="auto"/>
          <w:sz w:val="24"/>
          <w:szCs w:val="24"/>
          <w:highlight w:val="none"/>
        </w:rPr>
      </w:pPr>
      <w:r>
        <w:rPr>
          <w:rFonts w:hint="eastAsia" w:ascii="宋体" w:hAnsi="宋体"/>
          <w:color w:val="auto"/>
          <w:sz w:val="24"/>
          <w:szCs w:val="24"/>
          <w:highlight w:val="none"/>
        </w:rPr>
        <w:t>致：</w:t>
      </w:r>
      <w:r>
        <w:rPr>
          <w:rFonts w:hint="eastAsia" w:ascii="宋体" w:hAnsi="宋体"/>
          <w:color w:val="auto"/>
          <w:sz w:val="24"/>
          <w:szCs w:val="24"/>
          <w:highlight w:val="none"/>
          <w:u w:val="single"/>
        </w:rPr>
        <w:t>重庆市沙坪坝区人民医院</w:t>
      </w:r>
      <w:r>
        <w:rPr>
          <w:rFonts w:hint="eastAsia" w:ascii="宋体" w:hAnsi="宋体"/>
          <w:color w:val="auto"/>
          <w:sz w:val="24"/>
          <w:szCs w:val="24"/>
          <w:highlight w:val="none"/>
        </w:rPr>
        <w:t>：</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u w:val="single"/>
        </w:rPr>
        <w:t>（法定代表人名称及身份证</w:t>
      </w:r>
      <w:r>
        <w:rPr>
          <w:rFonts w:hint="eastAsia" w:ascii="宋体" w:hAnsi="宋体"/>
          <w:color w:val="auto"/>
          <w:sz w:val="24"/>
          <w:szCs w:val="24"/>
          <w:highlight w:val="none"/>
          <w:u w:val="single"/>
          <w:lang w:val="en-US" w:eastAsia="zh-CN"/>
        </w:rPr>
        <w:t>号</w:t>
      </w:r>
      <w:r>
        <w:rPr>
          <w:rFonts w:hint="eastAsia" w:ascii="宋体" w:hAnsi="宋体"/>
          <w:color w:val="auto"/>
          <w:sz w:val="24"/>
          <w:szCs w:val="24"/>
          <w:highlight w:val="none"/>
          <w:u w:val="single"/>
        </w:rPr>
        <w:t>码）</w:t>
      </w:r>
      <w:r>
        <w:rPr>
          <w:rFonts w:hint="eastAsia" w:ascii="宋体" w:hAnsi="宋体"/>
          <w:color w:val="auto"/>
          <w:sz w:val="24"/>
          <w:szCs w:val="24"/>
          <w:highlight w:val="none"/>
        </w:rPr>
        <w:t>是</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u w:val="single"/>
        </w:rPr>
        <w:t>（供应商名称）</w:t>
      </w:r>
      <w:r>
        <w:rPr>
          <w:rFonts w:hint="eastAsia" w:ascii="宋体" w:hAnsi="宋体"/>
          <w:color w:val="auto"/>
          <w:sz w:val="24"/>
          <w:szCs w:val="24"/>
          <w:highlight w:val="none"/>
        </w:rPr>
        <w:t>的法定代表人，电话</w:t>
      </w:r>
      <w:r>
        <w:rPr>
          <w:rFonts w:hint="eastAsia" w:ascii="宋体" w:hAnsi="宋体"/>
          <w:color w:val="auto"/>
          <w:sz w:val="24"/>
          <w:szCs w:val="24"/>
          <w:highlight w:val="none"/>
          <w:u w:val="single"/>
          <w:lang w:val="en-US" w:eastAsia="zh-CN"/>
        </w:rPr>
        <w:t xml:space="preserve">        </w:t>
      </w:r>
      <w:r>
        <w:rPr>
          <w:rFonts w:ascii="宋体" w:hAnsi="宋体"/>
          <w:color w:val="auto"/>
          <w:sz w:val="24"/>
          <w:szCs w:val="24"/>
          <w:highlight w:val="none"/>
        </w:rPr>
        <w:t>，</w:t>
      </w:r>
      <w:r>
        <w:rPr>
          <w:rFonts w:hint="eastAsia" w:ascii="宋体" w:hAnsi="宋体"/>
          <w:color w:val="auto"/>
          <w:sz w:val="24"/>
          <w:szCs w:val="24"/>
          <w:highlight w:val="none"/>
        </w:rPr>
        <w:t>代表我单位全权办理上述项目的竞采报价、签约等具体工作，并签署全部有关文件、协议及合同。签字负全部责任。</w:t>
      </w: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特此证明。</w:t>
      </w: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008" w:firstLineChars="2087"/>
        <w:rPr>
          <w:rFonts w:ascii="宋体" w:hAnsi="宋体"/>
          <w:color w:val="auto"/>
          <w:sz w:val="24"/>
          <w:szCs w:val="24"/>
          <w:highlight w:val="none"/>
        </w:rPr>
      </w:pPr>
      <w:r>
        <w:rPr>
          <w:rFonts w:hint="eastAsia" w:ascii="宋体" w:hAnsi="宋体"/>
          <w:color w:val="auto"/>
          <w:sz w:val="24"/>
          <w:szCs w:val="24"/>
          <w:highlight w:val="none"/>
        </w:rPr>
        <w:t>法定代表人（签字或盖章）：</w:t>
      </w: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 xml:space="preserve">                                             （供应商公章）</w:t>
      </w: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 xml:space="preserve">                                             年   月   日</w:t>
      </w: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（附：法定代表人身份证双面复印件或扫描件）</w:t>
      </w:r>
    </w:p>
    <w:p>
      <w:pPr>
        <w:tabs>
          <w:tab w:val="left" w:pos="6300"/>
        </w:tabs>
        <w:snapToGrid w:val="0"/>
        <w:spacing w:line="380" w:lineRule="exact"/>
        <w:ind w:firstLine="570"/>
        <w:rPr>
          <w:rFonts w:ascii="宋体" w:hAnsi="宋体"/>
          <w:color w:val="auto"/>
          <w:sz w:val="24"/>
          <w:szCs w:val="24"/>
          <w:highlight w:val="none"/>
        </w:rPr>
      </w:pPr>
    </w:p>
    <w:p>
      <w:pPr>
        <w:tabs>
          <w:tab w:val="left" w:pos="6300"/>
        </w:tabs>
        <w:snapToGrid w:val="0"/>
        <w:spacing w:line="380" w:lineRule="exact"/>
        <w:ind w:firstLine="570"/>
        <w:rPr>
          <w:rFonts w:ascii="宋体" w:hAnsi="宋体"/>
          <w:color w:val="auto"/>
          <w:sz w:val="24"/>
          <w:szCs w:val="24"/>
          <w:highlight w:val="none"/>
        </w:rPr>
      </w:pPr>
    </w:p>
    <w:p>
      <w:pPr>
        <w:tabs>
          <w:tab w:val="left" w:pos="6300"/>
        </w:tabs>
        <w:snapToGrid w:val="0"/>
        <w:spacing w:line="380" w:lineRule="exact"/>
        <w:ind w:firstLine="570"/>
        <w:rPr>
          <w:rFonts w:ascii="宋体" w:hAnsi="宋体"/>
          <w:color w:val="auto"/>
          <w:sz w:val="24"/>
          <w:szCs w:val="24"/>
          <w:highlight w:val="none"/>
        </w:rPr>
      </w:pPr>
    </w:p>
    <w:p>
      <w:pPr>
        <w:tabs>
          <w:tab w:val="left" w:pos="6300"/>
        </w:tabs>
        <w:snapToGrid w:val="0"/>
        <w:spacing w:line="380" w:lineRule="exact"/>
        <w:ind w:firstLine="570"/>
        <w:rPr>
          <w:rFonts w:ascii="宋体" w:hAnsi="宋体"/>
          <w:color w:val="auto"/>
          <w:sz w:val="24"/>
          <w:szCs w:val="24"/>
          <w:highlight w:val="none"/>
        </w:rPr>
      </w:pPr>
    </w:p>
    <w:p>
      <w:pPr>
        <w:tabs>
          <w:tab w:val="left" w:pos="6300"/>
        </w:tabs>
        <w:snapToGrid w:val="0"/>
        <w:spacing w:line="380" w:lineRule="exact"/>
        <w:ind w:firstLine="570"/>
        <w:rPr>
          <w:rFonts w:ascii="宋体" w:hAnsi="宋体"/>
          <w:color w:val="auto"/>
          <w:sz w:val="24"/>
          <w:szCs w:val="24"/>
          <w:highlight w:val="none"/>
        </w:rPr>
      </w:pPr>
    </w:p>
    <w:p>
      <w:pPr>
        <w:tabs>
          <w:tab w:val="left" w:pos="6300"/>
        </w:tabs>
        <w:snapToGrid w:val="0"/>
        <w:spacing w:line="380" w:lineRule="exact"/>
        <w:ind w:firstLine="570"/>
        <w:rPr>
          <w:rFonts w:ascii="宋体" w:hAnsi="宋体"/>
          <w:color w:val="auto"/>
          <w:sz w:val="24"/>
          <w:szCs w:val="24"/>
          <w:highlight w:val="none"/>
        </w:rPr>
      </w:pPr>
    </w:p>
    <w:p>
      <w:pPr>
        <w:tabs>
          <w:tab w:val="left" w:pos="6300"/>
        </w:tabs>
        <w:snapToGrid w:val="0"/>
        <w:spacing w:line="360" w:lineRule="auto"/>
        <w:rPr>
          <w:rFonts w:ascii="宋体" w:hAnsi="宋体"/>
          <w:color w:val="auto"/>
          <w:sz w:val="24"/>
          <w:szCs w:val="24"/>
          <w:highlight w:val="none"/>
        </w:rPr>
      </w:pPr>
      <w:r>
        <w:rPr>
          <w:rFonts w:hint="eastAsia" w:ascii="宋体" w:hAnsi="宋体"/>
          <w:color w:val="auto"/>
          <w:sz w:val="24"/>
          <w:szCs w:val="24"/>
          <w:highlight w:val="none"/>
        </w:rPr>
        <w:br w:type="column"/>
      </w:r>
    </w:p>
    <w:p>
      <w:pPr>
        <w:tabs>
          <w:tab w:val="left" w:pos="6300"/>
        </w:tabs>
        <w:snapToGrid w:val="0"/>
        <w:spacing w:line="360" w:lineRule="auto"/>
        <w:jc w:val="center"/>
        <w:rPr>
          <w:rFonts w:ascii="宋体" w:hAnsi="宋体"/>
          <w:b/>
          <w:color w:val="auto"/>
          <w:highlight w:val="none"/>
        </w:rPr>
      </w:pPr>
    </w:p>
    <w:p>
      <w:pPr>
        <w:tabs>
          <w:tab w:val="left" w:pos="6300"/>
        </w:tabs>
        <w:snapToGrid w:val="0"/>
        <w:spacing w:line="360" w:lineRule="auto"/>
        <w:jc w:val="center"/>
        <w:rPr>
          <w:rFonts w:ascii="宋体" w:hAnsi="宋体"/>
          <w:b/>
          <w:color w:val="auto"/>
          <w:highlight w:val="none"/>
        </w:rPr>
      </w:pPr>
      <w:r>
        <w:rPr>
          <w:rFonts w:hint="eastAsia" w:ascii="宋体" w:hAnsi="宋体"/>
          <w:b/>
          <w:color w:val="auto"/>
          <w:highlight w:val="none"/>
        </w:rPr>
        <w:t>法定代表人授权委托书</w:t>
      </w:r>
    </w:p>
    <w:p>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项目名称：</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致：</w:t>
      </w:r>
      <w:r>
        <w:rPr>
          <w:rFonts w:hint="eastAsia" w:ascii="宋体" w:hAnsi="宋体"/>
          <w:color w:val="auto"/>
          <w:sz w:val="24"/>
          <w:szCs w:val="24"/>
          <w:highlight w:val="none"/>
          <w:u w:val="single"/>
        </w:rPr>
        <w:t>重庆市沙坪坝区人民医院</w:t>
      </w:r>
      <w:r>
        <w:rPr>
          <w:rFonts w:hint="eastAsia" w:ascii="宋体" w:hAnsi="宋体"/>
          <w:color w:val="auto"/>
          <w:sz w:val="24"/>
          <w:szCs w:val="24"/>
          <w:highlight w:val="none"/>
        </w:rPr>
        <w:t>：</w:t>
      </w:r>
    </w:p>
    <w:p>
      <w:pPr>
        <w:tabs>
          <w:tab w:val="left" w:pos="6300"/>
        </w:tabs>
        <w:snapToGrid w:val="0"/>
        <w:spacing w:line="360" w:lineRule="auto"/>
        <w:ind w:left="476" w:leftChars="170" w:firstLine="480" w:firstLineChars="200"/>
        <w:rPr>
          <w:rFonts w:ascii="宋体" w:hAnsi="宋体"/>
          <w:color w:val="auto"/>
          <w:sz w:val="24"/>
          <w:szCs w:val="24"/>
          <w:highlight w:val="none"/>
        </w:rPr>
      </w:pP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u w:val="single"/>
        </w:rPr>
        <w:t>供应商法定代表人名称）</w:t>
      </w:r>
      <w:r>
        <w:rPr>
          <w:rFonts w:hint="eastAsia" w:ascii="宋体" w:hAnsi="宋体"/>
          <w:color w:val="auto"/>
          <w:sz w:val="24"/>
          <w:szCs w:val="24"/>
          <w:highlight w:val="none"/>
        </w:rPr>
        <w:t>是</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u w:val="single"/>
        </w:rPr>
        <w:t>（供应商名称）</w:t>
      </w:r>
      <w:r>
        <w:rPr>
          <w:rFonts w:hint="eastAsia" w:ascii="宋体" w:hAnsi="宋体"/>
          <w:color w:val="auto"/>
          <w:sz w:val="24"/>
          <w:szCs w:val="24"/>
          <w:highlight w:val="none"/>
        </w:rPr>
        <w:t>的法定代表人，特授权</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u w:val="single"/>
        </w:rPr>
        <w:t>被授权人姓名及身份证</w:t>
      </w:r>
      <w:r>
        <w:rPr>
          <w:rFonts w:hint="eastAsia" w:ascii="宋体" w:hAnsi="宋体"/>
          <w:color w:val="auto"/>
          <w:sz w:val="24"/>
          <w:szCs w:val="24"/>
          <w:highlight w:val="none"/>
          <w:u w:val="single"/>
          <w:lang w:val="en-US" w:eastAsia="zh-CN"/>
        </w:rPr>
        <w:t>号</w:t>
      </w:r>
      <w:r>
        <w:rPr>
          <w:rFonts w:hint="eastAsia" w:ascii="宋体" w:hAnsi="宋体"/>
          <w:color w:val="auto"/>
          <w:sz w:val="24"/>
          <w:szCs w:val="24"/>
          <w:highlight w:val="none"/>
          <w:u w:val="single"/>
        </w:rPr>
        <w:t>码）</w:t>
      </w:r>
      <w:r>
        <w:rPr>
          <w:rFonts w:hint="eastAsia" w:ascii="宋体" w:hAnsi="宋体"/>
          <w:color w:val="auto"/>
          <w:sz w:val="24"/>
          <w:szCs w:val="24"/>
          <w:highlight w:val="none"/>
        </w:rPr>
        <w:t>代表我单位全权办理上述项目的竞采、签约等具体工作，并签署全部有关文件、协议及合同。</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我单位对被授权人的签字负全部责任。</w:t>
      </w:r>
    </w:p>
    <w:p>
      <w:pPr>
        <w:tabs>
          <w:tab w:val="left" w:pos="6300"/>
        </w:tabs>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在撤消授权的书面通知以前，本授权书一直有效。被授权人在授权书有效期内签署的所有文件不因授权的撤消而失效。</w:t>
      </w: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被授权人：                                   供应商法定代表人：</w:t>
      </w: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（签字或盖章）                              （签字或盖章）</w:t>
      </w: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r>
        <w:rPr>
          <w:rFonts w:hint="eastAsia" w:ascii="宋体" w:hAnsi="宋体"/>
          <w:color w:val="auto"/>
          <w:sz w:val="24"/>
          <w:szCs w:val="24"/>
          <w:highlight w:val="none"/>
        </w:rPr>
        <w:t>（附：被授权人、法定代表人身份证正反面复印件）</w:t>
      </w: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firstLine="570"/>
        <w:rPr>
          <w:rFonts w:ascii="宋体" w:hAnsi="宋体"/>
          <w:color w:val="auto"/>
          <w:sz w:val="24"/>
          <w:szCs w:val="24"/>
          <w:highlight w:val="none"/>
        </w:rPr>
      </w:pPr>
    </w:p>
    <w:p>
      <w:pPr>
        <w:tabs>
          <w:tab w:val="left" w:pos="6300"/>
        </w:tabs>
        <w:snapToGrid w:val="0"/>
        <w:spacing w:line="360" w:lineRule="auto"/>
        <w:ind w:right="480" w:firstLine="570"/>
        <w:jc w:val="right"/>
        <w:rPr>
          <w:rFonts w:ascii="宋体" w:hAnsi="宋体"/>
          <w:color w:val="auto"/>
          <w:sz w:val="24"/>
          <w:szCs w:val="24"/>
          <w:highlight w:val="none"/>
        </w:rPr>
      </w:pPr>
      <w:r>
        <w:rPr>
          <w:rFonts w:hint="eastAsia" w:ascii="宋体" w:hAnsi="宋体"/>
          <w:color w:val="auto"/>
          <w:sz w:val="24"/>
          <w:szCs w:val="24"/>
          <w:highlight w:val="none"/>
        </w:rPr>
        <w:t>（供应商公章）</w:t>
      </w:r>
    </w:p>
    <w:p>
      <w:pPr>
        <w:tabs>
          <w:tab w:val="left" w:pos="6300"/>
        </w:tabs>
        <w:snapToGrid w:val="0"/>
        <w:spacing w:line="360" w:lineRule="auto"/>
        <w:ind w:right="480" w:firstLine="570"/>
        <w:jc w:val="right"/>
        <w:rPr>
          <w:rFonts w:ascii="宋体" w:hAnsi="宋体"/>
          <w:color w:val="auto"/>
          <w:sz w:val="24"/>
          <w:szCs w:val="24"/>
          <w:highlight w:val="none"/>
        </w:rPr>
      </w:pPr>
      <w:r>
        <w:rPr>
          <w:rFonts w:hint="eastAsia" w:ascii="宋体" w:hAnsi="宋体"/>
          <w:color w:val="auto"/>
          <w:sz w:val="24"/>
          <w:szCs w:val="24"/>
          <w:highlight w:val="none"/>
        </w:rPr>
        <w:t>年   月   日</w:t>
      </w:r>
    </w:p>
    <w:p>
      <w:pPr>
        <w:pStyle w:val="23"/>
        <w:rPr>
          <w:rFonts w:ascii="宋体" w:hAnsi="宋体"/>
          <w:color w:val="auto"/>
          <w:sz w:val="24"/>
          <w:szCs w:val="24"/>
          <w:highlight w:val="none"/>
        </w:rPr>
      </w:pPr>
    </w:p>
    <w:p>
      <w:pPr>
        <w:pStyle w:val="23"/>
        <w:rPr>
          <w:rFonts w:ascii="宋体" w:hAnsi="宋体"/>
          <w:color w:val="auto"/>
          <w:sz w:val="24"/>
          <w:szCs w:val="24"/>
          <w:highlight w:val="none"/>
        </w:rPr>
      </w:pPr>
    </w:p>
    <w:p>
      <w:pPr>
        <w:pStyle w:val="23"/>
        <w:rPr>
          <w:rFonts w:ascii="宋体" w:hAnsi="宋体"/>
          <w:color w:val="auto"/>
          <w:sz w:val="24"/>
          <w:szCs w:val="24"/>
          <w:highlight w:val="none"/>
        </w:rPr>
      </w:pPr>
    </w:p>
    <w:p>
      <w:pPr>
        <w:pStyle w:val="23"/>
        <w:rPr>
          <w:rFonts w:ascii="宋体" w:hAnsi="宋体"/>
          <w:color w:val="auto"/>
          <w:sz w:val="24"/>
          <w:szCs w:val="24"/>
          <w:highlight w:val="none"/>
        </w:rPr>
      </w:pPr>
    </w:p>
    <w:p>
      <w:pPr>
        <w:pStyle w:val="24"/>
        <w:rPr>
          <w:color w:val="auto"/>
          <w:highlight w:val="none"/>
        </w:rPr>
      </w:pPr>
    </w:p>
    <w:p>
      <w:pPr>
        <w:pStyle w:val="24"/>
        <w:rPr>
          <w:color w:val="auto"/>
          <w:highlight w:val="none"/>
        </w:rPr>
      </w:pPr>
    </w:p>
    <w:p>
      <w:pPr>
        <w:pStyle w:val="24"/>
        <w:rPr>
          <w:color w:val="auto"/>
          <w:highlight w:val="none"/>
        </w:rPr>
      </w:pPr>
    </w:p>
    <w:p>
      <w:pPr>
        <w:tabs>
          <w:tab w:val="left" w:pos="6300"/>
        </w:tabs>
        <w:snapToGrid w:val="0"/>
        <w:spacing w:line="360" w:lineRule="auto"/>
        <w:rPr>
          <w:color w:val="auto"/>
          <w:sz w:val="44"/>
          <w:highlight w:val="none"/>
        </w:rPr>
      </w:pPr>
    </w:p>
    <w:p>
      <w:pPr>
        <w:tabs>
          <w:tab w:val="left" w:pos="6300"/>
        </w:tabs>
        <w:snapToGrid w:val="0"/>
        <w:spacing w:line="360" w:lineRule="auto"/>
        <w:rPr>
          <w:rFonts w:ascii="宋体" w:hAnsi="宋体"/>
          <w:color w:val="auto"/>
          <w:sz w:val="24"/>
          <w:szCs w:val="24"/>
          <w:highlight w:val="none"/>
        </w:rPr>
      </w:pPr>
      <w:r>
        <w:rPr>
          <w:rFonts w:hint="eastAsia" w:ascii="宋体" w:hAnsi="宋体"/>
          <w:color w:val="auto"/>
          <w:sz w:val="24"/>
          <w:szCs w:val="24"/>
          <w:highlight w:val="none"/>
        </w:rPr>
        <w:t>（四）基本资格条件承诺函</w:t>
      </w:r>
    </w:p>
    <w:p>
      <w:pPr>
        <w:tabs>
          <w:tab w:val="left" w:pos="6300"/>
        </w:tabs>
        <w:snapToGrid w:val="0"/>
        <w:spacing w:line="360" w:lineRule="auto"/>
        <w:rPr>
          <w:rFonts w:ascii="宋体" w:hAnsi="宋体"/>
          <w:color w:val="auto"/>
          <w:sz w:val="24"/>
          <w:szCs w:val="24"/>
          <w:highlight w:val="none"/>
        </w:rPr>
      </w:pPr>
    </w:p>
    <w:p>
      <w:pPr>
        <w:tabs>
          <w:tab w:val="left" w:pos="6300"/>
        </w:tabs>
        <w:snapToGrid w:val="0"/>
        <w:spacing w:line="500" w:lineRule="exact"/>
        <w:jc w:val="center"/>
        <w:rPr>
          <w:rFonts w:ascii="宋体" w:hAnsi="宋体"/>
          <w:b/>
          <w:color w:val="auto"/>
          <w:highlight w:val="none"/>
        </w:rPr>
      </w:pPr>
      <w:r>
        <w:rPr>
          <w:rFonts w:hint="eastAsia" w:ascii="宋体" w:hAnsi="宋体"/>
          <w:b/>
          <w:color w:val="auto"/>
          <w:highlight w:val="none"/>
        </w:rPr>
        <w:t>基本资格条件承诺函</w:t>
      </w:r>
    </w:p>
    <w:p>
      <w:pPr>
        <w:tabs>
          <w:tab w:val="left" w:pos="6300"/>
        </w:tabs>
        <w:snapToGrid w:val="0"/>
        <w:spacing w:line="500" w:lineRule="exact"/>
        <w:rPr>
          <w:rFonts w:ascii="宋体" w:hAnsi="宋体"/>
          <w:color w:val="auto"/>
          <w:sz w:val="24"/>
          <w:highlight w:val="none"/>
        </w:rPr>
      </w:pPr>
      <w:r>
        <w:rPr>
          <w:rFonts w:hint="eastAsia" w:ascii="宋体" w:hAnsi="宋体"/>
          <w:color w:val="auto"/>
          <w:sz w:val="24"/>
          <w:highlight w:val="none"/>
        </w:rPr>
        <w:t>致</w:t>
      </w:r>
      <w:r>
        <w:rPr>
          <w:rFonts w:hint="eastAsia" w:ascii="宋体" w:hAnsi="宋体"/>
          <w:color w:val="auto"/>
          <w:sz w:val="24"/>
          <w:szCs w:val="24"/>
          <w:highlight w:val="none"/>
          <w:u w:val="single"/>
        </w:rPr>
        <w:t>重庆市沙坪坝区人民医院</w:t>
      </w:r>
      <w:r>
        <w:rPr>
          <w:rFonts w:hint="eastAsia" w:ascii="宋体" w:hAnsi="宋体"/>
          <w:color w:val="auto"/>
          <w:sz w:val="24"/>
          <w:highlight w:val="none"/>
        </w:rPr>
        <w:t>：</w:t>
      </w:r>
    </w:p>
    <w:p>
      <w:pPr>
        <w:tabs>
          <w:tab w:val="left" w:pos="6300"/>
        </w:tabs>
        <w:snapToGrid w:val="0"/>
        <w:spacing w:line="500" w:lineRule="exact"/>
        <w:ind w:firstLine="480" w:firstLineChars="200"/>
        <w:rPr>
          <w:rFonts w:ascii="宋体" w:hAnsi="宋体"/>
          <w:color w:val="auto"/>
          <w:sz w:val="24"/>
          <w:highlight w:val="none"/>
        </w:rPr>
      </w:pPr>
      <w:r>
        <w:rPr>
          <w:rFonts w:hint="eastAsia" w:ascii="宋体" w:hAnsi="宋体"/>
          <w:color w:val="auto"/>
          <w:sz w:val="24"/>
          <w:highlight w:val="none"/>
        </w:rPr>
        <w:t>（供应商名称）郑重承诺：</w:t>
      </w:r>
    </w:p>
    <w:p>
      <w:pPr>
        <w:tabs>
          <w:tab w:val="left" w:pos="6300"/>
        </w:tabs>
        <w:snapToGrid w:val="0"/>
        <w:spacing w:line="500" w:lineRule="exact"/>
        <w:ind w:firstLine="480" w:firstLineChars="200"/>
        <w:rPr>
          <w:rFonts w:ascii="宋体" w:hAnsi="宋体"/>
          <w:color w:val="auto"/>
          <w:sz w:val="24"/>
          <w:highlight w:val="none"/>
        </w:rPr>
      </w:pPr>
      <w:r>
        <w:rPr>
          <w:rFonts w:hint="eastAsia" w:ascii="宋体" w:hAnsi="宋体"/>
          <w:color w:val="auto"/>
          <w:sz w:val="24"/>
          <w:highlight w:val="none"/>
        </w:rPr>
        <w:t>1.我方具有良好的商业信誉和健全的财务会计制度，具有履行合同所必需的设备和专业技术能力，具有依法缴纳税收和社会保障金的良好记录，参加本项目采购活动前三年内无重大违法活动记录。</w:t>
      </w:r>
    </w:p>
    <w:p>
      <w:pPr>
        <w:tabs>
          <w:tab w:val="left" w:pos="6300"/>
        </w:tabs>
        <w:snapToGrid w:val="0"/>
        <w:spacing w:line="500" w:lineRule="exact"/>
        <w:ind w:firstLine="480" w:firstLineChars="200"/>
        <w:rPr>
          <w:rFonts w:ascii="宋体" w:hAnsi="宋体"/>
          <w:color w:val="auto"/>
          <w:sz w:val="24"/>
          <w:highlight w:val="none"/>
        </w:rPr>
      </w:pPr>
      <w:r>
        <w:rPr>
          <w:rFonts w:hint="eastAsia" w:ascii="宋体" w:hAnsi="宋体"/>
          <w:color w:val="auto"/>
          <w:sz w:val="24"/>
          <w:highlight w:val="none"/>
        </w:rPr>
        <w:t>2.我方未列入在信用中国网站（www.creditchina.gov.cn）“失信被执行人”、“重大税收违法案件当事人名单”中，也未列入中国政府采购网（www.ccgp.gov.cn）“政府采购严重违法失信行为记录名单”中。</w:t>
      </w:r>
    </w:p>
    <w:p>
      <w:pPr>
        <w:tabs>
          <w:tab w:val="left" w:pos="6300"/>
        </w:tabs>
        <w:snapToGrid w:val="0"/>
        <w:spacing w:line="500" w:lineRule="exact"/>
        <w:ind w:firstLine="480" w:firstLineChars="200"/>
        <w:rPr>
          <w:rFonts w:ascii="宋体" w:hAnsi="宋体"/>
          <w:color w:val="auto"/>
          <w:sz w:val="24"/>
          <w:highlight w:val="none"/>
        </w:rPr>
      </w:pPr>
      <w:r>
        <w:rPr>
          <w:rFonts w:hint="eastAsia" w:ascii="宋体" w:hAnsi="宋体"/>
          <w:color w:val="auto"/>
          <w:sz w:val="24"/>
          <w:highlight w:val="none"/>
        </w:rPr>
        <w:t>3.我方在采购项目评审（评标）环节结束后，随时接受采购人、采购代理机构的检查验证，配合提供相关证明材料，证明符合《中华人民共和国政府采购法》规定的供应商基本资格条件。</w:t>
      </w:r>
    </w:p>
    <w:p>
      <w:pPr>
        <w:tabs>
          <w:tab w:val="left" w:pos="6300"/>
        </w:tabs>
        <w:snapToGrid w:val="0"/>
        <w:spacing w:line="500" w:lineRule="exact"/>
        <w:ind w:firstLine="480" w:firstLineChars="200"/>
        <w:rPr>
          <w:rFonts w:ascii="宋体" w:hAnsi="宋体"/>
          <w:color w:val="auto"/>
          <w:sz w:val="24"/>
          <w:highlight w:val="none"/>
        </w:rPr>
      </w:pPr>
      <w:r>
        <w:rPr>
          <w:rFonts w:hint="eastAsia" w:ascii="宋体" w:hAnsi="宋体"/>
          <w:color w:val="auto"/>
          <w:sz w:val="24"/>
          <w:highlight w:val="none"/>
        </w:rPr>
        <w:t>我方对以上承诺负全部法律责任。</w:t>
      </w:r>
    </w:p>
    <w:p>
      <w:pPr>
        <w:tabs>
          <w:tab w:val="left" w:pos="6300"/>
        </w:tabs>
        <w:snapToGrid w:val="0"/>
        <w:spacing w:line="500" w:lineRule="exact"/>
        <w:ind w:firstLine="480" w:firstLineChars="200"/>
        <w:rPr>
          <w:rFonts w:ascii="宋体" w:hAnsi="宋体"/>
          <w:color w:val="auto"/>
          <w:sz w:val="24"/>
          <w:highlight w:val="none"/>
        </w:rPr>
      </w:pPr>
      <w:r>
        <w:rPr>
          <w:rFonts w:hint="eastAsia" w:ascii="宋体" w:hAnsi="宋体"/>
          <w:color w:val="auto"/>
          <w:sz w:val="24"/>
          <w:highlight w:val="none"/>
        </w:rPr>
        <w:t>特此承诺。</w:t>
      </w:r>
    </w:p>
    <w:p>
      <w:pPr>
        <w:tabs>
          <w:tab w:val="left" w:pos="6300"/>
        </w:tabs>
        <w:snapToGrid w:val="0"/>
        <w:spacing w:line="500" w:lineRule="exact"/>
        <w:ind w:firstLine="570"/>
        <w:rPr>
          <w:rFonts w:ascii="宋体" w:hAnsi="宋体"/>
          <w:color w:val="auto"/>
          <w:sz w:val="24"/>
          <w:highlight w:val="none"/>
        </w:rPr>
      </w:pPr>
    </w:p>
    <w:p>
      <w:pPr>
        <w:tabs>
          <w:tab w:val="left" w:pos="6300"/>
        </w:tabs>
        <w:snapToGrid w:val="0"/>
        <w:spacing w:line="500" w:lineRule="exact"/>
        <w:ind w:firstLine="570"/>
        <w:rPr>
          <w:rFonts w:ascii="宋体" w:hAnsi="宋体"/>
          <w:color w:val="auto"/>
          <w:sz w:val="24"/>
          <w:highlight w:val="none"/>
        </w:rPr>
      </w:pPr>
    </w:p>
    <w:p>
      <w:pPr>
        <w:tabs>
          <w:tab w:val="left" w:pos="6300"/>
        </w:tabs>
        <w:snapToGrid w:val="0"/>
        <w:spacing w:line="500" w:lineRule="exact"/>
        <w:ind w:firstLine="570"/>
        <w:rPr>
          <w:rFonts w:ascii="宋体" w:hAnsi="宋体"/>
          <w:color w:val="auto"/>
          <w:sz w:val="24"/>
          <w:highlight w:val="none"/>
        </w:rPr>
      </w:pPr>
    </w:p>
    <w:p>
      <w:pPr>
        <w:tabs>
          <w:tab w:val="left" w:pos="6300"/>
        </w:tabs>
        <w:snapToGrid w:val="0"/>
        <w:spacing w:line="500" w:lineRule="exact"/>
        <w:ind w:right="424" w:firstLine="570"/>
        <w:jc w:val="right"/>
        <w:rPr>
          <w:rFonts w:ascii="宋体" w:hAnsi="宋体"/>
          <w:color w:val="auto"/>
          <w:sz w:val="24"/>
          <w:highlight w:val="none"/>
        </w:rPr>
      </w:pPr>
      <w:r>
        <w:rPr>
          <w:rFonts w:hint="eastAsia" w:ascii="宋体" w:hAnsi="宋体"/>
          <w:color w:val="auto"/>
          <w:sz w:val="24"/>
          <w:highlight w:val="none"/>
        </w:rPr>
        <w:t>（供应商公章）</w:t>
      </w:r>
    </w:p>
    <w:p>
      <w:pPr>
        <w:tabs>
          <w:tab w:val="left" w:pos="6300"/>
        </w:tabs>
        <w:snapToGrid w:val="0"/>
        <w:spacing w:line="500" w:lineRule="exact"/>
        <w:ind w:right="480" w:firstLine="570"/>
        <w:jc w:val="right"/>
        <w:rPr>
          <w:rFonts w:ascii="宋体" w:hAnsi="宋体"/>
          <w:color w:val="auto"/>
          <w:sz w:val="24"/>
          <w:highlight w:val="none"/>
        </w:rPr>
      </w:pPr>
      <w:r>
        <w:rPr>
          <w:rFonts w:hint="eastAsia" w:ascii="宋体" w:hAnsi="宋体"/>
          <w:color w:val="auto"/>
          <w:sz w:val="24"/>
          <w:highlight w:val="none"/>
        </w:rPr>
        <w:t>年   月   日</w:t>
      </w:r>
    </w:p>
    <w:p>
      <w:pPr>
        <w:tabs>
          <w:tab w:val="left" w:pos="6300"/>
        </w:tabs>
        <w:snapToGrid w:val="0"/>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br w:type="page"/>
      </w:r>
    </w:p>
    <w:p>
      <w:pPr>
        <w:numPr>
          <w:ilvl w:val="0"/>
          <w:numId w:val="15"/>
        </w:numPr>
        <w:snapToGrid w:val="0"/>
        <w:spacing w:line="360" w:lineRule="auto"/>
        <w:ind w:firstLine="480" w:firstLineChars="200"/>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购销诚信及不参与围标串标承诺书（格式）</w:t>
      </w:r>
    </w:p>
    <w:p>
      <w:pPr>
        <w:spacing w:line="560" w:lineRule="exact"/>
        <w:ind w:firstLine="880"/>
        <w:jc w:val="center"/>
        <w:rPr>
          <w:rFonts w:ascii="方正黑体_GBK" w:hAnsi="方正黑体_GBK" w:eastAsia="方正黑体_GBK" w:cs="方正黑体_GBK"/>
          <w:color w:val="auto"/>
          <w:kern w:val="44"/>
          <w:sz w:val="44"/>
          <w:highlight w:val="none"/>
        </w:rPr>
      </w:pPr>
      <w:r>
        <w:rPr>
          <w:rFonts w:hint="eastAsia" w:ascii="方正黑体_GBK" w:hAnsi="方正黑体_GBK" w:eastAsia="方正黑体_GBK" w:cs="方正黑体_GBK"/>
          <w:color w:val="auto"/>
          <w:kern w:val="44"/>
          <w:sz w:val="44"/>
          <w:highlight w:val="none"/>
        </w:rPr>
        <w:t>购销诚信及不参与围标串标承诺书</w:t>
      </w:r>
    </w:p>
    <w:p>
      <w:pPr>
        <w:ind w:firstLine="480"/>
        <w:rPr>
          <w:color w:val="auto"/>
          <w:highlight w:val="none"/>
        </w:rPr>
      </w:pPr>
    </w:p>
    <w:p>
      <w:pPr>
        <w:spacing w:line="560" w:lineRule="exact"/>
        <w:ind w:firstLine="560"/>
        <w:rPr>
          <w:rFonts w:ascii="方正仿宋_GBK" w:eastAsia="方正仿宋_GBK"/>
          <w:b/>
          <w:bCs/>
          <w:color w:val="auto"/>
          <w:sz w:val="28"/>
          <w:szCs w:val="28"/>
          <w:highlight w:val="none"/>
        </w:rPr>
      </w:pPr>
      <w:r>
        <w:rPr>
          <w:rFonts w:hint="eastAsia" w:ascii="方正仿宋_GBK" w:eastAsia="方正仿宋_GBK"/>
          <w:b/>
          <w:bCs/>
          <w:color w:val="auto"/>
          <w:sz w:val="28"/>
          <w:szCs w:val="28"/>
          <w:highlight w:val="none"/>
        </w:rPr>
        <w:t>重庆市沙坪坝区人民医院</w:t>
      </w:r>
      <w:r>
        <w:rPr>
          <w:rFonts w:ascii="方正仿宋_GBK" w:eastAsia="方正仿宋_GBK"/>
          <w:b/>
          <w:bCs/>
          <w:color w:val="auto"/>
          <w:sz w:val="28"/>
          <w:szCs w:val="28"/>
          <w:highlight w:val="none"/>
        </w:rPr>
        <w:t>:</w:t>
      </w:r>
    </w:p>
    <w:p>
      <w:pPr>
        <w:spacing w:line="560" w:lineRule="exact"/>
        <w:ind w:left="426" w:leftChars="152" w:firstLine="280" w:firstLineChars="100"/>
        <w:rPr>
          <w:rFonts w:ascii="方正仿宋_GBK" w:eastAsia="方正仿宋_GBK"/>
          <w:color w:val="auto"/>
          <w:sz w:val="28"/>
          <w:szCs w:val="28"/>
          <w:highlight w:val="none"/>
        </w:rPr>
      </w:pPr>
      <w:r>
        <w:rPr>
          <w:rFonts w:hint="eastAsia" w:ascii="方正仿宋_GBK" w:eastAsia="方正仿宋_GBK"/>
          <w:color w:val="auto"/>
          <w:sz w:val="28"/>
          <w:szCs w:val="28"/>
          <w:highlight w:val="none"/>
        </w:rPr>
        <w:t>我单位参加贵单位(项目名称)的竞标，</w:t>
      </w:r>
      <w:r>
        <w:rPr>
          <w:rFonts w:ascii="方正仿宋_GBK" w:eastAsia="方正仿宋_GBK"/>
          <w:color w:val="auto"/>
          <w:sz w:val="28"/>
          <w:szCs w:val="28"/>
          <w:highlight w:val="none"/>
        </w:rPr>
        <w:t>为保</w:t>
      </w:r>
      <w:r>
        <w:rPr>
          <w:rFonts w:hint="eastAsia" w:ascii="方正仿宋_GBK" w:eastAsia="方正仿宋_GBK"/>
          <w:color w:val="auto"/>
          <w:sz w:val="28"/>
          <w:szCs w:val="28"/>
          <w:highlight w:val="none"/>
        </w:rPr>
        <w:t>证</w:t>
      </w:r>
      <w:r>
        <w:rPr>
          <w:rFonts w:ascii="方正仿宋_GBK" w:eastAsia="方正仿宋_GBK"/>
          <w:color w:val="auto"/>
          <w:sz w:val="28"/>
          <w:szCs w:val="28"/>
          <w:highlight w:val="none"/>
        </w:rPr>
        <w:t>采购活动公开、公平、公正，防止发生侵占、</w:t>
      </w:r>
      <w:r>
        <w:rPr>
          <w:rFonts w:hint="eastAsia" w:ascii="方正仿宋_GBK" w:eastAsia="方正仿宋_GBK"/>
          <w:color w:val="auto"/>
          <w:sz w:val="28"/>
          <w:szCs w:val="28"/>
          <w:highlight w:val="none"/>
        </w:rPr>
        <w:t>欺</w:t>
      </w:r>
      <w:r>
        <w:rPr>
          <w:rFonts w:ascii="方正仿宋_GBK" w:eastAsia="方正仿宋_GBK"/>
          <w:color w:val="auto"/>
          <w:sz w:val="28"/>
          <w:szCs w:val="28"/>
          <w:highlight w:val="none"/>
        </w:rPr>
        <w:t>诈</w:t>
      </w:r>
      <w:r>
        <w:rPr>
          <w:rFonts w:hint="eastAsia" w:ascii="方正仿宋_GBK" w:eastAsia="方正仿宋_GBK"/>
          <w:color w:val="auto"/>
          <w:sz w:val="28"/>
          <w:szCs w:val="28"/>
          <w:highlight w:val="none"/>
        </w:rPr>
        <w:t>、不正当竞争、行贿受贿</w:t>
      </w:r>
      <w:r>
        <w:rPr>
          <w:rFonts w:ascii="方正仿宋_GBK" w:eastAsia="方正仿宋_GBK"/>
          <w:color w:val="auto"/>
          <w:sz w:val="28"/>
          <w:szCs w:val="28"/>
          <w:highlight w:val="none"/>
        </w:rPr>
        <w:t>等违法违纪</w:t>
      </w:r>
      <w:r>
        <w:rPr>
          <w:rFonts w:hint="eastAsia" w:ascii="方正仿宋_GBK" w:eastAsia="方正仿宋_GBK"/>
          <w:color w:val="auto"/>
          <w:sz w:val="28"/>
          <w:szCs w:val="28"/>
          <w:highlight w:val="none"/>
        </w:rPr>
        <w:t>违规</w:t>
      </w:r>
      <w:r>
        <w:rPr>
          <w:rFonts w:ascii="方正仿宋_GBK" w:eastAsia="方正仿宋_GBK"/>
          <w:color w:val="auto"/>
          <w:sz w:val="28"/>
          <w:szCs w:val="28"/>
          <w:highlight w:val="none"/>
        </w:rPr>
        <w:t>行为，</w:t>
      </w:r>
      <w:r>
        <w:rPr>
          <w:rFonts w:hint="eastAsia" w:ascii="方正仿宋_GBK" w:eastAsia="方正仿宋_GBK"/>
          <w:color w:val="auto"/>
          <w:sz w:val="28"/>
          <w:szCs w:val="28"/>
          <w:highlight w:val="none"/>
        </w:rPr>
        <w:t>现我单位法定代表人/授权委托人对以下事项作出承诺:</w:t>
      </w:r>
    </w:p>
    <w:p>
      <w:pPr>
        <w:numPr>
          <w:ilvl w:val="0"/>
          <w:numId w:val="16"/>
        </w:numPr>
        <w:spacing w:line="560" w:lineRule="exact"/>
        <w:ind w:firstLine="560"/>
        <w:rPr>
          <w:rFonts w:ascii="方正仿宋_GBK" w:eastAsia="方正仿宋_GBK"/>
          <w:color w:val="auto"/>
          <w:sz w:val="28"/>
          <w:szCs w:val="28"/>
          <w:highlight w:val="none"/>
        </w:rPr>
      </w:pPr>
      <w:r>
        <w:rPr>
          <w:rFonts w:ascii="方正仿宋_GBK" w:eastAsia="方正仿宋_GBK"/>
          <w:color w:val="auto"/>
          <w:sz w:val="28"/>
          <w:szCs w:val="28"/>
          <w:highlight w:val="none"/>
        </w:rPr>
        <w:t>在任何采购环节，不以任何理由向</w:t>
      </w:r>
      <w:r>
        <w:rPr>
          <w:rFonts w:hint="eastAsia" w:ascii="方正仿宋_GBK" w:eastAsia="方正仿宋_GBK"/>
          <w:color w:val="auto"/>
          <w:sz w:val="28"/>
          <w:szCs w:val="28"/>
          <w:highlight w:val="none"/>
        </w:rPr>
        <w:t>医院或委托采购代理机构</w:t>
      </w:r>
      <w:r>
        <w:rPr>
          <w:rFonts w:ascii="方正仿宋_GBK" w:eastAsia="方正仿宋_GBK"/>
          <w:color w:val="auto"/>
          <w:sz w:val="28"/>
          <w:szCs w:val="28"/>
          <w:highlight w:val="none"/>
        </w:rPr>
        <w:t>人员行贿，包括但不限于送钱、物、购物卡、有价证券、免费提供劳务</w:t>
      </w:r>
      <w:r>
        <w:rPr>
          <w:rFonts w:hint="eastAsia" w:ascii="方正仿宋_GBK" w:eastAsia="方正仿宋_GBK"/>
          <w:color w:val="auto"/>
          <w:sz w:val="28"/>
          <w:szCs w:val="28"/>
          <w:highlight w:val="none"/>
        </w:rPr>
        <w:t>等</w:t>
      </w:r>
      <w:r>
        <w:rPr>
          <w:rFonts w:ascii="方正仿宋_GBK" w:eastAsia="方正仿宋_GBK"/>
          <w:color w:val="auto"/>
          <w:sz w:val="28"/>
          <w:szCs w:val="28"/>
          <w:highlight w:val="none"/>
        </w:rPr>
        <w:t>其他各种变相行贿行为</w:t>
      </w:r>
      <w:r>
        <w:rPr>
          <w:rFonts w:hint="eastAsia" w:ascii="方正仿宋_GBK" w:eastAsia="方正仿宋_GBK"/>
          <w:color w:val="auto"/>
          <w:sz w:val="28"/>
          <w:szCs w:val="28"/>
          <w:highlight w:val="none"/>
        </w:rPr>
        <w:t>或提供不正当利益</w:t>
      </w:r>
      <w:r>
        <w:rPr>
          <w:rFonts w:ascii="方正仿宋_GBK" w:eastAsia="方正仿宋_GBK"/>
          <w:color w:val="auto"/>
          <w:sz w:val="28"/>
          <w:szCs w:val="28"/>
          <w:highlight w:val="none"/>
        </w:rPr>
        <w:t>。</w:t>
      </w:r>
    </w:p>
    <w:p>
      <w:pPr>
        <w:numPr>
          <w:ilvl w:val="0"/>
          <w:numId w:val="16"/>
        </w:numPr>
        <w:spacing w:line="560" w:lineRule="exact"/>
        <w:ind w:firstLine="560"/>
        <w:rPr>
          <w:rFonts w:ascii="方正仿宋_GBK" w:eastAsia="方正仿宋_GBK"/>
          <w:color w:val="auto"/>
          <w:sz w:val="28"/>
          <w:szCs w:val="28"/>
          <w:highlight w:val="none"/>
        </w:rPr>
      </w:pPr>
      <w:r>
        <w:rPr>
          <w:rFonts w:hint="eastAsia" w:ascii="方正仿宋_GBK" w:eastAsia="方正仿宋_GBK"/>
          <w:color w:val="auto"/>
          <w:sz w:val="28"/>
          <w:szCs w:val="28"/>
          <w:highlight w:val="none"/>
        </w:rPr>
        <w:t>在本项目招投标活动中与招标人、与其它投标人均不存在关联关系。我单位和我本人在本项目招投标活动中，未参与围标、串标。</w:t>
      </w:r>
    </w:p>
    <w:p>
      <w:pPr>
        <w:numPr>
          <w:ilvl w:val="0"/>
          <w:numId w:val="16"/>
        </w:numPr>
        <w:spacing w:line="560" w:lineRule="exact"/>
        <w:ind w:firstLine="560"/>
        <w:rPr>
          <w:rFonts w:ascii="方正仿宋_GBK" w:eastAsia="方正仿宋_GBK"/>
          <w:color w:val="auto"/>
          <w:sz w:val="28"/>
          <w:szCs w:val="28"/>
          <w:highlight w:val="none"/>
        </w:rPr>
      </w:pPr>
      <w:r>
        <w:rPr>
          <w:rFonts w:ascii="方正仿宋_GBK" w:eastAsia="方正仿宋_GBK"/>
          <w:color w:val="auto"/>
          <w:sz w:val="28"/>
          <w:szCs w:val="28"/>
          <w:highlight w:val="none"/>
        </w:rPr>
        <w:t>诚信交易，</w:t>
      </w:r>
      <w:r>
        <w:rPr>
          <w:rFonts w:hint="eastAsia" w:ascii="方正仿宋_GBK" w:eastAsia="方正仿宋_GBK"/>
          <w:color w:val="auto"/>
          <w:sz w:val="28"/>
          <w:szCs w:val="28"/>
          <w:highlight w:val="none"/>
        </w:rPr>
        <w:t>所提供资料和所承诺事项真实可靠。</w:t>
      </w:r>
      <w:r>
        <w:rPr>
          <w:rFonts w:ascii="方正仿宋_GBK" w:eastAsia="方正仿宋_GBK"/>
          <w:color w:val="auto"/>
          <w:sz w:val="28"/>
          <w:szCs w:val="28"/>
          <w:highlight w:val="none"/>
        </w:rPr>
        <w:t>不掺杂掺假、以假充真、以次充好、以不合格冒充合格</w:t>
      </w:r>
      <w:r>
        <w:rPr>
          <w:rFonts w:hint="eastAsia" w:ascii="方正仿宋_GBK" w:eastAsia="方正仿宋_GBK"/>
          <w:color w:val="auto"/>
          <w:sz w:val="28"/>
          <w:szCs w:val="28"/>
          <w:highlight w:val="none"/>
        </w:rPr>
        <w:t>。</w:t>
      </w:r>
    </w:p>
    <w:p>
      <w:pPr>
        <w:numPr>
          <w:ilvl w:val="0"/>
          <w:numId w:val="16"/>
        </w:numPr>
        <w:spacing w:line="560" w:lineRule="exact"/>
        <w:ind w:firstLine="560"/>
        <w:rPr>
          <w:rFonts w:ascii="方正仿宋_GBK" w:eastAsia="方正仿宋_GBK"/>
          <w:color w:val="auto"/>
          <w:sz w:val="28"/>
          <w:szCs w:val="28"/>
          <w:highlight w:val="none"/>
        </w:rPr>
      </w:pPr>
      <w:r>
        <w:rPr>
          <w:rFonts w:hint="eastAsia" w:ascii="方正仿宋_GBK" w:eastAsia="方正仿宋_GBK"/>
          <w:color w:val="auto"/>
          <w:sz w:val="28"/>
          <w:szCs w:val="28"/>
          <w:highlight w:val="none"/>
        </w:rPr>
        <w:t>如发现医院或委托采购代理机构</w:t>
      </w:r>
      <w:r>
        <w:rPr>
          <w:rFonts w:ascii="方正仿宋_GBK" w:eastAsia="方正仿宋_GBK"/>
          <w:color w:val="auto"/>
          <w:sz w:val="28"/>
          <w:szCs w:val="28"/>
          <w:highlight w:val="none"/>
        </w:rPr>
        <w:t>人员提出拿、卡、要等违背本承诺书要求</w:t>
      </w:r>
      <w:r>
        <w:rPr>
          <w:rFonts w:hint="eastAsia" w:ascii="方正仿宋_GBK" w:eastAsia="方正仿宋_GBK"/>
          <w:color w:val="auto"/>
          <w:sz w:val="28"/>
          <w:szCs w:val="28"/>
          <w:highlight w:val="none"/>
        </w:rPr>
        <w:t>时</w:t>
      </w:r>
      <w:r>
        <w:rPr>
          <w:rFonts w:ascii="方正仿宋_GBK" w:eastAsia="方正仿宋_GBK"/>
          <w:color w:val="auto"/>
          <w:sz w:val="28"/>
          <w:szCs w:val="28"/>
          <w:highlight w:val="none"/>
        </w:rPr>
        <w:t>,我方及时主动</w:t>
      </w:r>
      <w:r>
        <w:rPr>
          <w:rFonts w:hint="eastAsia" w:ascii="方正仿宋_GBK" w:eastAsia="方正仿宋_GBK"/>
          <w:color w:val="auto"/>
          <w:sz w:val="28"/>
          <w:szCs w:val="28"/>
          <w:highlight w:val="none"/>
        </w:rPr>
        <w:t>向医院纪检</w:t>
      </w:r>
      <w:r>
        <w:rPr>
          <w:rFonts w:ascii="方正仿宋_GBK" w:eastAsia="方正仿宋_GBK"/>
          <w:color w:val="auto"/>
          <w:sz w:val="28"/>
          <w:szCs w:val="28"/>
          <w:highlight w:val="none"/>
        </w:rPr>
        <w:t>部门举报</w:t>
      </w:r>
      <w:r>
        <w:rPr>
          <w:rFonts w:hint="eastAsia" w:ascii="方正仿宋_GBK" w:eastAsia="方正仿宋_GBK"/>
          <w:color w:val="auto"/>
          <w:sz w:val="28"/>
          <w:szCs w:val="28"/>
          <w:highlight w:val="none"/>
        </w:rPr>
        <w:t>。我方知悉举报</w:t>
      </w:r>
      <w:r>
        <w:rPr>
          <w:rFonts w:ascii="方正仿宋_GBK" w:eastAsia="方正仿宋_GBK"/>
          <w:color w:val="auto"/>
          <w:sz w:val="28"/>
          <w:szCs w:val="28"/>
          <w:highlight w:val="none"/>
        </w:rPr>
        <w:t>电话:</w:t>
      </w:r>
      <w:r>
        <w:rPr>
          <w:rFonts w:hint="eastAsia" w:ascii="方正仿宋_GBK" w:eastAsia="方正仿宋_GBK"/>
          <w:color w:val="auto"/>
          <w:sz w:val="28"/>
          <w:szCs w:val="28"/>
          <w:highlight w:val="none"/>
          <w:lang w:val="en-US" w:eastAsia="zh-CN"/>
        </w:rPr>
        <w:t xml:space="preserve"> </w:t>
      </w:r>
      <w:r>
        <w:rPr>
          <w:rFonts w:hint="eastAsia" w:ascii="方正仿宋_GBK" w:eastAsia="方正仿宋_GBK"/>
          <w:color w:val="auto"/>
          <w:sz w:val="28"/>
          <w:szCs w:val="28"/>
          <w:highlight w:val="none"/>
        </w:rPr>
        <w:t>65542551。</w:t>
      </w:r>
    </w:p>
    <w:p>
      <w:pPr>
        <w:numPr>
          <w:ilvl w:val="0"/>
          <w:numId w:val="16"/>
        </w:numPr>
        <w:spacing w:line="560" w:lineRule="exact"/>
        <w:ind w:firstLine="560"/>
        <w:rPr>
          <w:rFonts w:ascii="方正仿宋_GBK" w:eastAsia="方正仿宋_GBK"/>
          <w:color w:val="auto"/>
          <w:sz w:val="28"/>
          <w:szCs w:val="28"/>
          <w:highlight w:val="none"/>
        </w:rPr>
      </w:pPr>
      <w:r>
        <w:rPr>
          <w:rFonts w:ascii="方正仿宋_GBK" w:eastAsia="方正仿宋_GBK"/>
          <w:color w:val="auto"/>
          <w:sz w:val="28"/>
          <w:szCs w:val="28"/>
          <w:highlight w:val="none"/>
        </w:rPr>
        <w:t>我方将严格遵守本承诺，如有违反，</w:t>
      </w:r>
      <w:r>
        <w:rPr>
          <w:rFonts w:hint="eastAsia" w:ascii="方正仿宋_GBK" w:eastAsia="方正仿宋_GBK"/>
          <w:color w:val="auto"/>
          <w:sz w:val="28"/>
          <w:szCs w:val="28"/>
          <w:highlight w:val="none"/>
        </w:rPr>
        <w:t>我单位和我本人承担相应法律责任，接受相应行政处罚和失信惩戒。医院</w:t>
      </w:r>
      <w:r>
        <w:rPr>
          <w:rFonts w:ascii="方正仿宋_GBK" w:eastAsia="方正仿宋_GBK"/>
          <w:color w:val="auto"/>
          <w:sz w:val="28"/>
          <w:szCs w:val="28"/>
          <w:highlight w:val="none"/>
        </w:rPr>
        <w:t>可单方面取消本次合作项目(如</w:t>
      </w:r>
      <w:r>
        <w:rPr>
          <w:rFonts w:hint="eastAsia" w:ascii="方正仿宋_GBK" w:eastAsia="方正仿宋_GBK"/>
          <w:color w:val="auto"/>
          <w:sz w:val="28"/>
          <w:szCs w:val="28"/>
          <w:highlight w:val="none"/>
        </w:rPr>
        <w:t>已</w:t>
      </w:r>
      <w:r>
        <w:rPr>
          <w:rFonts w:ascii="方正仿宋_GBK" w:eastAsia="方正仿宋_GBK"/>
          <w:color w:val="auto"/>
          <w:sz w:val="28"/>
          <w:szCs w:val="28"/>
          <w:highlight w:val="none"/>
        </w:rPr>
        <w:t>中标，则中标无效</w:t>
      </w:r>
      <w:r>
        <w:rPr>
          <w:rFonts w:hint="eastAsia" w:ascii="方正仿宋_GBK" w:eastAsia="方正仿宋_GBK"/>
          <w:color w:val="auto"/>
          <w:sz w:val="28"/>
          <w:szCs w:val="28"/>
          <w:highlight w:val="none"/>
        </w:rPr>
        <w:t>；已</w:t>
      </w:r>
      <w:r>
        <w:rPr>
          <w:rFonts w:ascii="方正仿宋_GBK" w:eastAsia="方正仿宋_GBK"/>
          <w:color w:val="auto"/>
          <w:sz w:val="28"/>
          <w:szCs w:val="28"/>
          <w:highlight w:val="none"/>
        </w:rPr>
        <w:t>签订合同的，中止或终止执行)</w:t>
      </w:r>
      <w:r>
        <w:rPr>
          <w:rFonts w:hint="eastAsia" w:ascii="方正仿宋_GBK" w:eastAsia="方正仿宋_GBK"/>
          <w:color w:val="auto"/>
          <w:sz w:val="28"/>
          <w:szCs w:val="28"/>
          <w:highlight w:val="none"/>
        </w:rPr>
        <w:t>，</w:t>
      </w:r>
      <w:r>
        <w:rPr>
          <w:rFonts w:ascii="方正仿宋_GBK" w:eastAsia="方正仿宋_GBK"/>
          <w:color w:val="auto"/>
          <w:sz w:val="28"/>
          <w:szCs w:val="28"/>
          <w:highlight w:val="none"/>
        </w:rPr>
        <w:t>同时</w:t>
      </w:r>
      <w:r>
        <w:rPr>
          <w:rFonts w:hint="eastAsia" w:ascii="方正仿宋_GBK" w:eastAsia="方正仿宋_GBK"/>
          <w:color w:val="auto"/>
          <w:sz w:val="28"/>
          <w:szCs w:val="28"/>
          <w:highlight w:val="none"/>
        </w:rPr>
        <w:t>两</w:t>
      </w:r>
      <w:r>
        <w:rPr>
          <w:rFonts w:ascii="方正仿宋_GBK" w:eastAsia="方正仿宋_GBK"/>
          <w:color w:val="auto"/>
          <w:sz w:val="28"/>
          <w:szCs w:val="28"/>
          <w:highlight w:val="none"/>
        </w:rPr>
        <w:t>年内不参</w:t>
      </w:r>
      <w:r>
        <w:rPr>
          <w:rFonts w:hint="eastAsia" w:ascii="方正仿宋_GBK" w:eastAsia="方正仿宋_GBK"/>
          <w:color w:val="auto"/>
          <w:sz w:val="28"/>
          <w:szCs w:val="28"/>
          <w:highlight w:val="none"/>
        </w:rPr>
        <w:t>医院</w:t>
      </w:r>
      <w:r>
        <w:rPr>
          <w:rFonts w:ascii="方正仿宋_GBK" w:eastAsia="方正仿宋_GBK"/>
          <w:color w:val="auto"/>
          <w:sz w:val="28"/>
          <w:szCs w:val="28"/>
          <w:highlight w:val="none"/>
        </w:rPr>
        <w:t>组织的所有采购活动。</w:t>
      </w:r>
    </w:p>
    <w:p>
      <w:pPr>
        <w:spacing w:line="560" w:lineRule="exact"/>
        <w:ind w:firstLine="560"/>
        <w:rPr>
          <w:rFonts w:ascii="方正仿宋_GBK" w:eastAsia="方正仿宋_GBK"/>
          <w:color w:val="auto"/>
          <w:sz w:val="28"/>
          <w:szCs w:val="28"/>
          <w:highlight w:val="none"/>
        </w:rPr>
      </w:pPr>
    </w:p>
    <w:p>
      <w:pPr>
        <w:spacing w:line="560" w:lineRule="exact"/>
        <w:ind w:firstLine="560"/>
        <w:rPr>
          <w:rFonts w:ascii="方正仿宋_GBK" w:eastAsia="方正仿宋_GBK"/>
          <w:color w:val="auto"/>
          <w:sz w:val="28"/>
          <w:szCs w:val="28"/>
          <w:highlight w:val="none"/>
        </w:rPr>
      </w:pPr>
    </w:p>
    <w:p>
      <w:pPr>
        <w:spacing w:line="560" w:lineRule="exact"/>
        <w:ind w:firstLine="560"/>
        <w:rPr>
          <w:rFonts w:ascii="方正仿宋_GBK" w:eastAsia="方正仿宋_GBK"/>
          <w:color w:val="auto"/>
          <w:sz w:val="28"/>
          <w:szCs w:val="28"/>
          <w:highlight w:val="none"/>
        </w:rPr>
      </w:pPr>
    </w:p>
    <w:p>
      <w:pPr>
        <w:spacing w:line="560" w:lineRule="exact"/>
        <w:ind w:firstLine="5600" w:firstLineChars="2000"/>
        <w:rPr>
          <w:rFonts w:ascii="方正仿宋_GBK" w:eastAsia="方正仿宋_GBK"/>
          <w:color w:val="auto"/>
          <w:sz w:val="28"/>
          <w:szCs w:val="28"/>
          <w:highlight w:val="none"/>
        </w:rPr>
      </w:pPr>
      <w:r>
        <w:rPr>
          <w:rFonts w:ascii="方正仿宋_GBK" w:eastAsia="方正仿宋_GBK"/>
          <w:color w:val="auto"/>
          <w:sz w:val="28"/>
          <w:szCs w:val="28"/>
          <w:highlight w:val="none"/>
        </w:rPr>
        <w:t>承诺人:</w:t>
      </w:r>
    </w:p>
    <w:p>
      <w:pPr>
        <w:spacing w:line="560" w:lineRule="exact"/>
        <w:ind w:firstLine="5600" w:firstLineChars="2000"/>
        <w:rPr>
          <w:rFonts w:ascii="方正仿宋_GBK" w:eastAsia="方正仿宋_GBK"/>
          <w:color w:val="auto"/>
          <w:sz w:val="28"/>
          <w:szCs w:val="28"/>
          <w:highlight w:val="none"/>
        </w:rPr>
      </w:pPr>
      <w:r>
        <w:rPr>
          <w:rFonts w:ascii="方正仿宋_GBK" w:eastAsia="方正仿宋_GBK"/>
          <w:color w:val="auto"/>
          <w:sz w:val="28"/>
          <w:szCs w:val="28"/>
          <w:highlight w:val="none"/>
        </w:rPr>
        <w:t>承诺日期:</w:t>
      </w:r>
      <w:r>
        <w:rPr>
          <w:rFonts w:hint="eastAsia" w:ascii="方正仿宋_GBK" w:eastAsia="方正仿宋_GBK"/>
          <w:color w:val="auto"/>
          <w:sz w:val="28"/>
          <w:szCs w:val="28"/>
          <w:highlight w:val="none"/>
          <w:lang w:val="en-US" w:eastAsia="zh-CN"/>
        </w:rPr>
        <w:t xml:space="preserve">    </w:t>
      </w:r>
      <w:r>
        <w:rPr>
          <w:rFonts w:ascii="方正仿宋_GBK" w:eastAsia="方正仿宋_GBK"/>
          <w:color w:val="auto"/>
          <w:sz w:val="28"/>
          <w:szCs w:val="28"/>
          <w:highlight w:val="none"/>
        </w:rPr>
        <w:t>年</w:t>
      </w:r>
      <w:r>
        <w:rPr>
          <w:rFonts w:hint="eastAsia" w:ascii="方正仿宋_GBK" w:eastAsia="方正仿宋_GBK"/>
          <w:color w:val="auto"/>
          <w:sz w:val="28"/>
          <w:szCs w:val="28"/>
          <w:highlight w:val="none"/>
          <w:lang w:val="en-US" w:eastAsia="zh-CN"/>
        </w:rPr>
        <w:t xml:space="preserve">  </w:t>
      </w:r>
      <w:r>
        <w:rPr>
          <w:rFonts w:ascii="方正仿宋_GBK" w:eastAsia="方正仿宋_GBK"/>
          <w:color w:val="auto"/>
          <w:sz w:val="28"/>
          <w:szCs w:val="28"/>
          <w:highlight w:val="none"/>
        </w:rPr>
        <w:t>月</w:t>
      </w:r>
      <w:r>
        <w:rPr>
          <w:rFonts w:hint="eastAsia" w:ascii="方正仿宋_GBK" w:eastAsia="方正仿宋_GBK"/>
          <w:color w:val="auto"/>
          <w:sz w:val="28"/>
          <w:szCs w:val="28"/>
          <w:highlight w:val="none"/>
          <w:lang w:val="en-US" w:eastAsia="zh-CN"/>
        </w:rPr>
        <w:t xml:space="preserve">  </w:t>
      </w:r>
      <w:r>
        <w:rPr>
          <w:rFonts w:ascii="方正仿宋_GBK" w:eastAsia="方正仿宋_GBK"/>
          <w:color w:val="auto"/>
          <w:sz w:val="28"/>
          <w:szCs w:val="28"/>
          <w:highlight w:val="none"/>
        </w:rPr>
        <w:t>日</w:t>
      </w:r>
    </w:p>
    <w:p>
      <w:pPr>
        <w:numPr>
          <w:ilvl w:val="0"/>
          <w:numId w:val="0"/>
        </w:numPr>
        <w:snapToGrid w:val="0"/>
        <w:spacing w:line="360" w:lineRule="auto"/>
        <w:rPr>
          <w:rFonts w:hint="eastAsia" w:ascii="宋体" w:hAnsi="宋体"/>
          <w:color w:val="auto"/>
          <w:sz w:val="24"/>
          <w:szCs w:val="24"/>
          <w:highlight w:val="none"/>
          <w:lang w:val="en-US" w:eastAsia="zh-CN"/>
        </w:rPr>
      </w:pPr>
    </w:p>
    <w:p>
      <w:pPr>
        <w:numPr>
          <w:ilvl w:val="0"/>
          <w:numId w:val="0"/>
        </w:numPr>
        <w:snapToGrid w:val="0"/>
        <w:spacing w:line="360" w:lineRule="auto"/>
        <w:rPr>
          <w:rFonts w:hint="eastAsia" w:ascii="宋体" w:hAnsi="宋体"/>
          <w:color w:val="auto"/>
          <w:sz w:val="24"/>
          <w:szCs w:val="24"/>
          <w:highlight w:val="none"/>
          <w:lang w:val="en-US" w:eastAsia="zh-CN"/>
        </w:rPr>
      </w:pPr>
    </w:p>
    <w:p>
      <w:pPr>
        <w:pStyle w:val="5"/>
        <w:spacing w:before="0" w:after="0" w:line="360" w:lineRule="auto"/>
        <w:rPr>
          <w:rFonts w:hint="eastAsia" w:ascii="宋体" w:hAnsi="宋体" w:cs="仿宋_GB2312"/>
          <w:color w:val="auto"/>
          <w:sz w:val="24"/>
          <w:szCs w:val="24"/>
          <w:highlight w:val="none"/>
          <w:lang w:val="en-US" w:eastAsia="zh-CN"/>
        </w:rPr>
      </w:pPr>
      <w:bookmarkStart w:id="93" w:name="_Toc29032"/>
      <w:bookmarkStart w:id="94" w:name="_Toc486585244"/>
      <w:bookmarkStart w:id="95" w:name="_Toc487204801"/>
      <w:bookmarkStart w:id="96" w:name="_Toc486608281"/>
      <w:bookmarkStart w:id="97" w:name="_Toc109056878"/>
      <w:bookmarkStart w:id="98" w:name="_Toc5759"/>
      <w:bookmarkStart w:id="99" w:name="_Toc11824"/>
      <w:r>
        <w:rPr>
          <w:rFonts w:ascii="宋体" w:hAnsi="宋体" w:cs="宋体"/>
          <w:color w:val="auto"/>
          <w:sz w:val="24"/>
          <w:szCs w:val="24"/>
          <w:highlight w:val="none"/>
        </w:rPr>
        <w:t>五</w:t>
      </w:r>
      <w:r>
        <w:rPr>
          <w:rFonts w:hint="eastAsia" w:ascii="宋体" w:hAnsi="宋体" w:cs="宋体"/>
          <w:color w:val="auto"/>
          <w:sz w:val="24"/>
          <w:szCs w:val="24"/>
          <w:highlight w:val="none"/>
        </w:rPr>
        <w:t>、</w:t>
      </w:r>
      <w:r>
        <w:rPr>
          <w:rFonts w:hint="eastAsia" w:ascii="宋体" w:hAnsi="宋体"/>
          <w:color w:val="auto"/>
          <w:sz w:val="24"/>
          <w:szCs w:val="24"/>
          <w:highlight w:val="none"/>
        </w:rPr>
        <w:t>其他应提供的资料</w:t>
      </w:r>
      <w:bookmarkEnd w:id="93"/>
      <w:bookmarkEnd w:id="94"/>
      <w:bookmarkEnd w:id="95"/>
      <w:bookmarkEnd w:id="96"/>
      <w:bookmarkEnd w:id="97"/>
      <w:bookmarkEnd w:id="98"/>
      <w:bookmarkEnd w:id="99"/>
    </w:p>
    <w:p>
      <w:pPr>
        <w:spacing w:line="360" w:lineRule="auto"/>
        <w:rPr>
          <w:rFonts w:hint="default" w:ascii="宋体" w:hAnsi="宋体" w:eastAsia="宋体" w:cs="宋体"/>
          <w:color w:val="auto"/>
          <w:sz w:val="24"/>
          <w:szCs w:val="24"/>
          <w:highlight w:val="none"/>
          <w:lang w:val="en-US" w:eastAsia="zh-CN"/>
        </w:rPr>
      </w:pPr>
      <w:r>
        <w:rPr>
          <w:rFonts w:hint="eastAsia" w:ascii="宋体" w:hAnsi="宋体"/>
          <w:b/>
          <w:bCs/>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特定资格证书等资料的复印件</w:t>
      </w:r>
      <w:r>
        <w:rPr>
          <w:rFonts w:hint="eastAsia" w:ascii="宋体" w:hAnsi="宋体" w:eastAsia="宋体" w:cs="宋体"/>
          <w:color w:val="auto"/>
          <w:sz w:val="24"/>
          <w:szCs w:val="24"/>
          <w:highlight w:val="none"/>
          <w:lang w:val="en-US" w:eastAsia="zh-CN"/>
        </w:rPr>
        <w:t>并加盖供应商公章</w:t>
      </w:r>
      <w:r>
        <w:rPr>
          <w:rFonts w:hint="eastAsia" w:ascii="宋体" w:hAnsi="宋体" w:cs="宋体"/>
          <w:color w:val="auto"/>
          <w:sz w:val="24"/>
          <w:szCs w:val="24"/>
          <w:highlight w:val="none"/>
          <w:lang w:val="en-US" w:eastAsia="zh-CN"/>
        </w:rPr>
        <w:t>。</w:t>
      </w:r>
    </w:p>
    <w:p>
      <w:pPr>
        <w:spacing w:line="360" w:lineRule="auto"/>
        <w:rPr>
          <w:rFonts w:hint="default" w:ascii="宋体" w:hAnsi="宋体" w:eastAsia="宋体" w:cs="宋体"/>
          <w:color w:val="auto"/>
          <w:sz w:val="24"/>
          <w:szCs w:val="24"/>
          <w:highlight w:val="none"/>
          <w:lang w:val="en-US" w:eastAsia="zh-CN"/>
        </w:rPr>
      </w:pPr>
    </w:p>
    <w:p>
      <w:pPr>
        <w:pStyle w:val="68"/>
        <w:rPr>
          <w:rFonts w:hint="eastAsia" w:ascii="宋体" w:hAnsi="宋体" w:cs="仿宋_GB2312"/>
          <w:color w:val="auto"/>
          <w:sz w:val="24"/>
          <w:szCs w:val="24"/>
          <w:highlight w:val="none"/>
          <w:lang w:val="en-US" w:eastAsia="zh-CN"/>
        </w:rPr>
      </w:pPr>
    </w:p>
    <w:p>
      <w:pPr>
        <w:pStyle w:val="69"/>
        <w:rPr>
          <w:rFonts w:hint="eastAsia" w:ascii="宋体" w:hAnsi="宋体" w:cs="仿宋_GB2312"/>
          <w:color w:val="auto"/>
          <w:sz w:val="24"/>
          <w:szCs w:val="24"/>
          <w:highlight w:val="none"/>
          <w:lang w:val="en-US" w:eastAsia="zh-CN"/>
        </w:rPr>
      </w:pPr>
    </w:p>
    <w:p>
      <w:pPr>
        <w:rPr>
          <w:rFonts w:hint="eastAsia" w:ascii="宋体" w:hAnsi="宋体" w:cs="仿宋_GB2312"/>
          <w:color w:val="auto"/>
          <w:sz w:val="24"/>
          <w:szCs w:val="24"/>
          <w:highlight w:val="none"/>
          <w:lang w:val="en-US" w:eastAsia="zh-CN"/>
        </w:rPr>
      </w:pPr>
    </w:p>
    <w:p>
      <w:pPr>
        <w:pStyle w:val="68"/>
        <w:rPr>
          <w:rFonts w:hint="eastAsia" w:ascii="宋体" w:hAnsi="宋体" w:cs="仿宋_GB2312"/>
          <w:color w:val="auto"/>
          <w:sz w:val="24"/>
          <w:szCs w:val="24"/>
          <w:highlight w:val="none"/>
          <w:lang w:val="en-US" w:eastAsia="zh-CN"/>
        </w:rPr>
      </w:pPr>
    </w:p>
    <w:p>
      <w:pPr>
        <w:pStyle w:val="69"/>
        <w:rPr>
          <w:rFonts w:hint="eastAsia" w:ascii="宋体" w:hAnsi="宋体" w:cs="仿宋_GB2312"/>
          <w:color w:val="auto"/>
          <w:sz w:val="24"/>
          <w:szCs w:val="24"/>
          <w:highlight w:val="none"/>
          <w:lang w:val="en-US" w:eastAsia="zh-CN"/>
        </w:rPr>
      </w:pPr>
    </w:p>
    <w:p>
      <w:pPr>
        <w:rPr>
          <w:rFonts w:hint="eastAsia" w:ascii="宋体" w:hAnsi="宋体" w:cs="仿宋_GB2312"/>
          <w:color w:val="auto"/>
          <w:sz w:val="24"/>
          <w:szCs w:val="24"/>
          <w:highlight w:val="none"/>
          <w:lang w:val="en-US" w:eastAsia="zh-CN"/>
        </w:rPr>
      </w:pPr>
    </w:p>
    <w:p>
      <w:pPr>
        <w:pStyle w:val="68"/>
        <w:rPr>
          <w:rFonts w:hint="eastAsia"/>
          <w:color w:val="auto"/>
          <w:highlight w:val="none"/>
          <w:lang w:val="en-US" w:eastAsia="zh-CN"/>
        </w:rPr>
      </w:pPr>
    </w:p>
    <w:p>
      <w:pPr>
        <w:pStyle w:val="68"/>
        <w:rPr>
          <w:rFonts w:hint="eastAsia" w:ascii="宋体" w:hAnsi="宋体" w:cs="仿宋_GB2312"/>
          <w:color w:val="auto"/>
          <w:sz w:val="24"/>
          <w:szCs w:val="24"/>
          <w:highlight w:val="none"/>
          <w:lang w:val="en-US" w:eastAsia="zh-CN"/>
        </w:rPr>
      </w:pPr>
    </w:p>
    <w:p>
      <w:pPr>
        <w:pStyle w:val="69"/>
        <w:rPr>
          <w:rFonts w:hint="eastAsia" w:ascii="宋体" w:hAnsi="宋体" w:cs="仿宋_GB2312"/>
          <w:color w:val="auto"/>
          <w:sz w:val="24"/>
          <w:szCs w:val="24"/>
          <w:highlight w:val="none"/>
          <w:lang w:val="en-US" w:eastAsia="zh-CN"/>
        </w:rPr>
      </w:pPr>
    </w:p>
    <w:p>
      <w:pPr>
        <w:widowControl/>
        <w:ind w:firstLine="2880" w:firstLineChars="1200"/>
        <w:jc w:val="both"/>
        <w:rPr>
          <w:rFonts w:hint="eastAsia" w:eastAsia="宋体"/>
          <w:color w:val="auto"/>
          <w:highlight w:val="none"/>
          <w:lang w:val="en-US" w:eastAsia="zh-CN"/>
        </w:rPr>
      </w:pPr>
      <w:r>
        <w:rPr>
          <w:rFonts w:hint="eastAsia" w:ascii="宋体" w:hAnsi="宋体"/>
          <w:color w:val="auto"/>
          <w:sz w:val="24"/>
          <w:szCs w:val="24"/>
          <w:highlight w:val="none"/>
        </w:rPr>
        <w:t>（结束</w:t>
      </w:r>
      <w:r>
        <w:rPr>
          <w:rFonts w:hint="eastAsia" w:ascii="宋体" w:hAnsi="宋体"/>
          <w:color w:val="auto"/>
          <w:sz w:val="24"/>
          <w:szCs w:val="24"/>
          <w:highlight w:val="none"/>
          <w:lang w:eastAsia="zh-CN"/>
        </w:rPr>
        <w:t>）</w:t>
      </w:r>
    </w:p>
    <w:sectPr>
      <w:headerReference r:id="rId7" w:type="default"/>
      <w:footerReference r:id="rId8" w:type="default"/>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3DC1E9E-F18B-4732-8F14-C20646663AE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PMingLiU">
    <w:altName w:val="Microsoft JhengHei UI"/>
    <w:panose1 w:val="02010601000101010101"/>
    <w:charset w:val="88"/>
    <w:family w:val="auto"/>
    <w:pitch w:val="default"/>
    <w:sig w:usb0="00000000" w:usb1="00000000" w:usb2="00000010" w:usb3="00000000" w:csb0="00100000" w:csb1="00000000"/>
  </w:font>
  <w:font w:name="仿宋_GB2312">
    <w:panose1 w:val="02010609030101010101"/>
    <w:charset w:val="86"/>
    <w:family w:val="modern"/>
    <w:pitch w:val="default"/>
    <w:sig w:usb0="00000001" w:usb1="080E0000" w:usb2="00000000" w:usb3="00000000" w:csb0="00040000" w:csb1="00000000"/>
    <w:embedRegular r:id="rId2" w:fontKey="{0362C926-55F2-4C33-92E1-F275A0F91F42}"/>
  </w:font>
  <w:font w:name="微软雅黑">
    <w:panose1 w:val="020B0503020204020204"/>
    <w:charset w:val="86"/>
    <w:family w:val="swiss"/>
    <w:pitch w:val="default"/>
    <w:sig w:usb0="80000287" w:usb1="2ACF3C50" w:usb2="00000016" w:usb3="00000000" w:csb0="0004001F" w:csb1="00000000"/>
    <w:embedRegular r:id="rId3" w:fontKey="{FA518344-A66F-4C8B-8681-45BD5377F086}"/>
  </w:font>
  <w:font w:name="微软雅黑 Light">
    <w:panose1 w:val="020B0502040204020203"/>
    <w:charset w:val="86"/>
    <w:family w:val="swiss"/>
    <w:pitch w:val="default"/>
    <w:sig w:usb0="80000287" w:usb1="2ACF0010" w:usb2="00000016" w:usb3="00000000" w:csb0="0004001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昆仑楷体">
    <w:altName w:val="宋体"/>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文鼎粗黑">
    <w:altName w:val="黑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embedRegular r:id="rId4" w:fontKey="{2F41BA06-1A86-4252-A119-FA6B4C8720E2}"/>
  </w:font>
  <w:font w:name="方正仿宋_GBK">
    <w:panose1 w:val="03000509000000000000"/>
    <w:charset w:val="86"/>
    <w:family w:val="script"/>
    <w:pitch w:val="default"/>
    <w:sig w:usb0="00000001" w:usb1="080E0000" w:usb2="00000000" w:usb3="00000000" w:csb0="00040000" w:csb1="00000000"/>
    <w:embedRegular r:id="rId5" w:fontKey="{F1013C63-7592-403E-999C-9B5ADB5F7E18}"/>
  </w:font>
  <w:font w:name="仿宋">
    <w:panose1 w:val="02010609060101010101"/>
    <w:charset w:val="86"/>
    <w:family w:val="modern"/>
    <w:pitch w:val="default"/>
    <w:sig w:usb0="800002BF" w:usb1="38CF7CFA" w:usb2="00000016" w:usb3="00000000" w:csb0="00040001" w:csb1="00000000"/>
    <w:embedRegular r:id="rId6" w:fontKey="{F1381226-6206-4920-90D6-6D68405B851A}"/>
  </w:font>
  <w:font w:name="方正黑体_GBK">
    <w:panose1 w:val="03000509000000000000"/>
    <w:charset w:val="86"/>
    <w:family w:val="script"/>
    <w:pitch w:val="default"/>
    <w:sig w:usb0="00000001" w:usb1="080E0000" w:usb2="00000000" w:usb3="00000000" w:csb0="00040000" w:csb1="00000000"/>
    <w:embedRegular r:id="rId7" w:fontKey="{FEEEB6B0-4C35-4625-BBD5-57FBF2601C24}"/>
  </w:font>
  <w:font w:name="Microsoft JhengHei UI">
    <w:panose1 w:val="020B0604030504040204"/>
    <w:charset w:val="88"/>
    <w:family w:val="auto"/>
    <w:pitch w:val="default"/>
    <w:sig w:usb0="000002A7" w:usb1="28CF4400" w:usb2="00000016" w:usb3="00000000" w:csb0="00100009"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pPr>
    <w:r>
      <w:rPr>
        <w:b/>
        <w:sz w:val="24"/>
        <w:szCs w:val="24"/>
      </w:rPr>
      <w:fldChar w:fldCharType="begin"/>
    </w:r>
    <w:r>
      <w:rPr>
        <w:b/>
      </w:rPr>
      <w:instrText xml:space="preserve">PAGE</w:instrText>
    </w:r>
    <w:r>
      <w:rPr>
        <w:b/>
        <w:sz w:val="24"/>
        <w:szCs w:val="24"/>
      </w:rPr>
      <w:fldChar w:fldCharType="separate"/>
    </w:r>
    <w:r>
      <w:rPr>
        <w:b/>
      </w:rPr>
      <w:t>- 2 -</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22</w:t>
    </w:r>
    <w:r>
      <w:rPr>
        <w:b/>
        <w:sz w:val="24"/>
        <w:szCs w:val="24"/>
      </w:rPr>
      <w:fldChar w:fldCharType="end"/>
    </w:r>
  </w:p>
  <w:p>
    <w:pPr>
      <w:pStyle w:val="3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pPr>
    <w:r>
      <w:rPr>
        <w:b/>
        <w:sz w:val="24"/>
        <w:szCs w:val="24"/>
      </w:rPr>
      <w:fldChar w:fldCharType="begin"/>
    </w:r>
    <w:r>
      <w:rPr>
        <w:b/>
      </w:rPr>
      <w:instrText xml:space="preserve">PAGE</w:instrText>
    </w:r>
    <w:r>
      <w:rPr>
        <w:b/>
        <w:sz w:val="24"/>
        <w:szCs w:val="24"/>
      </w:rPr>
      <w:fldChar w:fldCharType="separate"/>
    </w:r>
    <w:r>
      <w:rPr>
        <w:b/>
      </w:rPr>
      <w:t>- 5 -</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22</w:t>
    </w:r>
    <w:r>
      <w:rPr>
        <w:b/>
        <w:sz w:val="24"/>
        <w:szCs w:val="24"/>
      </w:rPr>
      <w:fldChar w:fldCharType="end"/>
    </w:r>
  </w:p>
  <w:p>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7"/>
                            <w:rPr>
                              <w:rStyle w:val="62"/>
                            </w:rPr>
                          </w:pPr>
                          <w:r>
                            <w:rPr>
                              <w:rStyle w:val="62"/>
                            </w:rPr>
                            <w:t xml:space="preserve">第 </w:t>
                          </w:r>
                          <w:r>
                            <w:rPr>
                              <w:rStyle w:val="62"/>
                            </w:rPr>
                            <w:fldChar w:fldCharType="begin"/>
                          </w:r>
                          <w:r>
                            <w:rPr>
                              <w:rStyle w:val="62"/>
                            </w:rPr>
                            <w:instrText xml:space="preserve"> PAGE  \* MERGEFORMAT </w:instrText>
                          </w:r>
                          <w:r>
                            <w:rPr>
                              <w:rStyle w:val="62"/>
                            </w:rPr>
                            <w:fldChar w:fldCharType="separate"/>
                          </w:r>
                          <w:r>
                            <w:rPr>
                              <w:rStyle w:val="62"/>
                            </w:rPr>
                            <w:t>- 11 -</w:t>
                          </w:r>
                          <w:r>
                            <w:rPr>
                              <w:rStyle w:val="62"/>
                            </w:rPr>
                            <w:fldChar w:fldCharType="end"/>
                          </w:r>
                          <w:r>
                            <w:rPr>
                              <w:rStyle w:val="62"/>
                            </w:rPr>
                            <w:t xml:space="preserve"> 页 共 </w:t>
                          </w:r>
                          <w:r>
                            <w:fldChar w:fldCharType="begin"/>
                          </w:r>
                          <w:r>
                            <w:instrText xml:space="preserve"> NUMPAGES  \* MERGEFORMAT </w:instrText>
                          </w:r>
                          <w:r>
                            <w:fldChar w:fldCharType="separate"/>
                          </w:r>
                          <w:r>
                            <w:rPr>
                              <w:rStyle w:val="62"/>
                            </w:rPr>
                            <w:t>38</w:t>
                          </w:r>
                          <w:r>
                            <w:rPr>
                              <w:rStyle w:val="62"/>
                            </w:rPr>
                            <w:fldChar w:fldCharType="end"/>
                          </w:r>
                          <w:r>
                            <w:rPr>
                              <w:rStyle w:val="62"/>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37"/>
                      <w:rPr>
                        <w:rStyle w:val="62"/>
                      </w:rPr>
                    </w:pPr>
                    <w:r>
                      <w:rPr>
                        <w:rStyle w:val="62"/>
                      </w:rPr>
                      <w:t xml:space="preserve">第 </w:t>
                    </w:r>
                    <w:r>
                      <w:rPr>
                        <w:rStyle w:val="62"/>
                      </w:rPr>
                      <w:fldChar w:fldCharType="begin"/>
                    </w:r>
                    <w:r>
                      <w:rPr>
                        <w:rStyle w:val="62"/>
                      </w:rPr>
                      <w:instrText xml:space="preserve"> PAGE  \* MERGEFORMAT </w:instrText>
                    </w:r>
                    <w:r>
                      <w:rPr>
                        <w:rStyle w:val="62"/>
                      </w:rPr>
                      <w:fldChar w:fldCharType="separate"/>
                    </w:r>
                    <w:r>
                      <w:rPr>
                        <w:rStyle w:val="62"/>
                      </w:rPr>
                      <w:t>- 11 -</w:t>
                    </w:r>
                    <w:r>
                      <w:rPr>
                        <w:rStyle w:val="62"/>
                      </w:rPr>
                      <w:fldChar w:fldCharType="end"/>
                    </w:r>
                    <w:r>
                      <w:rPr>
                        <w:rStyle w:val="62"/>
                      </w:rPr>
                      <w:t xml:space="preserve"> 页 共 </w:t>
                    </w:r>
                    <w:r>
                      <w:fldChar w:fldCharType="begin"/>
                    </w:r>
                    <w:r>
                      <w:instrText xml:space="preserve"> NUMPAGES  \* MERGEFORMAT </w:instrText>
                    </w:r>
                    <w:r>
                      <w:fldChar w:fldCharType="separate"/>
                    </w:r>
                    <w:r>
                      <w:rPr>
                        <w:rStyle w:val="62"/>
                      </w:rPr>
                      <w:t>38</w:t>
                    </w:r>
                    <w:r>
                      <w:rPr>
                        <w:rStyle w:val="62"/>
                      </w:rPr>
                      <w:fldChar w:fldCharType="end"/>
                    </w:r>
                    <w:r>
                      <w:rPr>
                        <w:rStyle w:val="62"/>
                      </w:rPr>
                      <w:t xml:space="preserve"> 页</w:t>
                    </w:r>
                  </w:p>
                </w:txbxContent>
              </v:textbox>
            </v:shape>
          </w:pict>
        </mc:Fallback>
      </mc:AlternateContent>
    </w:r>
  </w:p>
  <w:p>
    <w:pPr>
      <w:pStyle w:val="3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90500" cy="131445"/>
              <wp:effectExtent l="0" t="0" r="0" b="0"/>
              <wp:wrapNone/>
              <wp:docPr id="1" name="文本框 11"/>
              <wp:cNvGraphicFramePr/>
              <a:graphic xmlns:a="http://schemas.openxmlformats.org/drawingml/2006/main">
                <a:graphicData uri="http://schemas.microsoft.com/office/word/2010/wordprocessingShape">
                  <wps:wsp>
                    <wps:cNvSpPr txBox="1">
                      <a:spLocks noChangeArrowheads="1"/>
                    </wps:cNvSpPr>
                    <wps:spPr bwMode="auto">
                      <a:xfrm>
                        <a:off x="0" y="0"/>
                        <a:ext cx="190500" cy="131445"/>
                      </a:xfrm>
                      <a:prstGeom prst="rect">
                        <a:avLst/>
                      </a:prstGeom>
                      <a:noFill/>
                      <a:ln>
                        <a:noFill/>
                      </a:ln>
                      <a:effectLst/>
                    </wps:spPr>
                    <wps:txbx>
                      <w:txbxContent>
                        <w:p>
                          <w:pPr>
                            <w:pStyle w:val="37"/>
                          </w:pPr>
                          <w:r>
                            <w:fldChar w:fldCharType="begin"/>
                          </w:r>
                          <w:r>
                            <w:instrText xml:space="preserve"> PAGE  \* MERGEFORMAT </w:instrText>
                          </w:r>
                          <w:r>
                            <w:fldChar w:fldCharType="separate"/>
                          </w:r>
                          <w:r>
                            <w:t>- 22 -</w:t>
                          </w:r>
                          <w:r>
                            <w:fldChar w:fldCharType="end"/>
                          </w:r>
                        </w:p>
                      </w:txbxContent>
                    </wps:txbx>
                    <wps:bodyPr rot="0" vert="horz" wrap="none" lIns="0" tIns="0" rIns="0" bIns="0" anchor="t" anchorCtr="0" upright="1">
                      <a:spAutoFit/>
                    </wps:bodyPr>
                  </wps:wsp>
                </a:graphicData>
              </a:graphic>
            </wp:anchor>
          </w:drawing>
        </mc:Choice>
        <mc:Fallback>
          <w:pict>
            <v:shape id="文本框 11" o:spid="_x0000_s1026" o:spt="202" type="#_x0000_t202" style="position:absolute;left:0pt;margin-top:0pt;height:10.35pt;width:15pt;mso-position-horizontal:center;mso-position-horizontal-relative:margin;mso-wrap-style:none;z-index:251659264;mso-width-relative:page;mso-height-relative:page;" filled="f" stroked="f" coordsize="21600,21600" o:gfxdata="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ipFLs0AAAAAMBAAAPAAAAAAAAAAEAIAAAACIAAABk&#10;cnMvZG93bnJldi54bWxQSwECFAAUAAAACACHTuJAnyXBWQ4CAAARBAAADgAAAAAAAAABACAAAAAf&#10;AQAAZHJzL2Uyb0RvYy54bWxQSwUGAAAAAAYABgBZAQAAnwUAAAAA&#10;">
              <v:fill on="f" focussize="0,0"/>
              <v:stroke on="f"/>
              <v:imagedata o:title=""/>
              <o:lock v:ext="edit" aspectratio="f"/>
              <v:textbox inset="0mm,0mm,0mm,0mm" style="mso-fit-shape-to-text:t;">
                <w:txbxContent>
                  <w:p>
                    <w:pPr>
                      <w:pStyle w:val="37"/>
                    </w:pPr>
                    <w:r>
                      <w:fldChar w:fldCharType="begin"/>
                    </w:r>
                    <w:r>
                      <w:instrText xml:space="preserve"> PAGE  \* MERGEFORMAT </w:instrText>
                    </w:r>
                    <w:r>
                      <w:fldChar w:fldCharType="separate"/>
                    </w:r>
                    <w:r>
                      <w:t>- 22 -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Bdr>
        <w:bottom w:val="none" w:color="auto" w:sz="0" w:space="1"/>
      </w:pBdr>
      <w:jc w:val="both"/>
      <w:rPr>
        <w:rFonts w:ascii="方正仿宋_GBK" w:eastAsia="方正仿宋_GBK"/>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2CA5518"/>
    <w:multiLevelType w:val="singleLevel"/>
    <w:tmpl w:val="D2CA5518"/>
    <w:lvl w:ilvl="0" w:tentative="0">
      <w:start w:val="1"/>
      <w:numFmt w:val="decimal"/>
      <w:suff w:val="space"/>
      <w:lvlText w:val="%1."/>
      <w:lvlJc w:val="left"/>
    </w:lvl>
  </w:abstractNum>
  <w:abstractNum w:abstractNumId="1">
    <w:nsid w:val="D6B1C78C"/>
    <w:multiLevelType w:val="singleLevel"/>
    <w:tmpl w:val="D6B1C78C"/>
    <w:lvl w:ilvl="0" w:tentative="0">
      <w:start w:val="1"/>
      <w:numFmt w:val="decimal"/>
      <w:suff w:val="space"/>
      <w:lvlText w:val="%1."/>
      <w:lvlJc w:val="left"/>
      <w:pPr>
        <w:ind w:left="-10"/>
      </w:pPr>
    </w:lvl>
  </w:abstractNum>
  <w:abstractNum w:abstractNumId="2">
    <w:nsid w:val="00000001"/>
    <w:multiLevelType w:val="multilevel"/>
    <w:tmpl w:val="00000001"/>
    <w:lvl w:ilvl="0" w:tentative="0">
      <w:start w:val="1"/>
      <w:numFmt w:val="bullet"/>
      <w:pStyle w:val="235"/>
      <w:lvlText w:val=""/>
      <w:lvlJc w:val="left"/>
      <w:pPr>
        <w:tabs>
          <w:tab w:val="left" w:pos="987"/>
        </w:tabs>
        <w:ind w:left="987"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eastAsia"/>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0000002"/>
    <w:multiLevelType w:val="singleLevel"/>
    <w:tmpl w:val="00000002"/>
    <w:lvl w:ilvl="0" w:tentative="0">
      <w:start w:val="1"/>
      <w:numFmt w:val="bullet"/>
      <w:pStyle w:val="141"/>
      <w:lvlText w:val=""/>
      <w:lvlJc w:val="left"/>
      <w:pPr>
        <w:tabs>
          <w:tab w:val="left" w:pos="360"/>
        </w:tabs>
        <w:ind w:left="360" w:hanging="360"/>
      </w:pPr>
      <w:rPr>
        <w:rFonts w:hint="default" w:ascii="Wingdings" w:hAnsi="Wingdings"/>
      </w:rPr>
    </w:lvl>
  </w:abstractNum>
  <w:abstractNum w:abstractNumId="4">
    <w:nsid w:val="00000008"/>
    <w:multiLevelType w:val="multilevel"/>
    <w:tmpl w:val="00000008"/>
    <w:lvl w:ilvl="0" w:tentative="0">
      <w:start w:val="1"/>
      <w:numFmt w:val="decimal"/>
      <w:pStyle w:val="153"/>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D"/>
    <w:multiLevelType w:val="singleLevel"/>
    <w:tmpl w:val="0000000D"/>
    <w:lvl w:ilvl="0" w:tentative="0">
      <w:start w:val="1"/>
      <w:numFmt w:val="bullet"/>
      <w:pStyle w:val="22"/>
      <w:lvlText w:val=""/>
      <w:lvlJc w:val="left"/>
      <w:pPr>
        <w:tabs>
          <w:tab w:val="left" w:pos="1200"/>
        </w:tabs>
        <w:ind w:left="1200" w:hanging="360"/>
      </w:pPr>
      <w:rPr>
        <w:rFonts w:hint="default" w:ascii="Wingdings" w:hAnsi="Wingdings"/>
      </w:rPr>
    </w:lvl>
  </w:abstractNum>
  <w:abstractNum w:abstractNumId="6">
    <w:nsid w:val="0000000E"/>
    <w:multiLevelType w:val="multilevel"/>
    <w:tmpl w:val="0000000E"/>
    <w:lvl w:ilvl="0" w:tentative="0">
      <w:start w:val="1"/>
      <w:numFmt w:val="bullet"/>
      <w:pStyle w:val="255"/>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7">
    <w:nsid w:val="0000000F"/>
    <w:multiLevelType w:val="multilevel"/>
    <w:tmpl w:val="0000000F"/>
    <w:lvl w:ilvl="0" w:tentative="0">
      <w:start w:val="1"/>
      <w:numFmt w:val="upperLetter"/>
      <w:pStyle w:val="138"/>
      <w:suff w:val="nothing"/>
      <w:lvlText w:val="附　录　%1"/>
      <w:lvlJc w:val="left"/>
      <w:pPr>
        <w:ind w:left="0" w:firstLine="0"/>
      </w:pPr>
      <w:rPr>
        <w:rFonts w:hint="eastAsia" w:ascii="黑体" w:hAnsi="Times New Roman" w:eastAsia="黑体"/>
        <w:b w:val="0"/>
        <w:i w:val="0"/>
        <w:sz w:val="21"/>
      </w:rPr>
    </w:lvl>
    <w:lvl w:ilvl="1" w:tentative="0">
      <w:start w:val="1"/>
      <w:numFmt w:val="decimal"/>
      <w:pStyle w:val="179"/>
      <w:suff w:val="nothing"/>
      <w:lvlText w:val="%1.%2　"/>
      <w:lvlJc w:val="left"/>
      <w:pPr>
        <w:ind w:left="21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8">
    <w:nsid w:val="00000011"/>
    <w:multiLevelType w:val="singleLevel"/>
    <w:tmpl w:val="00000011"/>
    <w:lvl w:ilvl="0" w:tentative="0">
      <w:start w:val="1"/>
      <w:numFmt w:val="decimal"/>
      <w:pStyle w:val="14"/>
      <w:lvlText w:val="%1."/>
      <w:lvlJc w:val="left"/>
      <w:pPr>
        <w:tabs>
          <w:tab w:val="left" w:pos="425"/>
        </w:tabs>
        <w:ind w:left="425" w:hanging="425"/>
      </w:pPr>
      <w:rPr>
        <w:rFonts w:hint="default"/>
      </w:rPr>
    </w:lvl>
  </w:abstractNum>
  <w:abstractNum w:abstractNumId="9">
    <w:nsid w:val="00000012"/>
    <w:multiLevelType w:val="multilevel"/>
    <w:tmpl w:val="00000012"/>
    <w:lvl w:ilvl="0" w:tentative="0">
      <w:start w:val="1"/>
      <w:numFmt w:val="bullet"/>
      <w:pStyle w:val="145"/>
      <w:lvlText w:val=""/>
      <w:lvlJc w:val="left"/>
      <w:pPr>
        <w:tabs>
          <w:tab w:val="left" w:pos="1644"/>
        </w:tabs>
        <w:ind w:left="1644" w:hanging="510"/>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color w:val="auto"/>
        <w:sz w:val="13"/>
        <w:u w:val="none"/>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00000013"/>
    <w:multiLevelType w:val="singleLevel"/>
    <w:tmpl w:val="00000013"/>
    <w:lvl w:ilvl="0" w:tentative="0">
      <w:start w:val="1"/>
      <w:numFmt w:val="bullet"/>
      <w:pStyle w:val="29"/>
      <w:lvlText w:val=""/>
      <w:lvlJc w:val="left"/>
      <w:pPr>
        <w:tabs>
          <w:tab w:val="left" w:pos="780"/>
        </w:tabs>
        <w:ind w:left="780" w:hanging="360"/>
      </w:pPr>
      <w:rPr>
        <w:rFonts w:hint="default" w:ascii="Wingdings" w:hAnsi="Wingdings"/>
      </w:rPr>
    </w:lvl>
  </w:abstractNum>
  <w:abstractNum w:abstractNumId="11">
    <w:nsid w:val="00000014"/>
    <w:multiLevelType w:val="singleLevel"/>
    <w:tmpl w:val="00000014"/>
    <w:lvl w:ilvl="0" w:tentative="0">
      <w:start w:val="1"/>
      <w:numFmt w:val="decimal"/>
      <w:pStyle w:val="151"/>
      <w:lvlText w:val="%1)"/>
      <w:lvlJc w:val="left"/>
      <w:pPr>
        <w:tabs>
          <w:tab w:val="left" w:pos="425"/>
        </w:tabs>
        <w:ind w:left="425" w:hanging="425"/>
      </w:pPr>
      <w:rPr>
        <w:rFonts w:hint="eastAsia"/>
      </w:rPr>
    </w:lvl>
  </w:abstractNum>
  <w:abstractNum w:abstractNumId="12">
    <w:nsid w:val="00000015"/>
    <w:multiLevelType w:val="multilevel"/>
    <w:tmpl w:val="00000015"/>
    <w:lvl w:ilvl="0" w:tentative="0">
      <w:start w:val="1"/>
      <w:numFmt w:val="chineseCountingThousand"/>
      <w:pStyle w:val="209"/>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1A8ED9C5"/>
    <w:multiLevelType w:val="singleLevel"/>
    <w:tmpl w:val="1A8ED9C5"/>
    <w:lvl w:ilvl="0" w:tentative="0">
      <w:start w:val="2"/>
      <w:numFmt w:val="chineseCounting"/>
      <w:suff w:val="nothing"/>
      <w:lvlText w:val="%1、"/>
      <w:lvlJc w:val="left"/>
      <w:rPr>
        <w:rFonts w:hint="eastAsia"/>
      </w:rPr>
    </w:lvl>
  </w:abstractNum>
  <w:abstractNum w:abstractNumId="14">
    <w:nsid w:val="2A931892"/>
    <w:multiLevelType w:val="singleLevel"/>
    <w:tmpl w:val="2A931892"/>
    <w:lvl w:ilvl="0" w:tentative="0">
      <w:start w:val="5"/>
      <w:numFmt w:val="chineseCounting"/>
      <w:suff w:val="nothing"/>
      <w:lvlText w:val="（%1）"/>
      <w:lvlJc w:val="left"/>
      <w:rPr>
        <w:rFonts w:hint="eastAsia"/>
      </w:rPr>
    </w:lvl>
  </w:abstractNum>
  <w:abstractNum w:abstractNumId="15">
    <w:nsid w:val="40244B0D"/>
    <w:multiLevelType w:val="singleLevel"/>
    <w:tmpl w:val="40244B0D"/>
    <w:lvl w:ilvl="0" w:tentative="0">
      <w:start w:val="2"/>
      <w:numFmt w:val="chineseCounting"/>
      <w:suff w:val="space"/>
      <w:lvlText w:val="第%1篇"/>
      <w:lvlJc w:val="left"/>
      <w:rPr>
        <w:rFonts w:hint="eastAsia"/>
      </w:rPr>
    </w:lvl>
  </w:abstractNum>
  <w:num w:numId="1">
    <w:abstractNumId w:val="8"/>
  </w:num>
  <w:num w:numId="2">
    <w:abstractNumId w:val="5"/>
  </w:num>
  <w:num w:numId="3">
    <w:abstractNumId w:val="10"/>
  </w:num>
  <w:num w:numId="4">
    <w:abstractNumId w:val="7"/>
  </w:num>
  <w:num w:numId="5">
    <w:abstractNumId w:val="3"/>
  </w:num>
  <w:num w:numId="6">
    <w:abstractNumId w:val="9"/>
  </w:num>
  <w:num w:numId="7">
    <w:abstractNumId w:val="11"/>
  </w:num>
  <w:num w:numId="8">
    <w:abstractNumId w:val="4"/>
  </w:num>
  <w:num w:numId="9">
    <w:abstractNumId w:val="12"/>
  </w:num>
  <w:num w:numId="10">
    <w:abstractNumId w:val="2"/>
  </w:num>
  <w:num w:numId="11">
    <w:abstractNumId w:val="6"/>
  </w:num>
  <w:num w:numId="12">
    <w:abstractNumId w:val="15"/>
  </w:num>
  <w:num w:numId="13">
    <w:abstractNumId w:val="0"/>
  </w:num>
  <w:num w:numId="14">
    <w:abstractNumId w:val="13"/>
  </w:num>
  <w:num w:numId="15">
    <w:abstractNumId w:val="14"/>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embedTrueTypeFonts/>
  <w:saveSubsetFonts/>
  <w:bordersDoNotSurroundHeader w:val="0"/>
  <w:bordersDoNotSurroundFooter w:val="0"/>
  <w:gutterAtTop/>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yNjk5MjZmZjQ5M2MzOGM4ZmZjOGNjN2I4Njk5ZWQifQ=="/>
  </w:docVars>
  <w:rsids>
    <w:rsidRoot w:val="00172A27"/>
    <w:rsid w:val="00000CB7"/>
    <w:rsid w:val="00001BE6"/>
    <w:rsid w:val="000144C9"/>
    <w:rsid w:val="000158CD"/>
    <w:rsid w:val="0002088C"/>
    <w:rsid w:val="00033DAB"/>
    <w:rsid w:val="000342CA"/>
    <w:rsid w:val="00034EC0"/>
    <w:rsid w:val="0003521F"/>
    <w:rsid w:val="000370BC"/>
    <w:rsid w:val="00042D13"/>
    <w:rsid w:val="00056A6E"/>
    <w:rsid w:val="0008422C"/>
    <w:rsid w:val="00084C93"/>
    <w:rsid w:val="000D2325"/>
    <w:rsid w:val="000D4A9A"/>
    <w:rsid w:val="000E232C"/>
    <w:rsid w:val="000E3326"/>
    <w:rsid w:val="000E4E99"/>
    <w:rsid w:val="000F6342"/>
    <w:rsid w:val="0011647C"/>
    <w:rsid w:val="00116BB6"/>
    <w:rsid w:val="00117275"/>
    <w:rsid w:val="001173E3"/>
    <w:rsid w:val="00125861"/>
    <w:rsid w:val="00127357"/>
    <w:rsid w:val="001306AD"/>
    <w:rsid w:val="001435CF"/>
    <w:rsid w:val="001445A2"/>
    <w:rsid w:val="0015070D"/>
    <w:rsid w:val="00154D7F"/>
    <w:rsid w:val="0015525F"/>
    <w:rsid w:val="00165915"/>
    <w:rsid w:val="00166EEA"/>
    <w:rsid w:val="00172A27"/>
    <w:rsid w:val="001747D9"/>
    <w:rsid w:val="001765E3"/>
    <w:rsid w:val="001829E7"/>
    <w:rsid w:val="0018401C"/>
    <w:rsid w:val="00192985"/>
    <w:rsid w:val="001A3E64"/>
    <w:rsid w:val="001B6192"/>
    <w:rsid w:val="001D1795"/>
    <w:rsid w:val="001E1D88"/>
    <w:rsid w:val="001F74AE"/>
    <w:rsid w:val="001F7E25"/>
    <w:rsid w:val="002076F9"/>
    <w:rsid w:val="002122FC"/>
    <w:rsid w:val="0021327B"/>
    <w:rsid w:val="0021595A"/>
    <w:rsid w:val="00223B9B"/>
    <w:rsid w:val="0022691C"/>
    <w:rsid w:val="00226A1A"/>
    <w:rsid w:val="002370D1"/>
    <w:rsid w:val="00242E94"/>
    <w:rsid w:val="00244F72"/>
    <w:rsid w:val="00247028"/>
    <w:rsid w:val="002676F5"/>
    <w:rsid w:val="00293CF4"/>
    <w:rsid w:val="00297EC4"/>
    <w:rsid w:val="002B0676"/>
    <w:rsid w:val="002B1855"/>
    <w:rsid w:val="002B3D0B"/>
    <w:rsid w:val="002B7850"/>
    <w:rsid w:val="002C7EDF"/>
    <w:rsid w:val="002F2847"/>
    <w:rsid w:val="002F49F7"/>
    <w:rsid w:val="002F5C86"/>
    <w:rsid w:val="00304CFC"/>
    <w:rsid w:val="00313FC6"/>
    <w:rsid w:val="00314FE1"/>
    <w:rsid w:val="00316DF3"/>
    <w:rsid w:val="00330491"/>
    <w:rsid w:val="003332D6"/>
    <w:rsid w:val="0033562A"/>
    <w:rsid w:val="003453EB"/>
    <w:rsid w:val="003609C0"/>
    <w:rsid w:val="003876E3"/>
    <w:rsid w:val="003878EB"/>
    <w:rsid w:val="003A0967"/>
    <w:rsid w:val="003B48D3"/>
    <w:rsid w:val="003C4008"/>
    <w:rsid w:val="003D7E49"/>
    <w:rsid w:val="003E5A82"/>
    <w:rsid w:val="003E65C6"/>
    <w:rsid w:val="003E69B4"/>
    <w:rsid w:val="003E7CAB"/>
    <w:rsid w:val="003F7078"/>
    <w:rsid w:val="00415960"/>
    <w:rsid w:val="00421287"/>
    <w:rsid w:val="00427FE7"/>
    <w:rsid w:val="0043243B"/>
    <w:rsid w:val="00435AE4"/>
    <w:rsid w:val="004452DC"/>
    <w:rsid w:val="0044680D"/>
    <w:rsid w:val="004529B0"/>
    <w:rsid w:val="00460545"/>
    <w:rsid w:val="00493794"/>
    <w:rsid w:val="004954F4"/>
    <w:rsid w:val="00495D1A"/>
    <w:rsid w:val="0049754E"/>
    <w:rsid w:val="004A1198"/>
    <w:rsid w:val="004A2061"/>
    <w:rsid w:val="004A6CE1"/>
    <w:rsid w:val="004B49A1"/>
    <w:rsid w:val="004B4D5B"/>
    <w:rsid w:val="004C55B8"/>
    <w:rsid w:val="004F61A5"/>
    <w:rsid w:val="004F6895"/>
    <w:rsid w:val="00507899"/>
    <w:rsid w:val="005106F8"/>
    <w:rsid w:val="0051449D"/>
    <w:rsid w:val="00521F48"/>
    <w:rsid w:val="00531162"/>
    <w:rsid w:val="00537A61"/>
    <w:rsid w:val="00544AC9"/>
    <w:rsid w:val="00544D3C"/>
    <w:rsid w:val="0055266E"/>
    <w:rsid w:val="0055762B"/>
    <w:rsid w:val="00562F84"/>
    <w:rsid w:val="00580744"/>
    <w:rsid w:val="005C530A"/>
    <w:rsid w:val="005C7A84"/>
    <w:rsid w:val="005F22A3"/>
    <w:rsid w:val="005F4EEC"/>
    <w:rsid w:val="00625F79"/>
    <w:rsid w:val="00631BA3"/>
    <w:rsid w:val="00635D2A"/>
    <w:rsid w:val="00641E35"/>
    <w:rsid w:val="00643888"/>
    <w:rsid w:val="006452FB"/>
    <w:rsid w:val="0065313C"/>
    <w:rsid w:val="00664DC0"/>
    <w:rsid w:val="00665D64"/>
    <w:rsid w:val="00667DF3"/>
    <w:rsid w:val="00675CDE"/>
    <w:rsid w:val="006802F3"/>
    <w:rsid w:val="006A2801"/>
    <w:rsid w:val="006A3401"/>
    <w:rsid w:val="006C353F"/>
    <w:rsid w:val="006C7CD3"/>
    <w:rsid w:val="006F03B7"/>
    <w:rsid w:val="006F18E5"/>
    <w:rsid w:val="00723BC4"/>
    <w:rsid w:val="00731090"/>
    <w:rsid w:val="00740A2B"/>
    <w:rsid w:val="007442A0"/>
    <w:rsid w:val="00755658"/>
    <w:rsid w:val="00764963"/>
    <w:rsid w:val="00773049"/>
    <w:rsid w:val="00774094"/>
    <w:rsid w:val="00791D34"/>
    <w:rsid w:val="0079209F"/>
    <w:rsid w:val="00794A8C"/>
    <w:rsid w:val="007A3A16"/>
    <w:rsid w:val="007D4AD1"/>
    <w:rsid w:val="007D57AF"/>
    <w:rsid w:val="007E13BD"/>
    <w:rsid w:val="007E1AC4"/>
    <w:rsid w:val="007E1D36"/>
    <w:rsid w:val="007E4932"/>
    <w:rsid w:val="007F2A53"/>
    <w:rsid w:val="00847E86"/>
    <w:rsid w:val="00854CC0"/>
    <w:rsid w:val="00854ED3"/>
    <w:rsid w:val="00862D8A"/>
    <w:rsid w:val="008702E6"/>
    <w:rsid w:val="00872901"/>
    <w:rsid w:val="008825DA"/>
    <w:rsid w:val="00894E75"/>
    <w:rsid w:val="008B4EC5"/>
    <w:rsid w:val="008D65A0"/>
    <w:rsid w:val="008F3680"/>
    <w:rsid w:val="0090191A"/>
    <w:rsid w:val="00901EAE"/>
    <w:rsid w:val="00917500"/>
    <w:rsid w:val="009261F0"/>
    <w:rsid w:val="009302D1"/>
    <w:rsid w:val="00936181"/>
    <w:rsid w:val="00936197"/>
    <w:rsid w:val="00940646"/>
    <w:rsid w:val="009415FC"/>
    <w:rsid w:val="00947C77"/>
    <w:rsid w:val="009570EF"/>
    <w:rsid w:val="009577C8"/>
    <w:rsid w:val="00962AED"/>
    <w:rsid w:val="009710AF"/>
    <w:rsid w:val="00971605"/>
    <w:rsid w:val="0097589B"/>
    <w:rsid w:val="0099661F"/>
    <w:rsid w:val="0099728C"/>
    <w:rsid w:val="009A317C"/>
    <w:rsid w:val="009A770F"/>
    <w:rsid w:val="009A7FB5"/>
    <w:rsid w:val="009B4011"/>
    <w:rsid w:val="009B5C25"/>
    <w:rsid w:val="009C25EB"/>
    <w:rsid w:val="009C273F"/>
    <w:rsid w:val="009E62CD"/>
    <w:rsid w:val="009E7DEA"/>
    <w:rsid w:val="00A06259"/>
    <w:rsid w:val="00A22866"/>
    <w:rsid w:val="00A236CD"/>
    <w:rsid w:val="00A3078D"/>
    <w:rsid w:val="00A56F1E"/>
    <w:rsid w:val="00A614CD"/>
    <w:rsid w:val="00A9133B"/>
    <w:rsid w:val="00AC755D"/>
    <w:rsid w:val="00AF3E34"/>
    <w:rsid w:val="00B000A7"/>
    <w:rsid w:val="00B01F29"/>
    <w:rsid w:val="00B3337A"/>
    <w:rsid w:val="00B43355"/>
    <w:rsid w:val="00B47F90"/>
    <w:rsid w:val="00B60CC0"/>
    <w:rsid w:val="00B60F1F"/>
    <w:rsid w:val="00B64BB4"/>
    <w:rsid w:val="00B708E0"/>
    <w:rsid w:val="00B730A8"/>
    <w:rsid w:val="00B81BB0"/>
    <w:rsid w:val="00B96107"/>
    <w:rsid w:val="00BA1F2C"/>
    <w:rsid w:val="00BB3E0F"/>
    <w:rsid w:val="00BB3F7A"/>
    <w:rsid w:val="00BC3818"/>
    <w:rsid w:val="00BC4CA6"/>
    <w:rsid w:val="00BD478F"/>
    <w:rsid w:val="00BD5A39"/>
    <w:rsid w:val="00BF11FF"/>
    <w:rsid w:val="00BF23A8"/>
    <w:rsid w:val="00BF771D"/>
    <w:rsid w:val="00C14479"/>
    <w:rsid w:val="00C172F8"/>
    <w:rsid w:val="00C3392A"/>
    <w:rsid w:val="00C34570"/>
    <w:rsid w:val="00C77F24"/>
    <w:rsid w:val="00C83661"/>
    <w:rsid w:val="00C909A2"/>
    <w:rsid w:val="00C93DFC"/>
    <w:rsid w:val="00C97381"/>
    <w:rsid w:val="00C9763A"/>
    <w:rsid w:val="00CB395B"/>
    <w:rsid w:val="00CC0270"/>
    <w:rsid w:val="00CC15A7"/>
    <w:rsid w:val="00CC1A6D"/>
    <w:rsid w:val="00CC4F85"/>
    <w:rsid w:val="00CD410E"/>
    <w:rsid w:val="00CD444E"/>
    <w:rsid w:val="00CF2DB5"/>
    <w:rsid w:val="00D21D58"/>
    <w:rsid w:val="00D226A5"/>
    <w:rsid w:val="00D2377C"/>
    <w:rsid w:val="00D24A98"/>
    <w:rsid w:val="00D40159"/>
    <w:rsid w:val="00D858CC"/>
    <w:rsid w:val="00D97E6E"/>
    <w:rsid w:val="00DA4850"/>
    <w:rsid w:val="00DE7FE9"/>
    <w:rsid w:val="00DF02E6"/>
    <w:rsid w:val="00E11069"/>
    <w:rsid w:val="00E2740B"/>
    <w:rsid w:val="00E31CA0"/>
    <w:rsid w:val="00E40564"/>
    <w:rsid w:val="00E45B7C"/>
    <w:rsid w:val="00E46A0A"/>
    <w:rsid w:val="00E54E2D"/>
    <w:rsid w:val="00E670E8"/>
    <w:rsid w:val="00E8319F"/>
    <w:rsid w:val="00E863F1"/>
    <w:rsid w:val="00E90390"/>
    <w:rsid w:val="00E94448"/>
    <w:rsid w:val="00ED3028"/>
    <w:rsid w:val="00ED4377"/>
    <w:rsid w:val="00ED6923"/>
    <w:rsid w:val="00F0383A"/>
    <w:rsid w:val="00F10101"/>
    <w:rsid w:val="00F13D33"/>
    <w:rsid w:val="00F271A4"/>
    <w:rsid w:val="00F31FEE"/>
    <w:rsid w:val="00F45131"/>
    <w:rsid w:val="00F51272"/>
    <w:rsid w:val="00F91500"/>
    <w:rsid w:val="00FC7767"/>
    <w:rsid w:val="00FD14FB"/>
    <w:rsid w:val="00FD2836"/>
    <w:rsid w:val="00FD7019"/>
    <w:rsid w:val="0136557F"/>
    <w:rsid w:val="015123B9"/>
    <w:rsid w:val="018F6A3E"/>
    <w:rsid w:val="01AA1AC9"/>
    <w:rsid w:val="01BD1DC8"/>
    <w:rsid w:val="01BE5948"/>
    <w:rsid w:val="01C40DDD"/>
    <w:rsid w:val="023A109F"/>
    <w:rsid w:val="0241242E"/>
    <w:rsid w:val="024141DC"/>
    <w:rsid w:val="02467A44"/>
    <w:rsid w:val="026B1259"/>
    <w:rsid w:val="02792FA2"/>
    <w:rsid w:val="027A5940"/>
    <w:rsid w:val="02A227A1"/>
    <w:rsid w:val="02A4476B"/>
    <w:rsid w:val="02C626AC"/>
    <w:rsid w:val="02E173A6"/>
    <w:rsid w:val="03157416"/>
    <w:rsid w:val="038A790C"/>
    <w:rsid w:val="03903C1F"/>
    <w:rsid w:val="03A013D6"/>
    <w:rsid w:val="04114082"/>
    <w:rsid w:val="04137DFA"/>
    <w:rsid w:val="04206073"/>
    <w:rsid w:val="042F62B6"/>
    <w:rsid w:val="04440306"/>
    <w:rsid w:val="04BB7326"/>
    <w:rsid w:val="04C25116"/>
    <w:rsid w:val="04E23427"/>
    <w:rsid w:val="04FC0439"/>
    <w:rsid w:val="051A0D14"/>
    <w:rsid w:val="051E517E"/>
    <w:rsid w:val="05451F76"/>
    <w:rsid w:val="05464EB7"/>
    <w:rsid w:val="055F2BCB"/>
    <w:rsid w:val="0571302A"/>
    <w:rsid w:val="05720B50"/>
    <w:rsid w:val="05946D18"/>
    <w:rsid w:val="05DD7E9B"/>
    <w:rsid w:val="05E65CDA"/>
    <w:rsid w:val="06135E8F"/>
    <w:rsid w:val="063400E4"/>
    <w:rsid w:val="063E0A32"/>
    <w:rsid w:val="063F6C84"/>
    <w:rsid w:val="065010E9"/>
    <w:rsid w:val="06A26ADE"/>
    <w:rsid w:val="06C63DFD"/>
    <w:rsid w:val="06DF2215"/>
    <w:rsid w:val="06E64DDF"/>
    <w:rsid w:val="06E94E42"/>
    <w:rsid w:val="06F537E7"/>
    <w:rsid w:val="07036AE8"/>
    <w:rsid w:val="070A2FBC"/>
    <w:rsid w:val="07603356"/>
    <w:rsid w:val="07610150"/>
    <w:rsid w:val="0768220B"/>
    <w:rsid w:val="07A64AE1"/>
    <w:rsid w:val="07BF498F"/>
    <w:rsid w:val="07C459E8"/>
    <w:rsid w:val="07C907C2"/>
    <w:rsid w:val="07D96C64"/>
    <w:rsid w:val="07DC0503"/>
    <w:rsid w:val="07E37AE3"/>
    <w:rsid w:val="08123F24"/>
    <w:rsid w:val="081C29AC"/>
    <w:rsid w:val="08253C58"/>
    <w:rsid w:val="08297BEC"/>
    <w:rsid w:val="089B03BE"/>
    <w:rsid w:val="08D37B58"/>
    <w:rsid w:val="08EB6C4F"/>
    <w:rsid w:val="08ED3546"/>
    <w:rsid w:val="096B7D90"/>
    <w:rsid w:val="09992B4F"/>
    <w:rsid w:val="099C619C"/>
    <w:rsid w:val="09BD2588"/>
    <w:rsid w:val="09C37BCC"/>
    <w:rsid w:val="09CB04E3"/>
    <w:rsid w:val="09DC7CA8"/>
    <w:rsid w:val="09F16BC1"/>
    <w:rsid w:val="0A193C90"/>
    <w:rsid w:val="0A23066B"/>
    <w:rsid w:val="0A79472F"/>
    <w:rsid w:val="0AD41965"/>
    <w:rsid w:val="0AD731CB"/>
    <w:rsid w:val="0AD83203"/>
    <w:rsid w:val="0ADB7197"/>
    <w:rsid w:val="0AE47DFA"/>
    <w:rsid w:val="0B114967"/>
    <w:rsid w:val="0B353632"/>
    <w:rsid w:val="0B3F7726"/>
    <w:rsid w:val="0B6251C3"/>
    <w:rsid w:val="0B6C7DF0"/>
    <w:rsid w:val="0BAA1613"/>
    <w:rsid w:val="0BCD4D32"/>
    <w:rsid w:val="0C3B1C9C"/>
    <w:rsid w:val="0C65191B"/>
    <w:rsid w:val="0C8439FE"/>
    <w:rsid w:val="0C8D77F1"/>
    <w:rsid w:val="0CA041F5"/>
    <w:rsid w:val="0CA16A1C"/>
    <w:rsid w:val="0CB67574"/>
    <w:rsid w:val="0CF064DB"/>
    <w:rsid w:val="0CF73795"/>
    <w:rsid w:val="0D501777"/>
    <w:rsid w:val="0D560856"/>
    <w:rsid w:val="0D645222"/>
    <w:rsid w:val="0D705975"/>
    <w:rsid w:val="0DB461AA"/>
    <w:rsid w:val="0DDF2F7F"/>
    <w:rsid w:val="0DEB76F2"/>
    <w:rsid w:val="0E2855A5"/>
    <w:rsid w:val="0E4F1A2E"/>
    <w:rsid w:val="0E715E49"/>
    <w:rsid w:val="0E7B2823"/>
    <w:rsid w:val="0E8042DE"/>
    <w:rsid w:val="0E903DF5"/>
    <w:rsid w:val="0E9071C2"/>
    <w:rsid w:val="0ED308B1"/>
    <w:rsid w:val="0EFE3F6B"/>
    <w:rsid w:val="0F3F5F47"/>
    <w:rsid w:val="0F5372FC"/>
    <w:rsid w:val="0F706100"/>
    <w:rsid w:val="0F9022FF"/>
    <w:rsid w:val="0F9B0CA3"/>
    <w:rsid w:val="0F9F0794"/>
    <w:rsid w:val="0FA349AA"/>
    <w:rsid w:val="0FAD1102"/>
    <w:rsid w:val="0FDA17CC"/>
    <w:rsid w:val="0FF30ADF"/>
    <w:rsid w:val="100F756A"/>
    <w:rsid w:val="101E0686"/>
    <w:rsid w:val="102F1671"/>
    <w:rsid w:val="103C5FE2"/>
    <w:rsid w:val="105477D0"/>
    <w:rsid w:val="10711E1A"/>
    <w:rsid w:val="10BE733F"/>
    <w:rsid w:val="10E741A0"/>
    <w:rsid w:val="10F22B45"/>
    <w:rsid w:val="10F37D4C"/>
    <w:rsid w:val="10F93ED3"/>
    <w:rsid w:val="112828AD"/>
    <w:rsid w:val="115455AE"/>
    <w:rsid w:val="11823EC9"/>
    <w:rsid w:val="118B5473"/>
    <w:rsid w:val="11E12F1A"/>
    <w:rsid w:val="127B54E8"/>
    <w:rsid w:val="128A572B"/>
    <w:rsid w:val="12900868"/>
    <w:rsid w:val="12B5191A"/>
    <w:rsid w:val="12B96010"/>
    <w:rsid w:val="12BE76D1"/>
    <w:rsid w:val="12CD5618"/>
    <w:rsid w:val="132711CC"/>
    <w:rsid w:val="13345697"/>
    <w:rsid w:val="135F0495"/>
    <w:rsid w:val="138B6DB2"/>
    <w:rsid w:val="13A7786B"/>
    <w:rsid w:val="14255A82"/>
    <w:rsid w:val="14333BA0"/>
    <w:rsid w:val="143811B7"/>
    <w:rsid w:val="143F60A1"/>
    <w:rsid w:val="145D29CB"/>
    <w:rsid w:val="14643D5A"/>
    <w:rsid w:val="14C447F8"/>
    <w:rsid w:val="14C667C2"/>
    <w:rsid w:val="14FD4F34"/>
    <w:rsid w:val="15023C9F"/>
    <w:rsid w:val="1505553D"/>
    <w:rsid w:val="15241408"/>
    <w:rsid w:val="152D239E"/>
    <w:rsid w:val="153263E2"/>
    <w:rsid w:val="154F67B8"/>
    <w:rsid w:val="15681628"/>
    <w:rsid w:val="158A77F0"/>
    <w:rsid w:val="15A209C8"/>
    <w:rsid w:val="15B14D7D"/>
    <w:rsid w:val="15CE3B81"/>
    <w:rsid w:val="15DA0777"/>
    <w:rsid w:val="15DB004C"/>
    <w:rsid w:val="15DC1BCD"/>
    <w:rsid w:val="1606156C"/>
    <w:rsid w:val="161377E5"/>
    <w:rsid w:val="16414353"/>
    <w:rsid w:val="16585B40"/>
    <w:rsid w:val="16685D83"/>
    <w:rsid w:val="16BA1538"/>
    <w:rsid w:val="16EB2510"/>
    <w:rsid w:val="17013AE2"/>
    <w:rsid w:val="1712299E"/>
    <w:rsid w:val="17190E2C"/>
    <w:rsid w:val="17262EF2"/>
    <w:rsid w:val="1740285C"/>
    <w:rsid w:val="17966920"/>
    <w:rsid w:val="179B7A92"/>
    <w:rsid w:val="179D1A5D"/>
    <w:rsid w:val="17BF135D"/>
    <w:rsid w:val="17D3547E"/>
    <w:rsid w:val="18023FB5"/>
    <w:rsid w:val="186F2E9A"/>
    <w:rsid w:val="18A46E1B"/>
    <w:rsid w:val="18CB25F9"/>
    <w:rsid w:val="18D72D45"/>
    <w:rsid w:val="18F7519C"/>
    <w:rsid w:val="18FE715D"/>
    <w:rsid w:val="196D36B1"/>
    <w:rsid w:val="197B7B7C"/>
    <w:rsid w:val="199D3F96"/>
    <w:rsid w:val="19A31CEF"/>
    <w:rsid w:val="19D43730"/>
    <w:rsid w:val="19E576EB"/>
    <w:rsid w:val="19E73463"/>
    <w:rsid w:val="19EF40C6"/>
    <w:rsid w:val="19F618F8"/>
    <w:rsid w:val="19F711CD"/>
    <w:rsid w:val="1A116732"/>
    <w:rsid w:val="1A2E2E40"/>
    <w:rsid w:val="1A50725A"/>
    <w:rsid w:val="1A587EBD"/>
    <w:rsid w:val="1A626F8D"/>
    <w:rsid w:val="1A676352"/>
    <w:rsid w:val="1A7867B1"/>
    <w:rsid w:val="1A864A2A"/>
    <w:rsid w:val="1A954C6D"/>
    <w:rsid w:val="1ACC4407"/>
    <w:rsid w:val="1AD35795"/>
    <w:rsid w:val="1AF04599"/>
    <w:rsid w:val="1B041B0D"/>
    <w:rsid w:val="1B574618"/>
    <w:rsid w:val="1B65257F"/>
    <w:rsid w:val="1B75684C"/>
    <w:rsid w:val="1B79458F"/>
    <w:rsid w:val="1B7E7DF7"/>
    <w:rsid w:val="1B8F790E"/>
    <w:rsid w:val="1BA57132"/>
    <w:rsid w:val="1BFE2CE6"/>
    <w:rsid w:val="1C0E01AF"/>
    <w:rsid w:val="1C1C4F1A"/>
    <w:rsid w:val="1C204D87"/>
    <w:rsid w:val="1C4E77C9"/>
    <w:rsid w:val="1C9F1DD3"/>
    <w:rsid w:val="1CB735C0"/>
    <w:rsid w:val="1CBB2985"/>
    <w:rsid w:val="1CDD0B4D"/>
    <w:rsid w:val="1CDD28FB"/>
    <w:rsid w:val="1D0165EA"/>
    <w:rsid w:val="1D1C1676"/>
    <w:rsid w:val="1D1F1166"/>
    <w:rsid w:val="1D271DC8"/>
    <w:rsid w:val="1D3102EB"/>
    <w:rsid w:val="1D594678"/>
    <w:rsid w:val="1D646B79"/>
    <w:rsid w:val="1D9631E7"/>
    <w:rsid w:val="1DB93368"/>
    <w:rsid w:val="1DBA476B"/>
    <w:rsid w:val="1DD97567"/>
    <w:rsid w:val="1DE657E0"/>
    <w:rsid w:val="1DED6B6E"/>
    <w:rsid w:val="1E032872"/>
    <w:rsid w:val="1E1B192D"/>
    <w:rsid w:val="1E8C6387"/>
    <w:rsid w:val="1E95700C"/>
    <w:rsid w:val="1ED41446"/>
    <w:rsid w:val="1EDB2E6A"/>
    <w:rsid w:val="1EF87EC0"/>
    <w:rsid w:val="1F2472DD"/>
    <w:rsid w:val="1F525822"/>
    <w:rsid w:val="1F536EA5"/>
    <w:rsid w:val="1F9000F9"/>
    <w:rsid w:val="1F9A4AD4"/>
    <w:rsid w:val="1FA0658E"/>
    <w:rsid w:val="1FC3227C"/>
    <w:rsid w:val="1FE44BAC"/>
    <w:rsid w:val="1FEB532F"/>
    <w:rsid w:val="20112FE8"/>
    <w:rsid w:val="2027280B"/>
    <w:rsid w:val="20607ACB"/>
    <w:rsid w:val="208A4B48"/>
    <w:rsid w:val="208E4638"/>
    <w:rsid w:val="20915419"/>
    <w:rsid w:val="20970C3F"/>
    <w:rsid w:val="20F36B91"/>
    <w:rsid w:val="21042B4C"/>
    <w:rsid w:val="211B01B7"/>
    <w:rsid w:val="211F50E3"/>
    <w:rsid w:val="21380A48"/>
    <w:rsid w:val="21535882"/>
    <w:rsid w:val="215C64E4"/>
    <w:rsid w:val="21BF0821"/>
    <w:rsid w:val="21E87D78"/>
    <w:rsid w:val="21F7445F"/>
    <w:rsid w:val="21FC1A76"/>
    <w:rsid w:val="22007FFE"/>
    <w:rsid w:val="220F17A9"/>
    <w:rsid w:val="223A281C"/>
    <w:rsid w:val="22482F0D"/>
    <w:rsid w:val="22673393"/>
    <w:rsid w:val="22993768"/>
    <w:rsid w:val="231F5A1C"/>
    <w:rsid w:val="23706277"/>
    <w:rsid w:val="237D2742"/>
    <w:rsid w:val="23A44173"/>
    <w:rsid w:val="23AB2E4B"/>
    <w:rsid w:val="23B5012E"/>
    <w:rsid w:val="23C245F9"/>
    <w:rsid w:val="240115C5"/>
    <w:rsid w:val="240864B0"/>
    <w:rsid w:val="240D3AC6"/>
    <w:rsid w:val="2417526A"/>
    <w:rsid w:val="2435126F"/>
    <w:rsid w:val="243E0123"/>
    <w:rsid w:val="243E6375"/>
    <w:rsid w:val="246062EC"/>
    <w:rsid w:val="24C30629"/>
    <w:rsid w:val="24D44C08"/>
    <w:rsid w:val="250637EA"/>
    <w:rsid w:val="252E0198"/>
    <w:rsid w:val="25453733"/>
    <w:rsid w:val="256D3757"/>
    <w:rsid w:val="25C24D84"/>
    <w:rsid w:val="25C603D0"/>
    <w:rsid w:val="25D52D09"/>
    <w:rsid w:val="25D56865"/>
    <w:rsid w:val="25DA0320"/>
    <w:rsid w:val="25DC7BF4"/>
    <w:rsid w:val="25DF76E4"/>
    <w:rsid w:val="26064C71"/>
    <w:rsid w:val="2628108B"/>
    <w:rsid w:val="265A6D6B"/>
    <w:rsid w:val="266F6CBA"/>
    <w:rsid w:val="268C786C"/>
    <w:rsid w:val="26997893"/>
    <w:rsid w:val="26C03072"/>
    <w:rsid w:val="26C4383F"/>
    <w:rsid w:val="26F64CE5"/>
    <w:rsid w:val="26F96584"/>
    <w:rsid w:val="270C4AA5"/>
    <w:rsid w:val="27174C5C"/>
    <w:rsid w:val="271E5FEA"/>
    <w:rsid w:val="274A3BA2"/>
    <w:rsid w:val="279D392A"/>
    <w:rsid w:val="27B96D49"/>
    <w:rsid w:val="27DA4607"/>
    <w:rsid w:val="28173165"/>
    <w:rsid w:val="283F50A3"/>
    <w:rsid w:val="284973A6"/>
    <w:rsid w:val="28793E20"/>
    <w:rsid w:val="289522DC"/>
    <w:rsid w:val="289E74C9"/>
    <w:rsid w:val="28C01A4F"/>
    <w:rsid w:val="28FD67FF"/>
    <w:rsid w:val="290F6532"/>
    <w:rsid w:val="2916341D"/>
    <w:rsid w:val="292F2731"/>
    <w:rsid w:val="29397B6A"/>
    <w:rsid w:val="294E0E09"/>
    <w:rsid w:val="29617B35"/>
    <w:rsid w:val="29734590"/>
    <w:rsid w:val="29BD1AEA"/>
    <w:rsid w:val="29D60DFE"/>
    <w:rsid w:val="29FD638B"/>
    <w:rsid w:val="2A070FB7"/>
    <w:rsid w:val="2A3049B2"/>
    <w:rsid w:val="2A39664F"/>
    <w:rsid w:val="2A3F69A3"/>
    <w:rsid w:val="2A6E7289"/>
    <w:rsid w:val="2A9A00C1"/>
    <w:rsid w:val="2ACB0237"/>
    <w:rsid w:val="2AD85DB3"/>
    <w:rsid w:val="2ADC2444"/>
    <w:rsid w:val="2ADE61BC"/>
    <w:rsid w:val="2AEB2687"/>
    <w:rsid w:val="2AF21C68"/>
    <w:rsid w:val="2B365FF8"/>
    <w:rsid w:val="2B3842A9"/>
    <w:rsid w:val="2B545BC4"/>
    <w:rsid w:val="2B7663F5"/>
    <w:rsid w:val="2B8D6D49"/>
    <w:rsid w:val="2BB67139"/>
    <w:rsid w:val="2BF8505C"/>
    <w:rsid w:val="2BFA0DD4"/>
    <w:rsid w:val="2C0B2FE1"/>
    <w:rsid w:val="2C0C0B07"/>
    <w:rsid w:val="2C4444C1"/>
    <w:rsid w:val="2C520C10"/>
    <w:rsid w:val="2C8B4122"/>
    <w:rsid w:val="2CAD22EA"/>
    <w:rsid w:val="2CD77367"/>
    <w:rsid w:val="2CDA29B3"/>
    <w:rsid w:val="2CDF7FCA"/>
    <w:rsid w:val="2CE675AA"/>
    <w:rsid w:val="2CED0939"/>
    <w:rsid w:val="2CF25F4F"/>
    <w:rsid w:val="2CF50D14"/>
    <w:rsid w:val="2D0637A8"/>
    <w:rsid w:val="2D0F08AF"/>
    <w:rsid w:val="2D526117"/>
    <w:rsid w:val="2D9708A4"/>
    <w:rsid w:val="2D9B0395"/>
    <w:rsid w:val="2D9C512F"/>
    <w:rsid w:val="2DBD655D"/>
    <w:rsid w:val="2DCA2A28"/>
    <w:rsid w:val="2E0560D9"/>
    <w:rsid w:val="2E782484"/>
    <w:rsid w:val="2E862DF3"/>
    <w:rsid w:val="2E951288"/>
    <w:rsid w:val="2E9C43C4"/>
    <w:rsid w:val="2EA80FBB"/>
    <w:rsid w:val="2EE47B19"/>
    <w:rsid w:val="2EF97A69"/>
    <w:rsid w:val="2EFA10EB"/>
    <w:rsid w:val="2F0A3A24"/>
    <w:rsid w:val="2F0F2DE8"/>
    <w:rsid w:val="2F1847ED"/>
    <w:rsid w:val="2F191EB9"/>
    <w:rsid w:val="2F364819"/>
    <w:rsid w:val="2F522CD5"/>
    <w:rsid w:val="2F526CA4"/>
    <w:rsid w:val="2F7B047E"/>
    <w:rsid w:val="2F7E401E"/>
    <w:rsid w:val="2F9037FD"/>
    <w:rsid w:val="2FCB7F7B"/>
    <w:rsid w:val="2FD162F0"/>
    <w:rsid w:val="302100FF"/>
    <w:rsid w:val="302F1268"/>
    <w:rsid w:val="3045283A"/>
    <w:rsid w:val="306727B0"/>
    <w:rsid w:val="308275EA"/>
    <w:rsid w:val="308415B4"/>
    <w:rsid w:val="30AB6B41"/>
    <w:rsid w:val="30B05603"/>
    <w:rsid w:val="30E738F1"/>
    <w:rsid w:val="30F009F7"/>
    <w:rsid w:val="312406A1"/>
    <w:rsid w:val="31466869"/>
    <w:rsid w:val="31701B38"/>
    <w:rsid w:val="317F1137"/>
    <w:rsid w:val="3180231C"/>
    <w:rsid w:val="319677F1"/>
    <w:rsid w:val="319C0B7F"/>
    <w:rsid w:val="31CA1248"/>
    <w:rsid w:val="31CA749A"/>
    <w:rsid w:val="31D874D8"/>
    <w:rsid w:val="321414BD"/>
    <w:rsid w:val="321E1594"/>
    <w:rsid w:val="32252923"/>
    <w:rsid w:val="323F1C36"/>
    <w:rsid w:val="32432DA9"/>
    <w:rsid w:val="327B2543"/>
    <w:rsid w:val="328A09D8"/>
    <w:rsid w:val="32B53CA7"/>
    <w:rsid w:val="32D81743"/>
    <w:rsid w:val="32E4458C"/>
    <w:rsid w:val="32FD73FC"/>
    <w:rsid w:val="32FF0DD9"/>
    <w:rsid w:val="33053CB8"/>
    <w:rsid w:val="331F55C4"/>
    <w:rsid w:val="332145DD"/>
    <w:rsid w:val="332B3F69"/>
    <w:rsid w:val="33437504"/>
    <w:rsid w:val="335C4122"/>
    <w:rsid w:val="338D4C23"/>
    <w:rsid w:val="33AA6EA7"/>
    <w:rsid w:val="33C57F19"/>
    <w:rsid w:val="33CA5530"/>
    <w:rsid w:val="33EB71F9"/>
    <w:rsid w:val="33F95E15"/>
    <w:rsid w:val="34476B80"/>
    <w:rsid w:val="349C2517"/>
    <w:rsid w:val="34A42225"/>
    <w:rsid w:val="34B47F8E"/>
    <w:rsid w:val="34BF0E0C"/>
    <w:rsid w:val="34CC3626"/>
    <w:rsid w:val="34D67F04"/>
    <w:rsid w:val="34FA3BF3"/>
    <w:rsid w:val="34FB796B"/>
    <w:rsid w:val="35040F15"/>
    <w:rsid w:val="352E5F92"/>
    <w:rsid w:val="353B12FF"/>
    <w:rsid w:val="3540060E"/>
    <w:rsid w:val="355C2AFF"/>
    <w:rsid w:val="35635C3C"/>
    <w:rsid w:val="357A2F85"/>
    <w:rsid w:val="35814314"/>
    <w:rsid w:val="35927056"/>
    <w:rsid w:val="359371FA"/>
    <w:rsid w:val="35AF70D3"/>
    <w:rsid w:val="35BE7A8E"/>
    <w:rsid w:val="35C661CB"/>
    <w:rsid w:val="35D00DF7"/>
    <w:rsid w:val="35E6061B"/>
    <w:rsid w:val="35FE7713"/>
    <w:rsid w:val="364C2B74"/>
    <w:rsid w:val="36721EAF"/>
    <w:rsid w:val="36963DEF"/>
    <w:rsid w:val="36CF10AF"/>
    <w:rsid w:val="36FD7401"/>
    <w:rsid w:val="372238D5"/>
    <w:rsid w:val="377078AE"/>
    <w:rsid w:val="3776777C"/>
    <w:rsid w:val="37AE5168"/>
    <w:rsid w:val="37BC7885"/>
    <w:rsid w:val="37DA3D68"/>
    <w:rsid w:val="38303DCF"/>
    <w:rsid w:val="38415FDC"/>
    <w:rsid w:val="384653A1"/>
    <w:rsid w:val="3869321A"/>
    <w:rsid w:val="389205E6"/>
    <w:rsid w:val="38C74734"/>
    <w:rsid w:val="38DB3D3B"/>
    <w:rsid w:val="38FE229B"/>
    <w:rsid w:val="390414E4"/>
    <w:rsid w:val="390A4620"/>
    <w:rsid w:val="39162FC5"/>
    <w:rsid w:val="397A08A5"/>
    <w:rsid w:val="398A57E1"/>
    <w:rsid w:val="39972358"/>
    <w:rsid w:val="39B60304"/>
    <w:rsid w:val="39D961DF"/>
    <w:rsid w:val="3A045513"/>
    <w:rsid w:val="3A2160C5"/>
    <w:rsid w:val="3A2D1365"/>
    <w:rsid w:val="3A647D60"/>
    <w:rsid w:val="3A8A5A19"/>
    <w:rsid w:val="3AC151B3"/>
    <w:rsid w:val="3AD1189A"/>
    <w:rsid w:val="3AEA4709"/>
    <w:rsid w:val="3AF13CEA"/>
    <w:rsid w:val="3AF15A98"/>
    <w:rsid w:val="3AF235BE"/>
    <w:rsid w:val="3B2C6AD0"/>
    <w:rsid w:val="3B4F6D28"/>
    <w:rsid w:val="3B691AD2"/>
    <w:rsid w:val="3BC211E2"/>
    <w:rsid w:val="3BEB24E7"/>
    <w:rsid w:val="3C123F18"/>
    <w:rsid w:val="3C152F81"/>
    <w:rsid w:val="3C3C6449"/>
    <w:rsid w:val="3C7F6BCA"/>
    <w:rsid w:val="3CDA14DD"/>
    <w:rsid w:val="3CE533DA"/>
    <w:rsid w:val="3CFB0E50"/>
    <w:rsid w:val="3D0A4BEF"/>
    <w:rsid w:val="3D3B56F0"/>
    <w:rsid w:val="3D5642D8"/>
    <w:rsid w:val="3D606F05"/>
    <w:rsid w:val="3D6932BC"/>
    <w:rsid w:val="3D6A7D83"/>
    <w:rsid w:val="3D711112"/>
    <w:rsid w:val="3D7A39E9"/>
    <w:rsid w:val="3D826E7B"/>
    <w:rsid w:val="3D850719"/>
    <w:rsid w:val="3DF5589F"/>
    <w:rsid w:val="3E35213F"/>
    <w:rsid w:val="3E6E11AD"/>
    <w:rsid w:val="3EDB7D99"/>
    <w:rsid w:val="3EDC6A5F"/>
    <w:rsid w:val="3F0044FB"/>
    <w:rsid w:val="3F3E5024"/>
    <w:rsid w:val="3F5B5BD6"/>
    <w:rsid w:val="3F60645D"/>
    <w:rsid w:val="3FB47094"/>
    <w:rsid w:val="3FCD46EF"/>
    <w:rsid w:val="3FE61943"/>
    <w:rsid w:val="400242A3"/>
    <w:rsid w:val="40073668"/>
    <w:rsid w:val="406E36E7"/>
    <w:rsid w:val="40867B64"/>
    <w:rsid w:val="40D55514"/>
    <w:rsid w:val="40E83499"/>
    <w:rsid w:val="41083B3B"/>
    <w:rsid w:val="41173118"/>
    <w:rsid w:val="411B1F4A"/>
    <w:rsid w:val="411B386E"/>
    <w:rsid w:val="41430A12"/>
    <w:rsid w:val="414F176A"/>
    <w:rsid w:val="41736541"/>
    <w:rsid w:val="41766CF7"/>
    <w:rsid w:val="417D62D7"/>
    <w:rsid w:val="418F1B67"/>
    <w:rsid w:val="41A01FC6"/>
    <w:rsid w:val="41BA408F"/>
    <w:rsid w:val="41BE41FA"/>
    <w:rsid w:val="41D34149"/>
    <w:rsid w:val="420B536C"/>
    <w:rsid w:val="421F738E"/>
    <w:rsid w:val="42541C74"/>
    <w:rsid w:val="4262727B"/>
    <w:rsid w:val="42884F34"/>
    <w:rsid w:val="42A95426"/>
    <w:rsid w:val="42FF2D1C"/>
    <w:rsid w:val="431F212B"/>
    <w:rsid w:val="43260821"/>
    <w:rsid w:val="43486471"/>
    <w:rsid w:val="435338DF"/>
    <w:rsid w:val="43543068"/>
    <w:rsid w:val="436E32BA"/>
    <w:rsid w:val="437E0523"/>
    <w:rsid w:val="4391606A"/>
    <w:rsid w:val="43AF64F0"/>
    <w:rsid w:val="43BD0C0D"/>
    <w:rsid w:val="43CA332A"/>
    <w:rsid w:val="43D30430"/>
    <w:rsid w:val="43E50164"/>
    <w:rsid w:val="43EF3BCE"/>
    <w:rsid w:val="43F108B7"/>
    <w:rsid w:val="43FE4A9F"/>
    <w:rsid w:val="440F51E1"/>
    <w:rsid w:val="44471C20"/>
    <w:rsid w:val="4450382F"/>
    <w:rsid w:val="446C2706"/>
    <w:rsid w:val="448259B3"/>
    <w:rsid w:val="44896D41"/>
    <w:rsid w:val="449050CF"/>
    <w:rsid w:val="4493196E"/>
    <w:rsid w:val="44B02520"/>
    <w:rsid w:val="44B57B36"/>
    <w:rsid w:val="44E63332"/>
    <w:rsid w:val="44F627D3"/>
    <w:rsid w:val="45060392"/>
    <w:rsid w:val="450C7AE6"/>
    <w:rsid w:val="454D5FC1"/>
    <w:rsid w:val="454D7D6F"/>
    <w:rsid w:val="456E7B19"/>
    <w:rsid w:val="458614D2"/>
    <w:rsid w:val="459736E0"/>
    <w:rsid w:val="45CF69D6"/>
    <w:rsid w:val="45F34DBA"/>
    <w:rsid w:val="45FB04BF"/>
    <w:rsid w:val="461350DF"/>
    <w:rsid w:val="462036D5"/>
    <w:rsid w:val="46236D21"/>
    <w:rsid w:val="463B406B"/>
    <w:rsid w:val="465A6BE7"/>
    <w:rsid w:val="467F21AA"/>
    <w:rsid w:val="46830FA7"/>
    <w:rsid w:val="469229BC"/>
    <w:rsid w:val="46BA7686"/>
    <w:rsid w:val="4734568A"/>
    <w:rsid w:val="47573126"/>
    <w:rsid w:val="475C073D"/>
    <w:rsid w:val="47613FA5"/>
    <w:rsid w:val="478B4B7E"/>
    <w:rsid w:val="47C3256A"/>
    <w:rsid w:val="47DE1152"/>
    <w:rsid w:val="47E30E5E"/>
    <w:rsid w:val="484F3DFE"/>
    <w:rsid w:val="487675DC"/>
    <w:rsid w:val="48AA54D8"/>
    <w:rsid w:val="48AB197C"/>
    <w:rsid w:val="48B653CE"/>
    <w:rsid w:val="48EB621C"/>
    <w:rsid w:val="490C1CEF"/>
    <w:rsid w:val="49107A31"/>
    <w:rsid w:val="49114E4F"/>
    <w:rsid w:val="491D4CB4"/>
    <w:rsid w:val="49261002"/>
    <w:rsid w:val="49351245"/>
    <w:rsid w:val="49793828"/>
    <w:rsid w:val="498521CD"/>
    <w:rsid w:val="498531B0"/>
    <w:rsid w:val="49EF7646"/>
    <w:rsid w:val="4A0B01F8"/>
    <w:rsid w:val="4A0F1A96"/>
    <w:rsid w:val="4A5676C5"/>
    <w:rsid w:val="4A8C758B"/>
    <w:rsid w:val="4ADA02F6"/>
    <w:rsid w:val="4AEE636E"/>
    <w:rsid w:val="4B272E10"/>
    <w:rsid w:val="4B38326F"/>
    <w:rsid w:val="4B3A2B43"/>
    <w:rsid w:val="4B3A6FE7"/>
    <w:rsid w:val="4B4734B2"/>
    <w:rsid w:val="4B49547C"/>
    <w:rsid w:val="4B693428"/>
    <w:rsid w:val="4B72052F"/>
    <w:rsid w:val="4BC9209C"/>
    <w:rsid w:val="4BD25472"/>
    <w:rsid w:val="4BDC3BFA"/>
    <w:rsid w:val="4C0E1EFB"/>
    <w:rsid w:val="4C3C4BE0"/>
    <w:rsid w:val="4C96024D"/>
    <w:rsid w:val="4C991AEB"/>
    <w:rsid w:val="4C9B5863"/>
    <w:rsid w:val="4D072EF9"/>
    <w:rsid w:val="4D090A1F"/>
    <w:rsid w:val="4D0C050F"/>
    <w:rsid w:val="4D227D33"/>
    <w:rsid w:val="4D27359B"/>
    <w:rsid w:val="4D3161C8"/>
    <w:rsid w:val="4D6C41AF"/>
    <w:rsid w:val="4D8300E7"/>
    <w:rsid w:val="4D941508"/>
    <w:rsid w:val="4DA42328"/>
    <w:rsid w:val="4DBA61BD"/>
    <w:rsid w:val="4E3150E2"/>
    <w:rsid w:val="4E3917D8"/>
    <w:rsid w:val="4E404368"/>
    <w:rsid w:val="4E4A5793"/>
    <w:rsid w:val="4E6C5709"/>
    <w:rsid w:val="4E99569F"/>
    <w:rsid w:val="4EA630D8"/>
    <w:rsid w:val="4EC5306C"/>
    <w:rsid w:val="4EF72216"/>
    <w:rsid w:val="4F561F16"/>
    <w:rsid w:val="4F634453"/>
    <w:rsid w:val="4F642884"/>
    <w:rsid w:val="4F8F3DF2"/>
    <w:rsid w:val="4FFF6109"/>
    <w:rsid w:val="50016325"/>
    <w:rsid w:val="50242014"/>
    <w:rsid w:val="503F29AA"/>
    <w:rsid w:val="506B7C43"/>
    <w:rsid w:val="50720FD1"/>
    <w:rsid w:val="50746AF7"/>
    <w:rsid w:val="507C59AC"/>
    <w:rsid w:val="509251CF"/>
    <w:rsid w:val="50A0169A"/>
    <w:rsid w:val="50BE4216"/>
    <w:rsid w:val="50CC06E1"/>
    <w:rsid w:val="50CE7F89"/>
    <w:rsid w:val="50D77086"/>
    <w:rsid w:val="50DB6B76"/>
    <w:rsid w:val="510A120A"/>
    <w:rsid w:val="511F2F07"/>
    <w:rsid w:val="51516E38"/>
    <w:rsid w:val="51654473"/>
    <w:rsid w:val="51750D79"/>
    <w:rsid w:val="51A46F68"/>
    <w:rsid w:val="52067C23"/>
    <w:rsid w:val="520B5239"/>
    <w:rsid w:val="523302EC"/>
    <w:rsid w:val="52412A09"/>
    <w:rsid w:val="524D13AE"/>
    <w:rsid w:val="524D5852"/>
    <w:rsid w:val="528648C0"/>
    <w:rsid w:val="528F19C6"/>
    <w:rsid w:val="52983293"/>
    <w:rsid w:val="52CD6993"/>
    <w:rsid w:val="52FC4B82"/>
    <w:rsid w:val="5314011E"/>
    <w:rsid w:val="531B5950"/>
    <w:rsid w:val="532760A3"/>
    <w:rsid w:val="5340253A"/>
    <w:rsid w:val="535B5CDC"/>
    <w:rsid w:val="537A2677"/>
    <w:rsid w:val="538928BA"/>
    <w:rsid w:val="53A96AB8"/>
    <w:rsid w:val="53CC27A6"/>
    <w:rsid w:val="53CD2593"/>
    <w:rsid w:val="53DC50DF"/>
    <w:rsid w:val="54364A4A"/>
    <w:rsid w:val="544B53A1"/>
    <w:rsid w:val="54680721"/>
    <w:rsid w:val="54694499"/>
    <w:rsid w:val="54972DB4"/>
    <w:rsid w:val="54D2203E"/>
    <w:rsid w:val="550D0E1A"/>
    <w:rsid w:val="5523289A"/>
    <w:rsid w:val="55294C21"/>
    <w:rsid w:val="559C41F5"/>
    <w:rsid w:val="55BB4A8F"/>
    <w:rsid w:val="55EC2E38"/>
    <w:rsid w:val="55F81A83"/>
    <w:rsid w:val="56017FD1"/>
    <w:rsid w:val="561F7505"/>
    <w:rsid w:val="562C7C8E"/>
    <w:rsid w:val="564F2549"/>
    <w:rsid w:val="56674A08"/>
    <w:rsid w:val="56680EAC"/>
    <w:rsid w:val="56DE2F1C"/>
    <w:rsid w:val="571A1A7B"/>
    <w:rsid w:val="57204FA9"/>
    <w:rsid w:val="57390153"/>
    <w:rsid w:val="575B456D"/>
    <w:rsid w:val="576C677A"/>
    <w:rsid w:val="579B12CF"/>
    <w:rsid w:val="57C93BCD"/>
    <w:rsid w:val="57FE314A"/>
    <w:rsid w:val="582232DD"/>
    <w:rsid w:val="583354EA"/>
    <w:rsid w:val="583B7EFB"/>
    <w:rsid w:val="583E6A51"/>
    <w:rsid w:val="58474AF1"/>
    <w:rsid w:val="585D4315"/>
    <w:rsid w:val="586E6522"/>
    <w:rsid w:val="58B37F25"/>
    <w:rsid w:val="58B8779D"/>
    <w:rsid w:val="58C16652"/>
    <w:rsid w:val="58C44394"/>
    <w:rsid w:val="58C67691"/>
    <w:rsid w:val="594D25DB"/>
    <w:rsid w:val="59527BF2"/>
    <w:rsid w:val="597933D0"/>
    <w:rsid w:val="597A0C8A"/>
    <w:rsid w:val="59877A50"/>
    <w:rsid w:val="598D4786"/>
    <w:rsid w:val="5999137D"/>
    <w:rsid w:val="59D71F7A"/>
    <w:rsid w:val="59F12F2F"/>
    <w:rsid w:val="59F36CDF"/>
    <w:rsid w:val="5A030F12"/>
    <w:rsid w:val="5A186745"/>
    <w:rsid w:val="5A33357F"/>
    <w:rsid w:val="5A3612C1"/>
    <w:rsid w:val="5A3F0176"/>
    <w:rsid w:val="5A551748"/>
    <w:rsid w:val="5A7708D0"/>
    <w:rsid w:val="5A7D2A4C"/>
    <w:rsid w:val="5A9515D1"/>
    <w:rsid w:val="5A955D0D"/>
    <w:rsid w:val="5AB521E6"/>
    <w:rsid w:val="5AB83A84"/>
    <w:rsid w:val="5ABC0E8F"/>
    <w:rsid w:val="5AC4143F"/>
    <w:rsid w:val="5AC643F3"/>
    <w:rsid w:val="5AD85ED5"/>
    <w:rsid w:val="5ADE62D0"/>
    <w:rsid w:val="5AEB20AC"/>
    <w:rsid w:val="5B497397"/>
    <w:rsid w:val="5B5437AD"/>
    <w:rsid w:val="5B8C0E98"/>
    <w:rsid w:val="5B920779"/>
    <w:rsid w:val="5BAF2132"/>
    <w:rsid w:val="5BC85B3E"/>
    <w:rsid w:val="5BDB5C7C"/>
    <w:rsid w:val="5BE379AC"/>
    <w:rsid w:val="5BFF170B"/>
    <w:rsid w:val="5C2C4CD1"/>
    <w:rsid w:val="5C735EB5"/>
    <w:rsid w:val="5C814A76"/>
    <w:rsid w:val="5CA50038"/>
    <w:rsid w:val="5CAE5C00"/>
    <w:rsid w:val="5CCE3A33"/>
    <w:rsid w:val="5CE60D7D"/>
    <w:rsid w:val="5CE84AF5"/>
    <w:rsid w:val="5D221689"/>
    <w:rsid w:val="5D3A4C25"/>
    <w:rsid w:val="5D3D71AE"/>
    <w:rsid w:val="5D443CF5"/>
    <w:rsid w:val="5D4810F0"/>
    <w:rsid w:val="5D5E2D2E"/>
    <w:rsid w:val="5DBB5D65"/>
    <w:rsid w:val="5DD15589"/>
    <w:rsid w:val="5E0019CA"/>
    <w:rsid w:val="5E443FAD"/>
    <w:rsid w:val="5E8343A9"/>
    <w:rsid w:val="5E875C48"/>
    <w:rsid w:val="5EC23124"/>
    <w:rsid w:val="5EE806A8"/>
    <w:rsid w:val="5EED6B4B"/>
    <w:rsid w:val="5F2D2C93"/>
    <w:rsid w:val="5F322057"/>
    <w:rsid w:val="5F5244A8"/>
    <w:rsid w:val="5F6B7317"/>
    <w:rsid w:val="5F6E26E6"/>
    <w:rsid w:val="5F926F9A"/>
    <w:rsid w:val="5F990328"/>
    <w:rsid w:val="5FA171DD"/>
    <w:rsid w:val="5FA55B60"/>
    <w:rsid w:val="5FA754D1"/>
    <w:rsid w:val="5FBC4017"/>
    <w:rsid w:val="5FED2422"/>
    <w:rsid w:val="5FF40044"/>
    <w:rsid w:val="5FF714D3"/>
    <w:rsid w:val="5FF90DC7"/>
    <w:rsid w:val="601D2D07"/>
    <w:rsid w:val="60341DFF"/>
    <w:rsid w:val="60345C31"/>
    <w:rsid w:val="603E6AFE"/>
    <w:rsid w:val="607164D6"/>
    <w:rsid w:val="60956D42"/>
    <w:rsid w:val="60B475FD"/>
    <w:rsid w:val="60DB227B"/>
    <w:rsid w:val="60E2185B"/>
    <w:rsid w:val="60EC092C"/>
    <w:rsid w:val="610033F5"/>
    <w:rsid w:val="611D2893"/>
    <w:rsid w:val="61314591"/>
    <w:rsid w:val="61444A27"/>
    <w:rsid w:val="61686277"/>
    <w:rsid w:val="6175088A"/>
    <w:rsid w:val="618B1EF3"/>
    <w:rsid w:val="619C7C5C"/>
    <w:rsid w:val="61A35824"/>
    <w:rsid w:val="61AB3132"/>
    <w:rsid w:val="61B47076"/>
    <w:rsid w:val="61C15914"/>
    <w:rsid w:val="61D373F6"/>
    <w:rsid w:val="622A170C"/>
    <w:rsid w:val="6232175E"/>
    <w:rsid w:val="62353C0D"/>
    <w:rsid w:val="62926224"/>
    <w:rsid w:val="62B17737"/>
    <w:rsid w:val="62C84A81"/>
    <w:rsid w:val="62D30FC0"/>
    <w:rsid w:val="62EA0E9B"/>
    <w:rsid w:val="631D4DCC"/>
    <w:rsid w:val="634E4F86"/>
    <w:rsid w:val="63512CC8"/>
    <w:rsid w:val="635A07BB"/>
    <w:rsid w:val="635D341B"/>
    <w:rsid w:val="639635F7"/>
    <w:rsid w:val="63A159FD"/>
    <w:rsid w:val="63B020AD"/>
    <w:rsid w:val="643C1282"/>
    <w:rsid w:val="646627A3"/>
    <w:rsid w:val="646B5DF0"/>
    <w:rsid w:val="646D58E0"/>
    <w:rsid w:val="64942E6C"/>
    <w:rsid w:val="64990483"/>
    <w:rsid w:val="64B17EC2"/>
    <w:rsid w:val="64E5191A"/>
    <w:rsid w:val="64F102BF"/>
    <w:rsid w:val="64FB113D"/>
    <w:rsid w:val="6511270F"/>
    <w:rsid w:val="65314B5F"/>
    <w:rsid w:val="655F347A"/>
    <w:rsid w:val="6566188B"/>
    <w:rsid w:val="65670581"/>
    <w:rsid w:val="65841133"/>
    <w:rsid w:val="6589499B"/>
    <w:rsid w:val="65D2071B"/>
    <w:rsid w:val="65E816C2"/>
    <w:rsid w:val="65EB7404"/>
    <w:rsid w:val="65EE2A50"/>
    <w:rsid w:val="65F91B55"/>
    <w:rsid w:val="660E6C4E"/>
    <w:rsid w:val="661324B7"/>
    <w:rsid w:val="662621EA"/>
    <w:rsid w:val="664D7777"/>
    <w:rsid w:val="66660838"/>
    <w:rsid w:val="66A575B3"/>
    <w:rsid w:val="66C44D83"/>
    <w:rsid w:val="66DE2AC5"/>
    <w:rsid w:val="66E83943"/>
    <w:rsid w:val="66E96F10"/>
    <w:rsid w:val="676C6322"/>
    <w:rsid w:val="67852F40"/>
    <w:rsid w:val="67A4786A"/>
    <w:rsid w:val="67B15328"/>
    <w:rsid w:val="67B97DDD"/>
    <w:rsid w:val="67BC2E06"/>
    <w:rsid w:val="67CC6DC1"/>
    <w:rsid w:val="67DB0DB2"/>
    <w:rsid w:val="68077A8E"/>
    <w:rsid w:val="680A7FFD"/>
    <w:rsid w:val="68104F00"/>
    <w:rsid w:val="68142C42"/>
    <w:rsid w:val="681542C4"/>
    <w:rsid w:val="68680898"/>
    <w:rsid w:val="687436E1"/>
    <w:rsid w:val="6881195A"/>
    <w:rsid w:val="68922C64"/>
    <w:rsid w:val="68A45648"/>
    <w:rsid w:val="68B7537B"/>
    <w:rsid w:val="68E5013A"/>
    <w:rsid w:val="68EC771B"/>
    <w:rsid w:val="68EF4B15"/>
    <w:rsid w:val="690E58E3"/>
    <w:rsid w:val="69213EC6"/>
    <w:rsid w:val="692A3719"/>
    <w:rsid w:val="6953779A"/>
    <w:rsid w:val="69766FE4"/>
    <w:rsid w:val="697F6237"/>
    <w:rsid w:val="69967687"/>
    <w:rsid w:val="69AE677E"/>
    <w:rsid w:val="69BA15C7"/>
    <w:rsid w:val="69CE5072"/>
    <w:rsid w:val="69D56401"/>
    <w:rsid w:val="69E71C90"/>
    <w:rsid w:val="6A1567FD"/>
    <w:rsid w:val="6A2D7FEB"/>
    <w:rsid w:val="6A61724B"/>
    <w:rsid w:val="6A6B466F"/>
    <w:rsid w:val="6A771266"/>
    <w:rsid w:val="6A7E25F5"/>
    <w:rsid w:val="6A8D134D"/>
    <w:rsid w:val="6A9811DC"/>
    <w:rsid w:val="6ACB4000"/>
    <w:rsid w:val="6AD06BC8"/>
    <w:rsid w:val="6AED1528"/>
    <w:rsid w:val="6B142F59"/>
    <w:rsid w:val="6B2F7D93"/>
    <w:rsid w:val="6B572E46"/>
    <w:rsid w:val="6B623CC4"/>
    <w:rsid w:val="6B657311"/>
    <w:rsid w:val="6B7B4D86"/>
    <w:rsid w:val="6B8C0D41"/>
    <w:rsid w:val="6B9B2D32"/>
    <w:rsid w:val="6BA02A3F"/>
    <w:rsid w:val="6BA51E03"/>
    <w:rsid w:val="6BAA621F"/>
    <w:rsid w:val="6BB42046"/>
    <w:rsid w:val="6BB87D88"/>
    <w:rsid w:val="6BCB7ABB"/>
    <w:rsid w:val="6BDF3567"/>
    <w:rsid w:val="6BF84629"/>
    <w:rsid w:val="6C007039"/>
    <w:rsid w:val="6C240F7A"/>
    <w:rsid w:val="6C3311BD"/>
    <w:rsid w:val="6C347C3B"/>
    <w:rsid w:val="6C501D6F"/>
    <w:rsid w:val="6C661592"/>
    <w:rsid w:val="6CA64085"/>
    <w:rsid w:val="6CB95B66"/>
    <w:rsid w:val="6CC83FFB"/>
    <w:rsid w:val="6CF21078"/>
    <w:rsid w:val="6D08089B"/>
    <w:rsid w:val="6D2666B8"/>
    <w:rsid w:val="6D34343E"/>
    <w:rsid w:val="6D3C499E"/>
    <w:rsid w:val="6D4B0788"/>
    <w:rsid w:val="6D602485"/>
    <w:rsid w:val="6D9914DA"/>
    <w:rsid w:val="6DB85E1E"/>
    <w:rsid w:val="6DE309C1"/>
    <w:rsid w:val="6E02162C"/>
    <w:rsid w:val="6E272FA3"/>
    <w:rsid w:val="6E970129"/>
    <w:rsid w:val="6EAE5472"/>
    <w:rsid w:val="6EF474E8"/>
    <w:rsid w:val="6EFA2466"/>
    <w:rsid w:val="6F060CF5"/>
    <w:rsid w:val="6F1277AF"/>
    <w:rsid w:val="6F3B6D06"/>
    <w:rsid w:val="6F543924"/>
    <w:rsid w:val="6F5778B8"/>
    <w:rsid w:val="6F742218"/>
    <w:rsid w:val="6F814935"/>
    <w:rsid w:val="6F8F0E00"/>
    <w:rsid w:val="6FB47687"/>
    <w:rsid w:val="6FC00FB9"/>
    <w:rsid w:val="6FD827A7"/>
    <w:rsid w:val="6FDE4158"/>
    <w:rsid w:val="6FED3D79"/>
    <w:rsid w:val="6FF9271D"/>
    <w:rsid w:val="701D465E"/>
    <w:rsid w:val="70227EC6"/>
    <w:rsid w:val="702C664F"/>
    <w:rsid w:val="703674CE"/>
    <w:rsid w:val="703F45D4"/>
    <w:rsid w:val="70553DF8"/>
    <w:rsid w:val="706933FF"/>
    <w:rsid w:val="709661BE"/>
    <w:rsid w:val="70C920F0"/>
    <w:rsid w:val="70EB02B8"/>
    <w:rsid w:val="70EE1960"/>
    <w:rsid w:val="70F76C5D"/>
    <w:rsid w:val="71015D2D"/>
    <w:rsid w:val="71287CA7"/>
    <w:rsid w:val="713C6427"/>
    <w:rsid w:val="71663DE2"/>
    <w:rsid w:val="716C7F12"/>
    <w:rsid w:val="717E1A4F"/>
    <w:rsid w:val="718129CA"/>
    <w:rsid w:val="7183443D"/>
    <w:rsid w:val="719B2A0E"/>
    <w:rsid w:val="71EA0BA0"/>
    <w:rsid w:val="720A29C0"/>
    <w:rsid w:val="722F2786"/>
    <w:rsid w:val="723B0DCB"/>
    <w:rsid w:val="72640322"/>
    <w:rsid w:val="7285473C"/>
    <w:rsid w:val="72D30BAE"/>
    <w:rsid w:val="72DD00D4"/>
    <w:rsid w:val="72EE22E1"/>
    <w:rsid w:val="73094878"/>
    <w:rsid w:val="7366631C"/>
    <w:rsid w:val="73691968"/>
    <w:rsid w:val="739015EB"/>
    <w:rsid w:val="739C1D3D"/>
    <w:rsid w:val="73DB10C1"/>
    <w:rsid w:val="73E07E7C"/>
    <w:rsid w:val="743D52CE"/>
    <w:rsid w:val="74630EBF"/>
    <w:rsid w:val="749B1FF5"/>
    <w:rsid w:val="74A02A70"/>
    <w:rsid w:val="74A5181A"/>
    <w:rsid w:val="74DD43BC"/>
    <w:rsid w:val="750162FC"/>
    <w:rsid w:val="75137DDD"/>
    <w:rsid w:val="751E519F"/>
    <w:rsid w:val="751F49D4"/>
    <w:rsid w:val="752E10BB"/>
    <w:rsid w:val="7530098F"/>
    <w:rsid w:val="75324707"/>
    <w:rsid w:val="753F6E24"/>
    <w:rsid w:val="75947170"/>
    <w:rsid w:val="75C17839"/>
    <w:rsid w:val="75CA2B92"/>
    <w:rsid w:val="7610256F"/>
    <w:rsid w:val="76206C56"/>
    <w:rsid w:val="762A53DF"/>
    <w:rsid w:val="764C110D"/>
    <w:rsid w:val="765628CB"/>
    <w:rsid w:val="76726D86"/>
    <w:rsid w:val="767825EE"/>
    <w:rsid w:val="769D2054"/>
    <w:rsid w:val="76B61368"/>
    <w:rsid w:val="76BD6253"/>
    <w:rsid w:val="76DB3120"/>
    <w:rsid w:val="76E5462F"/>
    <w:rsid w:val="76EE0B02"/>
    <w:rsid w:val="771F2A69"/>
    <w:rsid w:val="77642B72"/>
    <w:rsid w:val="777728A5"/>
    <w:rsid w:val="77827467"/>
    <w:rsid w:val="779266A0"/>
    <w:rsid w:val="77A47413"/>
    <w:rsid w:val="77C0324D"/>
    <w:rsid w:val="77C718FD"/>
    <w:rsid w:val="77DA4BE2"/>
    <w:rsid w:val="77E048EF"/>
    <w:rsid w:val="78020E7E"/>
    <w:rsid w:val="7803238B"/>
    <w:rsid w:val="781E5417"/>
    <w:rsid w:val="78244C21"/>
    <w:rsid w:val="783D2AE9"/>
    <w:rsid w:val="7858257A"/>
    <w:rsid w:val="788F457C"/>
    <w:rsid w:val="78E905FD"/>
    <w:rsid w:val="790449F5"/>
    <w:rsid w:val="790463BB"/>
    <w:rsid w:val="79183C14"/>
    <w:rsid w:val="791E4FA3"/>
    <w:rsid w:val="7927265A"/>
    <w:rsid w:val="79366790"/>
    <w:rsid w:val="793A1DDD"/>
    <w:rsid w:val="796432FD"/>
    <w:rsid w:val="79711576"/>
    <w:rsid w:val="79935991"/>
    <w:rsid w:val="79D305BB"/>
    <w:rsid w:val="79D833A4"/>
    <w:rsid w:val="79DA711C"/>
    <w:rsid w:val="79DC08AE"/>
    <w:rsid w:val="79DD375D"/>
    <w:rsid w:val="79E1494E"/>
    <w:rsid w:val="79F248F0"/>
    <w:rsid w:val="79FF4ACC"/>
    <w:rsid w:val="7A2F56B9"/>
    <w:rsid w:val="7A460C55"/>
    <w:rsid w:val="7A70182E"/>
    <w:rsid w:val="7AA41D7F"/>
    <w:rsid w:val="7AD4000F"/>
    <w:rsid w:val="7AF81F4F"/>
    <w:rsid w:val="7B022DCE"/>
    <w:rsid w:val="7B214D90"/>
    <w:rsid w:val="7B4A207F"/>
    <w:rsid w:val="7B784E3E"/>
    <w:rsid w:val="7B7F61CD"/>
    <w:rsid w:val="7B8C1417"/>
    <w:rsid w:val="7B9A3006"/>
    <w:rsid w:val="7BBF2A6D"/>
    <w:rsid w:val="7BC91FB5"/>
    <w:rsid w:val="7BCC0CE6"/>
    <w:rsid w:val="7C121B15"/>
    <w:rsid w:val="7C2B1EB0"/>
    <w:rsid w:val="7C43544C"/>
    <w:rsid w:val="7C4D0079"/>
    <w:rsid w:val="7C790E6E"/>
    <w:rsid w:val="7C7A4BE6"/>
    <w:rsid w:val="7CA73C2D"/>
    <w:rsid w:val="7CE7227B"/>
    <w:rsid w:val="7D070571"/>
    <w:rsid w:val="7D0F3580"/>
    <w:rsid w:val="7D186DDF"/>
    <w:rsid w:val="7D4A0A5C"/>
    <w:rsid w:val="7D553689"/>
    <w:rsid w:val="7D63567A"/>
    <w:rsid w:val="7D755AD9"/>
    <w:rsid w:val="7D7D498E"/>
    <w:rsid w:val="7D831878"/>
    <w:rsid w:val="7D861B81"/>
    <w:rsid w:val="7D9B3066"/>
    <w:rsid w:val="7DAB6BB7"/>
    <w:rsid w:val="7DCA3FB6"/>
    <w:rsid w:val="7DE71E07"/>
    <w:rsid w:val="7DF32EA2"/>
    <w:rsid w:val="7E1E7F1F"/>
    <w:rsid w:val="7E2C5D60"/>
    <w:rsid w:val="7E3314F0"/>
    <w:rsid w:val="7E486D4A"/>
    <w:rsid w:val="7E5E656D"/>
    <w:rsid w:val="7E7538B7"/>
    <w:rsid w:val="7EE36A72"/>
    <w:rsid w:val="7F0B7D77"/>
    <w:rsid w:val="7F111831"/>
    <w:rsid w:val="7F203823"/>
    <w:rsid w:val="7F313C82"/>
    <w:rsid w:val="7F7122D0"/>
    <w:rsid w:val="7F736048"/>
    <w:rsid w:val="7F7818B1"/>
    <w:rsid w:val="7F932247"/>
    <w:rsid w:val="7FAC50B6"/>
    <w:rsid w:val="7FAF2DF8"/>
    <w:rsid w:val="7FBE4DEA"/>
    <w:rsid w:val="7FBF337A"/>
    <w:rsid w:val="7FDC1E3F"/>
    <w:rsid w:val="7FFD3B64"/>
    <w:rsid w:val="BA7B23C6"/>
    <w:rsid w:val="DEFD532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8"/>
      <w:lang w:val="en-US" w:eastAsia="zh-CN" w:bidi="ar-SA"/>
    </w:rPr>
  </w:style>
  <w:style w:type="paragraph" w:styleId="3">
    <w:name w:val="heading 1"/>
    <w:basedOn w:val="1"/>
    <w:next w:val="1"/>
    <w:autoRedefine/>
    <w:qFormat/>
    <w:uiPriority w:val="0"/>
    <w:pPr>
      <w:keepNext/>
      <w:snapToGrid w:val="0"/>
      <w:spacing w:line="360" w:lineRule="atLeast"/>
      <w:outlineLvl w:val="0"/>
    </w:pPr>
    <w:rPr>
      <w:rFonts w:ascii="宋体"/>
    </w:rPr>
  </w:style>
  <w:style w:type="paragraph" w:styleId="4">
    <w:name w:val="heading 2"/>
    <w:basedOn w:val="1"/>
    <w:next w:val="1"/>
    <w:link w:val="70"/>
    <w:autoRedefine/>
    <w:qFormat/>
    <w:uiPriority w:val="0"/>
    <w:pPr>
      <w:keepNext/>
      <w:keepLines/>
      <w:spacing w:before="260" w:after="260" w:line="413" w:lineRule="auto"/>
      <w:outlineLvl w:val="1"/>
    </w:pPr>
    <w:rPr>
      <w:rFonts w:ascii="Arial" w:hAnsi="Arial" w:eastAsia="黑体"/>
      <w:b/>
      <w:sz w:val="32"/>
    </w:rPr>
  </w:style>
  <w:style w:type="paragraph" w:styleId="5">
    <w:name w:val="heading 3"/>
    <w:basedOn w:val="1"/>
    <w:next w:val="1"/>
    <w:link w:val="71"/>
    <w:autoRedefine/>
    <w:qFormat/>
    <w:uiPriority w:val="0"/>
    <w:pPr>
      <w:keepNext/>
      <w:keepLines/>
      <w:spacing w:before="260" w:after="260" w:line="413" w:lineRule="auto"/>
      <w:outlineLvl w:val="2"/>
    </w:pPr>
    <w:rPr>
      <w:b/>
      <w:sz w:val="32"/>
    </w:rPr>
  </w:style>
  <w:style w:type="paragraph" w:styleId="6">
    <w:name w:val="heading 4"/>
    <w:basedOn w:val="1"/>
    <w:next w:val="1"/>
    <w:autoRedefine/>
    <w:qFormat/>
    <w:uiPriority w:val="0"/>
    <w:pPr>
      <w:keepNext/>
      <w:keepLines/>
      <w:spacing w:before="280" w:after="290" w:line="372" w:lineRule="auto"/>
      <w:outlineLvl w:val="3"/>
    </w:pPr>
    <w:rPr>
      <w:rFonts w:ascii="Arial" w:hAnsi="Arial" w:eastAsia="黑体"/>
      <w:b/>
    </w:rPr>
  </w:style>
  <w:style w:type="paragraph" w:styleId="7">
    <w:name w:val="heading 5"/>
    <w:basedOn w:val="1"/>
    <w:next w:val="1"/>
    <w:autoRedefine/>
    <w:qFormat/>
    <w:uiPriority w:val="0"/>
    <w:pPr>
      <w:keepNext/>
      <w:keepLines/>
      <w:tabs>
        <w:tab w:val="left" w:pos="2551"/>
      </w:tabs>
      <w:spacing w:before="280" w:after="290" w:line="372" w:lineRule="auto"/>
      <w:ind w:left="2551" w:hanging="850"/>
      <w:outlineLvl w:val="4"/>
    </w:pPr>
    <w:rPr>
      <w:b/>
    </w:rPr>
  </w:style>
  <w:style w:type="paragraph" w:styleId="8">
    <w:name w:val="heading 6"/>
    <w:basedOn w:val="1"/>
    <w:next w:val="1"/>
    <w:autoRedefine/>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9">
    <w:name w:val="heading 7"/>
    <w:basedOn w:val="1"/>
    <w:next w:val="1"/>
    <w:autoRedefine/>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10">
    <w:name w:val="heading 8"/>
    <w:basedOn w:val="1"/>
    <w:next w:val="1"/>
    <w:autoRedefine/>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1">
    <w:name w:val="heading 9"/>
    <w:basedOn w:val="1"/>
    <w:next w:val="1"/>
    <w:autoRedefine/>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0">
    <w:name w:val="Default Paragraph Font"/>
    <w:autoRedefine/>
    <w:unhideWhenUsed/>
    <w:qFormat/>
    <w:uiPriority w:val="1"/>
  </w:style>
  <w:style w:type="table" w:default="1" w:styleId="58">
    <w:name w:val="Normal Table"/>
    <w:autoRedefine/>
    <w:unhideWhenUsed/>
    <w:qFormat/>
    <w:uiPriority w:val="99"/>
    <w:tblPr>
      <w:tblCellMar>
        <w:top w:w="0" w:type="dxa"/>
        <w:left w:w="108" w:type="dxa"/>
        <w:bottom w:w="0" w:type="dxa"/>
        <w:right w:w="108" w:type="dxa"/>
      </w:tblCellMar>
    </w:tblPr>
  </w:style>
  <w:style w:type="paragraph" w:styleId="2">
    <w:name w:val="Title"/>
    <w:basedOn w:val="1"/>
    <w:next w:val="1"/>
    <w:autoRedefine/>
    <w:qFormat/>
    <w:uiPriority w:val="0"/>
    <w:pPr>
      <w:widowControl/>
      <w:spacing w:after="240" w:line="360" w:lineRule="auto"/>
      <w:jc w:val="center"/>
    </w:pPr>
    <w:rPr>
      <w:rFonts w:ascii="Arial" w:hAnsi="Arial"/>
      <w:b/>
      <w:smallCaps/>
      <w:kern w:val="28"/>
      <w:sz w:val="36"/>
      <w:lang w:eastAsia="en-US"/>
    </w:rPr>
  </w:style>
  <w:style w:type="paragraph" w:styleId="12">
    <w:name w:val="List 3"/>
    <w:basedOn w:val="1"/>
    <w:autoRedefine/>
    <w:qFormat/>
    <w:uiPriority w:val="0"/>
    <w:pPr>
      <w:adjustRightInd w:val="0"/>
      <w:snapToGrid w:val="0"/>
      <w:spacing w:line="360" w:lineRule="auto"/>
      <w:ind w:left="100" w:leftChars="400" w:hanging="200" w:hangingChars="200"/>
    </w:pPr>
    <w:rPr>
      <w:sz w:val="24"/>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numPr>
        <w:ilvl w:val="0"/>
        <w:numId w:val="1"/>
      </w:numPr>
      <w:tabs>
        <w:tab w:val="left" w:pos="780"/>
        <w:tab w:val="clear" w:pos="425"/>
      </w:tabs>
      <w:spacing w:line="360" w:lineRule="auto"/>
    </w:pPr>
    <w:rPr>
      <w:sz w:val="24"/>
    </w:rPr>
  </w:style>
  <w:style w:type="paragraph" w:styleId="15">
    <w:name w:val="List Bullet 4"/>
    <w:basedOn w:val="1"/>
    <w:autoRedefine/>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6">
    <w:name w:val="Normal Indent"/>
    <w:basedOn w:val="1"/>
    <w:autoRedefine/>
    <w:qFormat/>
    <w:uiPriority w:val="0"/>
    <w:pPr>
      <w:adjustRightInd w:val="0"/>
      <w:snapToGrid w:val="0"/>
      <w:spacing w:line="360" w:lineRule="auto"/>
      <w:ind w:firstLine="420"/>
    </w:pPr>
    <w:rPr>
      <w:sz w:val="24"/>
    </w:rPr>
  </w:style>
  <w:style w:type="paragraph" w:styleId="17">
    <w:name w:val="caption"/>
    <w:basedOn w:val="1"/>
    <w:next w:val="1"/>
    <w:autoRedefine/>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8">
    <w:name w:val="Document Map"/>
    <w:basedOn w:val="1"/>
    <w:autoRedefine/>
    <w:qFormat/>
    <w:uiPriority w:val="0"/>
    <w:pPr>
      <w:shd w:val="clear" w:color="auto" w:fill="000080"/>
    </w:pPr>
  </w:style>
  <w:style w:type="paragraph" w:styleId="19">
    <w:name w:val="toa heading"/>
    <w:basedOn w:val="1"/>
    <w:next w:val="1"/>
    <w:autoRedefine/>
    <w:qFormat/>
    <w:uiPriority w:val="0"/>
    <w:pPr>
      <w:spacing w:before="120"/>
    </w:pPr>
    <w:rPr>
      <w:rFonts w:ascii="Arial" w:hAnsi="Arial"/>
      <w:sz w:val="24"/>
    </w:rPr>
  </w:style>
  <w:style w:type="paragraph" w:styleId="20">
    <w:name w:val="annotation text"/>
    <w:basedOn w:val="1"/>
    <w:link w:val="72"/>
    <w:autoRedefine/>
    <w:qFormat/>
    <w:uiPriority w:val="0"/>
    <w:pPr>
      <w:adjustRightInd w:val="0"/>
      <w:spacing w:line="360" w:lineRule="atLeast"/>
      <w:jc w:val="left"/>
      <w:textAlignment w:val="baseline"/>
    </w:pPr>
    <w:rPr>
      <w:sz w:val="24"/>
    </w:rPr>
  </w:style>
  <w:style w:type="paragraph" w:styleId="21">
    <w:name w:val="Body Text 3"/>
    <w:basedOn w:val="1"/>
    <w:autoRedefine/>
    <w:qFormat/>
    <w:uiPriority w:val="0"/>
    <w:pPr>
      <w:adjustRightInd w:val="0"/>
      <w:snapToGrid w:val="0"/>
      <w:spacing w:after="120" w:line="360" w:lineRule="auto"/>
    </w:pPr>
    <w:rPr>
      <w:sz w:val="16"/>
    </w:rPr>
  </w:style>
  <w:style w:type="paragraph" w:styleId="22">
    <w:name w:val="List Bullet 3"/>
    <w:basedOn w:val="1"/>
    <w:autoRedefine/>
    <w:qFormat/>
    <w:uiPriority w:val="0"/>
    <w:pPr>
      <w:numPr>
        <w:ilvl w:val="0"/>
        <w:numId w:val="2"/>
      </w:numPr>
      <w:adjustRightInd w:val="0"/>
      <w:snapToGrid w:val="0"/>
      <w:spacing w:line="360" w:lineRule="auto"/>
    </w:pPr>
    <w:rPr>
      <w:sz w:val="24"/>
    </w:rPr>
  </w:style>
  <w:style w:type="paragraph" w:styleId="23">
    <w:name w:val="Body Text"/>
    <w:basedOn w:val="1"/>
    <w:next w:val="1"/>
    <w:autoRedefine/>
    <w:qFormat/>
    <w:uiPriority w:val="0"/>
    <w:rPr>
      <w:rFonts w:ascii="仿宋_GB2312" w:eastAsia="仿宋_GB2312"/>
      <w:sz w:val="32"/>
    </w:rPr>
  </w:style>
  <w:style w:type="paragraph" w:styleId="24">
    <w:name w:val="Body Text Indent"/>
    <w:basedOn w:val="1"/>
    <w:link w:val="73"/>
    <w:autoRedefine/>
    <w:qFormat/>
    <w:uiPriority w:val="0"/>
    <w:pPr>
      <w:spacing w:line="700" w:lineRule="exact"/>
      <w:ind w:left="960"/>
    </w:pPr>
    <w:rPr>
      <w:sz w:val="44"/>
    </w:rPr>
  </w:style>
  <w:style w:type="paragraph" w:styleId="25">
    <w:name w:val="List Number 3"/>
    <w:basedOn w:val="1"/>
    <w:autoRedefine/>
    <w:qFormat/>
    <w:uiPriority w:val="0"/>
    <w:pPr>
      <w:tabs>
        <w:tab w:val="left" w:pos="2120"/>
      </w:tabs>
      <w:adjustRightInd w:val="0"/>
      <w:snapToGrid w:val="0"/>
      <w:spacing w:line="360" w:lineRule="auto"/>
      <w:ind w:left="2120" w:hanging="720"/>
    </w:pPr>
    <w:rPr>
      <w:sz w:val="24"/>
    </w:rPr>
  </w:style>
  <w:style w:type="paragraph" w:styleId="26">
    <w:name w:val="List 2"/>
    <w:basedOn w:val="1"/>
    <w:autoRedefine/>
    <w:qFormat/>
    <w:uiPriority w:val="0"/>
    <w:pPr>
      <w:adjustRightInd w:val="0"/>
      <w:snapToGrid w:val="0"/>
      <w:spacing w:line="360" w:lineRule="auto"/>
      <w:ind w:left="100" w:leftChars="200" w:hanging="200" w:hangingChars="200"/>
    </w:pPr>
    <w:rPr>
      <w:sz w:val="24"/>
    </w:rPr>
  </w:style>
  <w:style w:type="paragraph" w:styleId="27">
    <w:name w:val="List Continue"/>
    <w:basedOn w:val="1"/>
    <w:autoRedefine/>
    <w:qFormat/>
    <w:uiPriority w:val="0"/>
    <w:pPr>
      <w:adjustRightInd w:val="0"/>
      <w:snapToGrid w:val="0"/>
      <w:spacing w:after="120" w:line="360" w:lineRule="auto"/>
      <w:ind w:left="420" w:leftChars="200"/>
    </w:pPr>
    <w:rPr>
      <w:sz w:val="24"/>
    </w:rPr>
  </w:style>
  <w:style w:type="paragraph" w:styleId="28">
    <w:name w:val="Block Text"/>
    <w:basedOn w:val="1"/>
    <w:autoRedefine/>
    <w:qFormat/>
    <w:uiPriority w:val="0"/>
    <w:pPr>
      <w:spacing w:line="360" w:lineRule="auto"/>
    </w:pPr>
    <w:rPr>
      <w:rFonts w:ascii="Calibri" w:hAnsi="Calibri"/>
    </w:rPr>
  </w:style>
  <w:style w:type="paragraph" w:styleId="29">
    <w:name w:val="List Bullet 2"/>
    <w:basedOn w:val="1"/>
    <w:autoRedefine/>
    <w:qFormat/>
    <w:uiPriority w:val="0"/>
    <w:pPr>
      <w:numPr>
        <w:ilvl w:val="0"/>
        <w:numId w:val="3"/>
      </w:numPr>
      <w:adjustRightInd w:val="0"/>
      <w:snapToGrid w:val="0"/>
      <w:spacing w:line="360" w:lineRule="auto"/>
    </w:pPr>
    <w:rPr>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39"/>
    <w:pPr>
      <w:ind w:left="840" w:leftChars="400"/>
    </w:pPr>
  </w:style>
  <w:style w:type="paragraph" w:styleId="32">
    <w:name w:val="Plain Text"/>
    <w:basedOn w:val="1"/>
    <w:link w:val="74"/>
    <w:autoRedefine/>
    <w:qFormat/>
    <w:uiPriority w:val="0"/>
    <w:rPr>
      <w:rFonts w:ascii="宋体" w:hAnsi="Courier New"/>
      <w:sz w:val="21"/>
    </w:rPr>
  </w:style>
  <w:style w:type="paragraph" w:styleId="33">
    <w:name w:val="toc 8"/>
    <w:basedOn w:val="1"/>
    <w:next w:val="1"/>
    <w:autoRedefine/>
    <w:qFormat/>
    <w:uiPriority w:val="0"/>
    <w:pPr>
      <w:ind w:left="2940" w:leftChars="1400"/>
    </w:pPr>
  </w:style>
  <w:style w:type="paragraph" w:styleId="34">
    <w:name w:val="Date"/>
    <w:basedOn w:val="1"/>
    <w:next w:val="1"/>
    <w:link w:val="75"/>
    <w:autoRedefine/>
    <w:qFormat/>
    <w:uiPriority w:val="99"/>
  </w:style>
  <w:style w:type="paragraph" w:styleId="35">
    <w:name w:val="Body Text Indent 2"/>
    <w:basedOn w:val="1"/>
    <w:link w:val="76"/>
    <w:autoRedefine/>
    <w:qFormat/>
    <w:uiPriority w:val="0"/>
    <w:pPr>
      <w:snapToGrid w:val="0"/>
      <w:spacing w:line="560" w:lineRule="atLeast"/>
      <w:ind w:firstLine="540"/>
    </w:pPr>
  </w:style>
  <w:style w:type="paragraph" w:styleId="36">
    <w:name w:val="Balloon Text"/>
    <w:basedOn w:val="1"/>
    <w:autoRedefine/>
    <w:qFormat/>
    <w:uiPriority w:val="0"/>
    <w:rPr>
      <w:sz w:val="18"/>
    </w:rPr>
  </w:style>
  <w:style w:type="paragraph" w:styleId="37">
    <w:name w:val="footer"/>
    <w:basedOn w:val="1"/>
    <w:link w:val="77"/>
    <w:autoRedefine/>
    <w:qFormat/>
    <w:uiPriority w:val="99"/>
    <w:pPr>
      <w:tabs>
        <w:tab w:val="center" w:pos="4153"/>
        <w:tab w:val="right" w:pos="8306"/>
      </w:tabs>
      <w:snapToGrid w:val="0"/>
      <w:jc w:val="left"/>
    </w:pPr>
    <w:rPr>
      <w:sz w:val="18"/>
    </w:rPr>
  </w:style>
  <w:style w:type="paragraph" w:styleId="38">
    <w:name w:val="header"/>
    <w:basedOn w:val="1"/>
    <w:link w:val="78"/>
    <w:autoRedefine/>
    <w:qFormat/>
    <w:uiPriority w:val="0"/>
    <w:pPr>
      <w:pBdr>
        <w:bottom w:val="single" w:color="auto" w:sz="6" w:space="1"/>
      </w:pBdr>
      <w:tabs>
        <w:tab w:val="center" w:pos="4153"/>
        <w:tab w:val="right" w:pos="8306"/>
      </w:tabs>
      <w:snapToGrid w:val="0"/>
      <w:jc w:val="center"/>
    </w:pPr>
    <w:rPr>
      <w:sz w:val="18"/>
    </w:rPr>
  </w:style>
  <w:style w:type="paragraph" w:styleId="39">
    <w:name w:val="toc 1"/>
    <w:basedOn w:val="1"/>
    <w:next w:val="1"/>
    <w:autoRedefine/>
    <w:qFormat/>
    <w:uiPriority w:val="0"/>
    <w:pPr>
      <w:spacing w:line="180" w:lineRule="auto"/>
      <w:jc w:val="center"/>
    </w:pPr>
    <w:rPr>
      <w:sz w:val="30"/>
    </w:rPr>
  </w:style>
  <w:style w:type="paragraph" w:styleId="40">
    <w:name w:val="List Continue 4"/>
    <w:basedOn w:val="1"/>
    <w:autoRedefine/>
    <w:qFormat/>
    <w:uiPriority w:val="0"/>
    <w:pPr>
      <w:adjustRightInd w:val="0"/>
      <w:snapToGrid w:val="0"/>
      <w:spacing w:after="120" w:line="360" w:lineRule="auto"/>
      <w:ind w:left="1680" w:leftChars="800"/>
    </w:pPr>
    <w:rPr>
      <w:sz w:val="24"/>
    </w:rPr>
  </w:style>
  <w:style w:type="paragraph" w:styleId="41">
    <w:name w:val="toc 4"/>
    <w:basedOn w:val="1"/>
    <w:next w:val="1"/>
    <w:autoRedefine/>
    <w:qFormat/>
    <w:uiPriority w:val="0"/>
    <w:pPr>
      <w:ind w:left="1260" w:leftChars="600"/>
    </w:pPr>
  </w:style>
  <w:style w:type="paragraph" w:styleId="42">
    <w:name w:val="footnote text"/>
    <w:basedOn w:val="1"/>
    <w:link w:val="79"/>
    <w:autoRedefine/>
    <w:qFormat/>
    <w:uiPriority w:val="0"/>
    <w:pPr>
      <w:spacing w:line="360" w:lineRule="auto"/>
    </w:pPr>
    <w:rPr>
      <w:sz w:val="18"/>
    </w:rPr>
  </w:style>
  <w:style w:type="paragraph" w:styleId="43">
    <w:name w:val="toc 6"/>
    <w:basedOn w:val="1"/>
    <w:next w:val="1"/>
    <w:autoRedefine/>
    <w:qFormat/>
    <w:uiPriority w:val="0"/>
    <w:pPr>
      <w:ind w:left="2100" w:leftChars="1000"/>
    </w:pPr>
  </w:style>
  <w:style w:type="paragraph" w:styleId="44">
    <w:name w:val="List 5"/>
    <w:basedOn w:val="1"/>
    <w:autoRedefine/>
    <w:qFormat/>
    <w:uiPriority w:val="0"/>
    <w:pPr>
      <w:adjustRightInd w:val="0"/>
      <w:snapToGrid w:val="0"/>
      <w:spacing w:line="360" w:lineRule="auto"/>
      <w:ind w:left="100" w:leftChars="800" w:hanging="200" w:hangingChars="200"/>
    </w:pPr>
    <w:rPr>
      <w:sz w:val="24"/>
    </w:rPr>
  </w:style>
  <w:style w:type="paragraph" w:styleId="45">
    <w:name w:val="Body Text Indent 3"/>
    <w:basedOn w:val="1"/>
    <w:autoRedefine/>
    <w:qFormat/>
    <w:uiPriority w:val="0"/>
    <w:pPr>
      <w:spacing w:line="360" w:lineRule="auto"/>
      <w:ind w:firstLine="632"/>
    </w:pPr>
    <w:rPr>
      <w:rFonts w:ascii="黑体" w:eastAsia="黑体"/>
    </w:rPr>
  </w:style>
  <w:style w:type="paragraph" w:styleId="46">
    <w:name w:val="table of figures"/>
    <w:basedOn w:val="1"/>
    <w:next w:val="1"/>
    <w:autoRedefine/>
    <w:qFormat/>
    <w:uiPriority w:val="0"/>
    <w:pPr>
      <w:tabs>
        <w:tab w:val="right" w:leader="dot" w:pos="8640"/>
      </w:tabs>
      <w:spacing w:line="360" w:lineRule="auto"/>
      <w:ind w:left="400" w:hanging="400"/>
    </w:pPr>
    <w:rPr>
      <w:sz w:val="24"/>
    </w:rPr>
  </w:style>
  <w:style w:type="paragraph" w:styleId="47">
    <w:name w:val="toc 2"/>
    <w:basedOn w:val="1"/>
    <w:next w:val="1"/>
    <w:autoRedefine/>
    <w:qFormat/>
    <w:uiPriority w:val="39"/>
    <w:pPr>
      <w:ind w:left="420" w:leftChars="200"/>
    </w:pPr>
  </w:style>
  <w:style w:type="paragraph" w:styleId="48">
    <w:name w:val="toc 9"/>
    <w:basedOn w:val="1"/>
    <w:next w:val="1"/>
    <w:autoRedefine/>
    <w:qFormat/>
    <w:uiPriority w:val="0"/>
    <w:pPr>
      <w:ind w:left="3360" w:leftChars="1600"/>
    </w:pPr>
  </w:style>
  <w:style w:type="paragraph" w:styleId="49">
    <w:name w:val="Body Text 2"/>
    <w:basedOn w:val="1"/>
    <w:autoRedefine/>
    <w:qFormat/>
    <w:uiPriority w:val="0"/>
    <w:pPr>
      <w:adjustRightInd w:val="0"/>
      <w:snapToGrid w:val="0"/>
      <w:spacing w:after="120" w:line="480" w:lineRule="auto"/>
    </w:pPr>
    <w:rPr>
      <w:sz w:val="24"/>
    </w:rPr>
  </w:style>
  <w:style w:type="paragraph" w:styleId="50">
    <w:name w:val="List 4"/>
    <w:basedOn w:val="1"/>
    <w:autoRedefine/>
    <w:qFormat/>
    <w:uiPriority w:val="0"/>
    <w:pPr>
      <w:adjustRightInd w:val="0"/>
      <w:snapToGrid w:val="0"/>
      <w:spacing w:line="360" w:lineRule="auto"/>
      <w:ind w:left="100" w:leftChars="600" w:hanging="200" w:hangingChars="200"/>
    </w:pPr>
    <w:rPr>
      <w:sz w:val="24"/>
    </w:rPr>
  </w:style>
  <w:style w:type="paragraph" w:styleId="51">
    <w:name w:val="List Continue 2"/>
    <w:basedOn w:val="1"/>
    <w:autoRedefine/>
    <w:qFormat/>
    <w:uiPriority w:val="0"/>
    <w:pPr>
      <w:adjustRightInd w:val="0"/>
      <w:snapToGrid w:val="0"/>
      <w:spacing w:after="120" w:line="360" w:lineRule="auto"/>
      <w:ind w:left="840" w:leftChars="400"/>
    </w:pPr>
    <w:rPr>
      <w:sz w:val="24"/>
    </w:rPr>
  </w:style>
  <w:style w:type="paragraph" w:styleId="52">
    <w:name w:val="Normal (Web)"/>
    <w:basedOn w:val="1"/>
    <w:autoRedefine/>
    <w:qFormat/>
    <w:uiPriority w:val="0"/>
    <w:pPr>
      <w:widowControl/>
      <w:spacing w:before="100" w:beforeAutospacing="1" w:after="100" w:afterAutospacing="1"/>
      <w:jc w:val="left"/>
    </w:pPr>
    <w:rPr>
      <w:rFonts w:ascii="宋体" w:hAnsi="宋体"/>
      <w:kern w:val="0"/>
      <w:sz w:val="24"/>
    </w:rPr>
  </w:style>
  <w:style w:type="paragraph" w:styleId="53">
    <w:name w:val="List Continue 3"/>
    <w:basedOn w:val="1"/>
    <w:autoRedefine/>
    <w:qFormat/>
    <w:uiPriority w:val="0"/>
    <w:pPr>
      <w:adjustRightInd w:val="0"/>
      <w:snapToGrid w:val="0"/>
      <w:spacing w:after="120" w:line="360" w:lineRule="auto"/>
      <w:ind w:left="1260" w:leftChars="600"/>
    </w:pPr>
    <w:rPr>
      <w:sz w:val="24"/>
    </w:rPr>
  </w:style>
  <w:style w:type="paragraph" w:styleId="54">
    <w:name w:val="index 1"/>
    <w:basedOn w:val="1"/>
    <w:next w:val="1"/>
    <w:autoRedefine/>
    <w:qFormat/>
    <w:uiPriority w:val="0"/>
    <w:pPr>
      <w:adjustRightInd w:val="0"/>
      <w:spacing w:line="240" w:lineRule="atLeast"/>
      <w:textAlignment w:val="baseline"/>
    </w:pPr>
    <w:rPr>
      <w:rFonts w:ascii="宋体"/>
      <w:kern w:val="0"/>
      <w:sz w:val="21"/>
    </w:rPr>
  </w:style>
  <w:style w:type="paragraph" w:styleId="55">
    <w:name w:val="annotation subject"/>
    <w:basedOn w:val="20"/>
    <w:next w:val="20"/>
    <w:link w:val="80"/>
    <w:autoRedefine/>
    <w:qFormat/>
    <w:uiPriority w:val="0"/>
    <w:pPr>
      <w:adjustRightInd/>
      <w:spacing w:line="240" w:lineRule="auto"/>
      <w:textAlignment w:val="auto"/>
    </w:pPr>
  </w:style>
  <w:style w:type="paragraph" w:styleId="56">
    <w:name w:val="Body Text First Indent"/>
    <w:basedOn w:val="23"/>
    <w:next w:val="1"/>
    <w:autoRedefine/>
    <w:qFormat/>
    <w:uiPriority w:val="0"/>
    <w:pPr>
      <w:spacing w:line="360" w:lineRule="auto"/>
    </w:pPr>
    <w:rPr>
      <w:rFonts w:ascii="宋体" w:hAnsi="宋体"/>
      <w:sz w:val="24"/>
    </w:rPr>
  </w:style>
  <w:style w:type="paragraph" w:styleId="57">
    <w:name w:val="Body Text First Indent 2"/>
    <w:basedOn w:val="24"/>
    <w:link w:val="81"/>
    <w:autoRedefine/>
    <w:qFormat/>
    <w:uiPriority w:val="0"/>
    <w:pPr>
      <w:spacing w:after="120" w:line="240" w:lineRule="auto"/>
      <w:ind w:left="420" w:leftChars="200" w:firstLine="420" w:firstLineChars="200"/>
    </w:pPr>
  </w:style>
  <w:style w:type="table" w:styleId="59">
    <w:name w:val="Table Grid"/>
    <w:basedOn w:val="58"/>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1">
    <w:name w:val="Strong"/>
    <w:autoRedefine/>
    <w:qFormat/>
    <w:uiPriority w:val="22"/>
    <w:rPr>
      <w:b/>
    </w:rPr>
  </w:style>
  <w:style w:type="character" w:styleId="62">
    <w:name w:val="page number"/>
    <w:basedOn w:val="60"/>
    <w:autoRedefine/>
    <w:qFormat/>
    <w:uiPriority w:val="0"/>
  </w:style>
  <w:style w:type="character" w:styleId="63">
    <w:name w:val="FollowedHyperlink"/>
    <w:autoRedefine/>
    <w:qFormat/>
    <w:uiPriority w:val="0"/>
    <w:rPr>
      <w:color w:val="333333"/>
      <w:u w:val="none"/>
    </w:rPr>
  </w:style>
  <w:style w:type="character" w:styleId="64">
    <w:name w:val="Emphasis"/>
    <w:autoRedefine/>
    <w:qFormat/>
    <w:uiPriority w:val="0"/>
    <w:rPr>
      <w:i/>
    </w:rPr>
  </w:style>
  <w:style w:type="character" w:styleId="65">
    <w:name w:val="Hyperlink"/>
    <w:autoRedefine/>
    <w:qFormat/>
    <w:uiPriority w:val="99"/>
    <w:rPr>
      <w:color w:val="333333"/>
      <w:u w:val="none"/>
    </w:rPr>
  </w:style>
  <w:style w:type="character" w:styleId="66">
    <w:name w:val="annotation reference"/>
    <w:autoRedefine/>
    <w:qFormat/>
    <w:uiPriority w:val="0"/>
    <w:rPr>
      <w:sz w:val="21"/>
      <w:szCs w:val="21"/>
    </w:rPr>
  </w:style>
  <w:style w:type="character" w:styleId="67">
    <w:name w:val="footnote reference"/>
    <w:autoRedefine/>
    <w:qFormat/>
    <w:uiPriority w:val="0"/>
    <w:rPr>
      <w:position w:val="6"/>
      <w:sz w:val="14"/>
      <w:vertAlign w:val="superscript"/>
    </w:rPr>
  </w:style>
  <w:style w:type="paragraph" w:customStyle="1" w:styleId="68">
    <w:name w:val="Default"/>
    <w:next w:val="69"/>
    <w:autoRedefine/>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69">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0">
    <w:name w:val="标题 2 Char"/>
    <w:link w:val="4"/>
    <w:autoRedefine/>
    <w:qFormat/>
    <w:uiPriority w:val="0"/>
    <w:rPr>
      <w:rFonts w:ascii="Arial" w:hAnsi="Arial" w:eastAsia="黑体"/>
      <w:b/>
      <w:kern w:val="2"/>
      <w:sz w:val="32"/>
    </w:rPr>
  </w:style>
  <w:style w:type="character" w:customStyle="1" w:styleId="71">
    <w:name w:val="标题 3 Char"/>
    <w:link w:val="5"/>
    <w:autoRedefine/>
    <w:qFormat/>
    <w:uiPriority w:val="0"/>
    <w:rPr>
      <w:rFonts w:eastAsia="宋体"/>
      <w:b/>
      <w:kern w:val="2"/>
      <w:sz w:val="32"/>
      <w:lang w:val="en-US" w:eastAsia="zh-CN"/>
    </w:rPr>
  </w:style>
  <w:style w:type="character" w:customStyle="1" w:styleId="72">
    <w:name w:val="批注文字 Char"/>
    <w:link w:val="20"/>
    <w:autoRedefine/>
    <w:qFormat/>
    <w:uiPriority w:val="0"/>
    <w:rPr>
      <w:sz w:val="24"/>
    </w:rPr>
  </w:style>
  <w:style w:type="character" w:customStyle="1" w:styleId="73">
    <w:name w:val="正文文本缩进 Char"/>
    <w:link w:val="24"/>
    <w:autoRedefine/>
    <w:qFormat/>
    <w:uiPriority w:val="0"/>
    <w:rPr>
      <w:kern w:val="2"/>
      <w:sz w:val="44"/>
    </w:rPr>
  </w:style>
  <w:style w:type="character" w:customStyle="1" w:styleId="74">
    <w:name w:val="纯文本 Char"/>
    <w:link w:val="32"/>
    <w:autoRedefine/>
    <w:qFormat/>
    <w:locked/>
    <w:uiPriority w:val="99"/>
    <w:rPr>
      <w:rFonts w:ascii="宋体" w:hAnsi="Courier New"/>
      <w:kern w:val="2"/>
      <w:sz w:val="21"/>
    </w:rPr>
  </w:style>
  <w:style w:type="character" w:customStyle="1" w:styleId="75">
    <w:name w:val="日期 Char"/>
    <w:link w:val="34"/>
    <w:autoRedefine/>
    <w:qFormat/>
    <w:uiPriority w:val="99"/>
    <w:rPr>
      <w:kern w:val="2"/>
      <w:sz w:val="28"/>
    </w:rPr>
  </w:style>
  <w:style w:type="character" w:customStyle="1" w:styleId="76">
    <w:name w:val="正文文本缩进 2 Char"/>
    <w:link w:val="35"/>
    <w:autoRedefine/>
    <w:qFormat/>
    <w:uiPriority w:val="0"/>
    <w:rPr>
      <w:kern w:val="2"/>
      <w:sz w:val="28"/>
    </w:rPr>
  </w:style>
  <w:style w:type="character" w:customStyle="1" w:styleId="77">
    <w:name w:val="页脚 Char"/>
    <w:link w:val="37"/>
    <w:autoRedefine/>
    <w:qFormat/>
    <w:uiPriority w:val="99"/>
    <w:rPr>
      <w:kern w:val="2"/>
      <w:sz w:val="18"/>
    </w:rPr>
  </w:style>
  <w:style w:type="character" w:customStyle="1" w:styleId="78">
    <w:name w:val="页眉 Char"/>
    <w:link w:val="38"/>
    <w:autoRedefine/>
    <w:qFormat/>
    <w:uiPriority w:val="99"/>
    <w:rPr>
      <w:kern w:val="2"/>
      <w:sz w:val="18"/>
    </w:rPr>
  </w:style>
  <w:style w:type="character" w:customStyle="1" w:styleId="79">
    <w:name w:val="脚注文本 Char"/>
    <w:link w:val="42"/>
    <w:autoRedefine/>
    <w:qFormat/>
    <w:uiPriority w:val="0"/>
    <w:rPr>
      <w:kern w:val="2"/>
      <w:sz w:val="18"/>
    </w:rPr>
  </w:style>
  <w:style w:type="character" w:customStyle="1" w:styleId="80">
    <w:name w:val="批注主题 Char"/>
    <w:basedOn w:val="72"/>
    <w:link w:val="55"/>
    <w:autoRedefine/>
    <w:qFormat/>
    <w:uiPriority w:val="0"/>
    <w:rPr>
      <w:sz w:val="24"/>
    </w:rPr>
  </w:style>
  <w:style w:type="character" w:customStyle="1" w:styleId="81">
    <w:name w:val="正文首行缩进 2 Char"/>
    <w:basedOn w:val="73"/>
    <w:link w:val="57"/>
    <w:autoRedefine/>
    <w:qFormat/>
    <w:uiPriority w:val="0"/>
    <w:rPr>
      <w:kern w:val="2"/>
      <w:sz w:val="44"/>
    </w:rPr>
  </w:style>
  <w:style w:type="paragraph" w:customStyle="1" w:styleId="82">
    <w:name w:val="BodyText"/>
    <w:basedOn w:val="1"/>
    <w:next w:val="83"/>
    <w:autoRedefine/>
    <w:qFormat/>
    <w:uiPriority w:val="0"/>
    <w:pPr>
      <w:textAlignment w:val="baseline"/>
    </w:pPr>
    <w:rPr>
      <w:rFonts w:ascii="仿宋_GB2312" w:eastAsia="仿宋_GB2312"/>
      <w:sz w:val="32"/>
    </w:rPr>
  </w:style>
  <w:style w:type="paragraph" w:customStyle="1" w:styleId="83">
    <w:name w:val="BodyTextIndent"/>
    <w:basedOn w:val="1"/>
    <w:autoRedefine/>
    <w:qFormat/>
    <w:uiPriority w:val="0"/>
    <w:pPr>
      <w:spacing w:line="700" w:lineRule="exact"/>
      <w:ind w:left="960"/>
      <w:textAlignment w:val="baseline"/>
    </w:pPr>
    <w:rPr>
      <w:sz w:val="44"/>
    </w:rPr>
  </w:style>
  <w:style w:type="paragraph" w:customStyle="1" w:styleId="84">
    <w:name w:val="HtmlPre"/>
    <w:basedOn w:val="1"/>
    <w:autoRedefine/>
    <w:qFormat/>
    <w:uiPriority w:val="0"/>
    <w:pPr>
      <w:textAlignment w:val="baseline"/>
    </w:pPr>
    <w:rPr>
      <w:rFonts w:ascii="Courier New" w:hAnsi="Courier New"/>
      <w:sz w:val="20"/>
      <w:szCs w:val="24"/>
    </w:rPr>
  </w:style>
  <w:style w:type="paragraph" w:customStyle="1" w:styleId="85">
    <w:name w:val="目录 91"/>
    <w:next w:val="1"/>
    <w:autoRedefine/>
    <w:qFormat/>
    <w:uiPriority w:val="99"/>
    <w:pPr>
      <w:wordWrap w:val="0"/>
      <w:ind w:left="3400"/>
      <w:jc w:val="both"/>
    </w:pPr>
    <w:rPr>
      <w:rFonts w:ascii="宋体" w:hAnsi="Times New Roman" w:eastAsia="宋体" w:cs="Times New Roman"/>
      <w:sz w:val="21"/>
      <w:lang w:val="en-US" w:eastAsia="zh-CN" w:bidi="ar-SA"/>
    </w:rPr>
  </w:style>
  <w:style w:type="character" w:customStyle="1" w:styleId="86">
    <w:name w:val="Char Char6"/>
    <w:autoRedefine/>
    <w:qFormat/>
    <w:uiPriority w:val="0"/>
    <w:rPr>
      <w:rFonts w:ascii="仿宋_GB2312" w:eastAsia="仿宋_GB2312"/>
      <w:kern w:val="2"/>
      <w:sz w:val="32"/>
    </w:rPr>
  </w:style>
  <w:style w:type="character" w:customStyle="1" w:styleId="87">
    <w:name w:val="Char Char2"/>
    <w:autoRedefine/>
    <w:qFormat/>
    <w:uiPriority w:val="0"/>
    <w:rPr>
      <w:rFonts w:eastAsia="宋体"/>
      <w:kern w:val="2"/>
      <w:sz w:val="18"/>
      <w:lang w:val="en-US" w:eastAsia="zh-CN"/>
    </w:rPr>
  </w:style>
  <w:style w:type="character" w:customStyle="1" w:styleId="88">
    <w:name w:val="Char Char"/>
    <w:autoRedefine/>
    <w:qFormat/>
    <w:uiPriority w:val="0"/>
    <w:rPr>
      <w:rFonts w:ascii="宋体" w:hAnsi="宋体" w:eastAsia="宋体"/>
      <w:kern w:val="2"/>
      <w:sz w:val="24"/>
      <w:lang w:val="en-US" w:eastAsia="zh-CN" w:bidi="ar-SA"/>
    </w:rPr>
  </w:style>
  <w:style w:type="character" w:customStyle="1" w:styleId="89">
    <w:name w:val="Table Text Char"/>
    <w:autoRedefine/>
    <w:qFormat/>
    <w:uiPriority w:val="0"/>
    <w:rPr>
      <w:rFonts w:ascii="Arial" w:hAnsi="Arial"/>
      <w:kern w:val="2"/>
      <w:sz w:val="18"/>
      <w:lang w:val="en-US" w:eastAsia="zh-CN" w:bidi="ar-SA"/>
    </w:rPr>
  </w:style>
  <w:style w:type="character" w:customStyle="1" w:styleId="90">
    <w:name w:val="标书正文:  0.74 厘米 Char1"/>
    <w:autoRedefine/>
    <w:qFormat/>
    <w:uiPriority w:val="0"/>
    <w:rPr>
      <w:rFonts w:eastAsia="宋体"/>
      <w:kern w:val="2"/>
      <w:sz w:val="24"/>
      <w:lang w:val="en-US" w:eastAsia="zh-CN"/>
    </w:rPr>
  </w:style>
  <w:style w:type="character" w:customStyle="1" w:styleId="91">
    <w:name w:val="Char Char11"/>
    <w:autoRedefine/>
    <w:qFormat/>
    <w:uiPriority w:val="0"/>
    <w:rPr>
      <w:rFonts w:ascii="宋体"/>
      <w:kern w:val="2"/>
      <w:sz w:val="28"/>
    </w:rPr>
  </w:style>
  <w:style w:type="character" w:customStyle="1" w:styleId="92">
    <w:name w:val="Char Char7"/>
    <w:autoRedefine/>
    <w:qFormat/>
    <w:uiPriority w:val="0"/>
    <w:rPr>
      <w:rFonts w:ascii="宋体" w:hAnsi="宋体" w:eastAsia="宋体"/>
      <w:kern w:val="2"/>
      <w:sz w:val="28"/>
    </w:rPr>
  </w:style>
  <w:style w:type="character" w:customStyle="1" w:styleId="93">
    <w:name w:val="文字 Char"/>
    <w:autoRedefine/>
    <w:qFormat/>
    <w:uiPriority w:val="0"/>
    <w:rPr>
      <w:rFonts w:ascii="宋体"/>
      <w:kern w:val="2"/>
      <w:sz w:val="28"/>
    </w:rPr>
  </w:style>
  <w:style w:type="character" w:customStyle="1" w:styleId="94">
    <w:name w:val="Char Char5"/>
    <w:autoRedefine/>
    <w:qFormat/>
    <w:uiPriority w:val="0"/>
    <w:rPr>
      <w:rFonts w:ascii="Arial" w:hAnsi="Arial" w:eastAsia="宋体"/>
      <w:b/>
      <w:smallCaps/>
      <w:kern w:val="28"/>
      <w:sz w:val="36"/>
      <w:lang w:val="en-US" w:eastAsia="en-US"/>
    </w:rPr>
  </w:style>
  <w:style w:type="character" w:customStyle="1" w:styleId="95">
    <w:name w:val="font61"/>
    <w:autoRedefine/>
    <w:qFormat/>
    <w:uiPriority w:val="0"/>
    <w:rPr>
      <w:rFonts w:hint="eastAsia" w:ascii="微软雅黑" w:hAnsi="微软雅黑" w:eastAsia="微软雅黑" w:cs="微软雅黑"/>
      <w:color w:val="000000"/>
      <w:sz w:val="24"/>
      <w:szCs w:val="24"/>
      <w:u w:val="none"/>
    </w:rPr>
  </w:style>
  <w:style w:type="character" w:customStyle="1" w:styleId="96">
    <w:name w:val="title_emph1"/>
    <w:autoRedefine/>
    <w:qFormat/>
    <w:uiPriority w:val="0"/>
    <w:rPr>
      <w:rFonts w:hint="default" w:ascii="Arial" w:hAnsi="Arial"/>
      <w:b/>
      <w:sz w:val="20"/>
    </w:rPr>
  </w:style>
  <w:style w:type="character" w:customStyle="1" w:styleId="97">
    <w:name w:val="Comment Text Char"/>
    <w:autoRedefine/>
    <w:semiHidden/>
    <w:qFormat/>
    <w:locked/>
    <w:uiPriority w:val="0"/>
    <w:rPr>
      <w:rFonts w:ascii="Times New Roman" w:hAnsi="Times New Roman" w:cs="Times New Roman"/>
      <w:sz w:val="20"/>
      <w:szCs w:val="20"/>
    </w:rPr>
  </w:style>
  <w:style w:type="character" w:customStyle="1" w:styleId="98">
    <w:name w:val="v151"/>
    <w:autoRedefine/>
    <w:qFormat/>
    <w:uiPriority w:val="0"/>
    <w:rPr>
      <w:sz w:val="18"/>
    </w:rPr>
  </w:style>
  <w:style w:type="character" w:customStyle="1" w:styleId="99">
    <w:name w:val="font1"/>
    <w:autoRedefine/>
    <w:qFormat/>
    <w:uiPriority w:val="0"/>
    <w:rPr>
      <w:color w:val="000000"/>
      <w:sz w:val="18"/>
    </w:rPr>
  </w:style>
  <w:style w:type="character" w:customStyle="1" w:styleId="100">
    <w:name w:val="Char Char Char Char Char Char Char Char Char"/>
    <w:autoRedefine/>
    <w:qFormat/>
    <w:uiPriority w:val="0"/>
    <w:rPr>
      <w:rFonts w:ascii="宋体" w:hAnsi="宋体" w:eastAsia="宋体"/>
      <w:kern w:val="2"/>
      <w:sz w:val="24"/>
      <w:lang w:val="en-US" w:eastAsia="zh-CN" w:bidi="ar-SA"/>
    </w:rPr>
  </w:style>
  <w:style w:type="character" w:customStyle="1" w:styleId="101">
    <w:name w:val="Table Text Char Char Char Char"/>
    <w:link w:val="102"/>
    <w:autoRedefine/>
    <w:qFormat/>
    <w:uiPriority w:val="0"/>
    <w:rPr>
      <w:rFonts w:ascii="Arial" w:hAnsi="Arial"/>
      <w:kern w:val="2"/>
      <w:sz w:val="18"/>
      <w:lang w:val="en-US" w:eastAsia="zh-CN" w:bidi="ar-SA"/>
    </w:rPr>
  </w:style>
  <w:style w:type="paragraph" w:customStyle="1" w:styleId="102">
    <w:name w:val="Table Text"/>
    <w:link w:val="101"/>
    <w:autoRedefine/>
    <w:qFormat/>
    <w:uiPriority w:val="0"/>
    <w:pPr>
      <w:snapToGrid w:val="0"/>
      <w:spacing w:before="80" w:after="80"/>
    </w:pPr>
    <w:rPr>
      <w:rFonts w:ascii="Arial" w:hAnsi="Arial" w:eastAsia="宋体" w:cs="Times New Roman"/>
      <w:kern w:val="2"/>
      <w:sz w:val="18"/>
      <w:lang w:val="en-US" w:eastAsia="zh-CN" w:bidi="ar-SA"/>
    </w:rPr>
  </w:style>
  <w:style w:type="character" w:customStyle="1" w:styleId="103">
    <w:name w:val="H2 Char"/>
    <w:autoRedefine/>
    <w:qFormat/>
    <w:uiPriority w:val="0"/>
    <w:rPr>
      <w:rFonts w:ascii="Arial" w:hAnsi="Arial" w:eastAsia="宋体"/>
      <w:kern w:val="2"/>
      <w:sz w:val="28"/>
      <w:lang w:val="en-US" w:eastAsia="zh-CN"/>
    </w:rPr>
  </w:style>
  <w:style w:type="character" w:customStyle="1" w:styleId="104">
    <w:name w:val="top-det1"/>
    <w:autoRedefine/>
    <w:qFormat/>
    <w:uiPriority w:val="0"/>
    <w:rPr>
      <w:b/>
      <w:color w:val="000000"/>
    </w:rPr>
  </w:style>
  <w:style w:type="character" w:customStyle="1" w:styleId="105">
    <w:name w:val="批注文字 字符"/>
    <w:autoRedefine/>
    <w:qFormat/>
    <w:uiPriority w:val="0"/>
    <w:rPr>
      <w:sz w:val="24"/>
    </w:rPr>
  </w:style>
  <w:style w:type="character" w:customStyle="1" w:styleId="106">
    <w:name w:val="crowed11"/>
    <w:autoRedefine/>
    <w:qFormat/>
    <w:uiPriority w:val="0"/>
    <w:rPr>
      <w:rFonts w:hint="default"/>
      <w:sz w:val="24"/>
    </w:rPr>
  </w:style>
  <w:style w:type="character" w:customStyle="1" w:styleId="107">
    <w:name w:val="Table Text Char1 Char"/>
    <w:autoRedefine/>
    <w:qFormat/>
    <w:uiPriority w:val="0"/>
    <w:rPr>
      <w:rFonts w:ascii="Arial" w:hAnsi="Arial"/>
      <w:kern w:val="2"/>
      <w:sz w:val="18"/>
      <w:lang w:val="en-US" w:eastAsia="zh-CN" w:bidi="ar-SA"/>
    </w:rPr>
  </w:style>
  <w:style w:type="character" w:customStyle="1" w:styleId="108">
    <w:name w:val="标题 2 字符"/>
    <w:autoRedefine/>
    <w:qFormat/>
    <w:uiPriority w:val="99"/>
    <w:rPr>
      <w:rFonts w:ascii="Arial" w:hAnsi="Arial" w:eastAsia="黑体"/>
      <w:b/>
      <w:kern w:val="2"/>
      <w:sz w:val="32"/>
    </w:rPr>
  </w:style>
  <w:style w:type="character" w:customStyle="1" w:styleId="109">
    <w:name w:val="Table Heading Char Char"/>
    <w:autoRedefine/>
    <w:qFormat/>
    <w:uiPriority w:val="0"/>
    <w:rPr>
      <w:rFonts w:ascii="Arial" w:hAnsi="Arial" w:eastAsia="黑体"/>
      <w:kern w:val="2"/>
      <w:sz w:val="18"/>
      <w:lang w:val="en-US" w:eastAsia="zh-CN"/>
    </w:rPr>
  </w:style>
  <w:style w:type="character" w:customStyle="1" w:styleId="110">
    <w:name w:val="文字 Char Char"/>
    <w:link w:val="111"/>
    <w:autoRedefine/>
    <w:qFormat/>
    <w:uiPriority w:val="0"/>
    <w:rPr>
      <w:rFonts w:ascii="宋体"/>
      <w:kern w:val="2"/>
      <w:sz w:val="28"/>
    </w:rPr>
  </w:style>
  <w:style w:type="paragraph" w:customStyle="1" w:styleId="111">
    <w:name w:val="文字"/>
    <w:basedOn w:val="1"/>
    <w:link w:val="110"/>
    <w:autoRedefine/>
    <w:qFormat/>
    <w:uiPriority w:val="0"/>
    <w:pPr>
      <w:tabs>
        <w:tab w:val="left" w:pos="8520"/>
      </w:tabs>
      <w:spacing w:line="312" w:lineRule="auto"/>
      <w:ind w:right="-210" w:firstLine="556"/>
    </w:pPr>
    <w:rPr>
      <w:rFonts w:ascii="宋体"/>
    </w:rPr>
  </w:style>
  <w:style w:type="character" w:customStyle="1" w:styleId="112">
    <w:name w:val="样式 宋体"/>
    <w:autoRedefine/>
    <w:qFormat/>
    <w:uiPriority w:val="0"/>
    <w:rPr>
      <w:rFonts w:ascii="宋体" w:hAnsi="宋体" w:eastAsia="宋体"/>
      <w:sz w:val="28"/>
    </w:rPr>
  </w:style>
  <w:style w:type="character" w:customStyle="1" w:styleId="113">
    <w:name w:val="正文 + 三号 Char"/>
    <w:autoRedefine/>
    <w:qFormat/>
    <w:uiPriority w:val="0"/>
    <w:rPr>
      <w:rFonts w:eastAsia="宋体"/>
      <w:kern w:val="2"/>
      <w:sz w:val="21"/>
      <w:lang w:val="en-US" w:eastAsia="zh-CN"/>
    </w:rPr>
  </w:style>
  <w:style w:type="character" w:customStyle="1" w:styleId="114">
    <w:name w:val="小 Char"/>
    <w:autoRedefine/>
    <w:qFormat/>
    <w:uiPriority w:val="0"/>
    <w:rPr>
      <w:rFonts w:ascii="宋体" w:hAnsi="Courier New" w:eastAsia="宋体"/>
      <w:kern w:val="2"/>
      <w:sz w:val="21"/>
      <w:lang w:val="en-US" w:eastAsia="zh-CN" w:bidi="ar-SA"/>
    </w:rPr>
  </w:style>
  <w:style w:type="character" w:customStyle="1" w:styleId="115">
    <w:name w:val="标题 3 字符"/>
    <w:autoRedefine/>
    <w:qFormat/>
    <w:uiPriority w:val="0"/>
    <w:rPr>
      <w:rFonts w:eastAsia="宋体"/>
      <w:b/>
      <w:kern w:val="2"/>
      <w:sz w:val="32"/>
      <w:lang w:val="en-US" w:eastAsia="zh-CN"/>
    </w:rPr>
  </w:style>
  <w:style w:type="character" w:customStyle="1" w:styleId="116">
    <w:name w:val="content-white1"/>
    <w:autoRedefine/>
    <w:qFormat/>
    <w:uiPriority w:val="0"/>
    <w:rPr>
      <w:color w:val="auto"/>
      <w:sz w:val="18"/>
      <w:u w:val="none"/>
    </w:rPr>
  </w:style>
  <w:style w:type="character" w:customStyle="1" w:styleId="117">
    <w:name w:val="font31"/>
    <w:autoRedefine/>
    <w:qFormat/>
    <w:uiPriority w:val="0"/>
    <w:rPr>
      <w:rFonts w:hint="default" w:ascii="微软雅黑 Light" w:hAnsi="微软雅黑 Light" w:eastAsia="微软雅黑 Light" w:cs="微软雅黑 Light"/>
      <w:color w:val="000000"/>
      <w:sz w:val="24"/>
      <w:szCs w:val="24"/>
      <w:u w:val="none"/>
    </w:rPr>
  </w:style>
  <w:style w:type="character" w:customStyle="1" w:styleId="118">
    <w:name w:val="Char Char4"/>
    <w:autoRedefine/>
    <w:qFormat/>
    <w:uiPriority w:val="0"/>
    <w:rPr>
      <w:rFonts w:eastAsia="宋体"/>
      <w:b/>
      <w:kern w:val="2"/>
      <w:sz w:val="21"/>
      <w:lang w:val="en-US" w:eastAsia="zh-CN"/>
    </w:rPr>
  </w:style>
  <w:style w:type="character" w:customStyle="1" w:styleId="119">
    <w:name w:val="未命名11"/>
    <w:autoRedefine/>
    <w:qFormat/>
    <w:uiPriority w:val="0"/>
    <w:rPr>
      <w:color w:val="77FFFF"/>
      <w:sz w:val="24"/>
    </w:rPr>
  </w:style>
  <w:style w:type="character" w:customStyle="1" w:styleId="120">
    <w:name w:val="font21"/>
    <w:autoRedefine/>
    <w:qFormat/>
    <w:uiPriority w:val="0"/>
    <w:rPr>
      <w:rFonts w:hint="default" w:ascii="Times New Roman" w:hAnsi="Times New Roman" w:cs="Times New Roman"/>
      <w:color w:val="000000"/>
      <w:sz w:val="24"/>
      <w:szCs w:val="24"/>
      <w:u w:val="none"/>
    </w:rPr>
  </w:style>
  <w:style w:type="character" w:customStyle="1" w:styleId="121">
    <w:name w:val="Char Char3"/>
    <w:autoRedefine/>
    <w:qFormat/>
    <w:uiPriority w:val="0"/>
    <w:rPr>
      <w:rFonts w:eastAsia="宋体"/>
      <w:kern w:val="2"/>
      <w:sz w:val="18"/>
      <w:lang w:val="en-US" w:eastAsia="zh-CN"/>
    </w:rPr>
  </w:style>
  <w:style w:type="character" w:customStyle="1" w:styleId="122">
    <w:name w:val="Table Text Char1 Char Char"/>
    <w:autoRedefine/>
    <w:qFormat/>
    <w:uiPriority w:val="0"/>
    <w:rPr>
      <w:rFonts w:ascii="Arial" w:hAnsi="Arial"/>
      <w:kern w:val="2"/>
      <w:sz w:val="18"/>
      <w:lang w:val="en-US" w:eastAsia="zh-CN" w:bidi="ar-SA"/>
    </w:rPr>
  </w:style>
  <w:style w:type="paragraph" w:customStyle="1" w:styleId="123">
    <w:name w:val="项目"/>
    <w:basedOn w:val="1"/>
    <w:autoRedefine/>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24">
    <w:name w:val="普通正文"/>
    <w:basedOn w:val="1"/>
    <w:autoRedefine/>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25">
    <w:name w:val="Table Text Char Char Char"/>
    <w:autoRedefine/>
    <w:qFormat/>
    <w:uiPriority w:val="0"/>
    <w:pPr>
      <w:snapToGrid w:val="0"/>
      <w:spacing w:before="80" w:after="80"/>
    </w:pPr>
    <w:rPr>
      <w:rFonts w:ascii="Arial" w:hAnsi="Arial" w:eastAsia="宋体" w:cs="Times New Roman"/>
      <w:kern w:val="2"/>
      <w:sz w:val="18"/>
      <w:lang w:val="en-US" w:eastAsia="zh-CN" w:bidi="ar-SA"/>
    </w:rPr>
  </w:style>
  <w:style w:type="paragraph" w:customStyle="1" w:styleId="126">
    <w:name w:val="内容标题"/>
    <w:basedOn w:val="18"/>
    <w:autoRedefine/>
    <w:qFormat/>
    <w:uiPriority w:val="0"/>
    <w:rPr>
      <w:rFonts w:ascii="Tahoma" w:hAnsi="Tahoma"/>
      <w:sz w:val="24"/>
    </w:rPr>
  </w:style>
  <w:style w:type="paragraph" w:customStyle="1" w:styleId="127">
    <w:name w:val="Table Text Char Char"/>
    <w:autoRedefine/>
    <w:qFormat/>
    <w:uiPriority w:val="0"/>
    <w:pPr>
      <w:snapToGrid w:val="0"/>
      <w:spacing w:before="80" w:after="80"/>
    </w:pPr>
    <w:rPr>
      <w:rFonts w:ascii="Arial" w:hAnsi="Arial" w:eastAsia="宋体" w:cs="Times New Roman"/>
      <w:kern w:val="2"/>
      <w:sz w:val="18"/>
      <w:lang w:val="en-US" w:eastAsia="zh-CN" w:bidi="ar-SA"/>
    </w:rPr>
  </w:style>
  <w:style w:type="paragraph" w:customStyle="1" w:styleId="128">
    <w:name w:val="content"/>
    <w:basedOn w:val="1"/>
    <w:autoRedefine/>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29">
    <w:name w:val="style1"/>
    <w:basedOn w:val="1"/>
    <w:autoRedefine/>
    <w:qFormat/>
    <w:uiPriority w:val="0"/>
    <w:pPr>
      <w:widowControl/>
      <w:spacing w:before="100" w:beforeAutospacing="1" w:after="100" w:afterAutospacing="1"/>
      <w:jc w:val="left"/>
    </w:pPr>
    <w:rPr>
      <w:rFonts w:ascii="宋体" w:hAnsi="宋体"/>
      <w:kern w:val="0"/>
      <w:sz w:val="21"/>
    </w:rPr>
  </w:style>
  <w:style w:type="paragraph" w:customStyle="1" w:styleId="130">
    <w:name w:val="样式 宋体 五号 行距: 单倍行距"/>
    <w:basedOn w:val="1"/>
    <w:autoRedefine/>
    <w:qFormat/>
    <w:uiPriority w:val="0"/>
    <w:pPr>
      <w:adjustRightInd w:val="0"/>
      <w:jc w:val="left"/>
    </w:pPr>
    <w:rPr>
      <w:rFonts w:ascii="宋体" w:hAnsi="宋体"/>
      <w:kern w:val="0"/>
      <w:sz w:val="21"/>
    </w:rPr>
  </w:style>
  <w:style w:type="paragraph" w:customStyle="1" w:styleId="131">
    <w:name w:val="正文表格"/>
    <w:basedOn w:val="1"/>
    <w:autoRedefine/>
    <w:qFormat/>
    <w:uiPriority w:val="0"/>
    <w:pPr>
      <w:adjustRightInd w:val="0"/>
      <w:spacing w:before="40" w:after="40"/>
    </w:pPr>
    <w:rPr>
      <w:sz w:val="24"/>
    </w:rPr>
  </w:style>
  <w:style w:type="paragraph" w:customStyle="1" w:styleId="132">
    <w:name w:val="Char1 Char Char Char"/>
    <w:basedOn w:val="1"/>
    <w:autoRedefine/>
    <w:qFormat/>
    <w:uiPriority w:val="0"/>
    <w:rPr>
      <w:rFonts w:ascii="Tahoma" w:hAnsi="Tahoma"/>
      <w:sz w:val="24"/>
    </w:rPr>
  </w:style>
  <w:style w:type="paragraph" w:customStyle="1" w:styleId="133">
    <w:name w:val="af"/>
    <w:basedOn w:val="1"/>
    <w:autoRedefine/>
    <w:qFormat/>
    <w:uiPriority w:val="0"/>
    <w:pPr>
      <w:widowControl/>
      <w:spacing w:line="300" w:lineRule="atLeast"/>
      <w:jc w:val="left"/>
    </w:pPr>
    <w:rPr>
      <w:rFonts w:ascii="宋体" w:hAnsi="宋体"/>
      <w:kern w:val="0"/>
      <w:sz w:val="18"/>
    </w:rPr>
  </w:style>
  <w:style w:type="paragraph" w:customStyle="1" w:styleId="134">
    <w:name w:val="Title - Revision"/>
    <w:basedOn w:val="2"/>
    <w:autoRedefine/>
    <w:qFormat/>
    <w:uiPriority w:val="0"/>
    <w:pPr>
      <w:spacing w:before="720"/>
    </w:pPr>
  </w:style>
  <w:style w:type="paragraph" w:customStyle="1" w:styleId="135">
    <w:name w:val="1.正文"/>
    <w:basedOn w:val="1"/>
    <w:autoRedefine/>
    <w:qFormat/>
    <w:uiPriority w:val="0"/>
    <w:pPr>
      <w:spacing w:line="360" w:lineRule="auto"/>
      <w:ind w:left="540" w:leftChars="225" w:firstLine="540" w:firstLineChars="225"/>
    </w:pPr>
    <w:rPr>
      <w:sz w:val="24"/>
    </w:rPr>
  </w:style>
  <w:style w:type="paragraph" w:customStyle="1" w:styleId="136">
    <w:name w:val="Title - Date"/>
    <w:basedOn w:val="2"/>
    <w:next w:val="1"/>
    <w:autoRedefine/>
    <w:qFormat/>
    <w:uiPriority w:val="0"/>
    <w:pPr>
      <w:spacing w:before="240" w:after="720"/>
    </w:pPr>
    <w:rPr>
      <w:sz w:val="28"/>
    </w:rPr>
  </w:style>
  <w:style w:type="paragraph" w:customStyle="1" w:styleId="137">
    <w:name w:val="00"/>
    <w:basedOn w:val="1"/>
    <w:autoRedefine/>
    <w:qFormat/>
    <w:uiPriority w:val="0"/>
    <w:pPr>
      <w:autoSpaceDE w:val="0"/>
      <w:autoSpaceDN w:val="0"/>
      <w:adjustRightInd w:val="0"/>
      <w:jc w:val="left"/>
    </w:pPr>
    <w:rPr>
      <w:rFonts w:ascii="黑体" w:eastAsia="黑体"/>
      <w:b/>
      <w:kern w:val="0"/>
      <w:sz w:val="20"/>
    </w:rPr>
  </w:style>
  <w:style w:type="paragraph" w:customStyle="1" w:styleId="138">
    <w:name w:val="Item Step in Table"/>
    <w:autoRedefine/>
    <w:qFormat/>
    <w:uiPriority w:val="0"/>
    <w:pPr>
      <w:numPr>
        <w:ilvl w:val="0"/>
        <w:numId w:val="4"/>
      </w:numPr>
      <w:tabs>
        <w:tab w:val="left" w:pos="397"/>
      </w:tabs>
      <w:spacing w:before="40" w:after="40"/>
      <w:jc w:val="both"/>
    </w:pPr>
    <w:rPr>
      <w:rFonts w:ascii="Arial" w:hAnsi="Arial" w:eastAsia="宋体" w:cs="Times New Roman"/>
      <w:sz w:val="18"/>
      <w:lang w:val="en-US" w:eastAsia="zh-CN" w:bidi="ar-SA"/>
    </w:rPr>
  </w:style>
  <w:style w:type="paragraph" w:customStyle="1" w:styleId="139">
    <w:name w:val="Char Char1"/>
    <w:basedOn w:val="1"/>
    <w:autoRedefine/>
    <w:qFormat/>
    <w:uiPriority w:val="0"/>
    <w:pPr>
      <w:widowControl/>
      <w:spacing w:after="160" w:line="240" w:lineRule="exact"/>
      <w:jc w:val="left"/>
    </w:pPr>
    <w:rPr>
      <w:rFonts w:ascii="Verdana" w:hAnsi="Verdana"/>
      <w:kern w:val="0"/>
      <w:sz w:val="20"/>
      <w:lang w:eastAsia="en-US"/>
    </w:rPr>
  </w:style>
  <w:style w:type="paragraph" w:customStyle="1" w:styleId="140">
    <w:name w:val="Table Text Char1"/>
    <w:autoRedefine/>
    <w:qFormat/>
    <w:uiPriority w:val="0"/>
    <w:pPr>
      <w:snapToGrid w:val="0"/>
      <w:spacing w:before="80" w:after="80"/>
    </w:pPr>
    <w:rPr>
      <w:rFonts w:ascii="Arial" w:hAnsi="Arial" w:eastAsia="宋体" w:cs="Times New Roman"/>
      <w:kern w:val="2"/>
      <w:sz w:val="18"/>
      <w:lang w:val="en-US" w:eastAsia="zh-CN" w:bidi="ar-SA"/>
    </w:rPr>
  </w:style>
  <w:style w:type="paragraph" w:customStyle="1" w:styleId="141">
    <w:name w:val="表号"/>
    <w:basedOn w:val="1"/>
    <w:autoRedefine/>
    <w:qFormat/>
    <w:uiPriority w:val="0"/>
    <w:pPr>
      <w:numPr>
        <w:ilvl w:val="0"/>
        <w:numId w:val="5"/>
      </w:numPr>
      <w:tabs>
        <w:tab w:val="left" w:pos="648"/>
        <w:tab w:val="clear" w:pos="360"/>
      </w:tabs>
      <w:autoSpaceDE w:val="0"/>
      <w:autoSpaceDN w:val="0"/>
      <w:adjustRightInd w:val="0"/>
      <w:spacing w:before="210" w:after="210"/>
      <w:ind w:left="425" w:hanging="137"/>
      <w:jc w:val="center"/>
    </w:pPr>
    <w:rPr>
      <w:kern w:val="0"/>
      <w:sz w:val="21"/>
      <w:lang w:eastAsia="en-US"/>
    </w:rPr>
  </w:style>
  <w:style w:type="paragraph" w:customStyle="1" w:styleId="142">
    <w:name w:val="正文文本缩进 21"/>
    <w:basedOn w:val="1"/>
    <w:autoRedefine/>
    <w:qFormat/>
    <w:uiPriority w:val="0"/>
    <w:pPr>
      <w:adjustRightInd w:val="0"/>
      <w:spacing w:before="120"/>
      <w:ind w:firstLine="420"/>
      <w:textAlignment w:val="baseline"/>
    </w:pPr>
    <w:rPr>
      <w:sz w:val="24"/>
    </w:rPr>
  </w:style>
  <w:style w:type="paragraph" w:customStyle="1" w:styleId="143">
    <w:name w:val="IN Step"/>
    <w:basedOn w:val="1"/>
    <w:autoRedefine/>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144">
    <w:name w:val="Char Char Char Char Char Char Char Char Char Char Char Char Char"/>
    <w:basedOn w:val="1"/>
    <w:autoRedefine/>
    <w:qFormat/>
    <w:uiPriority w:val="0"/>
    <w:pPr>
      <w:widowControl/>
      <w:spacing w:after="160" w:line="240" w:lineRule="exact"/>
      <w:jc w:val="left"/>
    </w:pPr>
    <w:rPr>
      <w:rFonts w:ascii="Verdana" w:hAnsi="Verdana" w:eastAsia="仿宋_GB2312"/>
      <w:kern w:val="0"/>
      <w:sz w:val="24"/>
      <w:lang w:eastAsia="en-US"/>
    </w:rPr>
  </w:style>
  <w:style w:type="paragraph" w:customStyle="1" w:styleId="145">
    <w:name w:val="Item List"/>
    <w:autoRedefine/>
    <w:qFormat/>
    <w:uiPriority w:val="0"/>
    <w:pPr>
      <w:numPr>
        <w:ilvl w:val="0"/>
        <w:numId w:val="6"/>
      </w:numPr>
      <w:spacing w:line="300" w:lineRule="auto"/>
      <w:jc w:val="both"/>
    </w:pPr>
    <w:rPr>
      <w:rFonts w:ascii="Arial" w:hAnsi="Arial" w:eastAsia="宋体" w:cs="Times New Roman"/>
      <w:sz w:val="21"/>
      <w:lang w:val="en-US" w:eastAsia="zh-CN" w:bidi="ar-SA"/>
    </w:rPr>
  </w:style>
  <w:style w:type="paragraph" w:customStyle="1" w:styleId="146">
    <w:name w:val="标准正文"/>
    <w:basedOn w:val="24"/>
    <w:autoRedefine/>
    <w:qFormat/>
    <w:uiPriority w:val="0"/>
    <w:pPr>
      <w:spacing w:before="60" w:after="60" w:line="360" w:lineRule="auto"/>
      <w:ind w:left="0" w:firstLine="482"/>
    </w:pPr>
    <w:rPr>
      <w:rFonts w:ascii="Arial" w:hAnsi="Arial"/>
      <w:sz w:val="24"/>
    </w:rPr>
  </w:style>
  <w:style w:type="paragraph" w:customStyle="1" w:styleId="147">
    <w:name w:val="CSS1级正文 Char"/>
    <w:basedOn w:val="23"/>
    <w:autoRedefine/>
    <w:qFormat/>
    <w:uiPriority w:val="0"/>
    <w:pPr>
      <w:adjustRightInd w:val="0"/>
      <w:snapToGrid w:val="0"/>
      <w:spacing w:line="360" w:lineRule="auto"/>
      <w:ind w:firstLine="480"/>
    </w:pPr>
    <w:rPr>
      <w:rFonts w:ascii="Times New Roman" w:eastAsia="宋体"/>
      <w:sz w:val="24"/>
    </w:rPr>
  </w:style>
  <w:style w:type="paragraph" w:customStyle="1" w:styleId="148">
    <w:name w:val="表头文本"/>
    <w:autoRedefine/>
    <w:qFormat/>
    <w:uiPriority w:val="0"/>
    <w:pPr>
      <w:jc w:val="center"/>
    </w:pPr>
    <w:rPr>
      <w:rFonts w:ascii="Arial" w:hAnsi="Arial" w:eastAsia="宋体" w:cs="Times New Roman"/>
      <w:b/>
      <w:sz w:val="21"/>
      <w:lang w:val="en-US" w:eastAsia="zh-CN" w:bidi="ar-SA"/>
    </w:rPr>
  </w:style>
  <w:style w:type="paragraph" w:customStyle="1" w:styleId="149">
    <w:name w:val="图标"/>
    <w:basedOn w:val="1"/>
    <w:next w:val="1"/>
    <w:autoRedefine/>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150">
    <w:name w:val="Char Char1 Char Char Char Char Char Char Char Char Char Char Char Char Char Char"/>
    <w:basedOn w:val="1"/>
    <w:autoRedefine/>
    <w:qFormat/>
    <w:uiPriority w:val="0"/>
    <w:pPr>
      <w:widowControl/>
      <w:spacing w:after="160" w:line="240" w:lineRule="exact"/>
      <w:jc w:val="left"/>
    </w:pPr>
    <w:rPr>
      <w:rFonts w:ascii="Verdana" w:hAnsi="Verdana"/>
      <w:kern w:val="0"/>
      <w:sz w:val="20"/>
      <w:lang w:eastAsia="en-US"/>
    </w:rPr>
  </w:style>
  <w:style w:type="paragraph" w:customStyle="1" w:styleId="151">
    <w:name w:val="操作步骤"/>
    <w:basedOn w:val="1"/>
    <w:autoRedefine/>
    <w:qFormat/>
    <w:uiPriority w:val="0"/>
    <w:pPr>
      <w:numPr>
        <w:ilvl w:val="0"/>
        <w:numId w:val="7"/>
      </w:numPr>
      <w:autoSpaceDE w:val="0"/>
      <w:autoSpaceDN w:val="0"/>
      <w:adjustRightInd w:val="0"/>
      <w:snapToGrid w:val="0"/>
      <w:spacing w:line="40" w:lineRule="atLeast"/>
      <w:textAlignment w:val="bottom"/>
    </w:pPr>
    <w:rPr>
      <w:rFonts w:ascii="昆仑楷体" w:eastAsia="楷体_GB2312"/>
      <w:kern w:val="0"/>
      <w:sz w:val="21"/>
    </w:rPr>
  </w:style>
  <w:style w:type="paragraph" w:customStyle="1" w:styleId="152">
    <w:name w:val="Char Char Char Char Char Char Char Char Char Char Char Char Char Char Char Char"/>
    <w:basedOn w:val="1"/>
    <w:autoRedefine/>
    <w:qFormat/>
    <w:uiPriority w:val="0"/>
    <w:pPr>
      <w:tabs>
        <w:tab w:val="left" w:pos="360"/>
      </w:tabs>
    </w:pPr>
    <w:rPr>
      <w:sz w:val="24"/>
    </w:rPr>
  </w:style>
  <w:style w:type="paragraph" w:customStyle="1" w:styleId="153">
    <w:name w:val="样式 样式 首行缩进:  2 字符 + 首行缩进:  2 字符"/>
    <w:basedOn w:val="1"/>
    <w:autoRedefine/>
    <w:qFormat/>
    <w:uiPriority w:val="0"/>
    <w:pPr>
      <w:numPr>
        <w:ilvl w:val="0"/>
        <w:numId w:val="8"/>
      </w:numPr>
      <w:tabs>
        <w:tab w:val="clear" w:pos="1230"/>
      </w:tabs>
      <w:spacing w:line="360" w:lineRule="auto"/>
      <w:ind w:firstLine="480" w:firstLineChars="200"/>
    </w:pPr>
    <w:rPr>
      <w:sz w:val="24"/>
    </w:rPr>
  </w:style>
  <w:style w:type="paragraph" w:customStyle="1" w:styleId="154">
    <w:name w:val="默认段落字体 Para Char Char Char Char Char Char Char Char Char1 Char Char Char Char"/>
    <w:basedOn w:val="1"/>
    <w:autoRedefine/>
    <w:qFormat/>
    <w:uiPriority w:val="0"/>
    <w:rPr>
      <w:rFonts w:ascii="Tahoma" w:hAnsi="Tahoma"/>
      <w:sz w:val="24"/>
    </w:rPr>
  </w:style>
  <w:style w:type="paragraph" w:customStyle="1" w:styleId="155">
    <w:name w:val="表头样式"/>
    <w:basedOn w:val="1"/>
    <w:autoRedefine/>
    <w:qFormat/>
    <w:uiPriority w:val="0"/>
    <w:pPr>
      <w:autoSpaceDE w:val="0"/>
      <w:autoSpaceDN w:val="0"/>
      <w:adjustRightInd w:val="0"/>
      <w:spacing w:line="360" w:lineRule="auto"/>
      <w:jc w:val="left"/>
    </w:pPr>
    <w:rPr>
      <w:b/>
      <w:kern w:val="0"/>
      <w:sz w:val="21"/>
    </w:rPr>
  </w:style>
  <w:style w:type="paragraph" w:customStyle="1" w:styleId="156">
    <w:name w:val="表格1"/>
    <w:basedOn w:val="1"/>
    <w:next w:val="1"/>
    <w:autoRedefine/>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157">
    <w:name w:val="Item Step"/>
    <w:autoRedefine/>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58">
    <w:name w:val="表格内文字"/>
    <w:basedOn w:val="32"/>
    <w:autoRedefine/>
    <w:qFormat/>
    <w:uiPriority w:val="0"/>
    <w:pPr>
      <w:adjustRightInd w:val="0"/>
    </w:pPr>
    <w:rPr>
      <w:color w:val="000000"/>
      <w:lang w:val="en-GB"/>
    </w:rPr>
  </w:style>
  <w:style w:type="paragraph" w:customStyle="1" w:styleId="159">
    <w:name w:val="默认段落字体 Para Char Char Char Char Char Char Char"/>
    <w:basedOn w:val="1"/>
    <w:autoRedefine/>
    <w:qFormat/>
    <w:uiPriority w:val="0"/>
    <w:rPr>
      <w:rFonts w:ascii="Tahoma" w:hAnsi="Tahoma"/>
      <w:sz w:val="24"/>
    </w:rPr>
  </w:style>
  <w:style w:type="paragraph" w:customStyle="1" w:styleId="160">
    <w:name w:val="样式3"/>
    <w:basedOn w:val="3"/>
    <w:next w:val="3"/>
    <w:autoRedefine/>
    <w:qFormat/>
    <w:uiPriority w:val="0"/>
    <w:pPr>
      <w:keepLines/>
      <w:adjustRightInd w:val="0"/>
      <w:spacing w:before="340" w:after="330" w:line="576" w:lineRule="auto"/>
    </w:pPr>
    <w:rPr>
      <w:rFonts w:ascii="Times New Roman" w:eastAsia="黑体"/>
      <w:b/>
      <w:kern w:val="44"/>
      <w:sz w:val="44"/>
    </w:rPr>
  </w:style>
  <w:style w:type="paragraph" w:customStyle="1" w:styleId="161">
    <w:name w:val="正文格式"/>
    <w:basedOn w:val="1"/>
    <w:autoRedefine/>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162">
    <w:name w:val="司法正文"/>
    <w:autoRedefine/>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163">
    <w:name w:val="附录2"/>
    <w:basedOn w:val="1"/>
    <w:next w:val="1"/>
    <w:autoRedefine/>
    <w:qFormat/>
    <w:uiPriority w:val="0"/>
    <w:pPr>
      <w:tabs>
        <w:tab w:val="left" w:pos="420"/>
        <w:tab w:val="left" w:pos="624"/>
      </w:tabs>
      <w:ind w:left="420" w:hanging="420"/>
      <w:outlineLvl w:val="1"/>
    </w:pPr>
    <w:rPr>
      <w:rFonts w:ascii="黑体" w:hAnsi="黑体" w:eastAsia="黑体"/>
      <w:b/>
      <w:sz w:val="32"/>
    </w:rPr>
  </w:style>
  <w:style w:type="paragraph" w:customStyle="1" w:styleId="164">
    <w:name w:val="段落正文"/>
    <w:basedOn w:val="1"/>
    <w:autoRedefine/>
    <w:qFormat/>
    <w:uiPriority w:val="0"/>
    <w:pPr>
      <w:spacing w:beforeLines="50" w:line="360" w:lineRule="auto"/>
      <w:ind w:firstLine="200" w:firstLineChars="200"/>
    </w:pPr>
    <w:rPr>
      <w:spacing w:val="2"/>
      <w:sz w:val="24"/>
    </w:rPr>
  </w:style>
  <w:style w:type="paragraph" w:customStyle="1" w:styleId="165">
    <w:name w:val="文章正文"/>
    <w:basedOn w:val="1"/>
    <w:autoRedefine/>
    <w:qFormat/>
    <w:uiPriority w:val="0"/>
    <w:pPr>
      <w:ind w:firstLine="560" w:firstLineChars="200"/>
    </w:pPr>
    <w:rPr>
      <w:rFonts w:ascii="仿宋_GB2312" w:hAnsi="宋体" w:eastAsia="仿宋_GB2312"/>
      <w:color w:val="000000"/>
    </w:rPr>
  </w:style>
  <w:style w:type="paragraph" w:customStyle="1" w:styleId="166">
    <w:name w:val="Char"/>
    <w:basedOn w:val="1"/>
    <w:autoRedefine/>
    <w:qFormat/>
    <w:uiPriority w:val="0"/>
    <w:pPr>
      <w:spacing w:line="240" w:lineRule="atLeast"/>
      <w:ind w:left="420" w:firstLine="420"/>
    </w:pPr>
    <w:rPr>
      <w:kern w:val="0"/>
      <w:sz w:val="21"/>
    </w:rPr>
  </w:style>
  <w:style w:type="paragraph" w:customStyle="1" w:styleId="167">
    <w:name w:val="列表项目"/>
    <w:basedOn w:val="1"/>
    <w:autoRedefine/>
    <w:qFormat/>
    <w:uiPriority w:val="0"/>
    <w:pPr>
      <w:tabs>
        <w:tab w:val="left" w:pos="420"/>
      </w:tabs>
      <w:spacing w:line="288" w:lineRule="auto"/>
      <w:ind w:left="840" w:leftChars="200" w:hanging="420" w:hangingChars="200"/>
    </w:pPr>
    <w:rPr>
      <w:sz w:val="21"/>
    </w:rPr>
  </w:style>
  <w:style w:type="paragraph" w:customStyle="1" w:styleId="168">
    <w:name w:val="列出段落1"/>
    <w:next w:val="17"/>
    <w:autoRedefine/>
    <w:qFormat/>
    <w:uiPriority w:val="0"/>
    <w:pPr>
      <w:widowControl w:val="0"/>
      <w:ind w:firstLine="200" w:firstLineChars="200"/>
      <w:jc w:val="both"/>
    </w:pPr>
    <w:rPr>
      <w:rFonts w:ascii="Calibri" w:hAnsi="Calibri" w:eastAsia="宋体" w:cs="Times New Roman"/>
      <w:kern w:val="2"/>
      <w:sz w:val="21"/>
      <w:szCs w:val="22"/>
      <w:lang w:val="en-US" w:eastAsia="zh-CN" w:bidi="ar-SA"/>
    </w:rPr>
  </w:style>
  <w:style w:type="paragraph" w:customStyle="1" w:styleId="169">
    <w:name w:val="xl53"/>
    <w:basedOn w:val="1"/>
    <w:autoRedefine/>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170">
    <w:name w:val="正文4"/>
    <w:basedOn w:val="1"/>
    <w:autoRedefine/>
    <w:qFormat/>
    <w:uiPriority w:val="0"/>
    <w:pPr>
      <w:tabs>
        <w:tab w:val="left" w:pos="1275"/>
      </w:tabs>
      <w:spacing w:before="60" w:after="60" w:line="360" w:lineRule="auto"/>
      <w:ind w:left="820" w:leftChars="400" w:hanging="705"/>
    </w:pPr>
    <w:rPr>
      <w:sz w:val="24"/>
    </w:rPr>
  </w:style>
  <w:style w:type="paragraph" w:customStyle="1" w:styleId="171">
    <w:name w:val="关键词"/>
    <w:basedOn w:val="1"/>
    <w:next w:val="1"/>
    <w:autoRedefine/>
    <w:qFormat/>
    <w:uiPriority w:val="0"/>
    <w:pPr>
      <w:spacing w:line="360" w:lineRule="auto"/>
    </w:pPr>
    <w:rPr>
      <w:rFonts w:eastAsia="黑体"/>
      <w:sz w:val="20"/>
    </w:rPr>
  </w:style>
  <w:style w:type="paragraph" w:customStyle="1" w:styleId="172">
    <w:name w:val="可研正文"/>
    <w:basedOn w:val="23"/>
    <w:autoRedefine/>
    <w:qFormat/>
    <w:uiPriority w:val="0"/>
    <w:pPr>
      <w:adjustRightInd w:val="0"/>
      <w:snapToGrid w:val="0"/>
      <w:spacing w:line="440" w:lineRule="exact"/>
      <w:ind w:firstLine="567"/>
    </w:pPr>
    <w:rPr>
      <w:sz w:val="28"/>
    </w:rPr>
  </w:style>
  <w:style w:type="paragraph" w:customStyle="1" w:styleId="173">
    <w:name w:val="标书正文:  0.74 厘米"/>
    <w:basedOn w:val="1"/>
    <w:autoRedefine/>
    <w:qFormat/>
    <w:uiPriority w:val="0"/>
    <w:pPr>
      <w:snapToGrid w:val="0"/>
      <w:spacing w:line="360" w:lineRule="auto"/>
      <w:ind w:firstLine="420"/>
    </w:pPr>
    <w:rPr>
      <w:sz w:val="24"/>
    </w:rPr>
  </w:style>
  <w:style w:type="paragraph" w:customStyle="1" w:styleId="174">
    <w:name w:val="样式 标题 6第五层条 + 三号 段前: 0.5 行"/>
    <w:basedOn w:val="8"/>
    <w:autoRedefine/>
    <w:qFormat/>
    <w:uiPriority w:val="0"/>
    <w:pPr>
      <w:widowControl/>
      <w:adjustRightInd/>
      <w:snapToGrid/>
      <w:spacing w:beforeLines="50"/>
      <w:jc w:val="left"/>
    </w:pPr>
    <w:rPr>
      <w:snapToGrid w:val="0"/>
      <w:kern w:val="24"/>
      <w:sz w:val="28"/>
    </w:rPr>
  </w:style>
  <w:style w:type="paragraph" w:customStyle="1" w:styleId="175">
    <w:name w:val="1"/>
    <w:basedOn w:val="1"/>
    <w:next w:val="32"/>
    <w:autoRedefine/>
    <w:qFormat/>
    <w:uiPriority w:val="0"/>
    <w:rPr>
      <w:rFonts w:ascii="宋体" w:hAnsi="Courier New"/>
      <w:sz w:val="21"/>
    </w:rPr>
  </w:style>
  <w:style w:type="paragraph" w:customStyle="1" w:styleId="176">
    <w:name w:val="没有缩进（为图形使用）"/>
    <w:basedOn w:val="1"/>
    <w:autoRedefine/>
    <w:qFormat/>
    <w:uiPriority w:val="0"/>
    <w:pPr>
      <w:spacing w:before="120" w:after="120" w:line="360" w:lineRule="auto"/>
    </w:pPr>
    <w:rPr>
      <w:sz w:val="24"/>
    </w:rPr>
  </w:style>
  <w:style w:type="paragraph" w:customStyle="1" w:styleId="177">
    <w:name w:val="标题无"/>
    <w:basedOn w:val="1"/>
    <w:autoRedefine/>
    <w:qFormat/>
    <w:uiPriority w:val="0"/>
    <w:pPr>
      <w:spacing w:line="360" w:lineRule="auto"/>
    </w:pPr>
    <w:rPr>
      <w:sz w:val="24"/>
    </w:rPr>
  </w:style>
  <w:style w:type="paragraph" w:customStyle="1" w:styleId="178">
    <w:name w:val="修订1"/>
    <w:autoRedefine/>
    <w:qFormat/>
    <w:uiPriority w:val="0"/>
    <w:rPr>
      <w:rFonts w:ascii="Calibri" w:hAnsi="Calibri" w:eastAsia="宋体" w:cs="Times New Roman"/>
      <w:kern w:val="2"/>
      <w:sz w:val="21"/>
      <w:lang w:val="en-US" w:eastAsia="zh-CN" w:bidi="ar-SA"/>
    </w:rPr>
  </w:style>
  <w:style w:type="paragraph" w:customStyle="1" w:styleId="179">
    <w:name w:val="章标题"/>
    <w:next w:val="1"/>
    <w:autoRedefine/>
    <w:qFormat/>
    <w:uiPriority w:val="0"/>
    <w:pPr>
      <w:numPr>
        <w:ilvl w:val="1"/>
        <w:numId w:val="4"/>
      </w:numPr>
      <w:spacing w:beforeLines="50" w:afterLines="50"/>
      <w:ind w:left="0"/>
      <w:jc w:val="both"/>
      <w:outlineLvl w:val="1"/>
    </w:pPr>
    <w:rPr>
      <w:rFonts w:ascii="黑体" w:hAnsi="Times New Roman" w:eastAsia="黑体" w:cs="Times New Roman"/>
      <w:sz w:val="24"/>
      <w:lang w:val="en-US" w:eastAsia="zh-CN" w:bidi="ar-SA"/>
    </w:rPr>
  </w:style>
  <w:style w:type="paragraph" w:customStyle="1" w:styleId="180">
    <w:name w:val="图例"/>
    <w:basedOn w:val="1"/>
    <w:autoRedefine/>
    <w:qFormat/>
    <w:uiPriority w:val="0"/>
    <w:pPr>
      <w:spacing w:before="120" w:after="120" w:line="360" w:lineRule="auto"/>
      <w:jc w:val="center"/>
    </w:pPr>
    <w:rPr>
      <w:rFonts w:eastAsia="仿宋_GB2312"/>
      <w:b/>
      <w:sz w:val="24"/>
    </w:rPr>
  </w:style>
  <w:style w:type="paragraph" w:customStyle="1" w:styleId="181">
    <w:name w:val="Char Char14 Char Char"/>
    <w:basedOn w:val="1"/>
    <w:autoRedefine/>
    <w:qFormat/>
    <w:uiPriority w:val="0"/>
    <w:rPr>
      <w:sz w:val="21"/>
      <w:szCs w:val="24"/>
    </w:rPr>
  </w:style>
  <w:style w:type="paragraph" w:customStyle="1" w:styleId="182">
    <w:name w:val="xl23"/>
    <w:basedOn w:val="1"/>
    <w:autoRedefine/>
    <w:qFormat/>
    <w:uiPriority w:val="0"/>
    <w:pPr>
      <w:widowControl/>
      <w:spacing w:before="100" w:beforeAutospacing="1" w:after="100" w:afterAutospacing="1" w:line="360" w:lineRule="auto"/>
      <w:textAlignment w:val="top"/>
    </w:pPr>
    <w:rPr>
      <w:kern w:val="0"/>
      <w:sz w:val="24"/>
    </w:rPr>
  </w:style>
  <w:style w:type="paragraph" w:customStyle="1" w:styleId="183">
    <w:name w:val="Char1"/>
    <w:basedOn w:val="1"/>
    <w:autoRedefine/>
    <w:qFormat/>
    <w:uiPriority w:val="0"/>
    <w:rPr>
      <w:sz w:val="21"/>
    </w:rPr>
  </w:style>
  <w:style w:type="paragraph" w:customStyle="1" w:styleId="184">
    <w:name w:val="正文1"/>
    <w:basedOn w:val="1"/>
    <w:autoRedefine/>
    <w:qFormat/>
    <w:uiPriority w:val="0"/>
    <w:pPr>
      <w:spacing w:line="300" w:lineRule="auto"/>
      <w:ind w:firstLine="200" w:firstLineChars="200"/>
    </w:pPr>
    <w:rPr>
      <w:sz w:val="24"/>
    </w:rPr>
  </w:style>
  <w:style w:type="paragraph" w:customStyle="1" w:styleId="185">
    <w:name w:val="正文字缩2字"/>
    <w:basedOn w:val="1"/>
    <w:autoRedefine/>
    <w:qFormat/>
    <w:uiPriority w:val="0"/>
    <w:pPr>
      <w:spacing w:before="60" w:after="60" w:line="360" w:lineRule="auto"/>
      <w:ind w:left="200" w:leftChars="200" w:firstLine="200" w:firstLineChars="200"/>
    </w:pPr>
    <w:rPr>
      <w:sz w:val="24"/>
    </w:rPr>
  </w:style>
  <w:style w:type="paragraph" w:customStyle="1" w:styleId="186">
    <w:name w:val="缺省文本"/>
    <w:basedOn w:val="1"/>
    <w:autoRedefine/>
    <w:qFormat/>
    <w:uiPriority w:val="0"/>
    <w:pPr>
      <w:tabs>
        <w:tab w:val="left" w:pos="1260"/>
      </w:tabs>
      <w:autoSpaceDE w:val="0"/>
      <w:autoSpaceDN w:val="0"/>
      <w:adjustRightInd w:val="0"/>
      <w:spacing w:line="360" w:lineRule="auto"/>
      <w:jc w:val="left"/>
    </w:pPr>
    <w:rPr>
      <w:kern w:val="0"/>
      <w:sz w:val="24"/>
    </w:rPr>
  </w:style>
  <w:style w:type="paragraph" w:customStyle="1" w:styleId="187">
    <w:name w:val="Char Char Char"/>
    <w:basedOn w:val="1"/>
    <w:autoRedefine/>
    <w:qFormat/>
    <w:uiPriority w:val="0"/>
    <w:rPr>
      <w:rFonts w:ascii="Tahoma" w:hAnsi="Tahoma"/>
      <w:sz w:val="24"/>
    </w:rPr>
  </w:style>
  <w:style w:type="paragraph" w:customStyle="1" w:styleId="188">
    <w:name w:val="正文文本 21"/>
    <w:basedOn w:val="1"/>
    <w:autoRedefine/>
    <w:qFormat/>
    <w:uiPriority w:val="0"/>
    <w:pPr>
      <w:adjustRightInd w:val="0"/>
      <w:spacing w:before="120" w:line="360" w:lineRule="auto"/>
      <w:ind w:firstLine="480"/>
      <w:textAlignment w:val="baseline"/>
    </w:pPr>
    <w:rPr>
      <w:sz w:val="24"/>
    </w:rPr>
  </w:style>
  <w:style w:type="paragraph" w:customStyle="1" w:styleId="189">
    <w:name w:val="Char2 Char Char Char Char Char Char"/>
    <w:basedOn w:val="1"/>
    <w:autoRedefine/>
    <w:qFormat/>
    <w:uiPriority w:val="0"/>
    <w:rPr>
      <w:rFonts w:ascii="仿宋_GB2312"/>
      <w:b/>
      <w:sz w:val="30"/>
    </w:rPr>
  </w:style>
  <w:style w:type="paragraph" w:customStyle="1" w:styleId="190">
    <w:name w:val="Char Char Char Char Char"/>
    <w:basedOn w:val="1"/>
    <w:autoRedefine/>
    <w:qFormat/>
    <w:uiPriority w:val="0"/>
    <w:pPr>
      <w:tabs>
        <w:tab w:val="left" w:pos="425"/>
      </w:tabs>
      <w:ind w:left="1620" w:hanging="360"/>
    </w:pPr>
    <w:rPr>
      <w:rFonts w:ascii="Tahoma" w:hAnsi="Tahoma"/>
      <w:sz w:val="24"/>
    </w:rPr>
  </w:style>
  <w:style w:type="paragraph" w:customStyle="1" w:styleId="191">
    <w:name w:val="Char Char Char1 Char Char Char Char Char Char Char Char Char Char Char Char Char"/>
    <w:basedOn w:val="1"/>
    <w:autoRedefine/>
    <w:qFormat/>
    <w:uiPriority w:val="0"/>
    <w:pPr>
      <w:widowControl/>
      <w:spacing w:after="160" w:line="240" w:lineRule="exact"/>
      <w:jc w:val="left"/>
    </w:pPr>
    <w:rPr>
      <w:rFonts w:ascii="Verdana" w:hAnsi="Verdana"/>
      <w:kern w:val="0"/>
      <w:sz w:val="18"/>
      <w:lang w:eastAsia="en-US"/>
    </w:rPr>
  </w:style>
  <w:style w:type="paragraph" w:customStyle="1" w:styleId="192">
    <w:name w:val="附录3"/>
    <w:basedOn w:val="1"/>
    <w:next w:val="1"/>
    <w:autoRedefine/>
    <w:qFormat/>
    <w:uiPriority w:val="0"/>
    <w:pPr>
      <w:tabs>
        <w:tab w:val="left" w:pos="851"/>
      </w:tabs>
      <w:ind w:left="425" w:hanging="425"/>
      <w:outlineLvl w:val="2"/>
    </w:pPr>
    <w:rPr>
      <w:rFonts w:eastAsia="黑体"/>
      <w:b/>
      <w:sz w:val="32"/>
    </w:rPr>
  </w:style>
  <w:style w:type="paragraph" w:customStyle="1" w:styleId="193">
    <w:name w:val="二级条标题"/>
    <w:basedOn w:val="194"/>
    <w:next w:val="195"/>
    <w:autoRedefine/>
    <w:qFormat/>
    <w:uiPriority w:val="0"/>
    <w:pPr>
      <w:ind w:left="840"/>
      <w:outlineLvl w:val="3"/>
    </w:pPr>
  </w:style>
  <w:style w:type="paragraph" w:customStyle="1" w:styleId="194">
    <w:name w:val="一级条标题"/>
    <w:basedOn w:val="179"/>
    <w:next w:val="195"/>
    <w:autoRedefine/>
    <w:qFormat/>
    <w:uiPriority w:val="0"/>
    <w:pPr>
      <w:numPr>
        <w:ilvl w:val="0"/>
        <w:numId w:val="0"/>
      </w:numPr>
      <w:spacing w:beforeLines="0" w:afterLines="0"/>
      <w:ind w:left="525"/>
      <w:outlineLvl w:val="2"/>
    </w:pPr>
    <w:rPr>
      <w:sz w:val="21"/>
    </w:rPr>
  </w:style>
  <w:style w:type="paragraph" w:customStyle="1" w:styleId="195">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96">
    <w:name w:val="Char2"/>
    <w:basedOn w:val="1"/>
    <w:autoRedefine/>
    <w:qFormat/>
    <w:uiPriority w:val="0"/>
    <w:pPr>
      <w:spacing w:line="240" w:lineRule="atLeast"/>
      <w:ind w:left="420" w:firstLine="420"/>
    </w:pPr>
    <w:rPr>
      <w:kern w:val="0"/>
      <w:sz w:val="21"/>
    </w:rPr>
  </w:style>
  <w:style w:type="paragraph" w:customStyle="1" w:styleId="197">
    <w:name w:val="样式 宋体 五号 两端对齐 行距: 单倍行距"/>
    <w:basedOn w:val="1"/>
    <w:autoRedefine/>
    <w:qFormat/>
    <w:uiPriority w:val="0"/>
    <w:pPr>
      <w:adjustRightInd w:val="0"/>
      <w:textAlignment w:val="baseline"/>
    </w:pPr>
    <w:rPr>
      <w:rFonts w:ascii="宋体" w:hAnsi="宋体"/>
      <w:kern w:val="0"/>
      <w:sz w:val="21"/>
    </w:rPr>
  </w:style>
  <w:style w:type="paragraph" w:customStyle="1" w:styleId="198">
    <w:name w:val="文档正文 Char Char Char Char Char"/>
    <w:basedOn w:val="1"/>
    <w:autoRedefine/>
    <w:qFormat/>
    <w:uiPriority w:val="0"/>
    <w:pPr>
      <w:adjustRightInd w:val="0"/>
      <w:spacing w:line="440" w:lineRule="exact"/>
      <w:ind w:firstLine="420"/>
      <w:textAlignment w:val="baseline"/>
    </w:pPr>
    <w:rPr>
      <w:rFonts w:ascii="Arial Narrow" w:hAnsi="Arial Narrow"/>
      <w:kern w:val="0"/>
      <w:sz w:val="24"/>
    </w:rPr>
  </w:style>
  <w:style w:type="paragraph" w:customStyle="1" w:styleId="199">
    <w:name w:val="段 Char"/>
    <w:autoRedefine/>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200">
    <w:name w:val="首行缩进 1"/>
    <w:basedOn w:val="1"/>
    <w:autoRedefine/>
    <w:qFormat/>
    <w:uiPriority w:val="0"/>
    <w:pPr>
      <w:spacing w:after="120" w:line="360" w:lineRule="auto"/>
      <w:ind w:firstLine="200" w:firstLineChars="200"/>
    </w:pPr>
    <w:rPr>
      <w:sz w:val="24"/>
    </w:rPr>
  </w:style>
  <w:style w:type="paragraph" w:customStyle="1" w:styleId="201">
    <w:name w:val="文本1"/>
    <w:basedOn w:val="1"/>
    <w:autoRedefine/>
    <w:qFormat/>
    <w:uiPriority w:val="0"/>
    <w:pPr>
      <w:adjustRightInd w:val="0"/>
      <w:spacing w:line="312" w:lineRule="atLeast"/>
      <w:jc w:val="center"/>
      <w:textAlignment w:val="baseline"/>
    </w:pPr>
    <w:rPr>
      <w:kern w:val="0"/>
      <w:sz w:val="18"/>
    </w:rPr>
  </w:style>
  <w:style w:type="paragraph" w:customStyle="1" w:styleId="202">
    <w:name w:val="样式 正文缩进正文（首行缩进两字）表正文正文非缩进特点标题4段1 + 首行缩进:  2 字符"/>
    <w:basedOn w:val="16"/>
    <w:autoRedefine/>
    <w:qFormat/>
    <w:uiPriority w:val="0"/>
    <w:pPr>
      <w:ind w:firstLine="480" w:firstLineChars="200"/>
    </w:pPr>
  </w:style>
  <w:style w:type="paragraph" w:customStyle="1" w:styleId="203">
    <w:name w:val="表文字"/>
    <w:autoRedefine/>
    <w:qFormat/>
    <w:uiPriority w:val="0"/>
    <w:rPr>
      <w:rFonts w:ascii="宋体" w:hAnsi="Times New Roman" w:eastAsia="宋体" w:cs="Times New Roman"/>
      <w:kern w:val="2"/>
      <w:lang w:val="en-US" w:eastAsia="zh-CN" w:bidi="ar-SA"/>
    </w:rPr>
  </w:style>
  <w:style w:type="paragraph" w:customStyle="1" w:styleId="204">
    <w:name w:val="IN Feature"/>
    <w:next w:val="143"/>
    <w:autoRedefine/>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205">
    <w:name w:val="样式1"/>
    <w:basedOn w:val="6"/>
    <w:autoRedefine/>
    <w:qFormat/>
    <w:uiPriority w:val="0"/>
    <w:pPr>
      <w:tabs>
        <w:tab w:val="left" w:pos="720"/>
      </w:tabs>
      <w:spacing w:before="500" w:after="260" w:line="560" w:lineRule="atLeast"/>
      <w:ind w:left="420" w:hanging="420"/>
    </w:pPr>
  </w:style>
  <w:style w:type="paragraph" w:customStyle="1" w:styleId="206">
    <w:name w:val="样式 行距: 1.5 倍行距1"/>
    <w:basedOn w:val="1"/>
    <w:autoRedefine/>
    <w:qFormat/>
    <w:uiPriority w:val="0"/>
    <w:pPr>
      <w:snapToGrid w:val="0"/>
    </w:pPr>
    <w:rPr>
      <w:sz w:val="21"/>
    </w:rPr>
  </w:style>
  <w:style w:type="paragraph" w:customStyle="1" w:styleId="207">
    <w:name w:val="Style Heading 3h3Heading 3 - oldLevel 3 HeadH3level_3PIM 3se..."/>
    <w:basedOn w:val="5"/>
    <w:autoRedefine/>
    <w:qFormat/>
    <w:uiPriority w:val="0"/>
    <w:pPr>
      <w:tabs>
        <w:tab w:val="left" w:pos="709"/>
        <w:tab w:val="left" w:pos="1620"/>
      </w:tabs>
      <w:ind w:left="1620" w:hanging="360"/>
    </w:pPr>
  </w:style>
  <w:style w:type="paragraph" w:customStyle="1" w:styleId="208">
    <w:name w:val="tabletex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09">
    <w:name w:val="样式2"/>
    <w:basedOn w:val="6"/>
    <w:autoRedefine/>
    <w:qFormat/>
    <w:uiPriority w:val="0"/>
    <w:pPr>
      <w:numPr>
        <w:ilvl w:val="0"/>
        <w:numId w:val="9"/>
      </w:numPr>
      <w:spacing w:before="560" w:line="400" w:lineRule="exact"/>
      <w:jc w:val="center"/>
      <w:outlineLvl w:val="0"/>
    </w:pPr>
    <w:rPr>
      <w:b w:val="0"/>
      <w:sz w:val="44"/>
    </w:rPr>
  </w:style>
  <w:style w:type="paragraph" w:customStyle="1" w:styleId="210">
    <w:name w:val="附录4"/>
    <w:basedOn w:val="1"/>
    <w:next w:val="1"/>
    <w:autoRedefine/>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211">
    <w:name w:val="Char Char 字元 字元 字元 Char Char Char Char"/>
    <w:basedOn w:val="1"/>
    <w:autoRedefine/>
    <w:qFormat/>
    <w:uiPriority w:val="0"/>
    <w:pPr>
      <w:adjustRightInd w:val="0"/>
      <w:spacing w:line="360" w:lineRule="auto"/>
    </w:pPr>
    <w:rPr>
      <w:kern w:val="0"/>
      <w:sz w:val="24"/>
    </w:rPr>
  </w:style>
  <w:style w:type="paragraph" w:customStyle="1" w:styleId="212">
    <w:name w:val="编号正文"/>
    <w:basedOn w:val="213"/>
    <w:autoRedefine/>
    <w:qFormat/>
    <w:uiPriority w:val="0"/>
    <w:pPr>
      <w:snapToGrid/>
      <w:spacing w:line="360" w:lineRule="auto"/>
      <w:ind w:left="1407" w:hanging="1047"/>
      <w:jc w:val="left"/>
    </w:pPr>
    <w:rPr>
      <w:rFonts w:eastAsia="仿宋_GB2312"/>
    </w:rPr>
  </w:style>
  <w:style w:type="paragraph" w:customStyle="1" w:styleId="213">
    <w:name w:val="文档正文"/>
    <w:basedOn w:val="1"/>
    <w:autoRedefine/>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214">
    <w:name w:val="样式 标题 1章标题Heading 0Section HeadPIM 1H1h11st levell11H1..."/>
    <w:basedOn w:val="3"/>
    <w:autoRedefine/>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215">
    <w:name w:val="Char Char1 Char"/>
    <w:basedOn w:val="1"/>
    <w:autoRedefine/>
    <w:qFormat/>
    <w:uiPriority w:val="0"/>
    <w:rPr>
      <w:rFonts w:ascii="Tahoma" w:hAnsi="Tahoma"/>
      <w:sz w:val="24"/>
      <w:szCs w:val="24"/>
    </w:rPr>
  </w:style>
  <w:style w:type="paragraph" w:customStyle="1" w:styleId="216">
    <w:name w:val="Char Char Char Char Char Char Char"/>
    <w:basedOn w:val="1"/>
    <w:autoRedefine/>
    <w:qFormat/>
    <w:uiPriority w:val="0"/>
    <w:rPr>
      <w:rFonts w:ascii="Tahoma" w:hAnsi="Tahoma"/>
      <w:sz w:val="24"/>
    </w:rPr>
  </w:style>
  <w:style w:type="paragraph" w:customStyle="1" w:styleId="217">
    <w:name w:val="二级列表"/>
    <w:basedOn w:val="164"/>
    <w:next w:val="164"/>
    <w:autoRedefine/>
    <w:qFormat/>
    <w:uiPriority w:val="0"/>
    <w:pPr>
      <w:tabs>
        <w:tab w:val="left" w:pos="2120"/>
      </w:tabs>
      <w:ind w:firstLine="0" w:firstLineChars="0"/>
    </w:pPr>
    <w:rPr>
      <w:b/>
    </w:rPr>
  </w:style>
  <w:style w:type="paragraph" w:customStyle="1" w:styleId="218">
    <w:name w:val="Note"/>
    <w:basedOn w:val="1"/>
    <w:autoRedefine/>
    <w:qFormat/>
    <w:uiPriority w:val="0"/>
    <w:pPr>
      <w:pBdr>
        <w:top w:val="single" w:color="auto" w:sz="12" w:space="3"/>
        <w:bottom w:val="single" w:color="auto" w:sz="12" w:space="3"/>
      </w:pBdr>
      <w:spacing w:line="360" w:lineRule="auto"/>
    </w:pPr>
    <w:rPr>
      <w:sz w:val="24"/>
    </w:rPr>
  </w:style>
  <w:style w:type="paragraph" w:customStyle="1" w:styleId="219">
    <w:name w:val="样式 标题 1 + 居中 段前: 6 磅 段后: 6 磅 行距: 1.5 倍行距"/>
    <w:basedOn w:val="3"/>
    <w:autoRedefine/>
    <w:qFormat/>
    <w:uiPriority w:val="0"/>
    <w:pPr>
      <w:keepLines/>
      <w:adjustRightInd w:val="0"/>
      <w:spacing w:before="120" w:after="120" w:line="360" w:lineRule="auto"/>
      <w:jc w:val="center"/>
    </w:pPr>
    <w:rPr>
      <w:rFonts w:ascii="Times New Roman"/>
      <w:b/>
      <w:kern w:val="44"/>
      <w:sz w:val="32"/>
    </w:rPr>
  </w:style>
  <w:style w:type="paragraph" w:customStyle="1" w:styleId="220">
    <w:name w:val="Figure Description"/>
    <w:next w:val="1"/>
    <w:autoRedefine/>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221">
    <w:name w:val="表格文本"/>
    <w:autoRedefine/>
    <w:qFormat/>
    <w:uiPriority w:val="0"/>
    <w:pPr>
      <w:tabs>
        <w:tab w:val="decimal" w:pos="0"/>
      </w:tabs>
    </w:pPr>
    <w:rPr>
      <w:rFonts w:ascii="Arial" w:hAnsi="Arial" w:eastAsia="宋体" w:cs="Times New Roman"/>
      <w:sz w:val="21"/>
      <w:lang w:val="en-US" w:eastAsia="zh-CN" w:bidi="ar-SA"/>
    </w:rPr>
  </w:style>
  <w:style w:type="paragraph" w:customStyle="1" w:styleId="222">
    <w:name w:val="_"/>
    <w:basedOn w:val="1"/>
    <w:autoRedefine/>
    <w:qFormat/>
    <w:uiPriority w:val="0"/>
    <w:pPr>
      <w:adjustRightInd w:val="0"/>
      <w:spacing w:line="360" w:lineRule="auto"/>
      <w:ind w:left="480" w:firstLine="200" w:firstLineChars="200"/>
      <w:textAlignment w:val="baseline"/>
    </w:pPr>
    <w:rPr>
      <w:kern w:val="0"/>
      <w:sz w:val="24"/>
    </w:rPr>
  </w:style>
  <w:style w:type="paragraph" w:customStyle="1" w:styleId="223">
    <w:name w:val="AA Numbering"/>
    <w:basedOn w:val="1"/>
    <w:autoRedefine/>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224">
    <w:name w:val="样式 首行缩进:  0.74 厘米"/>
    <w:basedOn w:val="1"/>
    <w:autoRedefine/>
    <w:qFormat/>
    <w:uiPriority w:val="0"/>
    <w:pPr>
      <w:spacing w:line="360" w:lineRule="auto"/>
      <w:ind w:firstLine="420"/>
    </w:pPr>
    <w:rPr>
      <w:sz w:val="24"/>
    </w:rPr>
  </w:style>
  <w:style w:type="paragraph" w:customStyle="1" w:styleId="225">
    <w:name w:val="标题2"/>
    <w:basedOn w:val="4"/>
    <w:autoRedefine/>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226">
    <w:name w:val="正文格式 Char"/>
    <w:basedOn w:val="1"/>
    <w:autoRedefine/>
    <w:qFormat/>
    <w:uiPriority w:val="0"/>
    <w:pPr>
      <w:widowControl/>
      <w:adjustRightInd w:val="0"/>
      <w:spacing w:line="440" w:lineRule="atLeast"/>
      <w:ind w:firstLine="510"/>
      <w:textAlignment w:val="baseline"/>
    </w:pPr>
    <w:rPr>
      <w:kern w:val="0"/>
      <w:sz w:val="24"/>
    </w:rPr>
  </w:style>
  <w:style w:type="paragraph" w:customStyle="1" w:styleId="227">
    <w:name w:val="样式 仿宋_GB2312 首行缩进:  2 字符"/>
    <w:basedOn w:val="1"/>
    <w:autoRedefine/>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228">
    <w:name w:val="样式 样式 正文首行缩进 2 + 左  0 字符 + 首行缩进:  2.57 字符"/>
    <w:basedOn w:val="1"/>
    <w:next w:val="1"/>
    <w:autoRedefine/>
    <w:qFormat/>
    <w:uiPriority w:val="0"/>
    <w:pPr>
      <w:adjustRightInd w:val="0"/>
      <w:snapToGrid w:val="0"/>
      <w:spacing w:after="120"/>
      <w:ind w:firstLine="540" w:firstLineChars="257"/>
    </w:pPr>
    <w:rPr>
      <w:sz w:val="21"/>
    </w:rPr>
  </w:style>
  <w:style w:type="paragraph" w:customStyle="1" w:styleId="229">
    <w:name w:val="简单回函地址"/>
    <w:basedOn w:val="1"/>
    <w:autoRedefine/>
    <w:qFormat/>
    <w:uiPriority w:val="0"/>
    <w:pPr>
      <w:adjustRightInd w:val="0"/>
      <w:snapToGrid w:val="0"/>
      <w:spacing w:line="360" w:lineRule="auto"/>
    </w:pPr>
    <w:rPr>
      <w:sz w:val="24"/>
    </w:rPr>
  </w:style>
  <w:style w:type="paragraph" w:customStyle="1" w:styleId="230">
    <w:name w:val="正文 + 三号"/>
    <w:basedOn w:val="1"/>
    <w:autoRedefine/>
    <w:qFormat/>
    <w:uiPriority w:val="0"/>
    <w:rPr>
      <w:sz w:val="21"/>
    </w:rPr>
  </w:style>
  <w:style w:type="paragraph" w:customStyle="1" w:styleId="231">
    <w:name w:val="小标题 1"/>
    <w:basedOn w:val="1"/>
    <w:autoRedefine/>
    <w:qFormat/>
    <w:uiPriority w:val="0"/>
    <w:pPr>
      <w:autoSpaceDE w:val="0"/>
      <w:autoSpaceDN w:val="0"/>
      <w:adjustRightInd w:val="0"/>
      <w:spacing w:line="360" w:lineRule="atLeast"/>
    </w:pPr>
    <w:rPr>
      <w:rFonts w:ascii="文鼎粗黑" w:eastAsia="文鼎粗黑"/>
      <w:kern w:val="0"/>
      <w:sz w:val="22"/>
    </w:rPr>
  </w:style>
  <w:style w:type="paragraph" w:customStyle="1" w:styleId="232">
    <w:name w:val="样式1xz"/>
    <w:basedOn w:val="1"/>
    <w:autoRedefine/>
    <w:qFormat/>
    <w:uiPriority w:val="0"/>
    <w:pPr>
      <w:tabs>
        <w:tab w:val="left" w:pos="1050"/>
        <w:tab w:val="right" w:leader="dot" w:pos="8296"/>
      </w:tabs>
    </w:pPr>
    <w:rPr>
      <w:caps/>
      <w:spacing w:val="20"/>
      <w:sz w:val="24"/>
    </w:rPr>
  </w:style>
  <w:style w:type="paragraph" w:customStyle="1" w:styleId="233">
    <w:name w:val="图片文字"/>
    <w:basedOn w:val="1"/>
    <w:autoRedefine/>
    <w:qFormat/>
    <w:uiPriority w:val="0"/>
    <w:pPr>
      <w:spacing w:line="240" w:lineRule="atLeast"/>
      <w:jc w:val="center"/>
    </w:pPr>
    <w:rPr>
      <w:sz w:val="21"/>
    </w:rPr>
  </w:style>
  <w:style w:type="paragraph" w:customStyle="1" w:styleId="234">
    <w:name w:val="摘要"/>
    <w:basedOn w:val="1"/>
    <w:next w:val="4"/>
    <w:autoRedefine/>
    <w:qFormat/>
    <w:uiPriority w:val="0"/>
    <w:pPr>
      <w:spacing w:line="360" w:lineRule="auto"/>
    </w:pPr>
    <w:rPr>
      <w:rFonts w:eastAsia="黑体"/>
      <w:sz w:val="20"/>
    </w:rPr>
  </w:style>
  <w:style w:type="paragraph" w:customStyle="1" w:styleId="235">
    <w:name w:val="样式 正文首行缩进 2 + 首行缩进:  2 字符"/>
    <w:basedOn w:val="1"/>
    <w:autoRedefine/>
    <w:qFormat/>
    <w:uiPriority w:val="0"/>
    <w:pPr>
      <w:numPr>
        <w:ilvl w:val="0"/>
        <w:numId w:val="10"/>
      </w:numPr>
      <w:adjustRightInd w:val="0"/>
      <w:snapToGrid w:val="0"/>
      <w:spacing w:line="360" w:lineRule="auto"/>
    </w:pPr>
    <w:rPr>
      <w:rFonts w:ascii="Arial" w:hAnsi="Arial"/>
      <w:b/>
      <w:sz w:val="24"/>
    </w:rPr>
  </w:style>
  <w:style w:type="paragraph" w:customStyle="1" w:styleId="236">
    <w:name w:val="标题5"/>
    <w:basedOn w:val="1"/>
    <w:autoRedefine/>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237">
    <w:name w:val="Table Contents"/>
    <w:basedOn w:val="23"/>
    <w:autoRedefine/>
    <w:qFormat/>
    <w:uiPriority w:val="0"/>
    <w:pPr>
      <w:suppressAutoHyphens/>
      <w:jc w:val="left"/>
    </w:pPr>
    <w:rPr>
      <w:rFonts w:ascii="Times New Roman" w:eastAsia="Times New Roman"/>
      <w:kern w:val="0"/>
      <w:sz w:val="24"/>
    </w:rPr>
  </w:style>
  <w:style w:type="paragraph" w:customStyle="1" w:styleId="238">
    <w:name w:val="文档正文 Char Char Char Char"/>
    <w:basedOn w:val="1"/>
    <w:autoRedefine/>
    <w:qFormat/>
    <w:uiPriority w:val="0"/>
    <w:pPr>
      <w:adjustRightInd w:val="0"/>
      <w:spacing w:line="440" w:lineRule="exact"/>
      <w:ind w:firstLine="420"/>
      <w:textAlignment w:val="baseline"/>
    </w:pPr>
    <w:rPr>
      <w:rFonts w:ascii="Arial Narrow" w:hAnsi="Arial Narrow"/>
      <w:kern w:val="0"/>
      <w:sz w:val="24"/>
    </w:rPr>
  </w:style>
  <w:style w:type="paragraph" w:customStyle="1" w:styleId="239">
    <w:name w:val="È±Ê¡ÎÄ±¾"/>
    <w:basedOn w:val="1"/>
    <w:autoRedefine/>
    <w:qFormat/>
    <w:uiPriority w:val="0"/>
    <w:pPr>
      <w:widowControl/>
      <w:overflowPunct w:val="0"/>
      <w:autoSpaceDE w:val="0"/>
      <w:autoSpaceDN w:val="0"/>
      <w:adjustRightInd w:val="0"/>
      <w:jc w:val="left"/>
      <w:textAlignment w:val="baseline"/>
    </w:pPr>
    <w:rPr>
      <w:kern w:val="0"/>
      <w:sz w:val="24"/>
    </w:rPr>
  </w:style>
  <w:style w:type="paragraph" w:customStyle="1" w:styleId="240">
    <w:name w:val="Table Description"/>
    <w:next w:val="1"/>
    <w:autoRedefine/>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241">
    <w:name w:val="文本框样式1"/>
    <w:basedOn w:val="1"/>
    <w:autoRedefine/>
    <w:qFormat/>
    <w:uiPriority w:val="0"/>
    <w:pPr>
      <w:adjustRightInd w:val="0"/>
      <w:snapToGrid w:val="0"/>
      <w:spacing w:before="60" w:line="180" w:lineRule="exact"/>
      <w:jc w:val="center"/>
    </w:pPr>
    <w:rPr>
      <w:sz w:val="21"/>
    </w:rPr>
  </w:style>
  <w:style w:type="paragraph" w:customStyle="1" w:styleId="242">
    <w:name w:val="Char Char Char Char Char Char Char1"/>
    <w:basedOn w:val="18"/>
    <w:autoRedefine/>
    <w:qFormat/>
    <w:uiPriority w:val="0"/>
    <w:rPr>
      <w:rFonts w:ascii="宋体" w:hAnsi="Tahoma"/>
    </w:rPr>
  </w:style>
  <w:style w:type="paragraph" w:customStyle="1" w:styleId="243">
    <w:name w:val="Char Char Char Char"/>
    <w:basedOn w:val="1"/>
    <w:autoRedefine/>
    <w:qFormat/>
    <w:uiPriority w:val="0"/>
    <w:pPr>
      <w:pageBreakBefore/>
      <w:widowControl/>
      <w:spacing w:after="160" w:line="240" w:lineRule="exact"/>
      <w:jc w:val="left"/>
    </w:pPr>
    <w:rPr>
      <w:rFonts w:ascii="Verdana" w:hAnsi="Verdana"/>
      <w:kern w:val="0"/>
      <w:sz w:val="20"/>
      <w:lang w:eastAsia="en-US"/>
    </w:rPr>
  </w:style>
  <w:style w:type="paragraph" w:customStyle="1" w:styleId="244">
    <w:name w:val="样式4"/>
    <w:basedOn w:val="6"/>
    <w:autoRedefine/>
    <w:qFormat/>
    <w:uiPriority w:val="0"/>
    <w:pPr>
      <w:adjustRightInd w:val="0"/>
      <w:snapToGrid w:val="0"/>
    </w:pPr>
  </w:style>
  <w:style w:type="paragraph" w:customStyle="1" w:styleId="245">
    <w:name w:val="正文（首行不缩进）"/>
    <w:basedOn w:val="1"/>
    <w:autoRedefine/>
    <w:qFormat/>
    <w:uiPriority w:val="0"/>
    <w:pPr>
      <w:autoSpaceDE w:val="0"/>
      <w:autoSpaceDN w:val="0"/>
      <w:adjustRightInd w:val="0"/>
      <w:spacing w:line="360" w:lineRule="auto"/>
      <w:jc w:val="left"/>
    </w:pPr>
    <w:rPr>
      <w:kern w:val="0"/>
      <w:sz w:val="21"/>
    </w:rPr>
  </w:style>
  <w:style w:type="paragraph" w:customStyle="1" w:styleId="246">
    <w:name w:val="Pull Quote"/>
    <w:basedOn w:val="1"/>
    <w:autoRedefine/>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47">
    <w:name w:val="xl40"/>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248">
    <w:name w:val="Char1 Char Char Char1"/>
    <w:basedOn w:val="1"/>
    <w:autoRedefine/>
    <w:qFormat/>
    <w:uiPriority w:val="0"/>
    <w:rPr>
      <w:rFonts w:ascii="Tahoma" w:hAnsi="Tahoma"/>
      <w:sz w:val="30"/>
    </w:rPr>
  </w:style>
  <w:style w:type="paragraph" w:customStyle="1" w:styleId="249">
    <w:name w:val="彩色底纹1"/>
    <w:autoRedefine/>
    <w:qFormat/>
    <w:uiPriority w:val="0"/>
    <w:rPr>
      <w:rFonts w:ascii="Times New Roman" w:hAnsi="Times New Roman" w:eastAsia="宋体" w:cs="Times New Roman"/>
      <w:kern w:val="2"/>
      <w:sz w:val="21"/>
      <w:lang w:val="en-US" w:eastAsia="zh-CN" w:bidi="ar-SA"/>
    </w:rPr>
  </w:style>
  <w:style w:type="paragraph" w:customStyle="1" w:styleId="250">
    <w:name w:val="Char Char Char Char Char Char1 Char"/>
    <w:basedOn w:val="1"/>
    <w:autoRedefine/>
    <w:qFormat/>
    <w:uiPriority w:val="0"/>
    <w:pPr>
      <w:widowControl/>
      <w:spacing w:after="160" w:line="240" w:lineRule="exact"/>
      <w:jc w:val="left"/>
    </w:pPr>
    <w:rPr>
      <w:rFonts w:ascii="Verdana" w:hAnsi="Verdana"/>
      <w:kern w:val="0"/>
      <w:sz w:val="21"/>
      <w:lang w:eastAsia="en-US"/>
    </w:rPr>
  </w:style>
  <w:style w:type="paragraph" w:customStyle="1" w:styleId="251">
    <w:name w:val="附录1"/>
    <w:basedOn w:val="1"/>
    <w:next w:val="1"/>
    <w:autoRedefine/>
    <w:qFormat/>
    <w:uiPriority w:val="0"/>
    <w:pPr>
      <w:tabs>
        <w:tab w:val="left" w:pos="1304"/>
      </w:tabs>
      <w:ind w:left="425" w:hanging="425"/>
      <w:outlineLvl w:val="0"/>
    </w:pPr>
    <w:rPr>
      <w:rFonts w:ascii="黑体" w:hAnsi="黑体" w:eastAsia="黑体"/>
      <w:b/>
      <w:sz w:val="44"/>
    </w:rPr>
  </w:style>
  <w:style w:type="paragraph" w:customStyle="1" w:styleId="252">
    <w:name w:val="xl27"/>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253">
    <w:name w:val="Table Heading"/>
    <w:autoRedefine/>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254">
    <w:name w:val="标题3——2"/>
    <w:basedOn w:val="5"/>
    <w:next w:val="56"/>
    <w:autoRedefine/>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255">
    <w:name w:val="首行缩进"/>
    <w:basedOn w:val="1"/>
    <w:autoRedefine/>
    <w:qFormat/>
    <w:uiPriority w:val="0"/>
    <w:pPr>
      <w:numPr>
        <w:ilvl w:val="0"/>
        <w:numId w:val="11"/>
      </w:numPr>
      <w:spacing w:line="360" w:lineRule="auto"/>
    </w:pPr>
    <w:rPr>
      <w:rFonts w:eastAsia="仿宋_GB2312"/>
    </w:rPr>
  </w:style>
  <w:style w:type="paragraph" w:customStyle="1" w:styleId="256">
    <w:name w:val="bt"/>
    <w:basedOn w:val="1"/>
    <w:next w:val="23"/>
    <w:autoRedefine/>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character" w:customStyle="1" w:styleId="257">
    <w:name w:val="apple-converted-space"/>
    <w:autoRedefine/>
    <w:qFormat/>
    <w:uiPriority w:val="0"/>
    <w:rPr>
      <w:rFonts w:eastAsia="宋体"/>
      <w:lang w:val="en-US" w:eastAsia="zh-CN"/>
    </w:rPr>
  </w:style>
  <w:style w:type="paragraph" w:styleId="258">
    <w:name w:val="List Paragraph"/>
    <w:basedOn w:val="1"/>
    <w:autoRedefine/>
    <w:qFormat/>
    <w:uiPriority w:val="99"/>
    <w:pPr>
      <w:ind w:firstLine="420" w:firstLineChars="200"/>
    </w:pPr>
  </w:style>
  <w:style w:type="character" w:customStyle="1" w:styleId="259">
    <w:name w:val="font11"/>
    <w:basedOn w:val="60"/>
    <w:autoRedefine/>
    <w:qFormat/>
    <w:uiPriority w:val="0"/>
    <w:rPr>
      <w:rFonts w:ascii="宋体" w:hAnsi="宋体" w:eastAsia="宋体" w:cs="宋体"/>
      <w:b/>
      <w:bCs/>
      <w:color w:val="FFFFFF"/>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Manager>罗成</Manager>
  <Company>重庆市政府采购中心</Company>
  <Pages>26</Pages>
  <Words>8645</Words>
  <Characters>9098</Characters>
  <Lines>43</Lines>
  <Paragraphs>12</Paragraphs>
  <TotalTime>3</TotalTime>
  <ScaleCrop>false</ScaleCrop>
  <LinksUpToDate>false</LinksUpToDate>
  <CharactersWithSpaces>10008</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2023-05-09T09:31:00Z</dcterms:created>
  <dc:creator>罗成</dc:creator>
  <cp:lastModifiedBy>阮雪漫</cp:lastModifiedBy>
  <cp:lastPrinted>2024-08-21T07:20:00Z</cp:lastPrinted>
  <dcterms:modified xsi:type="dcterms:W3CDTF">2025-03-27T08:22:24Z</dcterms:modified>
  <dc:title>竞争性谈判文件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652ED2F4327A4F56859DBEC381E60FC7_13</vt:lpwstr>
  </property>
</Properties>
</file>