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CDA2F">
      <w:pPr>
        <w:outlineLvl w:val="0"/>
        <w:rPr>
          <w:rFonts w:hint="eastAsia" w:ascii="仿宋" w:hAnsi="仿宋" w:eastAsia="仿宋"/>
          <w:b/>
          <w:bCs/>
          <w:spacing w:val="80"/>
          <w:sz w:val="44"/>
          <w:szCs w:val="44"/>
          <w:highlight w:val="none"/>
        </w:rPr>
      </w:pPr>
    </w:p>
    <w:p w14:paraId="3CEAF532">
      <w:pPr>
        <w:jc w:val="center"/>
        <w:outlineLvl w:val="0"/>
        <w:rPr>
          <w:rFonts w:hint="eastAsia" w:ascii="仿宋" w:hAnsi="仿宋" w:eastAsia="仿宋"/>
          <w:b/>
          <w:bCs/>
          <w:spacing w:val="80"/>
          <w:sz w:val="96"/>
          <w:szCs w:val="96"/>
          <w:highlight w:val="none"/>
        </w:rPr>
      </w:pPr>
      <w:bookmarkStart w:id="0" w:name="_Toc13787"/>
      <w:bookmarkStart w:id="1" w:name="_Toc16779"/>
      <w:bookmarkStart w:id="2" w:name="_Toc7408"/>
      <w:bookmarkStart w:id="3" w:name="_Toc19609"/>
      <w:bookmarkStart w:id="4" w:name="_Toc17591"/>
      <w:r>
        <w:rPr>
          <w:rFonts w:hint="eastAsia" w:ascii="仿宋" w:hAnsi="仿宋" w:eastAsia="仿宋"/>
          <w:b/>
          <w:bCs/>
          <w:spacing w:val="80"/>
          <w:sz w:val="96"/>
          <w:szCs w:val="96"/>
          <w:highlight w:val="none"/>
        </w:rPr>
        <w:t>竞争性比选</w:t>
      </w:r>
      <w:bookmarkEnd w:id="0"/>
    </w:p>
    <w:p w14:paraId="1CCD5AE1">
      <w:pPr>
        <w:jc w:val="center"/>
        <w:outlineLvl w:val="0"/>
        <w:rPr>
          <w:rFonts w:hint="eastAsia" w:ascii="仿宋" w:hAnsi="仿宋" w:eastAsia="仿宋"/>
          <w:b/>
          <w:bCs/>
          <w:spacing w:val="80"/>
          <w:sz w:val="96"/>
          <w:szCs w:val="96"/>
          <w:highlight w:val="none"/>
        </w:rPr>
      </w:pPr>
      <w:bookmarkStart w:id="5" w:name="_Toc18724"/>
      <w:r>
        <w:rPr>
          <w:rFonts w:hint="eastAsia" w:ascii="仿宋" w:hAnsi="仿宋" w:eastAsia="仿宋"/>
          <w:b/>
          <w:bCs/>
          <w:spacing w:val="80"/>
          <w:sz w:val="96"/>
          <w:szCs w:val="96"/>
          <w:highlight w:val="none"/>
        </w:rPr>
        <w:t>采购文件</w:t>
      </w:r>
      <w:bookmarkEnd w:id="1"/>
      <w:bookmarkEnd w:id="2"/>
      <w:bookmarkEnd w:id="3"/>
      <w:bookmarkEnd w:id="4"/>
      <w:bookmarkEnd w:id="5"/>
    </w:p>
    <w:p w14:paraId="0D2429CE">
      <w:pPr>
        <w:jc w:val="center"/>
        <w:rPr>
          <w:rFonts w:hint="eastAsia" w:ascii="仿宋" w:hAnsi="仿宋" w:eastAsia="仿宋"/>
          <w:sz w:val="22"/>
          <w:szCs w:val="22"/>
          <w:highlight w:val="none"/>
        </w:rPr>
      </w:pPr>
      <w:r>
        <w:rPr>
          <w:rFonts w:hint="eastAsia" w:ascii="仿宋" w:hAnsi="仿宋" w:eastAsia="仿宋"/>
          <w:b/>
          <w:bCs/>
          <w:spacing w:val="80"/>
          <w:sz w:val="44"/>
          <w:szCs w:val="44"/>
          <w:highlight w:val="none"/>
        </w:rPr>
        <w:t>（综合评分法）</w:t>
      </w:r>
    </w:p>
    <w:p w14:paraId="3F6482ED">
      <w:pPr>
        <w:rPr>
          <w:rFonts w:hint="eastAsia" w:ascii="仿宋" w:hAnsi="仿宋" w:eastAsia="仿宋"/>
          <w:sz w:val="28"/>
          <w:szCs w:val="22"/>
          <w:highlight w:val="none"/>
        </w:rPr>
      </w:pPr>
    </w:p>
    <w:p w14:paraId="0DFF95B1">
      <w:pPr>
        <w:ind w:firstLine="1285" w:firstLineChars="400"/>
        <w:rPr>
          <w:rFonts w:hint="eastAsia" w:ascii="仿宋" w:hAnsi="仿宋" w:eastAsia="仿宋"/>
          <w:b/>
          <w:sz w:val="32"/>
          <w:szCs w:val="22"/>
          <w:highlight w:val="none"/>
          <w:lang w:eastAsia="zh-CN"/>
        </w:rPr>
      </w:pPr>
      <w:r>
        <w:rPr>
          <w:rFonts w:hint="eastAsia" w:ascii="仿宋" w:hAnsi="仿宋" w:eastAsia="仿宋"/>
          <w:b/>
          <w:sz w:val="32"/>
          <w:szCs w:val="22"/>
          <w:highlight w:val="none"/>
        </w:rPr>
        <w:t>项目编号：</w:t>
      </w:r>
      <w:r>
        <w:rPr>
          <w:rFonts w:hint="eastAsia" w:ascii="仿宋" w:hAnsi="仿宋" w:eastAsia="仿宋"/>
          <w:b/>
          <w:sz w:val="32"/>
          <w:szCs w:val="22"/>
          <w:highlight w:val="none"/>
          <w:lang w:eastAsia="zh-CN"/>
        </w:rPr>
        <w:t>HH2510297</w:t>
      </w:r>
    </w:p>
    <w:p w14:paraId="211E67BE">
      <w:pPr>
        <w:ind w:firstLine="1285" w:firstLineChars="400"/>
        <w:rPr>
          <w:rFonts w:hint="eastAsia" w:ascii="仿宋" w:hAnsi="仿宋" w:eastAsia="仿宋"/>
          <w:b/>
          <w:sz w:val="32"/>
          <w:szCs w:val="22"/>
          <w:highlight w:val="none"/>
          <w:lang w:eastAsia="zh-CN"/>
        </w:rPr>
      </w:pPr>
      <w:r>
        <w:rPr>
          <w:rFonts w:hint="eastAsia" w:ascii="仿宋" w:hAnsi="仿宋" w:eastAsia="仿宋"/>
          <w:b/>
          <w:sz w:val="32"/>
          <w:szCs w:val="22"/>
          <w:highlight w:val="none"/>
        </w:rPr>
        <w:t>项目名称：</w:t>
      </w:r>
      <w:r>
        <w:rPr>
          <w:rFonts w:hint="eastAsia" w:ascii="仿宋" w:hAnsi="仿宋" w:eastAsia="仿宋"/>
          <w:b/>
          <w:sz w:val="32"/>
          <w:szCs w:val="22"/>
          <w:highlight w:val="none"/>
          <w:lang w:eastAsia="zh-CN"/>
        </w:rPr>
        <w:t>医保智能监管系统建设</w:t>
      </w:r>
    </w:p>
    <w:p w14:paraId="267E9F98">
      <w:pPr>
        <w:rPr>
          <w:rFonts w:hint="eastAsia" w:ascii="仿宋" w:hAnsi="仿宋" w:eastAsia="仿宋"/>
          <w:sz w:val="22"/>
          <w:szCs w:val="22"/>
          <w:highlight w:val="none"/>
        </w:rPr>
      </w:pPr>
    </w:p>
    <w:p w14:paraId="62BD4D34">
      <w:pPr>
        <w:rPr>
          <w:rFonts w:hint="eastAsia" w:ascii="仿宋" w:hAnsi="仿宋" w:eastAsia="仿宋"/>
          <w:sz w:val="22"/>
          <w:szCs w:val="22"/>
          <w:highlight w:val="none"/>
        </w:rPr>
      </w:pPr>
    </w:p>
    <w:p w14:paraId="1347AC92">
      <w:pPr>
        <w:rPr>
          <w:rFonts w:hint="eastAsia"/>
          <w:sz w:val="22"/>
          <w:szCs w:val="22"/>
          <w:highlight w:val="none"/>
        </w:rPr>
      </w:pPr>
    </w:p>
    <w:p w14:paraId="3FB40700">
      <w:pPr>
        <w:jc w:val="center"/>
        <w:rPr>
          <w:rFonts w:hint="eastAsia" w:ascii="仿宋" w:hAnsi="仿宋" w:eastAsia="仿宋"/>
          <w:b/>
          <w:kern w:val="2"/>
          <w:sz w:val="32"/>
          <w:highlight w:val="none"/>
          <w:lang w:eastAsia="zh-CN"/>
        </w:rPr>
      </w:pPr>
      <w:r>
        <w:rPr>
          <w:rFonts w:hint="eastAsia" w:ascii="仿宋" w:hAnsi="仿宋" w:eastAsia="仿宋"/>
          <w:b/>
          <w:kern w:val="2"/>
          <w:sz w:val="32"/>
          <w:szCs w:val="22"/>
          <w:highlight w:val="none"/>
        </w:rPr>
        <w:t>采购人：</w:t>
      </w:r>
      <w:r>
        <w:rPr>
          <w:rFonts w:hint="eastAsia" w:ascii="仿宋" w:hAnsi="仿宋" w:eastAsia="仿宋"/>
          <w:b/>
          <w:kern w:val="2"/>
          <w:sz w:val="32"/>
          <w:szCs w:val="22"/>
          <w:highlight w:val="none"/>
          <w:lang w:eastAsia="zh-CN"/>
        </w:rPr>
        <w:t>重庆市南川区医疗保障局</w:t>
      </w:r>
    </w:p>
    <w:p w14:paraId="787D5A0C">
      <w:pPr>
        <w:spacing w:line="360" w:lineRule="auto"/>
        <w:jc w:val="center"/>
        <w:rPr>
          <w:rFonts w:hint="eastAsia" w:ascii="仿宋" w:hAnsi="仿宋" w:eastAsia="仿宋"/>
          <w:b/>
          <w:sz w:val="32"/>
          <w:szCs w:val="22"/>
          <w:highlight w:val="none"/>
        </w:rPr>
      </w:pPr>
      <w:r>
        <w:rPr>
          <w:rFonts w:hint="eastAsia" w:ascii="仿宋" w:hAnsi="仿宋" w:eastAsia="仿宋"/>
          <w:b/>
          <w:sz w:val="32"/>
          <w:szCs w:val="22"/>
          <w:highlight w:val="none"/>
        </w:rPr>
        <w:t>采购代理机构：重庆市汇昊招标代理有限公司</w:t>
      </w:r>
    </w:p>
    <w:p w14:paraId="7BF47066">
      <w:pPr>
        <w:spacing w:line="360" w:lineRule="auto"/>
        <w:jc w:val="center"/>
        <w:rPr>
          <w:rFonts w:hint="eastAsia" w:ascii="仿宋" w:hAnsi="仿宋" w:eastAsia="仿宋"/>
          <w:b/>
          <w:sz w:val="36"/>
          <w:szCs w:val="28"/>
          <w:highlight w:val="none"/>
        </w:rPr>
      </w:pPr>
    </w:p>
    <w:p w14:paraId="6B88E493">
      <w:pPr>
        <w:spacing w:line="360" w:lineRule="auto"/>
        <w:jc w:val="center"/>
        <w:rPr>
          <w:rFonts w:hint="eastAsia" w:ascii="仿宋" w:hAnsi="仿宋" w:eastAsia="仿宋"/>
          <w:b/>
          <w:sz w:val="36"/>
          <w:szCs w:val="28"/>
          <w:highlight w:val="none"/>
        </w:rPr>
      </w:pPr>
      <w:r>
        <w:rPr>
          <w:rFonts w:hint="eastAsia" w:ascii="仿宋" w:hAnsi="仿宋" w:eastAsia="仿宋"/>
          <w:b/>
          <w:sz w:val="36"/>
          <w:szCs w:val="28"/>
          <w:highlight w:val="none"/>
        </w:rPr>
        <w:t>二〇二五年</w:t>
      </w:r>
      <w:r>
        <w:rPr>
          <w:rFonts w:hint="eastAsia" w:ascii="仿宋" w:hAnsi="仿宋" w:eastAsia="仿宋"/>
          <w:b/>
          <w:sz w:val="36"/>
          <w:szCs w:val="28"/>
          <w:highlight w:val="none"/>
          <w:lang w:val="en-US" w:eastAsia="zh-CN"/>
        </w:rPr>
        <w:t>十</w:t>
      </w:r>
      <w:r>
        <w:rPr>
          <w:rFonts w:hint="eastAsia" w:ascii="仿宋" w:hAnsi="仿宋" w:eastAsia="仿宋"/>
          <w:b/>
          <w:sz w:val="36"/>
          <w:szCs w:val="28"/>
          <w:highlight w:val="none"/>
        </w:rPr>
        <w:t>月</w:t>
      </w:r>
    </w:p>
    <w:p w14:paraId="64E5640B">
      <w:pPr>
        <w:tabs>
          <w:tab w:val="left" w:pos="1185"/>
          <w:tab w:val="center" w:pos="4156"/>
          <w:tab w:val="left" w:pos="7095"/>
        </w:tabs>
        <w:spacing w:line="700" w:lineRule="exact"/>
        <w:rPr>
          <w:rFonts w:hint="eastAsia" w:ascii="仿宋" w:hAnsi="仿宋" w:eastAsia="仿宋"/>
          <w:sz w:val="22"/>
          <w:szCs w:val="2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454" w:footer="567" w:gutter="0"/>
          <w:pgNumType w:fmt="numberInDash" w:start="1"/>
          <w:cols w:space="720" w:num="1"/>
          <w:titlePg/>
          <w:docGrid w:type="lines" w:linePitch="381" w:charSpace="-5735"/>
        </w:sectPr>
      </w:pPr>
    </w:p>
    <w:p w14:paraId="42BCB1D1">
      <w:pPr>
        <w:tabs>
          <w:tab w:val="left" w:pos="1185"/>
          <w:tab w:val="center" w:pos="4156"/>
          <w:tab w:val="left" w:pos="7095"/>
        </w:tabs>
        <w:spacing w:line="700" w:lineRule="exact"/>
        <w:rPr>
          <w:rFonts w:hint="eastAsia" w:ascii="仿宋" w:hAnsi="仿宋" w:eastAsia="仿宋"/>
          <w:b/>
          <w:bCs/>
          <w:sz w:val="40"/>
          <w:szCs w:val="40"/>
          <w:highlight w:val="none"/>
        </w:rPr>
      </w:pPr>
      <w:r>
        <w:rPr>
          <w:rFonts w:hint="eastAsia" w:ascii="仿宋" w:hAnsi="仿宋" w:eastAsia="仿宋"/>
          <w:highlight w:val="none"/>
        </w:rPr>
        <w:tab/>
      </w:r>
      <w:r>
        <w:rPr>
          <w:rFonts w:hint="eastAsia" w:ascii="仿宋" w:hAnsi="仿宋" w:eastAsia="仿宋"/>
          <w:highlight w:val="none"/>
        </w:rPr>
        <w:tab/>
      </w:r>
      <w:r>
        <w:rPr>
          <w:rFonts w:hint="eastAsia" w:ascii="仿宋" w:hAnsi="仿宋" w:eastAsia="仿宋" w:cs="仿宋_GB2312"/>
          <w:b/>
          <w:bCs/>
          <w:sz w:val="40"/>
          <w:szCs w:val="40"/>
          <w:highlight w:val="none"/>
        </w:rPr>
        <w:t>目  录</w:t>
      </w:r>
    </w:p>
    <w:p w14:paraId="4F299378">
      <w:pPr>
        <w:pStyle w:val="17"/>
        <w:tabs>
          <w:tab w:val="right" w:leader="dot" w:pos="8313"/>
          <w:tab w:val="clear" w:pos="8303"/>
        </w:tabs>
      </w:pPr>
      <w:r>
        <w:rPr>
          <w:rFonts w:hint="eastAsia" w:ascii="仿宋" w:hAnsi="仿宋" w:eastAsia="仿宋"/>
          <w:b w:val="0"/>
          <w:bCs w:val="0"/>
          <w:highlight w:val="none"/>
        </w:rPr>
        <w:fldChar w:fldCharType="begin"/>
      </w:r>
      <w:r>
        <w:rPr>
          <w:rFonts w:hint="eastAsia" w:ascii="仿宋" w:hAnsi="仿宋" w:eastAsia="仿宋"/>
          <w:b w:val="0"/>
          <w:bCs w:val="0"/>
          <w:highlight w:val="none"/>
        </w:rPr>
        <w:instrText xml:space="preserve"> TOC \o "1-3" \h \z \u </w:instrText>
      </w:r>
      <w:r>
        <w:rPr>
          <w:rFonts w:hint="eastAsia" w:ascii="仿宋" w:hAnsi="仿宋" w:eastAsia="仿宋"/>
          <w:b w:val="0"/>
          <w:bCs w:val="0"/>
          <w:highlight w:val="none"/>
        </w:rPr>
        <w:fldChar w:fldCharType="separate"/>
      </w:r>
      <w:r>
        <w:rPr>
          <w:rFonts w:hint="eastAsia" w:ascii="仿宋" w:hAnsi="仿宋" w:eastAsia="仿宋"/>
          <w:bCs w:val="0"/>
          <w:highlight w:val="none"/>
        </w:rPr>
        <w:fldChar w:fldCharType="begin"/>
      </w:r>
      <w:r>
        <w:rPr>
          <w:rFonts w:hint="eastAsia" w:ascii="仿宋" w:hAnsi="仿宋" w:eastAsia="仿宋"/>
          <w:bCs w:val="0"/>
          <w:highlight w:val="none"/>
        </w:rPr>
        <w:instrText xml:space="preserve"> HYPERLINK \l _Toc13787 </w:instrText>
      </w:r>
      <w:r>
        <w:rPr>
          <w:rFonts w:hint="eastAsia" w:ascii="仿宋" w:hAnsi="仿宋" w:eastAsia="仿宋"/>
          <w:bCs w:val="0"/>
          <w:highlight w:val="none"/>
        </w:rPr>
        <w:fldChar w:fldCharType="separate"/>
      </w:r>
      <w:r>
        <w:rPr>
          <w:rFonts w:hint="eastAsia" w:ascii="仿宋" w:hAnsi="仿宋" w:eastAsia="仿宋"/>
          <w:bCs/>
          <w:spacing w:val="80"/>
          <w:szCs w:val="96"/>
          <w:highlight w:val="none"/>
        </w:rPr>
        <w:t>竞争性比选</w:t>
      </w:r>
      <w:r>
        <w:tab/>
      </w:r>
      <w:r>
        <w:fldChar w:fldCharType="begin"/>
      </w:r>
      <w:r>
        <w:instrText xml:space="preserve"> PAGEREF _Toc13787 \h </w:instrText>
      </w:r>
      <w:r>
        <w:fldChar w:fldCharType="separate"/>
      </w:r>
      <w:r>
        <w:t>- 1 -</w:t>
      </w:r>
      <w:r>
        <w:fldChar w:fldCharType="end"/>
      </w:r>
      <w:r>
        <w:rPr>
          <w:rFonts w:hint="eastAsia" w:ascii="仿宋" w:hAnsi="仿宋" w:eastAsia="仿宋"/>
          <w:bCs w:val="0"/>
          <w:highlight w:val="none"/>
        </w:rPr>
        <w:fldChar w:fldCharType="end"/>
      </w:r>
    </w:p>
    <w:p w14:paraId="6E05458C">
      <w:pPr>
        <w:pStyle w:val="17"/>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_Toc18724 </w:instrText>
      </w:r>
      <w:r>
        <w:rPr>
          <w:rFonts w:hint="eastAsia" w:ascii="仿宋" w:hAnsi="仿宋" w:eastAsia="仿宋"/>
          <w:bCs/>
          <w:highlight w:val="none"/>
        </w:rPr>
        <w:fldChar w:fldCharType="separate"/>
      </w:r>
      <w:r>
        <w:rPr>
          <w:rFonts w:hint="eastAsia" w:ascii="仿宋" w:hAnsi="仿宋" w:eastAsia="仿宋"/>
          <w:bCs/>
          <w:spacing w:val="80"/>
          <w:szCs w:val="96"/>
          <w:highlight w:val="none"/>
        </w:rPr>
        <w:t>采购文件</w:t>
      </w:r>
      <w:r>
        <w:tab/>
      </w:r>
      <w:r>
        <w:fldChar w:fldCharType="begin"/>
      </w:r>
      <w:r>
        <w:instrText xml:space="preserve"> PAGEREF _Toc18724 \h </w:instrText>
      </w:r>
      <w:r>
        <w:fldChar w:fldCharType="separate"/>
      </w:r>
      <w:r>
        <w:t>- 1 -</w:t>
      </w:r>
      <w:r>
        <w:fldChar w:fldCharType="end"/>
      </w:r>
      <w:r>
        <w:rPr>
          <w:rFonts w:hint="eastAsia" w:ascii="仿宋" w:hAnsi="仿宋" w:eastAsia="仿宋"/>
          <w:bCs/>
          <w:highlight w:val="none"/>
        </w:rPr>
        <w:fldChar w:fldCharType="end"/>
      </w:r>
    </w:p>
    <w:p w14:paraId="09B5AB14">
      <w:pPr>
        <w:pStyle w:val="17"/>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_Toc15947 </w:instrText>
      </w:r>
      <w:r>
        <w:rPr>
          <w:rFonts w:hint="eastAsia" w:ascii="仿宋" w:hAnsi="仿宋" w:eastAsia="仿宋"/>
          <w:bCs/>
          <w:highlight w:val="none"/>
        </w:rPr>
        <w:fldChar w:fldCharType="separate"/>
      </w:r>
      <w:r>
        <w:rPr>
          <w:rFonts w:hint="eastAsia" w:ascii="仿宋" w:hAnsi="仿宋" w:eastAsia="仿宋" w:cs="仿宋_GB2312"/>
          <w:szCs w:val="36"/>
          <w:highlight w:val="none"/>
        </w:rPr>
        <w:t>第一篇  比选邀请书</w:t>
      </w:r>
      <w:r>
        <w:tab/>
      </w:r>
      <w:r>
        <w:fldChar w:fldCharType="begin"/>
      </w:r>
      <w:r>
        <w:instrText xml:space="preserve"> PAGEREF _Toc15947 \h </w:instrText>
      </w:r>
      <w:r>
        <w:fldChar w:fldCharType="separate"/>
      </w:r>
      <w:r>
        <w:t>- 3 -</w:t>
      </w:r>
      <w:r>
        <w:fldChar w:fldCharType="end"/>
      </w:r>
      <w:r>
        <w:rPr>
          <w:rFonts w:hint="eastAsia" w:ascii="仿宋" w:hAnsi="仿宋" w:eastAsia="仿宋"/>
          <w:bCs/>
          <w:highlight w:val="none"/>
        </w:rPr>
        <w:fldChar w:fldCharType="end"/>
      </w:r>
    </w:p>
    <w:p w14:paraId="76B5D78C">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_Toc4287 </w:instrText>
      </w:r>
      <w:r>
        <w:rPr>
          <w:rFonts w:hint="eastAsia" w:ascii="仿宋" w:hAnsi="仿宋" w:eastAsia="仿宋"/>
          <w:bCs/>
          <w:highlight w:val="none"/>
        </w:rPr>
        <w:fldChar w:fldCharType="separate"/>
      </w:r>
      <w:r>
        <w:rPr>
          <w:rFonts w:hint="eastAsia" w:ascii="仿宋" w:hAnsi="仿宋" w:eastAsia="仿宋"/>
          <w:szCs w:val="24"/>
          <w:highlight w:val="none"/>
        </w:rPr>
        <w:t>一、比选项目内容</w:t>
      </w:r>
      <w:r>
        <w:tab/>
      </w:r>
      <w:r>
        <w:fldChar w:fldCharType="begin"/>
      </w:r>
      <w:r>
        <w:instrText xml:space="preserve"> PAGEREF _Toc4287 \h </w:instrText>
      </w:r>
      <w:r>
        <w:fldChar w:fldCharType="separate"/>
      </w:r>
      <w:r>
        <w:t>- 3 -</w:t>
      </w:r>
      <w:r>
        <w:fldChar w:fldCharType="end"/>
      </w:r>
      <w:r>
        <w:rPr>
          <w:rFonts w:hint="eastAsia" w:ascii="仿宋" w:hAnsi="仿宋" w:eastAsia="仿宋"/>
          <w:bCs/>
          <w:highlight w:val="none"/>
        </w:rPr>
        <w:fldChar w:fldCharType="end"/>
      </w:r>
    </w:p>
    <w:p w14:paraId="05EC3818">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_Toc1758 </w:instrText>
      </w:r>
      <w:r>
        <w:rPr>
          <w:rFonts w:hint="eastAsia" w:ascii="仿宋" w:hAnsi="仿宋" w:eastAsia="仿宋"/>
          <w:bCs/>
          <w:highlight w:val="none"/>
        </w:rPr>
        <w:fldChar w:fldCharType="separate"/>
      </w:r>
      <w:r>
        <w:rPr>
          <w:rFonts w:hint="eastAsia" w:ascii="仿宋" w:hAnsi="仿宋" w:eastAsia="仿宋"/>
          <w:szCs w:val="24"/>
          <w:highlight w:val="none"/>
        </w:rPr>
        <w:t>二、资金来源</w:t>
      </w:r>
      <w:r>
        <w:tab/>
      </w:r>
      <w:r>
        <w:fldChar w:fldCharType="begin"/>
      </w:r>
      <w:r>
        <w:instrText xml:space="preserve"> PAGEREF _Toc1758 \h </w:instrText>
      </w:r>
      <w:r>
        <w:fldChar w:fldCharType="separate"/>
      </w:r>
      <w:r>
        <w:t>- 3 -</w:t>
      </w:r>
      <w:r>
        <w:fldChar w:fldCharType="end"/>
      </w:r>
      <w:r>
        <w:rPr>
          <w:rFonts w:hint="eastAsia" w:ascii="仿宋" w:hAnsi="仿宋" w:eastAsia="仿宋"/>
          <w:bCs/>
          <w:highlight w:val="none"/>
        </w:rPr>
        <w:fldChar w:fldCharType="end"/>
      </w:r>
    </w:p>
    <w:p w14:paraId="755D5FC4">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_Toc4737 </w:instrText>
      </w:r>
      <w:r>
        <w:rPr>
          <w:rFonts w:hint="eastAsia" w:ascii="仿宋" w:hAnsi="仿宋" w:eastAsia="仿宋"/>
          <w:bCs/>
          <w:highlight w:val="none"/>
        </w:rPr>
        <w:fldChar w:fldCharType="separate"/>
      </w:r>
      <w:r>
        <w:rPr>
          <w:rFonts w:hint="eastAsia" w:ascii="仿宋" w:hAnsi="仿宋" w:eastAsia="仿宋"/>
          <w:szCs w:val="24"/>
          <w:highlight w:val="none"/>
        </w:rPr>
        <w:t>三、资格要求</w:t>
      </w:r>
      <w:r>
        <w:tab/>
      </w:r>
      <w:r>
        <w:fldChar w:fldCharType="begin"/>
      </w:r>
      <w:r>
        <w:instrText xml:space="preserve"> PAGEREF _Toc4737 \h </w:instrText>
      </w:r>
      <w:r>
        <w:fldChar w:fldCharType="separate"/>
      </w:r>
      <w:r>
        <w:t>- 3 -</w:t>
      </w:r>
      <w:r>
        <w:fldChar w:fldCharType="end"/>
      </w:r>
      <w:r>
        <w:rPr>
          <w:rFonts w:hint="eastAsia" w:ascii="仿宋" w:hAnsi="仿宋" w:eastAsia="仿宋"/>
          <w:bCs/>
          <w:highlight w:val="none"/>
        </w:rPr>
        <w:fldChar w:fldCharType="end"/>
      </w:r>
    </w:p>
    <w:p w14:paraId="4EE319DC">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_Toc16969 </w:instrText>
      </w:r>
      <w:r>
        <w:rPr>
          <w:rFonts w:hint="eastAsia" w:ascii="仿宋" w:hAnsi="仿宋" w:eastAsia="仿宋"/>
          <w:bCs/>
          <w:highlight w:val="none"/>
        </w:rPr>
        <w:fldChar w:fldCharType="separate"/>
      </w:r>
      <w:r>
        <w:rPr>
          <w:rFonts w:hint="eastAsia" w:ascii="仿宋" w:hAnsi="仿宋" w:eastAsia="仿宋"/>
          <w:szCs w:val="24"/>
          <w:highlight w:val="none"/>
        </w:rPr>
        <w:t>四、比选有关说明</w:t>
      </w:r>
      <w:r>
        <w:tab/>
      </w:r>
      <w:r>
        <w:fldChar w:fldCharType="begin"/>
      </w:r>
      <w:r>
        <w:instrText xml:space="preserve"> PAGEREF _Toc16969 \h </w:instrText>
      </w:r>
      <w:r>
        <w:fldChar w:fldCharType="separate"/>
      </w:r>
      <w:r>
        <w:t>- 3 -</w:t>
      </w:r>
      <w:r>
        <w:fldChar w:fldCharType="end"/>
      </w:r>
      <w:r>
        <w:rPr>
          <w:rFonts w:hint="eastAsia" w:ascii="仿宋" w:hAnsi="仿宋" w:eastAsia="仿宋"/>
          <w:bCs/>
          <w:highlight w:val="none"/>
        </w:rPr>
        <w:fldChar w:fldCharType="end"/>
      </w:r>
    </w:p>
    <w:p w14:paraId="7FC2A96F">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_Toc9419 </w:instrText>
      </w:r>
      <w:r>
        <w:rPr>
          <w:rFonts w:hint="eastAsia" w:ascii="仿宋" w:hAnsi="仿宋" w:eastAsia="仿宋"/>
          <w:bCs/>
          <w:highlight w:val="none"/>
        </w:rPr>
        <w:fldChar w:fldCharType="separate"/>
      </w:r>
      <w:r>
        <w:rPr>
          <w:rFonts w:hint="eastAsia" w:ascii="仿宋" w:hAnsi="仿宋" w:eastAsia="仿宋"/>
          <w:szCs w:val="24"/>
          <w:highlight w:val="none"/>
        </w:rPr>
        <w:t>五、比选保证金</w:t>
      </w:r>
      <w:r>
        <w:tab/>
      </w:r>
      <w:r>
        <w:fldChar w:fldCharType="begin"/>
      </w:r>
      <w:r>
        <w:instrText xml:space="preserve"> PAGEREF _Toc9419 \h </w:instrText>
      </w:r>
      <w:r>
        <w:fldChar w:fldCharType="separate"/>
      </w:r>
      <w:r>
        <w:t>- 4 -</w:t>
      </w:r>
      <w:r>
        <w:fldChar w:fldCharType="end"/>
      </w:r>
      <w:r>
        <w:rPr>
          <w:rFonts w:hint="eastAsia" w:ascii="仿宋" w:hAnsi="仿宋" w:eastAsia="仿宋"/>
          <w:bCs/>
          <w:highlight w:val="none"/>
        </w:rPr>
        <w:fldChar w:fldCharType="end"/>
      </w:r>
    </w:p>
    <w:p w14:paraId="4E62525C">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_Toc10724 </w:instrText>
      </w:r>
      <w:r>
        <w:rPr>
          <w:rFonts w:hint="eastAsia" w:ascii="仿宋" w:hAnsi="仿宋" w:eastAsia="仿宋"/>
          <w:bCs/>
          <w:highlight w:val="none"/>
        </w:rPr>
        <w:fldChar w:fldCharType="separate"/>
      </w:r>
      <w:r>
        <w:rPr>
          <w:rFonts w:hint="eastAsia" w:ascii="仿宋" w:hAnsi="仿宋" w:eastAsia="仿宋"/>
          <w:szCs w:val="24"/>
          <w:highlight w:val="none"/>
        </w:rPr>
        <w:t>六、比选有关规定</w:t>
      </w:r>
      <w:r>
        <w:tab/>
      </w:r>
      <w:r>
        <w:fldChar w:fldCharType="begin"/>
      </w:r>
      <w:r>
        <w:instrText xml:space="preserve"> PAGEREF _Toc10724 \h </w:instrText>
      </w:r>
      <w:r>
        <w:fldChar w:fldCharType="separate"/>
      </w:r>
      <w:r>
        <w:t>- 5 -</w:t>
      </w:r>
      <w:r>
        <w:fldChar w:fldCharType="end"/>
      </w:r>
      <w:r>
        <w:rPr>
          <w:rFonts w:hint="eastAsia" w:ascii="仿宋" w:hAnsi="仿宋" w:eastAsia="仿宋"/>
          <w:bCs/>
          <w:highlight w:val="none"/>
        </w:rPr>
        <w:fldChar w:fldCharType="end"/>
      </w:r>
    </w:p>
    <w:p w14:paraId="7890FBA2">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_Toc20009 </w:instrText>
      </w:r>
      <w:r>
        <w:rPr>
          <w:rFonts w:hint="eastAsia" w:ascii="仿宋" w:hAnsi="仿宋" w:eastAsia="仿宋"/>
          <w:bCs/>
          <w:highlight w:val="none"/>
        </w:rPr>
        <w:fldChar w:fldCharType="separate"/>
      </w:r>
      <w:r>
        <w:rPr>
          <w:rFonts w:hint="eastAsia" w:ascii="仿宋" w:hAnsi="仿宋" w:eastAsia="仿宋"/>
          <w:szCs w:val="24"/>
          <w:highlight w:val="none"/>
        </w:rPr>
        <w:t>七、联系方式</w:t>
      </w:r>
      <w:r>
        <w:tab/>
      </w:r>
      <w:r>
        <w:fldChar w:fldCharType="begin"/>
      </w:r>
      <w:r>
        <w:instrText xml:space="preserve"> PAGEREF _Toc20009 \h </w:instrText>
      </w:r>
      <w:r>
        <w:fldChar w:fldCharType="separate"/>
      </w:r>
      <w:r>
        <w:t>- 5 -</w:t>
      </w:r>
      <w:r>
        <w:fldChar w:fldCharType="end"/>
      </w:r>
      <w:r>
        <w:rPr>
          <w:rFonts w:hint="eastAsia" w:ascii="仿宋" w:hAnsi="仿宋" w:eastAsia="仿宋"/>
          <w:bCs/>
          <w:highlight w:val="none"/>
        </w:rPr>
        <w:fldChar w:fldCharType="end"/>
      </w:r>
    </w:p>
    <w:p w14:paraId="2873359E">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_Toc23127 </w:instrText>
      </w:r>
      <w:r>
        <w:rPr>
          <w:rFonts w:hint="eastAsia" w:ascii="仿宋" w:hAnsi="仿宋" w:eastAsia="仿宋"/>
          <w:bCs/>
          <w:highlight w:val="none"/>
        </w:rPr>
        <w:fldChar w:fldCharType="separate"/>
      </w:r>
      <w:r>
        <w:rPr>
          <w:rFonts w:hint="eastAsia" w:ascii="仿宋" w:hAnsi="仿宋" w:eastAsia="仿宋" w:cs="宋体"/>
          <w:bCs/>
          <w:highlight w:val="none"/>
        </w:rPr>
        <w:t>第二篇  供应商须知</w:t>
      </w:r>
      <w:r>
        <w:tab/>
      </w:r>
      <w:r>
        <w:fldChar w:fldCharType="begin"/>
      </w:r>
      <w:r>
        <w:instrText xml:space="preserve"> PAGEREF _Toc23127 \h </w:instrText>
      </w:r>
      <w:r>
        <w:fldChar w:fldCharType="separate"/>
      </w:r>
      <w:r>
        <w:t>- 6 -</w:t>
      </w:r>
      <w:r>
        <w:fldChar w:fldCharType="end"/>
      </w:r>
      <w:r>
        <w:rPr>
          <w:rFonts w:hint="eastAsia" w:ascii="仿宋" w:hAnsi="仿宋" w:eastAsia="仿宋"/>
          <w:bCs/>
          <w:highlight w:val="none"/>
        </w:rPr>
        <w:fldChar w:fldCharType="end"/>
      </w:r>
    </w:p>
    <w:p w14:paraId="3BFDF31B">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_Toc20423 </w:instrText>
      </w:r>
      <w:r>
        <w:rPr>
          <w:rFonts w:hint="eastAsia" w:ascii="仿宋" w:hAnsi="仿宋" w:eastAsia="仿宋"/>
          <w:bCs/>
          <w:highlight w:val="none"/>
        </w:rPr>
        <w:fldChar w:fldCharType="separate"/>
      </w:r>
      <w:r>
        <w:rPr>
          <w:rFonts w:hint="eastAsia" w:ascii="仿宋" w:hAnsi="仿宋" w:eastAsia="仿宋"/>
          <w:szCs w:val="24"/>
          <w:highlight w:val="none"/>
        </w:rPr>
        <w:t>一、比选费用</w:t>
      </w:r>
      <w:r>
        <w:tab/>
      </w:r>
      <w:r>
        <w:fldChar w:fldCharType="begin"/>
      </w:r>
      <w:r>
        <w:instrText xml:space="preserve"> PAGEREF _Toc20423 \h </w:instrText>
      </w:r>
      <w:r>
        <w:fldChar w:fldCharType="separate"/>
      </w:r>
      <w:r>
        <w:t>- 6 -</w:t>
      </w:r>
      <w:r>
        <w:fldChar w:fldCharType="end"/>
      </w:r>
      <w:r>
        <w:rPr>
          <w:rFonts w:hint="eastAsia" w:ascii="仿宋" w:hAnsi="仿宋" w:eastAsia="仿宋"/>
          <w:bCs/>
          <w:highlight w:val="none"/>
        </w:rPr>
        <w:fldChar w:fldCharType="end"/>
      </w:r>
    </w:p>
    <w:p w14:paraId="27CCD509">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_Toc21176 </w:instrText>
      </w:r>
      <w:r>
        <w:rPr>
          <w:rFonts w:hint="eastAsia" w:ascii="仿宋" w:hAnsi="仿宋" w:eastAsia="仿宋"/>
          <w:bCs/>
          <w:highlight w:val="none"/>
        </w:rPr>
        <w:fldChar w:fldCharType="separate"/>
      </w:r>
      <w:r>
        <w:rPr>
          <w:rFonts w:hint="eastAsia" w:ascii="仿宋" w:hAnsi="仿宋" w:eastAsia="仿宋"/>
          <w:szCs w:val="24"/>
          <w:highlight w:val="none"/>
        </w:rPr>
        <w:t>二、比选通知书</w:t>
      </w:r>
      <w:r>
        <w:tab/>
      </w:r>
      <w:r>
        <w:fldChar w:fldCharType="begin"/>
      </w:r>
      <w:r>
        <w:instrText xml:space="preserve"> PAGEREF _Toc21176 \h </w:instrText>
      </w:r>
      <w:r>
        <w:fldChar w:fldCharType="separate"/>
      </w:r>
      <w:r>
        <w:t>- 6 -</w:t>
      </w:r>
      <w:r>
        <w:fldChar w:fldCharType="end"/>
      </w:r>
      <w:r>
        <w:rPr>
          <w:rFonts w:hint="eastAsia" w:ascii="仿宋" w:hAnsi="仿宋" w:eastAsia="仿宋"/>
          <w:bCs/>
          <w:highlight w:val="none"/>
        </w:rPr>
        <w:fldChar w:fldCharType="end"/>
      </w:r>
    </w:p>
    <w:p w14:paraId="6E8E8293">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_Toc19604 </w:instrText>
      </w:r>
      <w:r>
        <w:rPr>
          <w:rFonts w:hint="eastAsia" w:ascii="仿宋" w:hAnsi="仿宋" w:eastAsia="仿宋"/>
          <w:bCs/>
          <w:highlight w:val="none"/>
        </w:rPr>
        <w:fldChar w:fldCharType="separate"/>
      </w:r>
      <w:r>
        <w:rPr>
          <w:rFonts w:hint="eastAsia" w:ascii="仿宋" w:hAnsi="仿宋" w:eastAsia="仿宋"/>
          <w:szCs w:val="24"/>
          <w:highlight w:val="none"/>
        </w:rPr>
        <w:t>三、比选要求</w:t>
      </w:r>
      <w:r>
        <w:tab/>
      </w:r>
      <w:r>
        <w:fldChar w:fldCharType="begin"/>
      </w:r>
      <w:r>
        <w:instrText xml:space="preserve"> PAGEREF _Toc19604 \h </w:instrText>
      </w:r>
      <w:r>
        <w:fldChar w:fldCharType="separate"/>
      </w:r>
      <w:r>
        <w:t>- 6 -</w:t>
      </w:r>
      <w:r>
        <w:fldChar w:fldCharType="end"/>
      </w:r>
      <w:r>
        <w:rPr>
          <w:rFonts w:hint="eastAsia" w:ascii="仿宋" w:hAnsi="仿宋" w:eastAsia="仿宋"/>
          <w:bCs/>
          <w:highlight w:val="none"/>
        </w:rPr>
        <w:fldChar w:fldCharType="end"/>
      </w:r>
    </w:p>
    <w:p w14:paraId="050858AE">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_Toc4517 </w:instrText>
      </w:r>
      <w:r>
        <w:rPr>
          <w:rFonts w:hint="eastAsia" w:ascii="仿宋" w:hAnsi="仿宋" w:eastAsia="仿宋"/>
          <w:bCs/>
          <w:highlight w:val="none"/>
        </w:rPr>
        <w:fldChar w:fldCharType="separate"/>
      </w:r>
      <w:r>
        <w:rPr>
          <w:rFonts w:hint="eastAsia" w:ascii="仿宋" w:hAnsi="仿宋" w:eastAsia="仿宋"/>
          <w:szCs w:val="24"/>
          <w:highlight w:val="none"/>
        </w:rPr>
        <w:t>四、比选程序及成交标准</w:t>
      </w:r>
      <w:r>
        <w:tab/>
      </w:r>
      <w:r>
        <w:fldChar w:fldCharType="begin"/>
      </w:r>
      <w:r>
        <w:instrText xml:space="preserve"> PAGEREF _Toc4517 \h </w:instrText>
      </w:r>
      <w:r>
        <w:fldChar w:fldCharType="separate"/>
      </w:r>
      <w:r>
        <w:t>- 9 -</w:t>
      </w:r>
      <w:r>
        <w:fldChar w:fldCharType="end"/>
      </w:r>
      <w:r>
        <w:rPr>
          <w:rFonts w:hint="eastAsia" w:ascii="仿宋" w:hAnsi="仿宋" w:eastAsia="仿宋"/>
          <w:bCs/>
          <w:highlight w:val="none"/>
        </w:rPr>
        <w:fldChar w:fldCharType="end"/>
      </w:r>
    </w:p>
    <w:p w14:paraId="7D3EBDBE">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_Toc14968 </w:instrText>
      </w:r>
      <w:r>
        <w:rPr>
          <w:rFonts w:hint="eastAsia" w:ascii="仿宋" w:hAnsi="仿宋" w:eastAsia="仿宋"/>
          <w:bCs/>
          <w:highlight w:val="none"/>
        </w:rPr>
        <w:fldChar w:fldCharType="separate"/>
      </w:r>
      <w:r>
        <w:rPr>
          <w:rFonts w:hint="eastAsia" w:ascii="仿宋" w:hAnsi="仿宋" w:eastAsia="仿宋"/>
          <w:szCs w:val="24"/>
          <w:highlight w:val="none"/>
        </w:rPr>
        <w:t>五、评审标准</w:t>
      </w:r>
      <w:r>
        <w:tab/>
      </w:r>
      <w:r>
        <w:fldChar w:fldCharType="begin"/>
      </w:r>
      <w:r>
        <w:instrText xml:space="preserve"> PAGEREF _Toc14968 \h </w:instrText>
      </w:r>
      <w:r>
        <w:fldChar w:fldCharType="separate"/>
      </w:r>
      <w:r>
        <w:t>- 11 -</w:t>
      </w:r>
      <w:r>
        <w:fldChar w:fldCharType="end"/>
      </w:r>
      <w:r>
        <w:rPr>
          <w:rFonts w:hint="eastAsia" w:ascii="仿宋" w:hAnsi="仿宋" w:eastAsia="仿宋"/>
          <w:bCs/>
          <w:highlight w:val="none"/>
        </w:rPr>
        <w:fldChar w:fldCharType="end"/>
      </w:r>
    </w:p>
    <w:p w14:paraId="74390A9D">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_Toc26650 </w:instrText>
      </w:r>
      <w:r>
        <w:rPr>
          <w:rFonts w:hint="eastAsia" w:ascii="仿宋" w:hAnsi="仿宋" w:eastAsia="仿宋"/>
          <w:bCs/>
          <w:highlight w:val="none"/>
        </w:rPr>
        <w:fldChar w:fldCharType="separate"/>
      </w:r>
      <w:r>
        <w:rPr>
          <w:rFonts w:hint="eastAsia" w:ascii="仿宋" w:hAnsi="仿宋" w:eastAsia="仿宋"/>
          <w:szCs w:val="24"/>
          <w:highlight w:val="none"/>
        </w:rPr>
        <w:t>六、评审依据</w:t>
      </w:r>
      <w:r>
        <w:tab/>
      </w:r>
      <w:r>
        <w:fldChar w:fldCharType="begin"/>
      </w:r>
      <w:r>
        <w:instrText xml:space="preserve"> PAGEREF _Toc26650 \h </w:instrText>
      </w:r>
      <w:r>
        <w:fldChar w:fldCharType="separate"/>
      </w:r>
      <w:r>
        <w:t>- 13 -</w:t>
      </w:r>
      <w:r>
        <w:fldChar w:fldCharType="end"/>
      </w:r>
      <w:r>
        <w:rPr>
          <w:rFonts w:hint="eastAsia" w:ascii="仿宋" w:hAnsi="仿宋" w:eastAsia="仿宋"/>
          <w:bCs/>
          <w:highlight w:val="none"/>
        </w:rPr>
        <w:fldChar w:fldCharType="end"/>
      </w:r>
    </w:p>
    <w:p w14:paraId="02018700">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_Toc30286 </w:instrText>
      </w:r>
      <w:r>
        <w:rPr>
          <w:rFonts w:hint="eastAsia" w:ascii="仿宋" w:hAnsi="仿宋" w:eastAsia="仿宋"/>
          <w:bCs/>
          <w:highlight w:val="none"/>
        </w:rPr>
        <w:fldChar w:fldCharType="separate"/>
      </w:r>
      <w:r>
        <w:rPr>
          <w:rFonts w:hint="eastAsia" w:ascii="仿宋" w:hAnsi="仿宋" w:eastAsia="仿宋"/>
          <w:szCs w:val="24"/>
          <w:highlight w:val="none"/>
        </w:rPr>
        <w:t>七、成交通知</w:t>
      </w:r>
      <w:r>
        <w:tab/>
      </w:r>
      <w:r>
        <w:fldChar w:fldCharType="begin"/>
      </w:r>
      <w:r>
        <w:instrText xml:space="preserve"> PAGEREF _Toc30286 \h </w:instrText>
      </w:r>
      <w:r>
        <w:fldChar w:fldCharType="separate"/>
      </w:r>
      <w:r>
        <w:t>- 13 -</w:t>
      </w:r>
      <w:r>
        <w:fldChar w:fldCharType="end"/>
      </w:r>
      <w:r>
        <w:rPr>
          <w:rFonts w:hint="eastAsia" w:ascii="仿宋" w:hAnsi="仿宋" w:eastAsia="仿宋"/>
          <w:bCs/>
          <w:highlight w:val="none"/>
        </w:rPr>
        <w:fldChar w:fldCharType="end"/>
      </w:r>
    </w:p>
    <w:p w14:paraId="4BF8B99F">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_Toc6169 </w:instrText>
      </w:r>
      <w:r>
        <w:rPr>
          <w:rFonts w:hint="eastAsia" w:ascii="仿宋" w:hAnsi="仿宋" w:eastAsia="仿宋"/>
          <w:bCs/>
          <w:highlight w:val="none"/>
        </w:rPr>
        <w:fldChar w:fldCharType="separate"/>
      </w:r>
      <w:r>
        <w:rPr>
          <w:rFonts w:hint="eastAsia" w:ascii="仿宋" w:hAnsi="仿宋" w:eastAsia="仿宋"/>
          <w:szCs w:val="24"/>
          <w:highlight w:val="none"/>
        </w:rPr>
        <w:t>八、关于质疑和投诉</w:t>
      </w:r>
      <w:r>
        <w:tab/>
      </w:r>
      <w:r>
        <w:fldChar w:fldCharType="begin"/>
      </w:r>
      <w:r>
        <w:instrText xml:space="preserve"> PAGEREF _Toc6169 \h </w:instrText>
      </w:r>
      <w:r>
        <w:fldChar w:fldCharType="separate"/>
      </w:r>
      <w:r>
        <w:t>- 13 -</w:t>
      </w:r>
      <w:r>
        <w:fldChar w:fldCharType="end"/>
      </w:r>
      <w:r>
        <w:rPr>
          <w:rFonts w:hint="eastAsia" w:ascii="仿宋" w:hAnsi="仿宋" w:eastAsia="仿宋"/>
          <w:bCs/>
          <w:highlight w:val="none"/>
        </w:rPr>
        <w:fldChar w:fldCharType="end"/>
      </w:r>
    </w:p>
    <w:p w14:paraId="659A2B45">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_Toc22645 </w:instrText>
      </w:r>
      <w:r>
        <w:rPr>
          <w:rFonts w:hint="eastAsia" w:ascii="仿宋" w:hAnsi="仿宋" w:eastAsia="仿宋"/>
          <w:bCs/>
          <w:highlight w:val="none"/>
        </w:rPr>
        <w:fldChar w:fldCharType="separate"/>
      </w:r>
      <w:r>
        <w:rPr>
          <w:rFonts w:hint="eastAsia" w:ascii="仿宋" w:hAnsi="仿宋" w:eastAsia="仿宋"/>
          <w:szCs w:val="24"/>
          <w:highlight w:val="none"/>
        </w:rPr>
        <w:t>九、签订合同</w:t>
      </w:r>
      <w:r>
        <w:tab/>
      </w:r>
      <w:r>
        <w:fldChar w:fldCharType="begin"/>
      </w:r>
      <w:r>
        <w:instrText xml:space="preserve"> PAGEREF _Toc22645 \h </w:instrText>
      </w:r>
      <w:r>
        <w:fldChar w:fldCharType="separate"/>
      </w:r>
      <w:r>
        <w:t>- 14 -</w:t>
      </w:r>
      <w:r>
        <w:fldChar w:fldCharType="end"/>
      </w:r>
      <w:r>
        <w:rPr>
          <w:rFonts w:hint="eastAsia" w:ascii="仿宋" w:hAnsi="仿宋" w:eastAsia="仿宋"/>
          <w:bCs/>
          <w:highlight w:val="none"/>
        </w:rPr>
        <w:fldChar w:fldCharType="end"/>
      </w:r>
    </w:p>
    <w:p w14:paraId="6D24166C">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_Toc17751 </w:instrText>
      </w:r>
      <w:r>
        <w:rPr>
          <w:rFonts w:hint="eastAsia" w:ascii="仿宋" w:hAnsi="仿宋" w:eastAsia="仿宋"/>
          <w:bCs/>
          <w:highlight w:val="none"/>
        </w:rPr>
        <w:fldChar w:fldCharType="separate"/>
      </w:r>
      <w:r>
        <w:rPr>
          <w:rFonts w:hint="eastAsia" w:ascii="仿宋" w:hAnsi="仿宋" w:eastAsia="仿宋" w:cs="宋体"/>
          <w:bCs w:val="0"/>
          <w:highlight w:val="none"/>
        </w:rPr>
        <w:t>第三篇  比选采购服务需求</w:t>
      </w:r>
      <w:r>
        <w:tab/>
      </w:r>
      <w:r>
        <w:fldChar w:fldCharType="begin"/>
      </w:r>
      <w:r>
        <w:instrText xml:space="preserve"> PAGEREF _Toc17751 \h </w:instrText>
      </w:r>
      <w:r>
        <w:fldChar w:fldCharType="separate"/>
      </w:r>
      <w:r>
        <w:t>- 15 -</w:t>
      </w:r>
      <w:r>
        <w:fldChar w:fldCharType="end"/>
      </w:r>
      <w:r>
        <w:rPr>
          <w:rFonts w:hint="eastAsia" w:ascii="仿宋" w:hAnsi="仿宋" w:eastAsia="仿宋"/>
          <w:bCs/>
          <w:highlight w:val="none"/>
        </w:rPr>
        <w:fldChar w:fldCharType="end"/>
      </w:r>
    </w:p>
    <w:p w14:paraId="59C6CBED">
      <w:pPr>
        <w:pStyle w:val="10"/>
        <w:tabs>
          <w:tab w:val="right" w:leader="dot" w:pos="8313"/>
          <w:tab w:val="clear" w:pos="8303"/>
        </w:tabs>
        <w:rPr>
          <w:rFonts w:hint="eastAsia" w:ascii="仿宋" w:hAnsi="仿宋" w:eastAsia="仿宋"/>
          <w:szCs w:val="24"/>
          <w:highlight w:val="none"/>
        </w:rPr>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_Toc22335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※一、</w:t>
      </w:r>
      <w:r>
        <w:rPr>
          <w:rFonts w:hint="eastAsia" w:ascii="仿宋" w:hAnsi="仿宋" w:eastAsia="仿宋"/>
          <w:szCs w:val="24"/>
          <w:highlight w:val="none"/>
        </w:rPr>
        <w:t>项目概况</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_Toc22335 \h </w:instrText>
      </w:r>
      <w:r>
        <w:rPr>
          <w:rFonts w:hint="eastAsia" w:ascii="仿宋" w:hAnsi="仿宋" w:eastAsia="仿宋"/>
          <w:szCs w:val="24"/>
          <w:highlight w:val="none"/>
        </w:rPr>
        <w:fldChar w:fldCharType="separate"/>
      </w:r>
      <w:r>
        <w:rPr>
          <w:rFonts w:hint="eastAsia" w:ascii="仿宋" w:hAnsi="仿宋" w:eastAsia="仿宋"/>
          <w:szCs w:val="24"/>
          <w:highlight w:val="none"/>
        </w:rPr>
        <w:t>- 15 -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17198AA1">
      <w:pPr>
        <w:pStyle w:val="10"/>
        <w:tabs>
          <w:tab w:val="right" w:leader="dot" w:pos="8313"/>
          <w:tab w:val="clear" w:pos="8303"/>
        </w:tabs>
        <w:rPr>
          <w:rFonts w:hint="eastAsia" w:ascii="仿宋" w:hAnsi="仿宋" w:eastAsia="仿宋"/>
          <w:szCs w:val="24"/>
          <w:highlight w:val="none"/>
        </w:rPr>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_Toc12428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※二、建设内容</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_Toc12428 \h </w:instrText>
      </w:r>
      <w:r>
        <w:rPr>
          <w:rFonts w:hint="eastAsia" w:ascii="仿宋" w:hAnsi="仿宋" w:eastAsia="仿宋"/>
          <w:szCs w:val="24"/>
          <w:highlight w:val="none"/>
        </w:rPr>
        <w:fldChar w:fldCharType="separate"/>
      </w:r>
      <w:r>
        <w:rPr>
          <w:rFonts w:hint="eastAsia" w:ascii="仿宋" w:hAnsi="仿宋" w:eastAsia="仿宋"/>
          <w:szCs w:val="24"/>
          <w:highlight w:val="none"/>
        </w:rPr>
        <w:t>- 15 -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594286AA">
      <w:pPr>
        <w:pStyle w:val="10"/>
        <w:tabs>
          <w:tab w:val="right" w:leader="dot" w:pos="8313"/>
          <w:tab w:val="clear" w:pos="8303"/>
        </w:tabs>
        <w:rPr>
          <w:rFonts w:hint="eastAsia" w:ascii="仿宋" w:hAnsi="仿宋" w:eastAsia="仿宋"/>
          <w:szCs w:val="24"/>
          <w:highlight w:val="none"/>
        </w:rPr>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_Toc28040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※三、技术要求</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_Toc28040 \h </w:instrText>
      </w:r>
      <w:r>
        <w:rPr>
          <w:rFonts w:hint="eastAsia" w:ascii="仿宋" w:hAnsi="仿宋" w:eastAsia="仿宋"/>
          <w:szCs w:val="24"/>
          <w:highlight w:val="none"/>
        </w:rPr>
        <w:fldChar w:fldCharType="separate"/>
      </w:r>
      <w:r>
        <w:rPr>
          <w:rFonts w:hint="eastAsia" w:ascii="仿宋" w:hAnsi="仿宋" w:eastAsia="仿宋"/>
          <w:szCs w:val="24"/>
          <w:highlight w:val="none"/>
        </w:rPr>
        <w:t>- 15 -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624A3A90">
      <w:pPr>
        <w:pStyle w:val="10"/>
        <w:tabs>
          <w:tab w:val="right" w:leader="dot" w:pos="8313"/>
          <w:tab w:val="clear" w:pos="8303"/>
        </w:tabs>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_Toc14877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※四、其他</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_Toc14877 \h </w:instrText>
      </w:r>
      <w:r>
        <w:rPr>
          <w:rFonts w:hint="eastAsia" w:ascii="仿宋" w:hAnsi="仿宋" w:eastAsia="仿宋"/>
          <w:szCs w:val="24"/>
          <w:highlight w:val="none"/>
        </w:rPr>
        <w:fldChar w:fldCharType="separate"/>
      </w:r>
      <w:r>
        <w:rPr>
          <w:rFonts w:hint="eastAsia" w:ascii="仿宋" w:hAnsi="仿宋" w:eastAsia="仿宋"/>
          <w:szCs w:val="24"/>
          <w:highlight w:val="none"/>
        </w:rPr>
        <w:t>- 22 -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6F670099">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_Toc28464 </w:instrText>
      </w:r>
      <w:r>
        <w:rPr>
          <w:rFonts w:hint="eastAsia" w:ascii="仿宋" w:hAnsi="仿宋" w:eastAsia="仿宋"/>
          <w:bCs/>
          <w:highlight w:val="none"/>
        </w:rPr>
        <w:fldChar w:fldCharType="separate"/>
      </w:r>
      <w:r>
        <w:rPr>
          <w:rFonts w:hint="eastAsia" w:ascii="仿宋" w:hAnsi="仿宋" w:eastAsia="仿宋" w:cs="宋体"/>
          <w:bCs/>
          <w:highlight w:val="none"/>
        </w:rPr>
        <w:t>第四篇  商务要求</w:t>
      </w:r>
      <w:r>
        <w:tab/>
      </w:r>
      <w:r>
        <w:fldChar w:fldCharType="begin"/>
      </w:r>
      <w:r>
        <w:instrText xml:space="preserve"> PAGEREF _Toc28464 \h </w:instrText>
      </w:r>
      <w:r>
        <w:fldChar w:fldCharType="separate"/>
      </w:r>
      <w:r>
        <w:t>- 23 -</w:t>
      </w:r>
      <w:r>
        <w:fldChar w:fldCharType="end"/>
      </w:r>
      <w:r>
        <w:rPr>
          <w:rFonts w:hint="eastAsia" w:ascii="仿宋" w:hAnsi="仿宋" w:eastAsia="仿宋"/>
          <w:bCs/>
          <w:highlight w:val="none"/>
        </w:rPr>
        <w:fldChar w:fldCharType="end"/>
      </w:r>
    </w:p>
    <w:p w14:paraId="7F95FBDF">
      <w:pPr>
        <w:pStyle w:val="10"/>
        <w:tabs>
          <w:tab w:val="right" w:leader="dot" w:pos="8313"/>
          <w:tab w:val="clear" w:pos="8303"/>
        </w:tabs>
        <w:rPr>
          <w:rFonts w:hint="eastAsia" w:ascii="仿宋" w:hAnsi="仿宋" w:eastAsia="仿宋"/>
          <w:szCs w:val="24"/>
          <w:highlight w:val="none"/>
        </w:rPr>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_Toc20277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※一、交货期、地点及验收方式</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_Toc20277 \h </w:instrText>
      </w:r>
      <w:r>
        <w:rPr>
          <w:rFonts w:hint="eastAsia" w:ascii="仿宋" w:hAnsi="仿宋" w:eastAsia="仿宋"/>
          <w:szCs w:val="24"/>
          <w:highlight w:val="none"/>
        </w:rPr>
        <w:fldChar w:fldCharType="separate"/>
      </w:r>
      <w:r>
        <w:rPr>
          <w:rFonts w:hint="eastAsia" w:ascii="仿宋" w:hAnsi="仿宋" w:eastAsia="仿宋"/>
          <w:szCs w:val="24"/>
          <w:highlight w:val="none"/>
        </w:rPr>
        <w:t>- 23 -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2664F422">
      <w:pPr>
        <w:pStyle w:val="10"/>
        <w:tabs>
          <w:tab w:val="right" w:leader="dot" w:pos="8313"/>
          <w:tab w:val="clear" w:pos="8303"/>
        </w:tabs>
        <w:rPr>
          <w:rFonts w:hint="eastAsia" w:ascii="仿宋" w:hAnsi="仿宋" w:eastAsia="仿宋"/>
          <w:szCs w:val="24"/>
          <w:highlight w:val="none"/>
        </w:rPr>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_Toc599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※二、报价要求</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_Toc599 \h </w:instrText>
      </w:r>
      <w:r>
        <w:rPr>
          <w:rFonts w:hint="eastAsia" w:ascii="仿宋" w:hAnsi="仿宋" w:eastAsia="仿宋"/>
          <w:szCs w:val="24"/>
          <w:highlight w:val="none"/>
        </w:rPr>
        <w:fldChar w:fldCharType="separate"/>
      </w:r>
      <w:r>
        <w:rPr>
          <w:rFonts w:hint="eastAsia" w:ascii="仿宋" w:hAnsi="仿宋" w:eastAsia="仿宋"/>
          <w:szCs w:val="24"/>
          <w:highlight w:val="none"/>
        </w:rPr>
        <w:t>- 23 -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115EDBB2">
      <w:pPr>
        <w:pStyle w:val="10"/>
        <w:tabs>
          <w:tab w:val="right" w:leader="dot" w:pos="8313"/>
          <w:tab w:val="clear" w:pos="8303"/>
        </w:tabs>
        <w:rPr>
          <w:rFonts w:hint="eastAsia" w:ascii="仿宋" w:hAnsi="仿宋" w:eastAsia="仿宋"/>
          <w:szCs w:val="24"/>
          <w:highlight w:val="none"/>
        </w:rPr>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_Toc15500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※三、质量保证及售后服务</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_Toc15500 \h </w:instrText>
      </w:r>
      <w:r>
        <w:rPr>
          <w:rFonts w:hint="eastAsia" w:ascii="仿宋" w:hAnsi="仿宋" w:eastAsia="仿宋"/>
          <w:szCs w:val="24"/>
          <w:highlight w:val="none"/>
        </w:rPr>
        <w:fldChar w:fldCharType="separate"/>
      </w:r>
      <w:r>
        <w:rPr>
          <w:rFonts w:hint="eastAsia" w:ascii="仿宋" w:hAnsi="仿宋" w:eastAsia="仿宋"/>
          <w:szCs w:val="24"/>
          <w:highlight w:val="none"/>
        </w:rPr>
        <w:t>- 23 -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156D23EC">
      <w:pPr>
        <w:pStyle w:val="10"/>
        <w:tabs>
          <w:tab w:val="right" w:leader="dot" w:pos="8313"/>
          <w:tab w:val="clear" w:pos="8303"/>
        </w:tabs>
        <w:rPr>
          <w:rFonts w:hint="eastAsia" w:ascii="仿宋" w:hAnsi="仿宋" w:eastAsia="仿宋"/>
          <w:szCs w:val="24"/>
          <w:highlight w:val="none"/>
        </w:rPr>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_Toc27531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※四、付款方式</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_Toc27531 \h </w:instrText>
      </w:r>
      <w:r>
        <w:rPr>
          <w:rFonts w:hint="eastAsia" w:ascii="仿宋" w:hAnsi="仿宋" w:eastAsia="仿宋"/>
          <w:szCs w:val="24"/>
          <w:highlight w:val="none"/>
        </w:rPr>
        <w:fldChar w:fldCharType="separate"/>
      </w:r>
      <w:r>
        <w:rPr>
          <w:rFonts w:hint="eastAsia" w:ascii="仿宋" w:hAnsi="仿宋" w:eastAsia="仿宋"/>
          <w:szCs w:val="24"/>
          <w:highlight w:val="none"/>
        </w:rPr>
        <w:t>- 24 -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352281A9">
      <w:pPr>
        <w:pStyle w:val="10"/>
        <w:tabs>
          <w:tab w:val="right" w:leader="dot" w:pos="8313"/>
          <w:tab w:val="clear" w:pos="8303"/>
        </w:tabs>
        <w:rPr>
          <w:rFonts w:hint="eastAsia" w:ascii="仿宋" w:hAnsi="仿宋" w:eastAsia="仿宋"/>
          <w:szCs w:val="24"/>
          <w:highlight w:val="none"/>
        </w:rPr>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_Toc31845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※五、培训</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_Toc31845 \h </w:instrText>
      </w:r>
      <w:r>
        <w:rPr>
          <w:rFonts w:hint="eastAsia" w:ascii="仿宋" w:hAnsi="仿宋" w:eastAsia="仿宋"/>
          <w:szCs w:val="24"/>
          <w:highlight w:val="none"/>
        </w:rPr>
        <w:fldChar w:fldCharType="separate"/>
      </w:r>
      <w:r>
        <w:rPr>
          <w:rFonts w:hint="eastAsia" w:ascii="仿宋" w:hAnsi="仿宋" w:eastAsia="仿宋"/>
          <w:szCs w:val="24"/>
          <w:highlight w:val="none"/>
        </w:rPr>
        <w:t>- 24 -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383D8DBB">
      <w:pPr>
        <w:pStyle w:val="10"/>
        <w:tabs>
          <w:tab w:val="right" w:leader="dot" w:pos="8313"/>
          <w:tab w:val="clear" w:pos="8303"/>
        </w:tabs>
        <w:rPr>
          <w:rFonts w:hint="eastAsia" w:ascii="仿宋" w:hAnsi="仿宋" w:eastAsia="仿宋"/>
          <w:szCs w:val="24"/>
          <w:highlight w:val="none"/>
        </w:rPr>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_Toc3140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※六、知识产权</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_Toc3140 \h </w:instrText>
      </w:r>
      <w:r>
        <w:rPr>
          <w:rFonts w:hint="eastAsia" w:ascii="仿宋" w:hAnsi="仿宋" w:eastAsia="仿宋"/>
          <w:szCs w:val="24"/>
          <w:highlight w:val="none"/>
        </w:rPr>
        <w:fldChar w:fldCharType="separate"/>
      </w:r>
      <w:r>
        <w:rPr>
          <w:rFonts w:hint="eastAsia" w:ascii="仿宋" w:hAnsi="仿宋" w:eastAsia="仿宋"/>
          <w:szCs w:val="24"/>
          <w:highlight w:val="none"/>
        </w:rPr>
        <w:t>- 25 -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435FEE74">
      <w:pPr>
        <w:pStyle w:val="10"/>
        <w:tabs>
          <w:tab w:val="right" w:leader="dot" w:pos="8313"/>
          <w:tab w:val="clear" w:pos="8303"/>
        </w:tabs>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_Toc400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※七、其他</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_Toc400 \h </w:instrText>
      </w:r>
      <w:r>
        <w:rPr>
          <w:rFonts w:hint="eastAsia" w:ascii="仿宋" w:hAnsi="仿宋" w:eastAsia="仿宋"/>
          <w:szCs w:val="24"/>
          <w:highlight w:val="none"/>
        </w:rPr>
        <w:fldChar w:fldCharType="separate"/>
      </w:r>
      <w:r>
        <w:rPr>
          <w:rFonts w:hint="eastAsia" w:ascii="仿宋" w:hAnsi="仿宋" w:eastAsia="仿宋"/>
          <w:szCs w:val="24"/>
          <w:highlight w:val="none"/>
        </w:rPr>
        <w:t>- 25 -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29581A89">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_Toc11874 </w:instrText>
      </w:r>
      <w:r>
        <w:rPr>
          <w:rFonts w:hint="eastAsia" w:ascii="仿宋" w:hAnsi="仿宋" w:eastAsia="仿宋"/>
          <w:bCs/>
          <w:highlight w:val="none"/>
        </w:rPr>
        <w:fldChar w:fldCharType="separate"/>
      </w:r>
      <w:r>
        <w:rPr>
          <w:rFonts w:hint="eastAsia" w:ascii="仿宋" w:hAnsi="仿宋" w:eastAsia="仿宋" w:cs="宋体"/>
          <w:bCs/>
          <w:highlight w:val="none"/>
        </w:rPr>
        <w:t>第五篇  合同主要条款和格式合同</w:t>
      </w:r>
      <w:r>
        <w:tab/>
      </w:r>
      <w:r>
        <w:fldChar w:fldCharType="begin"/>
      </w:r>
      <w:r>
        <w:instrText xml:space="preserve"> PAGEREF _Toc11874 \h </w:instrText>
      </w:r>
      <w:r>
        <w:fldChar w:fldCharType="separate"/>
      </w:r>
      <w:r>
        <w:t>- 26 -</w:t>
      </w:r>
      <w:r>
        <w:fldChar w:fldCharType="end"/>
      </w:r>
      <w:r>
        <w:rPr>
          <w:rFonts w:hint="eastAsia" w:ascii="仿宋" w:hAnsi="仿宋" w:eastAsia="仿宋"/>
          <w:bCs/>
          <w:highlight w:val="none"/>
        </w:rPr>
        <w:fldChar w:fldCharType="end"/>
      </w:r>
    </w:p>
    <w:p w14:paraId="5646E463">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_Toc20341 </w:instrText>
      </w:r>
      <w:r>
        <w:rPr>
          <w:rFonts w:hint="eastAsia" w:ascii="仿宋" w:hAnsi="仿宋" w:eastAsia="仿宋"/>
          <w:bCs/>
          <w:highlight w:val="none"/>
        </w:rPr>
        <w:fldChar w:fldCharType="separate"/>
      </w:r>
      <w:r>
        <w:rPr>
          <w:rFonts w:hint="eastAsia" w:ascii="仿宋" w:hAnsi="仿宋" w:eastAsia="仿宋" w:cs="宋体"/>
          <w:bCs w:val="0"/>
          <w:highlight w:val="none"/>
        </w:rPr>
        <w:t>第六篇  响应文件格式要求</w:t>
      </w:r>
      <w:r>
        <w:tab/>
      </w:r>
      <w:r>
        <w:fldChar w:fldCharType="begin"/>
      </w:r>
      <w:r>
        <w:instrText xml:space="preserve"> PAGEREF _Toc20341 \h </w:instrText>
      </w:r>
      <w:r>
        <w:fldChar w:fldCharType="separate"/>
      </w:r>
      <w:r>
        <w:t>- 27 -</w:t>
      </w:r>
      <w:r>
        <w:fldChar w:fldCharType="end"/>
      </w:r>
      <w:r>
        <w:rPr>
          <w:rFonts w:hint="eastAsia" w:ascii="仿宋" w:hAnsi="仿宋" w:eastAsia="仿宋"/>
          <w:bCs/>
          <w:highlight w:val="none"/>
        </w:rPr>
        <w:fldChar w:fldCharType="end"/>
      </w:r>
    </w:p>
    <w:p w14:paraId="369BDAD3">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_Toc19601 </w:instrText>
      </w:r>
      <w:r>
        <w:rPr>
          <w:rFonts w:hint="eastAsia" w:ascii="仿宋" w:hAnsi="仿宋" w:eastAsia="仿宋"/>
          <w:bCs/>
          <w:highlight w:val="none"/>
        </w:rPr>
        <w:fldChar w:fldCharType="separate"/>
      </w:r>
      <w:r>
        <w:rPr>
          <w:rFonts w:hint="eastAsia" w:ascii="仿宋" w:hAnsi="仿宋" w:eastAsia="仿宋"/>
          <w:szCs w:val="24"/>
          <w:highlight w:val="none"/>
        </w:rPr>
        <w:t>一、经济部分</w:t>
      </w:r>
      <w:r>
        <w:tab/>
      </w:r>
      <w:r>
        <w:fldChar w:fldCharType="begin"/>
      </w:r>
      <w:r>
        <w:instrText xml:space="preserve"> PAGEREF _Toc19601 \h </w:instrText>
      </w:r>
      <w:r>
        <w:fldChar w:fldCharType="separate"/>
      </w:r>
      <w:r>
        <w:t>- 28 -</w:t>
      </w:r>
      <w:r>
        <w:fldChar w:fldCharType="end"/>
      </w:r>
      <w:r>
        <w:rPr>
          <w:rFonts w:hint="eastAsia" w:ascii="仿宋" w:hAnsi="仿宋" w:eastAsia="仿宋"/>
          <w:bCs/>
          <w:highlight w:val="none"/>
        </w:rPr>
        <w:fldChar w:fldCharType="end"/>
      </w:r>
    </w:p>
    <w:p w14:paraId="1D3615E0">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_Toc28527 </w:instrText>
      </w:r>
      <w:r>
        <w:rPr>
          <w:rFonts w:hint="eastAsia" w:ascii="仿宋" w:hAnsi="仿宋" w:eastAsia="仿宋"/>
          <w:bCs/>
          <w:highlight w:val="none"/>
        </w:rPr>
        <w:fldChar w:fldCharType="separate"/>
      </w:r>
      <w:r>
        <w:rPr>
          <w:rFonts w:hint="eastAsia" w:ascii="仿宋" w:hAnsi="仿宋" w:eastAsia="仿宋"/>
          <w:szCs w:val="24"/>
          <w:highlight w:val="none"/>
        </w:rPr>
        <w:t>二、技术部分</w:t>
      </w:r>
      <w:r>
        <w:tab/>
      </w:r>
      <w:r>
        <w:fldChar w:fldCharType="begin"/>
      </w:r>
      <w:r>
        <w:instrText xml:space="preserve"> PAGEREF _Toc28527 \h </w:instrText>
      </w:r>
      <w:r>
        <w:fldChar w:fldCharType="separate"/>
      </w:r>
      <w:r>
        <w:t>- 30 -</w:t>
      </w:r>
      <w:r>
        <w:fldChar w:fldCharType="end"/>
      </w:r>
      <w:r>
        <w:rPr>
          <w:rFonts w:hint="eastAsia" w:ascii="仿宋" w:hAnsi="仿宋" w:eastAsia="仿宋"/>
          <w:bCs/>
          <w:highlight w:val="none"/>
        </w:rPr>
        <w:fldChar w:fldCharType="end"/>
      </w:r>
    </w:p>
    <w:p w14:paraId="7D6A5103">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_Toc18099 </w:instrText>
      </w:r>
      <w:r>
        <w:rPr>
          <w:rFonts w:hint="eastAsia" w:ascii="仿宋" w:hAnsi="仿宋" w:eastAsia="仿宋"/>
          <w:bCs/>
          <w:highlight w:val="none"/>
        </w:rPr>
        <w:fldChar w:fldCharType="separate"/>
      </w:r>
      <w:r>
        <w:rPr>
          <w:rFonts w:hint="eastAsia" w:ascii="仿宋" w:hAnsi="仿宋" w:eastAsia="仿宋"/>
          <w:szCs w:val="24"/>
          <w:highlight w:val="none"/>
        </w:rPr>
        <w:t>三、商务部分</w:t>
      </w:r>
      <w:r>
        <w:tab/>
      </w:r>
      <w:r>
        <w:fldChar w:fldCharType="begin"/>
      </w:r>
      <w:r>
        <w:instrText xml:space="preserve"> PAGEREF _Toc18099 \h </w:instrText>
      </w:r>
      <w:r>
        <w:fldChar w:fldCharType="separate"/>
      </w:r>
      <w:r>
        <w:t>- 32 -</w:t>
      </w:r>
      <w:r>
        <w:fldChar w:fldCharType="end"/>
      </w:r>
      <w:r>
        <w:rPr>
          <w:rFonts w:hint="eastAsia" w:ascii="仿宋" w:hAnsi="仿宋" w:eastAsia="仿宋"/>
          <w:bCs/>
          <w:highlight w:val="none"/>
        </w:rPr>
        <w:fldChar w:fldCharType="end"/>
      </w:r>
    </w:p>
    <w:p w14:paraId="7FCFF21B">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_Toc5629 </w:instrText>
      </w:r>
      <w:r>
        <w:rPr>
          <w:rFonts w:hint="eastAsia" w:ascii="仿宋" w:hAnsi="仿宋" w:eastAsia="仿宋"/>
          <w:bCs/>
          <w:highlight w:val="none"/>
        </w:rPr>
        <w:fldChar w:fldCharType="separate"/>
      </w:r>
      <w:r>
        <w:rPr>
          <w:rFonts w:hint="eastAsia" w:ascii="仿宋" w:hAnsi="仿宋" w:eastAsia="仿宋"/>
          <w:szCs w:val="24"/>
          <w:highlight w:val="none"/>
        </w:rPr>
        <w:t>四、资格条件及其他</w:t>
      </w:r>
      <w:r>
        <w:tab/>
      </w:r>
      <w:r>
        <w:fldChar w:fldCharType="begin"/>
      </w:r>
      <w:r>
        <w:instrText xml:space="preserve"> PAGEREF _Toc5629 \h </w:instrText>
      </w:r>
      <w:r>
        <w:fldChar w:fldCharType="separate"/>
      </w:r>
      <w:r>
        <w:t>- 35 -</w:t>
      </w:r>
      <w:r>
        <w:fldChar w:fldCharType="end"/>
      </w:r>
      <w:r>
        <w:rPr>
          <w:rFonts w:hint="eastAsia" w:ascii="仿宋" w:hAnsi="仿宋" w:eastAsia="仿宋"/>
          <w:bCs/>
          <w:highlight w:val="none"/>
        </w:rPr>
        <w:fldChar w:fldCharType="end"/>
      </w:r>
    </w:p>
    <w:p w14:paraId="60447694">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_Toc10952 </w:instrText>
      </w:r>
      <w:r>
        <w:rPr>
          <w:rFonts w:hint="eastAsia" w:ascii="仿宋" w:hAnsi="仿宋" w:eastAsia="仿宋"/>
          <w:bCs/>
          <w:highlight w:val="none"/>
        </w:rPr>
        <w:fldChar w:fldCharType="separate"/>
      </w:r>
      <w:r>
        <w:rPr>
          <w:rFonts w:hint="eastAsia" w:ascii="仿宋" w:hAnsi="仿宋" w:eastAsia="仿宋"/>
          <w:szCs w:val="24"/>
          <w:highlight w:val="none"/>
        </w:rPr>
        <w:t>五、其他应提供的资料</w:t>
      </w:r>
      <w:r>
        <w:tab/>
      </w:r>
      <w:r>
        <w:fldChar w:fldCharType="begin"/>
      </w:r>
      <w:r>
        <w:instrText xml:space="preserve"> PAGEREF _Toc10952 \h </w:instrText>
      </w:r>
      <w:r>
        <w:fldChar w:fldCharType="separate"/>
      </w:r>
      <w:r>
        <w:t>- 39 -</w:t>
      </w:r>
      <w:r>
        <w:fldChar w:fldCharType="end"/>
      </w:r>
      <w:r>
        <w:rPr>
          <w:rFonts w:hint="eastAsia" w:ascii="仿宋" w:hAnsi="仿宋" w:eastAsia="仿宋"/>
          <w:bCs/>
          <w:highlight w:val="none"/>
        </w:rPr>
        <w:fldChar w:fldCharType="end"/>
      </w:r>
    </w:p>
    <w:p w14:paraId="40F2C485">
      <w:pPr>
        <w:pStyle w:val="17"/>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_Toc7838 </w:instrText>
      </w:r>
      <w:r>
        <w:rPr>
          <w:rFonts w:hint="eastAsia" w:ascii="仿宋" w:hAnsi="仿宋" w:eastAsia="仿宋"/>
          <w:bCs/>
          <w:highlight w:val="none"/>
        </w:rPr>
        <w:fldChar w:fldCharType="separate"/>
      </w:r>
      <w:r>
        <w:rPr>
          <w:rFonts w:hint="eastAsia" w:ascii="仿宋" w:hAnsi="仿宋" w:eastAsia="仿宋" w:cs="仿宋"/>
          <w:szCs w:val="36"/>
          <w:highlight w:val="none"/>
        </w:rPr>
        <w:t>附件1：</w:t>
      </w:r>
      <w:r>
        <w:tab/>
      </w:r>
      <w:r>
        <w:fldChar w:fldCharType="begin"/>
      </w:r>
      <w:r>
        <w:instrText xml:space="preserve"> PAGEREF _Toc7838 \h </w:instrText>
      </w:r>
      <w:r>
        <w:fldChar w:fldCharType="separate"/>
      </w:r>
      <w:r>
        <w:t>- 40 -</w:t>
      </w:r>
      <w:r>
        <w:fldChar w:fldCharType="end"/>
      </w:r>
      <w:r>
        <w:rPr>
          <w:rFonts w:hint="eastAsia" w:ascii="仿宋" w:hAnsi="仿宋" w:eastAsia="仿宋"/>
          <w:bCs/>
          <w:highlight w:val="none"/>
        </w:rPr>
        <w:fldChar w:fldCharType="end"/>
      </w:r>
    </w:p>
    <w:p w14:paraId="0DF80671">
      <w:pPr>
        <w:spacing w:line="360" w:lineRule="exact"/>
        <w:rPr>
          <w:rFonts w:hint="eastAsia" w:ascii="仿宋" w:hAnsi="仿宋" w:eastAsia="仿宋"/>
          <w:highlight w:val="none"/>
        </w:rPr>
        <w:sectPr>
          <w:footerReference r:id="rId11" w:type="first"/>
          <w:headerReference r:id="rId9" w:type="default"/>
          <w:footerReference r:id="rId10"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bCs/>
          <w:highlight w:val="none"/>
        </w:rPr>
        <w:fldChar w:fldCharType="end"/>
      </w:r>
    </w:p>
    <w:p w14:paraId="5EC7B6FD">
      <w:pPr>
        <w:pStyle w:val="2"/>
        <w:jc w:val="center"/>
        <w:rPr>
          <w:rFonts w:hint="eastAsia" w:ascii="仿宋" w:hAnsi="仿宋" w:eastAsia="仿宋" w:cs="仿宋_GB2312"/>
          <w:sz w:val="36"/>
          <w:szCs w:val="36"/>
          <w:highlight w:val="none"/>
        </w:rPr>
      </w:pPr>
      <w:bookmarkStart w:id="6" w:name="_Toc15947"/>
      <w:bookmarkStart w:id="7" w:name="_Toc152480139"/>
      <w:bookmarkStart w:id="8" w:name="_Toc11641050"/>
      <w:bookmarkStart w:id="9" w:name="_Toc12789052"/>
      <w:bookmarkStart w:id="10" w:name="_Toc128744981"/>
      <w:r>
        <w:rPr>
          <w:rFonts w:hint="eastAsia" w:ascii="仿宋" w:hAnsi="仿宋" w:eastAsia="仿宋" w:cs="仿宋_GB2312"/>
          <w:sz w:val="36"/>
          <w:szCs w:val="36"/>
          <w:highlight w:val="none"/>
        </w:rPr>
        <w:t>第一篇  比选邀请书</w:t>
      </w:r>
      <w:bookmarkEnd w:id="6"/>
      <w:bookmarkEnd w:id="7"/>
    </w:p>
    <w:p w14:paraId="2EC3FCF3">
      <w:pPr>
        <w:snapToGrid w:val="0"/>
        <w:spacing w:line="360" w:lineRule="auto"/>
        <w:ind w:firstLine="480" w:firstLineChars="200"/>
        <w:rPr>
          <w:rFonts w:hint="eastAsia" w:ascii="仿宋" w:hAnsi="仿宋" w:eastAsia="仿宋" w:cs="仿宋_GB2312"/>
          <w:highlight w:val="none"/>
        </w:rPr>
      </w:pPr>
      <w:bookmarkStart w:id="11" w:name="_Toc379619850"/>
      <w:r>
        <w:rPr>
          <w:rFonts w:hint="eastAsia" w:ascii="仿宋" w:hAnsi="仿宋" w:eastAsia="仿宋" w:cs="仿宋_GB2312"/>
          <w:highlight w:val="none"/>
        </w:rPr>
        <w:t>受</w:t>
      </w:r>
      <w:r>
        <w:rPr>
          <w:rFonts w:hint="eastAsia" w:ascii="仿宋" w:hAnsi="仿宋" w:eastAsia="仿宋" w:cs="仿宋_GB2312"/>
          <w:highlight w:val="none"/>
          <w:u w:val="single"/>
          <w:lang w:eastAsia="zh-CN"/>
        </w:rPr>
        <w:t>重庆市南川区医疗保障局</w:t>
      </w:r>
      <w:r>
        <w:rPr>
          <w:rFonts w:hint="eastAsia" w:ascii="仿宋" w:hAnsi="仿宋" w:eastAsia="仿宋" w:cs="仿宋_GB2312"/>
          <w:highlight w:val="none"/>
        </w:rPr>
        <w:t>的委托，我公司组织对</w:t>
      </w:r>
      <w:r>
        <w:rPr>
          <w:rFonts w:hint="eastAsia" w:ascii="仿宋" w:hAnsi="仿宋" w:eastAsia="仿宋" w:cs="仿宋_GB2312"/>
          <w:highlight w:val="none"/>
          <w:u w:val="single"/>
        </w:rPr>
        <w:t xml:space="preserve"> </w:t>
      </w:r>
      <w:r>
        <w:rPr>
          <w:rFonts w:hint="eastAsia" w:ascii="仿宋" w:hAnsi="仿宋" w:eastAsia="仿宋" w:cs="仿宋_GB2312"/>
          <w:highlight w:val="none"/>
          <w:u w:val="single"/>
          <w:lang w:eastAsia="zh-CN"/>
        </w:rPr>
        <w:t>医保智能监管系统建设</w:t>
      </w:r>
      <w:r>
        <w:rPr>
          <w:rFonts w:hint="eastAsia" w:ascii="仿宋" w:hAnsi="仿宋" w:eastAsia="仿宋" w:cs="仿宋_GB2312"/>
          <w:highlight w:val="none"/>
          <w:u w:val="single"/>
        </w:rPr>
        <w:t xml:space="preserve"> </w:t>
      </w:r>
      <w:r>
        <w:rPr>
          <w:rFonts w:hint="eastAsia" w:ascii="仿宋" w:hAnsi="仿宋" w:eastAsia="仿宋" w:cs="仿宋_GB2312"/>
          <w:highlight w:val="none"/>
        </w:rPr>
        <w:t>进行比选采购。欢迎具备相关资质的供应商参加。</w:t>
      </w:r>
    </w:p>
    <w:p w14:paraId="2FCBC57A">
      <w:pPr>
        <w:pStyle w:val="4"/>
        <w:spacing w:before="0" w:after="0" w:line="360" w:lineRule="auto"/>
        <w:rPr>
          <w:rFonts w:hint="eastAsia" w:ascii="仿宋" w:hAnsi="仿宋" w:eastAsia="仿宋"/>
          <w:sz w:val="24"/>
          <w:szCs w:val="24"/>
          <w:highlight w:val="none"/>
        </w:rPr>
      </w:pPr>
      <w:bookmarkStart w:id="12" w:name="_Toc4287"/>
      <w:r>
        <w:rPr>
          <w:rFonts w:hint="eastAsia" w:ascii="仿宋" w:hAnsi="仿宋" w:eastAsia="仿宋"/>
          <w:sz w:val="24"/>
          <w:szCs w:val="24"/>
          <w:highlight w:val="none"/>
        </w:rPr>
        <w:t>一、比选项目内容</w:t>
      </w:r>
      <w:bookmarkEnd w:id="11"/>
      <w:bookmarkEnd w:id="12"/>
    </w:p>
    <w:tbl>
      <w:tblPr>
        <w:tblStyle w:val="2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1"/>
        <w:gridCol w:w="2890"/>
        <w:gridCol w:w="1559"/>
        <w:gridCol w:w="1257"/>
      </w:tblGrid>
      <w:tr w14:paraId="652F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631" w:type="dxa"/>
            <w:vAlign w:val="center"/>
          </w:tcPr>
          <w:p w14:paraId="3763B2EF">
            <w:pPr>
              <w:spacing w:line="380" w:lineRule="exact"/>
              <w:jc w:val="center"/>
              <w:rPr>
                <w:rFonts w:hint="eastAsia" w:ascii="仿宋" w:hAnsi="仿宋" w:eastAsia="仿宋"/>
                <w:b/>
                <w:bCs/>
                <w:highlight w:val="none"/>
              </w:rPr>
            </w:pPr>
            <w:bookmarkStart w:id="13" w:name="_Toc378251877"/>
            <w:bookmarkStart w:id="14" w:name="_Toc152480140"/>
            <w:r>
              <w:rPr>
                <w:rFonts w:hint="eastAsia" w:ascii="仿宋" w:hAnsi="仿宋" w:eastAsia="仿宋"/>
                <w:b/>
                <w:bCs/>
                <w:highlight w:val="none"/>
              </w:rPr>
              <w:t>项目名称</w:t>
            </w:r>
          </w:p>
        </w:tc>
        <w:tc>
          <w:tcPr>
            <w:tcW w:w="2890" w:type="dxa"/>
            <w:vAlign w:val="center"/>
          </w:tcPr>
          <w:p w14:paraId="06D45DF5">
            <w:pPr>
              <w:spacing w:line="380" w:lineRule="exact"/>
              <w:jc w:val="center"/>
              <w:rPr>
                <w:rFonts w:hint="eastAsia" w:ascii="仿宋" w:hAnsi="仿宋" w:eastAsia="仿宋"/>
                <w:b/>
                <w:bCs/>
                <w:highlight w:val="none"/>
              </w:rPr>
            </w:pPr>
            <w:r>
              <w:rPr>
                <w:rFonts w:hint="eastAsia" w:ascii="仿宋" w:hAnsi="仿宋" w:eastAsia="仿宋"/>
                <w:b/>
                <w:bCs/>
                <w:highlight w:val="none"/>
              </w:rPr>
              <w:t>最高限价</w:t>
            </w:r>
          </w:p>
          <w:p w14:paraId="1C253F65">
            <w:pPr>
              <w:spacing w:line="380" w:lineRule="exact"/>
              <w:jc w:val="center"/>
              <w:rPr>
                <w:rFonts w:hint="eastAsia" w:ascii="仿宋" w:hAnsi="仿宋" w:eastAsia="仿宋"/>
                <w:b/>
                <w:bCs/>
                <w:highlight w:val="none"/>
              </w:rPr>
            </w:pPr>
            <w:r>
              <w:rPr>
                <w:rFonts w:hint="eastAsia" w:ascii="仿宋" w:hAnsi="仿宋" w:eastAsia="仿宋"/>
                <w:b/>
                <w:bCs/>
                <w:highlight w:val="none"/>
              </w:rPr>
              <w:t>（元）</w:t>
            </w:r>
          </w:p>
        </w:tc>
        <w:tc>
          <w:tcPr>
            <w:tcW w:w="1559" w:type="dxa"/>
            <w:vAlign w:val="center"/>
          </w:tcPr>
          <w:p w14:paraId="5BFDD2CB">
            <w:pPr>
              <w:jc w:val="center"/>
              <w:rPr>
                <w:rFonts w:hint="eastAsia" w:ascii="仿宋" w:hAnsi="仿宋" w:eastAsia="仿宋"/>
                <w:b/>
                <w:bCs/>
                <w:highlight w:val="none"/>
              </w:rPr>
            </w:pPr>
            <w:r>
              <w:rPr>
                <w:rFonts w:hint="eastAsia" w:ascii="仿宋" w:hAnsi="仿宋" w:eastAsia="仿宋"/>
                <w:b/>
                <w:bCs/>
                <w:highlight w:val="none"/>
              </w:rPr>
              <w:t>成交供应商</w:t>
            </w:r>
          </w:p>
          <w:p w14:paraId="338C8C11">
            <w:pPr>
              <w:jc w:val="center"/>
              <w:rPr>
                <w:rFonts w:hint="eastAsia" w:ascii="仿宋" w:hAnsi="仿宋" w:eastAsia="仿宋"/>
                <w:b/>
                <w:bCs/>
                <w:highlight w:val="none"/>
              </w:rPr>
            </w:pPr>
            <w:r>
              <w:rPr>
                <w:rFonts w:hint="eastAsia" w:ascii="仿宋" w:hAnsi="仿宋" w:eastAsia="仿宋"/>
                <w:b/>
                <w:bCs/>
                <w:highlight w:val="none"/>
              </w:rPr>
              <w:t>数量（名）</w:t>
            </w:r>
          </w:p>
        </w:tc>
        <w:tc>
          <w:tcPr>
            <w:tcW w:w="1257" w:type="dxa"/>
            <w:vAlign w:val="center"/>
          </w:tcPr>
          <w:p w14:paraId="31E6253E">
            <w:pPr>
              <w:spacing w:line="380" w:lineRule="exact"/>
              <w:jc w:val="center"/>
              <w:rPr>
                <w:rFonts w:hint="eastAsia" w:ascii="仿宋" w:hAnsi="仿宋" w:eastAsia="仿宋"/>
                <w:b/>
                <w:bCs/>
                <w:highlight w:val="none"/>
              </w:rPr>
            </w:pPr>
            <w:r>
              <w:rPr>
                <w:rFonts w:hint="eastAsia" w:ascii="仿宋" w:hAnsi="仿宋" w:eastAsia="仿宋"/>
                <w:b/>
                <w:bCs/>
                <w:highlight w:val="none"/>
              </w:rPr>
              <w:t>备注</w:t>
            </w:r>
          </w:p>
        </w:tc>
      </w:tr>
      <w:tr w14:paraId="7DE6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3631" w:type="dxa"/>
            <w:vAlign w:val="center"/>
          </w:tcPr>
          <w:p w14:paraId="6DB87FFF">
            <w:pPr>
              <w:spacing w:line="380" w:lineRule="exact"/>
              <w:jc w:val="center"/>
              <w:rPr>
                <w:rFonts w:hint="eastAsia" w:ascii="仿宋" w:hAnsi="仿宋" w:eastAsia="仿宋"/>
                <w:highlight w:val="none"/>
                <w:lang w:eastAsia="zh-CN"/>
              </w:rPr>
            </w:pPr>
            <w:r>
              <w:rPr>
                <w:rFonts w:hint="eastAsia" w:ascii="仿宋" w:hAnsi="仿宋" w:eastAsia="仿宋"/>
                <w:highlight w:val="none"/>
                <w:lang w:eastAsia="zh-CN"/>
              </w:rPr>
              <w:t>医保智能监管系统建设</w:t>
            </w:r>
          </w:p>
        </w:tc>
        <w:tc>
          <w:tcPr>
            <w:tcW w:w="2890" w:type="dxa"/>
            <w:vAlign w:val="center"/>
          </w:tcPr>
          <w:p w14:paraId="5A1357D1">
            <w:pPr>
              <w:spacing w:line="380" w:lineRule="exact"/>
              <w:jc w:val="center"/>
              <w:rPr>
                <w:rFonts w:hint="default" w:ascii="仿宋" w:hAnsi="仿宋" w:eastAsia="仿宋"/>
                <w:highlight w:val="none"/>
                <w:lang w:val="en-US" w:eastAsia="zh-CN"/>
              </w:rPr>
            </w:pPr>
            <w:r>
              <w:rPr>
                <w:rFonts w:hint="default" w:ascii="仿宋" w:hAnsi="仿宋" w:eastAsia="仿宋"/>
                <w:color w:val="auto"/>
                <w:highlight w:val="none"/>
                <w:lang w:eastAsia="zh-CN"/>
              </w:rPr>
              <w:t>490800.00</w:t>
            </w:r>
          </w:p>
        </w:tc>
        <w:tc>
          <w:tcPr>
            <w:tcW w:w="1559" w:type="dxa"/>
            <w:vAlign w:val="center"/>
          </w:tcPr>
          <w:p w14:paraId="331CC245">
            <w:pPr>
              <w:spacing w:line="380" w:lineRule="exact"/>
              <w:jc w:val="center"/>
              <w:rPr>
                <w:rFonts w:hint="eastAsia" w:ascii="仿宋" w:hAnsi="仿宋" w:eastAsia="仿宋"/>
                <w:highlight w:val="none"/>
                <w:lang w:eastAsia="zh-CN"/>
              </w:rPr>
            </w:pPr>
            <w:r>
              <w:rPr>
                <w:rFonts w:hint="eastAsia" w:ascii="仿宋" w:hAnsi="仿宋" w:eastAsia="仿宋"/>
                <w:highlight w:val="none"/>
                <w:lang w:eastAsia="zh-CN"/>
              </w:rPr>
              <w:t>1</w:t>
            </w:r>
          </w:p>
        </w:tc>
        <w:tc>
          <w:tcPr>
            <w:tcW w:w="1257" w:type="dxa"/>
            <w:vAlign w:val="center"/>
          </w:tcPr>
          <w:p w14:paraId="7155A6A2">
            <w:pPr>
              <w:spacing w:line="380" w:lineRule="exact"/>
              <w:jc w:val="center"/>
              <w:rPr>
                <w:rFonts w:hint="eastAsia" w:ascii="仿宋" w:hAnsi="仿宋" w:eastAsia="仿宋"/>
                <w:highlight w:val="none"/>
              </w:rPr>
            </w:pPr>
            <w:r>
              <w:rPr>
                <w:rFonts w:hint="eastAsia" w:ascii="仿宋" w:hAnsi="仿宋" w:eastAsia="仿宋"/>
                <w:highlight w:val="none"/>
              </w:rPr>
              <w:t>无</w:t>
            </w:r>
          </w:p>
        </w:tc>
      </w:tr>
    </w:tbl>
    <w:p w14:paraId="0EAF7157">
      <w:pPr>
        <w:pStyle w:val="4"/>
        <w:spacing w:before="0" w:after="0" w:line="360" w:lineRule="auto"/>
        <w:rPr>
          <w:rFonts w:hint="eastAsia" w:ascii="仿宋" w:hAnsi="仿宋" w:eastAsia="仿宋"/>
          <w:sz w:val="24"/>
          <w:szCs w:val="24"/>
          <w:highlight w:val="none"/>
        </w:rPr>
      </w:pPr>
      <w:bookmarkStart w:id="15" w:name="_Toc1758"/>
      <w:r>
        <w:rPr>
          <w:rFonts w:hint="eastAsia" w:ascii="仿宋" w:hAnsi="仿宋" w:eastAsia="仿宋"/>
          <w:sz w:val="24"/>
          <w:szCs w:val="24"/>
          <w:highlight w:val="none"/>
        </w:rPr>
        <w:t>二、资金来源</w:t>
      </w:r>
      <w:bookmarkEnd w:id="13"/>
      <w:bookmarkEnd w:id="15"/>
    </w:p>
    <w:p w14:paraId="7B9BD68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财政资金。</w:t>
      </w:r>
    </w:p>
    <w:p w14:paraId="248183D6">
      <w:pPr>
        <w:pStyle w:val="4"/>
        <w:spacing w:before="0" w:after="0" w:line="360" w:lineRule="auto"/>
        <w:rPr>
          <w:rFonts w:hint="eastAsia" w:ascii="仿宋" w:hAnsi="仿宋" w:eastAsia="仿宋"/>
          <w:sz w:val="24"/>
          <w:szCs w:val="24"/>
          <w:highlight w:val="none"/>
        </w:rPr>
      </w:pPr>
      <w:bookmarkStart w:id="16" w:name="_Toc4737"/>
      <w:r>
        <w:rPr>
          <w:rFonts w:hint="eastAsia" w:ascii="仿宋" w:hAnsi="仿宋" w:eastAsia="仿宋"/>
          <w:sz w:val="24"/>
          <w:szCs w:val="24"/>
          <w:highlight w:val="none"/>
        </w:rPr>
        <w:t>三、资格要求</w:t>
      </w:r>
      <w:bookmarkEnd w:id="16"/>
    </w:p>
    <w:p w14:paraId="17AB623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color w:val="auto"/>
          <w:highlight w:val="none"/>
        </w:rPr>
        <w:t>比选供应商是指向采购人提供货物、工程或者服务的法人、其他组织。</w:t>
      </w:r>
      <w:r>
        <w:rPr>
          <w:rFonts w:hint="eastAsia" w:ascii="仿宋" w:hAnsi="仿宋" w:eastAsia="仿宋" w:cs="仿宋_GB2312"/>
          <w:highlight w:val="none"/>
        </w:rPr>
        <w:t>以下简称供应商。</w:t>
      </w:r>
    </w:p>
    <w:p w14:paraId="24E397A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合格的供应商应符合下列条件：</w:t>
      </w:r>
    </w:p>
    <w:p w14:paraId="4A3E6418">
      <w:pPr>
        <w:snapToGrid w:val="0"/>
        <w:spacing w:line="360" w:lineRule="auto"/>
        <w:ind w:firstLine="480" w:firstLineChars="200"/>
        <w:rPr>
          <w:rFonts w:hint="eastAsia" w:ascii="仿宋" w:hAnsi="仿宋" w:eastAsia="仿宋" w:cs="仿宋_GB2312"/>
          <w:highlight w:val="none"/>
        </w:rPr>
      </w:pPr>
      <w:bookmarkStart w:id="17" w:name="_Toc487204774"/>
      <w:bookmarkStart w:id="18" w:name="_Toc1359"/>
      <w:r>
        <w:rPr>
          <w:rFonts w:hint="eastAsia" w:ascii="仿宋" w:hAnsi="仿宋" w:eastAsia="仿宋" w:cs="仿宋_GB2312"/>
          <w:highlight w:val="none"/>
        </w:rPr>
        <w:t>（一）基本条件</w:t>
      </w:r>
    </w:p>
    <w:p w14:paraId="5692D8E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1、具有独立承担民事责任的能力；</w:t>
      </w:r>
    </w:p>
    <w:p w14:paraId="5A986DEF">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、具有良好的商业信誉和健全的财务会计制度；</w:t>
      </w:r>
    </w:p>
    <w:p w14:paraId="24BE5D5E">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3</w:t>
      </w:r>
      <w:r>
        <w:rPr>
          <w:rFonts w:hint="eastAsia" w:ascii="仿宋" w:hAnsi="仿宋" w:eastAsia="仿宋" w:cs="仿宋_GB2312"/>
          <w:highlight w:val="none"/>
        </w:rPr>
        <w:t>、具有履行合同所必需的设备和专业技术能力；</w:t>
      </w:r>
    </w:p>
    <w:p w14:paraId="36109612">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4</w:t>
      </w:r>
      <w:r>
        <w:rPr>
          <w:rFonts w:hint="eastAsia" w:ascii="仿宋" w:hAnsi="仿宋" w:eastAsia="仿宋" w:cs="仿宋_GB2312"/>
          <w:highlight w:val="none"/>
        </w:rPr>
        <w:t>、有依法缴纳税收和社会保障资金的良好记录；</w:t>
      </w:r>
    </w:p>
    <w:p w14:paraId="355A0FD9">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5</w:t>
      </w:r>
      <w:r>
        <w:rPr>
          <w:rFonts w:hint="eastAsia" w:ascii="仿宋" w:hAnsi="仿宋" w:eastAsia="仿宋" w:cs="仿宋_GB2312"/>
          <w:highlight w:val="none"/>
        </w:rPr>
        <w:t>、参加政府采购活动前三年内，在经营活动中没有重大违法记录。</w:t>
      </w:r>
    </w:p>
    <w:p w14:paraId="5B1ED37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（二）特定资格条件</w:t>
      </w:r>
    </w:p>
    <w:p w14:paraId="48A3820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无。</w:t>
      </w:r>
    </w:p>
    <w:p w14:paraId="43C1164C">
      <w:pPr>
        <w:pStyle w:val="4"/>
        <w:spacing w:before="0" w:after="0" w:line="360" w:lineRule="auto"/>
        <w:rPr>
          <w:rFonts w:hint="eastAsia" w:ascii="仿宋" w:hAnsi="仿宋" w:eastAsia="仿宋"/>
          <w:sz w:val="24"/>
          <w:szCs w:val="24"/>
          <w:highlight w:val="none"/>
          <w:lang w:val="en-US"/>
        </w:rPr>
      </w:pPr>
      <w:bookmarkStart w:id="19" w:name="_Toc16969"/>
      <w:r>
        <w:rPr>
          <w:rFonts w:hint="eastAsia" w:ascii="仿宋" w:hAnsi="仿宋" w:eastAsia="仿宋"/>
          <w:sz w:val="24"/>
          <w:szCs w:val="24"/>
          <w:highlight w:val="none"/>
        </w:rPr>
        <w:t>四、比选有关说明</w:t>
      </w:r>
      <w:bookmarkEnd w:id="17"/>
      <w:bookmarkEnd w:id="18"/>
      <w:bookmarkEnd w:id="19"/>
    </w:p>
    <w:p w14:paraId="618138D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（一）凡有意参加比选的供应商，请于公告发布之日起至提交首次响应文件截止时间之前，在“行采家(</w:t>
      </w:r>
      <w:r>
        <w:rPr>
          <w:highlight w:val="none"/>
        </w:rPr>
        <w:fldChar w:fldCharType="begin"/>
      </w:r>
      <w:r>
        <w:rPr>
          <w:highlight w:val="none"/>
        </w:rPr>
        <w:instrText xml:space="preserve"> HYPERLINK "https://www.gec123.com/" </w:instrText>
      </w:r>
      <w:r>
        <w:rPr>
          <w:highlight w:val="none"/>
        </w:rPr>
        <w:fldChar w:fldCharType="separate"/>
      </w:r>
      <w:r>
        <w:rPr>
          <w:rFonts w:hint="eastAsia"/>
          <w:highlight w:val="none"/>
        </w:rPr>
        <w:t>https://www.gec123.com</w:t>
      </w:r>
      <w:r>
        <w:rPr>
          <w:rFonts w:hint="eastAsia"/>
          <w:highlight w:val="none"/>
        </w:rPr>
        <w:fldChar w:fldCharType="end"/>
      </w:r>
      <w:r>
        <w:rPr>
          <w:rFonts w:hint="eastAsia" w:ascii="仿宋" w:hAnsi="仿宋" w:eastAsia="仿宋" w:cs="仿宋_GB2312"/>
          <w:highlight w:val="none"/>
        </w:rPr>
        <w:t>）”上下载或到采购代理机构领取本项目比选文件以及图纸、补遗等比选前公布的所有项目资料，无论供应商下载或领取与否，均视为已知晓所有比选实质性要求内容。</w:t>
      </w:r>
    </w:p>
    <w:p w14:paraId="356DE0F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（二）比选文件公告期限：2025年</w:t>
      </w:r>
      <w:r>
        <w:rPr>
          <w:rFonts w:hint="eastAsia" w:ascii="仿宋" w:hAnsi="仿宋" w:eastAsia="仿宋" w:cs="仿宋_GB2312"/>
          <w:highlight w:val="none"/>
          <w:lang w:val="en-US" w:eastAsia="zh-CN"/>
        </w:rPr>
        <w:t>11</w:t>
      </w:r>
      <w:r>
        <w:rPr>
          <w:rFonts w:hint="eastAsia" w:ascii="仿宋" w:hAnsi="仿宋" w:eastAsia="仿宋" w:cs="仿宋_GB2312"/>
          <w:highlight w:val="none"/>
        </w:rPr>
        <w:t>月</w:t>
      </w:r>
      <w:r>
        <w:rPr>
          <w:rFonts w:hint="eastAsia" w:ascii="仿宋" w:hAnsi="仿宋" w:eastAsia="仿宋" w:cs="仿宋_GB2312"/>
          <w:highlight w:val="none"/>
          <w:lang w:val="en-US" w:eastAsia="zh-CN"/>
        </w:rPr>
        <w:t>7</w:t>
      </w:r>
      <w:r>
        <w:rPr>
          <w:rFonts w:hint="eastAsia" w:ascii="仿宋" w:hAnsi="仿宋" w:eastAsia="仿宋" w:cs="仿宋_GB2312"/>
          <w:highlight w:val="none"/>
        </w:rPr>
        <w:t>日-2025年</w:t>
      </w:r>
      <w:r>
        <w:rPr>
          <w:rFonts w:hint="eastAsia" w:ascii="仿宋" w:hAnsi="仿宋" w:eastAsia="仿宋" w:cs="仿宋_GB2312"/>
          <w:highlight w:val="none"/>
          <w:lang w:val="en-US" w:eastAsia="zh-CN"/>
        </w:rPr>
        <w:t>11</w:t>
      </w:r>
      <w:r>
        <w:rPr>
          <w:rFonts w:hint="eastAsia" w:ascii="仿宋" w:hAnsi="仿宋" w:eastAsia="仿宋" w:cs="仿宋_GB2312"/>
          <w:highlight w:val="none"/>
        </w:rPr>
        <w:t>月</w:t>
      </w:r>
      <w:r>
        <w:rPr>
          <w:rFonts w:hint="eastAsia" w:ascii="仿宋" w:hAnsi="仿宋" w:eastAsia="仿宋" w:cs="仿宋_GB2312"/>
          <w:highlight w:val="none"/>
          <w:lang w:val="en-US" w:eastAsia="zh-CN"/>
        </w:rPr>
        <w:t>7</w:t>
      </w:r>
      <w:r>
        <w:rPr>
          <w:rFonts w:hint="eastAsia" w:ascii="仿宋" w:hAnsi="仿宋" w:eastAsia="仿宋" w:cs="仿宋_GB2312"/>
          <w:highlight w:val="none"/>
        </w:rPr>
        <w:t>日（开标前，工作时间）。</w:t>
      </w:r>
    </w:p>
    <w:p w14:paraId="535CA6F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（三）招标文件发售费为300元/分包（售后不退）。</w:t>
      </w:r>
    </w:p>
    <w:p w14:paraId="247F45C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1.招标文件购买方式</w:t>
      </w:r>
    </w:p>
    <w:p w14:paraId="41A3AAAB">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1.1汇款购买</w:t>
      </w:r>
    </w:p>
    <w:p w14:paraId="3ED74CB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在比选文件发售期内，供应商将比选文件购买费用汇至以下账户内进行购买。通过汇款方式购买比选文件的，将比选文件汇款凭证（注明项目编号）、《采购文件发售登记表》（加盖供应商公章）扫描后发送至</w:t>
      </w:r>
      <w:r>
        <w:rPr>
          <w:rFonts w:ascii="仿宋" w:hAnsi="仿宋" w:eastAsia="仿宋" w:cs="仿宋_GB2312"/>
          <w:highlight w:val="none"/>
        </w:rPr>
        <w:t>664313343@</w:t>
      </w:r>
      <w:r>
        <w:rPr>
          <w:rFonts w:hint="eastAsia" w:ascii="仿宋" w:hAnsi="仿宋" w:eastAsia="仿宋" w:cs="仿宋_GB2312"/>
          <w:highlight w:val="none"/>
        </w:rPr>
        <w:t>qq.com</w:t>
      </w:r>
    </w:p>
    <w:p w14:paraId="64A8011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户  名：重庆市汇昊招标代理有限公司</w:t>
      </w:r>
    </w:p>
    <w:p w14:paraId="1C3DE68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开户行：中国工商银行股份有限公司南川支行</w:t>
      </w:r>
    </w:p>
    <w:p w14:paraId="0DC1C4D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账  号：3100010109100027510</w:t>
      </w:r>
    </w:p>
    <w:p w14:paraId="5DA8AF30">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、现金及微信转账</w:t>
      </w:r>
    </w:p>
    <w:p w14:paraId="2B55AACB">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2.1</w:t>
      </w:r>
      <w:r>
        <w:rPr>
          <w:rFonts w:hint="eastAsia" w:ascii="仿宋" w:hAnsi="仿宋" w:eastAsia="仿宋" w:cs="仿宋_GB2312"/>
          <w:highlight w:val="none"/>
        </w:rPr>
        <w:t>在比选文件发售期内[2025年</w:t>
      </w:r>
      <w:r>
        <w:rPr>
          <w:rFonts w:hint="eastAsia" w:ascii="仿宋" w:hAnsi="仿宋" w:eastAsia="仿宋" w:cs="仿宋_GB2312"/>
          <w:highlight w:val="none"/>
          <w:lang w:val="en-US" w:eastAsia="zh-CN"/>
        </w:rPr>
        <w:t>11</w:t>
      </w:r>
      <w:r>
        <w:rPr>
          <w:rFonts w:hint="eastAsia" w:ascii="仿宋" w:hAnsi="仿宋" w:eastAsia="仿宋" w:cs="仿宋_GB2312"/>
          <w:highlight w:val="none"/>
        </w:rPr>
        <w:t>月</w:t>
      </w:r>
      <w:r>
        <w:rPr>
          <w:rFonts w:hint="eastAsia" w:ascii="仿宋" w:hAnsi="仿宋" w:eastAsia="仿宋" w:cs="仿宋_GB2312"/>
          <w:highlight w:val="none"/>
          <w:lang w:val="en-US" w:eastAsia="zh-CN"/>
        </w:rPr>
        <w:t xml:space="preserve"> 3 </w:t>
      </w:r>
      <w:r>
        <w:rPr>
          <w:rFonts w:hint="eastAsia" w:ascii="仿宋" w:hAnsi="仿宋" w:eastAsia="仿宋" w:cs="仿宋_GB2312"/>
          <w:highlight w:val="none"/>
        </w:rPr>
        <w:t>日-2025年</w:t>
      </w:r>
      <w:r>
        <w:rPr>
          <w:rFonts w:hint="eastAsia" w:ascii="仿宋" w:hAnsi="仿宋" w:eastAsia="仿宋" w:cs="仿宋_GB2312"/>
          <w:highlight w:val="none"/>
          <w:lang w:val="en-US" w:eastAsia="zh-CN"/>
        </w:rPr>
        <w:t>11</w:t>
      </w:r>
      <w:r>
        <w:rPr>
          <w:rFonts w:hint="eastAsia" w:ascii="仿宋" w:hAnsi="仿宋" w:eastAsia="仿宋" w:cs="仿宋_GB2312"/>
          <w:highlight w:val="none"/>
        </w:rPr>
        <w:t>月</w:t>
      </w:r>
      <w:r>
        <w:rPr>
          <w:rFonts w:hint="eastAsia" w:ascii="仿宋" w:hAnsi="仿宋" w:eastAsia="仿宋" w:cs="仿宋_GB2312"/>
          <w:highlight w:val="none"/>
          <w:lang w:val="en-US" w:eastAsia="zh-CN"/>
        </w:rPr>
        <w:t xml:space="preserve"> 7 </w:t>
      </w:r>
      <w:r>
        <w:rPr>
          <w:rFonts w:hint="eastAsia" w:ascii="仿宋" w:hAnsi="仿宋" w:eastAsia="仿宋" w:cs="仿宋_GB2312"/>
          <w:highlight w:val="none"/>
        </w:rPr>
        <w:t>日（开标前，工作时间）],供应商到重庆市南川区金川路1</w:t>
      </w:r>
      <w:r>
        <w:rPr>
          <w:rFonts w:ascii="仿宋" w:hAnsi="仿宋" w:eastAsia="仿宋" w:cs="仿宋_GB2312"/>
          <w:highlight w:val="none"/>
        </w:rPr>
        <w:t>68</w:t>
      </w:r>
      <w:r>
        <w:rPr>
          <w:rFonts w:hint="eastAsia" w:ascii="仿宋" w:hAnsi="仿宋" w:eastAsia="仿宋" w:cs="仿宋_GB2312"/>
          <w:highlight w:val="none"/>
        </w:rPr>
        <w:t>号，递交《采购文件发售登记表》（加盖供应商公章）并购买比选文件。</w:t>
      </w:r>
    </w:p>
    <w:p w14:paraId="1085E5D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（四）供应商须满足以下三种要件，其响应文件才被接受：</w:t>
      </w:r>
    </w:p>
    <w:p w14:paraId="7BD0515B">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1.按时递交了响应文件；</w:t>
      </w:r>
    </w:p>
    <w:p w14:paraId="01CE1CD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w:t>
      </w:r>
      <w:r>
        <w:rPr>
          <w:rFonts w:ascii="仿宋" w:hAnsi="仿宋" w:eastAsia="仿宋" w:cs="仿宋_GB2312"/>
          <w:highlight w:val="none"/>
        </w:rPr>
        <w:t>.</w:t>
      </w:r>
      <w:r>
        <w:rPr>
          <w:rFonts w:hint="eastAsia" w:ascii="仿宋" w:hAnsi="仿宋" w:eastAsia="仿宋" w:cs="仿宋_GB2312"/>
          <w:highlight w:val="none"/>
        </w:rPr>
        <w:t>按时报名签到；</w:t>
      </w:r>
    </w:p>
    <w:p w14:paraId="5B35965C">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3</w:t>
      </w:r>
      <w:r>
        <w:rPr>
          <w:rFonts w:hint="eastAsia" w:ascii="仿宋" w:hAnsi="仿宋" w:eastAsia="仿宋" w:cs="仿宋_GB2312"/>
          <w:highlight w:val="none"/>
        </w:rPr>
        <w:t>.缴纳了文件购买费并登记递交《采购文件发售登记表》加盖供应商公章（《采购文件发售登记表》见文件最后页附件）。</w:t>
      </w:r>
    </w:p>
    <w:p w14:paraId="31D625F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b/>
          <w:bCs/>
          <w:highlight w:val="none"/>
        </w:rPr>
        <w:t>供应商应按规定的时间在“行采家”（https://www.gec123.com/）进行网上报价，并上传签字盖章后的投标文件电子文档PDF格式一份。并在规定时间内进行线下投标；未在规定时间内进行线上报价和线下投标的供应商其投标无效。</w:t>
      </w:r>
    </w:p>
    <w:p w14:paraId="7F7C07D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（五）网上报价开始时间：本项目公告发布后即可</w:t>
      </w:r>
    </w:p>
    <w:p w14:paraId="5446A8E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（六）网上报价截止时间：</w:t>
      </w:r>
      <w:r>
        <w:rPr>
          <w:rFonts w:hint="eastAsia" w:ascii="仿宋" w:hAnsi="仿宋" w:eastAsia="仿宋" w:cs="仿宋_GB2312"/>
          <w:color w:val="FF0000"/>
          <w:highlight w:val="none"/>
        </w:rPr>
        <w:t>2025年</w:t>
      </w:r>
      <w:r>
        <w:rPr>
          <w:rFonts w:hint="eastAsia" w:ascii="仿宋" w:hAnsi="仿宋" w:eastAsia="仿宋" w:cs="仿宋_GB2312"/>
          <w:color w:val="FF0000"/>
          <w:highlight w:val="none"/>
          <w:lang w:val="en-US" w:eastAsia="zh-CN"/>
        </w:rPr>
        <w:t>11</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 xml:space="preserve"> 7 </w:t>
      </w:r>
      <w:r>
        <w:rPr>
          <w:rFonts w:hint="eastAsia" w:ascii="仿宋" w:hAnsi="仿宋" w:eastAsia="仿宋" w:cs="仿宋_GB2312"/>
          <w:color w:val="FF0000"/>
          <w:highlight w:val="none"/>
        </w:rPr>
        <w:t>日北京时间10:</w:t>
      </w:r>
      <w:r>
        <w:rPr>
          <w:rFonts w:ascii="仿宋" w:hAnsi="仿宋" w:eastAsia="仿宋" w:cs="仿宋_GB2312"/>
          <w:color w:val="FF0000"/>
          <w:highlight w:val="none"/>
        </w:rPr>
        <w:t>00</w:t>
      </w:r>
    </w:p>
    <w:p w14:paraId="35C9F33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（七）投标开始时间：</w:t>
      </w:r>
      <w:r>
        <w:rPr>
          <w:rFonts w:hint="eastAsia" w:ascii="仿宋" w:hAnsi="仿宋" w:eastAsia="仿宋" w:cs="仿宋_GB2312"/>
          <w:color w:val="FF0000"/>
          <w:highlight w:val="none"/>
        </w:rPr>
        <w:t>2025年</w:t>
      </w:r>
      <w:r>
        <w:rPr>
          <w:rFonts w:hint="eastAsia" w:ascii="仿宋" w:hAnsi="仿宋" w:eastAsia="仿宋" w:cs="仿宋_GB2312"/>
          <w:color w:val="FF0000"/>
          <w:highlight w:val="none"/>
          <w:lang w:val="en-US" w:eastAsia="zh-CN"/>
        </w:rPr>
        <w:t>11</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 xml:space="preserve"> 7 </w:t>
      </w:r>
      <w:r>
        <w:rPr>
          <w:rFonts w:hint="eastAsia" w:ascii="仿宋" w:hAnsi="仿宋" w:eastAsia="仿宋" w:cs="仿宋_GB2312"/>
          <w:color w:val="FF0000"/>
          <w:highlight w:val="none"/>
        </w:rPr>
        <w:t>日北京时间1</w:t>
      </w:r>
      <w:r>
        <w:rPr>
          <w:rFonts w:hint="eastAsia" w:ascii="仿宋" w:hAnsi="仿宋" w:eastAsia="仿宋" w:cs="仿宋_GB2312"/>
          <w:color w:val="FF0000"/>
          <w:highlight w:val="none"/>
          <w:lang w:val="en-US" w:eastAsia="zh-CN"/>
        </w:rPr>
        <w:t>4</w:t>
      </w:r>
      <w:r>
        <w:rPr>
          <w:rFonts w:hint="eastAsia" w:ascii="仿宋" w:hAnsi="仿宋" w:eastAsia="仿宋" w:cs="仿宋_GB2312"/>
          <w:color w:val="FF0000"/>
          <w:highlight w:val="none"/>
        </w:rPr>
        <w:t>:</w:t>
      </w:r>
      <w:r>
        <w:rPr>
          <w:rFonts w:hint="eastAsia" w:ascii="仿宋" w:hAnsi="仿宋" w:eastAsia="仿宋" w:cs="仿宋_GB2312"/>
          <w:color w:val="FF0000"/>
          <w:highlight w:val="none"/>
          <w:lang w:val="en-US" w:eastAsia="zh-CN"/>
        </w:rPr>
        <w:t>3</w:t>
      </w:r>
      <w:r>
        <w:rPr>
          <w:rFonts w:ascii="仿宋" w:hAnsi="仿宋" w:eastAsia="仿宋" w:cs="仿宋_GB2312"/>
          <w:color w:val="FF0000"/>
          <w:highlight w:val="none"/>
        </w:rPr>
        <w:t>0</w:t>
      </w:r>
    </w:p>
    <w:p w14:paraId="1F8379C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（八）投标截止时间：</w:t>
      </w:r>
      <w:r>
        <w:rPr>
          <w:rFonts w:hint="eastAsia" w:ascii="仿宋" w:hAnsi="仿宋" w:eastAsia="仿宋" w:cs="仿宋_GB2312"/>
          <w:color w:val="FF0000"/>
          <w:highlight w:val="none"/>
        </w:rPr>
        <w:t>2025年</w:t>
      </w:r>
      <w:r>
        <w:rPr>
          <w:rFonts w:hint="eastAsia" w:ascii="仿宋" w:hAnsi="仿宋" w:eastAsia="仿宋" w:cs="仿宋_GB2312"/>
          <w:color w:val="FF0000"/>
          <w:highlight w:val="none"/>
          <w:lang w:val="en-US" w:eastAsia="zh-CN"/>
        </w:rPr>
        <w:t>11</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 xml:space="preserve"> 7 </w:t>
      </w:r>
      <w:r>
        <w:rPr>
          <w:rFonts w:hint="eastAsia" w:ascii="仿宋" w:hAnsi="仿宋" w:eastAsia="仿宋" w:cs="仿宋_GB2312"/>
          <w:color w:val="FF0000"/>
          <w:highlight w:val="none"/>
        </w:rPr>
        <w:t>日北京时间1</w:t>
      </w:r>
      <w:r>
        <w:rPr>
          <w:rFonts w:hint="eastAsia" w:ascii="仿宋" w:hAnsi="仿宋" w:eastAsia="仿宋" w:cs="仿宋_GB2312"/>
          <w:color w:val="FF0000"/>
          <w:highlight w:val="none"/>
          <w:lang w:val="en-US" w:eastAsia="zh-CN"/>
        </w:rPr>
        <w:t>5</w:t>
      </w:r>
      <w:r>
        <w:rPr>
          <w:rFonts w:hint="eastAsia" w:ascii="仿宋" w:hAnsi="仿宋" w:eastAsia="仿宋" w:cs="仿宋_GB2312"/>
          <w:color w:val="FF0000"/>
          <w:highlight w:val="none"/>
        </w:rPr>
        <w:t>:</w:t>
      </w:r>
      <w:r>
        <w:rPr>
          <w:rFonts w:hint="eastAsia" w:ascii="仿宋" w:hAnsi="仿宋" w:eastAsia="仿宋" w:cs="仿宋_GB2312"/>
          <w:color w:val="FF0000"/>
          <w:highlight w:val="none"/>
          <w:lang w:val="en-US" w:eastAsia="zh-CN"/>
        </w:rPr>
        <w:t>0</w:t>
      </w:r>
      <w:r>
        <w:rPr>
          <w:rFonts w:ascii="仿宋" w:hAnsi="仿宋" w:eastAsia="仿宋" w:cs="仿宋_GB2312"/>
          <w:color w:val="FF0000"/>
          <w:highlight w:val="none"/>
        </w:rPr>
        <w:t>0</w:t>
      </w:r>
    </w:p>
    <w:p w14:paraId="11E31B50">
      <w:pPr>
        <w:snapToGrid w:val="0"/>
        <w:spacing w:line="360" w:lineRule="auto"/>
        <w:ind w:firstLine="480" w:firstLineChars="200"/>
        <w:rPr>
          <w:rFonts w:hint="eastAsia" w:ascii="仿宋" w:hAnsi="仿宋" w:eastAsia="仿宋"/>
          <w:highlight w:val="none"/>
        </w:rPr>
      </w:pPr>
      <w:r>
        <w:rPr>
          <w:rFonts w:hint="eastAsia" w:ascii="仿宋" w:hAnsi="仿宋" w:eastAsia="仿宋" w:cs="仿宋_GB2312"/>
          <w:highlight w:val="none"/>
        </w:rPr>
        <w:t>（九）开标时间：</w:t>
      </w:r>
      <w:r>
        <w:rPr>
          <w:rFonts w:hint="eastAsia" w:ascii="仿宋" w:hAnsi="仿宋" w:eastAsia="仿宋" w:cs="仿宋_GB2312"/>
          <w:color w:val="FF0000"/>
          <w:highlight w:val="none"/>
        </w:rPr>
        <w:t>2025年</w:t>
      </w:r>
      <w:r>
        <w:rPr>
          <w:rFonts w:hint="eastAsia" w:ascii="仿宋" w:hAnsi="仿宋" w:eastAsia="仿宋" w:cs="仿宋_GB2312"/>
          <w:color w:val="FF0000"/>
          <w:highlight w:val="none"/>
          <w:lang w:val="en-US" w:eastAsia="zh-CN"/>
        </w:rPr>
        <w:t>11</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 xml:space="preserve"> 7 </w:t>
      </w:r>
      <w:r>
        <w:rPr>
          <w:rFonts w:hint="eastAsia" w:ascii="仿宋" w:hAnsi="仿宋" w:eastAsia="仿宋" w:cs="仿宋_GB2312"/>
          <w:color w:val="FF0000"/>
          <w:highlight w:val="none"/>
        </w:rPr>
        <w:t>日北京时间1</w:t>
      </w:r>
      <w:r>
        <w:rPr>
          <w:rFonts w:hint="eastAsia" w:ascii="仿宋" w:hAnsi="仿宋" w:eastAsia="仿宋" w:cs="仿宋_GB2312"/>
          <w:color w:val="FF0000"/>
          <w:highlight w:val="none"/>
          <w:lang w:val="en-US" w:eastAsia="zh-CN"/>
        </w:rPr>
        <w:t>5</w:t>
      </w:r>
      <w:r>
        <w:rPr>
          <w:rFonts w:hint="eastAsia" w:ascii="仿宋" w:hAnsi="仿宋" w:eastAsia="仿宋" w:cs="仿宋_GB2312"/>
          <w:color w:val="FF0000"/>
          <w:highlight w:val="none"/>
        </w:rPr>
        <w:t>:</w:t>
      </w:r>
      <w:r>
        <w:rPr>
          <w:rFonts w:hint="eastAsia" w:ascii="仿宋" w:hAnsi="仿宋" w:eastAsia="仿宋" w:cs="仿宋_GB2312"/>
          <w:color w:val="FF0000"/>
          <w:highlight w:val="none"/>
          <w:lang w:val="en-US" w:eastAsia="zh-CN"/>
        </w:rPr>
        <w:t>0</w:t>
      </w:r>
      <w:bookmarkStart w:id="157" w:name="_GoBack"/>
      <w:bookmarkEnd w:id="157"/>
      <w:r>
        <w:rPr>
          <w:rFonts w:ascii="仿宋" w:hAnsi="仿宋" w:eastAsia="仿宋" w:cs="仿宋_GB2312"/>
          <w:color w:val="FF0000"/>
          <w:highlight w:val="none"/>
        </w:rPr>
        <w:t>0</w:t>
      </w:r>
    </w:p>
    <w:p w14:paraId="509B8E0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（十）开标地点：重庆市南川区金川路1</w:t>
      </w:r>
      <w:r>
        <w:rPr>
          <w:rFonts w:ascii="仿宋" w:hAnsi="仿宋" w:eastAsia="仿宋" w:cs="仿宋_GB2312"/>
          <w:highlight w:val="none"/>
        </w:rPr>
        <w:t>68</w:t>
      </w:r>
      <w:r>
        <w:rPr>
          <w:rFonts w:hint="eastAsia" w:ascii="仿宋" w:hAnsi="仿宋" w:eastAsia="仿宋" w:cs="仿宋_GB2312"/>
          <w:highlight w:val="none"/>
        </w:rPr>
        <w:t>号2楼开标室</w:t>
      </w:r>
    </w:p>
    <w:p w14:paraId="7AA369D7">
      <w:pPr>
        <w:pStyle w:val="4"/>
        <w:spacing w:before="0" w:after="0" w:line="360" w:lineRule="auto"/>
        <w:ind w:firstLine="480" w:firstLineChars="200"/>
        <w:rPr>
          <w:rFonts w:hint="eastAsia" w:ascii="仿宋" w:hAnsi="仿宋" w:eastAsia="仿宋"/>
          <w:sz w:val="24"/>
          <w:szCs w:val="24"/>
          <w:highlight w:val="none"/>
        </w:rPr>
      </w:pPr>
      <w:bookmarkStart w:id="20" w:name="_Toc22356"/>
      <w:bookmarkStart w:id="21" w:name="_Toc9419"/>
      <w:bookmarkStart w:id="22" w:name="_Toc487204775"/>
      <w:r>
        <w:rPr>
          <w:rFonts w:hint="eastAsia" w:ascii="仿宋" w:hAnsi="仿宋" w:eastAsia="仿宋"/>
          <w:sz w:val="24"/>
          <w:szCs w:val="24"/>
          <w:highlight w:val="none"/>
        </w:rPr>
        <w:t>五、比选保证金</w:t>
      </w:r>
      <w:bookmarkEnd w:id="20"/>
      <w:bookmarkEnd w:id="21"/>
      <w:bookmarkEnd w:id="22"/>
    </w:p>
    <w:p w14:paraId="6A20671F">
      <w:pPr>
        <w:snapToGrid w:val="0"/>
        <w:spacing w:line="360" w:lineRule="auto"/>
        <w:ind w:firstLine="480" w:firstLineChars="200"/>
        <w:rPr>
          <w:rFonts w:hint="eastAsia" w:ascii="仿宋" w:hAnsi="仿宋" w:eastAsia="仿宋" w:cs="仿宋_GB2312"/>
          <w:b w:val="0"/>
          <w:bCs w:val="0"/>
          <w:szCs w:val="24"/>
          <w:highlight w:val="none"/>
          <w:lang w:val="en-US"/>
        </w:rPr>
      </w:pPr>
      <w:bookmarkStart w:id="23" w:name="_Toc24666"/>
      <w:bookmarkStart w:id="24" w:name="_Toc487204776"/>
      <w:r>
        <w:rPr>
          <w:rFonts w:hint="eastAsia" w:ascii="仿宋" w:hAnsi="仿宋" w:eastAsia="仿宋" w:cs="仿宋_GB2312"/>
          <w:highlight w:val="none"/>
          <w:lang w:val="en-US"/>
        </w:rPr>
        <w:t>本次项目不设比选保证金。</w:t>
      </w:r>
    </w:p>
    <w:p w14:paraId="78210093">
      <w:pPr>
        <w:pStyle w:val="4"/>
        <w:spacing w:before="0" w:after="0" w:line="360" w:lineRule="auto"/>
        <w:ind w:firstLine="480" w:firstLineChars="200"/>
        <w:rPr>
          <w:rFonts w:hint="eastAsia" w:ascii="仿宋" w:hAnsi="仿宋" w:eastAsia="仿宋"/>
          <w:sz w:val="24"/>
          <w:szCs w:val="24"/>
          <w:highlight w:val="none"/>
        </w:rPr>
      </w:pPr>
      <w:bookmarkStart w:id="25" w:name="_Toc10724"/>
      <w:r>
        <w:rPr>
          <w:rFonts w:hint="eastAsia" w:ascii="仿宋" w:hAnsi="仿宋" w:eastAsia="仿宋"/>
          <w:sz w:val="24"/>
          <w:szCs w:val="24"/>
          <w:highlight w:val="none"/>
        </w:rPr>
        <w:t>六、比选有关规定</w:t>
      </w:r>
      <w:bookmarkEnd w:id="23"/>
      <w:bookmarkEnd w:id="24"/>
      <w:bookmarkEnd w:id="25"/>
    </w:p>
    <w:p w14:paraId="25201252">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w:t>
      </w:r>
      <w:r>
        <w:rPr>
          <w:rFonts w:hint="eastAsia" w:ascii="仿宋" w:hAnsi="仿宋" w:eastAsia="仿宋" w:cs="仿宋_GB2312"/>
          <w:color w:val="auto"/>
          <w:highlight w:val="none"/>
        </w:rPr>
        <w:t>单位</w:t>
      </w:r>
      <w:r>
        <w:rPr>
          <w:rFonts w:hint="eastAsia" w:ascii="仿宋" w:hAnsi="仿宋" w:eastAsia="仿宋" w:cs="仿宋_GB2312"/>
          <w:color w:val="auto"/>
          <w:highlight w:val="none"/>
          <w:lang w:eastAsia="zh-CN"/>
        </w:rPr>
        <w:t>或者法定代表人、</w:t>
      </w:r>
      <w:r>
        <w:rPr>
          <w:rFonts w:hint="eastAsia" w:ascii="仿宋" w:hAnsi="仿宋" w:eastAsia="仿宋" w:cs="仿宋_GB2312"/>
          <w:color w:val="auto"/>
          <w:highlight w:val="none"/>
        </w:rPr>
        <w:t>负责人为同</w:t>
      </w:r>
      <w:r>
        <w:rPr>
          <w:rFonts w:hint="eastAsia" w:ascii="仿宋" w:hAnsi="仿宋" w:eastAsia="仿宋" w:cs="仿宋_GB2312"/>
          <w:highlight w:val="none"/>
        </w:rPr>
        <w:t>一人或者存在直接控股、管理关系的不同供应商，不得参加同一合同项下的采购活动，否则均为无效响应。</w:t>
      </w:r>
    </w:p>
    <w:p w14:paraId="5A6BA4A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（二）为采购项目提供整体设计、规范编制或者项目管理、监理、检测等服务的供应商，不得再参加该采购项目的其他采购活动，否则均为无效响应。</w:t>
      </w:r>
    </w:p>
    <w:p w14:paraId="6E97DAA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（三）同一项目的货物，制造商参与比选的，不得再委托代理商参与比选，否则均为无效响应。</w:t>
      </w:r>
    </w:p>
    <w:p w14:paraId="52AD1A6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（四）本项目的补遗文件（如果有）一律在“行采家(</w:t>
      </w:r>
      <w:r>
        <w:rPr>
          <w:highlight w:val="none"/>
        </w:rPr>
        <w:fldChar w:fldCharType="begin"/>
      </w:r>
      <w:r>
        <w:rPr>
          <w:highlight w:val="none"/>
        </w:rPr>
        <w:instrText xml:space="preserve"> HYPERLINK "https://www.gec123.com/" </w:instrText>
      </w:r>
      <w:r>
        <w:rPr>
          <w:highlight w:val="none"/>
        </w:rPr>
        <w:fldChar w:fldCharType="separate"/>
      </w:r>
      <w:r>
        <w:rPr>
          <w:rFonts w:hint="eastAsia" w:ascii="仿宋" w:hAnsi="仿宋" w:eastAsia="仿宋" w:cs="仿宋_GB2312"/>
          <w:highlight w:val="none"/>
        </w:rPr>
        <w:t>https://www.gec123.com</w:t>
      </w:r>
      <w:r>
        <w:rPr>
          <w:rFonts w:hint="eastAsia" w:ascii="仿宋" w:hAnsi="仿宋" w:eastAsia="仿宋" w:cs="仿宋_GB2312"/>
          <w:highlight w:val="none"/>
        </w:rPr>
        <w:fldChar w:fldCharType="end"/>
      </w:r>
      <w:r>
        <w:rPr>
          <w:rFonts w:hint="eastAsia" w:ascii="仿宋" w:hAnsi="仿宋" w:eastAsia="仿宋" w:cs="仿宋_GB2312"/>
          <w:highlight w:val="none"/>
        </w:rPr>
        <w:t>）”上发布，请各供应商注意下载或到代理机构处领取；无论供应商下载或领取与否，均视同供应商已知晓本项目补遗文件（如果有）的内容。</w:t>
      </w:r>
    </w:p>
    <w:p w14:paraId="55DACF7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（五）超过响应文件截止时间递交的响应文件，恕不接收。</w:t>
      </w:r>
    </w:p>
    <w:p w14:paraId="4656C1BB">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（六）比选费用：无论比选结果如何，供应商参与本项目比选的所有费用均应由供应商自行承担。</w:t>
      </w:r>
    </w:p>
    <w:p w14:paraId="0952FC2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4FA10AA3">
      <w:pPr>
        <w:pStyle w:val="4"/>
        <w:spacing w:before="0" w:after="0" w:line="360" w:lineRule="auto"/>
        <w:rPr>
          <w:rFonts w:hint="eastAsia" w:ascii="仿宋" w:hAnsi="仿宋" w:eastAsia="仿宋"/>
          <w:sz w:val="24"/>
          <w:szCs w:val="24"/>
          <w:highlight w:val="none"/>
        </w:rPr>
      </w:pPr>
      <w:bookmarkStart w:id="26" w:name="_Toc373860294"/>
      <w:bookmarkStart w:id="27" w:name="_Toc76462321"/>
      <w:bookmarkStart w:id="28" w:name="_Toc20009"/>
      <w:r>
        <w:rPr>
          <w:rFonts w:hint="eastAsia" w:ascii="仿宋" w:hAnsi="仿宋" w:eastAsia="仿宋"/>
          <w:sz w:val="24"/>
          <w:szCs w:val="24"/>
          <w:highlight w:val="none"/>
        </w:rPr>
        <w:t>七</w:t>
      </w:r>
      <w:bookmarkEnd w:id="26"/>
      <w:bookmarkEnd w:id="27"/>
      <w:r>
        <w:rPr>
          <w:rFonts w:hint="eastAsia" w:ascii="仿宋" w:hAnsi="仿宋" w:eastAsia="仿宋"/>
          <w:sz w:val="24"/>
          <w:szCs w:val="24"/>
          <w:highlight w:val="none"/>
        </w:rPr>
        <w:t>、联系方式</w:t>
      </w:r>
      <w:bookmarkEnd w:id="28"/>
    </w:p>
    <w:p w14:paraId="7021E335">
      <w:pPr>
        <w:snapToGrid w:val="0"/>
        <w:spacing w:line="360" w:lineRule="auto"/>
        <w:ind w:firstLine="480" w:firstLineChars="200"/>
        <w:rPr>
          <w:rFonts w:hint="eastAsia" w:ascii="仿宋" w:hAnsi="仿宋" w:eastAsia="仿宋" w:cs="仿宋_GB2312"/>
          <w:highlight w:val="none"/>
          <w:u w:val="single"/>
          <w:lang w:eastAsia="zh-CN"/>
        </w:rPr>
      </w:pPr>
      <w:r>
        <w:rPr>
          <w:rFonts w:hint="eastAsia" w:ascii="仿宋" w:hAnsi="仿宋" w:eastAsia="仿宋" w:cs="仿宋_GB2312"/>
          <w:highlight w:val="none"/>
        </w:rPr>
        <w:t>（一）采购人：</w:t>
      </w:r>
      <w:r>
        <w:rPr>
          <w:rFonts w:hint="eastAsia" w:ascii="仿宋" w:hAnsi="仿宋" w:eastAsia="仿宋" w:cs="仿宋_GB2312"/>
          <w:highlight w:val="none"/>
          <w:lang w:eastAsia="zh-CN"/>
        </w:rPr>
        <w:t>重庆市南川区医疗保障局</w:t>
      </w:r>
    </w:p>
    <w:p w14:paraId="6265F715">
      <w:pPr>
        <w:tabs>
          <w:tab w:val="center" w:pos="4535"/>
        </w:tabs>
        <w:snapToGrid w:val="0"/>
        <w:spacing w:line="360" w:lineRule="auto"/>
        <w:ind w:firstLine="480" w:firstLineChars="200"/>
        <w:rPr>
          <w:rFonts w:hint="eastAsia" w:ascii="仿宋" w:hAnsi="仿宋" w:eastAsia="仿宋" w:cs="仿宋_GB2312"/>
          <w:b w:val="0"/>
          <w:bCs w:val="0"/>
          <w:color w:val="auto"/>
          <w:highlight w:val="none"/>
        </w:rPr>
      </w:pPr>
      <w:r>
        <w:rPr>
          <w:rFonts w:hint="eastAsia" w:ascii="仿宋" w:hAnsi="仿宋" w:eastAsia="仿宋" w:cs="仿宋_GB2312"/>
          <w:b w:val="0"/>
          <w:bCs w:val="0"/>
          <w:color w:val="auto"/>
          <w:highlight w:val="none"/>
        </w:rPr>
        <w:t>联系人：</w:t>
      </w:r>
      <w:r>
        <w:rPr>
          <w:rFonts w:hint="eastAsia" w:ascii="仿宋" w:hAnsi="仿宋" w:eastAsia="仿宋" w:cs="仿宋_GB2312"/>
          <w:b w:val="0"/>
          <w:bCs w:val="0"/>
          <w:color w:val="auto"/>
          <w:highlight w:val="none"/>
          <w:lang w:val="en-US" w:eastAsia="zh-CN"/>
        </w:rPr>
        <w:t>王</w:t>
      </w:r>
      <w:r>
        <w:rPr>
          <w:rFonts w:hint="eastAsia" w:ascii="仿宋" w:hAnsi="仿宋" w:eastAsia="仿宋" w:cs="仿宋_GB2312"/>
          <w:b w:val="0"/>
          <w:bCs w:val="0"/>
          <w:color w:val="auto"/>
          <w:highlight w:val="none"/>
        </w:rPr>
        <w:t>老师</w:t>
      </w:r>
    </w:p>
    <w:p w14:paraId="113F617D">
      <w:pPr>
        <w:tabs>
          <w:tab w:val="center" w:pos="4535"/>
        </w:tabs>
        <w:snapToGrid w:val="0"/>
        <w:spacing w:line="360" w:lineRule="auto"/>
        <w:ind w:firstLine="480" w:firstLineChars="200"/>
        <w:rPr>
          <w:rFonts w:hint="eastAsia" w:ascii="仿宋" w:hAnsi="仿宋" w:eastAsia="仿宋" w:cs="仿宋_GB2312"/>
          <w:b w:val="0"/>
          <w:bCs w:val="0"/>
          <w:color w:val="auto"/>
          <w:highlight w:val="none"/>
          <w:lang w:val="en-US" w:eastAsia="zh-CN"/>
        </w:rPr>
      </w:pPr>
      <w:r>
        <w:rPr>
          <w:rFonts w:hint="eastAsia" w:ascii="仿宋" w:hAnsi="仿宋" w:eastAsia="仿宋" w:cs="仿宋_GB2312"/>
          <w:b w:val="0"/>
          <w:bCs w:val="0"/>
          <w:color w:val="auto"/>
          <w:highlight w:val="none"/>
        </w:rPr>
        <w:t>电  话：</w:t>
      </w:r>
      <w:r>
        <w:rPr>
          <w:rFonts w:hint="eastAsia" w:ascii="仿宋" w:hAnsi="仿宋" w:eastAsia="仿宋" w:cs="仿宋_GB2312"/>
          <w:b w:val="0"/>
          <w:bCs w:val="0"/>
          <w:color w:val="auto"/>
          <w:highlight w:val="none"/>
          <w:lang w:val="en-US" w:eastAsia="zh-CN"/>
        </w:rPr>
        <w:t>15736575339</w:t>
      </w:r>
    </w:p>
    <w:p w14:paraId="189103AA">
      <w:pPr>
        <w:tabs>
          <w:tab w:val="center" w:pos="4535"/>
        </w:tabs>
        <w:snapToGrid w:val="0"/>
        <w:spacing w:line="360" w:lineRule="auto"/>
        <w:ind w:firstLine="480" w:firstLineChars="200"/>
        <w:rPr>
          <w:rFonts w:hint="eastAsia" w:ascii="仿宋" w:hAnsi="仿宋" w:eastAsia="仿宋"/>
          <w:highlight w:val="none"/>
        </w:rPr>
      </w:pPr>
      <w:r>
        <w:rPr>
          <w:rFonts w:hint="eastAsia" w:ascii="仿宋" w:hAnsi="仿宋" w:eastAsia="仿宋" w:cs="仿宋_GB2312"/>
          <w:b w:val="0"/>
          <w:bCs w:val="0"/>
          <w:color w:val="auto"/>
          <w:highlight w:val="none"/>
        </w:rPr>
        <w:t>地  址：重庆市南川区</w:t>
      </w:r>
      <w:r>
        <w:rPr>
          <w:rFonts w:hint="eastAsia" w:ascii="仿宋" w:hAnsi="仿宋" w:eastAsia="仿宋" w:cs="仿宋_GB2312"/>
          <w:b w:val="0"/>
          <w:bCs w:val="0"/>
          <w:color w:val="auto"/>
          <w:highlight w:val="none"/>
          <w:lang w:val="en-US" w:eastAsia="zh-CN"/>
        </w:rPr>
        <w:t>西城</w:t>
      </w:r>
      <w:r>
        <w:rPr>
          <w:rFonts w:hint="eastAsia" w:ascii="仿宋" w:hAnsi="仿宋" w:eastAsia="仿宋" w:cs="仿宋_GB2312"/>
          <w:b w:val="0"/>
          <w:bCs w:val="0"/>
          <w:color w:val="auto"/>
          <w:highlight w:val="none"/>
        </w:rPr>
        <w:t>街道</w:t>
      </w:r>
      <w:r>
        <w:rPr>
          <w:rFonts w:hint="eastAsia" w:ascii="仿宋" w:hAnsi="仿宋" w:eastAsia="仿宋" w:cs="仿宋_GB2312"/>
          <w:b w:val="0"/>
          <w:bCs w:val="0"/>
          <w:color w:val="auto"/>
          <w:highlight w:val="none"/>
          <w:lang w:val="en-US" w:eastAsia="zh-CN"/>
        </w:rPr>
        <w:t>隆化大道9号综合服务中心1号楼</w:t>
      </w:r>
    </w:p>
    <w:p w14:paraId="4486967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（二）采购代理机构：重庆市汇昊招标代理有限公司</w:t>
      </w:r>
    </w:p>
    <w:p w14:paraId="7A485C0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联系人：梁老师</w:t>
      </w:r>
    </w:p>
    <w:p w14:paraId="44FE725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电  话：17323903930</w:t>
      </w:r>
    </w:p>
    <w:p w14:paraId="70758E0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地  址：重庆市南川区金川路168号</w:t>
      </w:r>
    </w:p>
    <w:bookmarkEnd w:id="14"/>
    <w:p w14:paraId="516B0DBF">
      <w:pPr>
        <w:pStyle w:val="2"/>
        <w:rPr>
          <w:rFonts w:hint="eastAsia" w:ascii="仿宋" w:hAnsi="仿宋" w:eastAsia="仿宋"/>
          <w:b w:val="0"/>
          <w:bCs w:val="0"/>
          <w:highlight w:val="none"/>
        </w:rPr>
        <w:sectPr>
          <w:pgSz w:w="11907" w:h="16840"/>
          <w:pgMar w:top="1440" w:right="1797" w:bottom="1440" w:left="1797" w:header="454" w:footer="567" w:gutter="0"/>
          <w:pgNumType w:fmt="numberInDash"/>
          <w:cols w:space="720" w:num="1"/>
          <w:docGrid w:type="linesAndChars" w:linePitch="381" w:charSpace="0"/>
        </w:sectPr>
      </w:pPr>
      <w:bookmarkStart w:id="29" w:name="_Toc102227313"/>
      <w:bookmarkStart w:id="30" w:name="_Toc376349875"/>
      <w:bookmarkStart w:id="31" w:name="_Toc152480141"/>
    </w:p>
    <w:bookmarkEnd w:id="8"/>
    <w:bookmarkEnd w:id="9"/>
    <w:bookmarkEnd w:id="10"/>
    <w:bookmarkEnd w:id="29"/>
    <w:bookmarkEnd w:id="30"/>
    <w:bookmarkEnd w:id="31"/>
    <w:p w14:paraId="0F421323">
      <w:pPr>
        <w:pStyle w:val="3"/>
        <w:jc w:val="center"/>
        <w:rPr>
          <w:rFonts w:hint="eastAsia" w:ascii="仿宋" w:hAnsi="仿宋" w:eastAsia="仿宋"/>
          <w:b w:val="0"/>
          <w:bCs w:val="0"/>
          <w:highlight w:val="none"/>
        </w:rPr>
      </w:pPr>
      <w:bookmarkStart w:id="32" w:name="_Toc487204778"/>
      <w:bookmarkStart w:id="33" w:name="_Toc6453"/>
      <w:bookmarkStart w:id="34" w:name="_Toc23127"/>
      <w:bookmarkStart w:id="35" w:name="_Toc128744991"/>
      <w:r>
        <w:rPr>
          <w:rStyle w:val="33"/>
          <w:rFonts w:hint="eastAsia" w:ascii="仿宋" w:hAnsi="仿宋" w:eastAsia="仿宋" w:cs="宋体"/>
          <w:b/>
          <w:bCs/>
          <w:highlight w:val="none"/>
        </w:rPr>
        <w:t>第二篇  供应商须知</w:t>
      </w:r>
      <w:bookmarkEnd w:id="32"/>
      <w:bookmarkEnd w:id="33"/>
      <w:bookmarkEnd w:id="34"/>
    </w:p>
    <w:p w14:paraId="74E4DD9C">
      <w:pPr>
        <w:pStyle w:val="4"/>
        <w:spacing w:before="0" w:after="0" w:line="360" w:lineRule="auto"/>
        <w:rPr>
          <w:rFonts w:hint="eastAsia" w:ascii="仿宋" w:hAnsi="仿宋" w:eastAsia="仿宋"/>
          <w:sz w:val="24"/>
          <w:szCs w:val="24"/>
          <w:highlight w:val="none"/>
        </w:rPr>
      </w:pPr>
      <w:bookmarkStart w:id="36" w:name="_Toc20643"/>
      <w:bookmarkStart w:id="37" w:name="_Toc342913389"/>
      <w:bookmarkStart w:id="38" w:name="_Toc426965630"/>
      <w:bookmarkStart w:id="39" w:name="_Toc20423"/>
      <w:bookmarkStart w:id="40" w:name="_Toc487204779"/>
      <w:r>
        <w:rPr>
          <w:rFonts w:hint="eastAsia" w:ascii="仿宋" w:hAnsi="仿宋" w:eastAsia="仿宋"/>
          <w:sz w:val="24"/>
          <w:szCs w:val="24"/>
          <w:highlight w:val="none"/>
        </w:rPr>
        <w:t>一、比选费用</w:t>
      </w:r>
      <w:bookmarkEnd w:id="36"/>
      <w:bookmarkEnd w:id="37"/>
      <w:bookmarkEnd w:id="38"/>
      <w:bookmarkEnd w:id="39"/>
      <w:bookmarkEnd w:id="40"/>
    </w:p>
    <w:p w14:paraId="0B1696D9">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参与比选的供应商应承担其编制响应文件与递交响应文件所涉及的一切费用，不论比选结果如何，采购人和采购代理机构在任何情况下无义务也无责任承担</w:t>
      </w:r>
      <w:r>
        <w:rPr>
          <w:rFonts w:hint="eastAsia" w:ascii="仿宋" w:hAnsi="仿宋" w:eastAsia="仿宋"/>
          <w:highlight w:val="none"/>
          <w:lang w:eastAsia="zh-CN"/>
        </w:rPr>
        <w:t>该</w:t>
      </w:r>
      <w:r>
        <w:rPr>
          <w:rFonts w:hint="eastAsia" w:ascii="仿宋" w:hAnsi="仿宋" w:eastAsia="仿宋"/>
          <w:highlight w:val="none"/>
        </w:rPr>
        <w:t>费用。</w:t>
      </w:r>
    </w:p>
    <w:p w14:paraId="7CA5A8F8">
      <w:pPr>
        <w:pStyle w:val="4"/>
        <w:tabs>
          <w:tab w:val="left" w:pos="2640"/>
        </w:tabs>
        <w:spacing w:before="0" w:after="0" w:line="360" w:lineRule="auto"/>
        <w:rPr>
          <w:rFonts w:hint="eastAsia" w:ascii="仿宋" w:hAnsi="仿宋" w:eastAsia="仿宋"/>
          <w:sz w:val="24"/>
          <w:szCs w:val="24"/>
          <w:highlight w:val="none"/>
        </w:rPr>
      </w:pPr>
      <w:bookmarkStart w:id="41" w:name="_Toc487204780"/>
      <w:bookmarkStart w:id="42" w:name="_Toc342913391"/>
      <w:bookmarkStart w:id="43" w:name="_Toc426965631"/>
      <w:bookmarkStart w:id="44" w:name="_Toc7850"/>
      <w:bookmarkStart w:id="45" w:name="_Toc21176"/>
      <w:r>
        <w:rPr>
          <w:rFonts w:hint="eastAsia" w:ascii="仿宋" w:hAnsi="仿宋" w:eastAsia="仿宋"/>
          <w:sz w:val="24"/>
          <w:szCs w:val="24"/>
          <w:highlight w:val="none"/>
        </w:rPr>
        <w:t>二、</w:t>
      </w:r>
      <w:bookmarkEnd w:id="41"/>
      <w:bookmarkEnd w:id="42"/>
      <w:bookmarkEnd w:id="43"/>
      <w:r>
        <w:rPr>
          <w:rFonts w:hint="eastAsia" w:ascii="仿宋" w:hAnsi="仿宋" w:eastAsia="仿宋"/>
          <w:sz w:val="24"/>
          <w:szCs w:val="24"/>
          <w:highlight w:val="none"/>
        </w:rPr>
        <w:t>比选通知书</w:t>
      </w:r>
      <w:bookmarkEnd w:id="44"/>
      <w:bookmarkEnd w:id="45"/>
      <w:r>
        <w:rPr>
          <w:rFonts w:hint="eastAsia" w:ascii="仿宋" w:hAnsi="仿宋" w:eastAsia="仿宋"/>
          <w:sz w:val="24"/>
          <w:szCs w:val="24"/>
          <w:highlight w:val="none"/>
        </w:rPr>
        <w:tab/>
      </w:r>
    </w:p>
    <w:p w14:paraId="7A501D6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（一）比选通知书由比选邀请书、供应商须知、比选项目技术需求、比选项目商务需求、响应文件格式要求五部分组成。</w:t>
      </w:r>
    </w:p>
    <w:p w14:paraId="6E84635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（二）采购人（或采购代理机构）所作的一切有效的书面通知、修改及补充，都是比选通知书不可分割的部分。</w:t>
      </w:r>
    </w:p>
    <w:p w14:paraId="67E4BF2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（三）比选通知书的解释</w:t>
      </w:r>
    </w:p>
    <w:p w14:paraId="4D850E7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46" w:name="_Toc318159780"/>
      <w:bookmarkStart w:id="47" w:name="_Toc318166429"/>
      <w:bookmarkStart w:id="48" w:name="_Toc318159349"/>
      <w:bookmarkStart w:id="49" w:name="_Toc318159160"/>
    </w:p>
    <w:bookmarkEnd w:id="46"/>
    <w:bookmarkEnd w:id="47"/>
    <w:bookmarkEnd w:id="48"/>
    <w:bookmarkEnd w:id="49"/>
    <w:p w14:paraId="0488848F">
      <w:pPr>
        <w:pStyle w:val="4"/>
        <w:spacing w:before="0" w:after="0" w:line="360" w:lineRule="auto"/>
        <w:rPr>
          <w:rFonts w:hint="eastAsia" w:ascii="仿宋" w:hAnsi="仿宋" w:eastAsia="仿宋"/>
          <w:sz w:val="24"/>
          <w:szCs w:val="24"/>
          <w:highlight w:val="none"/>
        </w:rPr>
      </w:pPr>
      <w:bookmarkStart w:id="50" w:name="_Toc19604"/>
      <w:bookmarkStart w:id="51" w:name="_Toc487204781"/>
      <w:bookmarkStart w:id="52" w:name="_Toc102227318"/>
      <w:bookmarkStart w:id="53" w:name="_Toc179714297"/>
      <w:bookmarkStart w:id="54" w:name="_Toc342913392"/>
      <w:bookmarkStart w:id="55" w:name="_Toc26774"/>
      <w:bookmarkStart w:id="56" w:name="_Toc426965632"/>
      <w:r>
        <w:rPr>
          <w:rFonts w:hint="eastAsia" w:ascii="仿宋" w:hAnsi="仿宋" w:eastAsia="仿宋"/>
          <w:sz w:val="24"/>
          <w:szCs w:val="24"/>
          <w:highlight w:val="none"/>
        </w:rPr>
        <w:t>三、比选要求</w:t>
      </w:r>
      <w:bookmarkEnd w:id="50"/>
      <w:bookmarkEnd w:id="51"/>
      <w:bookmarkEnd w:id="52"/>
      <w:bookmarkEnd w:id="53"/>
      <w:bookmarkEnd w:id="54"/>
      <w:bookmarkEnd w:id="55"/>
      <w:bookmarkEnd w:id="56"/>
    </w:p>
    <w:p w14:paraId="0452249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（一）响应文件</w:t>
      </w:r>
    </w:p>
    <w:p w14:paraId="5E516E2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供应商应当按照比选通知书的要求编制响应文件，并对比选通知书提出的要求和条件作出实质性响应，响应文件原则上采用软面订本，同时应编制完整的页码、目录。</w:t>
      </w:r>
    </w:p>
    <w:p w14:paraId="74FB665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1、响应文件组成</w:t>
      </w:r>
    </w:p>
    <w:p w14:paraId="6B9317A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0500986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2、联合体</w:t>
      </w:r>
    </w:p>
    <w:p w14:paraId="02E261D6">
      <w:pPr>
        <w:snapToGrid w:val="0"/>
        <w:spacing w:line="360" w:lineRule="auto"/>
        <w:ind w:firstLine="480" w:firstLineChars="200"/>
        <w:rPr>
          <w:rFonts w:hint="eastAsia" w:ascii="仿宋" w:hAnsi="仿宋" w:eastAsia="仿宋" w:cs="仿宋_GB2312"/>
          <w:b/>
          <w:bCs/>
          <w:highlight w:val="none"/>
        </w:rPr>
      </w:pPr>
      <w:r>
        <w:rPr>
          <w:rFonts w:hint="eastAsia" w:ascii="仿宋" w:hAnsi="仿宋" w:eastAsia="仿宋" w:cs="仿宋_GB2312"/>
          <w:b/>
          <w:bCs/>
          <w:highlight w:val="none"/>
        </w:rPr>
        <w:t>本项目不接受联合体竞标。</w:t>
      </w:r>
    </w:p>
    <w:p w14:paraId="41D002B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3、比选有效期：响应文件及有关承诺文件有效期为比选开始时间起90天。</w:t>
      </w:r>
    </w:p>
    <w:p w14:paraId="64060F1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（二）保证金：</w:t>
      </w:r>
    </w:p>
    <w:p w14:paraId="577E9F1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1、供应商提交保证金金额和方式详见“</w:t>
      </w:r>
      <w:r>
        <w:rPr>
          <w:rFonts w:hint="eastAsia" w:ascii="仿宋" w:hAnsi="仿宋" w:eastAsia="仿宋" w:cs="仿宋_GB2312"/>
          <w:b/>
          <w:highlight w:val="none"/>
        </w:rPr>
        <w:t>第一篇</w:t>
      </w:r>
      <w:r>
        <w:rPr>
          <w:rFonts w:hint="eastAsia" w:ascii="仿宋" w:hAnsi="仿宋" w:eastAsia="仿宋" w:cs="仿宋_GB2312"/>
          <w:highlight w:val="none"/>
        </w:rPr>
        <w:t>”；</w:t>
      </w:r>
    </w:p>
    <w:p w14:paraId="2FA9B06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2、发生以下情况之一者，保证金不予退还：</w:t>
      </w:r>
    </w:p>
    <w:p w14:paraId="1BE18670">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2.1供应商在提交响应文件截止时间后撤回响应文件的；</w:t>
      </w:r>
    </w:p>
    <w:p w14:paraId="35EF2572">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2.2供应商在响应文件中提供虚假材料的；</w:t>
      </w:r>
    </w:p>
    <w:p w14:paraId="327C4714">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2.3除因不可抗力或比选通知书认可的情形以外，成交供应商不与采购人签订合同的；</w:t>
      </w:r>
    </w:p>
    <w:p w14:paraId="64BF9ABD">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2.4供应商与采购人、其他供应商或者采购代理机构恶意串通的；</w:t>
      </w:r>
    </w:p>
    <w:p w14:paraId="25A021A6">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2.5比选通知书规定的其他情形。</w:t>
      </w:r>
    </w:p>
    <w:p w14:paraId="0B37A0BE">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（三）报价要求</w:t>
      </w:r>
    </w:p>
    <w:p w14:paraId="701E5EC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投标人需综合考虑完成本项目所需的服务费、货物费、人工费及提供服务所需的设备或各种应纳的税费等进行综合报价。因中标人自身原因造成漏报、少报皆由其自行承担责任，招标人不再补偿。</w:t>
      </w:r>
    </w:p>
    <w:p w14:paraId="5826FC9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（四）修正错误</w:t>
      </w:r>
    </w:p>
    <w:p w14:paraId="6AB60AD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若响应文件出现计算或表达上的错误，修正错误的原则如下：</w:t>
      </w:r>
    </w:p>
    <w:p w14:paraId="64CAEB5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1.响应文件中报价函的内容与响应文件中相应内容不一致的，以报价函为准；</w:t>
      </w:r>
    </w:p>
    <w:p w14:paraId="57B25D0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2.大写金额和小写金额不一致的，以大写金额为准；</w:t>
      </w:r>
    </w:p>
    <w:p w14:paraId="70A72D1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3.单价金额小数点或者百分比有明显错位的，以报价函总价为准，并修改单价；</w:t>
      </w:r>
    </w:p>
    <w:p w14:paraId="5879552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4.总价金额与按单价汇总金额不一致的，以单价金额计算结果为准。</w:t>
      </w:r>
    </w:p>
    <w:p w14:paraId="41C54B0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评审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48DC47C6">
      <w:pPr>
        <w:numPr>
          <w:ilvl w:val="0"/>
          <w:numId w:val="2"/>
        </w:numPr>
        <w:snapToGrid w:val="0"/>
        <w:spacing w:line="360" w:lineRule="auto"/>
        <w:ind w:firstLine="360" w:firstLineChars="150"/>
        <w:rPr>
          <w:rFonts w:hint="eastAsia" w:ascii="仿宋" w:hAnsi="仿宋" w:eastAsia="仿宋"/>
          <w:highlight w:val="none"/>
        </w:rPr>
      </w:pPr>
      <w:r>
        <w:rPr>
          <w:rFonts w:hint="eastAsia" w:ascii="仿宋" w:hAnsi="仿宋" w:eastAsia="仿宋"/>
          <w:highlight w:val="none"/>
        </w:rPr>
        <w:t>提交响应文件的份数和签署和递交</w:t>
      </w:r>
    </w:p>
    <w:p w14:paraId="45BA56EA">
      <w:pPr>
        <w:snapToGrid w:val="0"/>
        <w:spacing w:line="360" w:lineRule="auto"/>
        <w:ind w:firstLine="480" w:firstLineChars="200"/>
        <w:rPr>
          <w:rFonts w:hint="eastAsia" w:ascii="仿宋" w:hAnsi="仿宋" w:eastAsia="仿宋" w:cs="仿宋_GB2312"/>
          <w:b/>
          <w:bCs/>
          <w:highlight w:val="none"/>
        </w:rPr>
      </w:pPr>
      <w:r>
        <w:rPr>
          <w:rFonts w:hint="eastAsia" w:ascii="仿宋" w:hAnsi="仿宋" w:eastAsia="仿宋" w:cs="仿宋_GB2312"/>
          <w:b/>
          <w:bCs/>
          <w:highlight w:val="none"/>
        </w:rPr>
        <w:t>投标现场响应文件提交规则：</w:t>
      </w:r>
    </w:p>
    <w:p w14:paraId="18A51CA3">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1.</w:t>
      </w:r>
      <w:r>
        <w:rPr>
          <w:rFonts w:hint="eastAsia" w:ascii="仿宋" w:hAnsi="仿宋" w:eastAsia="仿宋"/>
          <w:b/>
          <w:bCs/>
          <w:highlight w:val="none"/>
        </w:rPr>
        <w:t>响应文件一式三份，其中正本一份，副本两份</w:t>
      </w:r>
      <w:r>
        <w:rPr>
          <w:rFonts w:hint="eastAsia" w:ascii="仿宋" w:hAnsi="仿宋" w:eastAsia="仿宋"/>
          <w:highlight w:val="none"/>
        </w:rPr>
        <w:t>；副本可为正本的复印件，应与正本一致，如出现不一致情况以正本为准。</w:t>
      </w:r>
    </w:p>
    <w:p w14:paraId="11485396">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2.在响应文件正本中，比选通知书第六篇响应文件格式中规定签字、盖章的地方必须按其规定签字、盖章。</w:t>
      </w:r>
    </w:p>
    <w:p w14:paraId="1EBB681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3.响应文件的密封与标记</w:t>
      </w:r>
    </w:p>
    <w:p w14:paraId="16947EC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响应文件的正本、副本均应密封送达比选地点，应在封套上注明项目名称、供应商名称。若正本、副本分别进行密封的，还应在封套上注明“正本”、“副本”字样。</w:t>
      </w:r>
    </w:p>
    <w:p w14:paraId="59D0D5B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4.如果响应文件通过邮寄递交，供应商应将响应文件用内、外两层封套密封。</w:t>
      </w:r>
    </w:p>
    <w:p w14:paraId="3BA3882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5.如果未按上述规定进行密封的，采购人、采购代理机构将拒收其响应文件。</w:t>
      </w:r>
    </w:p>
    <w:p w14:paraId="0BAAFC4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6.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99C63B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（六）响应文件语言：简体中文</w:t>
      </w:r>
    </w:p>
    <w:p w14:paraId="3FAB3BD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（七）供应商参与人员</w:t>
      </w:r>
    </w:p>
    <w:p w14:paraId="2723ED2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各个供应商可派1-2名代表参与比选，至少1人应为法定代表人或具有法定代表人授权委托书的授权代表。</w:t>
      </w:r>
    </w:p>
    <w:p w14:paraId="284D5AD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（八）无效响应</w:t>
      </w:r>
    </w:p>
    <w:p w14:paraId="3AA2BF0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供应商发生以下条款情况之一者，视为无效响应，其响应文件将被拒绝：</w:t>
      </w:r>
    </w:p>
    <w:p w14:paraId="1086352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1、供应商不符合资格要求的；</w:t>
      </w:r>
    </w:p>
    <w:p w14:paraId="07B0C31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2、供应商未按照比选通知书的要求缴纳保证金的；</w:t>
      </w:r>
    </w:p>
    <w:p w14:paraId="233971F2">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3、供应商所提交的响应文件不按规定签字、盖章的；</w:t>
      </w:r>
    </w:p>
    <w:p w14:paraId="6DD51EE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4、供应商的报价超过采购预算（若有采购预算单价，则含采购预算单价）的；</w:t>
      </w:r>
    </w:p>
    <w:p w14:paraId="240FD43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5、供应商响应文件附有采购人无法接受的条件的；</w:t>
      </w:r>
    </w:p>
    <w:p w14:paraId="0E4D40B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6、供应商串通投标的；</w:t>
      </w:r>
    </w:p>
    <w:p w14:paraId="44B7595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7、供应商组成联合体投标的；</w:t>
      </w:r>
    </w:p>
    <w:p w14:paraId="48EAF0F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8、法律、法规和比选通知书规定的其他无效情形。</w:t>
      </w:r>
      <w:bookmarkStart w:id="57" w:name="_Toc493506302"/>
      <w:bookmarkStart w:id="58" w:name="_Toc492721019"/>
    </w:p>
    <w:p w14:paraId="782AFA7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（九）废标条款</w:t>
      </w:r>
      <w:bookmarkEnd w:id="57"/>
      <w:bookmarkEnd w:id="58"/>
    </w:p>
    <w:p w14:paraId="23D76CB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出现下列情形之一的，采购人或者采购代理机构应当终止比选采购活动，发布项目终止公告并说明原因，重新开展采购活动：</w:t>
      </w:r>
    </w:p>
    <w:p w14:paraId="1A71847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1、因情况变化，不再符合规定的比选采购方式适用情形的；</w:t>
      </w:r>
    </w:p>
    <w:p w14:paraId="0FF38B9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2、出现影响采购公正的违法、违规行为的；</w:t>
      </w:r>
    </w:p>
    <w:p w14:paraId="0D4003B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3、在采购过程中符合竞争要求的供应商或者报价未超过采购预算的供应商不足3家的。</w:t>
      </w:r>
    </w:p>
    <w:p w14:paraId="6BDA683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废标后，除采购任务取消情形外，应当重新组织采购。</w:t>
      </w:r>
    </w:p>
    <w:p w14:paraId="34DD6B7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（十）采购代理服务费</w:t>
      </w:r>
      <w:bookmarkStart w:id="59" w:name="_Toc487204782"/>
      <w:bookmarkStart w:id="60" w:name="_Toc426965633"/>
      <w:bookmarkStart w:id="61" w:name="_Toc342913393"/>
      <w:bookmarkStart w:id="62" w:name="_Toc102227319"/>
      <w:bookmarkStart w:id="63" w:name="_Toc179714298"/>
      <w:bookmarkStart w:id="64" w:name="_Toc31741"/>
    </w:p>
    <w:p w14:paraId="0B6304A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w:t>
      </w:r>
      <w:r>
        <w:rPr>
          <w:rFonts w:hint="eastAsia" w:ascii="仿宋" w:hAnsi="仿宋" w:eastAsia="仿宋" w:cs="仿宋_GB2312"/>
          <w:highlight w:val="none"/>
          <w:lang w:eastAsia="zh-CN"/>
        </w:rPr>
        <w:t>成交供应商</w:t>
      </w:r>
      <w:r>
        <w:rPr>
          <w:rFonts w:hint="eastAsia" w:ascii="仿宋" w:hAnsi="仿宋" w:eastAsia="仿宋" w:cs="仿宋_GB2312"/>
          <w:highlight w:val="none"/>
        </w:rPr>
        <w:t>在领取</w:t>
      </w:r>
      <w:r>
        <w:rPr>
          <w:rFonts w:hint="eastAsia" w:ascii="仿宋" w:hAnsi="仿宋" w:eastAsia="仿宋" w:cs="仿宋_GB2312"/>
          <w:highlight w:val="none"/>
          <w:lang w:val="en-US" w:eastAsia="zh-CN"/>
        </w:rPr>
        <w:t>成交</w:t>
      </w:r>
      <w:r>
        <w:rPr>
          <w:rFonts w:hint="eastAsia" w:ascii="仿宋" w:hAnsi="仿宋" w:eastAsia="仿宋" w:cs="仿宋_GB2312"/>
          <w:highlight w:val="none"/>
        </w:rPr>
        <w:t>（</w:t>
      </w:r>
      <w:r>
        <w:rPr>
          <w:rFonts w:hint="eastAsia" w:ascii="仿宋" w:hAnsi="仿宋" w:eastAsia="仿宋" w:cs="仿宋_GB2312"/>
          <w:highlight w:val="none"/>
          <w:lang w:val="en-US" w:eastAsia="zh-CN"/>
        </w:rPr>
        <w:t>中标</w:t>
      </w:r>
      <w:r>
        <w:rPr>
          <w:rFonts w:hint="eastAsia" w:ascii="仿宋" w:hAnsi="仿宋" w:eastAsia="仿宋" w:cs="仿宋_GB2312"/>
          <w:highlight w:val="none"/>
        </w:rPr>
        <w:t>）通知书的同时，需向采购代理机构缴纳采购代理服务费，代理费收费金额以本项目的预算金额作为收费基数，收费标准参照国家计委《招标代理服务收费管理暂行办法》计价格[2002]1980号、国家发改委【2003】857号文件并结合国家发展和改革委员会发改价格【2011】534号文件规定的</w:t>
      </w:r>
      <w:r>
        <w:rPr>
          <w:rFonts w:hint="eastAsia" w:ascii="仿宋" w:hAnsi="仿宋" w:eastAsia="仿宋" w:cs="仿宋_GB2312"/>
          <w:highlight w:val="none"/>
          <w:lang w:val="en-US" w:eastAsia="zh-CN"/>
        </w:rPr>
        <w:t>服务</w:t>
      </w:r>
      <w:r>
        <w:rPr>
          <w:rFonts w:hint="eastAsia" w:ascii="仿宋" w:hAnsi="仿宋" w:eastAsia="仿宋" w:cs="仿宋_GB2312"/>
          <w:highlight w:val="none"/>
        </w:rPr>
        <w:t>类收费标准计算。</w:t>
      </w:r>
    </w:p>
    <w:p w14:paraId="2637953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2.服务费以转帐或者现金形式支付。</w:t>
      </w:r>
    </w:p>
    <w:p w14:paraId="0BB0AD8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3.采购代理服务费缴纳账号：</w:t>
      </w:r>
    </w:p>
    <w:p w14:paraId="730BD0D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户  名：重庆市汇昊招标代理有限公司</w:t>
      </w:r>
    </w:p>
    <w:p w14:paraId="5433A04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开户行：中国工商银行股份有限公司南川支行</w:t>
      </w:r>
    </w:p>
    <w:p w14:paraId="4B759DF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账  号：3100010109100027510</w:t>
      </w:r>
    </w:p>
    <w:p w14:paraId="6CA48F0A">
      <w:pPr>
        <w:pStyle w:val="4"/>
        <w:spacing w:before="0" w:after="0" w:line="360" w:lineRule="auto"/>
        <w:rPr>
          <w:rFonts w:hint="eastAsia" w:ascii="仿宋" w:hAnsi="仿宋" w:eastAsia="仿宋"/>
          <w:sz w:val="24"/>
          <w:szCs w:val="24"/>
          <w:highlight w:val="none"/>
        </w:rPr>
      </w:pPr>
      <w:bookmarkStart w:id="65" w:name="_Toc4517"/>
      <w:r>
        <w:rPr>
          <w:rFonts w:hint="eastAsia" w:ascii="仿宋" w:hAnsi="仿宋" w:eastAsia="仿宋"/>
          <w:sz w:val="24"/>
          <w:szCs w:val="24"/>
          <w:highlight w:val="none"/>
        </w:rPr>
        <w:t>四、</w:t>
      </w:r>
      <w:bookmarkEnd w:id="59"/>
      <w:bookmarkEnd w:id="60"/>
      <w:bookmarkEnd w:id="61"/>
      <w:bookmarkEnd w:id="62"/>
      <w:bookmarkEnd w:id="63"/>
      <w:r>
        <w:rPr>
          <w:rFonts w:hint="eastAsia" w:ascii="仿宋" w:hAnsi="仿宋" w:eastAsia="仿宋"/>
          <w:sz w:val="24"/>
          <w:szCs w:val="24"/>
          <w:highlight w:val="none"/>
        </w:rPr>
        <w:t>比选程序及成交标准</w:t>
      </w:r>
      <w:bookmarkEnd w:id="64"/>
      <w:bookmarkEnd w:id="65"/>
    </w:p>
    <w:p w14:paraId="00105A1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（一）本项目比选按照比选通知书规定的时间和地点进行。供应商须有法定代表人或其授权代表参加并签到。</w:t>
      </w:r>
    </w:p>
    <w:p w14:paraId="0E5DB82B">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（二）资格性符合性检查</w:t>
      </w:r>
    </w:p>
    <w:p w14:paraId="3C6F14DA">
      <w:pPr>
        <w:snapToGrid w:val="0"/>
        <w:spacing w:line="360" w:lineRule="auto"/>
        <w:ind w:firstLine="480" w:firstLineChars="200"/>
        <w:rPr>
          <w:rFonts w:hint="eastAsia" w:ascii="仿宋" w:hAnsi="仿宋" w:eastAsia="仿宋"/>
          <w:highlight w:val="none"/>
        </w:rPr>
      </w:pPr>
      <w:r>
        <w:rPr>
          <w:rFonts w:hint="eastAsia" w:ascii="仿宋" w:hAnsi="仿宋" w:eastAsia="仿宋" w:cs="仿宋_GB2312"/>
          <w:highlight w:val="none"/>
        </w:rPr>
        <w:t>1.资格性检查。依据法律法规和比选通知书的规定，对响应文件中的资格证明、保证金等进行审查，以确定供应商是否具备比选资格。资格性检查资料表如下：</w:t>
      </w:r>
    </w:p>
    <w:tbl>
      <w:tblPr>
        <w:tblStyle w:val="24"/>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3913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0C7FBE6B">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序号</w:t>
            </w:r>
          </w:p>
        </w:tc>
        <w:tc>
          <w:tcPr>
            <w:tcW w:w="3800" w:type="dxa"/>
            <w:gridSpan w:val="2"/>
            <w:vAlign w:val="center"/>
          </w:tcPr>
          <w:p w14:paraId="1BB8BA42">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检查因素</w:t>
            </w:r>
          </w:p>
        </w:tc>
        <w:tc>
          <w:tcPr>
            <w:tcW w:w="5812" w:type="dxa"/>
            <w:vAlign w:val="center"/>
          </w:tcPr>
          <w:p w14:paraId="18CE2FF9">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检查内容</w:t>
            </w:r>
          </w:p>
        </w:tc>
      </w:tr>
      <w:tr w14:paraId="3792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2FC7B971">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1</w:t>
            </w:r>
          </w:p>
        </w:tc>
        <w:tc>
          <w:tcPr>
            <w:tcW w:w="965" w:type="dxa"/>
            <w:vMerge w:val="restart"/>
            <w:vAlign w:val="center"/>
          </w:tcPr>
          <w:p w14:paraId="1C21EC82">
            <w:pPr>
              <w:spacing w:line="38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rPr>
              <w:t>供应商</w:t>
            </w:r>
            <w:r>
              <w:rPr>
                <w:rFonts w:hint="eastAsia" w:ascii="仿宋" w:hAnsi="仿宋" w:eastAsia="仿宋" w:cs="仿宋_GB2312"/>
                <w:sz w:val="21"/>
                <w:szCs w:val="21"/>
                <w:highlight w:val="none"/>
                <w:lang w:val="zh-CN"/>
              </w:rPr>
              <w:t>应符合的基本资格条件</w:t>
            </w:r>
          </w:p>
        </w:tc>
        <w:tc>
          <w:tcPr>
            <w:tcW w:w="2835" w:type="dxa"/>
            <w:vAlign w:val="center"/>
          </w:tcPr>
          <w:p w14:paraId="5C7B0381">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（1）具有独立承担民事责任的能力</w:t>
            </w:r>
          </w:p>
        </w:tc>
        <w:tc>
          <w:tcPr>
            <w:tcW w:w="5812" w:type="dxa"/>
            <w:vAlign w:val="center"/>
          </w:tcPr>
          <w:p w14:paraId="76424241">
            <w:pPr>
              <w:rPr>
                <w:rFonts w:hint="eastAsia" w:ascii="仿宋" w:hAnsi="仿宋" w:eastAsia="仿宋"/>
                <w:sz w:val="21"/>
                <w:szCs w:val="21"/>
                <w:highlight w:val="none"/>
              </w:rPr>
            </w:pPr>
            <w:r>
              <w:rPr>
                <w:rFonts w:hint="eastAsia" w:ascii="仿宋" w:hAnsi="仿宋" w:eastAsia="仿宋"/>
                <w:sz w:val="21"/>
                <w:szCs w:val="21"/>
                <w:highlight w:val="none"/>
              </w:rPr>
              <w:t>供应商法人营业执照（副本）或事业单位法人证书（副本）或个体工商户营业执照或有效的自然人身份证明、组织机构代码证复印件（注</w:t>
            </w:r>
            <w:r>
              <w:rPr>
                <w:rFonts w:hint="eastAsia" w:ascii="仿宋" w:hAnsi="仿宋" w:eastAsia="仿宋"/>
                <w:highlight w:val="none"/>
              </w:rPr>
              <w:sym w:font="Wingdings" w:char="F081"/>
            </w:r>
            <w:r>
              <w:rPr>
                <w:rFonts w:hint="eastAsia" w:ascii="仿宋" w:hAnsi="仿宋" w:eastAsia="仿宋"/>
                <w:sz w:val="21"/>
                <w:szCs w:val="21"/>
                <w:highlight w:val="none"/>
              </w:rPr>
              <w:t xml:space="preserve">）； </w:t>
            </w:r>
          </w:p>
          <w:p w14:paraId="66F4A202">
            <w:pPr>
              <w:rPr>
                <w:rFonts w:hint="eastAsia" w:ascii="仿宋" w:hAnsi="仿宋" w:eastAsia="仿宋"/>
                <w:sz w:val="21"/>
                <w:szCs w:val="21"/>
                <w:highlight w:val="none"/>
              </w:rPr>
            </w:pPr>
            <w:r>
              <w:rPr>
                <w:rFonts w:hint="eastAsia" w:ascii="仿宋" w:hAnsi="仿宋" w:eastAsia="仿宋"/>
                <w:sz w:val="21"/>
                <w:szCs w:val="21"/>
                <w:highlight w:val="none"/>
              </w:rPr>
              <w:t>供应商法定代表人身份证明和法定代表人授权代表委托书。</w:t>
            </w:r>
          </w:p>
          <w:p w14:paraId="51F8243B">
            <w:pPr>
              <w:pStyle w:val="8"/>
              <w:rPr>
                <w:highlight w:val="none"/>
                <w:lang w:val="en-US"/>
              </w:rPr>
            </w:pPr>
            <w:r>
              <w:rPr>
                <w:rFonts w:hint="eastAsia" w:ascii="仿宋" w:hAnsi="仿宋" w:eastAsia="仿宋"/>
                <w:sz w:val="21"/>
                <w:szCs w:val="21"/>
                <w:highlight w:val="none"/>
              </w:rPr>
              <w:t>若投标人为分公司参与投标的必须取得总公司对分公司的授权（提供总公司授权函复印件并加盖投标人公章）。一个总公司只能授权一家分公司参与本项目投标，分公司在总公司的授权范围内，提供总公司资质、人员证件和业绩案例等资料视同有效。</w:t>
            </w:r>
          </w:p>
        </w:tc>
      </w:tr>
      <w:tr w14:paraId="5F6B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1613EFAE">
            <w:pPr>
              <w:keepNext/>
              <w:keepLines/>
              <w:spacing w:before="260" w:after="260" w:line="380" w:lineRule="exact"/>
              <w:jc w:val="center"/>
              <w:outlineLvl w:val="2"/>
              <w:rPr>
                <w:rFonts w:hint="eastAsia" w:ascii="仿宋" w:hAnsi="仿宋" w:eastAsia="仿宋"/>
                <w:sz w:val="21"/>
                <w:szCs w:val="21"/>
                <w:highlight w:val="none"/>
              </w:rPr>
            </w:pPr>
          </w:p>
        </w:tc>
        <w:tc>
          <w:tcPr>
            <w:tcW w:w="965" w:type="dxa"/>
            <w:vMerge w:val="continue"/>
            <w:vAlign w:val="center"/>
          </w:tcPr>
          <w:p w14:paraId="15DEA6F4">
            <w:pPr>
              <w:keepNext/>
              <w:keepLines/>
              <w:spacing w:before="260" w:after="260" w:line="380" w:lineRule="exact"/>
              <w:outlineLvl w:val="2"/>
              <w:rPr>
                <w:rFonts w:hint="eastAsia" w:ascii="仿宋" w:hAnsi="仿宋" w:eastAsia="仿宋" w:cs="仿宋_GB2312"/>
                <w:sz w:val="21"/>
                <w:szCs w:val="21"/>
                <w:highlight w:val="none"/>
                <w:lang w:val="zh-CN"/>
              </w:rPr>
            </w:pPr>
          </w:p>
        </w:tc>
        <w:tc>
          <w:tcPr>
            <w:tcW w:w="2835" w:type="dxa"/>
            <w:vAlign w:val="center"/>
          </w:tcPr>
          <w:p w14:paraId="19B78FB9">
            <w:pPr>
              <w:spacing w:line="380" w:lineRule="exact"/>
              <w:rPr>
                <w:rFonts w:hint="eastAsia" w:ascii="仿宋" w:hAnsi="仿宋" w:eastAsia="仿宋"/>
                <w:sz w:val="21"/>
                <w:szCs w:val="21"/>
                <w:highlight w:val="none"/>
              </w:rPr>
            </w:pPr>
            <w:r>
              <w:rPr>
                <w:rFonts w:hint="eastAsia" w:ascii="仿宋" w:hAnsi="仿宋" w:eastAsia="仿宋" w:cs="仿宋_GB2312"/>
                <w:sz w:val="21"/>
                <w:szCs w:val="21"/>
                <w:highlight w:val="none"/>
                <w:lang w:val="zh-CN"/>
              </w:rPr>
              <w:t>（2）</w:t>
            </w:r>
            <w:r>
              <w:rPr>
                <w:rFonts w:hint="eastAsia" w:ascii="仿宋" w:hAnsi="仿宋" w:eastAsia="仿宋"/>
                <w:sz w:val="21"/>
                <w:szCs w:val="21"/>
                <w:highlight w:val="none"/>
              </w:rPr>
              <w:t>具有良好的商业信誉和健全的财务会计制度</w:t>
            </w:r>
          </w:p>
        </w:tc>
        <w:tc>
          <w:tcPr>
            <w:tcW w:w="5812" w:type="dxa"/>
            <w:vMerge w:val="restart"/>
            <w:vAlign w:val="center"/>
          </w:tcPr>
          <w:p w14:paraId="32115EB6">
            <w:pPr>
              <w:rPr>
                <w:rFonts w:hint="eastAsia" w:ascii="仿宋" w:hAnsi="仿宋" w:eastAsia="仿宋"/>
                <w:sz w:val="21"/>
                <w:szCs w:val="21"/>
                <w:highlight w:val="none"/>
              </w:rPr>
            </w:pPr>
            <w:r>
              <w:rPr>
                <w:rFonts w:hint="eastAsia" w:ascii="仿宋" w:hAnsi="仿宋" w:eastAsia="仿宋" w:cs="仿宋"/>
                <w:sz w:val="21"/>
                <w:szCs w:val="21"/>
                <w:highlight w:val="none"/>
              </w:rPr>
              <w:t>供应商提供基本资格条件承诺函（见格式文件）</w:t>
            </w:r>
          </w:p>
        </w:tc>
      </w:tr>
      <w:tr w14:paraId="1720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E1A7FB3">
            <w:pPr>
              <w:keepNext/>
              <w:keepLines/>
              <w:spacing w:before="260" w:after="260" w:line="380" w:lineRule="exact"/>
              <w:jc w:val="center"/>
              <w:outlineLvl w:val="2"/>
              <w:rPr>
                <w:rFonts w:hint="eastAsia" w:ascii="仿宋" w:hAnsi="仿宋" w:eastAsia="仿宋"/>
                <w:sz w:val="21"/>
                <w:szCs w:val="21"/>
                <w:highlight w:val="none"/>
              </w:rPr>
            </w:pPr>
          </w:p>
        </w:tc>
        <w:tc>
          <w:tcPr>
            <w:tcW w:w="965" w:type="dxa"/>
            <w:vMerge w:val="continue"/>
            <w:vAlign w:val="center"/>
          </w:tcPr>
          <w:p w14:paraId="49A1BF62">
            <w:pPr>
              <w:keepNext/>
              <w:keepLines/>
              <w:spacing w:before="260" w:after="260" w:line="380" w:lineRule="exact"/>
              <w:outlineLvl w:val="2"/>
              <w:rPr>
                <w:rFonts w:hint="eastAsia" w:ascii="仿宋" w:hAnsi="仿宋" w:eastAsia="仿宋" w:cs="仿宋_GB2312"/>
                <w:sz w:val="21"/>
                <w:szCs w:val="21"/>
                <w:highlight w:val="none"/>
                <w:lang w:val="zh-CN"/>
              </w:rPr>
            </w:pPr>
          </w:p>
        </w:tc>
        <w:tc>
          <w:tcPr>
            <w:tcW w:w="2835" w:type="dxa"/>
            <w:vAlign w:val="center"/>
          </w:tcPr>
          <w:p w14:paraId="5D37E5C5">
            <w:pPr>
              <w:spacing w:line="38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（3）具有履行合同所必需的设备和专业技术能力</w:t>
            </w:r>
          </w:p>
        </w:tc>
        <w:tc>
          <w:tcPr>
            <w:tcW w:w="5812" w:type="dxa"/>
            <w:vMerge w:val="continue"/>
            <w:vAlign w:val="center"/>
          </w:tcPr>
          <w:p w14:paraId="4476A83C">
            <w:pPr>
              <w:spacing w:line="380" w:lineRule="exact"/>
              <w:rPr>
                <w:rFonts w:hint="eastAsia" w:ascii="仿宋" w:hAnsi="仿宋" w:eastAsia="仿宋"/>
                <w:sz w:val="21"/>
                <w:szCs w:val="21"/>
                <w:highlight w:val="none"/>
              </w:rPr>
            </w:pPr>
          </w:p>
        </w:tc>
      </w:tr>
      <w:tr w14:paraId="7A8A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60983FC2">
            <w:pPr>
              <w:keepNext/>
              <w:keepLines/>
              <w:spacing w:before="260" w:after="260" w:line="380" w:lineRule="exact"/>
              <w:jc w:val="center"/>
              <w:outlineLvl w:val="2"/>
              <w:rPr>
                <w:rFonts w:hint="eastAsia" w:ascii="仿宋" w:hAnsi="仿宋" w:eastAsia="仿宋"/>
                <w:sz w:val="21"/>
                <w:szCs w:val="21"/>
                <w:highlight w:val="none"/>
              </w:rPr>
            </w:pPr>
          </w:p>
        </w:tc>
        <w:tc>
          <w:tcPr>
            <w:tcW w:w="965" w:type="dxa"/>
            <w:vMerge w:val="continue"/>
            <w:vAlign w:val="center"/>
          </w:tcPr>
          <w:p w14:paraId="4BD2EE1C">
            <w:pPr>
              <w:keepNext/>
              <w:keepLines/>
              <w:spacing w:before="260" w:after="260" w:line="380" w:lineRule="exact"/>
              <w:outlineLvl w:val="2"/>
              <w:rPr>
                <w:rFonts w:hint="eastAsia" w:ascii="仿宋" w:hAnsi="仿宋" w:eastAsia="仿宋" w:cs="仿宋_GB2312"/>
                <w:sz w:val="21"/>
                <w:szCs w:val="21"/>
                <w:highlight w:val="none"/>
                <w:lang w:val="zh-CN"/>
              </w:rPr>
            </w:pPr>
          </w:p>
        </w:tc>
        <w:tc>
          <w:tcPr>
            <w:tcW w:w="2835" w:type="dxa"/>
            <w:vAlign w:val="center"/>
          </w:tcPr>
          <w:p w14:paraId="760592F1">
            <w:pPr>
              <w:spacing w:line="38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（4）有依法缴纳税收和社会保障金的良好记录</w:t>
            </w:r>
          </w:p>
        </w:tc>
        <w:tc>
          <w:tcPr>
            <w:tcW w:w="5812" w:type="dxa"/>
            <w:vMerge w:val="continue"/>
            <w:vAlign w:val="center"/>
          </w:tcPr>
          <w:p w14:paraId="4EE32189">
            <w:pPr>
              <w:rPr>
                <w:rFonts w:hint="eastAsia" w:ascii="仿宋" w:hAnsi="仿宋" w:eastAsia="仿宋"/>
                <w:sz w:val="21"/>
                <w:szCs w:val="21"/>
                <w:highlight w:val="none"/>
              </w:rPr>
            </w:pPr>
          </w:p>
        </w:tc>
      </w:tr>
      <w:tr w14:paraId="0272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7B2EB7C">
            <w:pPr>
              <w:spacing w:line="380" w:lineRule="exact"/>
              <w:jc w:val="center"/>
              <w:rPr>
                <w:rFonts w:hint="eastAsia" w:ascii="仿宋" w:hAnsi="仿宋" w:eastAsia="仿宋"/>
                <w:sz w:val="21"/>
                <w:szCs w:val="21"/>
                <w:highlight w:val="none"/>
              </w:rPr>
            </w:pPr>
          </w:p>
        </w:tc>
        <w:tc>
          <w:tcPr>
            <w:tcW w:w="965" w:type="dxa"/>
            <w:vMerge w:val="continue"/>
            <w:vAlign w:val="center"/>
          </w:tcPr>
          <w:p w14:paraId="1600C9B1">
            <w:pPr>
              <w:spacing w:line="380" w:lineRule="exact"/>
              <w:rPr>
                <w:rFonts w:hint="eastAsia" w:ascii="仿宋" w:hAnsi="仿宋" w:eastAsia="仿宋" w:cs="仿宋_GB2312"/>
                <w:sz w:val="21"/>
                <w:szCs w:val="21"/>
                <w:highlight w:val="none"/>
                <w:lang w:val="zh-CN"/>
              </w:rPr>
            </w:pPr>
          </w:p>
        </w:tc>
        <w:tc>
          <w:tcPr>
            <w:tcW w:w="2835" w:type="dxa"/>
            <w:vAlign w:val="center"/>
          </w:tcPr>
          <w:p w14:paraId="37465661">
            <w:pPr>
              <w:spacing w:line="380" w:lineRule="exact"/>
              <w:rPr>
                <w:rFonts w:hint="eastAsia" w:ascii="仿宋" w:hAnsi="仿宋" w:eastAsia="仿宋" w:cs="仿宋_GB2312"/>
                <w:sz w:val="21"/>
                <w:szCs w:val="21"/>
                <w:highlight w:val="none"/>
                <w:lang w:val="zh-CN"/>
              </w:rPr>
            </w:pPr>
            <w:r>
              <w:rPr>
                <w:rFonts w:hint="eastAsia" w:ascii="仿宋" w:hAnsi="仿宋" w:eastAsia="仿宋"/>
                <w:sz w:val="21"/>
                <w:szCs w:val="21"/>
                <w:highlight w:val="none"/>
              </w:rPr>
              <w:t>（5）参加政府采购活动前三年内，在经营活动中没有重大违法记录（注②）</w:t>
            </w:r>
          </w:p>
        </w:tc>
        <w:tc>
          <w:tcPr>
            <w:tcW w:w="5812" w:type="dxa"/>
            <w:vMerge w:val="continue"/>
            <w:vAlign w:val="center"/>
          </w:tcPr>
          <w:p w14:paraId="206CA13B">
            <w:pPr>
              <w:spacing w:line="380" w:lineRule="exact"/>
              <w:rPr>
                <w:rFonts w:hint="eastAsia" w:ascii="仿宋" w:hAnsi="仿宋" w:eastAsia="仿宋"/>
                <w:sz w:val="21"/>
                <w:szCs w:val="21"/>
                <w:highlight w:val="none"/>
              </w:rPr>
            </w:pPr>
          </w:p>
        </w:tc>
      </w:tr>
      <w:tr w14:paraId="5B93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6C839D5B">
            <w:pPr>
              <w:keepNext/>
              <w:keepLines/>
              <w:spacing w:before="260" w:after="260" w:line="380" w:lineRule="exact"/>
              <w:jc w:val="center"/>
              <w:outlineLvl w:val="2"/>
              <w:rPr>
                <w:rFonts w:hint="eastAsia" w:ascii="仿宋" w:hAnsi="仿宋" w:eastAsia="仿宋"/>
                <w:sz w:val="21"/>
                <w:szCs w:val="21"/>
                <w:highlight w:val="none"/>
              </w:rPr>
            </w:pPr>
          </w:p>
        </w:tc>
        <w:tc>
          <w:tcPr>
            <w:tcW w:w="965" w:type="dxa"/>
            <w:vMerge w:val="continue"/>
            <w:vAlign w:val="center"/>
          </w:tcPr>
          <w:p w14:paraId="1038A167">
            <w:pPr>
              <w:keepNext/>
              <w:keepLines/>
              <w:spacing w:before="260" w:after="260" w:line="380" w:lineRule="exact"/>
              <w:outlineLvl w:val="2"/>
              <w:rPr>
                <w:rFonts w:hint="eastAsia" w:ascii="仿宋" w:hAnsi="仿宋" w:eastAsia="仿宋" w:cs="仿宋_GB2312"/>
                <w:sz w:val="21"/>
                <w:szCs w:val="21"/>
                <w:highlight w:val="none"/>
                <w:lang w:val="zh-CN"/>
              </w:rPr>
            </w:pPr>
          </w:p>
        </w:tc>
        <w:tc>
          <w:tcPr>
            <w:tcW w:w="2835" w:type="dxa"/>
            <w:vAlign w:val="center"/>
          </w:tcPr>
          <w:p w14:paraId="6794A1D7">
            <w:pPr>
              <w:rPr>
                <w:rFonts w:hint="eastAsia" w:ascii="仿宋" w:hAnsi="仿宋" w:eastAsia="仿宋"/>
                <w:sz w:val="21"/>
                <w:szCs w:val="21"/>
                <w:highlight w:val="none"/>
              </w:rPr>
            </w:pPr>
            <w:r>
              <w:rPr>
                <w:rFonts w:hint="eastAsia" w:ascii="仿宋" w:hAnsi="仿宋" w:eastAsia="仿宋"/>
                <w:sz w:val="21"/>
                <w:szCs w:val="21"/>
                <w:highlight w:val="none"/>
              </w:rPr>
              <w:t>（6）法律、行政法规规定的其他条件</w:t>
            </w:r>
          </w:p>
        </w:tc>
        <w:tc>
          <w:tcPr>
            <w:tcW w:w="5812" w:type="dxa"/>
            <w:vAlign w:val="center"/>
          </w:tcPr>
          <w:p w14:paraId="4C11A280">
            <w:pPr>
              <w:keepNext/>
              <w:keepLines/>
              <w:spacing w:before="260" w:after="260"/>
              <w:outlineLvl w:val="2"/>
              <w:rPr>
                <w:rFonts w:hint="eastAsia" w:ascii="仿宋" w:hAnsi="仿宋" w:eastAsia="仿宋"/>
                <w:sz w:val="21"/>
                <w:szCs w:val="21"/>
                <w:highlight w:val="none"/>
              </w:rPr>
            </w:pPr>
          </w:p>
        </w:tc>
      </w:tr>
      <w:tr w14:paraId="1955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547E6858">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2</w:t>
            </w:r>
          </w:p>
        </w:tc>
        <w:tc>
          <w:tcPr>
            <w:tcW w:w="3800" w:type="dxa"/>
            <w:gridSpan w:val="2"/>
            <w:vAlign w:val="center"/>
          </w:tcPr>
          <w:p w14:paraId="1075DB41">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特定资格条件</w:t>
            </w:r>
          </w:p>
        </w:tc>
        <w:tc>
          <w:tcPr>
            <w:tcW w:w="5812" w:type="dxa"/>
            <w:vAlign w:val="center"/>
          </w:tcPr>
          <w:p w14:paraId="1468F394">
            <w:pPr>
              <w:rPr>
                <w:rFonts w:hint="eastAsia" w:ascii="仿宋" w:hAnsi="仿宋" w:eastAsia="仿宋"/>
                <w:sz w:val="21"/>
                <w:szCs w:val="21"/>
                <w:highlight w:val="none"/>
              </w:rPr>
            </w:pPr>
            <w:bookmarkStart w:id="66" w:name="_Toc11965"/>
            <w:bookmarkStart w:id="67" w:name="_Toc13413"/>
            <w:r>
              <w:rPr>
                <w:rFonts w:hint="eastAsia" w:ascii="仿宋" w:hAnsi="仿宋" w:eastAsia="仿宋"/>
                <w:sz w:val="22"/>
                <w:szCs w:val="22"/>
                <w:highlight w:val="none"/>
              </w:rPr>
              <w:t>按第一篇“比选邀请书（三）特定资格条件”的要求提交证明文件复印件并加盖供应商公章。</w:t>
            </w:r>
            <w:bookmarkEnd w:id="66"/>
            <w:bookmarkEnd w:id="67"/>
          </w:p>
        </w:tc>
      </w:tr>
      <w:tr w14:paraId="0A91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75908630">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3</w:t>
            </w:r>
          </w:p>
        </w:tc>
        <w:tc>
          <w:tcPr>
            <w:tcW w:w="3800" w:type="dxa"/>
            <w:gridSpan w:val="2"/>
            <w:vAlign w:val="center"/>
          </w:tcPr>
          <w:p w14:paraId="4478E230">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比选保证金</w:t>
            </w:r>
          </w:p>
        </w:tc>
        <w:tc>
          <w:tcPr>
            <w:tcW w:w="5812" w:type="dxa"/>
            <w:vAlign w:val="center"/>
          </w:tcPr>
          <w:p w14:paraId="6C8A23ED">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保证金到账截止时间前提交足额缴纳保证金，且满足比选通知书第一篇五、竞标保证金中的相关规定。</w:t>
            </w:r>
          </w:p>
        </w:tc>
      </w:tr>
    </w:tbl>
    <w:p w14:paraId="7DD6CA96">
      <w:pPr>
        <w:snapToGrid w:val="0"/>
        <w:spacing w:line="380" w:lineRule="exact"/>
        <w:rPr>
          <w:rFonts w:hint="eastAsia" w:ascii="仿宋" w:hAnsi="仿宋" w:eastAsia="仿宋"/>
          <w:highlight w:val="none"/>
        </w:rPr>
      </w:pPr>
      <w:r>
        <w:rPr>
          <w:rFonts w:hint="eastAsia" w:ascii="仿宋" w:hAnsi="仿宋" w:eastAsia="仿宋"/>
          <w:highlight w:val="none"/>
        </w:rPr>
        <w:t>注：</w:t>
      </w:r>
    </w:p>
    <w:p w14:paraId="3426CA57">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sym w:font="Wingdings" w:char="F081"/>
      </w:r>
      <w:r>
        <w:rPr>
          <w:rFonts w:hint="eastAsia" w:ascii="仿宋" w:hAnsi="仿宋" w:eastAsia="仿宋"/>
          <w:highlight w:val="none"/>
        </w:rPr>
        <w:t>供应商按“五证合一”登记制度办理营业执照的，组织机构代码证、税务登记证（副本）和社会保险登记证以供应商所提供的营业执照（副本）复印件为准。</w:t>
      </w:r>
    </w:p>
    <w:p w14:paraId="4F2D2A2C">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sym w:font="Wingdings" w:char="F082"/>
      </w:r>
      <w:r>
        <w:rPr>
          <w:rFonts w:hint="eastAsia" w:ascii="仿宋" w:hAnsi="仿宋" w:eastAsia="仿宋"/>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12B7A72A">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③根据重庆市财政局文件 渝财规〔</w:t>
      </w:r>
      <w:r>
        <w:rPr>
          <w:rFonts w:ascii="仿宋" w:hAnsi="仿宋" w:eastAsia="仿宋"/>
          <w:highlight w:val="none"/>
        </w:rPr>
        <w:t>2022〕4号</w:t>
      </w:r>
      <w:r>
        <w:rPr>
          <w:rFonts w:hint="eastAsia" w:ascii="仿宋" w:hAnsi="仿宋" w:eastAsia="仿宋"/>
          <w:highlight w:val="none"/>
        </w:rPr>
        <w:t xml:space="preserve">重庆市财政局关于实施政府采购供应商 </w:t>
      </w:r>
      <w:r>
        <w:rPr>
          <w:rFonts w:ascii="仿宋" w:hAnsi="仿宋" w:eastAsia="仿宋"/>
          <w:highlight w:val="none"/>
        </w:rPr>
        <w:t>基本资格条件承诺制的通知</w:t>
      </w:r>
      <w:r>
        <w:rPr>
          <w:rFonts w:hint="eastAsia" w:ascii="仿宋" w:hAnsi="仿宋" w:eastAsia="仿宋"/>
          <w:highlight w:val="none"/>
        </w:rPr>
        <w:t>：供应商只</w:t>
      </w:r>
      <w:r>
        <w:rPr>
          <w:rFonts w:ascii="仿宋" w:hAnsi="仿宋" w:eastAsia="仿宋"/>
          <w:highlight w:val="none"/>
        </w:rPr>
        <w:t xml:space="preserve">需以书面形式提供规定格式的《基本资格条件承诺函》，即可替代以下材料： </w:t>
      </w:r>
    </w:p>
    <w:p w14:paraId="2A94AD2F">
      <w:pPr>
        <w:snapToGrid w:val="0"/>
        <w:spacing w:line="360" w:lineRule="auto"/>
        <w:ind w:firstLine="480" w:firstLineChars="200"/>
        <w:rPr>
          <w:rFonts w:hint="eastAsia" w:ascii="仿宋" w:hAnsi="仿宋" w:eastAsia="仿宋"/>
          <w:highlight w:val="none"/>
        </w:rPr>
      </w:pPr>
      <w:r>
        <w:rPr>
          <w:rFonts w:ascii="仿宋" w:hAnsi="仿宋" w:eastAsia="仿宋"/>
          <w:highlight w:val="none"/>
        </w:rPr>
        <w:t>1</w:t>
      </w:r>
      <w:r>
        <w:rPr>
          <w:rFonts w:hint="eastAsia" w:ascii="仿宋" w:hAnsi="仿宋" w:eastAsia="仿宋"/>
          <w:highlight w:val="none"/>
        </w:rPr>
        <w:t>、财务状况报告（表）或其基本开户银行出具的资信证明材料；</w:t>
      </w:r>
    </w:p>
    <w:p w14:paraId="24C49D06">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2、依法缴纳税收的证明材料；</w:t>
      </w:r>
    </w:p>
    <w:p w14:paraId="25C8A475">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3、缴纳社会保障金的证明材料；</w:t>
      </w:r>
    </w:p>
    <w:p w14:paraId="1D59D59A">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4、具有履行合同所必需的设备和专业技术能力的证明材料；</w:t>
      </w:r>
    </w:p>
    <w:p w14:paraId="1A643829">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5、参加政府采购活动前三年内，在经营活动中没有重大违法记录的证明材料；</w:t>
      </w:r>
    </w:p>
    <w:p w14:paraId="11CB2DC0">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6、未被列入失信被执行人、重大税收违法案件当事人名单及政府采购严重违法失信行为记录名单的证明材料。</w:t>
      </w:r>
    </w:p>
    <w:p w14:paraId="3AA6E2B6">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符合性检查。依据比选通知书的规定，从响应文件的有效性、完整性和对比选通知书的响应程度进行审查，以确定是否对比选通知书的实质性要求作出响应。符合性检查资料表如下：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2794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2F54304B">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4BCD6E5C">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230F9358">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评审标准</w:t>
            </w:r>
          </w:p>
        </w:tc>
      </w:tr>
      <w:tr w14:paraId="4F00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017CAC1F">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26E3D1E4">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0CF7ED40">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1E5571ED">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响应文件上法定代表人或其授权代表人的签字齐全。</w:t>
            </w:r>
          </w:p>
        </w:tc>
      </w:tr>
      <w:tr w14:paraId="6855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C658E31">
            <w:pPr>
              <w:keepNext/>
              <w:keepLines/>
              <w:spacing w:before="260" w:after="260" w:line="380" w:lineRule="exact"/>
              <w:outlineLvl w:val="2"/>
              <w:rPr>
                <w:rFonts w:hint="eastAsia"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F0CDCB2">
            <w:pPr>
              <w:keepNext/>
              <w:keepLines/>
              <w:spacing w:before="260" w:after="260" w:line="380" w:lineRule="exact"/>
              <w:outlineLvl w:val="2"/>
              <w:rPr>
                <w:rFonts w:hint="eastAsia"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6B7B6BE8">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78E79BEA">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法定代表人身份证明及授权委托书有效，符合比选通知书规定的格式，签字或盖章齐全。</w:t>
            </w:r>
          </w:p>
        </w:tc>
      </w:tr>
      <w:tr w14:paraId="76F0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B286E18">
            <w:pPr>
              <w:keepNext/>
              <w:keepLines/>
              <w:spacing w:before="260" w:after="260" w:line="380" w:lineRule="exact"/>
              <w:outlineLvl w:val="2"/>
              <w:rPr>
                <w:rFonts w:hint="eastAsia"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49145C32">
            <w:pPr>
              <w:keepNext/>
              <w:keepLines/>
              <w:spacing w:before="260" w:after="260" w:line="380" w:lineRule="exact"/>
              <w:outlineLvl w:val="2"/>
              <w:rPr>
                <w:rFonts w:hint="eastAsia"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2D21BCF6">
            <w:pPr>
              <w:spacing w:line="38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025AF832">
            <w:pPr>
              <w:spacing w:line="380" w:lineRule="exact"/>
              <w:rPr>
                <w:rFonts w:hint="eastAsia" w:ascii="仿宋" w:hAnsi="仿宋" w:eastAsia="仿宋"/>
                <w:sz w:val="21"/>
                <w:szCs w:val="21"/>
                <w:highlight w:val="none"/>
              </w:rPr>
            </w:pPr>
            <w:r>
              <w:rPr>
                <w:rFonts w:hint="eastAsia" w:ascii="仿宋" w:hAnsi="仿宋" w:eastAsia="仿宋" w:cs="仿宋_GB2312"/>
                <w:sz w:val="21"/>
                <w:szCs w:val="21"/>
                <w:highlight w:val="none"/>
                <w:lang w:val="zh-CN"/>
              </w:rPr>
              <w:t>每个分包只能有一个</w:t>
            </w: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方案。</w:t>
            </w:r>
          </w:p>
        </w:tc>
      </w:tr>
      <w:tr w14:paraId="7906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7BC4648F">
            <w:pPr>
              <w:keepNext/>
              <w:keepLines/>
              <w:spacing w:before="260" w:after="260" w:line="380" w:lineRule="exact"/>
              <w:outlineLvl w:val="2"/>
              <w:rPr>
                <w:rFonts w:hint="eastAsia"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852BCE8">
            <w:pPr>
              <w:keepNext/>
              <w:keepLines/>
              <w:spacing w:before="260" w:after="260" w:line="380" w:lineRule="exact"/>
              <w:outlineLvl w:val="2"/>
              <w:rPr>
                <w:rFonts w:hint="eastAsia"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5925ECF7">
            <w:pPr>
              <w:spacing w:line="380" w:lineRule="exact"/>
              <w:rPr>
                <w:rFonts w:hint="eastAsia" w:ascii="仿宋" w:hAnsi="仿宋" w:eastAsia="仿宋" w:cs="仿宋_GB2312"/>
                <w:sz w:val="21"/>
                <w:szCs w:val="21"/>
                <w:highlight w:val="none"/>
                <w:lang w:val="zh-CN"/>
              </w:rPr>
            </w:pPr>
            <w:r>
              <w:rPr>
                <w:rFonts w:hint="eastAsia" w:ascii="仿宋" w:hAnsi="仿宋" w:eastAsia="仿宋"/>
                <w:sz w:val="21"/>
                <w:szCs w:val="21"/>
                <w:highlight w:val="none"/>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1F00B406">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只能有一个有效报价，不得提交选择性报价。</w:t>
            </w:r>
          </w:p>
        </w:tc>
      </w:tr>
      <w:tr w14:paraId="0EB8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1BB3EDEA">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60BAE32D">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7CAA25E3">
            <w:pPr>
              <w:spacing w:line="380" w:lineRule="exact"/>
              <w:rPr>
                <w:rFonts w:hint="eastAsia" w:ascii="仿宋" w:hAnsi="仿宋" w:eastAsia="仿宋"/>
                <w:sz w:val="21"/>
                <w:szCs w:val="21"/>
                <w:highlight w:val="none"/>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267C6EED">
            <w:pPr>
              <w:spacing w:line="380" w:lineRule="exact"/>
              <w:rPr>
                <w:rFonts w:hint="eastAsia" w:ascii="仿宋" w:hAnsi="仿宋" w:eastAsia="仿宋"/>
                <w:sz w:val="21"/>
                <w:szCs w:val="21"/>
                <w:highlight w:val="none"/>
              </w:rPr>
            </w:pPr>
            <w:r>
              <w:rPr>
                <w:rFonts w:hint="eastAsia" w:ascii="仿宋" w:hAnsi="仿宋" w:eastAsia="仿宋" w:cs="仿宋_GB2312"/>
                <w:sz w:val="21"/>
                <w:szCs w:val="21"/>
                <w:highlight w:val="none"/>
                <w:lang w:val="zh-CN"/>
              </w:rPr>
              <w:t>响应文件正、副本数量符合投标文件要求。</w:t>
            </w:r>
          </w:p>
        </w:tc>
      </w:tr>
      <w:tr w14:paraId="7687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4D42D4D9">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17EC5796">
            <w:pPr>
              <w:spacing w:line="380" w:lineRule="exact"/>
              <w:rPr>
                <w:rFonts w:hint="eastAsia" w:ascii="仿宋" w:hAnsi="仿宋" w:eastAsia="仿宋" w:cs="仿宋_GB2312"/>
                <w:sz w:val="21"/>
                <w:szCs w:val="21"/>
                <w:highlight w:val="none"/>
                <w:lang w:val="zh-CN"/>
              </w:rPr>
            </w:pPr>
            <w:r>
              <w:rPr>
                <w:rFonts w:hint="eastAsia" w:ascii="仿宋" w:hAnsi="仿宋" w:eastAsia="仿宋"/>
                <w:sz w:val="21"/>
                <w:szCs w:val="21"/>
                <w:highlight w:val="none"/>
              </w:rPr>
              <w:t>比选通知书的响应程度审查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60E8C54B">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5CE5CA1A">
            <w:pPr>
              <w:pStyle w:val="12"/>
              <w:widowControl w:val="0"/>
              <w:spacing w:line="380" w:lineRule="exact"/>
              <w:jc w:val="both"/>
              <w:rPr>
                <w:rFonts w:hint="eastAsia" w:ascii="仿宋" w:hAnsi="仿宋" w:eastAsia="仿宋" w:cs="宋体"/>
                <w:kern w:val="2"/>
                <w:sz w:val="21"/>
                <w:szCs w:val="21"/>
                <w:highlight w:val="none"/>
                <w:lang w:val="en-US"/>
              </w:rPr>
            </w:pPr>
            <w:r>
              <w:rPr>
                <w:rFonts w:hint="eastAsia" w:ascii="仿宋" w:hAnsi="仿宋" w:eastAsia="仿宋" w:cs="宋体"/>
                <w:kern w:val="2"/>
                <w:sz w:val="21"/>
                <w:szCs w:val="21"/>
                <w:highlight w:val="none"/>
                <w:lang w:val="en-US"/>
              </w:rPr>
              <w:t>对比选通知书第三篇、第四篇规定的比选内容作出响应。</w:t>
            </w:r>
          </w:p>
        </w:tc>
      </w:tr>
      <w:tr w14:paraId="7C5F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3A878E82">
            <w:pPr>
              <w:keepNext/>
              <w:keepLines/>
              <w:spacing w:before="260" w:after="260" w:line="380" w:lineRule="exact"/>
              <w:outlineLvl w:val="2"/>
              <w:rPr>
                <w:rFonts w:hint="eastAsia"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D72F028">
            <w:pPr>
              <w:keepNext/>
              <w:keepLines/>
              <w:spacing w:before="260" w:after="260" w:line="380" w:lineRule="exact"/>
              <w:outlineLvl w:val="2"/>
              <w:rPr>
                <w:rFonts w:hint="eastAsia" w:ascii="仿宋" w:hAnsi="仿宋" w:eastAsia="仿宋" w:cs="仿宋_GB2312"/>
                <w:sz w:val="21"/>
                <w:szCs w:val="21"/>
                <w:highlight w:val="none"/>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3D74340E">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比选有效期</w:t>
            </w:r>
          </w:p>
        </w:tc>
        <w:tc>
          <w:tcPr>
            <w:tcW w:w="6043" w:type="dxa"/>
            <w:tcBorders>
              <w:top w:val="single" w:color="auto" w:sz="4" w:space="0"/>
              <w:left w:val="single" w:color="auto" w:sz="4" w:space="0"/>
              <w:bottom w:val="single" w:color="auto" w:sz="4" w:space="0"/>
              <w:right w:val="single" w:color="auto" w:sz="4" w:space="0"/>
            </w:tcBorders>
            <w:vAlign w:val="center"/>
          </w:tcPr>
          <w:p w14:paraId="2DFDCAF0">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满足比选通知书</w:t>
            </w:r>
            <w:r>
              <w:rPr>
                <w:rFonts w:hint="eastAsia" w:ascii="仿宋" w:hAnsi="仿宋" w:eastAsia="仿宋" w:cs="仿宋_GB2312"/>
                <w:sz w:val="21"/>
                <w:szCs w:val="21"/>
                <w:highlight w:val="none"/>
                <w:lang w:val="zh-CN"/>
              </w:rPr>
              <w:t>规定。</w:t>
            </w:r>
          </w:p>
        </w:tc>
      </w:tr>
    </w:tbl>
    <w:p w14:paraId="69A0177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B075D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5A6660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（3）在比选过程中比选的任何一方不得向他人透露与比选有关的技术资料、价格或其他信息。</w:t>
      </w:r>
    </w:p>
    <w:p w14:paraId="4BA4934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（4）评审小组采用</w:t>
      </w:r>
      <w:r>
        <w:rPr>
          <w:rFonts w:hint="eastAsia" w:ascii="仿宋" w:hAnsi="仿宋" w:eastAsia="仿宋" w:cs="仿宋_GB2312"/>
          <w:b/>
          <w:bCs/>
          <w:highlight w:val="none"/>
        </w:rPr>
        <w:t>综合评分法</w:t>
      </w:r>
      <w:r>
        <w:rPr>
          <w:rFonts w:hint="eastAsia" w:ascii="仿宋" w:hAnsi="仿宋" w:eastAsia="仿宋" w:cs="仿宋_GB2312"/>
          <w:highlight w:val="none"/>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03B2CCE2">
      <w:pPr>
        <w:snapToGrid w:val="0"/>
        <w:spacing w:line="360" w:lineRule="auto"/>
        <w:ind w:firstLine="480" w:firstLineChars="200"/>
        <w:rPr>
          <w:rFonts w:hint="eastAsia" w:ascii="仿宋" w:hAnsi="仿宋" w:eastAsia="仿宋"/>
          <w:highlight w:val="none"/>
        </w:rPr>
      </w:pPr>
      <w:r>
        <w:rPr>
          <w:rFonts w:hint="eastAsia" w:ascii="仿宋" w:hAnsi="仿宋" w:eastAsia="仿宋" w:cs="仿宋_GB2312"/>
          <w:highlight w:val="none"/>
        </w:rPr>
        <w:t>（5）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指标优劣顺序排列推荐。以上都相同的，按商务条款的优劣顺序排列推荐。</w:t>
      </w:r>
    </w:p>
    <w:p w14:paraId="7D6AB584">
      <w:pPr>
        <w:pStyle w:val="4"/>
        <w:spacing w:before="0" w:after="0" w:line="360" w:lineRule="auto"/>
        <w:rPr>
          <w:rFonts w:hint="eastAsia" w:ascii="仿宋" w:hAnsi="仿宋" w:eastAsia="仿宋"/>
          <w:sz w:val="24"/>
          <w:szCs w:val="24"/>
          <w:highlight w:val="none"/>
        </w:rPr>
      </w:pPr>
      <w:bookmarkStart w:id="68" w:name="_Toc11594"/>
      <w:bookmarkStart w:id="69" w:name="_Toc14968"/>
      <w:r>
        <w:rPr>
          <w:rFonts w:hint="eastAsia" w:ascii="仿宋" w:hAnsi="仿宋" w:eastAsia="仿宋"/>
          <w:sz w:val="24"/>
          <w:szCs w:val="24"/>
          <w:highlight w:val="none"/>
        </w:rPr>
        <w:t>五、评审标准</w:t>
      </w:r>
      <w:bookmarkEnd w:id="68"/>
      <w:bookmarkEnd w:id="69"/>
    </w:p>
    <w:tbl>
      <w:tblPr>
        <w:tblStyle w:val="24"/>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275"/>
        <w:gridCol w:w="1223"/>
        <w:gridCol w:w="4614"/>
        <w:gridCol w:w="2203"/>
      </w:tblGrid>
      <w:tr w14:paraId="6B32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01C28ABC">
            <w:pPr>
              <w:spacing w:line="240" w:lineRule="atLeast"/>
              <w:ind w:firstLine="28"/>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序号</w:t>
            </w:r>
          </w:p>
        </w:tc>
        <w:tc>
          <w:tcPr>
            <w:tcW w:w="1275" w:type="dxa"/>
            <w:vAlign w:val="center"/>
          </w:tcPr>
          <w:p w14:paraId="1F50F27D">
            <w:pPr>
              <w:spacing w:line="240" w:lineRule="atLeast"/>
              <w:ind w:firstLine="28"/>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评分因素及权值</w:t>
            </w:r>
          </w:p>
        </w:tc>
        <w:tc>
          <w:tcPr>
            <w:tcW w:w="1223" w:type="dxa"/>
            <w:vAlign w:val="center"/>
          </w:tcPr>
          <w:p w14:paraId="7F7374FC">
            <w:pPr>
              <w:spacing w:line="240" w:lineRule="atLeast"/>
              <w:ind w:firstLine="28"/>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分值</w:t>
            </w:r>
          </w:p>
        </w:tc>
        <w:tc>
          <w:tcPr>
            <w:tcW w:w="4614" w:type="dxa"/>
            <w:vAlign w:val="center"/>
          </w:tcPr>
          <w:p w14:paraId="0B5BD4A5">
            <w:pPr>
              <w:spacing w:line="240" w:lineRule="atLeast"/>
              <w:ind w:firstLine="28"/>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评分标准</w:t>
            </w:r>
          </w:p>
        </w:tc>
        <w:tc>
          <w:tcPr>
            <w:tcW w:w="2203" w:type="dxa"/>
            <w:vAlign w:val="center"/>
          </w:tcPr>
          <w:p w14:paraId="5CF98366">
            <w:pPr>
              <w:pStyle w:val="62"/>
              <w:spacing w:before="0" w:after="0" w:line="240" w:lineRule="atLeast"/>
              <w:rPr>
                <w:rFonts w:hint="eastAsia" w:ascii="仿宋" w:hAnsi="仿宋" w:eastAsia="仿宋" w:cs="仿宋"/>
                <w:bCs/>
                <w:color w:val="000000"/>
                <w:sz w:val="20"/>
                <w:highlight w:val="none"/>
              </w:rPr>
            </w:pPr>
            <w:r>
              <w:rPr>
                <w:rFonts w:hint="eastAsia" w:ascii="仿宋" w:hAnsi="仿宋" w:eastAsia="仿宋" w:cs="仿宋"/>
                <w:bCs/>
                <w:color w:val="000000"/>
                <w:sz w:val="20"/>
                <w:highlight w:val="none"/>
              </w:rPr>
              <w:t>说明</w:t>
            </w:r>
          </w:p>
        </w:tc>
      </w:tr>
      <w:tr w14:paraId="0B3F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1642DEA6">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1</w:t>
            </w:r>
          </w:p>
        </w:tc>
        <w:tc>
          <w:tcPr>
            <w:tcW w:w="1275" w:type="dxa"/>
            <w:vAlign w:val="center"/>
          </w:tcPr>
          <w:p w14:paraId="1E643B6E">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竞选报价</w:t>
            </w:r>
          </w:p>
          <w:p w14:paraId="0648BC7D">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w:t>
            </w:r>
            <w:r>
              <w:rPr>
                <w:rFonts w:hint="eastAsia" w:ascii="仿宋" w:hAnsi="仿宋" w:eastAsia="仿宋" w:cs="仿宋"/>
                <w:color w:val="000000"/>
                <w:sz w:val="20"/>
                <w:highlight w:val="none"/>
                <w:lang w:val="en-US" w:eastAsia="zh-CN"/>
              </w:rPr>
              <w:t>15</w:t>
            </w:r>
            <w:r>
              <w:rPr>
                <w:rFonts w:hint="eastAsia" w:ascii="仿宋" w:hAnsi="仿宋" w:eastAsia="仿宋" w:cs="仿宋"/>
                <w:color w:val="000000"/>
                <w:sz w:val="20"/>
                <w:highlight w:val="none"/>
              </w:rPr>
              <w:t>%）</w:t>
            </w:r>
          </w:p>
        </w:tc>
        <w:tc>
          <w:tcPr>
            <w:tcW w:w="1223" w:type="dxa"/>
            <w:vAlign w:val="center"/>
          </w:tcPr>
          <w:p w14:paraId="2F73AC80">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lang w:val="en-US" w:eastAsia="zh-CN"/>
              </w:rPr>
              <w:t>15</w:t>
            </w:r>
            <w:r>
              <w:rPr>
                <w:rFonts w:hint="eastAsia" w:ascii="仿宋" w:hAnsi="仿宋" w:eastAsia="仿宋" w:cs="仿宋"/>
                <w:color w:val="000000"/>
                <w:sz w:val="20"/>
                <w:highlight w:val="none"/>
              </w:rPr>
              <w:t>分</w:t>
            </w:r>
          </w:p>
        </w:tc>
        <w:tc>
          <w:tcPr>
            <w:tcW w:w="4614" w:type="dxa"/>
            <w:vAlign w:val="center"/>
          </w:tcPr>
          <w:p w14:paraId="03AD80F9">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满足资格性、符合性要求且报价最低的供应商的价格为竞选基准价，其价格分为满分。其他供应商的价格分统一按照下列公式计算：</w:t>
            </w:r>
          </w:p>
          <w:p w14:paraId="32397519">
            <w:pPr>
              <w:spacing w:line="276" w:lineRule="auto"/>
              <w:ind w:left="-38"/>
              <w:rPr>
                <w:rFonts w:hint="eastAsia" w:ascii="仿宋" w:hAnsi="仿宋" w:eastAsia="仿宋" w:cs="仿宋"/>
                <w:color w:val="000000"/>
                <w:sz w:val="20"/>
                <w:highlight w:val="none"/>
              </w:rPr>
            </w:pPr>
            <w:r>
              <w:rPr>
                <w:rFonts w:hint="eastAsia" w:ascii="仿宋" w:hAnsi="仿宋" w:eastAsia="仿宋" w:cs="仿宋"/>
                <w:color w:val="000000"/>
                <w:sz w:val="20"/>
                <w:highlight w:val="none"/>
              </w:rPr>
              <w:t>竞选报价得分=（竞选基准价/竞选报价）×价格权值×100</w:t>
            </w:r>
          </w:p>
        </w:tc>
        <w:tc>
          <w:tcPr>
            <w:tcW w:w="2203" w:type="dxa"/>
            <w:vAlign w:val="center"/>
          </w:tcPr>
          <w:p w14:paraId="614E131A">
            <w:pPr>
              <w:spacing w:line="276" w:lineRule="auto"/>
              <w:ind w:left="-3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w:t>
            </w:r>
          </w:p>
        </w:tc>
      </w:tr>
      <w:tr w14:paraId="0F84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restart"/>
            <w:vAlign w:val="center"/>
          </w:tcPr>
          <w:p w14:paraId="25567F1F">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2</w:t>
            </w:r>
          </w:p>
        </w:tc>
        <w:tc>
          <w:tcPr>
            <w:tcW w:w="1275" w:type="dxa"/>
            <w:vMerge w:val="restart"/>
            <w:vAlign w:val="center"/>
          </w:tcPr>
          <w:p w14:paraId="02579AC3">
            <w:pPr>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技术部分</w:t>
            </w:r>
          </w:p>
          <w:p w14:paraId="75D8DDCA">
            <w:pPr>
              <w:rPr>
                <w:rFonts w:hint="eastAsia" w:ascii="仿宋" w:hAnsi="仿宋" w:eastAsia="仿宋" w:cs="仿宋"/>
                <w:highlight w:val="none"/>
              </w:rPr>
            </w:pPr>
            <w:r>
              <w:rPr>
                <w:rFonts w:hint="eastAsia" w:ascii="仿宋" w:hAnsi="仿宋" w:eastAsia="仿宋" w:cs="仿宋"/>
                <w:color w:val="000000"/>
                <w:sz w:val="20"/>
                <w:highlight w:val="none"/>
              </w:rPr>
              <w:t>（</w:t>
            </w:r>
            <w:r>
              <w:rPr>
                <w:rFonts w:hint="eastAsia" w:ascii="仿宋" w:hAnsi="仿宋" w:eastAsia="仿宋" w:cs="仿宋"/>
                <w:color w:val="000000"/>
                <w:sz w:val="20"/>
                <w:highlight w:val="none"/>
                <w:lang w:val="en-US" w:eastAsia="zh-CN"/>
              </w:rPr>
              <w:t>70</w:t>
            </w:r>
            <w:r>
              <w:rPr>
                <w:rFonts w:hint="eastAsia" w:ascii="仿宋" w:hAnsi="仿宋" w:eastAsia="仿宋" w:cs="仿宋"/>
                <w:color w:val="000000"/>
                <w:sz w:val="20"/>
                <w:highlight w:val="none"/>
              </w:rPr>
              <w:t>%）</w:t>
            </w:r>
          </w:p>
        </w:tc>
        <w:tc>
          <w:tcPr>
            <w:tcW w:w="1223" w:type="dxa"/>
            <w:vAlign w:val="center"/>
          </w:tcPr>
          <w:p w14:paraId="546995A3">
            <w:pPr>
              <w:spacing w:line="320" w:lineRule="atLeast"/>
              <w:ind w:firstLine="28"/>
              <w:jc w:val="center"/>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技术参数</w:t>
            </w:r>
          </w:p>
          <w:p w14:paraId="1DC844E1">
            <w:pPr>
              <w:spacing w:line="320" w:lineRule="atLeast"/>
              <w:ind w:firstLine="28" w:firstLineChars="0"/>
              <w:jc w:val="center"/>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（46分）</w:t>
            </w:r>
          </w:p>
        </w:tc>
        <w:tc>
          <w:tcPr>
            <w:tcW w:w="4614" w:type="dxa"/>
            <w:vAlign w:val="center"/>
          </w:tcPr>
          <w:p w14:paraId="06E50360">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1.起评分：有效供应商的起评分为46分。</w:t>
            </w:r>
          </w:p>
          <w:p w14:paraId="4469A1BF">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2.扣分条款：</w:t>
            </w:r>
          </w:p>
          <w:p w14:paraId="423163B2">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2.1重要参数【本比选文件第三篇 三、技术要求中带▲号标注的部分】达不到比选文件要求的，每负偏离一条从起评分中扣除4分。</w:t>
            </w:r>
          </w:p>
          <w:p w14:paraId="25FA3F1C">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2.2一般参数【本比选文件第三篇 三、技术要求中未带▲号标注的部分】达不到比选文件要求的，每负偏离一条从起评分中扣除1分。</w:t>
            </w:r>
          </w:p>
          <w:p w14:paraId="190E4934">
            <w:pPr>
              <w:pStyle w:val="5"/>
              <w:ind w:firstLine="0" w:firstLineChars="0"/>
              <w:rPr>
                <w:rFonts w:hint="eastAsia" w:ascii="仿宋" w:hAnsi="仿宋" w:eastAsia="仿宋" w:cs="仿宋"/>
                <w:color w:val="auto"/>
                <w:highlight w:val="none"/>
              </w:rPr>
            </w:pPr>
            <w:r>
              <w:rPr>
                <w:rFonts w:hint="eastAsia" w:ascii="仿宋" w:hAnsi="仿宋" w:eastAsia="仿宋" w:cs="仿宋"/>
                <w:color w:val="auto"/>
                <w:sz w:val="20"/>
                <w:szCs w:val="18"/>
                <w:highlight w:val="none"/>
                <w:lang w:val="en-US" w:eastAsia="zh-CN"/>
              </w:rPr>
              <w:t>以上两项合计扣分不超过46分。</w:t>
            </w:r>
          </w:p>
        </w:tc>
        <w:tc>
          <w:tcPr>
            <w:tcW w:w="2203" w:type="dxa"/>
            <w:vAlign w:val="center"/>
          </w:tcPr>
          <w:p w14:paraId="5809EADD">
            <w:pPr>
              <w:spacing w:line="276" w:lineRule="auto"/>
              <w:ind w:left="-38"/>
              <w:jc w:val="center"/>
              <w:rPr>
                <w:rFonts w:hint="eastAsia" w:ascii="仿宋" w:hAnsi="仿宋" w:eastAsia="仿宋" w:cs="仿宋"/>
                <w:color w:val="000000"/>
                <w:sz w:val="20"/>
                <w:highlight w:val="none"/>
              </w:rPr>
            </w:pPr>
            <w:r>
              <w:rPr>
                <w:rFonts w:hint="eastAsia" w:ascii="仿宋" w:hAnsi="仿宋" w:eastAsia="仿宋" w:cs="仿宋"/>
                <w:color w:val="auto"/>
                <w:sz w:val="20"/>
                <w:szCs w:val="18"/>
                <w:highlight w:val="none"/>
                <w:lang w:eastAsia="zh-CN"/>
              </w:rPr>
              <w:t>标注“</w:t>
            </w:r>
            <w:r>
              <w:rPr>
                <w:rFonts w:hint="eastAsia" w:ascii="仿宋" w:hAnsi="仿宋" w:eastAsia="仿宋" w:cs="仿宋"/>
                <w:sz w:val="22"/>
                <w:szCs w:val="22"/>
                <w:highlight w:val="none"/>
                <w:lang w:val="en-US" w:eastAsia="zh-CN"/>
              </w:rPr>
              <w:t>▲</w:t>
            </w:r>
            <w:r>
              <w:rPr>
                <w:rFonts w:hint="eastAsia" w:ascii="仿宋" w:hAnsi="仿宋" w:eastAsia="仿宋" w:cs="仿宋"/>
                <w:color w:val="auto"/>
                <w:sz w:val="20"/>
                <w:szCs w:val="18"/>
                <w:highlight w:val="none"/>
                <w:lang w:eastAsia="zh-CN"/>
              </w:rPr>
              <w:t>”符号的技术参数须提供体现对应功能的演示截图</w:t>
            </w:r>
            <w:r>
              <w:rPr>
                <w:rFonts w:hint="eastAsia" w:ascii="仿宋" w:hAnsi="仿宋" w:eastAsia="仿宋" w:cs="仿宋"/>
                <w:color w:val="auto"/>
                <w:sz w:val="20"/>
                <w:szCs w:val="18"/>
                <w:highlight w:val="none"/>
                <w:lang w:val="en-US" w:eastAsia="zh-CN"/>
              </w:rPr>
              <w:t>或证明材料</w:t>
            </w:r>
            <w:r>
              <w:rPr>
                <w:rFonts w:hint="eastAsia" w:ascii="仿宋" w:hAnsi="仿宋" w:eastAsia="仿宋" w:cs="仿宋"/>
                <w:color w:val="auto"/>
                <w:sz w:val="20"/>
                <w:szCs w:val="18"/>
                <w:highlight w:val="none"/>
                <w:lang w:eastAsia="zh-CN"/>
              </w:rPr>
              <w:t>，否则对应项视为负偏离。（截图应清晰、完整、体现关键信息）</w:t>
            </w:r>
          </w:p>
        </w:tc>
      </w:tr>
      <w:tr w14:paraId="543C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1" w:type="dxa"/>
            <w:vMerge w:val="continue"/>
            <w:vAlign w:val="center"/>
          </w:tcPr>
          <w:p w14:paraId="5907C24A">
            <w:pPr>
              <w:spacing w:line="276" w:lineRule="auto"/>
              <w:ind w:firstLine="28"/>
              <w:jc w:val="center"/>
              <w:rPr>
                <w:rFonts w:hint="eastAsia" w:ascii="仿宋" w:hAnsi="仿宋" w:eastAsia="仿宋" w:cs="仿宋"/>
                <w:color w:val="000000"/>
                <w:sz w:val="20"/>
                <w:highlight w:val="none"/>
              </w:rPr>
            </w:pPr>
          </w:p>
        </w:tc>
        <w:tc>
          <w:tcPr>
            <w:tcW w:w="1275" w:type="dxa"/>
            <w:vMerge w:val="continue"/>
            <w:vAlign w:val="center"/>
          </w:tcPr>
          <w:p w14:paraId="19B581F4">
            <w:pPr>
              <w:spacing w:line="276" w:lineRule="auto"/>
              <w:ind w:firstLine="28"/>
              <w:jc w:val="center"/>
              <w:rPr>
                <w:rFonts w:hint="eastAsia" w:ascii="仿宋" w:hAnsi="仿宋" w:eastAsia="仿宋" w:cs="仿宋"/>
                <w:color w:val="000000"/>
                <w:sz w:val="20"/>
                <w:highlight w:val="none"/>
              </w:rPr>
            </w:pPr>
          </w:p>
        </w:tc>
        <w:tc>
          <w:tcPr>
            <w:tcW w:w="1223" w:type="dxa"/>
            <w:vAlign w:val="center"/>
          </w:tcPr>
          <w:p w14:paraId="634724C9">
            <w:pPr>
              <w:spacing w:line="320" w:lineRule="atLeast"/>
              <w:ind w:firstLine="28" w:firstLineChars="0"/>
              <w:jc w:val="center"/>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项目实施及培训方案（10分）</w:t>
            </w:r>
          </w:p>
        </w:tc>
        <w:tc>
          <w:tcPr>
            <w:tcW w:w="4614" w:type="dxa"/>
            <w:vAlign w:val="center"/>
          </w:tcPr>
          <w:p w14:paraId="752F08AB">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项目实施及培训方案内容包括但不限于：①实施方案②实施保障③实施进度④人员安排⑤人员培训。</w:t>
            </w:r>
          </w:p>
          <w:p w14:paraId="747ABC58">
            <w:pPr>
              <w:pStyle w:val="5"/>
              <w:ind w:firstLine="0" w:firstLineChars="0"/>
              <w:rPr>
                <w:rFonts w:hint="default" w:ascii="仿宋" w:hAnsi="仿宋" w:eastAsia="仿宋" w:cs="仿宋"/>
                <w:color w:val="auto"/>
                <w:sz w:val="20"/>
                <w:szCs w:val="18"/>
                <w:highlight w:val="none"/>
                <w:lang w:val="en-US" w:eastAsia="zh-CN"/>
              </w:rPr>
            </w:pPr>
            <w:r>
              <w:rPr>
                <w:rFonts w:hint="default" w:ascii="仿宋" w:hAnsi="仿宋" w:eastAsia="仿宋" w:cs="仿宋"/>
                <w:color w:val="auto"/>
                <w:sz w:val="20"/>
                <w:szCs w:val="18"/>
                <w:highlight w:val="none"/>
                <w:lang w:val="en-US" w:eastAsia="zh-CN"/>
              </w:rPr>
              <w:t>上述内容每一项要点满分得</w:t>
            </w:r>
            <w:r>
              <w:rPr>
                <w:rFonts w:hint="eastAsia" w:ascii="仿宋" w:hAnsi="仿宋" w:eastAsia="仿宋" w:cs="仿宋"/>
                <w:color w:val="auto"/>
                <w:sz w:val="20"/>
                <w:szCs w:val="18"/>
                <w:highlight w:val="none"/>
                <w:lang w:val="en-US" w:eastAsia="zh-CN"/>
              </w:rPr>
              <w:t>2</w:t>
            </w:r>
            <w:r>
              <w:rPr>
                <w:rFonts w:hint="default" w:ascii="仿宋" w:hAnsi="仿宋" w:eastAsia="仿宋" w:cs="仿宋"/>
                <w:color w:val="auto"/>
                <w:sz w:val="20"/>
                <w:szCs w:val="18"/>
                <w:highlight w:val="none"/>
                <w:lang w:val="en-US" w:eastAsia="zh-CN"/>
              </w:rPr>
              <w:t>分，存在不足得1分，存在明显缺陷不得分，本方案满分</w:t>
            </w:r>
            <w:r>
              <w:rPr>
                <w:rFonts w:hint="eastAsia" w:ascii="仿宋" w:hAnsi="仿宋" w:eastAsia="仿宋" w:cs="仿宋"/>
                <w:color w:val="auto"/>
                <w:sz w:val="20"/>
                <w:szCs w:val="18"/>
                <w:highlight w:val="none"/>
                <w:lang w:val="en-US" w:eastAsia="zh-CN"/>
              </w:rPr>
              <w:t>10</w:t>
            </w:r>
            <w:r>
              <w:rPr>
                <w:rFonts w:hint="default" w:ascii="仿宋" w:hAnsi="仿宋" w:eastAsia="仿宋" w:cs="仿宋"/>
                <w:color w:val="auto"/>
                <w:sz w:val="20"/>
                <w:szCs w:val="18"/>
                <w:highlight w:val="none"/>
                <w:lang w:val="en-US" w:eastAsia="zh-CN"/>
              </w:rPr>
              <w:t>分。</w:t>
            </w:r>
          </w:p>
          <w:p w14:paraId="0F378365">
            <w:pPr>
              <w:pStyle w:val="5"/>
              <w:ind w:firstLine="0" w:firstLineChars="0"/>
              <w:rPr>
                <w:rFonts w:hint="eastAsia" w:ascii="仿宋" w:hAnsi="仿宋" w:eastAsia="仿宋" w:cs="仿宋"/>
                <w:color w:val="auto"/>
                <w:highlight w:val="none"/>
              </w:rPr>
            </w:pPr>
            <w:r>
              <w:rPr>
                <w:rFonts w:hint="default" w:ascii="仿宋" w:hAnsi="仿宋" w:eastAsia="仿宋" w:cs="仿宋"/>
                <w:color w:val="auto"/>
                <w:sz w:val="20"/>
                <w:szCs w:val="18"/>
                <w:highlight w:val="none"/>
                <w:lang w:val="en-US" w:eastAsia="zh-CN"/>
              </w:rPr>
              <w:t>未提供方案不得分。</w:t>
            </w:r>
          </w:p>
        </w:tc>
        <w:tc>
          <w:tcPr>
            <w:tcW w:w="2203" w:type="dxa"/>
            <w:vMerge w:val="restart"/>
            <w:vAlign w:val="center"/>
          </w:tcPr>
          <w:p w14:paraId="11621473">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提供方案，格式自拟。</w:t>
            </w:r>
          </w:p>
          <w:p w14:paraId="30BCE00E">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注：</w:t>
            </w:r>
          </w:p>
          <w:p w14:paraId="74A9943D">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不足是指方案要点内容与实践有较小偏差、仅可保证基本服务能力、实际执行过程中易存在漏洞。</w:t>
            </w:r>
          </w:p>
          <w:p w14:paraId="3238096D">
            <w:pPr>
              <w:pStyle w:val="5"/>
              <w:ind w:firstLine="0" w:firstLineChars="0"/>
              <w:rPr>
                <w:rFonts w:hint="eastAsia" w:ascii="仿宋" w:hAnsi="仿宋" w:eastAsia="仿宋" w:cs="仿宋"/>
                <w:color w:val="000000"/>
                <w:sz w:val="20"/>
                <w:highlight w:val="none"/>
              </w:rPr>
            </w:pPr>
            <w:r>
              <w:rPr>
                <w:rFonts w:hint="eastAsia" w:ascii="仿宋" w:hAnsi="仿宋" w:eastAsia="仿宋" w:cs="仿宋"/>
                <w:color w:val="auto"/>
                <w:sz w:val="20"/>
                <w:szCs w:val="18"/>
                <w:highlight w:val="none"/>
                <w:lang w:val="en-US" w:eastAsia="zh-CN"/>
              </w:rPr>
              <w:t>缺陷是指存在与服务项目实际情况不相符、内容前后不一致、项目了解不充分、前后逻辑错误、地点区域错误、内容严重缺失、不符合采购需求，与本项目无实际关联等。</w:t>
            </w:r>
          </w:p>
        </w:tc>
      </w:tr>
      <w:tr w14:paraId="77D9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1" w:type="dxa"/>
            <w:vMerge w:val="continue"/>
            <w:vAlign w:val="center"/>
          </w:tcPr>
          <w:p w14:paraId="70B00327">
            <w:pPr>
              <w:rPr>
                <w:highlight w:val="none"/>
              </w:rPr>
            </w:pPr>
          </w:p>
        </w:tc>
        <w:tc>
          <w:tcPr>
            <w:tcW w:w="1275" w:type="dxa"/>
            <w:vMerge w:val="continue"/>
            <w:vAlign w:val="center"/>
          </w:tcPr>
          <w:p w14:paraId="193D709C">
            <w:pPr>
              <w:rPr>
                <w:highlight w:val="none"/>
              </w:rPr>
            </w:pPr>
          </w:p>
        </w:tc>
        <w:tc>
          <w:tcPr>
            <w:tcW w:w="1223" w:type="dxa"/>
            <w:vAlign w:val="center"/>
          </w:tcPr>
          <w:p w14:paraId="4FE88615">
            <w:pPr>
              <w:spacing w:line="320" w:lineRule="atLeast"/>
              <w:ind w:firstLine="28" w:firstLineChars="0"/>
              <w:jc w:val="center"/>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质量保障方案（6分）</w:t>
            </w:r>
          </w:p>
        </w:tc>
        <w:tc>
          <w:tcPr>
            <w:tcW w:w="4614" w:type="dxa"/>
            <w:vAlign w:val="center"/>
          </w:tcPr>
          <w:p w14:paraId="30072D73">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质量保障方案内容包括但不限于：①质量管理措施②管理过程③管理机制。</w:t>
            </w:r>
          </w:p>
          <w:p w14:paraId="167F820D">
            <w:pPr>
              <w:pStyle w:val="5"/>
              <w:ind w:firstLine="0" w:firstLineChars="0"/>
              <w:rPr>
                <w:rFonts w:hint="default" w:ascii="仿宋" w:hAnsi="仿宋" w:eastAsia="仿宋" w:cs="仿宋"/>
                <w:color w:val="auto"/>
                <w:sz w:val="20"/>
                <w:szCs w:val="18"/>
                <w:highlight w:val="none"/>
                <w:lang w:val="en-US" w:eastAsia="zh-CN"/>
              </w:rPr>
            </w:pPr>
            <w:r>
              <w:rPr>
                <w:rFonts w:hint="default" w:ascii="仿宋" w:hAnsi="仿宋" w:eastAsia="仿宋" w:cs="仿宋"/>
                <w:color w:val="auto"/>
                <w:sz w:val="20"/>
                <w:szCs w:val="18"/>
                <w:highlight w:val="none"/>
                <w:lang w:val="en-US" w:eastAsia="zh-CN"/>
              </w:rPr>
              <w:t>上述内容每一项要点满分得2分，存在不足得1分，存在明显缺陷不得分，本方案满分</w:t>
            </w:r>
            <w:r>
              <w:rPr>
                <w:rFonts w:hint="eastAsia" w:ascii="仿宋" w:hAnsi="仿宋" w:eastAsia="仿宋" w:cs="仿宋"/>
                <w:color w:val="auto"/>
                <w:sz w:val="20"/>
                <w:szCs w:val="18"/>
                <w:highlight w:val="none"/>
                <w:lang w:val="en-US" w:eastAsia="zh-CN"/>
              </w:rPr>
              <w:t>6</w:t>
            </w:r>
            <w:r>
              <w:rPr>
                <w:rFonts w:hint="default" w:ascii="仿宋" w:hAnsi="仿宋" w:eastAsia="仿宋" w:cs="仿宋"/>
                <w:color w:val="auto"/>
                <w:sz w:val="20"/>
                <w:szCs w:val="18"/>
                <w:highlight w:val="none"/>
                <w:lang w:val="en-US" w:eastAsia="zh-CN"/>
              </w:rPr>
              <w:t>分。</w:t>
            </w:r>
          </w:p>
          <w:p w14:paraId="693AF7DA">
            <w:pPr>
              <w:pStyle w:val="5"/>
              <w:ind w:firstLine="0" w:firstLineChars="0"/>
              <w:rPr>
                <w:rFonts w:hint="eastAsia" w:ascii="仿宋" w:hAnsi="仿宋" w:eastAsia="仿宋" w:cs="仿宋"/>
                <w:color w:val="auto"/>
                <w:sz w:val="20"/>
                <w:highlight w:val="none"/>
              </w:rPr>
            </w:pPr>
            <w:r>
              <w:rPr>
                <w:rFonts w:hint="default" w:ascii="仿宋" w:hAnsi="仿宋" w:eastAsia="仿宋" w:cs="仿宋"/>
                <w:color w:val="auto"/>
                <w:sz w:val="20"/>
                <w:szCs w:val="18"/>
                <w:highlight w:val="none"/>
                <w:lang w:val="en-US" w:eastAsia="zh-CN"/>
              </w:rPr>
              <w:t>未提供方案不得分。</w:t>
            </w:r>
          </w:p>
        </w:tc>
        <w:tc>
          <w:tcPr>
            <w:tcW w:w="2203" w:type="dxa"/>
            <w:vMerge w:val="continue"/>
            <w:vAlign w:val="center"/>
          </w:tcPr>
          <w:p w14:paraId="4614E2C0">
            <w:pPr>
              <w:rPr>
                <w:rFonts w:hint="eastAsia" w:ascii="仿宋" w:hAnsi="仿宋" w:eastAsia="仿宋" w:cs="仿宋"/>
                <w:color w:val="auto"/>
                <w:sz w:val="20"/>
                <w:highlight w:val="none"/>
              </w:rPr>
            </w:pPr>
          </w:p>
        </w:tc>
      </w:tr>
      <w:tr w14:paraId="4595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1" w:type="dxa"/>
            <w:vMerge w:val="continue"/>
            <w:vAlign w:val="center"/>
          </w:tcPr>
          <w:p w14:paraId="641116F0">
            <w:pPr>
              <w:rPr>
                <w:rFonts w:hint="eastAsia" w:ascii="仿宋" w:hAnsi="仿宋" w:eastAsia="仿宋" w:cs="仿宋"/>
                <w:color w:val="auto"/>
                <w:sz w:val="20"/>
                <w:highlight w:val="none"/>
              </w:rPr>
            </w:pPr>
          </w:p>
        </w:tc>
        <w:tc>
          <w:tcPr>
            <w:tcW w:w="1275" w:type="dxa"/>
            <w:vMerge w:val="continue"/>
            <w:vAlign w:val="center"/>
          </w:tcPr>
          <w:p w14:paraId="4C1AB903">
            <w:pPr>
              <w:rPr>
                <w:rFonts w:hint="eastAsia" w:ascii="仿宋" w:hAnsi="仿宋" w:eastAsia="仿宋" w:cs="仿宋"/>
                <w:color w:val="auto"/>
                <w:sz w:val="20"/>
                <w:highlight w:val="none"/>
              </w:rPr>
            </w:pPr>
          </w:p>
        </w:tc>
        <w:tc>
          <w:tcPr>
            <w:tcW w:w="1223" w:type="dxa"/>
            <w:vAlign w:val="center"/>
          </w:tcPr>
          <w:p w14:paraId="78540DB4">
            <w:pPr>
              <w:spacing w:line="320" w:lineRule="atLeast"/>
              <w:ind w:firstLine="28"/>
              <w:jc w:val="center"/>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售后服务</w:t>
            </w:r>
          </w:p>
          <w:p w14:paraId="0526F938">
            <w:pPr>
              <w:spacing w:line="320" w:lineRule="atLeast"/>
              <w:ind w:firstLine="28" w:firstLineChars="0"/>
              <w:jc w:val="center"/>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（8分）</w:t>
            </w:r>
          </w:p>
        </w:tc>
        <w:tc>
          <w:tcPr>
            <w:tcW w:w="4614" w:type="dxa"/>
            <w:vAlign w:val="center"/>
          </w:tcPr>
          <w:p w14:paraId="46F0D0F6">
            <w:pPr>
              <w:pStyle w:val="5"/>
              <w:ind w:firstLine="0" w:firstLineChars="0"/>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售后服务方案内容方案包括但不限于：①售后服务内容②服务方式③服务质量④服务保障措施。</w:t>
            </w:r>
          </w:p>
          <w:p w14:paraId="5C7E556D">
            <w:pPr>
              <w:pStyle w:val="5"/>
              <w:ind w:firstLine="0" w:firstLineChars="0"/>
              <w:rPr>
                <w:rFonts w:hint="default" w:ascii="仿宋" w:hAnsi="仿宋" w:eastAsia="仿宋" w:cs="仿宋"/>
                <w:color w:val="auto"/>
                <w:sz w:val="20"/>
                <w:szCs w:val="18"/>
                <w:highlight w:val="none"/>
                <w:lang w:val="en-US" w:eastAsia="zh-CN"/>
              </w:rPr>
            </w:pPr>
            <w:r>
              <w:rPr>
                <w:rFonts w:hint="default" w:ascii="仿宋" w:hAnsi="仿宋" w:eastAsia="仿宋" w:cs="仿宋"/>
                <w:color w:val="auto"/>
                <w:sz w:val="20"/>
                <w:szCs w:val="18"/>
                <w:highlight w:val="none"/>
                <w:lang w:val="en-US" w:eastAsia="zh-CN"/>
              </w:rPr>
              <w:t>上述内容每一项要点满分得2分，存在不足得1分，存在明显缺陷不得分，本方案满分</w:t>
            </w:r>
            <w:r>
              <w:rPr>
                <w:rFonts w:hint="eastAsia" w:ascii="仿宋" w:hAnsi="仿宋" w:eastAsia="仿宋" w:cs="仿宋"/>
                <w:color w:val="auto"/>
                <w:sz w:val="20"/>
                <w:szCs w:val="18"/>
                <w:highlight w:val="none"/>
                <w:lang w:val="en-US" w:eastAsia="zh-CN"/>
              </w:rPr>
              <w:t>8</w:t>
            </w:r>
            <w:r>
              <w:rPr>
                <w:rFonts w:hint="default" w:ascii="仿宋" w:hAnsi="仿宋" w:eastAsia="仿宋" w:cs="仿宋"/>
                <w:color w:val="auto"/>
                <w:sz w:val="20"/>
                <w:szCs w:val="18"/>
                <w:highlight w:val="none"/>
                <w:lang w:val="en-US" w:eastAsia="zh-CN"/>
              </w:rPr>
              <w:t>分。</w:t>
            </w:r>
          </w:p>
          <w:p w14:paraId="427CD193">
            <w:pPr>
              <w:pStyle w:val="5"/>
              <w:ind w:firstLine="0" w:firstLineChars="0"/>
              <w:rPr>
                <w:rFonts w:hint="eastAsia" w:ascii="仿宋" w:hAnsi="仿宋" w:eastAsia="仿宋" w:cs="仿宋"/>
                <w:color w:val="auto"/>
                <w:sz w:val="20"/>
                <w:highlight w:val="none"/>
              </w:rPr>
            </w:pPr>
            <w:r>
              <w:rPr>
                <w:rFonts w:hint="default" w:ascii="仿宋" w:hAnsi="仿宋" w:eastAsia="仿宋" w:cs="仿宋"/>
                <w:color w:val="auto"/>
                <w:sz w:val="20"/>
                <w:szCs w:val="18"/>
                <w:highlight w:val="none"/>
                <w:lang w:val="en-US" w:eastAsia="zh-CN"/>
              </w:rPr>
              <w:t>未提供方案不得分。</w:t>
            </w:r>
          </w:p>
        </w:tc>
        <w:tc>
          <w:tcPr>
            <w:tcW w:w="2203" w:type="dxa"/>
            <w:vMerge w:val="continue"/>
            <w:vAlign w:val="center"/>
          </w:tcPr>
          <w:p w14:paraId="4C46FA62">
            <w:pPr>
              <w:rPr>
                <w:rFonts w:hint="eastAsia" w:ascii="仿宋" w:hAnsi="仿宋" w:eastAsia="仿宋" w:cs="仿宋"/>
                <w:color w:val="auto"/>
                <w:sz w:val="20"/>
                <w:highlight w:val="none"/>
              </w:rPr>
            </w:pPr>
          </w:p>
        </w:tc>
      </w:tr>
      <w:tr w14:paraId="0C79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421" w:type="dxa"/>
            <w:vMerge w:val="restart"/>
            <w:vAlign w:val="center"/>
          </w:tcPr>
          <w:p w14:paraId="15C9AFA5">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3</w:t>
            </w:r>
          </w:p>
        </w:tc>
        <w:tc>
          <w:tcPr>
            <w:tcW w:w="1275" w:type="dxa"/>
            <w:vMerge w:val="restart"/>
            <w:vAlign w:val="center"/>
          </w:tcPr>
          <w:p w14:paraId="19C6EB28">
            <w:pPr>
              <w:spacing w:line="320" w:lineRule="atLeast"/>
              <w:jc w:val="center"/>
              <w:rPr>
                <w:rFonts w:hint="eastAsia" w:ascii="仿宋" w:hAnsi="仿宋" w:eastAsia="仿宋" w:cs="仿宋"/>
                <w:color w:val="000000"/>
                <w:sz w:val="20"/>
                <w:highlight w:val="none"/>
              </w:rPr>
            </w:pPr>
            <w:r>
              <w:rPr>
                <w:rFonts w:hint="eastAsia" w:ascii="仿宋" w:hAnsi="仿宋" w:eastAsia="仿宋" w:cs="仿宋"/>
                <w:color w:val="auto"/>
                <w:sz w:val="20"/>
                <w:szCs w:val="18"/>
                <w:highlight w:val="none"/>
              </w:rPr>
              <w:t>商务部分（</w:t>
            </w:r>
            <w:r>
              <w:rPr>
                <w:rFonts w:hint="eastAsia" w:ascii="仿宋" w:hAnsi="仿宋" w:eastAsia="仿宋" w:cs="仿宋"/>
                <w:color w:val="auto"/>
                <w:sz w:val="20"/>
                <w:szCs w:val="18"/>
                <w:highlight w:val="none"/>
                <w:lang w:val="en-US" w:eastAsia="zh-CN"/>
              </w:rPr>
              <w:t>15</w:t>
            </w:r>
            <w:r>
              <w:rPr>
                <w:rFonts w:hint="eastAsia" w:ascii="仿宋" w:hAnsi="仿宋" w:eastAsia="仿宋" w:cs="仿宋"/>
                <w:color w:val="auto"/>
                <w:sz w:val="20"/>
                <w:szCs w:val="18"/>
                <w:highlight w:val="none"/>
              </w:rPr>
              <w:t>%）</w:t>
            </w:r>
          </w:p>
        </w:tc>
        <w:tc>
          <w:tcPr>
            <w:tcW w:w="1223" w:type="dxa"/>
            <w:vAlign w:val="center"/>
          </w:tcPr>
          <w:p w14:paraId="1EF7DE94">
            <w:pPr>
              <w:pStyle w:val="5"/>
              <w:ind w:firstLine="0" w:firstLineChars="0"/>
              <w:jc w:val="center"/>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企业技术实力（5分）</w:t>
            </w:r>
          </w:p>
        </w:tc>
        <w:tc>
          <w:tcPr>
            <w:tcW w:w="4614" w:type="dxa"/>
            <w:vAlign w:val="center"/>
          </w:tcPr>
          <w:p w14:paraId="35FCFC34">
            <w:pPr>
              <w:pStyle w:val="5"/>
              <w:ind w:firstLine="0" w:firstLineChars="0"/>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投标人具有所投产品著作权证书的，每提供一个得1分，共3分，未提供不得分。（注：著作权获得日期须在比选公告挂网之前，否则被认定为无效著作权。）供应商获得高新技术企业认证的，得2分。</w:t>
            </w:r>
          </w:p>
        </w:tc>
        <w:tc>
          <w:tcPr>
            <w:tcW w:w="2203" w:type="dxa"/>
            <w:vAlign w:val="center"/>
          </w:tcPr>
          <w:p w14:paraId="302CDAE6">
            <w:pPr>
              <w:spacing w:line="320" w:lineRule="atLeast"/>
              <w:ind w:left="-38" w:leftChars="0" w:right="148" w:rightChars="62"/>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提供证书复印件，并加盖供应商公章。</w:t>
            </w:r>
          </w:p>
        </w:tc>
      </w:tr>
      <w:tr w14:paraId="69E7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21" w:type="dxa"/>
            <w:vMerge w:val="continue"/>
            <w:vAlign w:val="center"/>
          </w:tcPr>
          <w:p w14:paraId="528F0007">
            <w:pPr>
              <w:spacing w:line="276" w:lineRule="auto"/>
              <w:ind w:firstLine="28"/>
              <w:jc w:val="center"/>
              <w:rPr>
                <w:rFonts w:hint="eastAsia" w:ascii="仿宋" w:hAnsi="仿宋" w:eastAsia="仿宋" w:cs="仿宋"/>
                <w:color w:val="000000"/>
                <w:sz w:val="20"/>
                <w:highlight w:val="none"/>
              </w:rPr>
            </w:pPr>
          </w:p>
        </w:tc>
        <w:tc>
          <w:tcPr>
            <w:tcW w:w="1275" w:type="dxa"/>
            <w:vMerge w:val="continue"/>
            <w:vAlign w:val="center"/>
          </w:tcPr>
          <w:p w14:paraId="6B5E6E8A">
            <w:pPr>
              <w:spacing w:line="320" w:lineRule="atLeast"/>
              <w:jc w:val="center"/>
              <w:rPr>
                <w:rFonts w:hint="eastAsia" w:ascii="仿宋" w:hAnsi="仿宋" w:eastAsia="仿宋" w:cs="仿宋"/>
                <w:color w:val="000000"/>
                <w:sz w:val="20"/>
                <w:highlight w:val="none"/>
              </w:rPr>
            </w:pPr>
          </w:p>
        </w:tc>
        <w:tc>
          <w:tcPr>
            <w:tcW w:w="1223" w:type="dxa"/>
            <w:vAlign w:val="center"/>
          </w:tcPr>
          <w:p w14:paraId="696AC9EC">
            <w:pPr>
              <w:pStyle w:val="5"/>
              <w:ind w:firstLine="0" w:firstLineChars="0"/>
              <w:jc w:val="center"/>
              <w:rPr>
                <w:rFonts w:hint="eastAsia" w:ascii="仿宋" w:hAnsi="仿宋" w:eastAsia="仿宋" w:cs="仿宋"/>
                <w:color w:val="auto"/>
                <w:sz w:val="20"/>
                <w:szCs w:val="18"/>
                <w:highlight w:val="none"/>
                <w:lang w:val="en-US" w:eastAsia="zh-CN"/>
              </w:rPr>
            </w:pPr>
            <w:r>
              <w:rPr>
                <w:rFonts w:hint="eastAsia" w:ascii="仿宋" w:hAnsi="仿宋" w:eastAsia="仿宋" w:cs="仿宋"/>
                <w:color w:val="auto"/>
                <w:sz w:val="20"/>
                <w:szCs w:val="18"/>
                <w:highlight w:val="none"/>
                <w:lang w:val="en-US" w:eastAsia="zh-CN"/>
              </w:rPr>
              <w:t>履约能力</w:t>
            </w:r>
          </w:p>
          <w:p w14:paraId="487711FD">
            <w:pPr>
              <w:pStyle w:val="5"/>
              <w:ind w:firstLine="0" w:firstLineChars="0"/>
              <w:jc w:val="center"/>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（10分）</w:t>
            </w:r>
          </w:p>
        </w:tc>
        <w:tc>
          <w:tcPr>
            <w:tcW w:w="4614" w:type="dxa"/>
            <w:vAlign w:val="center"/>
          </w:tcPr>
          <w:p w14:paraId="1106593C">
            <w:pPr>
              <w:pStyle w:val="5"/>
              <w:ind w:firstLine="0" w:firstLineChars="0"/>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2022年1月1日至今，供应商具有类似业绩的，每提供一个得5分，最多得10分，未提供不得分。</w:t>
            </w:r>
          </w:p>
        </w:tc>
        <w:tc>
          <w:tcPr>
            <w:tcW w:w="2203" w:type="dxa"/>
            <w:vAlign w:val="center"/>
          </w:tcPr>
          <w:p w14:paraId="7BFC75D1">
            <w:pPr>
              <w:spacing w:line="320" w:lineRule="atLeast"/>
              <w:ind w:left="-38" w:leftChars="0" w:right="148" w:rightChars="62"/>
              <w:rPr>
                <w:rFonts w:hint="eastAsia" w:ascii="仿宋" w:hAnsi="仿宋" w:eastAsia="仿宋" w:cs="仿宋"/>
                <w:color w:val="auto"/>
                <w:sz w:val="20"/>
                <w:highlight w:val="none"/>
              </w:rPr>
            </w:pPr>
            <w:r>
              <w:rPr>
                <w:rFonts w:hint="eastAsia" w:ascii="仿宋" w:hAnsi="仿宋" w:eastAsia="仿宋" w:cs="仿宋"/>
                <w:color w:val="auto"/>
                <w:sz w:val="20"/>
                <w:szCs w:val="18"/>
                <w:highlight w:val="none"/>
                <w:lang w:val="en-US" w:eastAsia="zh-CN"/>
              </w:rPr>
              <w:t>提供合同复印件，并加盖公章。</w:t>
            </w:r>
          </w:p>
        </w:tc>
      </w:tr>
    </w:tbl>
    <w:p w14:paraId="7CA52A82">
      <w:pPr>
        <w:rPr>
          <w:rFonts w:hint="eastAsia"/>
          <w:highlight w:val="none"/>
        </w:rPr>
      </w:pPr>
    </w:p>
    <w:p w14:paraId="578310E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投标处理。</w:t>
      </w:r>
    </w:p>
    <w:p w14:paraId="5A2BF49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采取采购人确定成交供应商的，采购代理机构应当在评审结束后2个工作日内将评审报告送采购人确认。采购人应当在收到评审报告后5个工作日内，从评审报告提出的成交候选人中，根据综合得分从高到低原则确定成交供应商。采购人逾期未确定成交供应商且不提出异议的，视为确定评审报告提出的综合得分最高的供应商为成交供应商。采购人也可以授权评审小组直接确定成交供应商。</w:t>
      </w:r>
    </w:p>
    <w:p w14:paraId="63530A2A">
      <w:pPr>
        <w:pStyle w:val="4"/>
        <w:spacing w:before="0" w:after="0" w:line="360" w:lineRule="auto"/>
        <w:rPr>
          <w:rFonts w:hint="eastAsia" w:ascii="仿宋" w:hAnsi="仿宋" w:eastAsia="仿宋"/>
          <w:sz w:val="24"/>
          <w:szCs w:val="24"/>
          <w:highlight w:val="none"/>
        </w:rPr>
      </w:pPr>
      <w:bookmarkStart w:id="70" w:name="_Toc26650"/>
      <w:bookmarkStart w:id="71" w:name="_Toc1719"/>
      <w:r>
        <w:rPr>
          <w:rFonts w:hint="eastAsia" w:ascii="仿宋" w:hAnsi="仿宋" w:eastAsia="仿宋"/>
          <w:sz w:val="24"/>
          <w:szCs w:val="24"/>
          <w:highlight w:val="none"/>
        </w:rPr>
        <w:t>六、评审依据</w:t>
      </w:r>
      <w:bookmarkEnd w:id="70"/>
      <w:bookmarkEnd w:id="71"/>
    </w:p>
    <w:p w14:paraId="03B9C7C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评审的依据为比选通知书和响应文件（含有效的补充文件）。评审小组判断响应文件对比选通知书的响应，仅基于响应文件本身而不靠外部证据。</w:t>
      </w:r>
    </w:p>
    <w:p w14:paraId="0931BA98">
      <w:pPr>
        <w:pStyle w:val="4"/>
        <w:spacing w:before="0" w:after="0" w:line="360" w:lineRule="auto"/>
        <w:rPr>
          <w:rFonts w:hint="eastAsia" w:ascii="仿宋" w:hAnsi="仿宋" w:eastAsia="仿宋"/>
          <w:sz w:val="24"/>
          <w:szCs w:val="24"/>
          <w:highlight w:val="none"/>
          <w:lang w:val="en-US"/>
        </w:rPr>
      </w:pPr>
      <w:bookmarkStart w:id="72" w:name="_Toc102227321"/>
      <w:bookmarkStart w:id="73" w:name="_Toc342913395"/>
      <w:bookmarkStart w:id="74" w:name="_Toc426965636"/>
      <w:bookmarkStart w:id="75" w:name="_Toc30286"/>
      <w:bookmarkStart w:id="76" w:name="_Toc487204785"/>
      <w:r>
        <w:rPr>
          <w:rFonts w:hint="eastAsia" w:ascii="仿宋" w:hAnsi="仿宋" w:eastAsia="仿宋"/>
          <w:sz w:val="24"/>
          <w:szCs w:val="24"/>
          <w:highlight w:val="none"/>
        </w:rPr>
        <w:t>七、成交通知</w:t>
      </w:r>
      <w:bookmarkEnd w:id="72"/>
      <w:bookmarkEnd w:id="73"/>
      <w:bookmarkEnd w:id="74"/>
      <w:bookmarkEnd w:id="75"/>
      <w:bookmarkEnd w:id="76"/>
    </w:p>
    <w:p w14:paraId="53D00D8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（一）成交供应商确定后，采购代理机构将在“行采家(</w:t>
      </w:r>
      <w:r>
        <w:rPr>
          <w:highlight w:val="none"/>
        </w:rPr>
        <w:fldChar w:fldCharType="begin"/>
      </w:r>
      <w:r>
        <w:rPr>
          <w:highlight w:val="none"/>
        </w:rPr>
        <w:instrText xml:space="preserve"> HYPERLINK "https://www.gec123.com/" </w:instrText>
      </w:r>
      <w:r>
        <w:rPr>
          <w:highlight w:val="none"/>
        </w:rPr>
        <w:fldChar w:fldCharType="separate"/>
      </w:r>
      <w:r>
        <w:rPr>
          <w:rFonts w:hint="eastAsia" w:ascii="仿宋" w:hAnsi="仿宋" w:eastAsia="仿宋" w:cs="仿宋_GB2312"/>
          <w:highlight w:val="none"/>
        </w:rPr>
        <w:t>https://www.gec123.com</w:t>
      </w:r>
      <w:r>
        <w:rPr>
          <w:rFonts w:hint="eastAsia" w:ascii="仿宋" w:hAnsi="仿宋" w:eastAsia="仿宋" w:cs="仿宋_GB2312"/>
          <w:highlight w:val="none"/>
        </w:rPr>
        <w:fldChar w:fldCharType="end"/>
      </w:r>
      <w:r>
        <w:rPr>
          <w:rFonts w:hint="eastAsia" w:ascii="仿宋" w:hAnsi="仿宋" w:eastAsia="仿宋" w:cs="仿宋_GB2312"/>
          <w:highlight w:val="none"/>
        </w:rPr>
        <w:t>）”</w:t>
      </w:r>
      <w:r>
        <w:rPr>
          <w:highlight w:val="none"/>
        </w:rPr>
        <w:fldChar w:fldCharType="begin"/>
      </w:r>
      <w:r>
        <w:rPr>
          <w:highlight w:val="none"/>
        </w:rPr>
        <w:instrText xml:space="preserve"> HYPERLINK "http://www.cqgp.gov.cn）上发布成交结果公示。" </w:instrText>
      </w:r>
      <w:r>
        <w:rPr>
          <w:highlight w:val="none"/>
        </w:rPr>
        <w:fldChar w:fldCharType="separate"/>
      </w:r>
      <w:r>
        <w:rPr>
          <w:rFonts w:hint="eastAsia" w:ascii="仿宋" w:hAnsi="仿宋" w:eastAsia="仿宋" w:cs="仿宋_GB2312"/>
          <w:highlight w:val="none"/>
        </w:rPr>
        <w:t>上发布成交结果公示。</w:t>
      </w:r>
      <w:r>
        <w:rPr>
          <w:rFonts w:hint="eastAsia" w:ascii="仿宋" w:hAnsi="仿宋" w:eastAsia="仿宋" w:cs="仿宋_GB2312"/>
          <w:highlight w:val="none"/>
        </w:rPr>
        <w:fldChar w:fldCharType="end"/>
      </w:r>
    </w:p>
    <w:p w14:paraId="6FA378E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（二）结果公告发出同时，采购代理机构将以书面形式发出《成交通知书》。《成交通知书》一经发出即发生法律效力。</w:t>
      </w:r>
    </w:p>
    <w:p w14:paraId="6D627B6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（三）《成交通知书》将作为签订合同的依据。</w:t>
      </w:r>
    </w:p>
    <w:p w14:paraId="7625FD4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（四）如有供应商对成交结果提出质疑的，在质疑处理完毕后发出成交通知书。</w:t>
      </w:r>
    </w:p>
    <w:p w14:paraId="2A738B27">
      <w:pPr>
        <w:pStyle w:val="4"/>
        <w:spacing w:before="0" w:after="0" w:line="360" w:lineRule="auto"/>
        <w:rPr>
          <w:rFonts w:hint="eastAsia" w:ascii="仿宋" w:hAnsi="仿宋" w:eastAsia="仿宋"/>
          <w:sz w:val="24"/>
          <w:szCs w:val="24"/>
          <w:highlight w:val="none"/>
        </w:rPr>
      </w:pPr>
      <w:bookmarkStart w:id="77" w:name="_Toc3695"/>
      <w:bookmarkStart w:id="78" w:name="_Toc487204786"/>
      <w:bookmarkStart w:id="79" w:name="_Toc426965637"/>
      <w:bookmarkStart w:id="80" w:name="_Toc6169"/>
      <w:r>
        <w:rPr>
          <w:rFonts w:hint="eastAsia" w:ascii="仿宋" w:hAnsi="仿宋" w:eastAsia="仿宋"/>
          <w:sz w:val="24"/>
          <w:szCs w:val="24"/>
          <w:highlight w:val="none"/>
        </w:rPr>
        <w:t>八、关于质疑和投诉</w:t>
      </w:r>
      <w:bookmarkEnd w:id="77"/>
      <w:bookmarkEnd w:id="78"/>
      <w:bookmarkEnd w:id="79"/>
      <w:bookmarkEnd w:id="80"/>
    </w:p>
    <w:p w14:paraId="2DAE2DB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（一）质疑内容、时限</w:t>
      </w:r>
    </w:p>
    <w:p w14:paraId="0E1C711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1、供应商对成交结果有异议的，应当在结果预公示发布之日起七个工作日内以书面形式向采购人、采购代理机构提出质疑，并附相关证明材料。</w:t>
      </w:r>
    </w:p>
    <w:p w14:paraId="742B4E4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2、供应商对比选通知书中供应商特定资格条件、技术质量和商务要求、评审标准及评审细则有异议的，应主要向采购人提出质疑，其他问题可向采购代理机构提出质疑。</w:t>
      </w:r>
    </w:p>
    <w:p w14:paraId="3C65F7B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（二）质疑答复</w:t>
      </w:r>
    </w:p>
    <w:p w14:paraId="2EDD1B1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采购人、采购代理机构将参照</w:t>
      </w:r>
      <w:r>
        <w:rPr>
          <w:rFonts w:hint="eastAsia" w:ascii="方正仿宋_GBK" w:hAnsi="仿宋" w:eastAsia="方正仿宋_GBK" w:cs="仿宋"/>
          <w:highlight w:val="none"/>
        </w:rPr>
        <w:t>《政府采购质疑和投诉办法》</w:t>
      </w:r>
      <w:r>
        <w:rPr>
          <w:rFonts w:hint="eastAsia" w:ascii="仿宋" w:hAnsi="仿宋" w:eastAsia="仿宋" w:cs="仿宋_GB2312"/>
          <w:highlight w:val="none"/>
        </w:rPr>
        <w:t>的相关规定对质疑内容作出答复和处理。</w:t>
      </w:r>
    </w:p>
    <w:p w14:paraId="73654BF8">
      <w:pPr>
        <w:pStyle w:val="4"/>
        <w:spacing w:before="0" w:after="0" w:line="360" w:lineRule="auto"/>
        <w:rPr>
          <w:rFonts w:hint="eastAsia" w:ascii="仿宋" w:hAnsi="仿宋" w:eastAsia="仿宋"/>
          <w:sz w:val="24"/>
          <w:szCs w:val="24"/>
          <w:highlight w:val="none"/>
        </w:rPr>
      </w:pPr>
      <w:bookmarkStart w:id="81" w:name="_Toc102227322"/>
      <w:bookmarkStart w:id="82" w:name="_Toc22645"/>
      <w:bookmarkStart w:id="83" w:name="_Toc426965638"/>
      <w:bookmarkStart w:id="84" w:name="_Toc342913396"/>
      <w:bookmarkStart w:id="85" w:name="_Toc487204787"/>
      <w:bookmarkStart w:id="86" w:name="_Toc23427"/>
      <w:r>
        <w:rPr>
          <w:rFonts w:hint="eastAsia" w:ascii="仿宋" w:hAnsi="仿宋" w:eastAsia="仿宋"/>
          <w:sz w:val="24"/>
          <w:szCs w:val="24"/>
          <w:highlight w:val="none"/>
        </w:rPr>
        <w:t>九、签订</w:t>
      </w:r>
      <w:bookmarkEnd w:id="81"/>
      <w:r>
        <w:rPr>
          <w:rFonts w:hint="eastAsia" w:ascii="仿宋" w:hAnsi="仿宋" w:eastAsia="仿宋"/>
          <w:sz w:val="24"/>
          <w:szCs w:val="24"/>
          <w:highlight w:val="none"/>
        </w:rPr>
        <w:t>合同</w:t>
      </w:r>
      <w:bookmarkEnd w:id="82"/>
      <w:bookmarkEnd w:id="83"/>
      <w:bookmarkEnd w:id="84"/>
      <w:bookmarkEnd w:id="85"/>
      <w:bookmarkEnd w:id="86"/>
    </w:p>
    <w:p w14:paraId="10206AA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（一）采购人与成交供应商应当在成交通知书发出之日起20日内，按照比选文件确定的合同文本以及采购标的、规格型号、采购金额、采购数量、技术和服务要求等事项签订采购合同。</w:t>
      </w:r>
    </w:p>
    <w:p w14:paraId="46A8180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（二）比选通知书、成交供应商的响应文件及有效承诺文件等，均为签订合同的依据。</w:t>
      </w:r>
    </w:p>
    <w:p w14:paraId="39AEA77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（三）成交供应商未按照比选通知书确定的事项签订合同，或者与采购人另行订立背离合同实质性内容协议的，将承担相关法律责任。</w:t>
      </w:r>
    </w:p>
    <w:p w14:paraId="7C5AB79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3F434E9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（五）除不可抗力等因素外，成交通知书发出后，采购人改变成交结果，或者成交供应商无正当理由拒绝签订采购合同的，应当承担相应的法律责任。</w:t>
      </w:r>
    </w:p>
    <w:p w14:paraId="59BF7688">
      <w:pPr>
        <w:ind w:firstLine="720" w:firstLineChars="300"/>
        <w:rPr>
          <w:rFonts w:hint="eastAsia" w:ascii="仿宋" w:hAnsi="仿宋" w:eastAsia="仿宋"/>
          <w:highlight w:val="none"/>
        </w:rPr>
        <w:sectPr>
          <w:headerReference r:id="rId12" w:type="default"/>
          <w:pgSz w:w="11907" w:h="16840"/>
          <w:pgMar w:top="1440" w:right="1080" w:bottom="1440" w:left="1080" w:header="454" w:footer="567" w:gutter="0"/>
          <w:pgNumType w:fmt="numberInDash"/>
          <w:cols w:space="720" w:num="1"/>
          <w:docGrid w:type="linesAndChars" w:linePitch="381" w:charSpace="0"/>
        </w:sectPr>
      </w:pPr>
    </w:p>
    <w:p w14:paraId="48E89618">
      <w:pPr>
        <w:pStyle w:val="3"/>
        <w:jc w:val="center"/>
        <w:rPr>
          <w:rStyle w:val="33"/>
          <w:rFonts w:hint="eastAsia" w:ascii="仿宋" w:hAnsi="仿宋" w:eastAsia="仿宋" w:cs="宋体"/>
          <w:b/>
          <w:bCs w:val="0"/>
          <w:highlight w:val="none"/>
        </w:rPr>
      </w:pPr>
      <w:bookmarkStart w:id="87" w:name="_Toc17751"/>
      <w:r>
        <w:rPr>
          <w:rStyle w:val="33"/>
          <w:rFonts w:hint="eastAsia" w:ascii="仿宋" w:hAnsi="仿宋" w:eastAsia="仿宋" w:cs="宋体"/>
          <w:b/>
          <w:bCs w:val="0"/>
          <w:highlight w:val="none"/>
        </w:rPr>
        <w:t>第三篇  比选采购服务</w:t>
      </w:r>
      <w:bookmarkEnd w:id="35"/>
      <w:r>
        <w:rPr>
          <w:rStyle w:val="33"/>
          <w:rFonts w:hint="eastAsia" w:ascii="仿宋" w:hAnsi="仿宋" w:eastAsia="仿宋" w:cs="宋体"/>
          <w:b/>
          <w:bCs w:val="0"/>
          <w:highlight w:val="none"/>
        </w:rPr>
        <w:t>需求</w:t>
      </w:r>
      <w:bookmarkEnd w:id="87"/>
    </w:p>
    <w:p w14:paraId="1912B882">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rPr>
      </w:pPr>
      <w:bookmarkStart w:id="88" w:name="_Toc22335"/>
      <w:bookmarkStart w:id="89" w:name="_Toc25617"/>
      <w:bookmarkStart w:id="90" w:name="_Toc12789058"/>
      <w:bookmarkStart w:id="91" w:name="_Toc128744993"/>
      <w:r>
        <w:rPr>
          <w:rFonts w:hint="eastAsia" w:ascii="仿宋" w:hAnsi="仿宋" w:eastAsia="仿宋" w:cs="仿宋"/>
          <w:b/>
          <w:sz w:val="28"/>
          <w:szCs w:val="28"/>
          <w:lang w:val="en-US" w:eastAsia="zh-CN"/>
        </w:rPr>
        <w:t>※一、</w:t>
      </w:r>
      <w:r>
        <w:rPr>
          <w:rFonts w:hint="eastAsia" w:ascii="仿宋" w:hAnsi="仿宋" w:eastAsia="仿宋" w:cs="仿宋"/>
          <w:b/>
          <w:sz w:val="28"/>
          <w:szCs w:val="28"/>
        </w:rPr>
        <w:t>项目概况</w:t>
      </w:r>
      <w:bookmarkEnd w:id="88"/>
      <w:bookmarkEnd w:id="89"/>
    </w:p>
    <w:p w14:paraId="73391C00">
      <w:pPr>
        <w:pStyle w:val="8"/>
        <w:spacing w:line="440" w:lineRule="exact"/>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sz w:val="24"/>
          <w:lang w:val="zh-CN" w:eastAsia="zh-CN"/>
        </w:rPr>
        <w:t>本项目建设主要是通过生物体征识别、物联网、数据分析等技术手段，对辖区内</w:t>
      </w:r>
      <w:r>
        <w:rPr>
          <w:rFonts w:hint="eastAsia" w:ascii="仿宋" w:hAnsi="仿宋" w:eastAsia="仿宋" w:cs="仿宋"/>
          <w:sz w:val="24"/>
          <w:lang w:val="en-US" w:eastAsia="zh-CN"/>
        </w:rPr>
        <w:t>53</w:t>
      </w:r>
      <w:r>
        <w:rPr>
          <w:rFonts w:hint="eastAsia" w:ascii="仿宋" w:hAnsi="仿宋" w:eastAsia="仿宋" w:cs="仿宋"/>
          <w:sz w:val="24"/>
          <w:lang w:val="zh-CN" w:eastAsia="zh-CN"/>
        </w:rPr>
        <w:t>家定点医疗机构（</w:t>
      </w:r>
      <w:r>
        <w:rPr>
          <w:rFonts w:hint="eastAsia" w:ascii="仿宋" w:hAnsi="仿宋" w:eastAsia="仿宋" w:cs="仿宋"/>
          <w:sz w:val="24"/>
          <w:lang w:val="en-US" w:eastAsia="zh-CN"/>
        </w:rPr>
        <w:t>47家一级及以下医疗机构(其中38家卫生院及社区服务中心)、4家二级医疗机构、2家三级医疗机构</w:t>
      </w:r>
      <w:r>
        <w:rPr>
          <w:rFonts w:hint="eastAsia" w:ascii="仿宋" w:hAnsi="仿宋" w:eastAsia="仿宋" w:cs="仿宋"/>
          <w:sz w:val="24"/>
          <w:lang w:val="zh-CN" w:eastAsia="zh-CN"/>
        </w:rPr>
        <w:t>）的住院就诊人员身份真实性监管，甄别和打击</w:t>
      </w:r>
      <w:r>
        <w:rPr>
          <w:rFonts w:hint="eastAsia" w:ascii="仿宋" w:hAnsi="仿宋" w:eastAsia="仿宋" w:cs="仿宋"/>
          <w:sz w:val="24"/>
          <w:lang w:val="en-US" w:eastAsia="zh-CN"/>
        </w:rPr>
        <w:t>血液透析和康复理疗业务过程中恶意盗刷、虚假诊疗</w:t>
      </w:r>
      <w:r>
        <w:rPr>
          <w:rFonts w:hint="eastAsia" w:ascii="仿宋" w:hAnsi="仿宋" w:eastAsia="仿宋" w:cs="仿宋"/>
          <w:sz w:val="24"/>
          <w:lang w:val="zh-CN" w:eastAsia="zh-CN"/>
        </w:rPr>
        <w:t>等医保违规欺诈行为。</w:t>
      </w:r>
    </w:p>
    <w:p w14:paraId="49D73C17">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lang w:val="en-US" w:eastAsia="zh-CN"/>
        </w:rPr>
      </w:pPr>
      <w:bookmarkStart w:id="92" w:name="_Toc340223141"/>
      <w:bookmarkStart w:id="93" w:name="_Toc12428"/>
      <w:bookmarkStart w:id="94" w:name="_Toc30088"/>
      <w:r>
        <w:rPr>
          <w:rFonts w:hint="eastAsia" w:ascii="仿宋" w:hAnsi="仿宋" w:eastAsia="仿宋" w:cs="仿宋"/>
          <w:b/>
          <w:sz w:val="28"/>
          <w:szCs w:val="28"/>
          <w:lang w:val="en-US" w:eastAsia="zh-CN"/>
        </w:rPr>
        <w:t>※二、</w:t>
      </w:r>
      <w:bookmarkEnd w:id="92"/>
      <w:r>
        <w:rPr>
          <w:rFonts w:hint="eastAsia" w:ascii="仿宋" w:hAnsi="仿宋" w:eastAsia="仿宋" w:cs="仿宋"/>
          <w:b/>
          <w:sz w:val="28"/>
          <w:szCs w:val="28"/>
          <w:lang w:val="en-US" w:eastAsia="zh-CN"/>
        </w:rPr>
        <w:t>建设内容</w:t>
      </w:r>
      <w:bookmarkEnd w:id="93"/>
      <w:bookmarkEnd w:id="94"/>
    </w:p>
    <w:tbl>
      <w:tblPr>
        <w:tblStyle w:val="25"/>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731"/>
        <w:gridCol w:w="5400"/>
        <w:gridCol w:w="801"/>
        <w:gridCol w:w="801"/>
        <w:gridCol w:w="1292"/>
      </w:tblGrid>
      <w:tr w14:paraId="3CB2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69" w:hRule="atLeast"/>
          <w:tblHeader/>
          <w:jc w:val="center"/>
        </w:trPr>
        <w:tc>
          <w:tcPr>
            <w:tcW w:w="731" w:type="dxa"/>
            <w:noWrap w:val="0"/>
            <w:vAlign w:val="center"/>
          </w:tcPr>
          <w:p w14:paraId="610962A9">
            <w:pPr>
              <w:widowControl w:val="0"/>
              <w:bidi w:val="0"/>
              <w:jc w:val="center"/>
              <w:rPr>
                <w:rFonts w:hint="eastAsia" w:ascii="仿宋" w:hAnsi="仿宋" w:eastAsia="仿宋" w:cs="仿宋"/>
                <w:b/>
                <w:bCs/>
                <w:lang w:eastAsia="zh-CN"/>
              </w:rPr>
            </w:pPr>
            <w:r>
              <w:rPr>
                <w:rFonts w:hint="eastAsia" w:ascii="仿宋" w:hAnsi="仿宋" w:eastAsia="仿宋" w:cs="仿宋"/>
                <w:b/>
                <w:bCs/>
                <w:lang w:eastAsia="zh-CN"/>
              </w:rPr>
              <w:t>序号</w:t>
            </w:r>
          </w:p>
        </w:tc>
        <w:tc>
          <w:tcPr>
            <w:tcW w:w="5400" w:type="dxa"/>
            <w:noWrap w:val="0"/>
            <w:vAlign w:val="center"/>
          </w:tcPr>
          <w:p w14:paraId="2C39A080">
            <w:pPr>
              <w:widowControl w:val="0"/>
              <w:bidi w:val="0"/>
              <w:jc w:val="center"/>
              <w:rPr>
                <w:rFonts w:hint="eastAsia" w:ascii="仿宋" w:hAnsi="仿宋" w:eastAsia="仿宋" w:cs="仿宋"/>
                <w:b/>
                <w:bCs/>
                <w:lang w:eastAsia="zh-CN"/>
              </w:rPr>
            </w:pPr>
            <w:r>
              <w:rPr>
                <w:rFonts w:hint="eastAsia" w:ascii="仿宋" w:hAnsi="仿宋" w:eastAsia="仿宋" w:cs="仿宋"/>
                <w:b/>
                <w:bCs/>
                <w:lang w:eastAsia="zh-CN"/>
              </w:rPr>
              <w:t>项目名称</w:t>
            </w:r>
          </w:p>
        </w:tc>
        <w:tc>
          <w:tcPr>
            <w:tcW w:w="801" w:type="dxa"/>
            <w:noWrap w:val="0"/>
            <w:vAlign w:val="center"/>
          </w:tcPr>
          <w:p w14:paraId="09C50A4B">
            <w:pPr>
              <w:widowControl w:val="0"/>
              <w:bidi w:val="0"/>
              <w:jc w:val="center"/>
              <w:rPr>
                <w:rFonts w:hint="eastAsia" w:ascii="仿宋" w:hAnsi="仿宋" w:eastAsia="仿宋" w:cs="仿宋"/>
                <w:b/>
                <w:bCs/>
                <w:lang w:eastAsia="zh-CN"/>
              </w:rPr>
            </w:pPr>
            <w:r>
              <w:rPr>
                <w:rFonts w:hint="eastAsia" w:ascii="仿宋" w:hAnsi="仿宋" w:eastAsia="仿宋" w:cs="仿宋"/>
                <w:b/>
                <w:bCs/>
                <w:lang w:eastAsia="zh-CN"/>
              </w:rPr>
              <w:t>数量</w:t>
            </w:r>
          </w:p>
        </w:tc>
        <w:tc>
          <w:tcPr>
            <w:tcW w:w="801" w:type="dxa"/>
            <w:noWrap w:val="0"/>
            <w:vAlign w:val="center"/>
          </w:tcPr>
          <w:p w14:paraId="2F129E15">
            <w:pPr>
              <w:widowControl w:val="0"/>
              <w:bidi w:val="0"/>
              <w:jc w:val="center"/>
              <w:rPr>
                <w:rFonts w:hint="eastAsia" w:ascii="仿宋" w:hAnsi="仿宋" w:eastAsia="仿宋" w:cs="仿宋"/>
                <w:b/>
                <w:bCs/>
                <w:lang w:eastAsia="zh-CN"/>
              </w:rPr>
            </w:pPr>
            <w:r>
              <w:rPr>
                <w:rFonts w:hint="eastAsia" w:ascii="仿宋" w:hAnsi="仿宋" w:eastAsia="仿宋" w:cs="仿宋"/>
                <w:b/>
                <w:bCs/>
                <w:lang w:eastAsia="zh-CN"/>
              </w:rPr>
              <w:t>单位</w:t>
            </w:r>
          </w:p>
        </w:tc>
        <w:tc>
          <w:tcPr>
            <w:tcW w:w="1292" w:type="dxa"/>
            <w:noWrap w:val="0"/>
            <w:vAlign w:val="center"/>
          </w:tcPr>
          <w:p w14:paraId="0B37E72A">
            <w:pPr>
              <w:widowControl w:val="0"/>
              <w:bidi w:val="0"/>
              <w:jc w:val="center"/>
              <w:rPr>
                <w:rFonts w:hint="eastAsia" w:ascii="仿宋" w:hAnsi="仿宋" w:eastAsia="仿宋" w:cs="仿宋"/>
                <w:b/>
                <w:bCs/>
                <w:lang w:eastAsia="zh-CN"/>
              </w:rPr>
            </w:pPr>
            <w:r>
              <w:rPr>
                <w:rFonts w:hint="eastAsia" w:ascii="仿宋" w:hAnsi="仿宋" w:eastAsia="仿宋" w:cs="仿宋"/>
                <w:b/>
                <w:bCs/>
                <w:lang w:eastAsia="zh-CN"/>
              </w:rPr>
              <w:t>备注</w:t>
            </w:r>
          </w:p>
        </w:tc>
      </w:tr>
      <w:tr w14:paraId="7778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31" w:hRule="atLeast"/>
          <w:jc w:val="center"/>
        </w:trPr>
        <w:tc>
          <w:tcPr>
            <w:tcW w:w="731" w:type="dxa"/>
            <w:noWrap w:val="0"/>
            <w:vAlign w:val="center"/>
          </w:tcPr>
          <w:p w14:paraId="28D85D84">
            <w:pPr>
              <w:widowControl w:val="0"/>
              <w:bidi w:val="0"/>
              <w:jc w:val="center"/>
              <w:rPr>
                <w:rFonts w:hint="eastAsia" w:ascii="仿宋" w:hAnsi="仿宋" w:eastAsia="仿宋" w:cs="仿宋"/>
              </w:rPr>
            </w:pPr>
            <w:r>
              <w:rPr>
                <w:rFonts w:hint="eastAsia" w:ascii="仿宋" w:hAnsi="仿宋" w:eastAsia="仿宋" w:cs="仿宋"/>
              </w:rPr>
              <w:t>1</w:t>
            </w:r>
          </w:p>
        </w:tc>
        <w:tc>
          <w:tcPr>
            <w:tcW w:w="5400" w:type="dxa"/>
            <w:noWrap w:val="0"/>
            <w:vAlign w:val="center"/>
          </w:tcPr>
          <w:p w14:paraId="4B70C43A">
            <w:pPr>
              <w:widowControl w:val="0"/>
              <w:bidi w:val="0"/>
              <w:jc w:val="center"/>
              <w:rPr>
                <w:rFonts w:hint="eastAsia" w:ascii="仿宋" w:hAnsi="仿宋" w:eastAsia="仿宋" w:cs="仿宋"/>
                <w:color w:val="FF0000"/>
              </w:rPr>
            </w:pPr>
            <w:r>
              <w:rPr>
                <w:rFonts w:hint="eastAsia" w:ascii="仿宋" w:hAnsi="仿宋" w:eastAsia="仿宋" w:cs="仿宋"/>
              </w:rPr>
              <w:t>医保场景监管平台（医保局</w:t>
            </w:r>
            <w:r>
              <w:rPr>
                <w:rFonts w:hint="eastAsia" w:ascii="仿宋" w:hAnsi="仿宋" w:eastAsia="仿宋" w:cs="仿宋"/>
                <w:lang w:val="en-US" w:eastAsia="zh-CN"/>
              </w:rPr>
              <w:t>管理</w:t>
            </w:r>
            <w:r>
              <w:rPr>
                <w:rFonts w:hint="eastAsia" w:ascii="仿宋" w:hAnsi="仿宋" w:eastAsia="仿宋" w:cs="仿宋"/>
              </w:rPr>
              <w:t>端）</w:t>
            </w:r>
          </w:p>
        </w:tc>
        <w:tc>
          <w:tcPr>
            <w:tcW w:w="801" w:type="dxa"/>
            <w:noWrap w:val="0"/>
            <w:vAlign w:val="center"/>
          </w:tcPr>
          <w:p w14:paraId="235805D1">
            <w:pPr>
              <w:widowControl w:val="0"/>
              <w:bidi w:val="0"/>
              <w:jc w:val="center"/>
              <w:rPr>
                <w:rFonts w:hint="eastAsia" w:ascii="仿宋" w:hAnsi="仿宋" w:eastAsia="仿宋" w:cs="仿宋"/>
              </w:rPr>
            </w:pPr>
            <w:r>
              <w:rPr>
                <w:rFonts w:hint="eastAsia" w:ascii="仿宋" w:hAnsi="仿宋" w:eastAsia="仿宋" w:cs="仿宋"/>
              </w:rPr>
              <w:t>1</w:t>
            </w:r>
          </w:p>
        </w:tc>
        <w:tc>
          <w:tcPr>
            <w:tcW w:w="801" w:type="dxa"/>
            <w:noWrap w:val="0"/>
            <w:vAlign w:val="center"/>
          </w:tcPr>
          <w:p w14:paraId="68E02607">
            <w:pPr>
              <w:widowControl w:val="0"/>
              <w:bidi w:val="0"/>
              <w:jc w:val="center"/>
              <w:rPr>
                <w:rFonts w:hint="eastAsia" w:ascii="仿宋" w:hAnsi="仿宋" w:eastAsia="仿宋" w:cs="仿宋"/>
              </w:rPr>
            </w:pPr>
            <w:r>
              <w:rPr>
                <w:rFonts w:hint="eastAsia" w:ascii="仿宋" w:hAnsi="仿宋" w:eastAsia="仿宋" w:cs="仿宋"/>
              </w:rPr>
              <w:t>套</w:t>
            </w:r>
          </w:p>
        </w:tc>
        <w:tc>
          <w:tcPr>
            <w:tcW w:w="1292" w:type="dxa"/>
            <w:noWrap w:val="0"/>
            <w:vAlign w:val="center"/>
          </w:tcPr>
          <w:p w14:paraId="7182FD01">
            <w:pPr>
              <w:widowControl w:val="0"/>
              <w:bidi w:val="0"/>
              <w:jc w:val="center"/>
              <w:rPr>
                <w:rFonts w:hint="eastAsia" w:ascii="仿宋" w:hAnsi="仿宋" w:eastAsia="仿宋" w:cs="仿宋"/>
                <w:lang w:val="en-US" w:eastAsia="zh-CN"/>
              </w:rPr>
            </w:pPr>
            <w:r>
              <w:rPr>
                <w:rFonts w:hint="eastAsia" w:ascii="仿宋" w:hAnsi="仿宋" w:eastAsia="仿宋" w:cs="仿宋"/>
                <w:lang w:val="en-US" w:eastAsia="zh-CN"/>
              </w:rPr>
              <w:t>/</w:t>
            </w:r>
          </w:p>
        </w:tc>
      </w:tr>
      <w:tr w14:paraId="6766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31" w:hRule="atLeast"/>
          <w:jc w:val="center"/>
        </w:trPr>
        <w:tc>
          <w:tcPr>
            <w:tcW w:w="731" w:type="dxa"/>
            <w:noWrap w:val="0"/>
            <w:vAlign w:val="center"/>
          </w:tcPr>
          <w:p w14:paraId="22463E7A">
            <w:pPr>
              <w:widowControl w:val="0"/>
              <w:bidi w:val="0"/>
              <w:jc w:val="center"/>
              <w:rPr>
                <w:rFonts w:hint="eastAsia" w:ascii="仿宋" w:hAnsi="仿宋" w:eastAsia="仿宋" w:cs="仿宋"/>
              </w:rPr>
            </w:pPr>
            <w:r>
              <w:rPr>
                <w:rFonts w:hint="eastAsia" w:ascii="仿宋" w:hAnsi="仿宋" w:eastAsia="仿宋" w:cs="仿宋"/>
              </w:rPr>
              <w:t>2</w:t>
            </w:r>
          </w:p>
        </w:tc>
        <w:tc>
          <w:tcPr>
            <w:tcW w:w="5400" w:type="dxa"/>
            <w:noWrap w:val="0"/>
            <w:vAlign w:val="center"/>
          </w:tcPr>
          <w:p w14:paraId="1585DA83">
            <w:pPr>
              <w:widowControl w:val="0"/>
              <w:bidi w:val="0"/>
              <w:jc w:val="center"/>
              <w:rPr>
                <w:rFonts w:hint="eastAsia" w:ascii="仿宋" w:hAnsi="仿宋" w:eastAsia="仿宋" w:cs="仿宋"/>
              </w:rPr>
            </w:pPr>
            <w:r>
              <w:rPr>
                <w:rFonts w:hint="eastAsia" w:ascii="仿宋" w:hAnsi="仿宋" w:eastAsia="仿宋" w:cs="仿宋"/>
              </w:rPr>
              <w:t>康复理疗管理系统（医疗机构</w:t>
            </w:r>
            <w:r>
              <w:rPr>
                <w:rFonts w:hint="eastAsia" w:ascii="仿宋" w:hAnsi="仿宋" w:eastAsia="仿宋" w:cs="仿宋"/>
                <w:lang w:val="en-US" w:eastAsia="zh-CN"/>
              </w:rPr>
              <w:t>业务</w:t>
            </w:r>
            <w:r>
              <w:rPr>
                <w:rFonts w:hint="eastAsia" w:ascii="仿宋" w:hAnsi="仿宋" w:eastAsia="仿宋" w:cs="仿宋"/>
              </w:rPr>
              <w:t>端）</w:t>
            </w:r>
          </w:p>
        </w:tc>
        <w:tc>
          <w:tcPr>
            <w:tcW w:w="801" w:type="dxa"/>
            <w:noWrap w:val="0"/>
            <w:vAlign w:val="center"/>
          </w:tcPr>
          <w:p w14:paraId="6AEFD417">
            <w:pPr>
              <w:widowControl w:val="0"/>
              <w:bidi w:val="0"/>
              <w:jc w:val="center"/>
              <w:rPr>
                <w:rFonts w:hint="eastAsia" w:ascii="仿宋" w:hAnsi="仿宋" w:eastAsia="仿宋" w:cs="仿宋"/>
              </w:rPr>
            </w:pPr>
            <w:r>
              <w:rPr>
                <w:rFonts w:hint="eastAsia" w:ascii="仿宋" w:hAnsi="仿宋" w:eastAsia="仿宋" w:cs="仿宋"/>
              </w:rPr>
              <w:t>1</w:t>
            </w:r>
          </w:p>
        </w:tc>
        <w:tc>
          <w:tcPr>
            <w:tcW w:w="801" w:type="dxa"/>
            <w:noWrap w:val="0"/>
            <w:vAlign w:val="center"/>
          </w:tcPr>
          <w:p w14:paraId="34799316">
            <w:pPr>
              <w:widowControl w:val="0"/>
              <w:bidi w:val="0"/>
              <w:jc w:val="center"/>
              <w:rPr>
                <w:rFonts w:hint="eastAsia" w:ascii="仿宋" w:hAnsi="仿宋" w:eastAsia="仿宋" w:cs="仿宋"/>
              </w:rPr>
            </w:pPr>
            <w:r>
              <w:rPr>
                <w:rFonts w:hint="eastAsia" w:ascii="仿宋" w:hAnsi="仿宋" w:eastAsia="仿宋" w:cs="仿宋"/>
              </w:rPr>
              <w:t>套</w:t>
            </w:r>
          </w:p>
        </w:tc>
        <w:tc>
          <w:tcPr>
            <w:tcW w:w="1292" w:type="dxa"/>
            <w:noWrap w:val="0"/>
            <w:vAlign w:val="center"/>
          </w:tcPr>
          <w:p w14:paraId="12777D4B">
            <w:pPr>
              <w:widowControl w:val="0"/>
              <w:bidi w:val="0"/>
              <w:jc w:val="center"/>
              <w:rPr>
                <w:rFonts w:hint="eastAsia" w:ascii="仿宋" w:hAnsi="仿宋" w:eastAsia="仿宋" w:cs="仿宋"/>
              </w:rPr>
            </w:pPr>
            <w:r>
              <w:rPr>
                <w:rFonts w:hint="eastAsia" w:ascii="仿宋" w:hAnsi="仿宋" w:eastAsia="仿宋" w:cs="仿宋"/>
                <w:lang w:val="en-US" w:eastAsia="zh-CN"/>
              </w:rPr>
              <w:t>/</w:t>
            </w:r>
          </w:p>
        </w:tc>
      </w:tr>
      <w:tr w14:paraId="6C90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31" w:hRule="atLeast"/>
          <w:jc w:val="center"/>
        </w:trPr>
        <w:tc>
          <w:tcPr>
            <w:tcW w:w="731" w:type="dxa"/>
            <w:noWrap w:val="0"/>
            <w:vAlign w:val="center"/>
          </w:tcPr>
          <w:p w14:paraId="7F2F3BE3">
            <w:pPr>
              <w:widowControl w:val="0"/>
              <w:bidi w:val="0"/>
              <w:jc w:val="center"/>
              <w:rPr>
                <w:rFonts w:hint="eastAsia" w:ascii="仿宋" w:hAnsi="仿宋" w:eastAsia="仿宋" w:cs="仿宋"/>
              </w:rPr>
            </w:pPr>
            <w:r>
              <w:rPr>
                <w:rFonts w:hint="eastAsia" w:ascii="仿宋" w:hAnsi="仿宋" w:eastAsia="仿宋" w:cs="仿宋"/>
              </w:rPr>
              <w:t>3</w:t>
            </w:r>
          </w:p>
        </w:tc>
        <w:tc>
          <w:tcPr>
            <w:tcW w:w="5400" w:type="dxa"/>
            <w:noWrap w:val="0"/>
            <w:vAlign w:val="center"/>
          </w:tcPr>
          <w:p w14:paraId="2F8C99CE">
            <w:pPr>
              <w:widowControl w:val="0"/>
              <w:bidi w:val="0"/>
              <w:jc w:val="center"/>
              <w:rPr>
                <w:rFonts w:hint="eastAsia" w:ascii="仿宋" w:hAnsi="仿宋" w:eastAsia="仿宋" w:cs="仿宋"/>
              </w:rPr>
            </w:pPr>
            <w:r>
              <w:rPr>
                <w:rFonts w:hint="eastAsia" w:ascii="仿宋" w:hAnsi="仿宋" w:eastAsia="仿宋" w:cs="仿宋"/>
              </w:rPr>
              <w:t>血透治疗管理系统（医疗机构</w:t>
            </w:r>
            <w:r>
              <w:rPr>
                <w:rFonts w:hint="eastAsia" w:ascii="仿宋" w:hAnsi="仿宋" w:eastAsia="仿宋" w:cs="仿宋"/>
                <w:lang w:val="en-US" w:eastAsia="zh-CN"/>
              </w:rPr>
              <w:t>业务</w:t>
            </w:r>
            <w:r>
              <w:rPr>
                <w:rFonts w:hint="eastAsia" w:ascii="仿宋" w:hAnsi="仿宋" w:eastAsia="仿宋" w:cs="仿宋"/>
              </w:rPr>
              <w:t>端）</w:t>
            </w:r>
          </w:p>
        </w:tc>
        <w:tc>
          <w:tcPr>
            <w:tcW w:w="801" w:type="dxa"/>
            <w:noWrap w:val="0"/>
            <w:vAlign w:val="center"/>
          </w:tcPr>
          <w:p w14:paraId="3EFB745B">
            <w:pPr>
              <w:widowControl w:val="0"/>
              <w:bidi w:val="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1</w:t>
            </w:r>
          </w:p>
        </w:tc>
        <w:tc>
          <w:tcPr>
            <w:tcW w:w="801" w:type="dxa"/>
            <w:noWrap w:val="0"/>
            <w:vAlign w:val="center"/>
          </w:tcPr>
          <w:p w14:paraId="36B71F3F">
            <w:pPr>
              <w:widowControl w:val="0"/>
              <w:bidi w:val="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套</w:t>
            </w:r>
          </w:p>
        </w:tc>
        <w:tc>
          <w:tcPr>
            <w:tcW w:w="1292" w:type="dxa"/>
            <w:noWrap w:val="0"/>
            <w:vAlign w:val="center"/>
          </w:tcPr>
          <w:p w14:paraId="0767FD38">
            <w:pPr>
              <w:widowControl w:val="0"/>
              <w:bidi w:val="0"/>
              <w:jc w:val="center"/>
              <w:rPr>
                <w:rFonts w:hint="eastAsia" w:ascii="仿宋" w:hAnsi="仿宋" w:eastAsia="仿宋" w:cs="仿宋"/>
              </w:rPr>
            </w:pPr>
            <w:r>
              <w:rPr>
                <w:rFonts w:hint="eastAsia" w:ascii="仿宋" w:hAnsi="仿宋" w:eastAsia="仿宋" w:cs="仿宋"/>
                <w:lang w:val="en-US" w:eastAsia="zh-CN"/>
              </w:rPr>
              <w:t>/</w:t>
            </w:r>
          </w:p>
        </w:tc>
      </w:tr>
      <w:tr w14:paraId="2C24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31" w:hRule="atLeast"/>
          <w:jc w:val="center"/>
        </w:trPr>
        <w:tc>
          <w:tcPr>
            <w:tcW w:w="731" w:type="dxa"/>
            <w:tcBorders>
              <w:bottom w:val="single" w:color="auto" w:sz="4" w:space="0"/>
            </w:tcBorders>
            <w:noWrap w:val="0"/>
            <w:vAlign w:val="center"/>
          </w:tcPr>
          <w:p w14:paraId="4BFC6E84">
            <w:pPr>
              <w:widowControl w:val="0"/>
              <w:bidi w:val="0"/>
              <w:jc w:val="center"/>
              <w:rPr>
                <w:rFonts w:hint="eastAsia" w:ascii="仿宋" w:hAnsi="仿宋" w:eastAsia="仿宋" w:cs="仿宋"/>
              </w:rPr>
            </w:pPr>
            <w:r>
              <w:rPr>
                <w:rFonts w:hint="eastAsia" w:ascii="仿宋" w:hAnsi="仿宋" w:eastAsia="仿宋" w:cs="仿宋"/>
              </w:rPr>
              <w:t>4</w:t>
            </w:r>
          </w:p>
        </w:tc>
        <w:tc>
          <w:tcPr>
            <w:tcW w:w="5400" w:type="dxa"/>
            <w:tcBorders>
              <w:bottom w:val="single" w:color="auto" w:sz="4" w:space="0"/>
            </w:tcBorders>
            <w:noWrap w:val="0"/>
            <w:vAlign w:val="center"/>
          </w:tcPr>
          <w:p w14:paraId="4014507E">
            <w:pPr>
              <w:widowControl w:val="0"/>
              <w:bidi w:val="0"/>
              <w:jc w:val="center"/>
              <w:rPr>
                <w:rFonts w:hint="eastAsia" w:ascii="仿宋" w:hAnsi="仿宋" w:eastAsia="仿宋" w:cs="仿宋"/>
              </w:rPr>
            </w:pPr>
            <w:r>
              <w:rPr>
                <w:rFonts w:hint="eastAsia" w:ascii="仿宋" w:hAnsi="仿宋" w:eastAsia="仿宋" w:cs="仿宋"/>
              </w:rPr>
              <w:t>前置服务器</w:t>
            </w:r>
          </w:p>
        </w:tc>
        <w:tc>
          <w:tcPr>
            <w:tcW w:w="801" w:type="dxa"/>
            <w:tcBorders>
              <w:bottom w:val="single" w:color="auto" w:sz="4" w:space="0"/>
            </w:tcBorders>
            <w:noWrap w:val="0"/>
            <w:vAlign w:val="center"/>
          </w:tcPr>
          <w:p w14:paraId="2312B8EC">
            <w:pPr>
              <w:widowControl w:val="0"/>
              <w:bidi w:val="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16</w:t>
            </w:r>
          </w:p>
        </w:tc>
        <w:tc>
          <w:tcPr>
            <w:tcW w:w="801" w:type="dxa"/>
            <w:tcBorders>
              <w:bottom w:val="single" w:color="auto" w:sz="4" w:space="0"/>
            </w:tcBorders>
            <w:noWrap w:val="0"/>
            <w:vAlign w:val="center"/>
          </w:tcPr>
          <w:p w14:paraId="5764B2BD">
            <w:pPr>
              <w:widowControl w:val="0"/>
              <w:bidi w:val="0"/>
              <w:jc w:val="center"/>
              <w:rPr>
                <w:rFonts w:hint="eastAsia" w:ascii="仿宋" w:hAnsi="仿宋" w:eastAsia="仿宋" w:cs="仿宋"/>
                <w:color w:val="auto"/>
                <w:highlight w:val="none"/>
              </w:rPr>
            </w:pPr>
            <w:r>
              <w:rPr>
                <w:rFonts w:hint="eastAsia" w:ascii="仿宋" w:hAnsi="仿宋" w:eastAsia="仿宋" w:cs="仿宋"/>
                <w:color w:val="auto"/>
                <w:highlight w:val="none"/>
              </w:rPr>
              <w:t>台</w:t>
            </w:r>
          </w:p>
        </w:tc>
        <w:tc>
          <w:tcPr>
            <w:tcW w:w="1292" w:type="dxa"/>
            <w:tcBorders>
              <w:bottom w:val="single" w:color="auto" w:sz="4" w:space="0"/>
            </w:tcBorders>
            <w:noWrap w:val="0"/>
            <w:vAlign w:val="center"/>
          </w:tcPr>
          <w:p w14:paraId="0DDDF0B4">
            <w:pPr>
              <w:widowControl w:val="0"/>
              <w:bidi w:val="0"/>
              <w:jc w:val="center"/>
              <w:rPr>
                <w:rFonts w:hint="eastAsia" w:ascii="仿宋" w:hAnsi="仿宋" w:eastAsia="仿宋" w:cs="仿宋"/>
              </w:rPr>
            </w:pPr>
            <w:r>
              <w:rPr>
                <w:rFonts w:hint="eastAsia" w:ascii="仿宋" w:hAnsi="仿宋" w:eastAsia="仿宋" w:cs="仿宋"/>
                <w:lang w:val="en-US" w:eastAsia="zh-CN"/>
              </w:rPr>
              <w:t>/</w:t>
            </w:r>
          </w:p>
        </w:tc>
      </w:tr>
      <w:tr w14:paraId="7304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31" w:hRule="atLeast"/>
          <w:jc w:val="center"/>
        </w:trPr>
        <w:tc>
          <w:tcPr>
            <w:tcW w:w="731" w:type="dxa"/>
            <w:tcBorders>
              <w:top w:val="single" w:color="auto" w:sz="4" w:space="0"/>
              <w:bottom w:val="single" w:color="auto" w:sz="4" w:space="0"/>
            </w:tcBorders>
            <w:noWrap w:val="0"/>
            <w:vAlign w:val="center"/>
          </w:tcPr>
          <w:p w14:paraId="6D9C6A16">
            <w:pPr>
              <w:widowControl w:val="0"/>
              <w:bidi w:val="0"/>
              <w:jc w:val="center"/>
              <w:rPr>
                <w:rFonts w:hint="eastAsia" w:ascii="仿宋" w:hAnsi="仿宋" w:eastAsia="仿宋" w:cs="仿宋"/>
              </w:rPr>
            </w:pPr>
            <w:r>
              <w:rPr>
                <w:rFonts w:hint="eastAsia" w:ascii="仿宋" w:hAnsi="仿宋" w:eastAsia="仿宋" w:cs="仿宋"/>
              </w:rPr>
              <w:t>5</w:t>
            </w:r>
          </w:p>
        </w:tc>
        <w:tc>
          <w:tcPr>
            <w:tcW w:w="5400" w:type="dxa"/>
            <w:tcBorders>
              <w:top w:val="single" w:color="auto" w:sz="4" w:space="0"/>
              <w:bottom w:val="single" w:color="auto" w:sz="4" w:space="0"/>
            </w:tcBorders>
            <w:noWrap w:val="0"/>
            <w:vAlign w:val="center"/>
          </w:tcPr>
          <w:p w14:paraId="48C0E0E3">
            <w:pPr>
              <w:widowControl w:val="0"/>
              <w:bidi w:val="0"/>
              <w:jc w:val="center"/>
              <w:rPr>
                <w:rFonts w:hint="eastAsia" w:ascii="仿宋" w:hAnsi="仿宋" w:eastAsia="仿宋" w:cs="仿宋"/>
                <w:lang w:val="en-US" w:eastAsia="zh-CN"/>
              </w:rPr>
            </w:pPr>
            <w:r>
              <w:rPr>
                <w:rFonts w:hint="eastAsia" w:ascii="仿宋" w:hAnsi="仿宋" w:eastAsia="仿宋" w:cs="仿宋"/>
              </w:rPr>
              <w:t>人脸认证</w:t>
            </w:r>
            <w:r>
              <w:rPr>
                <w:rFonts w:hint="eastAsia" w:ascii="仿宋" w:hAnsi="仿宋" w:eastAsia="仿宋" w:cs="仿宋"/>
                <w:lang w:val="en-US" w:eastAsia="zh-CN"/>
              </w:rPr>
              <w:t>PDA</w:t>
            </w:r>
          </w:p>
        </w:tc>
        <w:tc>
          <w:tcPr>
            <w:tcW w:w="801" w:type="dxa"/>
            <w:tcBorders>
              <w:top w:val="single" w:color="auto" w:sz="4" w:space="0"/>
              <w:bottom w:val="single" w:color="auto" w:sz="4" w:space="0"/>
            </w:tcBorders>
            <w:noWrap w:val="0"/>
            <w:vAlign w:val="center"/>
          </w:tcPr>
          <w:p w14:paraId="15634E6F">
            <w:pPr>
              <w:widowControl w:val="0"/>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65</w:t>
            </w:r>
          </w:p>
        </w:tc>
        <w:tc>
          <w:tcPr>
            <w:tcW w:w="801" w:type="dxa"/>
            <w:tcBorders>
              <w:top w:val="single" w:color="auto" w:sz="4" w:space="0"/>
              <w:bottom w:val="single" w:color="auto" w:sz="4" w:space="0"/>
            </w:tcBorders>
            <w:noWrap w:val="0"/>
            <w:vAlign w:val="center"/>
          </w:tcPr>
          <w:p w14:paraId="2DC91C38">
            <w:pPr>
              <w:widowControl w:val="0"/>
              <w:bidi w:val="0"/>
              <w:jc w:val="center"/>
              <w:rPr>
                <w:rFonts w:hint="eastAsia" w:ascii="仿宋" w:hAnsi="仿宋" w:eastAsia="仿宋" w:cs="仿宋"/>
                <w:color w:val="auto"/>
                <w:lang w:eastAsia="zh-CN"/>
              </w:rPr>
            </w:pPr>
            <w:r>
              <w:rPr>
                <w:rFonts w:hint="eastAsia" w:ascii="仿宋" w:hAnsi="仿宋" w:eastAsia="仿宋" w:cs="仿宋"/>
                <w:color w:val="auto"/>
                <w:lang w:val="en-US" w:eastAsia="zh-CN"/>
              </w:rPr>
              <w:t>台</w:t>
            </w:r>
          </w:p>
        </w:tc>
        <w:tc>
          <w:tcPr>
            <w:tcW w:w="1292" w:type="dxa"/>
            <w:tcBorders>
              <w:top w:val="single" w:color="auto" w:sz="4" w:space="0"/>
              <w:bottom w:val="single" w:color="auto" w:sz="4" w:space="0"/>
            </w:tcBorders>
            <w:noWrap w:val="0"/>
            <w:vAlign w:val="center"/>
          </w:tcPr>
          <w:p w14:paraId="3FF4AD3B">
            <w:pPr>
              <w:widowControl w:val="0"/>
              <w:bidi w:val="0"/>
              <w:jc w:val="center"/>
              <w:rPr>
                <w:rFonts w:hint="eastAsia" w:ascii="仿宋" w:hAnsi="仿宋" w:eastAsia="仿宋" w:cs="仿宋"/>
                <w:color w:val="auto"/>
                <w:highlight w:val="none"/>
              </w:rPr>
            </w:pPr>
            <w:r>
              <w:rPr>
                <w:rFonts w:hint="eastAsia" w:ascii="仿宋" w:hAnsi="仿宋" w:eastAsia="仿宋" w:cs="仿宋"/>
                <w:color w:val="auto"/>
                <w:highlight w:val="none"/>
              </w:rPr>
              <w:t>康复理疗</w:t>
            </w:r>
          </w:p>
        </w:tc>
      </w:tr>
      <w:tr w14:paraId="1E8F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31" w:hRule="atLeast"/>
          <w:jc w:val="center"/>
        </w:trPr>
        <w:tc>
          <w:tcPr>
            <w:tcW w:w="731" w:type="dxa"/>
            <w:tcBorders>
              <w:top w:val="single" w:color="auto" w:sz="4" w:space="0"/>
              <w:bottom w:val="single" w:color="auto" w:sz="4" w:space="0"/>
            </w:tcBorders>
            <w:noWrap w:val="0"/>
            <w:vAlign w:val="center"/>
          </w:tcPr>
          <w:p w14:paraId="44685A5A">
            <w:pPr>
              <w:widowControl w:val="0"/>
              <w:bidi w:val="0"/>
              <w:jc w:val="center"/>
              <w:rPr>
                <w:rFonts w:hint="eastAsia" w:ascii="仿宋" w:hAnsi="仿宋" w:eastAsia="仿宋" w:cs="仿宋"/>
                <w:lang w:val="en-US" w:eastAsia="zh-CN"/>
              </w:rPr>
            </w:pPr>
            <w:bookmarkStart w:id="95" w:name="_Toc8276"/>
            <w:r>
              <w:rPr>
                <w:rFonts w:hint="eastAsia" w:ascii="仿宋" w:hAnsi="仿宋" w:eastAsia="仿宋" w:cs="仿宋"/>
                <w:lang w:val="en-US" w:eastAsia="zh-CN"/>
              </w:rPr>
              <w:t>6</w:t>
            </w:r>
          </w:p>
        </w:tc>
        <w:tc>
          <w:tcPr>
            <w:tcW w:w="5400" w:type="dxa"/>
            <w:tcBorders>
              <w:top w:val="single" w:color="auto" w:sz="4" w:space="0"/>
              <w:bottom w:val="single" w:color="auto" w:sz="4" w:space="0"/>
            </w:tcBorders>
            <w:noWrap w:val="0"/>
            <w:vAlign w:val="center"/>
          </w:tcPr>
          <w:p w14:paraId="5C9853D1">
            <w:pPr>
              <w:widowControl w:val="0"/>
              <w:bidi w:val="0"/>
              <w:jc w:val="center"/>
              <w:rPr>
                <w:rFonts w:hint="eastAsia" w:ascii="仿宋" w:hAnsi="仿宋" w:eastAsia="仿宋" w:cs="仿宋"/>
                <w:lang w:val="en-US" w:eastAsia="zh-CN"/>
              </w:rPr>
            </w:pPr>
            <w:r>
              <w:rPr>
                <w:rFonts w:hint="eastAsia" w:ascii="仿宋" w:hAnsi="仿宋" w:eastAsia="仿宋" w:cs="仿宋"/>
              </w:rPr>
              <w:t>人脸认证一体机</w:t>
            </w:r>
          </w:p>
        </w:tc>
        <w:tc>
          <w:tcPr>
            <w:tcW w:w="801" w:type="dxa"/>
            <w:tcBorders>
              <w:top w:val="single" w:color="auto" w:sz="4" w:space="0"/>
              <w:bottom w:val="single" w:color="auto" w:sz="4" w:space="0"/>
            </w:tcBorders>
            <w:noWrap w:val="0"/>
            <w:vAlign w:val="center"/>
          </w:tcPr>
          <w:p w14:paraId="6607CF5B">
            <w:pPr>
              <w:widowControl w:val="0"/>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c>
          <w:tcPr>
            <w:tcW w:w="801" w:type="dxa"/>
            <w:tcBorders>
              <w:top w:val="single" w:color="auto" w:sz="4" w:space="0"/>
              <w:bottom w:val="single" w:color="auto" w:sz="4" w:space="0"/>
            </w:tcBorders>
            <w:noWrap w:val="0"/>
            <w:vAlign w:val="center"/>
          </w:tcPr>
          <w:p w14:paraId="67D8BD0A">
            <w:pPr>
              <w:widowControl w:val="0"/>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台</w:t>
            </w:r>
          </w:p>
        </w:tc>
        <w:tc>
          <w:tcPr>
            <w:tcW w:w="1292" w:type="dxa"/>
            <w:tcBorders>
              <w:top w:val="single" w:color="auto" w:sz="4" w:space="0"/>
              <w:bottom w:val="single" w:color="auto" w:sz="4" w:space="0"/>
            </w:tcBorders>
            <w:noWrap w:val="0"/>
            <w:vAlign w:val="center"/>
          </w:tcPr>
          <w:p w14:paraId="3CAB7C11">
            <w:pPr>
              <w:widowControl w:val="0"/>
              <w:bidi w:val="0"/>
              <w:jc w:val="center"/>
              <w:rPr>
                <w:rFonts w:hint="eastAsia" w:ascii="仿宋" w:hAnsi="仿宋" w:eastAsia="仿宋" w:cs="仿宋"/>
                <w:color w:val="auto"/>
                <w:highlight w:val="none"/>
              </w:rPr>
            </w:pPr>
            <w:r>
              <w:rPr>
                <w:rFonts w:hint="eastAsia" w:ascii="仿宋" w:hAnsi="仿宋" w:eastAsia="仿宋" w:cs="仿宋"/>
                <w:color w:val="auto"/>
                <w:highlight w:val="none"/>
              </w:rPr>
              <w:t>血透治疗</w:t>
            </w:r>
          </w:p>
        </w:tc>
      </w:tr>
      <w:tr w14:paraId="2C9F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31" w:hRule="atLeast"/>
          <w:jc w:val="center"/>
        </w:trPr>
        <w:tc>
          <w:tcPr>
            <w:tcW w:w="731" w:type="dxa"/>
            <w:tcBorders>
              <w:top w:val="single" w:color="auto" w:sz="4" w:space="0"/>
            </w:tcBorders>
            <w:noWrap w:val="0"/>
            <w:vAlign w:val="center"/>
          </w:tcPr>
          <w:p w14:paraId="0E4C07C2">
            <w:pPr>
              <w:widowControl w:val="0"/>
              <w:bidi w:val="0"/>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5400" w:type="dxa"/>
            <w:tcBorders>
              <w:top w:val="single" w:color="auto" w:sz="4" w:space="0"/>
            </w:tcBorders>
            <w:noWrap w:val="0"/>
            <w:vAlign w:val="center"/>
          </w:tcPr>
          <w:p w14:paraId="49FA09F1">
            <w:pPr>
              <w:widowControl w:val="0"/>
              <w:bidi w:val="0"/>
              <w:jc w:val="center"/>
              <w:rPr>
                <w:rFonts w:hint="eastAsia" w:ascii="仿宋" w:hAnsi="仿宋" w:eastAsia="仿宋" w:cs="仿宋"/>
              </w:rPr>
            </w:pPr>
            <w:r>
              <w:rPr>
                <w:rFonts w:hint="eastAsia" w:ascii="仿宋" w:hAnsi="仿宋" w:eastAsia="仿宋" w:cs="仿宋"/>
              </w:rPr>
              <w:t>物联网卡</w:t>
            </w:r>
          </w:p>
        </w:tc>
        <w:tc>
          <w:tcPr>
            <w:tcW w:w="801" w:type="dxa"/>
            <w:tcBorders>
              <w:top w:val="single" w:color="auto" w:sz="4" w:space="0"/>
            </w:tcBorders>
            <w:noWrap w:val="0"/>
            <w:vAlign w:val="center"/>
          </w:tcPr>
          <w:p w14:paraId="6026FBD5">
            <w:pPr>
              <w:widowControl w:val="0"/>
              <w:bidi w:val="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69</w:t>
            </w:r>
          </w:p>
        </w:tc>
        <w:tc>
          <w:tcPr>
            <w:tcW w:w="801" w:type="dxa"/>
            <w:tcBorders>
              <w:top w:val="single" w:color="auto" w:sz="4" w:space="0"/>
            </w:tcBorders>
            <w:noWrap w:val="0"/>
            <w:vAlign w:val="center"/>
          </w:tcPr>
          <w:p w14:paraId="47149758">
            <w:pPr>
              <w:widowControl w:val="0"/>
              <w:bidi w:val="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张</w:t>
            </w:r>
          </w:p>
        </w:tc>
        <w:tc>
          <w:tcPr>
            <w:tcW w:w="1292" w:type="dxa"/>
            <w:tcBorders>
              <w:top w:val="single" w:color="auto" w:sz="4" w:space="0"/>
            </w:tcBorders>
            <w:noWrap w:val="0"/>
            <w:vAlign w:val="center"/>
          </w:tcPr>
          <w:p w14:paraId="63A48955">
            <w:pPr>
              <w:widowControl w:val="0"/>
              <w:bidi w:val="0"/>
              <w:jc w:val="center"/>
              <w:rPr>
                <w:rFonts w:hint="eastAsia" w:ascii="仿宋" w:hAnsi="仿宋" w:eastAsia="仿宋" w:cs="仿宋"/>
              </w:rPr>
            </w:pPr>
            <w:r>
              <w:rPr>
                <w:rFonts w:hint="eastAsia" w:ascii="仿宋" w:hAnsi="仿宋" w:eastAsia="仿宋" w:cs="仿宋"/>
              </w:rPr>
              <w:t>1年流量</w:t>
            </w:r>
          </w:p>
        </w:tc>
      </w:tr>
      <w:bookmarkEnd w:id="95"/>
    </w:tbl>
    <w:p w14:paraId="4F45AFC8">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color w:val="auto"/>
          <w:sz w:val="28"/>
          <w:szCs w:val="28"/>
          <w:highlight w:val="none"/>
          <w:lang w:val="en-US" w:eastAsia="zh-CN"/>
        </w:rPr>
      </w:pPr>
      <w:bookmarkStart w:id="96" w:name="_Toc28040"/>
      <w:r>
        <w:rPr>
          <w:rFonts w:hint="eastAsia" w:ascii="仿宋" w:hAnsi="仿宋" w:eastAsia="仿宋" w:cs="仿宋"/>
          <w:b/>
          <w:sz w:val="28"/>
          <w:szCs w:val="28"/>
          <w:lang w:val="en-US" w:eastAsia="zh-CN"/>
        </w:rPr>
        <w:t>※三、技术要求</w:t>
      </w:r>
      <w:bookmarkEnd w:id="96"/>
    </w:p>
    <w:p w14:paraId="5843085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（一）非功能要求</w:t>
      </w:r>
    </w:p>
    <w:p w14:paraId="384DEACD">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本次系统建设采用先进、成熟和开放性的架构和技术，采用微服务方式实现相关业务功能。必须结合当前主流技术，具有可扩展性、安全可靠、灵活性、运行稳定。</w:t>
      </w:r>
    </w:p>
    <w:p w14:paraId="39ED121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系统需利用HTTPS协议进行数据加密通讯；采用WebService、Restful API等技术实现数据交换。</w:t>
      </w:r>
    </w:p>
    <w:p w14:paraId="255931D4">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（二）性能要求</w:t>
      </w:r>
    </w:p>
    <w:p w14:paraId="640818AD">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此次建设涉及到的定点医疗机构数量多，业务并发量大，需要保证业务应用的性能和稳定性。对于系统的使用，需要对系统用户的操作响应时间综合考虑，不能影响医药机构业务，应用系统性能需达到以下要求：</w:t>
      </w:r>
    </w:p>
    <w:p w14:paraId="063EC30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患者生物体征采集服务调用，单个患者注册平均响应时间小于2s；</w:t>
      </w:r>
    </w:p>
    <w:p w14:paraId="162ADC06">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患者生物体征认证服务调用，单个患者认证平均响应时间小于2s；</w:t>
      </w:r>
    </w:p>
    <w:p w14:paraId="2C51F4D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统计报表生成平均响应时间3-5s；</w:t>
      </w:r>
    </w:p>
    <w:p w14:paraId="30B00A5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（三）安全要求</w:t>
      </w:r>
    </w:p>
    <w:p w14:paraId="7C64CD11">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支持身份认证、角色授权、日志审计等；满足应用访问对安全的需求，包括：单点登录、统一授权；满足数据访问对安全的需求，包括：访问控制、数据备份/恢复、日志管理。</w:t>
      </w:r>
    </w:p>
    <w:p w14:paraId="2BF0EDE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（四）系统功能要求</w:t>
      </w:r>
    </w:p>
    <w:p w14:paraId="6E86F29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1、医保场景监管平台（医保局管理端）</w:t>
      </w:r>
    </w:p>
    <w:p w14:paraId="2F4294A9">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（1）监管工作台：</w:t>
      </w:r>
    </w:p>
    <w:p w14:paraId="11732F5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1）办理中心：提供医保场景监管日常办理功能，包括场景监管数据、待办任务、工作进度、风险监管、预警提醒及申诉办理，为定点医疗机构或患者提供高效便捷的集中服务。</w:t>
      </w:r>
    </w:p>
    <w:p w14:paraId="3D4B4359">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2）待办任务提醒及处理功能：提供医保局场景监管相关的待办工作任务即时办理提醒，可直接查看并处理。</w:t>
      </w:r>
    </w:p>
    <w:p w14:paraId="305FC70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（2）身份建档管理</w:t>
      </w:r>
    </w:p>
    <w:p w14:paraId="3642906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提供区域内参保人建档信息查询，支持个案查询。</w:t>
      </w:r>
    </w:p>
    <w:p w14:paraId="4351A5A2">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提供按身份证查询特征，支持特征注册时间查询，支持注册机构查询。</w:t>
      </w:r>
    </w:p>
    <w:p w14:paraId="50A88974">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提供建档异常情况下系统自动转人工审核功能。</w:t>
      </w:r>
    </w:p>
    <w:p w14:paraId="6D57EB46">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▲（3）规则引擎管理</w:t>
      </w:r>
    </w:p>
    <w:p w14:paraId="4681559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需支持可配置化的智能规则管理核心，支持规则的新增、修改、启用/禁用、版本管理，以及规则与项目的绑定。</w:t>
      </w:r>
    </w:p>
    <w:p w14:paraId="65264F6D">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▲（4）诊疗项目管理</w:t>
      </w:r>
    </w:p>
    <w:p w14:paraId="641D49F7">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系统需支持康复理疗医保项目管理，支持维护康复理疗类医保项目的支付政策、标准时长、所需设备、技师资质等属性，支持通过表格形式导入、导出。</w:t>
      </w:r>
    </w:p>
    <w:p w14:paraId="2C56490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系统需支持血液透析医保项目管理，支持维护血液透析类医保项目的支付政策、透析模式、理论时长、耗材关联等属性。</w:t>
      </w:r>
    </w:p>
    <w:p w14:paraId="33DCDE8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（5）预警分析管理</w:t>
      </w:r>
    </w:p>
    <w:p w14:paraId="57D925F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▲系统需支持基于规则引擎对采集的数据进行实时分析，生成疑点数据，并支持疑点分发、聚合和趋势分析。</w:t>
      </w:r>
    </w:p>
    <w:p w14:paraId="28687A9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系统需支持对系统生成的疑点进行确认、忽略等操作，并记录处理意见。</w:t>
      </w:r>
    </w:p>
    <w:p w14:paraId="7985AB21">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系统需支持医保局对医院提交的申诉进行审核，做出通过或驳回的决定。</w:t>
      </w:r>
    </w:p>
    <w:p w14:paraId="7FEB6EA7">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（6）运营维护管理</w:t>
      </w:r>
    </w:p>
    <w:p w14:paraId="3617071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1）机构管理</w:t>
      </w:r>
    </w:p>
    <w:p w14:paraId="40DC475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系统需提供机构信息及相关参数设置功能。系统需支持机构及机构属性的增加、删除、修改管理。</w:t>
      </w:r>
    </w:p>
    <w:p w14:paraId="36C337B3">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2）用户管理</w:t>
      </w:r>
    </w:p>
    <w:p w14:paraId="4964F161">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系统需提供逐级、灵活的用户管理功能。</w:t>
      </w:r>
    </w:p>
    <w:p w14:paraId="2721997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3）权限管理</w:t>
      </w:r>
    </w:p>
    <w:p w14:paraId="3356B40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系统需提供逐级灵活的用户权限管理功能。</w:t>
      </w:r>
    </w:p>
    <w:p w14:paraId="34BD2224">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系统需支持角色的增加、删除、修改，角色名称设置以及针对此角色的描述说明，系统需支持角色权限分配。</w:t>
      </w:r>
    </w:p>
    <w:p w14:paraId="39391A9D">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（7）系统管理</w:t>
      </w:r>
    </w:p>
    <w:p w14:paraId="4444C97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包括系统参数配置、管理接入的医疗机构信息管理系统用户账号、角色等；配置用户操作权限和数据权限；维护系统数据字典；</w:t>
      </w:r>
    </w:p>
    <w:p w14:paraId="77F26B8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管理所有智能终端设备，包括设备状态监控、注册、授权等。</w:t>
      </w:r>
    </w:p>
    <w:p w14:paraId="4B90F9C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（8）统计分析</w:t>
      </w:r>
    </w:p>
    <w:p w14:paraId="4355B2C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对场景监管的数据进行多维度统计与分析，包括服务量、疑点类型分布、违规率等，并生成报表。</w:t>
      </w:r>
    </w:p>
    <w:p w14:paraId="4E20D72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2、康复理疗管理系统（医疗机构业务端）</w:t>
      </w:r>
    </w:p>
    <w:p w14:paraId="3638A2C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主要是将有康复理疗项目的患者基本信息和生物体征信息推送至康复理疗区域的移动PDA，当患者进入康复理疗治疗室，进行人脸识别签到，记录签到时间点，如需设备操作的，还需选择设备与患者进行绑定，治疗完成后进行人脸识别签退处理，记录时间点。可通过设备管理、患者签到签退时间进行康复理疗违规的预警提醒。主要有以下功能：</w:t>
      </w:r>
    </w:p>
    <w:p w14:paraId="40C2770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（1）诊疗项目管理</w:t>
      </w:r>
    </w:p>
    <w:p w14:paraId="3B9300B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系统需支持对医院可开展的康复项目进行维护和管理。</w:t>
      </w:r>
    </w:p>
    <w:p w14:paraId="69BBB27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系统需支持从标准Excel模板批量导入医保项目及其属性。</w:t>
      </w:r>
    </w:p>
    <w:p w14:paraId="64BCB7A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（2）设备管理</w:t>
      </w:r>
    </w:p>
    <w:p w14:paraId="59E2DDAE">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▲系统需支持管理康复理疗设备信息，包括设备编号、型号、绑定项目、状态等，支持设备与项目的关联设置。</w:t>
      </w:r>
    </w:p>
    <w:p w14:paraId="604E82B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（3）技师管理</w:t>
      </w:r>
    </w:p>
    <w:p w14:paraId="1C57188E">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▲系统需支持对康复技师进行档案管理，包括资质证书、备案状态、可操作项目等；</w:t>
      </w:r>
    </w:p>
    <w:p w14:paraId="73504FC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（4）治疗过程管理</w:t>
      </w:r>
    </w:p>
    <w:p w14:paraId="244ACB3E">
      <w:pPr>
        <w:pStyle w:val="8"/>
        <w:spacing w:line="440" w:lineRule="exact"/>
        <w:ind w:firstLine="440" w:firstLineChars="200"/>
        <w:rPr>
          <w:rFonts w:hint="eastAsia" w:ascii="仿宋" w:hAnsi="仿宋" w:eastAsia="仿宋" w:cs="仿宋"/>
          <w:sz w:val="24"/>
          <w:lang w:val="en-US" w:eastAsia="zh-CN"/>
        </w:rPr>
      </w:pPr>
      <w:r>
        <w:rPr>
          <w:rFonts w:hint="eastAsia" w:ascii="仿宋" w:hAnsi="仿宋" w:eastAsia="仿宋" w:cs="仿宋"/>
          <w:sz w:val="22"/>
          <w:szCs w:val="22"/>
          <w:highlight w:val="none"/>
          <w:lang w:val="en-US" w:eastAsia="zh-CN"/>
        </w:rPr>
        <w:t>▲</w:t>
      </w:r>
      <w:r>
        <w:rPr>
          <w:rFonts w:hint="eastAsia" w:ascii="仿宋" w:hAnsi="仿宋" w:eastAsia="仿宋" w:cs="仿宋"/>
          <w:sz w:val="24"/>
          <w:lang w:val="en-US" w:eastAsia="zh-CN"/>
        </w:rPr>
        <w:t>系统需支持记录和查询患者康复理疗服务的全过程，包括签到、签退、设备使用、执行技师等；</w:t>
      </w:r>
    </w:p>
    <w:p w14:paraId="0968A891">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（5）违规申述</w:t>
      </w:r>
    </w:p>
    <w:p w14:paraId="44FB0EB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▲系统需支持医保场景监管系统分析出的疑点数据通过医院业务终端发起申述，支持文件、图片、视频等佐证材料上传。</w:t>
      </w:r>
    </w:p>
    <w:p w14:paraId="733EA4D4">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系统需支持医保管理端对申述处理后的意见接收，可查询申述处理意见。</w:t>
      </w:r>
    </w:p>
    <w:p w14:paraId="50D53D94">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3、血透治疗管理系统（医疗机构业务端）</w:t>
      </w:r>
    </w:p>
    <w:p w14:paraId="64F0841E">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主要是患者在接受血透治疗前，采用人脸认证一体机设备拍摄人脸核验血透治疗人员身份的真实性，同时记录血透治疗时间点、时长、治疗方案等信息，与处方血透次数比对，与血透设备最大负荷值比对，智能分析血透治疗过程中可能存的在违规风险及进行违规防控。包含以下功能模块：</w:t>
      </w:r>
    </w:p>
    <w:p w14:paraId="229EBFB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（1）诊疗项目管理</w:t>
      </w:r>
    </w:p>
    <w:p w14:paraId="7CD07A76">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系统需支持医院对本院可开展的血液透析项目进行维护和管理；</w:t>
      </w:r>
    </w:p>
    <w:p w14:paraId="27FF8D91">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系统需支持从标准Excel模板批量导入医保项目及其属性。</w:t>
      </w:r>
    </w:p>
    <w:p w14:paraId="12864FE9">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（2）医师备案管理</w:t>
      </w:r>
    </w:p>
    <w:p w14:paraId="1207E632">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▲系统需支持对血透医师/技师进行档案管理，包括资质证书、备案状态等；</w:t>
      </w:r>
    </w:p>
    <w:p w14:paraId="0E848DA2">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（3）设备管理</w:t>
      </w:r>
    </w:p>
    <w:p w14:paraId="1D346522">
      <w:pPr>
        <w:pStyle w:val="8"/>
        <w:spacing w:line="440" w:lineRule="exact"/>
        <w:ind w:firstLine="440" w:firstLineChars="200"/>
        <w:rPr>
          <w:rFonts w:hint="eastAsia" w:ascii="仿宋" w:hAnsi="仿宋" w:eastAsia="仿宋" w:cs="仿宋"/>
          <w:sz w:val="24"/>
          <w:lang w:val="en-US" w:eastAsia="zh-CN"/>
        </w:rPr>
      </w:pPr>
      <w:r>
        <w:rPr>
          <w:rFonts w:hint="eastAsia" w:ascii="仿宋" w:hAnsi="仿宋" w:eastAsia="仿宋" w:cs="仿宋"/>
          <w:sz w:val="22"/>
          <w:szCs w:val="22"/>
          <w:highlight w:val="none"/>
          <w:lang w:val="en-US" w:eastAsia="zh-CN"/>
        </w:rPr>
        <w:t>▲</w:t>
      </w:r>
      <w:r>
        <w:rPr>
          <w:rFonts w:hint="eastAsia" w:ascii="仿宋" w:hAnsi="仿宋" w:eastAsia="仿宋" w:cs="仿宋"/>
          <w:sz w:val="24"/>
          <w:lang w:val="en-US" w:eastAsia="zh-CN"/>
        </w:rPr>
        <w:t>系统需支持管理血透设备信息，包括设备编号、型号、使用状态等，支持设备与患者的治疗绑定；</w:t>
      </w:r>
    </w:p>
    <w:p w14:paraId="6818E69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（4）治疗过程管理</w:t>
      </w:r>
    </w:p>
    <w:p w14:paraId="6D92C69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▲系统需支持记录和查询患者血液透析服务的全过程，包括签到、签退、透析模式、设备、耗材使用等；</w:t>
      </w:r>
    </w:p>
    <w:p w14:paraId="33843F47">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（5）违规申述</w:t>
      </w:r>
    </w:p>
    <w:p w14:paraId="59548208">
      <w:pPr>
        <w:pStyle w:val="8"/>
        <w:spacing w:line="440" w:lineRule="exact"/>
        <w:ind w:firstLine="440" w:firstLineChars="200"/>
        <w:rPr>
          <w:rFonts w:hint="eastAsia" w:ascii="仿宋" w:hAnsi="仿宋" w:eastAsia="仿宋" w:cs="仿宋"/>
          <w:sz w:val="24"/>
          <w:lang w:val="en-US" w:eastAsia="zh-CN"/>
        </w:rPr>
      </w:pPr>
      <w:r>
        <w:rPr>
          <w:rFonts w:hint="eastAsia" w:ascii="仿宋" w:hAnsi="仿宋" w:eastAsia="仿宋" w:cs="仿宋"/>
          <w:sz w:val="22"/>
          <w:szCs w:val="22"/>
          <w:highlight w:val="none"/>
          <w:lang w:val="en-US" w:eastAsia="zh-CN"/>
        </w:rPr>
        <w:t>▲</w:t>
      </w:r>
      <w:r>
        <w:rPr>
          <w:rFonts w:hint="eastAsia" w:ascii="仿宋" w:hAnsi="仿宋" w:eastAsia="仿宋" w:cs="仿宋"/>
          <w:sz w:val="24"/>
          <w:lang w:val="en-US" w:eastAsia="zh-CN"/>
        </w:rPr>
        <w:t>系统需支持医保场景监管系统分析出的疑点数据通过医院业务终端发起申述，支持文件、图片、视频等佐证材料上传。</w:t>
      </w:r>
    </w:p>
    <w:p w14:paraId="42FDAEF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系统需支持医保管理端对申述处理后的意见接收，可查询申述处理意见。</w:t>
      </w:r>
    </w:p>
    <w:p w14:paraId="46E313D3">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（五）周边配套</w:t>
      </w:r>
    </w:p>
    <w:p w14:paraId="5E7DAD6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1、前置服务器</w:t>
      </w:r>
    </w:p>
    <w:p w14:paraId="7328C3C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主板</w:t>
      </w:r>
      <w:r>
        <w:rPr>
          <w:rFonts w:hint="eastAsia" w:ascii="仿宋" w:hAnsi="仿宋" w:eastAsia="仿宋" w:cs="仿宋"/>
          <w:sz w:val="24"/>
          <w:lang w:val="en-US" w:eastAsia="zh-CN"/>
        </w:rPr>
        <w:tab/>
      </w:r>
      <w:r>
        <w:rPr>
          <w:rFonts w:hint="eastAsia" w:ascii="仿宋" w:hAnsi="仿宋" w:eastAsia="仿宋" w:cs="仿宋"/>
          <w:sz w:val="24"/>
          <w:lang w:val="en-US" w:eastAsia="zh-CN"/>
        </w:rPr>
        <w:t>CPU：集成Intel® Celeron J1900/2.0GHz 四核四线程处理器 TDP功耗10W；</w:t>
      </w:r>
    </w:p>
    <w:p w14:paraId="6607D1E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系统芯片：基于Intel® Bay trail SOC平台；</w:t>
      </w:r>
    </w:p>
    <w:p w14:paraId="20E23AD6">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显示：集成Intel®HD Graphics核心显卡；</w:t>
      </w:r>
    </w:p>
    <w:p w14:paraId="32F48EB7">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内存：1* SODIMM插槽,支持单通道1600/1333MHz DDR3L/1.35V内存，最大支持8GB；</w:t>
      </w:r>
    </w:p>
    <w:p w14:paraId="2E9B371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前面板接口：</w:t>
      </w:r>
      <w:r>
        <w:rPr>
          <w:rFonts w:hint="eastAsia" w:ascii="仿宋" w:hAnsi="仿宋" w:eastAsia="仿宋" w:cs="仿宋"/>
          <w:sz w:val="24"/>
          <w:lang w:val="en-US" w:eastAsia="zh-CN"/>
        </w:rPr>
        <w:tab/>
      </w:r>
      <w:r>
        <w:rPr>
          <w:rFonts w:hint="eastAsia" w:ascii="仿宋" w:hAnsi="仿宋" w:eastAsia="仿宋" w:cs="仿宋"/>
          <w:sz w:val="24"/>
          <w:lang w:val="en-US" w:eastAsia="zh-CN"/>
        </w:rPr>
        <w:t>POWER</w:t>
      </w:r>
      <w:r>
        <w:rPr>
          <w:rFonts w:hint="eastAsia" w:ascii="仿宋" w:hAnsi="仿宋" w:eastAsia="仿宋" w:cs="仿宋"/>
          <w:sz w:val="24"/>
          <w:lang w:val="en-US" w:eastAsia="zh-CN"/>
        </w:rPr>
        <w:tab/>
      </w:r>
      <w:r>
        <w:rPr>
          <w:rFonts w:hint="eastAsia" w:ascii="仿宋" w:hAnsi="仿宋" w:eastAsia="仿宋" w:cs="仿宋"/>
          <w:sz w:val="24"/>
          <w:lang w:val="en-US" w:eastAsia="zh-CN"/>
        </w:rPr>
        <w:t>1*电源开关</w:t>
      </w:r>
    </w:p>
    <w:p w14:paraId="64D05D4E">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LAN：4* Intel I211千兆网卡，支持网络唤醒、PXE功能</w:t>
      </w:r>
    </w:p>
    <w:p w14:paraId="33F98391">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COM：1* CISCO标准的RJ-45串行接口</w:t>
      </w:r>
    </w:p>
    <w:p w14:paraId="67ED452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USB：2* USB2.0接口</w:t>
      </w:r>
    </w:p>
    <w:p w14:paraId="607C8217">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LED：1* 电源指示灯,1*硬盘指示灯</w:t>
      </w:r>
    </w:p>
    <w:p w14:paraId="51A3AE9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后面板接口：显示接口，1*VGA接口</w:t>
      </w:r>
    </w:p>
    <w:p w14:paraId="113091C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电源：1* AC 电源接口</w:t>
      </w:r>
    </w:p>
    <w:p w14:paraId="6FE07B2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存储：SATA</w:t>
      </w:r>
      <w:r>
        <w:rPr>
          <w:rFonts w:hint="eastAsia" w:ascii="仿宋" w:hAnsi="仿宋" w:eastAsia="仿宋" w:cs="仿宋"/>
          <w:sz w:val="24"/>
          <w:lang w:val="en-US" w:eastAsia="zh-CN"/>
        </w:rPr>
        <w:tab/>
      </w:r>
      <w:r>
        <w:rPr>
          <w:rFonts w:hint="eastAsia" w:ascii="仿宋" w:hAnsi="仿宋" w:eastAsia="仿宋" w:cs="仿宋"/>
          <w:sz w:val="24"/>
          <w:lang w:val="en-US" w:eastAsia="zh-CN"/>
        </w:rPr>
        <w:t>1*2.5寸硬盘扩展</w:t>
      </w:r>
    </w:p>
    <w:p w14:paraId="4B0EE8FE">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固态盘：1* MSATA SSD固态硬盘扩展，SSD传输速度≥3Gbps</w:t>
      </w:r>
    </w:p>
    <w:p w14:paraId="7ED8DF17">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扩展：Mini PCIE</w:t>
      </w:r>
      <w:r>
        <w:rPr>
          <w:rFonts w:hint="eastAsia" w:ascii="仿宋" w:hAnsi="仿宋" w:eastAsia="仿宋" w:cs="仿宋"/>
          <w:sz w:val="24"/>
          <w:lang w:val="en-US" w:eastAsia="zh-CN"/>
        </w:rPr>
        <w:tab/>
      </w:r>
      <w:r>
        <w:rPr>
          <w:rFonts w:hint="eastAsia" w:ascii="仿宋" w:hAnsi="仿宋" w:eastAsia="仿宋" w:cs="仿宋"/>
          <w:sz w:val="24"/>
          <w:lang w:val="en-US" w:eastAsia="zh-CN"/>
        </w:rPr>
        <w:t>1* Mini-PCIE插槽,支持WIFI、4G模块</w:t>
      </w:r>
    </w:p>
    <w:p w14:paraId="5FCAA45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Note: Mini-PCIE插槽和LAN4是共用PCIE通道, 用户可二选一</w:t>
      </w:r>
    </w:p>
    <w:p w14:paraId="1E84D6F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软件支持：Microsoft Windows</w:t>
      </w:r>
      <w:r>
        <w:rPr>
          <w:rFonts w:hint="eastAsia" w:ascii="仿宋" w:hAnsi="仿宋" w:eastAsia="仿宋" w:cs="仿宋"/>
          <w:sz w:val="24"/>
          <w:lang w:val="en-US" w:eastAsia="zh-CN"/>
        </w:rPr>
        <w:tab/>
      </w:r>
      <w:r>
        <w:rPr>
          <w:rFonts w:hint="eastAsia" w:ascii="仿宋" w:hAnsi="仿宋" w:eastAsia="仿宋" w:cs="仿宋"/>
          <w:sz w:val="24"/>
          <w:lang w:val="en-US" w:eastAsia="zh-CN"/>
        </w:rPr>
        <w:t xml:space="preserve">Windows 7/10，64bit(不含密钥) </w:t>
      </w:r>
    </w:p>
    <w:p w14:paraId="6F7867A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Linux：Ubuntu</w:t>
      </w:r>
    </w:p>
    <w:p w14:paraId="4A81483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Watch Dog：支持硬件复位功能(256级，0~255秒)</w:t>
      </w:r>
    </w:p>
    <w:p w14:paraId="30A538C3">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电源需求：电源类型</w:t>
      </w:r>
      <w:r>
        <w:rPr>
          <w:rFonts w:hint="eastAsia" w:ascii="仿宋" w:hAnsi="仿宋" w:eastAsia="仿宋" w:cs="仿宋"/>
          <w:sz w:val="24"/>
          <w:lang w:val="en-US" w:eastAsia="zh-CN"/>
        </w:rPr>
        <w:tab/>
      </w:r>
      <w:r>
        <w:rPr>
          <w:rFonts w:hint="eastAsia" w:ascii="仿宋" w:hAnsi="仿宋" w:eastAsia="仿宋" w:cs="仿宋"/>
          <w:sz w:val="24"/>
          <w:lang w:val="en-US" w:eastAsia="zh-CN"/>
        </w:rPr>
        <w:t>外接开放式电源</w:t>
      </w:r>
    </w:p>
    <w:p w14:paraId="0526896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电压输入：AC 110~220V</w:t>
      </w:r>
    </w:p>
    <w:p w14:paraId="65E01323">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功率输出：AC TO DC，60W</w:t>
      </w:r>
    </w:p>
    <w:p w14:paraId="79F43FD1">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环境：工作温度</w:t>
      </w:r>
      <w:r>
        <w:rPr>
          <w:rFonts w:hint="eastAsia" w:ascii="仿宋" w:hAnsi="仿宋" w:eastAsia="仿宋" w:cs="仿宋"/>
          <w:sz w:val="24"/>
          <w:lang w:val="en-US" w:eastAsia="zh-CN"/>
        </w:rPr>
        <w:tab/>
      </w:r>
      <w:r>
        <w:rPr>
          <w:rFonts w:hint="eastAsia" w:ascii="仿宋" w:hAnsi="仿宋" w:eastAsia="仿宋" w:cs="仿宋"/>
          <w:sz w:val="24"/>
          <w:lang w:val="en-US" w:eastAsia="zh-CN"/>
        </w:rPr>
        <w:t>-10℃～60℃</w:t>
      </w:r>
    </w:p>
    <w:p w14:paraId="7EFDA60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存储温度：-20℃～70℃</w:t>
      </w:r>
    </w:p>
    <w:p w14:paraId="51DB5793">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相对湿度：5%-95%相对湿度,无冷凝</w:t>
      </w:r>
    </w:p>
    <w:p w14:paraId="6AACEAA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工作震动：0.5g rms/5-500HZ/random/operating</w:t>
      </w:r>
    </w:p>
    <w:p w14:paraId="4A1A9A3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2、人脸认证PDA</w:t>
      </w:r>
    </w:p>
    <w:p w14:paraId="4FA1B5B6">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CPU：≥八核 2.0 GHz</w:t>
      </w:r>
    </w:p>
    <w:p w14:paraId="2C218313">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操作系统：≥Android 9.0</w:t>
      </w:r>
    </w:p>
    <w:p w14:paraId="28D9C16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存储：≥4GB+64GB兼容6GB+64GB</w:t>
      </w:r>
    </w:p>
    <w:p w14:paraId="1844B2CE">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SIM接口：Micro SIM*2（双卡双待，主板支持4G）</w:t>
      </w:r>
    </w:p>
    <w:p w14:paraId="3E280E0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用户存储扩展：Micro SD Card，最大支持128G</w:t>
      </w:r>
    </w:p>
    <w:p w14:paraId="1C4A6E7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无线数据通信</w:t>
      </w:r>
    </w:p>
    <w:p w14:paraId="200B3D8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WIFI：IEEE 802.11a/b/g/n/ac（2.4G/5G双频WIFI）协议</w:t>
      </w:r>
    </w:p>
    <w:p w14:paraId="7E49165E">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WWAN：全网通（7模18频）；详情参照产品规格书</w:t>
      </w:r>
    </w:p>
    <w:p w14:paraId="6FA92DF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蓝牙：Bluetooth 5.0（支持BLE）</w:t>
      </w:r>
    </w:p>
    <w:p w14:paraId="44C413E2">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数据采集</w:t>
      </w:r>
    </w:p>
    <w:p w14:paraId="2E618994">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图像采集：前置摄像头≥500万像素；后置摄像头≥1300万像素</w:t>
      </w:r>
    </w:p>
    <w:p w14:paraId="4F238C0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其它</w:t>
      </w:r>
    </w:p>
    <w:p w14:paraId="2814D62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标准配件：便携适配器（CCC）×1 、Type C数据通信线×1；</w:t>
      </w:r>
    </w:p>
    <w:p w14:paraId="06F617A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人脸认证一体机</w:t>
      </w:r>
    </w:p>
    <w:p w14:paraId="64CA9C03">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摄像头：</w:t>
      </w:r>
    </w:p>
    <w:p w14:paraId="3A55C42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分辨率 200W像素 </w:t>
      </w:r>
    </w:p>
    <w:p w14:paraId="5D9C0542">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类型 双目宽动态摄像头 </w:t>
      </w:r>
    </w:p>
    <w:p w14:paraId="3EEF9317">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光圈 F2.4 </w:t>
      </w:r>
    </w:p>
    <w:p w14:paraId="0AE33DB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聚焦距离 50-150cm </w:t>
      </w:r>
    </w:p>
    <w:p w14:paraId="15A28BF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白平衡 自动 </w:t>
      </w:r>
    </w:p>
    <w:p w14:paraId="4BB36D43">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补光灯 LED 和红外双补光灯 </w:t>
      </w:r>
    </w:p>
    <w:p w14:paraId="0436762D">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屏幕：</w:t>
      </w:r>
    </w:p>
    <w:p w14:paraId="21D1A7E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尺寸 8.0英寸 IPS液晶屏 </w:t>
      </w:r>
    </w:p>
    <w:p w14:paraId="46FA064D">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分辨率 800×1280 </w:t>
      </w:r>
    </w:p>
    <w:p w14:paraId="5DEBE129">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触摸屏 支持（选配） </w:t>
      </w:r>
    </w:p>
    <w:p w14:paraId="0D16BD4D">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处理器：</w:t>
      </w:r>
    </w:p>
    <w:p w14:paraId="69A98863">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CPU RK3288四核 </w:t>
      </w:r>
    </w:p>
    <w:p w14:paraId="04A342C7">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配置 DDR 2G/EMMC 8G </w:t>
      </w:r>
    </w:p>
    <w:p w14:paraId="5D5EAA1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接口：</w:t>
      </w:r>
    </w:p>
    <w:p w14:paraId="6BEE4681">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网络模块 支持以太网、无线（WIFI）、4G（选配） </w:t>
      </w:r>
    </w:p>
    <w:p w14:paraId="43846AE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音频 支持2W/8Ω喇叭/麦克风（选配） </w:t>
      </w:r>
    </w:p>
    <w:p w14:paraId="63318806">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USB接口 1路USB OTG，1路USB HOST，标准A口 </w:t>
      </w:r>
    </w:p>
    <w:p w14:paraId="0D1C16C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扩展接口 1路485串口，2路IO口 </w:t>
      </w:r>
    </w:p>
    <w:p w14:paraId="33EBF65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继电器输出 1路开门信号输出 </w:t>
      </w:r>
    </w:p>
    <w:p w14:paraId="3D4535F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韦根接口 1路韦根26/34输出  </w:t>
      </w:r>
    </w:p>
    <w:p w14:paraId="32ACB06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有线网络接口 1路RJ45以太网座子 </w:t>
      </w:r>
    </w:p>
    <w:p w14:paraId="7D1ED2F0">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读卡器 IC卡 </w:t>
      </w:r>
    </w:p>
    <w:p w14:paraId="665089B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常规参数：</w:t>
      </w:r>
    </w:p>
    <w:p w14:paraId="0BB63D34">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电源 DC12V（±10%） </w:t>
      </w:r>
    </w:p>
    <w:p w14:paraId="6A6262E2">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工作温度 0℃~40℃ </w:t>
      </w:r>
    </w:p>
    <w:p w14:paraId="5196DBAE">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储存温度 -20℃~60℃ </w:t>
      </w:r>
    </w:p>
    <w:p w14:paraId="3666EF2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功耗 13.5W（Max） </w:t>
      </w:r>
    </w:p>
    <w:p w14:paraId="01B3C21C">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 xml:space="preserve">安装方式 壁挂支架安装 </w:t>
      </w:r>
    </w:p>
    <w:p w14:paraId="2E70CB9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设备尺寸：242(H)*125(W)*20.9(D)（mm）</w:t>
      </w:r>
    </w:p>
    <w:p w14:paraId="1DB72E9A">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4、物联网卡</w:t>
      </w:r>
    </w:p>
    <w:p w14:paraId="47CECFED">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制式：4G网卡；</w:t>
      </w:r>
    </w:p>
    <w:p w14:paraId="200BC0C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数量：65张。</w:t>
      </w:r>
    </w:p>
    <w:p w14:paraId="4EE8BEC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5、云资源</w:t>
      </w:r>
    </w:p>
    <w:p w14:paraId="6BA69F8F">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云主机:1*cpu:16核心 内存:32G 系统盘:40GB</w:t>
      </w:r>
    </w:p>
    <w:p w14:paraId="1DD70B6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Mysql数据库：1*规格:8核 16G 存储空间:512GB SSD</w:t>
      </w:r>
    </w:p>
    <w:p w14:paraId="671AA978">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防火墙：1*支持最大处理流量100M,最大并发连接数10K,每秒新增连接1K 2、承载主机规格:2核CPU，4G内存，40GB SSD数据盘</w:t>
      </w:r>
    </w:p>
    <w:p w14:paraId="7754CB0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云硬盘：1*硬盘大小:1TB ,硬盘类型:SSD</w:t>
      </w:r>
    </w:p>
    <w:p w14:paraId="5166653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公网IP</w:t>
      </w:r>
      <w:r>
        <w:rPr>
          <w:rFonts w:hint="eastAsia" w:ascii="仿宋" w:hAnsi="仿宋" w:eastAsia="仿宋" w:cs="仿宋"/>
          <w:sz w:val="24"/>
          <w:lang w:val="en-US" w:eastAsia="zh-CN"/>
        </w:rPr>
        <w:tab/>
      </w:r>
      <w:r>
        <w:rPr>
          <w:rFonts w:hint="eastAsia" w:ascii="仿宋" w:hAnsi="仿宋" w:eastAsia="仿宋" w:cs="仿宋"/>
          <w:sz w:val="24"/>
          <w:lang w:val="en-US" w:eastAsia="zh-CN"/>
        </w:rPr>
        <w:t>：1*申请公网ip地址1个</w:t>
      </w:r>
    </w:p>
    <w:p w14:paraId="179D905B">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网络宽带：1*5M互联网出口带宽</w:t>
      </w:r>
    </w:p>
    <w:p w14:paraId="4E141C85">
      <w:pPr>
        <w:pStyle w:val="8"/>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专网：</w:t>
      </w:r>
      <w:r>
        <w:rPr>
          <w:rFonts w:hint="eastAsia" w:ascii="仿宋" w:hAnsi="仿宋" w:eastAsia="仿宋" w:cs="仿宋"/>
          <w:sz w:val="24"/>
          <w:lang w:val="en-US" w:eastAsia="zh-CN"/>
        </w:rPr>
        <w:tab/>
      </w:r>
      <w:r>
        <w:rPr>
          <w:rFonts w:hint="eastAsia" w:ascii="仿宋" w:hAnsi="仿宋" w:eastAsia="仿宋" w:cs="仿宋"/>
          <w:sz w:val="24"/>
          <w:lang w:val="en-US" w:eastAsia="zh-CN"/>
        </w:rPr>
        <w:t>1*带宽:50M</w:t>
      </w:r>
    </w:p>
    <w:p w14:paraId="14057955">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lang w:val="en-US" w:eastAsia="zh-CN"/>
        </w:rPr>
      </w:pPr>
      <w:bookmarkStart w:id="97" w:name="_Toc14877"/>
      <w:r>
        <w:rPr>
          <w:rFonts w:hint="eastAsia" w:ascii="仿宋" w:hAnsi="仿宋" w:eastAsia="仿宋" w:cs="仿宋"/>
          <w:b/>
          <w:sz w:val="28"/>
          <w:szCs w:val="28"/>
          <w:lang w:val="en-US" w:eastAsia="zh-CN"/>
        </w:rPr>
        <w:t>※四、其他</w:t>
      </w:r>
      <w:bookmarkEnd w:id="97"/>
    </w:p>
    <w:p w14:paraId="6C51842E">
      <w:pPr>
        <w:spacing w:line="560" w:lineRule="exact"/>
        <w:ind w:firstLine="480" w:firstLineChars="200"/>
        <w:rPr>
          <w:rFonts w:hint="eastAsia" w:ascii="仿宋" w:hAnsi="仿宋" w:eastAsia="仿宋"/>
          <w:highlight w:val="none"/>
        </w:rPr>
      </w:pPr>
      <w:r>
        <w:rPr>
          <w:rFonts w:hint="eastAsia" w:ascii="仿宋" w:hAnsi="仿宋" w:eastAsia="仿宋" w:cs="仿宋"/>
          <w:sz w:val="24"/>
          <w:lang w:val="en-US" w:eastAsia="zh-CN"/>
        </w:rPr>
        <w:t>在合同签订前，采购人有权要求成交供应商携带招标要求中的证明材料原件及中标产品到采购人现场进行展示，若成交供应商存在虚假响应情况，将取消中标资格并追究其法律责任，须提供承诺函并加盖投标人公章。</w:t>
      </w:r>
    </w:p>
    <w:p w14:paraId="6B381DAB">
      <w:pPr>
        <w:pStyle w:val="3"/>
        <w:jc w:val="center"/>
        <w:rPr>
          <w:rStyle w:val="33"/>
          <w:rFonts w:hint="eastAsia" w:ascii="仿宋" w:hAnsi="仿宋" w:eastAsia="仿宋" w:cs="宋体"/>
          <w:b/>
          <w:bCs/>
          <w:highlight w:val="none"/>
        </w:rPr>
      </w:pPr>
      <w:r>
        <w:rPr>
          <w:rStyle w:val="33"/>
          <w:rFonts w:ascii="仿宋" w:hAnsi="仿宋" w:eastAsia="仿宋" w:cs="宋体"/>
          <w:b w:val="0"/>
          <w:bCs w:val="0"/>
          <w:highlight w:val="none"/>
        </w:rPr>
        <w:br w:type="page"/>
      </w:r>
      <w:bookmarkStart w:id="98" w:name="_Toc28464"/>
      <w:r>
        <w:rPr>
          <w:rStyle w:val="33"/>
          <w:rFonts w:hint="eastAsia" w:ascii="仿宋" w:hAnsi="仿宋" w:eastAsia="仿宋" w:cs="宋体"/>
          <w:b/>
          <w:bCs/>
          <w:highlight w:val="none"/>
        </w:rPr>
        <w:t>第四篇  商务要求</w:t>
      </w:r>
      <w:bookmarkEnd w:id="98"/>
    </w:p>
    <w:p w14:paraId="2BF19D20">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lang w:val="en-US" w:eastAsia="zh-CN"/>
        </w:rPr>
      </w:pPr>
      <w:bookmarkStart w:id="99" w:name="_Toc344475120"/>
      <w:bookmarkStart w:id="100" w:name="_Toc20848"/>
      <w:bookmarkStart w:id="101" w:name="_Toc20277"/>
      <w:bookmarkStart w:id="102" w:name="_Toc487204790"/>
      <w:bookmarkStart w:id="103" w:name="_Toc22463"/>
      <w:bookmarkStart w:id="104" w:name="_Toc344475121"/>
      <w:r>
        <w:rPr>
          <w:rFonts w:hint="eastAsia" w:ascii="仿宋" w:hAnsi="仿宋" w:eastAsia="仿宋" w:cs="仿宋"/>
          <w:b/>
          <w:sz w:val="28"/>
          <w:szCs w:val="28"/>
          <w:lang w:val="en-US" w:eastAsia="zh-CN"/>
        </w:rPr>
        <w:t>※一、</w:t>
      </w:r>
      <w:bookmarkEnd w:id="99"/>
      <w:r>
        <w:rPr>
          <w:rFonts w:hint="eastAsia" w:ascii="仿宋" w:hAnsi="仿宋" w:eastAsia="仿宋" w:cs="仿宋"/>
          <w:b/>
          <w:sz w:val="28"/>
          <w:szCs w:val="28"/>
          <w:lang w:val="en-US" w:eastAsia="zh-CN"/>
        </w:rPr>
        <w:t>交货期、地点及验收方式</w:t>
      </w:r>
      <w:bookmarkEnd w:id="100"/>
      <w:bookmarkEnd w:id="101"/>
    </w:p>
    <w:p w14:paraId="47928443">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（一）交货及服务期：</w:t>
      </w:r>
      <w:r>
        <w:rPr>
          <w:rFonts w:hint="eastAsia" w:ascii="仿宋" w:hAnsi="仿宋" w:eastAsia="仿宋" w:cs="仿宋"/>
          <w:sz w:val="24"/>
          <w:highlight w:val="none"/>
          <w:lang w:val="en-US" w:eastAsia="zh-CN"/>
        </w:rPr>
        <w:t>成交供应商应在采购合同签订后60个日历日内交货</w:t>
      </w:r>
      <w:r>
        <w:rPr>
          <w:rFonts w:hint="eastAsia" w:ascii="仿宋" w:hAnsi="仿宋" w:eastAsia="仿宋" w:cs="仿宋"/>
          <w:sz w:val="24"/>
          <w:lang w:val="en-US" w:eastAsia="zh-CN"/>
        </w:rPr>
        <w:t>，并完成数据对接、设备安装及调试。</w:t>
      </w:r>
    </w:p>
    <w:p w14:paraId="6E0F06EA">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（二）交货地点：采购人指定地点。</w:t>
      </w:r>
    </w:p>
    <w:p w14:paraId="2F61C47C">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（三）验收方式</w:t>
      </w:r>
    </w:p>
    <w:p w14:paraId="31D75E8F">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1、由供应商同采购人相关科室共同参与验收，出具验收记录并签字确认。</w:t>
      </w:r>
    </w:p>
    <w:p w14:paraId="1739958A">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2、验收合格条件如下：</w:t>
      </w:r>
    </w:p>
    <w:p w14:paraId="4671E1D7">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（1）软件的各项功能与采购合同一致，性能指标达到采购人的要求。</w:t>
      </w:r>
    </w:p>
    <w:p w14:paraId="6CAF5AB1">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sz w:val="24"/>
          <w:lang w:val="en-US" w:eastAsia="zh-CN"/>
        </w:rPr>
        <w:t>（2）在规定时间内完成交货并验收，并经采购人确认。</w:t>
      </w:r>
    </w:p>
    <w:p w14:paraId="56E9C4E6">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lang w:val="en-US" w:eastAsia="zh-CN"/>
        </w:rPr>
      </w:pPr>
      <w:bookmarkStart w:id="105" w:name="_Toc599"/>
      <w:bookmarkStart w:id="106" w:name="_Toc478823766"/>
      <w:bookmarkStart w:id="107" w:name="_Toc32430"/>
      <w:bookmarkStart w:id="108" w:name="_Toc344475122"/>
      <w:r>
        <w:rPr>
          <w:rFonts w:hint="eastAsia" w:ascii="仿宋" w:hAnsi="仿宋" w:eastAsia="仿宋" w:cs="仿宋"/>
          <w:b/>
          <w:sz w:val="28"/>
          <w:szCs w:val="28"/>
          <w:lang w:val="en-US" w:eastAsia="zh-CN"/>
        </w:rPr>
        <w:t>※二、报价要求</w:t>
      </w:r>
      <w:bookmarkEnd w:id="105"/>
      <w:bookmarkEnd w:id="106"/>
      <w:bookmarkEnd w:id="107"/>
    </w:p>
    <w:p w14:paraId="4CCA108C">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比选报价报价包括完成本项目所需的服务费、人工费、培训费、成本费、运输费、系统集成、安装及调试费、利润、、及各种应纳的税费等。因成交供应商自身原因造成漏报、少报皆由其自行承担责任，采购人不再补偿。</w:t>
      </w:r>
    </w:p>
    <w:p w14:paraId="5FB42B41">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lang w:val="en-US" w:eastAsia="zh-CN"/>
        </w:rPr>
        <w:t>2.本次报价须为人民币报价，供应商以竞争性比选文件、合同条件等相关文件为依据，由供应商结合自身实力、市场行情自主合理报价。</w:t>
      </w:r>
    </w:p>
    <w:p w14:paraId="2F00B7A3">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lang w:val="en-US" w:eastAsia="zh-CN"/>
        </w:rPr>
      </w:pPr>
      <w:bookmarkStart w:id="109" w:name="_Toc5271"/>
      <w:bookmarkStart w:id="110" w:name="_Toc15500"/>
      <w:r>
        <w:rPr>
          <w:rFonts w:hint="eastAsia" w:ascii="仿宋" w:hAnsi="仿宋" w:eastAsia="仿宋" w:cs="仿宋"/>
          <w:b/>
          <w:sz w:val="28"/>
          <w:szCs w:val="28"/>
          <w:lang w:val="en-US" w:eastAsia="zh-CN"/>
        </w:rPr>
        <w:t>※三、质量保证及售后服务</w:t>
      </w:r>
      <w:bookmarkEnd w:id="109"/>
      <w:bookmarkEnd w:id="110"/>
    </w:p>
    <w:p w14:paraId="599ED6A9">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（一）产品质量保证期</w:t>
      </w:r>
    </w:p>
    <w:p w14:paraId="7625EAF8">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所投产品质量保证期为1年。</w:t>
      </w:r>
    </w:p>
    <w:p w14:paraId="187C5912">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（二）售后服务内容</w:t>
      </w:r>
    </w:p>
    <w:p w14:paraId="211F4EE4">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1、供应商和制造商在质量保证期内应当无偿为采购人提供以下技术支持和服务：</w:t>
      </w:r>
    </w:p>
    <w:p w14:paraId="5E11AAC7">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（1）电话咨询</w:t>
      </w:r>
    </w:p>
    <w:p w14:paraId="68BD3628">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供应商和制造商应当为采购人提供技术援助电话，解答采购人在使用中遇到的问题，及时为采购人提出解决问题的建议。</w:t>
      </w:r>
    </w:p>
    <w:p w14:paraId="357A4D76">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（2）现场响应</w:t>
      </w:r>
    </w:p>
    <w:p w14:paraId="0798DE65">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采购人遇到使用及技术问题，电话咨询不能解决的，供应商或制造商应在2小内到达现场进行处理，确保产品正常工作；无法在8小时内解决的，应在24小时内提供备用产品，使采购人能够正常使用。</w:t>
      </w:r>
    </w:p>
    <w:p w14:paraId="4D5DC458">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（3）技术升级</w:t>
      </w:r>
    </w:p>
    <w:p w14:paraId="57182D89">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在质保期内，如果供应商或制造商的产品技术升级，供应商应及时通知采购人，如采购人有相应要求，供应商和制造商应对采购人购买的产品进行升级服务。</w:t>
      </w:r>
    </w:p>
    <w:p w14:paraId="68506CF5">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2、质保期外服务要求</w:t>
      </w:r>
    </w:p>
    <w:p w14:paraId="368CA8B2">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（1）质量保证期过后，供应商和制造商应同样提供免费电话咨询服务，并应承诺提供产品上门维护服务。</w:t>
      </w:r>
    </w:p>
    <w:p w14:paraId="6570CE3D">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sz w:val="24"/>
          <w:lang w:val="en-US" w:eastAsia="zh-CN"/>
        </w:rPr>
        <w:t>（2）质量保证期过后，采购人需要继续由原供应商和制造商提供售后服务的，该供应商和制造商应以优惠价格提供售后服务（包括软件的日常运维和零部件维修）</w:t>
      </w:r>
      <w:r>
        <w:rPr>
          <w:rFonts w:hint="eastAsia" w:ascii="仿宋" w:hAnsi="仿宋" w:eastAsia="仿宋" w:cs="仿宋"/>
          <w:color w:val="auto"/>
          <w:sz w:val="24"/>
          <w:szCs w:val="24"/>
          <w:highlight w:val="none"/>
          <w:lang w:val="en-US" w:eastAsia="zh-CN"/>
        </w:rPr>
        <w:t>。</w:t>
      </w:r>
    </w:p>
    <w:p w14:paraId="2B70FE61">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lang w:val="en-US" w:eastAsia="zh-CN"/>
        </w:rPr>
      </w:pPr>
      <w:bookmarkStart w:id="111" w:name="_Toc27531"/>
      <w:bookmarkStart w:id="112" w:name="_Toc19748"/>
      <w:r>
        <w:rPr>
          <w:rFonts w:hint="eastAsia" w:ascii="仿宋" w:hAnsi="仿宋" w:eastAsia="仿宋" w:cs="仿宋"/>
          <w:b/>
          <w:sz w:val="28"/>
          <w:szCs w:val="28"/>
          <w:lang w:val="en-US" w:eastAsia="zh-CN"/>
        </w:rPr>
        <w:t>※四、付款方式</w:t>
      </w:r>
      <w:bookmarkEnd w:id="108"/>
      <w:bookmarkEnd w:id="111"/>
      <w:bookmarkEnd w:id="112"/>
    </w:p>
    <w:p w14:paraId="637C0D13">
      <w:pPr>
        <w:spacing w:line="560" w:lineRule="exact"/>
        <w:ind w:firstLine="480" w:firstLineChars="200"/>
        <w:rPr>
          <w:rFonts w:hint="default" w:ascii="仿宋" w:hAnsi="仿宋" w:eastAsia="仿宋" w:cs="仿宋"/>
          <w:sz w:val="24"/>
          <w:lang w:val="en-US" w:eastAsia="zh-CN"/>
        </w:rPr>
      </w:pPr>
      <w:bookmarkStart w:id="113" w:name="_Toc344475123"/>
      <w:r>
        <w:rPr>
          <w:rFonts w:hint="default" w:ascii="仿宋" w:hAnsi="仿宋" w:eastAsia="仿宋" w:cs="仿宋"/>
          <w:sz w:val="24"/>
          <w:lang w:val="en-US" w:eastAsia="zh-CN"/>
        </w:rPr>
        <w:t>（1）预付款：合同签署生效后</w:t>
      </w:r>
      <w:r>
        <w:rPr>
          <w:rFonts w:hint="eastAsia" w:ascii="仿宋" w:hAnsi="仿宋" w:eastAsia="仿宋" w:cs="仿宋"/>
          <w:sz w:val="24"/>
          <w:lang w:val="en-US" w:eastAsia="zh-CN"/>
        </w:rPr>
        <w:t>采购人</w:t>
      </w:r>
      <w:r>
        <w:rPr>
          <w:rFonts w:hint="default" w:ascii="仿宋" w:hAnsi="仿宋" w:eastAsia="仿宋" w:cs="仿宋"/>
          <w:sz w:val="24"/>
          <w:lang w:val="en-US" w:eastAsia="zh-CN"/>
        </w:rPr>
        <w:t>接到</w:t>
      </w:r>
      <w:r>
        <w:rPr>
          <w:rFonts w:hint="eastAsia" w:ascii="仿宋" w:hAnsi="仿宋" w:eastAsia="仿宋" w:cs="仿宋"/>
          <w:sz w:val="24"/>
          <w:lang w:val="en-US" w:eastAsia="zh-CN"/>
        </w:rPr>
        <w:t>供应商</w:t>
      </w:r>
      <w:r>
        <w:rPr>
          <w:rFonts w:hint="default" w:ascii="仿宋" w:hAnsi="仿宋" w:eastAsia="仿宋" w:cs="仿宋"/>
          <w:sz w:val="24"/>
          <w:lang w:val="en-US" w:eastAsia="zh-CN"/>
        </w:rPr>
        <w:t>通知与票据凭证资料</w:t>
      </w:r>
      <w:r>
        <w:rPr>
          <w:rFonts w:hint="eastAsia" w:ascii="仿宋" w:hAnsi="仿宋" w:eastAsia="仿宋" w:cs="仿宋"/>
          <w:sz w:val="24"/>
          <w:lang w:val="en-US" w:eastAsia="zh-CN"/>
        </w:rPr>
        <w:t>（包含符合采购人要求的税务发票）</w:t>
      </w:r>
      <w:r>
        <w:rPr>
          <w:rFonts w:hint="default" w:ascii="仿宋" w:hAnsi="仿宋" w:eastAsia="仿宋" w:cs="仿宋"/>
          <w:sz w:val="24"/>
          <w:lang w:val="en-US" w:eastAsia="zh-CN"/>
        </w:rPr>
        <w:t>之日起【15】个工作日内，</w:t>
      </w:r>
      <w:r>
        <w:rPr>
          <w:rFonts w:hint="eastAsia" w:ascii="仿宋" w:hAnsi="仿宋" w:eastAsia="仿宋" w:cs="仿宋"/>
          <w:sz w:val="24"/>
          <w:lang w:val="en-US" w:eastAsia="zh-CN"/>
        </w:rPr>
        <w:t>采购人</w:t>
      </w:r>
      <w:r>
        <w:rPr>
          <w:rFonts w:hint="default" w:ascii="仿宋" w:hAnsi="仿宋" w:eastAsia="仿宋" w:cs="仿宋"/>
          <w:sz w:val="24"/>
          <w:lang w:val="en-US" w:eastAsia="zh-CN"/>
        </w:rPr>
        <w:t>向</w:t>
      </w:r>
      <w:r>
        <w:rPr>
          <w:rFonts w:hint="eastAsia" w:ascii="仿宋" w:hAnsi="仿宋" w:eastAsia="仿宋" w:cs="仿宋"/>
          <w:sz w:val="24"/>
          <w:lang w:val="en-US" w:eastAsia="zh-CN"/>
        </w:rPr>
        <w:t>供应商</w:t>
      </w:r>
      <w:r>
        <w:rPr>
          <w:rFonts w:hint="default" w:ascii="仿宋" w:hAnsi="仿宋" w:eastAsia="仿宋" w:cs="仿宋"/>
          <w:sz w:val="24"/>
          <w:lang w:val="en-US" w:eastAsia="zh-CN"/>
        </w:rPr>
        <w:t xml:space="preserve">支付合同总额的40%； </w:t>
      </w:r>
    </w:p>
    <w:p w14:paraId="3564E2E8">
      <w:pPr>
        <w:spacing w:line="560" w:lineRule="exact"/>
        <w:ind w:firstLine="480" w:firstLineChars="200"/>
        <w:rPr>
          <w:rFonts w:hint="eastAsia" w:ascii="仿宋" w:hAnsi="仿宋" w:eastAsia="仿宋" w:cs="仿宋"/>
          <w:sz w:val="24"/>
          <w:lang w:val="en-US" w:eastAsia="zh-CN"/>
        </w:rPr>
      </w:pPr>
      <w:r>
        <w:rPr>
          <w:rFonts w:hint="default" w:ascii="仿宋" w:hAnsi="仿宋" w:eastAsia="仿宋" w:cs="仿宋"/>
          <w:sz w:val="24"/>
          <w:lang w:val="en-US" w:eastAsia="zh-CN"/>
        </w:rPr>
        <w:t>（2）验收款：全部产品安装调试完毕、投入运行正常并最终验收合格后，</w:t>
      </w:r>
      <w:r>
        <w:rPr>
          <w:rFonts w:hint="eastAsia" w:ascii="仿宋" w:hAnsi="仿宋" w:eastAsia="仿宋" w:cs="仿宋"/>
          <w:sz w:val="24"/>
          <w:lang w:val="en-US" w:eastAsia="zh-CN"/>
        </w:rPr>
        <w:t>采购人</w:t>
      </w:r>
      <w:r>
        <w:rPr>
          <w:rFonts w:hint="default" w:ascii="仿宋" w:hAnsi="仿宋" w:eastAsia="仿宋" w:cs="仿宋"/>
          <w:sz w:val="24"/>
          <w:lang w:val="en-US" w:eastAsia="zh-CN"/>
        </w:rPr>
        <w:t>收到</w:t>
      </w:r>
      <w:r>
        <w:rPr>
          <w:rFonts w:hint="eastAsia" w:ascii="仿宋" w:hAnsi="仿宋" w:eastAsia="仿宋" w:cs="仿宋"/>
          <w:sz w:val="24"/>
          <w:lang w:val="en-US" w:eastAsia="zh-CN"/>
        </w:rPr>
        <w:t>供应商</w:t>
      </w:r>
      <w:r>
        <w:rPr>
          <w:rFonts w:hint="default" w:ascii="仿宋" w:hAnsi="仿宋" w:eastAsia="仿宋" w:cs="仿宋"/>
          <w:sz w:val="24"/>
          <w:lang w:val="en-US" w:eastAsia="zh-CN"/>
        </w:rPr>
        <w:t>票据凭证资料</w:t>
      </w:r>
      <w:r>
        <w:rPr>
          <w:rFonts w:hint="eastAsia" w:ascii="仿宋" w:hAnsi="仿宋" w:eastAsia="仿宋" w:cs="仿宋"/>
          <w:sz w:val="24"/>
          <w:lang w:val="en-US" w:eastAsia="zh-CN"/>
        </w:rPr>
        <w:t>（包含符合采购人要求的税务发票）</w:t>
      </w:r>
      <w:r>
        <w:rPr>
          <w:rFonts w:hint="default" w:ascii="仿宋" w:hAnsi="仿宋" w:eastAsia="仿宋" w:cs="仿宋"/>
          <w:sz w:val="24"/>
          <w:lang w:val="en-US" w:eastAsia="zh-CN"/>
        </w:rPr>
        <w:t>之日起【15】个工作日内，</w:t>
      </w:r>
      <w:r>
        <w:rPr>
          <w:rFonts w:hint="eastAsia" w:ascii="仿宋" w:hAnsi="仿宋" w:eastAsia="仿宋" w:cs="仿宋"/>
          <w:sz w:val="24"/>
          <w:lang w:val="en-US" w:eastAsia="zh-CN"/>
        </w:rPr>
        <w:t>采购人</w:t>
      </w:r>
      <w:r>
        <w:rPr>
          <w:rFonts w:hint="default" w:ascii="仿宋" w:hAnsi="仿宋" w:eastAsia="仿宋" w:cs="仿宋"/>
          <w:sz w:val="24"/>
          <w:lang w:val="en-US" w:eastAsia="zh-CN"/>
        </w:rPr>
        <w:t>向</w:t>
      </w:r>
      <w:r>
        <w:rPr>
          <w:rFonts w:hint="eastAsia" w:ascii="仿宋" w:hAnsi="仿宋" w:eastAsia="仿宋" w:cs="仿宋"/>
          <w:sz w:val="24"/>
          <w:lang w:val="en-US" w:eastAsia="zh-CN"/>
        </w:rPr>
        <w:t>供应商</w:t>
      </w:r>
      <w:r>
        <w:rPr>
          <w:rFonts w:hint="default" w:ascii="仿宋" w:hAnsi="仿宋" w:eastAsia="仿宋" w:cs="仿宋"/>
          <w:sz w:val="24"/>
          <w:lang w:val="en-US" w:eastAsia="zh-CN"/>
        </w:rPr>
        <w:t>支付合同总额的</w:t>
      </w:r>
      <w:r>
        <w:rPr>
          <w:rFonts w:hint="eastAsia" w:ascii="仿宋" w:hAnsi="仿宋" w:eastAsia="仿宋" w:cs="仿宋"/>
          <w:sz w:val="24"/>
          <w:lang w:val="en-US" w:eastAsia="zh-CN"/>
        </w:rPr>
        <w:t>5</w:t>
      </w:r>
      <w:r>
        <w:rPr>
          <w:rFonts w:hint="default" w:ascii="仿宋" w:hAnsi="仿宋" w:eastAsia="仿宋" w:cs="仿宋"/>
          <w:sz w:val="24"/>
          <w:lang w:val="en-US" w:eastAsia="zh-CN"/>
        </w:rPr>
        <w:t>0%。</w:t>
      </w:r>
    </w:p>
    <w:p w14:paraId="67835728">
      <w:pPr>
        <w:spacing w:line="560" w:lineRule="exact"/>
        <w:ind w:firstLine="480" w:firstLineChars="200"/>
        <w:rPr>
          <w:rFonts w:hint="default" w:ascii="仿宋" w:hAnsi="仿宋" w:eastAsia="仿宋" w:cs="仿宋"/>
          <w:sz w:val="24"/>
          <w:highlight w:val="yellow"/>
          <w:lang w:val="en-US" w:eastAsia="zh-CN"/>
        </w:rPr>
      </w:pPr>
      <w:r>
        <w:rPr>
          <w:rFonts w:hint="eastAsia" w:ascii="仿宋" w:hAnsi="仿宋" w:eastAsia="仿宋" w:cs="仿宋"/>
          <w:sz w:val="24"/>
          <w:lang w:val="en-US" w:eastAsia="zh-CN"/>
        </w:rPr>
        <w:t>（3）尾款：待1年免费维修期满后，供应商无任何违约行为，采购人收到供应商</w:t>
      </w:r>
      <w:r>
        <w:rPr>
          <w:rFonts w:hint="default" w:ascii="仿宋" w:hAnsi="仿宋" w:eastAsia="仿宋" w:cs="仿宋"/>
          <w:sz w:val="24"/>
          <w:lang w:val="en-US" w:eastAsia="zh-CN"/>
        </w:rPr>
        <w:t>票据凭证资料</w:t>
      </w:r>
      <w:r>
        <w:rPr>
          <w:rFonts w:hint="eastAsia" w:ascii="仿宋" w:hAnsi="仿宋" w:eastAsia="仿宋" w:cs="仿宋"/>
          <w:sz w:val="24"/>
          <w:lang w:val="en-US" w:eastAsia="zh-CN"/>
        </w:rPr>
        <w:t>（包含符合采购人要求的税务发票）</w:t>
      </w:r>
      <w:r>
        <w:rPr>
          <w:rFonts w:hint="default" w:ascii="仿宋" w:hAnsi="仿宋" w:eastAsia="仿宋" w:cs="仿宋"/>
          <w:sz w:val="24"/>
          <w:lang w:val="en-US" w:eastAsia="zh-CN"/>
        </w:rPr>
        <w:t>之日起【15】个日历日内，</w:t>
      </w:r>
      <w:r>
        <w:rPr>
          <w:rFonts w:hint="eastAsia" w:ascii="仿宋" w:hAnsi="仿宋" w:eastAsia="仿宋" w:cs="仿宋"/>
          <w:sz w:val="24"/>
          <w:lang w:val="en-US" w:eastAsia="zh-CN"/>
        </w:rPr>
        <w:t>采购人</w:t>
      </w:r>
      <w:r>
        <w:rPr>
          <w:rFonts w:hint="default" w:ascii="仿宋" w:hAnsi="仿宋" w:eastAsia="仿宋" w:cs="仿宋"/>
          <w:sz w:val="24"/>
          <w:lang w:val="en-US" w:eastAsia="zh-CN"/>
        </w:rPr>
        <w:t>向</w:t>
      </w:r>
      <w:r>
        <w:rPr>
          <w:rFonts w:hint="eastAsia" w:ascii="仿宋" w:hAnsi="仿宋" w:eastAsia="仿宋" w:cs="仿宋"/>
          <w:sz w:val="24"/>
          <w:lang w:val="en-US" w:eastAsia="zh-CN"/>
        </w:rPr>
        <w:t>供应商</w:t>
      </w:r>
      <w:r>
        <w:rPr>
          <w:rFonts w:hint="default" w:ascii="仿宋" w:hAnsi="仿宋" w:eastAsia="仿宋" w:cs="仿宋"/>
          <w:sz w:val="24"/>
          <w:lang w:val="en-US" w:eastAsia="zh-CN"/>
        </w:rPr>
        <w:t>支付合同总额的</w:t>
      </w:r>
      <w:r>
        <w:rPr>
          <w:rFonts w:hint="eastAsia" w:ascii="仿宋" w:hAnsi="仿宋" w:eastAsia="仿宋" w:cs="仿宋"/>
          <w:sz w:val="24"/>
          <w:lang w:val="en-US" w:eastAsia="zh-CN"/>
        </w:rPr>
        <w:t>10</w:t>
      </w:r>
      <w:r>
        <w:rPr>
          <w:rFonts w:hint="default" w:ascii="仿宋" w:hAnsi="仿宋" w:eastAsia="仿宋" w:cs="仿宋"/>
          <w:sz w:val="24"/>
          <w:lang w:val="en-US" w:eastAsia="zh-CN"/>
        </w:rPr>
        <w:t>%</w:t>
      </w:r>
      <w:r>
        <w:rPr>
          <w:rFonts w:hint="eastAsia" w:ascii="仿宋" w:hAnsi="仿宋" w:eastAsia="仿宋" w:cs="仿宋"/>
          <w:sz w:val="24"/>
          <w:lang w:val="en-US" w:eastAsia="zh-CN"/>
        </w:rPr>
        <w:t>。</w:t>
      </w:r>
    </w:p>
    <w:p w14:paraId="3B0942F5">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color w:val="auto"/>
          <w:sz w:val="28"/>
          <w:szCs w:val="28"/>
          <w:lang w:val="en-US" w:eastAsia="zh-CN"/>
        </w:rPr>
      </w:pPr>
      <w:bookmarkStart w:id="114" w:name="_Toc31845"/>
      <w:bookmarkStart w:id="115" w:name="_Toc8672"/>
      <w:r>
        <w:rPr>
          <w:rFonts w:hint="eastAsia" w:ascii="仿宋" w:hAnsi="仿宋" w:eastAsia="仿宋" w:cs="仿宋"/>
          <w:b/>
          <w:color w:val="auto"/>
          <w:sz w:val="28"/>
          <w:szCs w:val="28"/>
          <w:lang w:val="en-US" w:eastAsia="zh-CN"/>
        </w:rPr>
        <w:t>※五、培训</w:t>
      </w:r>
      <w:bookmarkEnd w:id="114"/>
    </w:p>
    <w:p w14:paraId="11479D67">
      <w:pPr>
        <w:spacing w:line="560" w:lineRule="exact"/>
        <w:ind w:firstLine="480" w:firstLineChars="200"/>
        <w:rPr>
          <w:rFonts w:hint="default"/>
          <w:lang w:val="en-US" w:eastAsia="zh-CN"/>
        </w:rPr>
      </w:pPr>
      <w:r>
        <w:rPr>
          <w:rFonts w:hint="default" w:ascii="仿宋" w:hAnsi="仿宋" w:eastAsia="仿宋" w:cs="仿宋"/>
          <w:sz w:val="24"/>
          <w:lang w:val="en-US" w:eastAsia="zh-CN"/>
        </w:rPr>
        <w:t>供应商对其提供产品的使用和操作应尽培训义务。供应商应提供对采购人的基本免费培训，使采购人使用人员能够正常操作。</w:t>
      </w:r>
    </w:p>
    <w:p w14:paraId="730D9763">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color w:val="auto"/>
          <w:sz w:val="28"/>
          <w:szCs w:val="28"/>
          <w:lang w:val="en-US" w:eastAsia="zh-CN"/>
        </w:rPr>
      </w:pPr>
      <w:bookmarkStart w:id="116" w:name="_Toc3140"/>
      <w:r>
        <w:rPr>
          <w:rFonts w:hint="eastAsia" w:ascii="仿宋" w:hAnsi="仿宋" w:eastAsia="仿宋" w:cs="仿宋"/>
          <w:b/>
          <w:color w:val="auto"/>
          <w:sz w:val="28"/>
          <w:szCs w:val="28"/>
          <w:lang w:val="en-US" w:eastAsia="zh-CN"/>
        </w:rPr>
        <w:t>※六、知识产权</w:t>
      </w:r>
      <w:bookmarkEnd w:id="113"/>
      <w:bookmarkEnd w:id="115"/>
      <w:bookmarkEnd w:id="116"/>
    </w:p>
    <w:p w14:paraId="4D833325">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388BDE2">
      <w:pPr>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z w:val="24"/>
          <w:lang w:val="en-US" w:eastAsia="zh-CN"/>
        </w:rPr>
        <w:t>（注：订购、涉及、定制开发的信息化建设项目等知识产权的，知识产权归采购人所有。）</w:t>
      </w:r>
    </w:p>
    <w:p w14:paraId="20C60B7D">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lang w:val="en-US" w:eastAsia="zh-CN"/>
        </w:rPr>
      </w:pPr>
      <w:bookmarkStart w:id="117" w:name="_Toc344475124"/>
      <w:bookmarkStart w:id="118" w:name="_Toc400"/>
      <w:bookmarkStart w:id="119" w:name="_Toc8400"/>
      <w:r>
        <w:rPr>
          <w:rFonts w:hint="eastAsia" w:ascii="仿宋" w:hAnsi="仿宋" w:eastAsia="仿宋" w:cs="仿宋"/>
          <w:b/>
          <w:sz w:val="28"/>
          <w:szCs w:val="28"/>
          <w:lang w:val="en-US" w:eastAsia="zh-CN"/>
        </w:rPr>
        <w:t>※七、</w:t>
      </w:r>
      <w:bookmarkEnd w:id="117"/>
      <w:bookmarkStart w:id="120" w:name="_Toc344475125"/>
      <w:r>
        <w:rPr>
          <w:rFonts w:hint="eastAsia" w:ascii="仿宋" w:hAnsi="仿宋" w:eastAsia="仿宋" w:cs="仿宋"/>
          <w:b/>
          <w:sz w:val="28"/>
          <w:szCs w:val="28"/>
          <w:lang w:val="en-US" w:eastAsia="zh-CN"/>
        </w:rPr>
        <w:t>其他</w:t>
      </w:r>
      <w:bookmarkEnd w:id="118"/>
      <w:bookmarkEnd w:id="119"/>
    </w:p>
    <w:bookmarkEnd w:id="120"/>
    <w:p w14:paraId="6C8F8643">
      <w:pPr>
        <w:spacing w:line="560" w:lineRule="exact"/>
        <w:ind w:firstLine="480" w:firstLineChars="200"/>
        <w:rPr>
          <w:rFonts w:hint="eastAsia" w:ascii="仿宋" w:hAnsi="仿宋" w:eastAsia="仿宋" w:cs="仿宋"/>
          <w:highlight w:val="none"/>
          <w:lang w:val="en-US" w:eastAsia="zh-CN"/>
        </w:rPr>
      </w:pPr>
      <w:r>
        <w:rPr>
          <w:rFonts w:hint="eastAsia" w:ascii="仿宋" w:hAnsi="仿宋" w:eastAsia="仿宋" w:cs="仿宋"/>
          <w:sz w:val="24"/>
          <w:lang w:val="en-US" w:eastAsia="zh-CN"/>
        </w:rPr>
        <w:t>其他未尽事宜由供需双方在采购合同中详细约定。</w:t>
      </w:r>
    </w:p>
    <w:p w14:paraId="51269A48">
      <w:pPr>
        <w:pStyle w:val="8"/>
        <w:rPr>
          <w:rFonts w:hint="eastAsia" w:ascii="仿宋" w:hAnsi="仿宋" w:eastAsia="仿宋" w:cs="仿宋"/>
          <w:highlight w:val="none"/>
        </w:rPr>
      </w:pPr>
      <w:r>
        <w:rPr>
          <w:rFonts w:ascii="仿宋" w:hAnsi="仿宋" w:eastAsia="仿宋" w:cs="仿宋"/>
          <w:highlight w:val="none"/>
        </w:rPr>
        <w:br w:type="page"/>
      </w:r>
    </w:p>
    <w:p w14:paraId="50F9A26F">
      <w:pPr>
        <w:pStyle w:val="3"/>
        <w:jc w:val="center"/>
        <w:rPr>
          <w:rFonts w:hint="eastAsia" w:ascii="方正小标宋_GBK" w:hAnsi="宋体" w:eastAsia="方正小标宋_GBK"/>
          <w:kern w:val="2"/>
          <w:sz w:val="36"/>
          <w:szCs w:val="30"/>
          <w:highlight w:val="none"/>
        </w:rPr>
      </w:pPr>
      <w:bookmarkStart w:id="121" w:name="_Toc11874"/>
      <w:r>
        <w:rPr>
          <w:rStyle w:val="33"/>
          <w:rFonts w:hint="eastAsia" w:ascii="仿宋" w:hAnsi="仿宋" w:eastAsia="仿宋" w:cs="宋体"/>
          <w:b/>
          <w:bCs/>
          <w:highlight w:val="none"/>
        </w:rPr>
        <w:t>第五篇  合同主要条款和格式合同</w:t>
      </w:r>
      <w:bookmarkEnd w:id="121"/>
    </w:p>
    <w:p w14:paraId="13D953D8">
      <w:pPr>
        <w:pStyle w:val="23"/>
        <w:ind w:left="0" w:leftChars="0" w:firstLine="0" w:firstLineChars="0"/>
        <w:jc w:val="center"/>
        <w:rPr>
          <w:rFonts w:hint="eastAsia" w:ascii="仿宋" w:hAnsi="仿宋" w:eastAsia="仿宋"/>
          <w:b/>
          <w:bCs/>
          <w:sz w:val="22"/>
          <w:szCs w:val="22"/>
          <w:highlight w:val="none"/>
        </w:rPr>
      </w:pPr>
      <w:r>
        <w:rPr>
          <w:rFonts w:hint="eastAsia" w:ascii="仿宋" w:hAnsi="仿宋" w:eastAsia="仿宋"/>
          <w:b/>
          <w:bCs/>
          <w:sz w:val="22"/>
          <w:szCs w:val="22"/>
          <w:highlight w:val="none"/>
        </w:rPr>
        <w:t>注：本篇为合同草案，最终以双方协商一致，实际签订的合同为准。</w:t>
      </w:r>
    </w:p>
    <w:p w14:paraId="13723EF1">
      <w:pPr>
        <w:pStyle w:val="23"/>
        <w:ind w:left="480" w:firstLine="400"/>
        <w:rPr>
          <w:rFonts w:hint="eastAsia" w:ascii="仿宋" w:hAnsi="仿宋" w:eastAsia="仿宋"/>
          <w:highlight w:val="none"/>
        </w:rPr>
      </w:pPr>
    </w:p>
    <w:p w14:paraId="20E5633E">
      <w:pPr>
        <w:snapToGrid w:val="0"/>
        <w:spacing w:line="360" w:lineRule="auto"/>
        <w:jc w:val="center"/>
        <w:rPr>
          <w:rFonts w:hint="eastAsia" w:ascii="仿宋" w:hAnsi="仿宋" w:eastAsia="仿宋"/>
          <w:b/>
          <w:bCs/>
          <w:color w:val="000000"/>
          <w:sz w:val="44"/>
          <w:szCs w:val="44"/>
          <w:highlight w:val="none"/>
        </w:rPr>
      </w:pPr>
      <w:r>
        <w:rPr>
          <w:rFonts w:hint="eastAsia" w:ascii="仿宋" w:hAnsi="仿宋" w:eastAsia="仿宋"/>
          <w:b/>
          <w:bCs/>
          <w:color w:val="000000"/>
          <w:sz w:val="44"/>
          <w:szCs w:val="44"/>
          <w:highlight w:val="none"/>
        </w:rPr>
        <w:t>采购合同</w:t>
      </w:r>
    </w:p>
    <w:p w14:paraId="1B1D0423">
      <w:pPr>
        <w:spacing w:line="500" w:lineRule="exact"/>
        <w:jc w:val="center"/>
        <w:rPr>
          <w:rFonts w:hint="eastAsia" w:ascii="仿宋" w:hAnsi="仿宋" w:eastAsia="仿宋"/>
          <w:highlight w:val="none"/>
        </w:rPr>
      </w:pPr>
      <w:r>
        <w:rPr>
          <w:rFonts w:hint="eastAsia" w:ascii="仿宋" w:hAnsi="仿宋" w:eastAsia="仿宋"/>
          <w:highlight w:val="none"/>
        </w:rPr>
        <w:t>（项目编号：     ）</w:t>
      </w:r>
    </w:p>
    <w:p w14:paraId="4334788C">
      <w:pPr>
        <w:spacing w:line="500" w:lineRule="exact"/>
        <w:rPr>
          <w:rFonts w:hint="eastAsia" w:ascii="仿宋" w:hAnsi="仿宋" w:eastAsia="仿宋"/>
          <w:highlight w:val="none"/>
        </w:rPr>
      </w:pPr>
      <w:r>
        <w:rPr>
          <w:rFonts w:hint="eastAsia" w:ascii="仿宋" w:hAnsi="仿宋" w:eastAsia="仿宋"/>
          <w:highlight w:val="none"/>
          <w:lang w:eastAsia="zh-CN"/>
        </w:rPr>
        <w:t>采购人</w:t>
      </w:r>
      <w:r>
        <w:rPr>
          <w:rFonts w:hint="eastAsia" w:ascii="仿宋" w:hAnsi="仿宋" w:eastAsia="仿宋"/>
          <w:highlight w:val="none"/>
        </w:rPr>
        <w:t>（需方）：___________________________      计价单位：____________</w:t>
      </w:r>
    </w:p>
    <w:p w14:paraId="4F0177CA">
      <w:pPr>
        <w:spacing w:line="500" w:lineRule="exact"/>
        <w:rPr>
          <w:rFonts w:hint="eastAsia" w:ascii="仿宋" w:hAnsi="仿宋" w:eastAsia="仿宋"/>
          <w:highlight w:val="none"/>
        </w:rPr>
      </w:pPr>
      <w:r>
        <w:rPr>
          <w:rFonts w:hint="eastAsia" w:ascii="仿宋" w:hAnsi="仿宋" w:eastAsia="仿宋"/>
          <w:highlight w:val="none"/>
          <w:lang w:eastAsia="zh-CN"/>
        </w:rPr>
        <w:t>供应商</w:t>
      </w:r>
      <w:r>
        <w:rPr>
          <w:rFonts w:hint="eastAsia" w:ascii="仿宋" w:hAnsi="仿宋" w:eastAsia="仿宋"/>
          <w:highlight w:val="none"/>
        </w:rPr>
        <w:t>（供方）：___________________________      计量单位：_____________</w:t>
      </w:r>
    </w:p>
    <w:p w14:paraId="065D4D90">
      <w:pPr>
        <w:spacing w:line="500" w:lineRule="exact"/>
        <w:rPr>
          <w:rFonts w:hint="eastAsia" w:ascii="仿宋" w:hAnsi="仿宋" w:eastAsia="仿宋"/>
          <w:highlight w:val="none"/>
        </w:rPr>
      </w:pPr>
      <w:r>
        <w:rPr>
          <w:rFonts w:hint="eastAsia" w:ascii="仿宋" w:hAnsi="仿宋" w:eastAsia="仿宋"/>
          <w:highlight w:val="none"/>
        </w:rPr>
        <w:t>经双方协商一致，达成以下购销合同：</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1660"/>
        <w:gridCol w:w="765"/>
        <w:gridCol w:w="924"/>
        <w:gridCol w:w="1330"/>
        <w:gridCol w:w="1380"/>
        <w:gridCol w:w="1335"/>
        <w:gridCol w:w="15"/>
      </w:tblGrid>
      <w:tr w14:paraId="5E97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4475443C">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项目名称</w:t>
            </w:r>
          </w:p>
        </w:tc>
        <w:tc>
          <w:tcPr>
            <w:tcW w:w="1660" w:type="dxa"/>
            <w:vAlign w:val="center"/>
          </w:tcPr>
          <w:p w14:paraId="61C7911B">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数量</w:t>
            </w:r>
          </w:p>
        </w:tc>
        <w:tc>
          <w:tcPr>
            <w:tcW w:w="1689" w:type="dxa"/>
            <w:gridSpan w:val="2"/>
            <w:vAlign w:val="center"/>
          </w:tcPr>
          <w:p w14:paraId="40169472">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综合单价</w:t>
            </w:r>
          </w:p>
        </w:tc>
        <w:tc>
          <w:tcPr>
            <w:tcW w:w="1330" w:type="dxa"/>
            <w:vAlign w:val="center"/>
          </w:tcPr>
          <w:p w14:paraId="3D49B8E0">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总价</w:t>
            </w:r>
          </w:p>
        </w:tc>
        <w:tc>
          <w:tcPr>
            <w:tcW w:w="1380" w:type="dxa"/>
            <w:vAlign w:val="center"/>
          </w:tcPr>
          <w:p w14:paraId="50462C96">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服务期</w:t>
            </w:r>
          </w:p>
        </w:tc>
        <w:tc>
          <w:tcPr>
            <w:tcW w:w="1335" w:type="dxa"/>
            <w:vAlign w:val="center"/>
          </w:tcPr>
          <w:p w14:paraId="2F294DB6">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服务地点</w:t>
            </w:r>
          </w:p>
        </w:tc>
      </w:tr>
      <w:tr w14:paraId="56A7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625DE670">
            <w:pPr>
              <w:spacing w:line="240" w:lineRule="atLeast"/>
              <w:jc w:val="center"/>
              <w:rPr>
                <w:rFonts w:hint="eastAsia" w:ascii="仿宋" w:hAnsi="仿宋" w:eastAsia="仿宋"/>
                <w:sz w:val="21"/>
                <w:szCs w:val="21"/>
                <w:highlight w:val="none"/>
              </w:rPr>
            </w:pPr>
          </w:p>
        </w:tc>
        <w:tc>
          <w:tcPr>
            <w:tcW w:w="1660" w:type="dxa"/>
            <w:vAlign w:val="center"/>
          </w:tcPr>
          <w:p w14:paraId="475E3E2A">
            <w:pPr>
              <w:spacing w:line="240" w:lineRule="atLeast"/>
              <w:jc w:val="center"/>
              <w:rPr>
                <w:rFonts w:hint="eastAsia" w:ascii="仿宋" w:hAnsi="仿宋" w:eastAsia="仿宋"/>
                <w:sz w:val="21"/>
                <w:szCs w:val="21"/>
                <w:highlight w:val="none"/>
              </w:rPr>
            </w:pPr>
          </w:p>
        </w:tc>
        <w:tc>
          <w:tcPr>
            <w:tcW w:w="1689" w:type="dxa"/>
            <w:gridSpan w:val="2"/>
            <w:vAlign w:val="center"/>
          </w:tcPr>
          <w:p w14:paraId="0583A52E">
            <w:pPr>
              <w:spacing w:line="240" w:lineRule="atLeast"/>
              <w:jc w:val="center"/>
              <w:rPr>
                <w:rFonts w:hint="eastAsia" w:ascii="仿宋" w:hAnsi="仿宋" w:eastAsia="仿宋"/>
                <w:sz w:val="21"/>
                <w:szCs w:val="21"/>
                <w:highlight w:val="none"/>
              </w:rPr>
            </w:pPr>
          </w:p>
        </w:tc>
        <w:tc>
          <w:tcPr>
            <w:tcW w:w="1330" w:type="dxa"/>
            <w:vAlign w:val="center"/>
          </w:tcPr>
          <w:p w14:paraId="266499F9">
            <w:pPr>
              <w:spacing w:line="240" w:lineRule="atLeast"/>
              <w:jc w:val="center"/>
              <w:rPr>
                <w:rFonts w:hint="eastAsia" w:ascii="仿宋" w:hAnsi="仿宋" w:eastAsia="仿宋"/>
                <w:sz w:val="21"/>
                <w:szCs w:val="21"/>
                <w:highlight w:val="none"/>
              </w:rPr>
            </w:pPr>
          </w:p>
        </w:tc>
        <w:tc>
          <w:tcPr>
            <w:tcW w:w="1380" w:type="dxa"/>
            <w:vAlign w:val="center"/>
          </w:tcPr>
          <w:p w14:paraId="7C73AB23">
            <w:pPr>
              <w:spacing w:line="240" w:lineRule="atLeast"/>
              <w:jc w:val="center"/>
              <w:rPr>
                <w:rFonts w:hint="eastAsia" w:ascii="仿宋" w:hAnsi="仿宋" w:eastAsia="仿宋"/>
                <w:sz w:val="21"/>
                <w:szCs w:val="21"/>
                <w:highlight w:val="none"/>
              </w:rPr>
            </w:pPr>
          </w:p>
        </w:tc>
        <w:tc>
          <w:tcPr>
            <w:tcW w:w="1335" w:type="dxa"/>
            <w:vAlign w:val="center"/>
          </w:tcPr>
          <w:p w14:paraId="7C795B11">
            <w:pPr>
              <w:spacing w:line="240" w:lineRule="atLeast"/>
              <w:jc w:val="center"/>
              <w:rPr>
                <w:rFonts w:hint="eastAsia" w:ascii="仿宋" w:hAnsi="仿宋" w:eastAsia="仿宋"/>
                <w:sz w:val="21"/>
                <w:szCs w:val="21"/>
                <w:highlight w:val="none"/>
              </w:rPr>
            </w:pPr>
          </w:p>
        </w:tc>
      </w:tr>
      <w:tr w14:paraId="64F6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7659F17C">
            <w:pPr>
              <w:spacing w:line="240" w:lineRule="atLeast"/>
              <w:jc w:val="center"/>
              <w:rPr>
                <w:rFonts w:hint="eastAsia" w:ascii="仿宋" w:hAnsi="仿宋" w:eastAsia="仿宋"/>
                <w:sz w:val="21"/>
                <w:szCs w:val="21"/>
                <w:highlight w:val="none"/>
              </w:rPr>
            </w:pPr>
          </w:p>
        </w:tc>
        <w:tc>
          <w:tcPr>
            <w:tcW w:w="1660" w:type="dxa"/>
            <w:vAlign w:val="center"/>
          </w:tcPr>
          <w:p w14:paraId="73920B3E">
            <w:pPr>
              <w:spacing w:line="240" w:lineRule="atLeast"/>
              <w:jc w:val="center"/>
              <w:rPr>
                <w:rFonts w:hint="eastAsia" w:ascii="仿宋" w:hAnsi="仿宋" w:eastAsia="仿宋"/>
                <w:sz w:val="21"/>
                <w:szCs w:val="21"/>
                <w:highlight w:val="none"/>
              </w:rPr>
            </w:pPr>
          </w:p>
        </w:tc>
        <w:tc>
          <w:tcPr>
            <w:tcW w:w="1689" w:type="dxa"/>
            <w:gridSpan w:val="2"/>
            <w:vAlign w:val="center"/>
          </w:tcPr>
          <w:p w14:paraId="44C64AA0">
            <w:pPr>
              <w:spacing w:line="240" w:lineRule="atLeast"/>
              <w:jc w:val="center"/>
              <w:rPr>
                <w:rFonts w:hint="eastAsia" w:ascii="仿宋" w:hAnsi="仿宋" w:eastAsia="仿宋"/>
                <w:sz w:val="21"/>
                <w:szCs w:val="21"/>
                <w:highlight w:val="none"/>
              </w:rPr>
            </w:pPr>
          </w:p>
        </w:tc>
        <w:tc>
          <w:tcPr>
            <w:tcW w:w="1330" w:type="dxa"/>
            <w:vAlign w:val="center"/>
          </w:tcPr>
          <w:p w14:paraId="0629B4C5">
            <w:pPr>
              <w:spacing w:line="240" w:lineRule="atLeast"/>
              <w:jc w:val="center"/>
              <w:rPr>
                <w:rFonts w:hint="eastAsia" w:ascii="仿宋" w:hAnsi="仿宋" w:eastAsia="仿宋"/>
                <w:sz w:val="21"/>
                <w:szCs w:val="21"/>
                <w:highlight w:val="none"/>
              </w:rPr>
            </w:pPr>
          </w:p>
        </w:tc>
        <w:tc>
          <w:tcPr>
            <w:tcW w:w="1380" w:type="dxa"/>
            <w:vAlign w:val="center"/>
          </w:tcPr>
          <w:p w14:paraId="0908987A">
            <w:pPr>
              <w:spacing w:line="240" w:lineRule="atLeast"/>
              <w:jc w:val="center"/>
              <w:rPr>
                <w:rFonts w:hint="eastAsia" w:ascii="仿宋" w:hAnsi="仿宋" w:eastAsia="仿宋"/>
                <w:sz w:val="21"/>
                <w:szCs w:val="21"/>
                <w:highlight w:val="none"/>
              </w:rPr>
            </w:pPr>
          </w:p>
        </w:tc>
        <w:tc>
          <w:tcPr>
            <w:tcW w:w="1335" w:type="dxa"/>
            <w:vAlign w:val="center"/>
          </w:tcPr>
          <w:p w14:paraId="29CE288F">
            <w:pPr>
              <w:spacing w:line="240" w:lineRule="atLeast"/>
              <w:jc w:val="center"/>
              <w:rPr>
                <w:rFonts w:hint="eastAsia" w:ascii="仿宋" w:hAnsi="仿宋" w:eastAsia="仿宋"/>
                <w:sz w:val="21"/>
                <w:szCs w:val="21"/>
                <w:highlight w:val="none"/>
              </w:rPr>
            </w:pPr>
          </w:p>
        </w:tc>
      </w:tr>
      <w:tr w14:paraId="1218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68EAC872">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合计人民币（小写）：</w:t>
            </w:r>
          </w:p>
        </w:tc>
      </w:tr>
      <w:tr w14:paraId="1408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5C57AE5">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合计人民币（大写）：</w:t>
            </w:r>
          </w:p>
        </w:tc>
      </w:tr>
      <w:tr w14:paraId="23E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4" w:hRule="atLeast"/>
        </w:trPr>
        <w:tc>
          <w:tcPr>
            <w:tcW w:w="9613" w:type="dxa"/>
            <w:gridSpan w:val="7"/>
          </w:tcPr>
          <w:p w14:paraId="25DF4000">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一、技术要求</w:t>
            </w:r>
          </w:p>
          <w:p w14:paraId="00A70EAE">
            <w:pPr>
              <w:pStyle w:val="17"/>
              <w:jc w:val="both"/>
              <w:rPr>
                <w:rFonts w:hint="eastAsia" w:ascii="仿宋" w:hAnsi="仿宋" w:eastAsia="仿宋"/>
                <w:highlight w:val="none"/>
              </w:rPr>
            </w:pPr>
          </w:p>
        </w:tc>
      </w:tr>
      <w:tr w14:paraId="0D26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4" w:hRule="atLeast"/>
        </w:trPr>
        <w:tc>
          <w:tcPr>
            <w:tcW w:w="9613" w:type="dxa"/>
            <w:gridSpan w:val="7"/>
          </w:tcPr>
          <w:p w14:paraId="155FB236">
            <w:pPr>
              <w:pStyle w:val="17"/>
              <w:jc w:val="both"/>
              <w:rPr>
                <w:rFonts w:hint="eastAsia" w:ascii="仿宋" w:hAnsi="仿宋" w:eastAsia="仿宋"/>
                <w:highlight w:val="none"/>
              </w:rPr>
            </w:pPr>
          </w:p>
          <w:p w14:paraId="6F35AF53">
            <w:pPr>
              <w:rPr>
                <w:rFonts w:hint="eastAsia" w:eastAsia="仿宋"/>
                <w:highlight w:val="none"/>
                <w:lang w:eastAsia="zh-CN"/>
              </w:rPr>
            </w:pPr>
            <w:r>
              <w:rPr>
                <w:rFonts w:hint="eastAsia" w:ascii="仿宋" w:hAnsi="仿宋" w:eastAsia="仿宋"/>
                <w:color w:val="auto"/>
                <w:highlight w:val="none"/>
                <w:lang w:eastAsia="zh-CN"/>
              </w:rPr>
              <w:t>二、合同期限：</w:t>
            </w:r>
          </w:p>
        </w:tc>
      </w:tr>
      <w:tr w14:paraId="58A1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628" w:type="dxa"/>
            <w:gridSpan w:val="8"/>
          </w:tcPr>
          <w:p w14:paraId="0288EFFB">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lang w:eastAsia="zh-CN"/>
              </w:rPr>
              <w:t>三</w:t>
            </w:r>
            <w:r>
              <w:rPr>
                <w:rFonts w:hint="eastAsia" w:ascii="仿宋" w:hAnsi="仿宋" w:eastAsia="仿宋"/>
                <w:sz w:val="21"/>
                <w:szCs w:val="21"/>
                <w:highlight w:val="none"/>
              </w:rPr>
              <w:t>、验收方式</w:t>
            </w:r>
          </w:p>
          <w:p w14:paraId="5A6B1216">
            <w:pPr>
              <w:pStyle w:val="17"/>
              <w:jc w:val="both"/>
              <w:rPr>
                <w:rFonts w:hint="eastAsia" w:ascii="仿宋" w:hAnsi="仿宋" w:eastAsia="仿宋"/>
                <w:highlight w:val="none"/>
              </w:rPr>
            </w:pPr>
          </w:p>
        </w:tc>
      </w:tr>
      <w:tr w14:paraId="23BD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1DE692B">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lang w:eastAsia="zh-CN"/>
              </w:rPr>
              <w:t>四</w:t>
            </w:r>
            <w:r>
              <w:rPr>
                <w:rFonts w:hint="eastAsia" w:ascii="仿宋" w:hAnsi="仿宋" w:eastAsia="仿宋"/>
                <w:sz w:val="21"/>
                <w:szCs w:val="21"/>
                <w:highlight w:val="none"/>
              </w:rPr>
              <w:t>、付款方式</w:t>
            </w:r>
          </w:p>
          <w:p w14:paraId="5C7586B6">
            <w:pPr>
              <w:pStyle w:val="17"/>
              <w:jc w:val="both"/>
              <w:rPr>
                <w:rFonts w:hint="eastAsia" w:ascii="仿宋" w:hAnsi="仿宋" w:eastAsia="仿宋"/>
                <w:highlight w:val="none"/>
              </w:rPr>
            </w:pPr>
          </w:p>
        </w:tc>
      </w:tr>
      <w:tr w14:paraId="66CE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7CBD10D">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lang w:eastAsia="zh-CN"/>
              </w:rPr>
              <w:t>五</w:t>
            </w:r>
            <w:r>
              <w:rPr>
                <w:rFonts w:hint="eastAsia" w:ascii="仿宋" w:hAnsi="仿宋" w:eastAsia="仿宋"/>
                <w:sz w:val="21"/>
                <w:szCs w:val="21"/>
                <w:highlight w:val="none"/>
              </w:rPr>
              <w:t>、违约责任：</w:t>
            </w:r>
          </w:p>
          <w:p w14:paraId="711FAA20">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按《中华人民共和国民法典》、《中华人民共和国政府采购法》执行，或按双方约定。</w:t>
            </w:r>
          </w:p>
        </w:tc>
      </w:tr>
      <w:tr w14:paraId="5D30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9835976">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lang w:eastAsia="zh-CN"/>
              </w:rPr>
              <w:t>六</w:t>
            </w:r>
            <w:r>
              <w:rPr>
                <w:rFonts w:hint="eastAsia" w:ascii="仿宋" w:hAnsi="仿宋" w:eastAsia="仿宋"/>
                <w:sz w:val="21"/>
                <w:szCs w:val="21"/>
                <w:highlight w:val="none"/>
              </w:rPr>
              <w:t>、其他约定事项：</w:t>
            </w:r>
          </w:p>
          <w:p w14:paraId="5F0BD1A4">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1.采购文件及其澄清文件、响应文件和承诺是本合同不可分割的部分。</w:t>
            </w:r>
          </w:p>
          <w:p w14:paraId="63766F3F">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2.本合同如发生争议由双方协商解决，协商不成向需方所在人民法院提请诉讼。</w:t>
            </w:r>
          </w:p>
          <w:p w14:paraId="5196A897">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3.本合同一式__份， 需方__份，供方__份，具同等法律效力。</w:t>
            </w:r>
          </w:p>
          <w:p w14:paraId="1BCE877E">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4.其他：</w:t>
            </w:r>
          </w:p>
        </w:tc>
      </w:tr>
      <w:tr w14:paraId="6033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2FDF0DA3">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需方：</w:t>
            </w:r>
          </w:p>
          <w:p w14:paraId="1B1AE60E">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地址：</w:t>
            </w:r>
          </w:p>
          <w:p w14:paraId="71F877A2">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联系电话：</w:t>
            </w:r>
          </w:p>
          <w:p w14:paraId="641265CE">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授权代表：</w:t>
            </w:r>
          </w:p>
        </w:tc>
        <w:tc>
          <w:tcPr>
            <w:tcW w:w="4984" w:type="dxa"/>
            <w:gridSpan w:val="5"/>
          </w:tcPr>
          <w:p w14:paraId="30D875AA">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供方：</w:t>
            </w:r>
          </w:p>
          <w:p w14:paraId="7B26CED3">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地址：</w:t>
            </w:r>
          </w:p>
          <w:p w14:paraId="1AD96D37">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电话：</w:t>
            </w:r>
          </w:p>
          <w:p w14:paraId="223F9480">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传真：</w:t>
            </w:r>
          </w:p>
          <w:p w14:paraId="7C30AAD8">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开户银行：</w:t>
            </w:r>
          </w:p>
          <w:p w14:paraId="72171115">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账号：</w:t>
            </w:r>
          </w:p>
          <w:p w14:paraId="79F75321">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授权代表：</w:t>
            </w:r>
          </w:p>
          <w:p w14:paraId="203D069C">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（本栏请用计算机打印以便于准确付款）</w:t>
            </w:r>
          </w:p>
        </w:tc>
      </w:tr>
      <w:tr w14:paraId="7EC8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DC1CC56">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备注：</w:t>
            </w:r>
          </w:p>
        </w:tc>
      </w:tr>
    </w:tbl>
    <w:p w14:paraId="75744364">
      <w:pPr>
        <w:spacing w:line="400" w:lineRule="exact"/>
        <w:ind w:firstLine="240" w:firstLineChars="100"/>
        <w:rPr>
          <w:rFonts w:hint="eastAsia"/>
          <w:highlight w:val="none"/>
        </w:rPr>
      </w:pPr>
      <w:r>
        <w:rPr>
          <w:rFonts w:hint="eastAsia" w:ascii="仿宋" w:hAnsi="仿宋" w:eastAsia="仿宋"/>
          <w:highlight w:val="none"/>
        </w:rPr>
        <w:t>签约时间：   年   月   日             签约地点：</w:t>
      </w:r>
    </w:p>
    <w:p w14:paraId="084A49F1">
      <w:pPr>
        <w:spacing w:line="360" w:lineRule="auto"/>
        <w:ind w:firstLine="480" w:firstLineChars="200"/>
        <w:rPr>
          <w:rFonts w:hint="eastAsia" w:ascii="仿宋" w:hAnsi="仿宋" w:eastAsia="仿宋"/>
          <w:highlight w:val="none"/>
        </w:rPr>
      </w:pPr>
    </w:p>
    <w:p w14:paraId="25036AB5">
      <w:pPr>
        <w:spacing w:line="360" w:lineRule="auto"/>
        <w:ind w:firstLine="480" w:firstLineChars="200"/>
        <w:rPr>
          <w:rFonts w:hint="eastAsia" w:ascii="仿宋" w:hAnsi="仿宋" w:eastAsia="仿宋"/>
          <w:highlight w:val="none"/>
        </w:rPr>
      </w:pPr>
    </w:p>
    <w:p w14:paraId="0F217886">
      <w:pPr>
        <w:rPr>
          <w:rFonts w:hint="eastAsia" w:ascii="仿宋" w:hAnsi="仿宋" w:eastAsia="仿宋"/>
          <w:highlight w:val="none"/>
        </w:rPr>
      </w:pPr>
      <w:r>
        <w:rPr>
          <w:rFonts w:ascii="仿宋" w:hAnsi="仿宋" w:eastAsia="仿宋"/>
          <w:highlight w:val="none"/>
        </w:rPr>
        <w:br w:type="page"/>
      </w:r>
    </w:p>
    <w:p w14:paraId="12196D32">
      <w:pPr>
        <w:spacing w:line="360" w:lineRule="auto"/>
        <w:ind w:firstLine="480" w:firstLineChars="200"/>
        <w:rPr>
          <w:rFonts w:hint="eastAsia" w:ascii="仿宋" w:hAnsi="仿宋" w:eastAsia="仿宋"/>
          <w:highlight w:val="none"/>
        </w:rPr>
      </w:pPr>
    </w:p>
    <w:bookmarkEnd w:id="90"/>
    <w:bookmarkEnd w:id="91"/>
    <w:bookmarkEnd w:id="102"/>
    <w:bookmarkEnd w:id="103"/>
    <w:bookmarkEnd w:id="104"/>
    <w:p w14:paraId="747ED9B3">
      <w:pPr>
        <w:pStyle w:val="3"/>
        <w:spacing w:line="360" w:lineRule="auto"/>
        <w:jc w:val="center"/>
        <w:rPr>
          <w:rFonts w:hint="eastAsia" w:ascii="仿宋" w:hAnsi="仿宋" w:eastAsia="仿宋" w:cs="宋体"/>
          <w:b w:val="0"/>
          <w:highlight w:val="none"/>
        </w:rPr>
      </w:pPr>
      <w:bookmarkStart w:id="122" w:name="_Toc12942"/>
      <w:bookmarkStart w:id="123" w:name="_Toc487204796"/>
      <w:bookmarkStart w:id="124" w:name="_Toc20341"/>
      <w:r>
        <w:rPr>
          <w:rFonts w:hint="eastAsia" w:ascii="仿宋" w:hAnsi="仿宋" w:eastAsia="仿宋" w:cs="宋体"/>
          <w:bCs w:val="0"/>
          <w:highlight w:val="none"/>
        </w:rPr>
        <w:t>第六篇  响应文件格式要求</w:t>
      </w:r>
      <w:bookmarkEnd w:id="122"/>
      <w:bookmarkEnd w:id="123"/>
      <w:bookmarkEnd w:id="124"/>
    </w:p>
    <w:p w14:paraId="41728D41">
      <w:pPr>
        <w:spacing w:line="360" w:lineRule="auto"/>
        <w:rPr>
          <w:rFonts w:hint="eastAsia" w:ascii="仿宋" w:hAnsi="仿宋" w:eastAsia="仿宋"/>
          <w:b/>
          <w:bCs/>
          <w:highlight w:val="none"/>
        </w:rPr>
      </w:pPr>
      <w:r>
        <w:rPr>
          <w:rFonts w:hint="eastAsia" w:ascii="仿宋" w:hAnsi="仿宋" w:eastAsia="仿宋"/>
          <w:b/>
          <w:bCs/>
          <w:highlight w:val="none"/>
        </w:rPr>
        <w:t>一、经济部分</w:t>
      </w:r>
    </w:p>
    <w:p w14:paraId="62A1DFBC">
      <w:pPr>
        <w:spacing w:line="360" w:lineRule="auto"/>
        <w:ind w:firstLine="480" w:firstLineChars="200"/>
        <w:rPr>
          <w:rFonts w:hint="eastAsia" w:ascii="仿宋" w:hAnsi="仿宋" w:eastAsia="仿宋"/>
          <w:highlight w:val="none"/>
        </w:rPr>
      </w:pPr>
      <w:r>
        <w:rPr>
          <w:rFonts w:hint="eastAsia" w:ascii="仿宋" w:hAnsi="仿宋" w:eastAsia="仿宋"/>
          <w:highlight w:val="none"/>
        </w:rPr>
        <w:t>（一）报价函</w:t>
      </w:r>
    </w:p>
    <w:p w14:paraId="7711296D">
      <w:pPr>
        <w:spacing w:line="360" w:lineRule="auto"/>
        <w:ind w:firstLine="480" w:firstLineChars="200"/>
        <w:rPr>
          <w:rFonts w:hint="eastAsia" w:ascii="仿宋" w:hAnsi="仿宋" w:eastAsia="仿宋"/>
          <w:highlight w:val="none"/>
        </w:rPr>
      </w:pPr>
      <w:r>
        <w:rPr>
          <w:rFonts w:hint="eastAsia" w:ascii="仿宋" w:hAnsi="仿宋" w:eastAsia="仿宋"/>
          <w:highlight w:val="none"/>
        </w:rPr>
        <w:t>（二）明细报价表</w:t>
      </w:r>
    </w:p>
    <w:p w14:paraId="686F3DA5">
      <w:pPr>
        <w:spacing w:line="360" w:lineRule="auto"/>
        <w:rPr>
          <w:rFonts w:hint="eastAsia" w:ascii="仿宋" w:hAnsi="仿宋" w:eastAsia="仿宋"/>
          <w:b/>
          <w:bCs/>
          <w:highlight w:val="none"/>
        </w:rPr>
      </w:pPr>
      <w:r>
        <w:rPr>
          <w:rFonts w:hint="eastAsia" w:ascii="仿宋" w:hAnsi="仿宋" w:eastAsia="仿宋"/>
          <w:b/>
          <w:bCs/>
          <w:highlight w:val="none"/>
        </w:rPr>
        <w:t>二、技术部分</w:t>
      </w:r>
    </w:p>
    <w:p w14:paraId="0E9CD74F">
      <w:pPr>
        <w:spacing w:line="360" w:lineRule="auto"/>
        <w:ind w:firstLine="480" w:firstLineChars="200"/>
        <w:rPr>
          <w:rFonts w:hint="eastAsia" w:ascii="仿宋" w:hAnsi="仿宋" w:eastAsia="仿宋"/>
          <w:highlight w:val="none"/>
        </w:rPr>
      </w:pPr>
      <w:r>
        <w:rPr>
          <w:rFonts w:hint="eastAsia" w:ascii="仿宋" w:hAnsi="仿宋" w:eastAsia="仿宋"/>
          <w:highlight w:val="none"/>
        </w:rPr>
        <w:t>（一）技术应答</w:t>
      </w:r>
    </w:p>
    <w:p w14:paraId="31FCA88C">
      <w:pPr>
        <w:spacing w:line="360" w:lineRule="auto"/>
        <w:ind w:firstLine="480" w:firstLineChars="200"/>
        <w:rPr>
          <w:rFonts w:hint="eastAsia" w:ascii="仿宋" w:hAnsi="仿宋" w:eastAsia="仿宋"/>
          <w:highlight w:val="none"/>
        </w:rPr>
      </w:pPr>
      <w:r>
        <w:rPr>
          <w:rFonts w:hint="eastAsia" w:ascii="仿宋" w:hAnsi="仿宋" w:eastAsia="仿宋"/>
          <w:highlight w:val="none"/>
        </w:rPr>
        <w:t>（二）技术响应偏离表</w:t>
      </w:r>
    </w:p>
    <w:p w14:paraId="44DADB33">
      <w:pPr>
        <w:spacing w:line="360" w:lineRule="auto"/>
        <w:rPr>
          <w:rFonts w:hint="eastAsia" w:ascii="仿宋" w:hAnsi="仿宋" w:eastAsia="仿宋"/>
          <w:b/>
          <w:bCs/>
          <w:highlight w:val="none"/>
        </w:rPr>
      </w:pPr>
      <w:r>
        <w:rPr>
          <w:rFonts w:hint="eastAsia" w:ascii="仿宋" w:hAnsi="仿宋" w:eastAsia="仿宋"/>
          <w:b/>
          <w:bCs/>
          <w:highlight w:val="none"/>
        </w:rPr>
        <w:t>三、商务部分</w:t>
      </w:r>
    </w:p>
    <w:p w14:paraId="1B18134A">
      <w:pPr>
        <w:spacing w:line="360" w:lineRule="auto"/>
        <w:ind w:firstLine="480" w:firstLineChars="200"/>
        <w:rPr>
          <w:rFonts w:hint="eastAsia" w:ascii="仿宋" w:hAnsi="仿宋" w:eastAsia="仿宋"/>
          <w:highlight w:val="none"/>
        </w:rPr>
      </w:pPr>
      <w:r>
        <w:rPr>
          <w:rFonts w:hint="eastAsia" w:ascii="仿宋" w:hAnsi="仿宋" w:eastAsia="仿宋"/>
          <w:highlight w:val="none"/>
        </w:rPr>
        <w:t>（一）服务要求响应情况：交货时间、交货地点、质量保证期、售后服务条款等。</w:t>
      </w:r>
    </w:p>
    <w:p w14:paraId="05A8B69B">
      <w:pPr>
        <w:spacing w:line="360" w:lineRule="auto"/>
        <w:ind w:firstLine="480" w:firstLineChars="200"/>
        <w:rPr>
          <w:rFonts w:hint="eastAsia" w:ascii="仿宋" w:hAnsi="仿宋" w:eastAsia="仿宋"/>
          <w:highlight w:val="none"/>
        </w:rPr>
      </w:pPr>
      <w:r>
        <w:rPr>
          <w:rFonts w:hint="eastAsia" w:ascii="仿宋" w:hAnsi="仿宋" w:eastAsia="仿宋"/>
          <w:highlight w:val="none"/>
        </w:rPr>
        <w:t>（一）商务响应偏离表</w:t>
      </w:r>
    </w:p>
    <w:p w14:paraId="34721F0B">
      <w:pPr>
        <w:spacing w:line="360" w:lineRule="auto"/>
        <w:ind w:firstLine="480" w:firstLineChars="200"/>
        <w:rPr>
          <w:rFonts w:hint="eastAsia" w:ascii="仿宋" w:hAnsi="仿宋" w:eastAsia="仿宋"/>
          <w:highlight w:val="none"/>
        </w:rPr>
      </w:pPr>
      <w:r>
        <w:rPr>
          <w:rFonts w:hint="eastAsia" w:ascii="仿宋" w:hAnsi="仿宋" w:eastAsia="仿宋"/>
          <w:highlight w:val="none"/>
        </w:rPr>
        <w:t>（二）其它优惠承诺</w:t>
      </w:r>
    </w:p>
    <w:p w14:paraId="191DAE75">
      <w:pPr>
        <w:spacing w:line="360" w:lineRule="auto"/>
        <w:rPr>
          <w:rFonts w:hint="eastAsia" w:ascii="仿宋" w:hAnsi="仿宋" w:eastAsia="仿宋"/>
          <w:b/>
          <w:bCs/>
          <w:highlight w:val="none"/>
        </w:rPr>
      </w:pPr>
      <w:r>
        <w:rPr>
          <w:rFonts w:hint="eastAsia" w:ascii="仿宋" w:hAnsi="仿宋" w:eastAsia="仿宋"/>
          <w:b/>
          <w:bCs/>
          <w:highlight w:val="none"/>
        </w:rPr>
        <w:t>四、资格条件及其他</w:t>
      </w:r>
    </w:p>
    <w:p w14:paraId="22BA8098">
      <w:pPr>
        <w:spacing w:line="360" w:lineRule="auto"/>
        <w:ind w:firstLine="480" w:firstLineChars="200"/>
        <w:rPr>
          <w:rFonts w:hint="eastAsia" w:ascii="仿宋" w:hAnsi="仿宋" w:eastAsia="仿宋"/>
          <w:highlight w:val="none"/>
        </w:rPr>
      </w:pPr>
      <w:r>
        <w:rPr>
          <w:rFonts w:hint="eastAsia" w:ascii="仿宋" w:hAnsi="仿宋" w:eastAsia="仿宋"/>
          <w:highlight w:val="none"/>
        </w:rPr>
        <w:t>（一）营业执照（副本）或事业单位法人证书（副本）复印件或个体工商户营业执照</w:t>
      </w:r>
    </w:p>
    <w:p w14:paraId="67E402A3">
      <w:pPr>
        <w:spacing w:line="360" w:lineRule="auto"/>
        <w:ind w:firstLine="480" w:firstLineChars="200"/>
        <w:rPr>
          <w:rFonts w:hint="eastAsia" w:ascii="仿宋" w:hAnsi="仿宋" w:eastAsia="仿宋"/>
          <w:highlight w:val="none"/>
        </w:rPr>
      </w:pPr>
      <w:r>
        <w:rPr>
          <w:rFonts w:hint="eastAsia" w:ascii="仿宋" w:hAnsi="仿宋" w:eastAsia="仿宋"/>
          <w:highlight w:val="none"/>
        </w:rPr>
        <w:t>（二）法定代表人身份证明书（格式）</w:t>
      </w:r>
    </w:p>
    <w:p w14:paraId="314602A1">
      <w:pPr>
        <w:spacing w:line="360" w:lineRule="auto"/>
        <w:ind w:firstLine="480" w:firstLineChars="200"/>
        <w:rPr>
          <w:rFonts w:hint="eastAsia" w:ascii="仿宋" w:hAnsi="仿宋" w:eastAsia="仿宋"/>
          <w:highlight w:val="none"/>
        </w:rPr>
      </w:pPr>
      <w:r>
        <w:rPr>
          <w:rFonts w:hint="eastAsia" w:ascii="仿宋" w:hAnsi="仿宋" w:eastAsia="仿宋"/>
          <w:highlight w:val="none"/>
        </w:rPr>
        <w:t>（三）法定代表人授权委托书（格式）</w:t>
      </w:r>
    </w:p>
    <w:p w14:paraId="65DFA50A">
      <w:pPr>
        <w:spacing w:line="360" w:lineRule="auto"/>
        <w:ind w:firstLine="480" w:firstLineChars="200"/>
        <w:rPr>
          <w:rFonts w:hint="eastAsia" w:ascii="仿宋" w:hAnsi="仿宋" w:eastAsia="仿宋"/>
          <w:highlight w:val="none"/>
        </w:rPr>
      </w:pPr>
      <w:r>
        <w:rPr>
          <w:rFonts w:hint="eastAsia" w:ascii="仿宋" w:hAnsi="仿宋" w:eastAsia="仿宋"/>
          <w:highlight w:val="none"/>
        </w:rPr>
        <w:t>（四）基本资格条件承诺函（格式）</w:t>
      </w:r>
    </w:p>
    <w:p w14:paraId="4FCB6692">
      <w:pPr>
        <w:spacing w:line="360" w:lineRule="auto"/>
        <w:rPr>
          <w:rFonts w:hint="eastAsia" w:ascii="仿宋" w:hAnsi="仿宋" w:eastAsia="仿宋"/>
          <w:b/>
          <w:bCs/>
          <w:highlight w:val="none"/>
        </w:rPr>
      </w:pPr>
      <w:r>
        <w:rPr>
          <w:rFonts w:hint="eastAsia" w:ascii="仿宋" w:hAnsi="仿宋" w:eastAsia="仿宋"/>
          <w:b/>
          <w:bCs/>
          <w:highlight w:val="none"/>
        </w:rPr>
        <w:t>五、其他应提供的资料</w:t>
      </w:r>
    </w:p>
    <w:p w14:paraId="297214C2">
      <w:pPr>
        <w:spacing w:line="360" w:lineRule="auto"/>
        <w:ind w:firstLine="480" w:firstLineChars="200"/>
        <w:rPr>
          <w:rFonts w:hint="eastAsia" w:ascii="仿宋" w:hAnsi="仿宋" w:eastAsia="仿宋"/>
          <w:highlight w:val="none"/>
          <w:bdr w:val="single" w:color="auto" w:sz="4" w:space="0"/>
        </w:rPr>
        <w:sectPr>
          <w:headerReference r:id="rId13" w:type="default"/>
          <w:footerReference r:id="rId14" w:type="default"/>
          <w:pgSz w:w="11907" w:h="16840"/>
          <w:pgMar w:top="1134" w:right="1191" w:bottom="1134" w:left="1304" w:header="454" w:footer="567" w:gutter="0"/>
          <w:pgNumType w:fmt="numberInDash"/>
          <w:cols w:space="720" w:num="1"/>
          <w:docGrid w:linePitch="381" w:charSpace="0"/>
        </w:sectPr>
      </w:pPr>
      <w:r>
        <w:rPr>
          <w:rFonts w:hint="eastAsia" w:ascii="仿宋" w:hAnsi="仿宋" w:eastAsia="仿宋"/>
          <w:highlight w:val="none"/>
        </w:rPr>
        <w:t>（一）其他与项目有关的资料（自附）</w:t>
      </w:r>
    </w:p>
    <w:p w14:paraId="08D977E1">
      <w:pPr>
        <w:pStyle w:val="4"/>
        <w:spacing w:before="0" w:after="0" w:line="360" w:lineRule="auto"/>
        <w:rPr>
          <w:rFonts w:hint="eastAsia" w:ascii="仿宋" w:hAnsi="仿宋" w:eastAsia="仿宋"/>
          <w:sz w:val="24"/>
          <w:szCs w:val="24"/>
          <w:highlight w:val="none"/>
        </w:rPr>
      </w:pPr>
      <w:bookmarkStart w:id="125" w:name="_Toc486608277"/>
      <w:bookmarkStart w:id="126" w:name="_Toc19601"/>
      <w:bookmarkStart w:id="127" w:name="_Toc486585240"/>
      <w:bookmarkStart w:id="128" w:name="_Toc487204797"/>
      <w:bookmarkStart w:id="129" w:name="_Toc14854"/>
      <w:r>
        <w:rPr>
          <w:rFonts w:hint="eastAsia" w:ascii="仿宋" w:hAnsi="仿宋" w:eastAsia="仿宋"/>
          <w:sz w:val="24"/>
          <w:szCs w:val="24"/>
          <w:highlight w:val="none"/>
        </w:rPr>
        <w:t>一、经济部分</w:t>
      </w:r>
      <w:bookmarkEnd w:id="125"/>
      <w:bookmarkEnd w:id="126"/>
      <w:bookmarkEnd w:id="127"/>
      <w:bookmarkEnd w:id="128"/>
      <w:bookmarkEnd w:id="129"/>
    </w:p>
    <w:p w14:paraId="19D8B401">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（一）报价函</w:t>
      </w:r>
    </w:p>
    <w:p w14:paraId="297E45DC">
      <w:pPr>
        <w:tabs>
          <w:tab w:val="left" w:pos="6300"/>
        </w:tabs>
        <w:snapToGrid w:val="0"/>
        <w:spacing w:line="360" w:lineRule="auto"/>
        <w:ind w:firstLine="480" w:firstLineChars="200"/>
        <w:jc w:val="center"/>
        <w:rPr>
          <w:rFonts w:hint="eastAsia" w:ascii="仿宋" w:hAnsi="仿宋" w:eastAsia="仿宋"/>
          <w:highlight w:val="none"/>
        </w:rPr>
      </w:pPr>
      <w:r>
        <w:rPr>
          <w:rFonts w:hint="eastAsia" w:ascii="仿宋" w:hAnsi="仿宋" w:eastAsia="仿宋"/>
          <w:highlight w:val="none"/>
        </w:rPr>
        <w:t>报价函</w:t>
      </w:r>
    </w:p>
    <w:p w14:paraId="6C4AC4F0">
      <w:pPr>
        <w:tabs>
          <w:tab w:val="left" w:pos="6300"/>
        </w:tabs>
        <w:snapToGrid w:val="0"/>
        <w:spacing w:line="360" w:lineRule="auto"/>
        <w:rPr>
          <w:rFonts w:hint="eastAsia" w:ascii="仿宋" w:hAnsi="仿宋" w:eastAsia="仿宋"/>
          <w:highlight w:val="none"/>
        </w:rPr>
      </w:pPr>
      <w:r>
        <w:rPr>
          <w:rFonts w:hint="eastAsia" w:ascii="仿宋" w:hAnsi="仿宋" w:eastAsia="仿宋"/>
          <w:highlight w:val="none"/>
          <w:u w:val="single"/>
        </w:rPr>
        <w:t>（采购代理机构名称）</w:t>
      </w:r>
      <w:r>
        <w:rPr>
          <w:rFonts w:hint="eastAsia" w:ascii="仿宋" w:hAnsi="仿宋" w:eastAsia="仿宋"/>
          <w:highlight w:val="none"/>
        </w:rPr>
        <w:t>：</w:t>
      </w:r>
    </w:p>
    <w:p w14:paraId="0B7217FD">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我方收到____________________________（比选项目名称）的比选通知书，经详细研究，决定参加该项目的比选。</w:t>
      </w:r>
    </w:p>
    <w:p w14:paraId="330EEE7F">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1.愿意按照比选通知书中的一切要求，提供本项目的交货及技术服务，报价为人民币大写：     ；人民币小写：  元。</w:t>
      </w:r>
    </w:p>
    <w:p w14:paraId="5EE050B5">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2.我方现提交的响应文件为：响应文件正本</w:t>
      </w:r>
      <w:r>
        <w:rPr>
          <w:rFonts w:hint="eastAsia" w:ascii="仿宋" w:hAnsi="仿宋" w:eastAsia="仿宋"/>
          <w:highlight w:val="none"/>
          <w:u w:val="single"/>
        </w:rPr>
        <w:t xml:space="preserve">   </w:t>
      </w:r>
      <w:r>
        <w:rPr>
          <w:rFonts w:hint="eastAsia" w:ascii="仿宋" w:hAnsi="仿宋" w:eastAsia="仿宋"/>
          <w:highlight w:val="none"/>
        </w:rPr>
        <w:t>份，副本</w:t>
      </w:r>
      <w:r>
        <w:rPr>
          <w:rFonts w:hint="eastAsia" w:ascii="仿宋" w:hAnsi="仿宋" w:eastAsia="仿宋"/>
          <w:highlight w:val="none"/>
          <w:u w:val="single"/>
        </w:rPr>
        <w:t xml:space="preserve">   </w:t>
      </w:r>
      <w:r>
        <w:rPr>
          <w:rFonts w:hint="eastAsia" w:ascii="仿宋" w:hAnsi="仿宋" w:eastAsia="仿宋"/>
          <w:highlight w:val="none"/>
        </w:rPr>
        <w:t>份。</w:t>
      </w:r>
    </w:p>
    <w:p w14:paraId="5E851009">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3.我方承诺：本次比选的有效期为90天。</w:t>
      </w:r>
    </w:p>
    <w:p w14:paraId="31C512C5">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4.我方完全理解和接受贵方比选通知书的一切规定和要求及比选评审办法。</w:t>
      </w:r>
    </w:p>
    <w:p w14:paraId="706DDFD0">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5.在整个比选过程中，我方若有违规行为，接受按照《中华人民共和国政府采购法》和《比选通知书》之规定给予惩罚。</w:t>
      </w:r>
    </w:p>
    <w:p w14:paraId="42301D02">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6.我方若成为成交供应商，将按照最终比选结果签订合同，并且严格履行合同义务。本承诺函将成为合同不可分割的一部分，与合同具有同等的法律效力。</w:t>
      </w:r>
    </w:p>
    <w:p w14:paraId="4AD5A5AD">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7.我方同意按比选通知书规定，交纳比选通知书要求的保证金。如果我方成为成交供应商，保证在接到成交通知书后，向采购代理机构交纳比选通知书规定的采购代理服务费。</w:t>
      </w:r>
    </w:p>
    <w:p w14:paraId="0141B06C">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8.我方未为采购项目提供整体设计、规范编制或者项目管理、监理、检测等服务。</w:t>
      </w:r>
    </w:p>
    <w:p w14:paraId="5019D927">
      <w:pPr>
        <w:tabs>
          <w:tab w:val="left" w:pos="6300"/>
        </w:tabs>
        <w:snapToGrid w:val="0"/>
        <w:spacing w:line="360" w:lineRule="auto"/>
        <w:ind w:firstLine="570"/>
        <w:rPr>
          <w:rFonts w:hint="eastAsia" w:ascii="仿宋" w:hAnsi="仿宋" w:eastAsia="仿宋"/>
          <w:highlight w:val="none"/>
        </w:rPr>
      </w:pPr>
    </w:p>
    <w:p w14:paraId="0AAC96AC">
      <w:pPr>
        <w:tabs>
          <w:tab w:val="left" w:pos="6300"/>
        </w:tabs>
        <w:snapToGrid w:val="0"/>
        <w:spacing w:line="360" w:lineRule="auto"/>
        <w:rPr>
          <w:rFonts w:hint="eastAsia" w:ascii="仿宋" w:hAnsi="仿宋" w:eastAsia="仿宋"/>
          <w:highlight w:val="none"/>
        </w:rPr>
      </w:pPr>
    </w:p>
    <w:p w14:paraId="1A1CF9D6">
      <w:pPr>
        <w:tabs>
          <w:tab w:val="left" w:pos="6300"/>
        </w:tabs>
        <w:snapToGrid w:val="0"/>
        <w:spacing w:line="360" w:lineRule="auto"/>
        <w:ind w:firstLine="570"/>
        <w:rPr>
          <w:rFonts w:hint="eastAsia" w:ascii="仿宋" w:hAnsi="仿宋" w:eastAsia="仿宋"/>
          <w:highlight w:val="none"/>
        </w:rPr>
      </w:pPr>
    </w:p>
    <w:p w14:paraId="64A946CE">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供应商（公章）：</w:t>
      </w:r>
    </w:p>
    <w:p w14:paraId="4D0E324A">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地址：</w:t>
      </w:r>
    </w:p>
    <w:p w14:paraId="34AC187A">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 xml:space="preserve">电话： </w:t>
      </w:r>
      <w:r>
        <w:rPr>
          <w:rFonts w:ascii="仿宋" w:hAnsi="仿宋" w:eastAsia="仿宋"/>
          <w:highlight w:val="none"/>
        </w:rPr>
        <w:t xml:space="preserve">                  </w:t>
      </w:r>
      <w:r>
        <w:rPr>
          <w:rFonts w:hint="eastAsia" w:ascii="仿宋" w:hAnsi="仿宋" w:eastAsia="仿宋"/>
          <w:highlight w:val="none"/>
        </w:rPr>
        <w:t>传真：</w:t>
      </w:r>
    </w:p>
    <w:p w14:paraId="4933C0C2">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 xml:space="preserve">网址： </w:t>
      </w:r>
      <w:r>
        <w:rPr>
          <w:rFonts w:ascii="仿宋" w:hAnsi="仿宋" w:eastAsia="仿宋"/>
          <w:highlight w:val="none"/>
        </w:rPr>
        <w:t xml:space="preserve">                  </w:t>
      </w:r>
      <w:r>
        <w:rPr>
          <w:rFonts w:hint="eastAsia" w:ascii="仿宋" w:hAnsi="仿宋" w:eastAsia="仿宋"/>
          <w:highlight w:val="none"/>
        </w:rPr>
        <w:t>邮编：</w:t>
      </w:r>
    </w:p>
    <w:p w14:paraId="6176B468">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联系人：</w:t>
      </w:r>
    </w:p>
    <w:p w14:paraId="21F3E322">
      <w:pPr>
        <w:snapToGrid w:val="0"/>
        <w:spacing w:line="360" w:lineRule="auto"/>
        <w:ind w:right="480" w:firstLine="480" w:firstLineChars="200"/>
        <w:rPr>
          <w:rFonts w:hint="eastAsia" w:ascii="仿宋" w:hAnsi="仿宋" w:eastAsia="仿宋"/>
          <w:highlight w:val="none"/>
        </w:rPr>
      </w:pPr>
      <w:r>
        <w:rPr>
          <w:rFonts w:hint="eastAsia" w:ascii="仿宋" w:hAnsi="仿宋" w:eastAsia="仿宋"/>
          <w:highlight w:val="none"/>
        </w:rPr>
        <w:t xml:space="preserve">                               年   月   日</w:t>
      </w:r>
    </w:p>
    <w:p w14:paraId="4572B9E8">
      <w:pPr>
        <w:spacing w:line="380" w:lineRule="exact"/>
        <w:rPr>
          <w:rFonts w:hint="eastAsia" w:ascii="仿宋" w:hAnsi="仿宋" w:eastAsia="仿宋"/>
          <w:highlight w:val="none"/>
        </w:rPr>
        <w:sectPr>
          <w:pgSz w:w="11907" w:h="16840"/>
          <w:pgMar w:top="1134" w:right="1191" w:bottom="1134" w:left="1304" w:header="454" w:footer="567" w:gutter="0"/>
          <w:pgNumType w:fmt="numberInDash"/>
          <w:cols w:space="720" w:num="1"/>
          <w:docGrid w:linePitch="326" w:charSpace="0"/>
        </w:sectPr>
      </w:pPr>
    </w:p>
    <w:p w14:paraId="2B12B715">
      <w:pPr>
        <w:tabs>
          <w:tab w:val="left" w:pos="2895"/>
        </w:tabs>
        <w:spacing w:line="380" w:lineRule="exact"/>
        <w:ind w:firstLine="480" w:firstLineChars="200"/>
        <w:rPr>
          <w:rFonts w:hint="eastAsia" w:ascii="仿宋" w:hAnsi="仿宋" w:eastAsia="仿宋"/>
          <w:highlight w:val="none"/>
        </w:rPr>
      </w:pPr>
      <w:r>
        <w:rPr>
          <w:rFonts w:hint="eastAsia" w:ascii="仿宋" w:hAnsi="仿宋" w:eastAsia="仿宋"/>
          <w:highlight w:val="none"/>
        </w:rPr>
        <w:t>（二）明细报价表</w:t>
      </w:r>
    </w:p>
    <w:p w14:paraId="08066FAF">
      <w:pPr>
        <w:spacing w:line="360" w:lineRule="auto"/>
        <w:jc w:val="center"/>
        <w:rPr>
          <w:rFonts w:hint="eastAsia" w:ascii="仿宋" w:hAnsi="仿宋" w:eastAsia="仿宋"/>
          <w:b/>
          <w:highlight w:val="none"/>
        </w:rPr>
      </w:pPr>
      <w:r>
        <w:rPr>
          <w:rFonts w:hint="eastAsia" w:ascii="仿宋" w:hAnsi="仿宋" w:eastAsia="仿宋"/>
          <w:b/>
          <w:highlight w:val="none"/>
        </w:rPr>
        <w:t>明细报价表</w:t>
      </w:r>
    </w:p>
    <w:p w14:paraId="79F731E3">
      <w:pPr>
        <w:spacing w:line="360" w:lineRule="auto"/>
        <w:rPr>
          <w:rFonts w:hint="eastAsia" w:ascii="仿宋" w:hAnsi="仿宋" w:eastAsia="仿宋"/>
          <w:highlight w:val="none"/>
        </w:rPr>
      </w:pPr>
      <w:r>
        <w:rPr>
          <w:rFonts w:hint="eastAsia" w:ascii="仿宋" w:hAnsi="仿宋" w:eastAsia="仿宋"/>
          <w:highlight w:val="none"/>
        </w:rPr>
        <w:t>项目号：</w:t>
      </w:r>
    </w:p>
    <w:p w14:paraId="1B41BCD7">
      <w:pPr>
        <w:spacing w:line="360" w:lineRule="auto"/>
        <w:rPr>
          <w:rFonts w:hint="eastAsia" w:ascii="仿宋" w:hAnsi="仿宋" w:eastAsia="仿宋"/>
          <w:szCs w:val="28"/>
          <w:highlight w:val="none"/>
        </w:rPr>
      </w:pPr>
    </w:p>
    <w:tbl>
      <w:tblPr>
        <w:tblStyle w:val="24"/>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2634"/>
        <w:gridCol w:w="1515"/>
        <w:gridCol w:w="1110"/>
        <w:gridCol w:w="1590"/>
      </w:tblGrid>
      <w:tr w14:paraId="7325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43F642D2">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序号</w:t>
            </w:r>
          </w:p>
        </w:tc>
        <w:tc>
          <w:tcPr>
            <w:tcW w:w="1695" w:type="dxa"/>
            <w:vAlign w:val="center"/>
          </w:tcPr>
          <w:p w14:paraId="596E4D67">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名称</w:t>
            </w:r>
          </w:p>
        </w:tc>
        <w:tc>
          <w:tcPr>
            <w:tcW w:w="2634" w:type="dxa"/>
            <w:vAlign w:val="center"/>
          </w:tcPr>
          <w:p w14:paraId="779C3D75">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规格等相关信息</w:t>
            </w:r>
          </w:p>
        </w:tc>
        <w:tc>
          <w:tcPr>
            <w:tcW w:w="1515" w:type="dxa"/>
            <w:vAlign w:val="center"/>
          </w:tcPr>
          <w:p w14:paraId="3FEEB7ED">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数量</w:t>
            </w:r>
          </w:p>
        </w:tc>
        <w:tc>
          <w:tcPr>
            <w:tcW w:w="1110" w:type="dxa"/>
            <w:vAlign w:val="center"/>
          </w:tcPr>
          <w:p w14:paraId="4412D3D7">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单价</w:t>
            </w:r>
          </w:p>
        </w:tc>
        <w:tc>
          <w:tcPr>
            <w:tcW w:w="1590" w:type="dxa"/>
            <w:vAlign w:val="center"/>
          </w:tcPr>
          <w:p w14:paraId="2155C9A8">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合计</w:t>
            </w:r>
          </w:p>
        </w:tc>
      </w:tr>
      <w:tr w14:paraId="0C0E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191AA81">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1</w:t>
            </w:r>
          </w:p>
        </w:tc>
        <w:tc>
          <w:tcPr>
            <w:tcW w:w="1695" w:type="dxa"/>
            <w:vAlign w:val="center"/>
          </w:tcPr>
          <w:p w14:paraId="1C46C58C">
            <w:pPr>
              <w:pStyle w:val="55"/>
              <w:ind w:firstLine="0" w:firstLineChars="0"/>
              <w:jc w:val="center"/>
              <w:rPr>
                <w:rFonts w:hint="eastAsia" w:ascii="仿宋" w:hAnsi="仿宋" w:eastAsia="仿宋" w:cs="宋体"/>
                <w:highlight w:val="none"/>
              </w:rPr>
            </w:pPr>
          </w:p>
        </w:tc>
        <w:tc>
          <w:tcPr>
            <w:tcW w:w="2634" w:type="dxa"/>
          </w:tcPr>
          <w:p w14:paraId="6215458D">
            <w:pPr>
              <w:pStyle w:val="55"/>
              <w:ind w:firstLine="0" w:firstLineChars="0"/>
              <w:jc w:val="center"/>
              <w:rPr>
                <w:rFonts w:hint="eastAsia" w:ascii="仿宋" w:hAnsi="仿宋" w:eastAsia="仿宋" w:cs="宋体"/>
                <w:highlight w:val="none"/>
              </w:rPr>
            </w:pPr>
          </w:p>
        </w:tc>
        <w:tc>
          <w:tcPr>
            <w:tcW w:w="1515" w:type="dxa"/>
            <w:vAlign w:val="center"/>
          </w:tcPr>
          <w:p w14:paraId="651A2D2E">
            <w:pPr>
              <w:pStyle w:val="55"/>
              <w:ind w:firstLine="0" w:firstLineChars="0"/>
              <w:jc w:val="center"/>
              <w:rPr>
                <w:rFonts w:hint="eastAsia" w:ascii="仿宋" w:hAnsi="仿宋" w:eastAsia="仿宋" w:cs="宋体"/>
                <w:highlight w:val="none"/>
              </w:rPr>
            </w:pPr>
          </w:p>
        </w:tc>
        <w:tc>
          <w:tcPr>
            <w:tcW w:w="1110" w:type="dxa"/>
          </w:tcPr>
          <w:p w14:paraId="38441A53">
            <w:pPr>
              <w:pStyle w:val="55"/>
              <w:ind w:firstLine="0" w:firstLineChars="0"/>
              <w:jc w:val="center"/>
              <w:rPr>
                <w:rFonts w:hint="eastAsia" w:ascii="仿宋" w:hAnsi="仿宋" w:eastAsia="仿宋" w:cs="宋体"/>
                <w:highlight w:val="none"/>
              </w:rPr>
            </w:pPr>
          </w:p>
        </w:tc>
        <w:tc>
          <w:tcPr>
            <w:tcW w:w="1590" w:type="dxa"/>
          </w:tcPr>
          <w:p w14:paraId="27B2A91C">
            <w:pPr>
              <w:pStyle w:val="55"/>
              <w:ind w:firstLine="0" w:firstLineChars="0"/>
              <w:jc w:val="center"/>
              <w:rPr>
                <w:rFonts w:hint="eastAsia" w:ascii="仿宋" w:hAnsi="仿宋" w:eastAsia="仿宋" w:cs="宋体"/>
                <w:highlight w:val="none"/>
              </w:rPr>
            </w:pPr>
          </w:p>
        </w:tc>
      </w:tr>
      <w:tr w14:paraId="55ED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12670DC">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2</w:t>
            </w:r>
          </w:p>
        </w:tc>
        <w:tc>
          <w:tcPr>
            <w:tcW w:w="1695" w:type="dxa"/>
            <w:vAlign w:val="center"/>
          </w:tcPr>
          <w:p w14:paraId="5AC46476">
            <w:pPr>
              <w:pStyle w:val="55"/>
              <w:ind w:firstLine="0" w:firstLineChars="0"/>
              <w:jc w:val="center"/>
              <w:rPr>
                <w:rFonts w:hint="eastAsia" w:ascii="仿宋" w:hAnsi="仿宋" w:eastAsia="仿宋" w:cs="宋体"/>
                <w:highlight w:val="none"/>
              </w:rPr>
            </w:pPr>
          </w:p>
        </w:tc>
        <w:tc>
          <w:tcPr>
            <w:tcW w:w="2634" w:type="dxa"/>
          </w:tcPr>
          <w:p w14:paraId="3B4EFA14">
            <w:pPr>
              <w:pStyle w:val="55"/>
              <w:ind w:firstLine="0" w:firstLineChars="0"/>
              <w:jc w:val="center"/>
              <w:rPr>
                <w:rFonts w:hint="eastAsia" w:ascii="仿宋" w:hAnsi="仿宋" w:eastAsia="仿宋" w:cs="宋体"/>
                <w:highlight w:val="none"/>
              </w:rPr>
            </w:pPr>
          </w:p>
        </w:tc>
        <w:tc>
          <w:tcPr>
            <w:tcW w:w="1515" w:type="dxa"/>
            <w:vAlign w:val="center"/>
          </w:tcPr>
          <w:p w14:paraId="5FDCAABA">
            <w:pPr>
              <w:pStyle w:val="55"/>
              <w:ind w:firstLine="0" w:firstLineChars="0"/>
              <w:jc w:val="center"/>
              <w:rPr>
                <w:rFonts w:hint="eastAsia" w:ascii="仿宋" w:hAnsi="仿宋" w:eastAsia="仿宋" w:cs="宋体"/>
                <w:highlight w:val="none"/>
              </w:rPr>
            </w:pPr>
          </w:p>
        </w:tc>
        <w:tc>
          <w:tcPr>
            <w:tcW w:w="1110" w:type="dxa"/>
          </w:tcPr>
          <w:p w14:paraId="2F8E9D21">
            <w:pPr>
              <w:pStyle w:val="55"/>
              <w:ind w:firstLine="0" w:firstLineChars="0"/>
              <w:jc w:val="center"/>
              <w:rPr>
                <w:rFonts w:hint="eastAsia" w:ascii="仿宋" w:hAnsi="仿宋" w:eastAsia="仿宋" w:cs="宋体"/>
                <w:highlight w:val="none"/>
              </w:rPr>
            </w:pPr>
          </w:p>
        </w:tc>
        <w:tc>
          <w:tcPr>
            <w:tcW w:w="1590" w:type="dxa"/>
          </w:tcPr>
          <w:p w14:paraId="0D2EC2A0">
            <w:pPr>
              <w:pStyle w:val="55"/>
              <w:ind w:firstLine="0" w:firstLineChars="0"/>
              <w:jc w:val="center"/>
              <w:rPr>
                <w:rFonts w:hint="eastAsia" w:ascii="仿宋" w:hAnsi="仿宋" w:eastAsia="仿宋" w:cs="宋体"/>
                <w:highlight w:val="none"/>
              </w:rPr>
            </w:pPr>
          </w:p>
        </w:tc>
      </w:tr>
      <w:tr w14:paraId="459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40FA7E6">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3</w:t>
            </w:r>
          </w:p>
        </w:tc>
        <w:tc>
          <w:tcPr>
            <w:tcW w:w="1695" w:type="dxa"/>
            <w:vAlign w:val="center"/>
          </w:tcPr>
          <w:p w14:paraId="67A8E277">
            <w:pPr>
              <w:pStyle w:val="55"/>
              <w:ind w:firstLine="0" w:firstLineChars="0"/>
              <w:jc w:val="center"/>
              <w:rPr>
                <w:rFonts w:hint="eastAsia" w:ascii="仿宋" w:hAnsi="仿宋" w:eastAsia="仿宋" w:cs="宋体"/>
                <w:highlight w:val="none"/>
              </w:rPr>
            </w:pPr>
          </w:p>
        </w:tc>
        <w:tc>
          <w:tcPr>
            <w:tcW w:w="2634" w:type="dxa"/>
          </w:tcPr>
          <w:p w14:paraId="5504ED1C">
            <w:pPr>
              <w:pStyle w:val="55"/>
              <w:ind w:firstLine="0" w:firstLineChars="0"/>
              <w:jc w:val="center"/>
              <w:rPr>
                <w:rFonts w:hint="eastAsia" w:ascii="仿宋" w:hAnsi="仿宋" w:eastAsia="仿宋" w:cs="宋体"/>
                <w:highlight w:val="none"/>
              </w:rPr>
            </w:pPr>
          </w:p>
        </w:tc>
        <w:tc>
          <w:tcPr>
            <w:tcW w:w="1515" w:type="dxa"/>
            <w:vAlign w:val="center"/>
          </w:tcPr>
          <w:p w14:paraId="39092B02">
            <w:pPr>
              <w:pStyle w:val="55"/>
              <w:ind w:firstLine="0" w:firstLineChars="0"/>
              <w:jc w:val="center"/>
              <w:rPr>
                <w:rFonts w:hint="eastAsia" w:ascii="仿宋" w:hAnsi="仿宋" w:eastAsia="仿宋" w:cs="宋体"/>
                <w:highlight w:val="none"/>
              </w:rPr>
            </w:pPr>
          </w:p>
        </w:tc>
        <w:tc>
          <w:tcPr>
            <w:tcW w:w="1110" w:type="dxa"/>
          </w:tcPr>
          <w:p w14:paraId="2FC3AB6B">
            <w:pPr>
              <w:pStyle w:val="55"/>
              <w:ind w:firstLine="0" w:firstLineChars="0"/>
              <w:jc w:val="center"/>
              <w:rPr>
                <w:rFonts w:hint="eastAsia" w:ascii="仿宋" w:hAnsi="仿宋" w:eastAsia="仿宋" w:cs="宋体"/>
                <w:highlight w:val="none"/>
              </w:rPr>
            </w:pPr>
          </w:p>
        </w:tc>
        <w:tc>
          <w:tcPr>
            <w:tcW w:w="1590" w:type="dxa"/>
          </w:tcPr>
          <w:p w14:paraId="0093EA7D">
            <w:pPr>
              <w:pStyle w:val="55"/>
              <w:ind w:firstLine="0" w:firstLineChars="0"/>
              <w:jc w:val="center"/>
              <w:rPr>
                <w:rFonts w:hint="eastAsia" w:ascii="仿宋" w:hAnsi="仿宋" w:eastAsia="仿宋" w:cs="宋体"/>
                <w:highlight w:val="none"/>
              </w:rPr>
            </w:pPr>
          </w:p>
        </w:tc>
      </w:tr>
      <w:tr w14:paraId="1A0F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AD308AB">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4</w:t>
            </w:r>
          </w:p>
        </w:tc>
        <w:tc>
          <w:tcPr>
            <w:tcW w:w="1695" w:type="dxa"/>
            <w:vAlign w:val="center"/>
          </w:tcPr>
          <w:p w14:paraId="6D0060C2">
            <w:pPr>
              <w:pStyle w:val="55"/>
              <w:ind w:firstLine="0" w:firstLineChars="0"/>
              <w:jc w:val="center"/>
              <w:rPr>
                <w:rFonts w:hint="eastAsia" w:ascii="仿宋" w:hAnsi="仿宋" w:eastAsia="仿宋" w:cs="宋体"/>
                <w:highlight w:val="none"/>
              </w:rPr>
            </w:pPr>
          </w:p>
        </w:tc>
        <w:tc>
          <w:tcPr>
            <w:tcW w:w="2634" w:type="dxa"/>
          </w:tcPr>
          <w:p w14:paraId="428CEE1C">
            <w:pPr>
              <w:pStyle w:val="55"/>
              <w:ind w:firstLine="0" w:firstLineChars="0"/>
              <w:jc w:val="center"/>
              <w:rPr>
                <w:rFonts w:hint="eastAsia" w:ascii="仿宋" w:hAnsi="仿宋" w:eastAsia="仿宋" w:cs="宋体"/>
                <w:highlight w:val="none"/>
              </w:rPr>
            </w:pPr>
          </w:p>
        </w:tc>
        <w:tc>
          <w:tcPr>
            <w:tcW w:w="1515" w:type="dxa"/>
            <w:vAlign w:val="center"/>
          </w:tcPr>
          <w:p w14:paraId="339776EC">
            <w:pPr>
              <w:pStyle w:val="55"/>
              <w:ind w:firstLine="0" w:firstLineChars="0"/>
              <w:jc w:val="center"/>
              <w:rPr>
                <w:rFonts w:hint="eastAsia" w:ascii="仿宋" w:hAnsi="仿宋" w:eastAsia="仿宋" w:cs="宋体"/>
                <w:highlight w:val="none"/>
              </w:rPr>
            </w:pPr>
          </w:p>
        </w:tc>
        <w:tc>
          <w:tcPr>
            <w:tcW w:w="1110" w:type="dxa"/>
          </w:tcPr>
          <w:p w14:paraId="54BA11E7">
            <w:pPr>
              <w:pStyle w:val="55"/>
              <w:ind w:firstLine="0" w:firstLineChars="0"/>
              <w:jc w:val="center"/>
              <w:rPr>
                <w:rFonts w:hint="eastAsia" w:ascii="仿宋" w:hAnsi="仿宋" w:eastAsia="仿宋" w:cs="宋体"/>
                <w:highlight w:val="none"/>
              </w:rPr>
            </w:pPr>
          </w:p>
        </w:tc>
        <w:tc>
          <w:tcPr>
            <w:tcW w:w="1590" w:type="dxa"/>
          </w:tcPr>
          <w:p w14:paraId="014DA06A">
            <w:pPr>
              <w:pStyle w:val="55"/>
              <w:ind w:firstLine="0" w:firstLineChars="0"/>
              <w:jc w:val="center"/>
              <w:rPr>
                <w:rFonts w:hint="eastAsia" w:ascii="仿宋" w:hAnsi="仿宋" w:eastAsia="仿宋" w:cs="宋体"/>
                <w:highlight w:val="none"/>
              </w:rPr>
            </w:pPr>
          </w:p>
        </w:tc>
      </w:tr>
      <w:tr w14:paraId="6949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9382589">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5</w:t>
            </w:r>
          </w:p>
        </w:tc>
        <w:tc>
          <w:tcPr>
            <w:tcW w:w="1695" w:type="dxa"/>
            <w:vAlign w:val="center"/>
          </w:tcPr>
          <w:p w14:paraId="2A04E322">
            <w:pPr>
              <w:pStyle w:val="55"/>
              <w:ind w:firstLine="0" w:firstLineChars="0"/>
              <w:jc w:val="center"/>
              <w:rPr>
                <w:rFonts w:hint="eastAsia" w:ascii="仿宋" w:hAnsi="仿宋" w:eastAsia="仿宋" w:cs="宋体"/>
                <w:highlight w:val="none"/>
              </w:rPr>
            </w:pPr>
          </w:p>
        </w:tc>
        <w:tc>
          <w:tcPr>
            <w:tcW w:w="2634" w:type="dxa"/>
          </w:tcPr>
          <w:p w14:paraId="188A4FCB">
            <w:pPr>
              <w:pStyle w:val="55"/>
              <w:ind w:firstLine="0" w:firstLineChars="0"/>
              <w:jc w:val="center"/>
              <w:rPr>
                <w:rFonts w:hint="eastAsia" w:ascii="仿宋" w:hAnsi="仿宋" w:eastAsia="仿宋" w:cs="宋体"/>
                <w:highlight w:val="none"/>
              </w:rPr>
            </w:pPr>
          </w:p>
        </w:tc>
        <w:tc>
          <w:tcPr>
            <w:tcW w:w="1515" w:type="dxa"/>
            <w:vAlign w:val="center"/>
          </w:tcPr>
          <w:p w14:paraId="0D23DA51">
            <w:pPr>
              <w:pStyle w:val="55"/>
              <w:ind w:firstLine="0" w:firstLineChars="0"/>
              <w:jc w:val="center"/>
              <w:rPr>
                <w:rFonts w:hint="eastAsia" w:ascii="仿宋" w:hAnsi="仿宋" w:eastAsia="仿宋" w:cs="宋体"/>
                <w:highlight w:val="none"/>
              </w:rPr>
            </w:pPr>
          </w:p>
        </w:tc>
        <w:tc>
          <w:tcPr>
            <w:tcW w:w="1110" w:type="dxa"/>
          </w:tcPr>
          <w:p w14:paraId="337B186A">
            <w:pPr>
              <w:pStyle w:val="55"/>
              <w:ind w:firstLine="0" w:firstLineChars="0"/>
              <w:jc w:val="center"/>
              <w:rPr>
                <w:rFonts w:hint="eastAsia" w:ascii="仿宋" w:hAnsi="仿宋" w:eastAsia="仿宋" w:cs="宋体"/>
                <w:highlight w:val="none"/>
              </w:rPr>
            </w:pPr>
          </w:p>
        </w:tc>
        <w:tc>
          <w:tcPr>
            <w:tcW w:w="1590" w:type="dxa"/>
          </w:tcPr>
          <w:p w14:paraId="14645CD3">
            <w:pPr>
              <w:pStyle w:val="55"/>
              <w:ind w:firstLine="0" w:firstLineChars="0"/>
              <w:jc w:val="center"/>
              <w:rPr>
                <w:rFonts w:hint="eastAsia" w:ascii="仿宋" w:hAnsi="仿宋" w:eastAsia="仿宋" w:cs="宋体"/>
                <w:highlight w:val="none"/>
              </w:rPr>
            </w:pPr>
          </w:p>
        </w:tc>
      </w:tr>
      <w:tr w14:paraId="5B62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BA2BA16">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6</w:t>
            </w:r>
          </w:p>
        </w:tc>
        <w:tc>
          <w:tcPr>
            <w:tcW w:w="1695" w:type="dxa"/>
            <w:vAlign w:val="center"/>
          </w:tcPr>
          <w:p w14:paraId="3CC9A9AC">
            <w:pPr>
              <w:pStyle w:val="55"/>
              <w:ind w:firstLine="0" w:firstLineChars="0"/>
              <w:jc w:val="center"/>
              <w:rPr>
                <w:rFonts w:hint="eastAsia" w:ascii="仿宋" w:hAnsi="仿宋" w:eastAsia="仿宋" w:cs="宋体"/>
                <w:highlight w:val="none"/>
              </w:rPr>
            </w:pPr>
          </w:p>
        </w:tc>
        <w:tc>
          <w:tcPr>
            <w:tcW w:w="2634" w:type="dxa"/>
          </w:tcPr>
          <w:p w14:paraId="1F7EF07F">
            <w:pPr>
              <w:pStyle w:val="55"/>
              <w:ind w:firstLine="0" w:firstLineChars="0"/>
              <w:jc w:val="center"/>
              <w:rPr>
                <w:rFonts w:hint="eastAsia" w:ascii="仿宋" w:hAnsi="仿宋" w:eastAsia="仿宋" w:cs="宋体"/>
                <w:highlight w:val="none"/>
              </w:rPr>
            </w:pPr>
          </w:p>
        </w:tc>
        <w:tc>
          <w:tcPr>
            <w:tcW w:w="1515" w:type="dxa"/>
            <w:vAlign w:val="center"/>
          </w:tcPr>
          <w:p w14:paraId="63DCF6C6">
            <w:pPr>
              <w:pStyle w:val="55"/>
              <w:ind w:firstLine="0" w:firstLineChars="0"/>
              <w:jc w:val="center"/>
              <w:rPr>
                <w:rFonts w:hint="eastAsia" w:ascii="仿宋" w:hAnsi="仿宋" w:eastAsia="仿宋" w:cs="宋体"/>
                <w:highlight w:val="none"/>
              </w:rPr>
            </w:pPr>
          </w:p>
        </w:tc>
        <w:tc>
          <w:tcPr>
            <w:tcW w:w="1110" w:type="dxa"/>
          </w:tcPr>
          <w:p w14:paraId="2EF40470">
            <w:pPr>
              <w:pStyle w:val="55"/>
              <w:ind w:firstLine="0" w:firstLineChars="0"/>
              <w:jc w:val="center"/>
              <w:rPr>
                <w:rFonts w:hint="eastAsia" w:ascii="仿宋" w:hAnsi="仿宋" w:eastAsia="仿宋" w:cs="宋体"/>
                <w:highlight w:val="none"/>
              </w:rPr>
            </w:pPr>
          </w:p>
        </w:tc>
        <w:tc>
          <w:tcPr>
            <w:tcW w:w="1590" w:type="dxa"/>
          </w:tcPr>
          <w:p w14:paraId="625B15DA">
            <w:pPr>
              <w:pStyle w:val="55"/>
              <w:ind w:firstLine="0" w:firstLineChars="0"/>
              <w:jc w:val="center"/>
              <w:rPr>
                <w:rFonts w:hint="eastAsia" w:ascii="仿宋" w:hAnsi="仿宋" w:eastAsia="仿宋" w:cs="宋体"/>
                <w:highlight w:val="none"/>
              </w:rPr>
            </w:pPr>
          </w:p>
        </w:tc>
      </w:tr>
      <w:tr w14:paraId="7700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03A2EDA">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7</w:t>
            </w:r>
          </w:p>
        </w:tc>
        <w:tc>
          <w:tcPr>
            <w:tcW w:w="1695" w:type="dxa"/>
            <w:vAlign w:val="center"/>
          </w:tcPr>
          <w:p w14:paraId="3324526A">
            <w:pPr>
              <w:pStyle w:val="55"/>
              <w:ind w:firstLine="0" w:firstLineChars="0"/>
              <w:jc w:val="center"/>
              <w:rPr>
                <w:rFonts w:hint="eastAsia" w:ascii="仿宋" w:hAnsi="仿宋" w:eastAsia="仿宋" w:cs="宋体"/>
                <w:highlight w:val="none"/>
              </w:rPr>
            </w:pPr>
          </w:p>
        </w:tc>
        <w:tc>
          <w:tcPr>
            <w:tcW w:w="2634" w:type="dxa"/>
          </w:tcPr>
          <w:p w14:paraId="137A7198">
            <w:pPr>
              <w:pStyle w:val="55"/>
              <w:ind w:firstLine="0" w:firstLineChars="0"/>
              <w:jc w:val="center"/>
              <w:rPr>
                <w:rFonts w:hint="eastAsia" w:ascii="仿宋" w:hAnsi="仿宋" w:eastAsia="仿宋" w:cs="宋体"/>
                <w:highlight w:val="none"/>
              </w:rPr>
            </w:pPr>
          </w:p>
        </w:tc>
        <w:tc>
          <w:tcPr>
            <w:tcW w:w="1515" w:type="dxa"/>
            <w:vAlign w:val="center"/>
          </w:tcPr>
          <w:p w14:paraId="5B6499D3">
            <w:pPr>
              <w:pStyle w:val="55"/>
              <w:ind w:firstLine="0" w:firstLineChars="0"/>
              <w:jc w:val="center"/>
              <w:rPr>
                <w:rFonts w:hint="eastAsia" w:ascii="仿宋" w:hAnsi="仿宋" w:eastAsia="仿宋" w:cs="宋体"/>
                <w:highlight w:val="none"/>
              </w:rPr>
            </w:pPr>
          </w:p>
        </w:tc>
        <w:tc>
          <w:tcPr>
            <w:tcW w:w="1110" w:type="dxa"/>
          </w:tcPr>
          <w:p w14:paraId="3D6E2A0A">
            <w:pPr>
              <w:pStyle w:val="55"/>
              <w:ind w:firstLine="0" w:firstLineChars="0"/>
              <w:jc w:val="center"/>
              <w:rPr>
                <w:rFonts w:hint="eastAsia" w:ascii="仿宋" w:hAnsi="仿宋" w:eastAsia="仿宋" w:cs="宋体"/>
                <w:highlight w:val="none"/>
              </w:rPr>
            </w:pPr>
          </w:p>
        </w:tc>
        <w:tc>
          <w:tcPr>
            <w:tcW w:w="1590" w:type="dxa"/>
          </w:tcPr>
          <w:p w14:paraId="464F9B2C">
            <w:pPr>
              <w:pStyle w:val="55"/>
              <w:ind w:firstLine="0" w:firstLineChars="0"/>
              <w:jc w:val="center"/>
              <w:rPr>
                <w:rFonts w:hint="eastAsia" w:ascii="仿宋" w:hAnsi="仿宋" w:eastAsia="仿宋" w:cs="宋体"/>
                <w:highlight w:val="none"/>
              </w:rPr>
            </w:pPr>
          </w:p>
        </w:tc>
      </w:tr>
      <w:tr w14:paraId="72EE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34B4C50">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8</w:t>
            </w:r>
          </w:p>
        </w:tc>
        <w:tc>
          <w:tcPr>
            <w:tcW w:w="1695" w:type="dxa"/>
            <w:vAlign w:val="center"/>
          </w:tcPr>
          <w:p w14:paraId="2ABB8C3B">
            <w:pPr>
              <w:pStyle w:val="55"/>
              <w:ind w:firstLine="0" w:firstLineChars="0"/>
              <w:jc w:val="center"/>
              <w:rPr>
                <w:rFonts w:hint="eastAsia" w:ascii="仿宋" w:hAnsi="仿宋" w:eastAsia="仿宋" w:cs="宋体"/>
                <w:highlight w:val="none"/>
              </w:rPr>
            </w:pPr>
          </w:p>
        </w:tc>
        <w:tc>
          <w:tcPr>
            <w:tcW w:w="2634" w:type="dxa"/>
          </w:tcPr>
          <w:p w14:paraId="77FF6DF3">
            <w:pPr>
              <w:pStyle w:val="55"/>
              <w:ind w:firstLine="0" w:firstLineChars="0"/>
              <w:jc w:val="center"/>
              <w:rPr>
                <w:rFonts w:hint="eastAsia" w:ascii="仿宋" w:hAnsi="仿宋" w:eastAsia="仿宋" w:cs="宋体"/>
                <w:highlight w:val="none"/>
              </w:rPr>
            </w:pPr>
          </w:p>
        </w:tc>
        <w:tc>
          <w:tcPr>
            <w:tcW w:w="1515" w:type="dxa"/>
            <w:vAlign w:val="center"/>
          </w:tcPr>
          <w:p w14:paraId="1D29FE2A">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w:t>
            </w:r>
          </w:p>
        </w:tc>
        <w:tc>
          <w:tcPr>
            <w:tcW w:w="1110" w:type="dxa"/>
          </w:tcPr>
          <w:p w14:paraId="6F084089">
            <w:pPr>
              <w:pStyle w:val="55"/>
              <w:ind w:firstLine="0" w:firstLineChars="0"/>
              <w:jc w:val="center"/>
              <w:rPr>
                <w:rFonts w:hint="eastAsia" w:ascii="仿宋" w:hAnsi="仿宋" w:eastAsia="仿宋" w:cs="宋体"/>
                <w:highlight w:val="none"/>
              </w:rPr>
            </w:pPr>
          </w:p>
        </w:tc>
        <w:tc>
          <w:tcPr>
            <w:tcW w:w="1590" w:type="dxa"/>
          </w:tcPr>
          <w:p w14:paraId="2AA0B936">
            <w:pPr>
              <w:pStyle w:val="55"/>
              <w:ind w:firstLine="0" w:firstLineChars="0"/>
              <w:jc w:val="center"/>
              <w:rPr>
                <w:rFonts w:hint="eastAsia" w:ascii="仿宋" w:hAnsi="仿宋" w:eastAsia="仿宋" w:cs="宋体"/>
                <w:highlight w:val="none"/>
              </w:rPr>
            </w:pPr>
          </w:p>
        </w:tc>
      </w:tr>
      <w:tr w14:paraId="79E2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551A7A9">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9</w:t>
            </w:r>
          </w:p>
        </w:tc>
        <w:tc>
          <w:tcPr>
            <w:tcW w:w="1695" w:type="dxa"/>
            <w:vAlign w:val="center"/>
          </w:tcPr>
          <w:p w14:paraId="1899C774">
            <w:pPr>
              <w:pStyle w:val="55"/>
              <w:ind w:firstLine="0" w:firstLineChars="0"/>
              <w:jc w:val="center"/>
              <w:rPr>
                <w:rFonts w:hint="eastAsia" w:ascii="仿宋" w:hAnsi="仿宋" w:eastAsia="仿宋" w:cs="宋体"/>
                <w:highlight w:val="none"/>
              </w:rPr>
            </w:pPr>
          </w:p>
        </w:tc>
        <w:tc>
          <w:tcPr>
            <w:tcW w:w="2634" w:type="dxa"/>
          </w:tcPr>
          <w:p w14:paraId="5E856470">
            <w:pPr>
              <w:pStyle w:val="55"/>
              <w:ind w:firstLine="0" w:firstLineChars="0"/>
              <w:jc w:val="center"/>
              <w:rPr>
                <w:rFonts w:hint="eastAsia" w:ascii="仿宋" w:hAnsi="仿宋" w:eastAsia="仿宋" w:cs="宋体"/>
                <w:highlight w:val="none"/>
              </w:rPr>
            </w:pPr>
          </w:p>
        </w:tc>
        <w:tc>
          <w:tcPr>
            <w:tcW w:w="1515" w:type="dxa"/>
            <w:vAlign w:val="center"/>
          </w:tcPr>
          <w:p w14:paraId="3E6AF87A">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w:t>
            </w:r>
          </w:p>
        </w:tc>
        <w:tc>
          <w:tcPr>
            <w:tcW w:w="1110" w:type="dxa"/>
          </w:tcPr>
          <w:p w14:paraId="28CB275B">
            <w:pPr>
              <w:pStyle w:val="55"/>
              <w:ind w:firstLine="0" w:firstLineChars="0"/>
              <w:jc w:val="center"/>
              <w:rPr>
                <w:rFonts w:hint="eastAsia" w:ascii="仿宋" w:hAnsi="仿宋" w:eastAsia="仿宋" w:cs="宋体"/>
                <w:highlight w:val="none"/>
              </w:rPr>
            </w:pPr>
          </w:p>
        </w:tc>
        <w:tc>
          <w:tcPr>
            <w:tcW w:w="1590" w:type="dxa"/>
          </w:tcPr>
          <w:p w14:paraId="14B18908">
            <w:pPr>
              <w:pStyle w:val="55"/>
              <w:ind w:firstLine="0" w:firstLineChars="0"/>
              <w:jc w:val="center"/>
              <w:rPr>
                <w:rFonts w:hint="eastAsia" w:ascii="仿宋" w:hAnsi="仿宋" w:eastAsia="仿宋" w:cs="宋体"/>
                <w:highlight w:val="none"/>
              </w:rPr>
            </w:pPr>
          </w:p>
        </w:tc>
      </w:tr>
      <w:tr w14:paraId="234F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22" w:type="dxa"/>
            <w:vAlign w:val="center"/>
          </w:tcPr>
          <w:p w14:paraId="078DC383">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10</w:t>
            </w:r>
          </w:p>
        </w:tc>
        <w:tc>
          <w:tcPr>
            <w:tcW w:w="1695" w:type="dxa"/>
            <w:vAlign w:val="center"/>
          </w:tcPr>
          <w:p w14:paraId="64921FA0">
            <w:pPr>
              <w:pStyle w:val="55"/>
              <w:ind w:firstLine="0" w:firstLineChars="0"/>
              <w:jc w:val="center"/>
              <w:rPr>
                <w:rFonts w:hint="eastAsia" w:ascii="仿宋" w:hAnsi="仿宋" w:eastAsia="仿宋" w:cs="宋体"/>
                <w:highlight w:val="none"/>
              </w:rPr>
            </w:pPr>
          </w:p>
        </w:tc>
        <w:tc>
          <w:tcPr>
            <w:tcW w:w="2634" w:type="dxa"/>
          </w:tcPr>
          <w:p w14:paraId="54D42F51">
            <w:pPr>
              <w:pStyle w:val="55"/>
              <w:ind w:firstLine="0" w:firstLineChars="0"/>
              <w:jc w:val="center"/>
              <w:rPr>
                <w:rFonts w:hint="eastAsia" w:ascii="仿宋" w:hAnsi="仿宋" w:eastAsia="仿宋" w:cs="宋体"/>
                <w:highlight w:val="none"/>
              </w:rPr>
            </w:pPr>
          </w:p>
        </w:tc>
        <w:tc>
          <w:tcPr>
            <w:tcW w:w="1515" w:type="dxa"/>
            <w:vAlign w:val="center"/>
          </w:tcPr>
          <w:p w14:paraId="6B28095E">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w:t>
            </w:r>
          </w:p>
        </w:tc>
        <w:tc>
          <w:tcPr>
            <w:tcW w:w="1110" w:type="dxa"/>
          </w:tcPr>
          <w:p w14:paraId="79FC5E45">
            <w:pPr>
              <w:pStyle w:val="55"/>
              <w:ind w:firstLine="0" w:firstLineChars="0"/>
              <w:jc w:val="center"/>
              <w:rPr>
                <w:rFonts w:hint="eastAsia" w:ascii="仿宋" w:hAnsi="仿宋" w:eastAsia="仿宋" w:cs="宋体"/>
                <w:highlight w:val="none"/>
              </w:rPr>
            </w:pPr>
          </w:p>
        </w:tc>
        <w:tc>
          <w:tcPr>
            <w:tcW w:w="1590" w:type="dxa"/>
          </w:tcPr>
          <w:p w14:paraId="61B97879">
            <w:pPr>
              <w:pStyle w:val="55"/>
              <w:ind w:firstLine="0" w:firstLineChars="0"/>
              <w:jc w:val="center"/>
              <w:rPr>
                <w:rFonts w:hint="eastAsia" w:ascii="仿宋" w:hAnsi="仿宋" w:eastAsia="仿宋" w:cs="宋体"/>
                <w:highlight w:val="none"/>
              </w:rPr>
            </w:pPr>
          </w:p>
        </w:tc>
      </w:tr>
      <w:tr w14:paraId="0137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FD73FEB">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11</w:t>
            </w:r>
          </w:p>
        </w:tc>
        <w:tc>
          <w:tcPr>
            <w:tcW w:w="1695" w:type="dxa"/>
            <w:vAlign w:val="center"/>
          </w:tcPr>
          <w:p w14:paraId="3FBBF2DD">
            <w:pPr>
              <w:pStyle w:val="55"/>
              <w:ind w:firstLine="0" w:firstLineChars="0"/>
              <w:jc w:val="center"/>
              <w:rPr>
                <w:rFonts w:hint="eastAsia" w:ascii="仿宋" w:hAnsi="仿宋" w:eastAsia="仿宋" w:cs="宋体"/>
                <w:highlight w:val="none"/>
              </w:rPr>
            </w:pPr>
          </w:p>
        </w:tc>
        <w:tc>
          <w:tcPr>
            <w:tcW w:w="2634" w:type="dxa"/>
          </w:tcPr>
          <w:p w14:paraId="2860CF9E">
            <w:pPr>
              <w:pStyle w:val="55"/>
              <w:ind w:firstLine="0" w:firstLineChars="0"/>
              <w:jc w:val="center"/>
              <w:rPr>
                <w:rFonts w:hint="eastAsia" w:ascii="仿宋" w:hAnsi="仿宋" w:eastAsia="仿宋" w:cs="宋体"/>
                <w:highlight w:val="none"/>
              </w:rPr>
            </w:pPr>
          </w:p>
        </w:tc>
        <w:tc>
          <w:tcPr>
            <w:tcW w:w="1515" w:type="dxa"/>
            <w:vAlign w:val="center"/>
          </w:tcPr>
          <w:p w14:paraId="2509B73E">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w:t>
            </w:r>
          </w:p>
        </w:tc>
        <w:tc>
          <w:tcPr>
            <w:tcW w:w="1110" w:type="dxa"/>
          </w:tcPr>
          <w:p w14:paraId="00C78D02">
            <w:pPr>
              <w:pStyle w:val="55"/>
              <w:ind w:firstLine="0" w:firstLineChars="0"/>
              <w:jc w:val="center"/>
              <w:rPr>
                <w:rFonts w:hint="eastAsia" w:ascii="仿宋" w:hAnsi="仿宋" w:eastAsia="仿宋" w:cs="宋体"/>
                <w:highlight w:val="none"/>
              </w:rPr>
            </w:pPr>
          </w:p>
        </w:tc>
        <w:tc>
          <w:tcPr>
            <w:tcW w:w="1590" w:type="dxa"/>
          </w:tcPr>
          <w:p w14:paraId="02794425">
            <w:pPr>
              <w:pStyle w:val="55"/>
              <w:ind w:firstLine="0" w:firstLineChars="0"/>
              <w:jc w:val="center"/>
              <w:rPr>
                <w:rFonts w:hint="eastAsia" w:ascii="仿宋" w:hAnsi="仿宋" w:eastAsia="仿宋" w:cs="宋体"/>
                <w:highlight w:val="none"/>
              </w:rPr>
            </w:pPr>
          </w:p>
        </w:tc>
      </w:tr>
      <w:tr w14:paraId="2175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exact"/>
          <w:jc w:val="center"/>
        </w:trPr>
        <w:tc>
          <w:tcPr>
            <w:tcW w:w="1022" w:type="dxa"/>
            <w:vAlign w:val="center"/>
          </w:tcPr>
          <w:p w14:paraId="5C324A3D">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12</w:t>
            </w:r>
          </w:p>
        </w:tc>
        <w:tc>
          <w:tcPr>
            <w:tcW w:w="1695" w:type="dxa"/>
            <w:vAlign w:val="center"/>
          </w:tcPr>
          <w:p w14:paraId="1056DC60">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总计</w:t>
            </w:r>
          </w:p>
        </w:tc>
        <w:tc>
          <w:tcPr>
            <w:tcW w:w="6849" w:type="dxa"/>
            <w:gridSpan w:val="4"/>
          </w:tcPr>
          <w:p w14:paraId="6F511874">
            <w:pPr>
              <w:jc w:val="center"/>
              <w:rPr>
                <w:rFonts w:hint="eastAsia" w:ascii="仿宋" w:hAnsi="仿宋" w:eastAsia="仿宋"/>
                <w:highlight w:val="none"/>
              </w:rPr>
            </w:pPr>
          </w:p>
          <w:p w14:paraId="15240238">
            <w:pPr>
              <w:pStyle w:val="55"/>
              <w:ind w:firstLine="0" w:firstLineChars="0"/>
              <w:jc w:val="center"/>
              <w:rPr>
                <w:rFonts w:hint="eastAsia" w:ascii="仿宋" w:hAnsi="仿宋" w:eastAsia="仿宋" w:cs="宋体"/>
                <w:b/>
                <w:bCs/>
                <w:highlight w:val="none"/>
              </w:rPr>
            </w:pPr>
          </w:p>
        </w:tc>
      </w:tr>
    </w:tbl>
    <w:p w14:paraId="41B9E30C">
      <w:pPr>
        <w:snapToGrid w:val="0"/>
        <w:spacing w:line="500" w:lineRule="exact"/>
        <w:ind w:firstLine="480" w:firstLineChars="200"/>
        <w:rPr>
          <w:rFonts w:hint="eastAsia" w:ascii="仿宋" w:hAnsi="仿宋" w:eastAsia="仿宋"/>
          <w:szCs w:val="28"/>
          <w:highlight w:val="none"/>
        </w:rPr>
      </w:pPr>
    </w:p>
    <w:p w14:paraId="134807EC">
      <w:pPr>
        <w:pStyle w:val="17"/>
        <w:spacing w:line="360" w:lineRule="auto"/>
        <w:rPr>
          <w:rFonts w:hint="eastAsia" w:ascii="仿宋" w:hAnsi="仿宋" w:eastAsia="仿宋"/>
          <w:b w:val="0"/>
          <w:bCs w:val="0"/>
          <w:highlight w:val="none"/>
        </w:rPr>
      </w:pPr>
      <w:r>
        <w:rPr>
          <w:rFonts w:hint="eastAsia" w:ascii="仿宋" w:hAnsi="仿宋" w:eastAsia="仿宋"/>
          <w:b w:val="0"/>
          <w:bCs w:val="0"/>
          <w:highlight w:val="none"/>
        </w:rPr>
        <w:t>注：1、该表可扩展</w:t>
      </w:r>
      <w:bookmarkStart w:id="130" w:name="OLE_LINK1"/>
      <w:bookmarkStart w:id="131" w:name="OLE_LINK2"/>
      <w:r>
        <w:rPr>
          <w:rFonts w:hint="eastAsia" w:ascii="仿宋" w:hAnsi="仿宋" w:eastAsia="仿宋"/>
          <w:b w:val="0"/>
          <w:bCs w:val="0"/>
          <w:highlight w:val="none"/>
        </w:rPr>
        <w:t>，并逐页签字或盖章</w:t>
      </w:r>
      <w:bookmarkEnd w:id="130"/>
      <w:bookmarkEnd w:id="131"/>
      <w:r>
        <w:rPr>
          <w:rFonts w:hint="eastAsia" w:ascii="仿宋" w:hAnsi="仿宋" w:eastAsia="仿宋"/>
          <w:b w:val="0"/>
          <w:bCs w:val="0"/>
          <w:highlight w:val="none"/>
        </w:rPr>
        <w:t>；</w:t>
      </w:r>
    </w:p>
    <w:p w14:paraId="4D64A3ED">
      <w:pPr>
        <w:pStyle w:val="17"/>
        <w:spacing w:line="360" w:lineRule="auto"/>
        <w:rPr>
          <w:rFonts w:hint="eastAsia" w:ascii="仿宋" w:hAnsi="仿宋" w:eastAsia="仿宋"/>
          <w:b w:val="0"/>
          <w:bCs w:val="0"/>
          <w:highlight w:val="none"/>
        </w:rPr>
      </w:pPr>
      <w:r>
        <w:rPr>
          <w:rFonts w:hint="eastAsia" w:ascii="仿宋" w:hAnsi="仿宋" w:eastAsia="仿宋"/>
          <w:b w:val="0"/>
          <w:bCs w:val="0"/>
          <w:highlight w:val="none"/>
        </w:rPr>
        <w:t xml:space="preserve">    2、该表可根据项目实际情况调整。</w:t>
      </w:r>
    </w:p>
    <w:p w14:paraId="28F1A7F8">
      <w:pPr>
        <w:rPr>
          <w:rFonts w:hint="eastAsia" w:ascii="仿宋" w:hAnsi="仿宋" w:eastAsia="仿宋"/>
          <w:highlight w:val="none"/>
        </w:rPr>
      </w:pPr>
    </w:p>
    <w:p w14:paraId="59C5AC02">
      <w:pPr>
        <w:pStyle w:val="17"/>
        <w:spacing w:line="360" w:lineRule="auto"/>
        <w:rPr>
          <w:rFonts w:hint="eastAsia" w:ascii="仿宋" w:hAnsi="仿宋" w:eastAsia="仿宋"/>
          <w:b w:val="0"/>
          <w:bCs w:val="0"/>
          <w:highlight w:val="none"/>
        </w:rPr>
      </w:pPr>
    </w:p>
    <w:p w14:paraId="0F64BD8B">
      <w:pPr>
        <w:pStyle w:val="17"/>
        <w:spacing w:line="360" w:lineRule="auto"/>
        <w:rPr>
          <w:rFonts w:hint="eastAsia" w:ascii="仿宋" w:hAnsi="仿宋" w:eastAsia="仿宋"/>
          <w:b w:val="0"/>
          <w:bCs w:val="0"/>
          <w:highlight w:val="none"/>
        </w:rPr>
      </w:pPr>
      <w:r>
        <w:rPr>
          <w:rFonts w:hint="eastAsia" w:ascii="仿宋" w:hAnsi="仿宋" w:eastAsia="仿宋"/>
          <w:b w:val="0"/>
          <w:bCs w:val="0"/>
          <w:highlight w:val="none"/>
        </w:rPr>
        <w:t xml:space="preserve">                                      供应商名称（公章）或自然人签署：</w:t>
      </w:r>
    </w:p>
    <w:p w14:paraId="26C837CB">
      <w:pPr>
        <w:spacing w:line="380" w:lineRule="exact"/>
        <w:ind w:right="480" w:firstLine="6480" w:firstLineChars="2700"/>
        <w:rPr>
          <w:rFonts w:hint="eastAsia" w:ascii="仿宋" w:hAnsi="仿宋" w:eastAsia="仿宋"/>
          <w:highlight w:val="none"/>
        </w:rPr>
      </w:pPr>
      <w:r>
        <w:rPr>
          <w:rFonts w:hint="eastAsia" w:ascii="仿宋" w:hAnsi="仿宋" w:eastAsia="仿宋"/>
          <w:highlight w:val="none"/>
        </w:rPr>
        <w:t>年     月    日</w:t>
      </w:r>
    </w:p>
    <w:p w14:paraId="7AFE197A">
      <w:pPr>
        <w:spacing w:line="380" w:lineRule="exact"/>
        <w:rPr>
          <w:rFonts w:hint="eastAsia" w:ascii="仿宋" w:hAnsi="仿宋" w:eastAsia="仿宋"/>
          <w:highlight w:val="none"/>
          <w:bdr w:val="single" w:color="auto" w:sz="4" w:space="0"/>
        </w:rPr>
        <w:sectPr>
          <w:pgSz w:w="11907" w:h="16840"/>
          <w:pgMar w:top="1134" w:right="1191" w:bottom="1134" w:left="1304" w:header="850" w:footer="992" w:gutter="0"/>
          <w:pgNumType w:fmt="numberInDash"/>
          <w:cols w:space="720" w:num="1"/>
          <w:docGrid w:linePitch="326" w:charSpace="0"/>
        </w:sectPr>
      </w:pPr>
    </w:p>
    <w:p w14:paraId="2EF9796E">
      <w:pPr>
        <w:pStyle w:val="4"/>
        <w:spacing w:before="0" w:after="0" w:line="360" w:lineRule="auto"/>
        <w:rPr>
          <w:rFonts w:hint="eastAsia" w:ascii="仿宋" w:hAnsi="仿宋" w:eastAsia="仿宋"/>
          <w:sz w:val="24"/>
          <w:szCs w:val="24"/>
          <w:highlight w:val="none"/>
        </w:rPr>
      </w:pPr>
      <w:bookmarkStart w:id="132" w:name="_Toc486608278"/>
      <w:bookmarkStart w:id="133" w:name="_Toc28527"/>
      <w:bookmarkStart w:id="134" w:name="_Toc3192"/>
      <w:bookmarkStart w:id="135" w:name="_Toc487204798"/>
      <w:bookmarkStart w:id="136" w:name="_Toc486585241"/>
      <w:r>
        <w:rPr>
          <w:rFonts w:hint="eastAsia" w:ascii="仿宋" w:hAnsi="仿宋" w:eastAsia="仿宋"/>
          <w:sz w:val="24"/>
          <w:szCs w:val="24"/>
          <w:highlight w:val="none"/>
        </w:rPr>
        <w:t>二、技术部分</w:t>
      </w:r>
      <w:bookmarkEnd w:id="132"/>
      <w:bookmarkEnd w:id="133"/>
      <w:bookmarkEnd w:id="134"/>
      <w:bookmarkEnd w:id="135"/>
      <w:bookmarkEnd w:id="136"/>
    </w:p>
    <w:p w14:paraId="33B43AEB">
      <w:pPr>
        <w:spacing w:line="360" w:lineRule="auto"/>
        <w:ind w:firstLine="480" w:firstLineChars="200"/>
        <w:rPr>
          <w:rFonts w:hint="eastAsia" w:ascii="仿宋" w:hAnsi="仿宋" w:eastAsia="仿宋"/>
          <w:highlight w:val="none"/>
        </w:rPr>
      </w:pPr>
      <w:r>
        <w:rPr>
          <w:rFonts w:hint="eastAsia" w:ascii="仿宋" w:hAnsi="仿宋" w:eastAsia="仿宋"/>
          <w:highlight w:val="none"/>
        </w:rPr>
        <w:t>（一）技术应答（格式自拟）</w:t>
      </w:r>
    </w:p>
    <w:p w14:paraId="24450790">
      <w:pPr>
        <w:snapToGrid w:val="0"/>
        <w:spacing w:line="360" w:lineRule="auto"/>
        <w:jc w:val="center"/>
        <w:rPr>
          <w:rFonts w:hint="eastAsia" w:ascii="仿宋" w:hAnsi="仿宋" w:eastAsia="仿宋"/>
          <w:highlight w:val="none"/>
        </w:rPr>
      </w:pPr>
    </w:p>
    <w:p w14:paraId="073FF004">
      <w:pPr>
        <w:snapToGrid w:val="0"/>
        <w:spacing w:line="360" w:lineRule="auto"/>
        <w:jc w:val="center"/>
        <w:rPr>
          <w:rFonts w:hint="eastAsia" w:ascii="仿宋" w:hAnsi="仿宋" w:eastAsia="仿宋"/>
          <w:highlight w:val="none"/>
        </w:rPr>
      </w:pPr>
    </w:p>
    <w:p w14:paraId="3AE76E9E">
      <w:pPr>
        <w:snapToGrid w:val="0"/>
        <w:spacing w:line="360" w:lineRule="auto"/>
        <w:jc w:val="center"/>
        <w:rPr>
          <w:rFonts w:hint="eastAsia" w:ascii="仿宋" w:hAnsi="仿宋" w:eastAsia="仿宋"/>
          <w:highlight w:val="none"/>
        </w:rPr>
      </w:pPr>
    </w:p>
    <w:p w14:paraId="5B8B80D5">
      <w:pPr>
        <w:snapToGrid w:val="0"/>
        <w:spacing w:line="360" w:lineRule="auto"/>
        <w:jc w:val="center"/>
        <w:rPr>
          <w:rFonts w:hint="eastAsia" w:ascii="仿宋" w:hAnsi="仿宋" w:eastAsia="仿宋"/>
          <w:highlight w:val="none"/>
        </w:rPr>
      </w:pPr>
    </w:p>
    <w:p w14:paraId="11DA58A1">
      <w:pPr>
        <w:snapToGrid w:val="0"/>
        <w:spacing w:line="360" w:lineRule="auto"/>
        <w:jc w:val="center"/>
        <w:rPr>
          <w:rFonts w:hint="eastAsia" w:ascii="仿宋" w:hAnsi="仿宋" w:eastAsia="仿宋"/>
          <w:highlight w:val="none"/>
        </w:rPr>
      </w:pPr>
    </w:p>
    <w:p w14:paraId="0086C586">
      <w:pPr>
        <w:snapToGrid w:val="0"/>
        <w:spacing w:line="360" w:lineRule="auto"/>
        <w:jc w:val="center"/>
        <w:rPr>
          <w:rFonts w:hint="eastAsia" w:ascii="仿宋" w:hAnsi="仿宋" w:eastAsia="仿宋"/>
          <w:highlight w:val="none"/>
        </w:rPr>
      </w:pPr>
    </w:p>
    <w:p w14:paraId="4D545F86">
      <w:pPr>
        <w:snapToGrid w:val="0"/>
        <w:spacing w:line="360" w:lineRule="auto"/>
        <w:jc w:val="center"/>
        <w:rPr>
          <w:rFonts w:hint="eastAsia" w:ascii="仿宋" w:hAnsi="仿宋" w:eastAsia="仿宋"/>
          <w:highlight w:val="none"/>
        </w:rPr>
      </w:pPr>
    </w:p>
    <w:p w14:paraId="38E17A36">
      <w:pPr>
        <w:snapToGrid w:val="0"/>
        <w:spacing w:line="360" w:lineRule="auto"/>
        <w:jc w:val="center"/>
        <w:rPr>
          <w:rFonts w:hint="eastAsia" w:ascii="仿宋" w:hAnsi="仿宋" w:eastAsia="仿宋"/>
          <w:highlight w:val="none"/>
        </w:rPr>
      </w:pPr>
    </w:p>
    <w:p w14:paraId="3D1A4973">
      <w:pPr>
        <w:snapToGrid w:val="0"/>
        <w:spacing w:line="360" w:lineRule="auto"/>
        <w:jc w:val="center"/>
        <w:rPr>
          <w:rFonts w:hint="eastAsia" w:ascii="仿宋" w:hAnsi="仿宋" w:eastAsia="仿宋"/>
          <w:highlight w:val="none"/>
        </w:rPr>
      </w:pPr>
    </w:p>
    <w:p w14:paraId="3480A6D5">
      <w:pPr>
        <w:snapToGrid w:val="0"/>
        <w:spacing w:line="360" w:lineRule="auto"/>
        <w:jc w:val="center"/>
        <w:rPr>
          <w:rFonts w:hint="eastAsia" w:ascii="仿宋" w:hAnsi="仿宋" w:eastAsia="仿宋"/>
          <w:highlight w:val="none"/>
        </w:rPr>
      </w:pPr>
    </w:p>
    <w:p w14:paraId="468CFBFD">
      <w:pPr>
        <w:snapToGrid w:val="0"/>
        <w:spacing w:line="360" w:lineRule="auto"/>
        <w:jc w:val="center"/>
        <w:rPr>
          <w:rFonts w:hint="eastAsia" w:ascii="仿宋" w:hAnsi="仿宋" w:eastAsia="仿宋"/>
          <w:highlight w:val="none"/>
        </w:rPr>
      </w:pPr>
    </w:p>
    <w:p w14:paraId="29AC051C">
      <w:pPr>
        <w:snapToGrid w:val="0"/>
        <w:spacing w:line="360" w:lineRule="auto"/>
        <w:jc w:val="center"/>
        <w:rPr>
          <w:rFonts w:hint="eastAsia" w:ascii="仿宋" w:hAnsi="仿宋" w:eastAsia="仿宋"/>
          <w:highlight w:val="none"/>
        </w:rPr>
      </w:pPr>
    </w:p>
    <w:p w14:paraId="474CC1BD">
      <w:pPr>
        <w:snapToGrid w:val="0"/>
        <w:spacing w:line="360" w:lineRule="auto"/>
        <w:jc w:val="center"/>
        <w:rPr>
          <w:rFonts w:hint="eastAsia" w:ascii="仿宋" w:hAnsi="仿宋" w:eastAsia="仿宋"/>
          <w:highlight w:val="none"/>
        </w:rPr>
      </w:pPr>
    </w:p>
    <w:p w14:paraId="66B13CD6">
      <w:pPr>
        <w:snapToGrid w:val="0"/>
        <w:spacing w:line="360" w:lineRule="auto"/>
        <w:jc w:val="center"/>
        <w:rPr>
          <w:rFonts w:hint="eastAsia" w:ascii="仿宋" w:hAnsi="仿宋" w:eastAsia="仿宋"/>
          <w:highlight w:val="none"/>
        </w:rPr>
      </w:pPr>
    </w:p>
    <w:p w14:paraId="3877BB07">
      <w:pPr>
        <w:snapToGrid w:val="0"/>
        <w:spacing w:line="360" w:lineRule="auto"/>
        <w:jc w:val="center"/>
        <w:rPr>
          <w:rFonts w:hint="eastAsia" w:ascii="仿宋" w:hAnsi="仿宋" w:eastAsia="仿宋"/>
          <w:highlight w:val="none"/>
        </w:rPr>
      </w:pPr>
    </w:p>
    <w:p w14:paraId="644EDADA">
      <w:pPr>
        <w:snapToGrid w:val="0"/>
        <w:spacing w:line="360" w:lineRule="auto"/>
        <w:jc w:val="center"/>
        <w:rPr>
          <w:rFonts w:hint="eastAsia" w:ascii="仿宋" w:hAnsi="仿宋" w:eastAsia="仿宋"/>
          <w:highlight w:val="none"/>
        </w:rPr>
      </w:pPr>
    </w:p>
    <w:p w14:paraId="402EB8D5">
      <w:pPr>
        <w:snapToGrid w:val="0"/>
        <w:spacing w:line="360" w:lineRule="auto"/>
        <w:jc w:val="center"/>
        <w:rPr>
          <w:rFonts w:hint="eastAsia" w:ascii="仿宋" w:hAnsi="仿宋" w:eastAsia="仿宋"/>
          <w:highlight w:val="none"/>
        </w:rPr>
      </w:pPr>
    </w:p>
    <w:p w14:paraId="5B75A2D6">
      <w:pPr>
        <w:snapToGrid w:val="0"/>
        <w:spacing w:line="360" w:lineRule="auto"/>
        <w:jc w:val="center"/>
        <w:rPr>
          <w:rFonts w:hint="eastAsia" w:ascii="仿宋" w:hAnsi="仿宋" w:eastAsia="仿宋"/>
          <w:highlight w:val="none"/>
        </w:rPr>
      </w:pPr>
    </w:p>
    <w:p w14:paraId="4AF4D551">
      <w:pPr>
        <w:pStyle w:val="8"/>
        <w:rPr>
          <w:rFonts w:hint="eastAsia" w:ascii="仿宋" w:hAnsi="仿宋" w:eastAsia="仿宋"/>
          <w:highlight w:val="none"/>
        </w:rPr>
      </w:pPr>
    </w:p>
    <w:p w14:paraId="2DA85BA5">
      <w:pPr>
        <w:pStyle w:val="49"/>
        <w:rPr>
          <w:rFonts w:hint="eastAsia" w:ascii="仿宋" w:hAnsi="仿宋" w:eastAsia="仿宋"/>
          <w:highlight w:val="none"/>
        </w:rPr>
      </w:pPr>
    </w:p>
    <w:p w14:paraId="2ED08CE7">
      <w:pPr>
        <w:rPr>
          <w:rFonts w:hint="eastAsia" w:ascii="仿宋" w:hAnsi="仿宋" w:eastAsia="仿宋"/>
          <w:highlight w:val="none"/>
        </w:rPr>
      </w:pPr>
    </w:p>
    <w:p w14:paraId="11BA4A18">
      <w:pPr>
        <w:pStyle w:val="8"/>
        <w:rPr>
          <w:rFonts w:hint="eastAsia" w:ascii="仿宋" w:hAnsi="仿宋" w:eastAsia="仿宋"/>
          <w:highlight w:val="none"/>
        </w:rPr>
      </w:pPr>
    </w:p>
    <w:p w14:paraId="32B93BD5">
      <w:pPr>
        <w:snapToGrid w:val="0"/>
        <w:spacing w:line="360" w:lineRule="auto"/>
        <w:jc w:val="center"/>
        <w:rPr>
          <w:rFonts w:hint="eastAsia" w:ascii="仿宋" w:hAnsi="仿宋" w:eastAsia="仿宋"/>
          <w:highlight w:val="none"/>
        </w:rPr>
      </w:pPr>
    </w:p>
    <w:p w14:paraId="07392E4D">
      <w:pPr>
        <w:rPr>
          <w:rFonts w:hint="eastAsia" w:ascii="仿宋" w:hAnsi="仿宋" w:eastAsia="仿宋"/>
          <w:highlight w:val="none"/>
        </w:rPr>
      </w:pPr>
      <w:r>
        <w:rPr>
          <w:rFonts w:hint="eastAsia" w:ascii="仿宋" w:hAnsi="仿宋" w:eastAsia="仿宋"/>
          <w:highlight w:val="none"/>
        </w:rPr>
        <w:br w:type="page"/>
      </w:r>
    </w:p>
    <w:p w14:paraId="37B2043C">
      <w:pPr>
        <w:snapToGrid w:val="0"/>
        <w:spacing w:line="360" w:lineRule="auto"/>
        <w:rPr>
          <w:rFonts w:hint="eastAsia" w:ascii="仿宋" w:hAnsi="仿宋" w:eastAsia="仿宋"/>
          <w:highlight w:val="none"/>
        </w:rPr>
      </w:pPr>
      <w:r>
        <w:rPr>
          <w:rFonts w:hint="eastAsia" w:ascii="仿宋" w:hAnsi="仿宋" w:eastAsia="仿宋"/>
          <w:highlight w:val="none"/>
        </w:rPr>
        <w:t>（二）技术响应偏离表</w:t>
      </w:r>
    </w:p>
    <w:p w14:paraId="4359377B">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2E8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50B240AD">
            <w:pPr>
              <w:tabs>
                <w:tab w:val="left" w:pos="6300"/>
              </w:tabs>
              <w:snapToGrid w:val="0"/>
              <w:spacing w:line="500" w:lineRule="exact"/>
              <w:rPr>
                <w:rFonts w:hint="eastAsia" w:ascii="仿宋" w:hAnsi="仿宋" w:eastAsia="仿宋"/>
                <w:highlight w:val="none"/>
              </w:rPr>
            </w:pPr>
            <w:r>
              <w:rPr>
                <w:rFonts w:hint="eastAsia" w:ascii="仿宋" w:hAnsi="仿宋" w:eastAsia="仿宋"/>
                <w:highlight w:val="none"/>
              </w:rPr>
              <w:t>序号</w:t>
            </w:r>
          </w:p>
        </w:tc>
        <w:tc>
          <w:tcPr>
            <w:tcW w:w="2658" w:type="dxa"/>
            <w:vAlign w:val="center"/>
          </w:tcPr>
          <w:p w14:paraId="61680244">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采购需求</w:t>
            </w:r>
          </w:p>
        </w:tc>
        <w:tc>
          <w:tcPr>
            <w:tcW w:w="2759" w:type="dxa"/>
            <w:vAlign w:val="center"/>
          </w:tcPr>
          <w:p w14:paraId="6E2BC73D">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响应情况</w:t>
            </w:r>
          </w:p>
        </w:tc>
        <w:tc>
          <w:tcPr>
            <w:tcW w:w="2067" w:type="dxa"/>
            <w:vAlign w:val="center"/>
          </w:tcPr>
          <w:p w14:paraId="20875584">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差异说明</w:t>
            </w:r>
          </w:p>
        </w:tc>
      </w:tr>
      <w:tr w14:paraId="4B20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7E6B15C">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582ECE3F">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16AB1DBB">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3DA0566A">
            <w:pPr>
              <w:tabs>
                <w:tab w:val="left" w:pos="6300"/>
              </w:tabs>
              <w:snapToGrid w:val="0"/>
              <w:spacing w:line="500" w:lineRule="exact"/>
              <w:jc w:val="center"/>
              <w:outlineLvl w:val="0"/>
              <w:rPr>
                <w:rFonts w:hint="eastAsia" w:ascii="仿宋" w:hAnsi="仿宋" w:eastAsia="仿宋"/>
                <w:sz w:val="21"/>
                <w:szCs w:val="21"/>
                <w:highlight w:val="none"/>
              </w:rPr>
            </w:pPr>
          </w:p>
        </w:tc>
      </w:tr>
      <w:tr w14:paraId="71A0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677A720">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575335CA">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2E4364F2">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6A84543B">
            <w:pPr>
              <w:tabs>
                <w:tab w:val="left" w:pos="6300"/>
              </w:tabs>
              <w:snapToGrid w:val="0"/>
              <w:spacing w:line="500" w:lineRule="exact"/>
              <w:jc w:val="center"/>
              <w:outlineLvl w:val="0"/>
              <w:rPr>
                <w:rFonts w:hint="eastAsia" w:ascii="仿宋" w:hAnsi="仿宋" w:eastAsia="仿宋"/>
                <w:sz w:val="21"/>
                <w:szCs w:val="21"/>
                <w:highlight w:val="none"/>
              </w:rPr>
            </w:pPr>
          </w:p>
        </w:tc>
      </w:tr>
      <w:tr w14:paraId="29D0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B6D617D">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1E41CC8F">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5D513CC0">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10947170">
            <w:pPr>
              <w:tabs>
                <w:tab w:val="left" w:pos="6300"/>
              </w:tabs>
              <w:snapToGrid w:val="0"/>
              <w:spacing w:line="500" w:lineRule="exact"/>
              <w:jc w:val="center"/>
              <w:outlineLvl w:val="0"/>
              <w:rPr>
                <w:rFonts w:hint="eastAsia" w:ascii="仿宋" w:hAnsi="仿宋" w:eastAsia="仿宋"/>
                <w:sz w:val="21"/>
                <w:szCs w:val="21"/>
                <w:highlight w:val="none"/>
              </w:rPr>
            </w:pPr>
          </w:p>
        </w:tc>
      </w:tr>
      <w:tr w14:paraId="1B81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FE8C4E8">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5FD6BD5D">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4C2B84C2">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3C90D680">
            <w:pPr>
              <w:tabs>
                <w:tab w:val="left" w:pos="6300"/>
              </w:tabs>
              <w:snapToGrid w:val="0"/>
              <w:spacing w:line="500" w:lineRule="exact"/>
              <w:jc w:val="center"/>
              <w:outlineLvl w:val="0"/>
              <w:rPr>
                <w:rFonts w:hint="eastAsia" w:ascii="仿宋" w:hAnsi="仿宋" w:eastAsia="仿宋"/>
                <w:sz w:val="21"/>
                <w:szCs w:val="21"/>
                <w:highlight w:val="none"/>
              </w:rPr>
            </w:pPr>
          </w:p>
        </w:tc>
      </w:tr>
      <w:tr w14:paraId="66B1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C9749CB">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32F6DA9F">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432DD27D">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4FF0DF40">
            <w:pPr>
              <w:tabs>
                <w:tab w:val="left" w:pos="6300"/>
              </w:tabs>
              <w:snapToGrid w:val="0"/>
              <w:spacing w:line="500" w:lineRule="exact"/>
              <w:jc w:val="center"/>
              <w:outlineLvl w:val="0"/>
              <w:rPr>
                <w:rFonts w:hint="eastAsia" w:ascii="仿宋" w:hAnsi="仿宋" w:eastAsia="仿宋"/>
                <w:sz w:val="21"/>
                <w:szCs w:val="21"/>
                <w:highlight w:val="none"/>
              </w:rPr>
            </w:pPr>
          </w:p>
        </w:tc>
      </w:tr>
      <w:tr w14:paraId="2BFC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F861620">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160B97DA">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55CD51F2">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40CDA341">
            <w:pPr>
              <w:tabs>
                <w:tab w:val="left" w:pos="6300"/>
              </w:tabs>
              <w:snapToGrid w:val="0"/>
              <w:spacing w:line="500" w:lineRule="exact"/>
              <w:jc w:val="center"/>
              <w:outlineLvl w:val="0"/>
              <w:rPr>
                <w:rFonts w:hint="eastAsia" w:ascii="仿宋" w:hAnsi="仿宋" w:eastAsia="仿宋"/>
                <w:sz w:val="21"/>
                <w:szCs w:val="21"/>
                <w:highlight w:val="none"/>
              </w:rPr>
            </w:pPr>
          </w:p>
        </w:tc>
      </w:tr>
      <w:tr w14:paraId="1A68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D973DA9">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4E252BAC">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030956EE">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18589C17">
            <w:pPr>
              <w:tabs>
                <w:tab w:val="left" w:pos="6300"/>
              </w:tabs>
              <w:snapToGrid w:val="0"/>
              <w:spacing w:line="500" w:lineRule="exact"/>
              <w:jc w:val="center"/>
              <w:outlineLvl w:val="0"/>
              <w:rPr>
                <w:rFonts w:hint="eastAsia" w:ascii="仿宋" w:hAnsi="仿宋" w:eastAsia="仿宋"/>
                <w:sz w:val="21"/>
                <w:szCs w:val="21"/>
                <w:highlight w:val="none"/>
              </w:rPr>
            </w:pPr>
          </w:p>
        </w:tc>
      </w:tr>
    </w:tbl>
    <w:p w14:paraId="43241719">
      <w:pPr>
        <w:spacing w:line="500" w:lineRule="exact"/>
        <w:ind w:firstLine="600" w:firstLineChars="250"/>
        <w:rPr>
          <w:rFonts w:hint="eastAsia" w:ascii="仿宋" w:hAnsi="仿宋" w:eastAsia="仿宋"/>
          <w:highlight w:val="none"/>
        </w:rPr>
      </w:pPr>
      <w:r>
        <w:rPr>
          <w:rFonts w:hint="eastAsia" w:ascii="仿宋" w:hAnsi="仿宋" w:eastAsia="仿宋"/>
          <w:highlight w:val="none"/>
        </w:rPr>
        <w:t>供应商：                                      法定代表人授权代表：</w:t>
      </w:r>
    </w:p>
    <w:p w14:paraId="5A96DFFD">
      <w:pPr>
        <w:spacing w:line="500" w:lineRule="exact"/>
        <w:rPr>
          <w:rFonts w:hint="eastAsia" w:ascii="仿宋" w:hAnsi="仿宋" w:eastAsia="仿宋"/>
          <w:highlight w:val="none"/>
        </w:rPr>
      </w:pPr>
    </w:p>
    <w:p w14:paraId="691BD8CE">
      <w:pPr>
        <w:spacing w:line="500" w:lineRule="exact"/>
        <w:ind w:firstLine="720" w:firstLineChars="300"/>
        <w:rPr>
          <w:rFonts w:hint="eastAsia" w:ascii="仿宋" w:hAnsi="仿宋" w:eastAsia="仿宋"/>
          <w:highlight w:val="none"/>
        </w:rPr>
      </w:pPr>
      <w:r>
        <w:rPr>
          <w:rFonts w:hint="eastAsia" w:ascii="仿宋" w:hAnsi="仿宋" w:eastAsia="仿宋"/>
          <w:highlight w:val="none"/>
        </w:rPr>
        <w:t>（供应商公章）                               （签字或盖章）</w:t>
      </w:r>
    </w:p>
    <w:p w14:paraId="6C594640">
      <w:pPr>
        <w:tabs>
          <w:tab w:val="left" w:pos="6300"/>
        </w:tabs>
        <w:snapToGrid w:val="0"/>
        <w:spacing w:line="500" w:lineRule="exact"/>
        <w:ind w:firstLine="570"/>
        <w:rPr>
          <w:rFonts w:hint="eastAsia" w:ascii="仿宋" w:hAnsi="仿宋" w:eastAsia="仿宋"/>
          <w:highlight w:val="none"/>
        </w:rPr>
      </w:pPr>
      <w:r>
        <w:rPr>
          <w:rFonts w:hint="eastAsia" w:ascii="仿宋" w:hAnsi="仿宋" w:eastAsia="仿宋"/>
          <w:highlight w:val="none"/>
        </w:rPr>
        <w:t xml:space="preserve">                                            年     月     日</w:t>
      </w:r>
    </w:p>
    <w:p w14:paraId="37E90946">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注：</w:t>
      </w:r>
    </w:p>
    <w:p w14:paraId="02159E5F">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1.本表即为对本项目“第三篇  比选采购服务需求”中所列技术要求进行比较和响应；</w:t>
      </w:r>
    </w:p>
    <w:p w14:paraId="1269511F">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2.该表必须按照比选文件要求逐条如实填写，根据响应情况在“差异说明”项填写正偏离或负偏离及原因，完全符合的填写“无差异”；</w:t>
      </w:r>
    </w:p>
    <w:p w14:paraId="6D59C4FD">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3.该表可扩展，并逐页签字或盖章；</w:t>
      </w:r>
    </w:p>
    <w:p w14:paraId="27E70DA1">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4.可附相关技术支撑材料。（格式自定）</w:t>
      </w:r>
    </w:p>
    <w:p w14:paraId="6602ACBB">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5.若“响应情况”栏中仅填写“无偏离”或“有偏离”等内容而未作实质性参数描述，该供应商将失去成为成交供应商的资格，仅保留其合格供应商的身份。</w:t>
      </w:r>
    </w:p>
    <w:p w14:paraId="0FA97A92">
      <w:pPr>
        <w:pStyle w:val="4"/>
        <w:spacing w:before="0" w:after="0" w:line="360" w:lineRule="auto"/>
        <w:rPr>
          <w:rFonts w:hint="eastAsia" w:ascii="仿宋" w:hAnsi="仿宋" w:eastAsia="仿宋"/>
          <w:sz w:val="24"/>
          <w:szCs w:val="24"/>
          <w:highlight w:val="none"/>
        </w:rPr>
      </w:pPr>
      <w:r>
        <w:rPr>
          <w:rFonts w:hint="eastAsia" w:ascii="仿宋" w:hAnsi="仿宋" w:eastAsia="仿宋"/>
          <w:sz w:val="24"/>
          <w:szCs w:val="24"/>
          <w:highlight w:val="none"/>
        </w:rPr>
        <w:br w:type="page"/>
      </w:r>
      <w:bookmarkStart w:id="137" w:name="_Toc17029"/>
      <w:bookmarkStart w:id="138" w:name="_Toc486608279"/>
      <w:bookmarkStart w:id="139" w:name="_Toc486585242"/>
      <w:bookmarkStart w:id="140" w:name="_Toc487204799"/>
      <w:bookmarkStart w:id="141" w:name="_Toc18099"/>
      <w:r>
        <w:rPr>
          <w:rFonts w:hint="eastAsia" w:ascii="仿宋" w:hAnsi="仿宋" w:eastAsia="仿宋"/>
          <w:sz w:val="24"/>
          <w:szCs w:val="24"/>
          <w:highlight w:val="none"/>
        </w:rPr>
        <w:t>三、商务部分</w:t>
      </w:r>
      <w:bookmarkEnd w:id="137"/>
      <w:bookmarkEnd w:id="138"/>
      <w:bookmarkEnd w:id="139"/>
      <w:bookmarkEnd w:id="140"/>
      <w:bookmarkEnd w:id="141"/>
    </w:p>
    <w:p w14:paraId="73CFF772">
      <w:pPr>
        <w:spacing w:line="360" w:lineRule="auto"/>
        <w:ind w:firstLine="480" w:firstLineChars="200"/>
        <w:rPr>
          <w:rFonts w:hint="eastAsia" w:ascii="仿宋" w:hAnsi="仿宋" w:eastAsia="仿宋"/>
          <w:highlight w:val="none"/>
        </w:rPr>
      </w:pPr>
      <w:r>
        <w:rPr>
          <w:rFonts w:hint="eastAsia" w:ascii="仿宋" w:hAnsi="仿宋" w:eastAsia="仿宋"/>
          <w:highlight w:val="none"/>
        </w:rPr>
        <w:t>（一）按照商务要求进行响应，包括：交货时间、交货地点、付款方式等。</w:t>
      </w:r>
    </w:p>
    <w:p w14:paraId="0C54CA67">
      <w:pPr>
        <w:spacing w:line="360" w:lineRule="auto"/>
        <w:rPr>
          <w:rFonts w:hint="eastAsia" w:ascii="仿宋" w:hAnsi="仿宋" w:eastAsia="仿宋"/>
          <w:highlight w:val="none"/>
        </w:rPr>
      </w:pPr>
    </w:p>
    <w:p w14:paraId="2BE579CE">
      <w:pPr>
        <w:spacing w:line="360" w:lineRule="auto"/>
        <w:rPr>
          <w:rFonts w:hint="eastAsia" w:ascii="仿宋" w:hAnsi="仿宋" w:eastAsia="仿宋"/>
          <w:highlight w:val="none"/>
        </w:rPr>
      </w:pPr>
    </w:p>
    <w:p w14:paraId="1D7EAA02">
      <w:pPr>
        <w:spacing w:line="360" w:lineRule="auto"/>
        <w:rPr>
          <w:rFonts w:hint="eastAsia" w:ascii="仿宋" w:hAnsi="仿宋" w:eastAsia="仿宋"/>
          <w:highlight w:val="none"/>
        </w:rPr>
      </w:pPr>
    </w:p>
    <w:p w14:paraId="1F4CBDDC">
      <w:pPr>
        <w:spacing w:line="360" w:lineRule="auto"/>
        <w:rPr>
          <w:rFonts w:hint="eastAsia" w:ascii="仿宋" w:hAnsi="仿宋" w:eastAsia="仿宋"/>
          <w:highlight w:val="none"/>
        </w:rPr>
      </w:pPr>
    </w:p>
    <w:p w14:paraId="5E1C5E10">
      <w:pPr>
        <w:spacing w:line="360" w:lineRule="auto"/>
        <w:rPr>
          <w:rFonts w:hint="eastAsia" w:ascii="仿宋" w:hAnsi="仿宋" w:eastAsia="仿宋"/>
          <w:highlight w:val="none"/>
        </w:rPr>
      </w:pPr>
    </w:p>
    <w:p w14:paraId="01516E0C">
      <w:pPr>
        <w:spacing w:line="360" w:lineRule="auto"/>
        <w:rPr>
          <w:rFonts w:hint="eastAsia" w:ascii="仿宋" w:hAnsi="仿宋" w:eastAsia="仿宋"/>
          <w:highlight w:val="none"/>
        </w:rPr>
      </w:pPr>
    </w:p>
    <w:p w14:paraId="2BF77ADB">
      <w:pPr>
        <w:spacing w:line="360" w:lineRule="auto"/>
        <w:rPr>
          <w:rFonts w:hint="eastAsia" w:ascii="仿宋" w:hAnsi="仿宋" w:eastAsia="仿宋"/>
          <w:highlight w:val="none"/>
        </w:rPr>
      </w:pPr>
    </w:p>
    <w:p w14:paraId="5030FBC0">
      <w:pPr>
        <w:spacing w:line="360" w:lineRule="auto"/>
        <w:rPr>
          <w:rFonts w:hint="eastAsia" w:ascii="仿宋" w:hAnsi="仿宋" w:eastAsia="仿宋"/>
          <w:highlight w:val="none"/>
        </w:rPr>
      </w:pPr>
    </w:p>
    <w:p w14:paraId="0236D214">
      <w:pPr>
        <w:spacing w:line="360" w:lineRule="auto"/>
        <w:rPr>
          <w:rFonts w:hint="eastAsia" w:ascii="仿宋" w:hAnsi="仿宋" w:eastAsia="仿宋"/>
          <w:highlight w:val="none"/>
        </w:rPr>
      </w:pPr>
    </w:p>
    <w:p w14:paraId="0C25F27B">
      <w:pPr>
        <w:spacing w:line="360" w:lineRule="auto"/>
        <w:rPr>
          <w:rFonts w:hint="eastAsia" w:ascii="仿宋" w:hAnsi="仿宋" w:eastAsia="仿宋"/>
          <w:highlight w:val="none"/>
        </w:rPr>
      </w:pPr>
    </w:p>
    <w:p w14:paraId="26D4086B">
      <w:pPr>
        <w:spacing w:line="360" w:lineRule="auto"/>
        <w:rPr>
          <w:rFonts w:hint="eastAsia" w:ascii="仿宋" w:hAnsi="仿宋" w:eastAsia="仿宋"/>
          <w:highlight w:val="none"/>
        </w:rPr>
      </w:pPr>
    </w:p>
    <w:p w14:paraId="2F53B007">
      <w:pPr>
        <w:spacing w:line="360" w:lineRule="auto"/>
        <w:rPr>
          <w:rFonts w:hint="eastAsia" w:ascii="仿宋" w:hAnsi="仿宋" w:eastAsia="仿宋"/>
          <w:highlight w:val="none"/>
        </w:rPr>
      </w:pPr>
    </w:p>
    <w:p w14:paraId="3894CBDB">
      <w:pPr>
        <w:spacing w:line="360" w:lineRule="auto"/>
        <w:rPr>
          <w:rFonts w:hint="eastAsia" w:ascii="仿宋" w:hAnsi="仿宋" w:eastAsia="仿宋"/>
          <w:highlight w:val="none"/>
        </w:rPr>
      </w:pPr>
    </w:p>
    <w:p w14:paraId="3F5D6172">
      <w:pPr>
        <w:spacing w:line="360" w:lineRule="auto"/>
        <w:rPr>
          <w:rFonts w:hint="eastAsia" w:ascii="仿宋" w:hAnsi="仿宋" w:eastAsia="仿宋"/>
          <w:highlight w:val="none"/>
        </w:rPr>
      </w:pPr>
    </w:p>
    <w:p w14:paraId="7C701C24">
      <w:pPr>
        <w:spacing w:line="360" w:lineRule="auto"/>
        <w:rPr>
          <w:rFonts w:hint="eastAsia" w:ascii="仿宋" w:hAnsi="仿宋" w:eastAsia="仿宋"/>
          <w:highlight w:val="none"/>
        </w:rPr>
      </w:pPr>
    </w:p>
    <w:p w14:paraId="73F48716">
      <w:pPr>
        <w:spacing w:line="360" w:lineRule="auto"/>
        <w:rPr>
          <w:rFonts w:hint="eastAsia" w:ascii="仿宋" w:hAnsi="仿宋" w:eastAsia="仿宋"/>
          <w:highlight w:val="none"/>
        </w:rPr>
      </w:pPr>
    </w:p>
    <w:p w14:paraId="06EF5A7F">
      <w:pPr>
        <w:spacing w:line="360" w:lineRule="auto"/>
        <w:rPr>
          <w:rFonts w:hint="eastAsia" w:ascii="仿宋" w:hAnsi="仿宋" w:eastAsia="仿宋"/>
          <w:highlight w:val="none"/>
        </w:rPr>
      </w:pPr>
    </w:p>
    <w:p w14:paraId="276F6539">
      <w:pPr>
        <w:spacing w:line="360" w:lineRule="auto"/>
        <w:rPr>
          <w:rFonts w:hint="eastAsia" w:ascii="仿宋" w:hAnsi="仿宋" w:eastAsia="仿宋"/>
          <w:highlight w:val="none"/>
        </w:rPr>
      </w:pPr>
    </w:p>
    <w:p w14:paraId="778B0030">
      <w:pPr>
        <w:pStyle w:val="8"/>
        <w:rPr>
          <w:rFonts w:hint="eastAsia" w:ascii="仿宋" w:hAnsi="仿宋" w:eastAsia="仿宋"/>
          <w:highlight w:val="none"/>
        </w:rPr>
      </w:pPr>
    </w:p>
    <w:p w14:paraId="2A933264">
      <w:pPr>
        <w:pStyle w:val="49"/>
        <w:rPr>
          <w:rFonts w:hint="eastAsia" w:ascii="仿宋" w:hAnsi="仿宋" w:eastAsia="仿宋"/>
          <w:highlight w:val="none"/>
        </w:rPr>
      </w:pPr>
    </w:p>
    <w:p w14:paraId="6C00F107">
      <w:pPr>
        <w:rPr>
          <w:rFonts w:hint="eastAsia" w:ascii="仿宋" w:hAnsi="仿宋" w:eastAsia="仿宋"/>
          <w:highlight w:val="none"/>
        </w:rPr>
      </w:pPr>
    </w:p>
    <w:p w14:paraId="7B2B9D6A">
      <w:pPr>
        <w:pStyle w:val="8"/>
        <w:rPr>
          <w:rFonts w:hint="eastAsia" w:ascii="仿宋" w:hAnsi="仿宋" w:eastAsia="仿宋"/>
          <w:highlight w:val="none"/>
        </w:rPr>
      </w:pPr>
    </w:p>
    <w:p w14:paraId="5342DFB9">
      <w:pPr>
        <w:rPr>
          <w:rFonts w:hint="eastAsia" w:ascii="仿宋" w:hAnsi="仿宋" w:eastAsia="仿宋"/>
          <w:highlight w:val="none"/>
        </w:rPr>
      </w:pPr>
      <w:r>
        <w:rPr>
          <w:rFonts w:hint="eastAsia" w:ascii="仿宋" w:hAnsi="仿宋" w:eastAsia="仿宋"/>
          <w:highlight w:val="none"/>
        </w:rPr>
        <w:br w:type="page"/>
      </w:r>
    </w:p>
    <w:p w14:paraId="478D8B8E">
      <w:pPr>
        <w:spacing w:line="360" w:lineRule="auto"/>
        <w:rPr>
          <w:rFonts w:hint="eastAsia" w:ascii="仿宋" w:hAnsi="仿宋" w:eastAsia="仿宋"/>
          <w:highlight w:val="none"/>
        </w:rPr>
      </w:pPr>
      <w:r>
        <w:rPr>
          <w:rFonts w:hint="eastAsia" w:ascii="仿宋" w:hAnsi="仿宋" w:eastAsia="仿宋"/>
          <w:highlight w:val="none"/>
        </w:rPr>
        <w:t>（二）商务响应偏离表</w:t>
      </w:r>
    </w:p>
    <w:p w14:paraId="1C2FAE24">
      <w:pPr>
        <w:snapToGrid w:val="0"/>
        <w:spacing w:line="360" w:lineRule="auto"/>
        <w:jc w:val="center"/>
        <w:rPr>
          <w:rFonts w:hint="eastAsia" w:ascii="仿宋" w:hAnsi="仿宋" w:eastAsia="仿宋"/>
          <w:b/>
          <w:highlight w:val="none"/>
        </w:rPr>
      </w:pPr>
      <w:r>
        <w:rPr>
          <w:rFonts w:hint="eastAsia" w:ascii="仿宋" w:hAnsi="仿宋" w:eastAsia="仿宋"/>
          <w:b/>
          <w:highlight w:val="none"/>
        </w:rPr>
        <w:t>商务响应偏离表</w:t>
      </w:r>
    </w:p>
    <w:p w14:paraId="6C384F9A">
      <w:pPr>
        <w:snapToGrid w:val="0"/>
        <w:spacing w:line="360" w:lineRule="auto"/>
        <w:rPr>
          <w:rFonts w:hint="eastAsia" w:ascii="仿宋" w:hAnsi="仿宋" w:eastAsia="仿宋"/>
          <w:highlight w:val="none"/>
        </w:rPr>
      </w:pPr>
      <w:r>
        <w:rPr>
          <w:rFonts w:hint="eastAsia" w:ascii="仿宋" w:hAnsi="仿宋" w:eastAsia="仿宋"/>
          <w:highlight w:val="none"/>
        </w:rPr>
        <w:t>对于比选通知书的商务要求，如有任何偏离请如实填写下表：</w:t>
      </w:r>
    </w:p>
    <w:tbl>
      <w:tblPr>
        <w:tblStyle w:val="24"/>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F48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4752AD72">
            <w:pPr>
              <w:jc w:val="center"/>
              <w:rPr>
                <w:rFonts w:hint="eastAsia" w:ascii="仿宋" w:hAnsi="仿宋" w:eastAsia="仿宋"/>
                <w:highlight w:val="none"/>
              </w:rPr>
            </w:pPr>
            <w:r>
              <w:rPr>
                <w:rFonts w:hint="eastAsia" w:ascii="仿宋" w:hAnsi="仿宋" w:eastAsia="仿宋"/>
                <w:highlight w:val="none"/>
              </w:rPr>
              <w:t>序号</w:t>
            </w:r>
          </w:p>
        </w:tc>
        <w:tc>
          <w:tcPr>
            <w:tcW w:w="3179" w:type="dxa"/>
            <w:vAlign w:val="center"/>
          </w:tcPr>
          <w:p w14:paraId="49D4DAD6">
            <w:pPr>
              <w:jc w:val="center"/>
              <w:rPr>
                <w:rFonts w:hint="eastAsia" w:ascii="仿宋" w:hAnsi="仿宋" w:eastAsia="仿宋"/>
                <w:highlight w:val="none"/>
              </w:rPr>
            </w:pPr>
            <w:r>
              <w:rPr>
                <w:rFonts w:hint="eastAsia" w:ascii="仿宋" w:hAnsi="仿宋" w:eastAsia="仿宋"/>
                <w:highlight w:val="none"/>
              </w:rPr>
              <w:t>比选项目需求</w:t>
            </w:r>
          </w:p>
        </w:tc>
        <w:tc>
          <w:tcPr>
            <w:tcW w:w="2434" w:type="dxa"/>
            <w:vAlign w:val="center"/>
          </w:tcPr>
          <w:p w14:paraId="05DC1737">
            <w:pPr>
              <w:jc w:val="center"/>
              <w:rPr>
                <w:rFonts w:hint="eastAsia" w:ascii="仿宋" w:hAnsi="仿宋" w:eastAsia="仿宋"/>
                <w:highlight w:val="none"/>
              </w:rPr>
            </w:pPr>
            <w:r>
              <w:rPr>
                <w:rFonts w:hint="eastAsia" w:ascii="仿宋" w:hAnsi="仿宋" w:eastAsia="仿宋"/>
                <w:highlight w:val="none"/>
              </w:rPr>
              <w:t>响应情况</w:t>
            </w:r>
          </w:p>
        </w:tc>
        <w:tc>
          <w:tcPr>
            <w:tcW w:w="2355" w:type="dxa"/>
            <w:vAlign w:val="center"/>
          </w:tcPr>
          <w:p w14:paraId="677359CB">
            <w:pPr>
              <w:jc w:val="center"/>
              <w:rPr>
                <w:rFonts w:hint="eastAsia" w:ascii="仿宋" w:hAnsi="仿宋" w:eastAsia="仿宋"/>
                <w:highlight w:val="none"/>
              </w:rPr>
            </w:pPr>
            <w:r>
              <w:rPr>
                <w:rFonts w:hint="eastAsia" w:ascii="仿宋" w:hAnsi="仿宋" w:eastAsia="仿宋"/>
                <w:highlight w:val="none"/>
              </w:rPr>
              <w:t>差异说明</w:t>
            </w:r>
          </w:p>
        </w:tc>
      </w:tr>
      <w:tr w14:paraId="7D6B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0E9647">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3AA7E5FA">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562E8CE6">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52E02EAB">
            <w:pPr>
              <w:tabs>
                <w:tab w:val="left" w:pos="6300"/>
              </w:tabs>
              <w:snapToGrid w:val="0"/>
              <w:spacing w:line="360" w:lineRule="auto"/>
              <w:jc w:val="center"/>
              <w:outlineLvl w:val="0"/>
              <w:rPr>
                <w:rFonts w:hint="eastAsia" w:ascii="仿宋" w:hAnsi="仿宋" w:eastAsia="仿宋"/>
                <w:sz w:val="21"/>
                <w:highlight w:val="none"/>
              </w:rPr>
            </w:pPr>
          </w:p>
        </w:tc>
      </w:tr>
      <w:tr w14:paraId="2D11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363CA52">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76555A2B">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43710E2B">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63396CD9">
            <w:pPr>
              <w:tabs>
                <w:tab w:val="left" w:pos="6300"/>
              </w:tabs>
              <w:snapToGrid w:val="0"/>
              <w:spacing w:line="360" w:lineRule="auto"/>
              <w:jc w:val="center"/>
              <w:outlineLvl w:val="0"/>
              <w:rPr>
                <w:rFonts w:hint="eastAsia" w:ascii="仿宋" w:hAnsi="仿宋" w:eastAsia="仿宋"/>
                <w:sz w:val="21"/>
                <w:highlight w:val="none"/>
              </w:rPr>
            </w:pPr>
          </w:p>
        </w:tc>
      </w:tr>
      <w:tr w14:paraId="3A40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9AF0FE8">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6C01F1B9">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21A33A20">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0DF9911B">
            <w:pPr>
              <w:tabs>
                <w:tab w:val="left" w:pos="6300"/>
              </w:tabs>
              <w:snapToGrid w:val="0"/>
              <w:spacing w:line="360" w:lineRule="auto"/>
              <w:jc w:val="center"/>
              <w:outlineLvl w:val="0"/>
              <w:rPr>
                <w:rFonts w:hint="eastAsia" w:ascii="仿宋" w:hAnsi="仿宋" w:eastAsia="仿宋"/>
                <w:sz w:val="21"/>
                <w:highlight w:val="none"/>
              </w:rPr>
            </w:pPr>
          </w:p>
        </w:tc>
      </w:tr>
      <w:tr w14:paraId="6999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34DAC49">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65D7611B">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12B53AED">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4DA26213">
            <w:pPr>
              <w:tabs>
                <w:tab w:val="left" w:pos="6300"/>
              </w:tabs>
              <w:snapToGrid w:val="0"/>
              <w:spacing w:line="360" w:lineRule="auto"/>
              <w:jc w:val="center"/>
              <w:outlineLvl w:val="0"/>
              <w:rPr>
                <w:rFonts w:hint="eastAsia" w:ascii="仿宋" w:hAnsi="仿宋" w:eastAsia="仿宋"/>
                <w:sz w:val="21"/>
                <w:highlight w:val="none"/>
              </w:rPr>
            </w:pPr>
          </w:p>
        </w:tc>
      </w:tr>
      <w:tr w14:paraId="3154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A301A8A">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6276F5C6">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08BF9E60">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3A2B7C80">
            <w:pPr>
              <w:tabs>
                <w:tab w:val="left" w:pos="6300"/>
              </w:tabs>
              <w:snapToGrid w:val="0"/>
              <w:spacing w:line="360" w:lineRule="auto"/>
              <w:jc w:val="center"/>
              <w:outlineLvl w:val="0"/>
              <w:rPr>
                <w:rFonts w:hint="eastAsia" w:ascii="仿宋" w:hAnsi="仿宋" w:eastAsia="仿宋"/>
                <w:sz w:val="21"/>
                <w:highlight w:val="none"/>
              </w:rPr>
            </w:pPr>
          </w:p>
        </w:tc>
      </w:tr>
      <w:tr w14:paraId="7B79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27A7553">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2EF399C4">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525EB8EA">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16E8C925">
            <w:pPr>
              <w:tabs>
                <w:tab w:val="left" w:pos="6300"/>
              </w:tabs>
              <w:snapToGrid w:val="0"/>
              <w:spacing w:line="360" w:lineRule="auto"/>
              <w:jc w:val="center"/>
              <w:outlineLvl w:val="0"/>
              <w:rPr>
                <w:rFonts w:hint="eastAsia" w:ascii="仿宋" w:hAnsi="仿宋" w:eastAsia="仿宋"/>
                <w:sz w:val="21"/>
                <w:highlight w:val="none"/>
              </w:rPr>
            </w:pPr>
          </w:p>
        </w:tc>
      </w:tr>
    </w:tbl>
    <w:p w14:paraId="76717D11">
      <w:pPr>
        <w:snapToGrid w:val="0"/>
        <w:spacing w:line="360" w:lineRule="auto"/>
        <w:rPr>
          <w:rFonts w:hint="eastAsia" w:ascii="仿宋" w:hAnsi="仿宋" w:eastAsia="仿宋"/>
          <w:highlight w:val="none"/>
        </w:rPr>
      </w:pPr>
    </w:p>
    <w:p w14:paraId="7AD7E2F1">
      <w:pPr>
        <w:spacing w:line="500" w:lineRule="exact"/>
        <w:ind w:firstLine="600" w:firstLineChars="250"/>
        <w:rPr>
          <w:rFonts w:hint="eastAsia" w:ascii="仿宋" w:hAnsi="仿宋" w:eastAsia="仿宋"/>
          <w:highlight w:val="none"/>
        </w:rPr>
      </w:pPr>
      <w:r>
        <w:rPr>
          <w:rFonts w:hint="eastAsia" w:ascii="仿宋" w:hAnsi="仿宋" w:eastAsia="仿宋"/>
          <w:highlight w:val="none"/>
        </w:rPr>
        <w:t>供应商：                                      法定代表人授权代表：</w:t>
      </w:r>
    </w:p>
    <w:p w14:paraId="472A3BCD">
      <w:pPr>
        <w:spacing w:line="500" w:lineRule="exact"/>
        <w:ind w:firstLine="360" w:firstLineChars="150"/>
        <w:rPr>
          <w:rFonts w:hint="eastAsia" w:ascii="仿宋" w:hAnsi="仿宋" w:eastAsia="仿宋"/>
          <w:highlight w:val="none"/>
        </w:rPr>
      </w:pPr>
      <w:r>
        <w:rPr>
          <w:rFonts w:hint="eastAsia" w:ascii="仿宋" w:hAnsi="仿宋" w:eastAsia="仿宋"/>
          <w:highlight w:val="none"/>
        </w:rPr>
        <w:t>（供应商公章）                                 （签字或盖章）</w:t>
      </w:r>
    </w:p>
    <w:p w14:paraId="3A44F1E1">
      <w:pPr>
        <w:tabs>
          <w:tab w:val="left" w:pos="6300"/>
        </w:tabs>
        <w:snapToGrid w:val="0"/>
        <w:spacing w:line="500" w:lineRule="exact"/>
        <w:ind w:firstLine="570"/>
        <w:rPr>
          <w:rFonts w:hint="eastAsia" w:ascii="仿宋" w:hAnsi="仿宋" w:eastAsia="仿宋"/>
          <w:highlight w:val="none"/>
        </w:rPr>
      </w:pPr>
      <w:r>
        <w:rPr>
          <w:rFonts w:hint="eastAsia" w:ascii="仿宋" w:hAnsi="仿宋" w:eastAsia="仿宋"/>
          <w:highlight w:val="none"/>
        </w:rPr>
        <w:t xml:space="preserve">                                            年     月     日</w:t>
      </w:r>
    </w:p>
    <w:p w14:paraId="02000661">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注：</w:t>
      </w:r>
    </w:p>
    <w:p w14:paraId="56016F35">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1.本表即为对本项目“第四篇 商务要求”中所列服务要求进行比较和响应；</w:t>
      </w:r>
    </w:p>
    <w:p w14:paraId="10143866">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2.该表必须按照比选要求逐条如实填写，根据响应情况在“差异说明”项填写正偏离或负偏离及原因，完全符合的填写“无差异”；</w:t>
      </w:r>
    </w:p>
    <w:p w14:paraId="72C459FF">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3.该表可扩展，并逐页签字或盖章；</w:t>
      </w:r>
    </w:p>
    <w:p w14:paraId="71BD8DA2">
      <w:pPr>
        <w:tabs>
          <w:tab w:val="left" w:pos="6300"/>
        </w:tabs>
        <w:snapToGrid w:val="0"/>
        <w:spacing w:line="360" w:lineRule="auto"/>
        <w:ind w:firstLine="480" w:firstLineChars="200"/>
        <w:rPr>
          <w:rFonts w:hint="eastAsia" w:ascii="仿宋" w:hAnsi="仿宋" w:eastAsia="仿宋"/>
          <w:highlight w:val="none"/>
          <w:u w:val="single"/>
        </w:rPr>
      </w:pPr>
      <w:r>
        <w:rPr>
          <w:rFonts w:hint="eastAsia" w:ascii="仿宋" w:hAnsi="仿宋" w:eastAsia="仿宋"/>
          <w:highlight w:val="none"/>
        </w:rPr>
        <w:t>4.若“响应情况”栏中仅填写“无偏离”或“有偏离”等内容而未作实质性参数描述，该供应商将失去成为成交供应商的资格，仅保留其合格供应商的身份。</w:t>
      </w:r>
    </w:p>
    <w:p w14:paraId="0FEF85C0">
      <w:pPr>
        <w:spacing w:line="380" w:lineRule="exact"/>
        <w:ind w:firstLine="480" w:firstLineChars="200"/>
        <w:rPr>
          <w:rFonts w:hint="eastAsia" w:ascii="仿宋" w:hAnsi="仿宋" w:eastAsia="仿宋"/>
          <w:highlight w:val="none"/>
        </w:rPr>
      </w:pPr>
      <w:r>
        <w:rPr>
          <w:rFonts w:hint="eastAsia" w:ascii="仿宋" w:hAnsi="仿宋" w:eastAsia="仿宋"/>
          <w:highlight w:val="none"/>
        </w:rPr>
        <w:br w:type="page"/>
      </w:r>
      <w:r>
        <w:rPr>
          <w:rFonts w:hint="eastAsia" w:ascii="仿宋" w:hAnsi="仿宋" w:eastAsia="仿宋"/>
          <w:highlight w:val="none"/>
        </w:rPr>
        <w:t>（三）其它优惠承诺（格式自定）</w:t>
      </w:r>
    </w:p>
    <w:p w14:paraId="72EAE100">
      <w:pPr>
        <w:pStyle w:val="4"/>
        <w:spacing w:before="0" w:after="0" w:line="360" w:lineRule="auto"/>
        <w:rPr>
          <w:rFonts w:hint="eastAsia" w:ascii="仿宋" w:hAnsi="仿宋" w:eastAsia="仿宋"/>
          <w:sz w:val="24"/>
          <w:szCs w:val="24"/>
          <w:highlight w:val="none"/>
        </w:rPr>
      </w:pPr>
      <w:r>
        <w:rPr>
          <w:rFonts w:hint="eastAsia" w:ascii="仿宋" w:hAnsi="仿宋" w:eastAsia="仿宋"/>
          <w:b w:val="0"/>
          <w:sz w:val="24"/>
          <w:szCs w:val="24"/>
          <w:highlight w:val="none"/>
        </w:rPr>
        <w:br w:type="page"/>
      </w:r>
      <w:bookmarkStart w:id="142" w:name="_Toc486608280"/>
      <w:bookmarkStart w:id="143" w:name="_Toc23557"/>
      <w:bookmarkStart w:id="144" w:name="_Toc486585243"/>
      <w:bookmarkStart w:id="145" w:name="_Toc8290"/>
      <w:bookmarkStart w:id="146" w:name="_Toc487204800"/>
      <w:bookmarkStart w:id="147" w:name="_Toc5629"/>
      <w:r>
        <w:rPr>
          <w:rFonts w:hint="eastAsia" w:ascii="仿宋" w:hAnsi="仿宋" w:eastAsia="仿宋"/>
          <w:sz w:val="24"/>
          <w:szCs w:val="24"/>
          <w:highlight w:val="none"/>
        </w:rPr>
        <w:t>四、资格条件及其他</w:t>
      </w:r>
      <w:bookmarkEnd w:id="142"/>
      <w:bookmarkEnd w:id="143"/>
      <w:bookmarkEnd w:id="144"/>
      <w:bookmarkEnd w:id="145"/>
      <w:bookmarkEnd w:id="146"/>
      <w:bookmarkEnd w:id="147"/>
    </w:p>
    <w:p w14:paraId="37C6BD6E">
      <w:pPr>
        <w:spacing w:line="420" w:lineRule="exact"/>
        <w:ind w:firstLine="480" w:firstLineChars="200"/>
        <w:rPr>
          <w:rFonts w:hint="eastAsia" w:ascii="仿宋" w:hAnsi="仿宋" w:eastAsia="仿宋" w:cs="仿宋"/>
          <w:highlight w:val="none"/>
        </w:rPr>
      </w:pPr>
      <w:r>
        <w:rPr>
          <w:rFonts w:hint="eastAsia" w:ascii="仿宋" w:hAnsi="仿宋" w:eastAsia="仿宋" w:cs="仿宋"/>
          <w:highlight w:val="none"/>
        </w:rPr>
        <w:t>（一）营业执照（副本）或事业单位法人证书（副本）复印件或个体工商户营业执照</w:t>
      </w:r>
    </w:p>
    <w:p w14:paraId="5E5DE553">
      <w:pPr>
        <w:tabs>
          <w:tab w:val="left" w:pos="6300"/>
        </w:tabs>
        <w:snapToGrid w:val="0"/>
        <w:spacing w:line="360" w:lineRule="auto"/>
        <w:ind w:firstLine="570"/>
        <w:rPr>
          <w:rFonts w:hint="eastAsia" w:ascii="仿宋" w:hAnsi="仿宋" w:eastAsia="仿宋"/>
          <w:highlight w:val="none"/>
        </w:rPr>
      </w:pPr>
    </w:p>
    <w:p w14:paraId="53337C1D">
      <w:pPr>
        <w:tabs>
          <w:tab w:val="left" w:pos="6300"/>
        </w:tabs>
        <w:snapToGrid w:val="0"/>
        <w:spacing w:line="380" w:lineRule="exact"/>
        <w:ind w:firstLine="570"/>
        <w:rPr>
          <w:rFonts w:hint="eastAsia" w:ascii="仿宋" w:hAnsi="仿宋" w:eastAsia="仿宋"/>
          <w:highlight w:val="none"/>
        </w:rPr>
      </w:pPr>
    </w:p>
    <w:p w14:paraId="792D5201">
      <w:pPr>
        <w:spacing w:line="360" w:lineRule="auto"/>
        <w:ind w:firstLine="480" w:firstLineChars="200"/>
        <w:rPr>
          <w:rFonts w:hint="eastAsia" w:ascii="仿宋" w:hAnsi="仿宋" w:eastAsia="仿宋"/>
          <w:highlight w:val="none"/>
        </w:rPr>
      </w:pPr>
      <w:r>
        <w:rPr>
          <w:rFonts w:hint="eastAsia" w:ascii="仿宋" w:hAnsi="仿宋" w:eastAsia="仿宋"/>
          <w:highlight w:val="none"/>
        </w:rPr>
        <w:br w:type="page"/>
      </w:r>
      <w:r>
        <w:rPr>
          <w:rFonts w:hint="eastAsia" w:ascii="仿宋" w:hAnsi="仿宋" w:eastAsia="仿宋"/>
          <w:highlight w:val="none"/>
        </w:rPr>
        <w:t>（二）法定代表人身份证明书（格式）</w:t>
      </w:r>
    </w:p>
    <w:p w14:paraId="5AAFD8AA">
      <w:pPr>
        <w:tabs>
          <w:tab w:val="left" w:pos="6300"/>
        </w:tabs>
        <w:snapToGrid w:val="0"/>
        <w:spacing w:line="360" w:lineRule="auto"/>
        <w:ind w:firstLine="570"/>
        <w:rPr>
          <w:rFonts w:hint="eastAsia" w:ascii="仿宋" w:hAnsi="仿宋" w:eastAsia="仿宋"/>
          <w:highlight w:val="none"/>
        </w:rPr>
      </w:pPr>
    </w:p>
    <w:p w14:paraId="2717C59B">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项目名称：</w:t>
      </w:r>
    </w:p>
    <w:p w14:paraId="56048899">
      <w:pPr>
        <w:tabs>
          <w:tab w:val="left" w:pos="6300"/>
        </w:tabs>
        <w:snapToGrid w:val="0"/>
        <w:spacing w:line="360" w:lineRule="auto"/>
        <w:ind w:firstLine="570"/>
        <w:rPr>
          <w:rFonts w:hint="eastAsia" w:ascii="仿宋" w:hAnsi="仿宋" w:eastAsia="仿宋"/>
          <w:highlight w:val="none"/>
        </w:rPr>
      </w:pPr>
    </w:p>
    <w:p w14:paraId="06F945C1">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致：</w:t>
      </w:r>
      <w:r>
        <w:rPr>
          <w:rFonts w:hint="eastAsia" w:ascii="仿宋" w:hAnsi="仿宋" w:eastAsia="仿宋"/>
          <w:highlight w:val="none"/>
          <w:u w:val="single"/>
        </w:rPr>
        <w:t>（采购代理机构名称）</w:t>
      </w:r>
      <w:r>
        <w:rPr>
          <w:rFonts w:hint="eastAsia" w:ascii="仿宋" w:hAnsi="仿宋" w:eastAsia="仿宋"/>
          <w:highlight w:val="none"/>
        </w:rPr>
        <w:t>：</w:t>
      </w:r>
    </w:p>
    <w:p w14:paraId="23F5AD5F">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u w:val="single"/>
        </w:rPr>
        <w:t>（法定代表人姓名）</w:t>
      </w:r>
      <w:r>
        <w:rPr>
          <w:rFonts w:hint="eastAsia" w:ascii="仿宋" w:hAnsi="仿宋" w:eastAsia="仿宋"/>
          <w:highlight w:val="none"/>
        </w:rPr>
        <w:t>在</w:t>
      </w:r>
      <w:r>
        <w:rPr>
          <w:rFonts w:hint="eastAsia" w:ascii="仿宋" w:hAnsi="仿宋" w:eastAsia="仿宋"/>
          <w:highlight w:val="none"/>
          <w:u w:val="single"/>
        </w:rPr>
        <w:t>（供应商名称）</w:t>
      </w:r>
      <w:r>
        <w:rPr>
          <w:rFonts w:hint="eastAsia" w:ascii="仿宋" w:hAnsi="仿宋" w:eastAsia="仿宋"/>
          <w:highlight w:val="none"/>
        </w:rPr>
        <w:t>任</w:t>
      </w:r>
      <w:r>
        <w:rPr>
          <w:rFonts w:hint="eastAsia" w:ascii="仿宋" w:hAnsi="仿宋" w:eastAsia="仿宋"/>
          <w:highlight w:val="none"/>
          <w:u w:val="single"/>
        </w:rPr>
        <w:t>（职务名称）</w:t>
      </w:r>
      <w:r>
        <w:rPr>
          <w:rFonts w:hint="eastAsia" w:ascii="仿宋" w:hAnsi="仿宋" w:eastAsia="仿宋"/>
          <w:highlight w:val="none"/>
        </w:rPr>
        <w:t>职务，是</w:t>
      </w:r>
      <w:r>
        <w:rPr>
          <w:rFonts w:hint="eastAsia" w:ascii="仿宋" w:hAnsi="仿宋" w:eastAsia="仿宋"/>
          <w:highlight w:val="none"/>
          <w:u w:val="single"/>
        </w:rPr>
        <w:t>（供应商名称）</w:t>
      </w:r>
      <w:r>
        <w:rPr>
          <w:rFonts w:hint="eastAsia" w:ascii="仿宋" w:hAnsi="仿宋" w:eastAsia="仿宋"/>
          <w:highlight w:val="none"/>
        </w:rPr>
        <w:t>的法定代表人。</w:t>
      </w:r>
    </w:p>
    <w:p w14:paraId="2308C817">
      <w:pPr>
        <w:tabs>
          <w:tab w:val="left" w:pos="6300"/>
        </w:tabs>
        <w:snapToGrid w:val="0"/>
        <w:spacing w:line="360" w:lineRule="auto"/>
        <w:ind w:firstLine="570"/>
        <w:rPr>
          <w:rFonts w:hint="eastAsia" w:ascii="仿宋" w:hAnsi="仿宋" w:eastAsia="仿宋"/>
          <w:highlight w:val="none"/>
        </w:rPr>
      </w:pPr>
    </w:p>
    <w:p w14:paraId="22F0E523">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特此证明。</w:t>
      </w:r>
    </w:p>
    <w:p w14:paraId="0E932DD5">
      <w:pPr>
        <w:tabs>
          <w:tab w:val="left" w:pos="6300"/>
        </w:tabs>
        <w:snapToGrid w:val="0"/>
        <w:spacing w:line="360" w:lineRule="auto"/>
        <w:ind w:firstLine="570"/>
        <w:rPr>
          <w:rFonts w:hint="eastAsia" w:ascii="仿宋" w:hAnsi="仿宋" w:eastAsia="仿宋"/>
          <w:highlight w:val="none"/>
        </w:rPr>
      </w:pPr>
    </w:p>
    <w:p w14:paraId="3F520E1C">
      <w:pPr>
        <w:tabs>
          <w:tab w:val="left" w:pos="6300"/>
        </w:tabs>
        <w:snapToGrid w:val="0"/>
        <w:spacing w:line="360" w:lineRule="auto"/>
        <w:ind w:firstLine="570"/>
        <w:rPr>
          <w:rFonts w:hint="eastAsia" w:ascii="仿宋" w:hAnsi="仿宋" w:eastAsia="仿宋"/>
          <w:highlight w:val="none"/>
        </w:rPr>
      </w:pPr>
    </w:p>
    <w:p w14:paraId="49F417D2">
      <w:pPr>
        <w:tabs>
          <w:tab w:val="left" w:pos="6300"/>
        </w:tabs>
        <w:snapToGrid w:val="0"/>
        <w:spacing w:line="360" w:lineRule="auto"/>
        <w:ind w:firstLine="570"/>
        <w:rPr>
          <w:rFonts w:hint="eastAsia" w:ascii="仿宋" w:hAnsi="仿宋" w:eastAsia="仿宋"/>
          <w:highlight w:val="none"/>
        </w:rPr>
      </w:pPr>
    </w:p>
    <w:p w14:paraId="3442B05A">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 xml:space="preserve">                                             （供应商公章）</w:t>
      </w:r>
    </w:p>
    <w:p w14:paraId="7D743718">
      <w:pPr>
        <w:tabs>
          <w:tab w:val="left" w:pos="6300"/>
        </w:tabs>
        <w:snapToGrid w:val="0"/>
        <w:spacing w:line="360" w:lineRule="auto"/>
        <w:ind w:firstLine="570"/>
        <w:rPr>
          <w:rFonts w:hint="eastAsia" w:ascii="仿宋" w:hAnsi="仿宋" w:eastAsia="仿宋"/>
          <w:highlight w:val="none"/>
        </w:rPr>
      </w:pPr>
    </w:p>
    <w:p w14:paraId="6E72A214">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 xml:space="preserve">                                             年   月   日</w:t>
      </w:r>
    </w:p>
    <w:p w14:paraId="3EC0DDF7">
      <w:pPr>
        <w:tabs>
          <w:tab w:val="left" w:pos="6300"/>
        </w:tabs>
        <w:snapToGrid w:val="0"/>
        <w:spacing w:line="360" w:lineRule="auto"/>
        <w:ind w:firstLine="570"/>
        <w:rPr>
          <w:rFonts w:hint="eastAsia" w:ascii="仿宋" w:hAnsi="仿宋" w:eastAsia="仿宋"/>
          <w:highlight w:val="none"/>
        </w:rPr>
      </w:pPr>
    </w:p>
    <w:p w14:paraId="08101A96">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（附：法定代表人身份证正反面复印件）</w:t>
      </w:r>
    </w:p>
    <w:p w14:paraId="6CD89567">
      <w:pPr>
        <w:tabs>
          <w:tab w:val="left" w:pos="6300"/>
        </w:tabs>
        <w:snapToGrid w:val="0"/>
        <w:spacing w:line="380" w:lineRule="exact"/>
        <w:ind w:firstLine="570"/>
        <w:rPr>
          <w:rFonts w:hint="eastAsia" w:ascii="仿宋" w:hAnsi="仿宋" w:eastAsia="仿宋"/>
          <w:highlight w:val="none"/>
        </w:rPr>
      </w:pPr>
    </w:p>
    <w:p w14:paraId="4BE87100">
      <w:pPr>
        <w:tabs>
          <w:tab w:val="left" w:pos="6300"/>
        </w:tabs>
        <w:snapToGrid w:val="0"/>
        <w:spacing w:line="380" w:lineRule="exact"/>
        <w:ind w:firstLine="570"/>
        <w:rPr>
          <w:rFonts w:hint="eastAsia" w:ascii="仿宋" w:hAnsi="仿宋" w:eastAsia="仿宋"/>
          <w:highlight w:val="none"/>
        </w:rPr>
      </w:pPr>
    </w:p>
    <w:p w14:paraId="2F43EC16">
      <w:pPr>
        <w:tabs>
          <w:tab w:val="left" w:pos="6300"/>
        </w:tabs>
        <w:snapToGrid w:val="0"/>
        <w:spacing w:line="380" w:lineRule="exact"/>
        <w:ind w:firstLine="570"/>
        <w:rPr>
          <w:rFonts w:hint="eastAsia" w:ascii="仿宋" w:hAnsi="仿宋" w:eastAsia="仿宋"/>
          <w:highlight w:val="none"/>
        </w:rPr>
      </w:pPr>
    </w:p>
    <w:p w14:paraId="5BC4CEB9">
      <w:pPr>
        <w:tabs>
          <w:tab w:val="left" w:pos="6300"/>
        </w:tabs>
        <w:snapToGrid w:val="0"/>
        <w:spacing w:line="380" w:lineRule="exact"/>
        <w:ind w:firstLine="570"/>
        <w:rPr>
          <w:rFonts w:hint="eastAsia" w:ascii="仿宋" w:hAnsi="仿宋" w:eastAsia="仿宋"/>
          <w:highlight w:val="none"/>
        </w:rPr>
      </w:pPr>
    </w:p>
    <w:p w14:paraId="283B7B08">
      <w:pPr>
        <w:tabs>
          <w:tab w:val="left" w:pos="6300"/>
        </w:tabs>
        <w:snapToGrid w:val="0"/>
        <w:spacing w:line="380" w:lineRule="exact"/>
        <w:ind w:firstLine="570"/>
        <w:rPr>
          <w:rFonts w:hint="eastAsia" w:ascii="仿宋" w:hAnsi="仿宋" w:eastAsia="仿宋"/>
          <w:highlight w:val="none"/>
        </w:rPr>
      </w:pPr>
    </w:p>
    <w:p w14:paraId="0CEBA3FF">
      <w:pPr>
        <w:tabs>
          <w:tab w:val="left" w:pos="6300"/>
        </w:tabs>
        <w:snapToGrid w:val="0"/>
        <w:spacing w:line="380" w:lineRule="exact"/>
        <w:ind w:firstLine="570"/>
        <w:rPr>
          <w:rFonts w:hint="eastAsia" w:ascii="仿宋" w:hAnsi="仿宋" w:eastAsia="仿宋"/>
          <w:highlight w:val="none"/>
        </w:rPr>
      </w:pPr>
    </w:p>
    <w:p w14:paraId="46FF290E">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br w:type="column"/>
      </w:r>
      <w:r>
        <w:rPr>
          <w:rFonts w:hint="eastAsia" w:ascii="仿宋" w:hAnsi="仿宋" w:eastAsia="仿宋"/>
          <w:highlight w:val="none"/>
        </w:rPr>
        <w:t>（三）法定代表人授权委托书（格式）</w:t>
      </w:r>
    </w:p>
    <w:p w14:paraId="45D6D980">
      <w:pPr>
        <w:tabs>
          <w:tab w:val="left" w:pos="6300"/>
        </w:tabs>
        <w:snapToGrid w:val="0"/>
        <w:spacing w:line="360" w:lineRule="auto"/>
        <w:ind w:firstLine="570"/>
        <w:rPr>
          <w:rFonts w:hint="eastAsia" w:ascii="仿宋" w:hAnsi="仿宋" w:eastAsia="仿宋"/>
          <w:highlight w:val="none"/>
        </w:rPr>
      </w:pPr>
    </w:p>
    <w:p w14:paraId="5E62CE0D">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项目名称：</w:t>
      </w:r>
    </w:p>
    <w:p w14:paraId="0F87BEAA">
      <w:pPr>
        <w:tabs>
          <w:tab w:val="left" w:pos="6300"/>
        </w:tabs>
        <w:snapToGrid w:val="0"/>
        <w:spacing w:line="360" w:lineRule="auto"/>
        <w:ind w:firstLine="570"/>
        <w:rPr>
          <w:rFonts w:hint="eastAsia" w:ascii="仿宋" w:hAnsi="仿宋" w:eastAsia="仿宋"/>
          <w:highlight w:val="none"/>
        </w:rPr>
      </w:pPr>
    </w:p>
    <w:p w14:paraId="65AA2F7C">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致：</w:t>
      </w:r>
      <w:r>
        <w:rPr>
          <w:rFonts w:hint="eastAsia" w:ascii="仿宋" w:hAnsi="仿宋" w:eastAsia="仿宋"/>
          <w:highlight w:val="none"/>
          <w:u w:val="single"/>
        </w:rPr>
        <w:t>（采购代理机构名称）</w:t>
      </w:r>
      <w:r>
        <w:rPr>
          <w:rFonts w:hint="eastAsia" w:ascii="仿宋" w:hAnsi="仿宋" w:eastAsia="仿宋"/>
          <w:highlight w:val="none"/>
        </w:rPr>
        <w:t>：</w:t>
      </w:r>
    </w:p>
    <w:p w14:paraId="4CEC9CEF">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u w:val="single"/>
        </w:rPr>
        <w:t>（供应商法定代表人名称）</w:t>
      </w:r>
      <w:r>
        <w:rPr>
          <w:rFonts w:hint="eastAsia" w:ascii="仿宋" w:hAnsi="仿宋" w:eastAsia="仿宋"/>
          <w:highlight w:val="none"/>
        </w:rPr>
        <w:t>是</w:t>
      </w:r>
      <w:r>
        <w:rPr>
          <w:rFonts w:hint="eastAsia" w:ascii="仿宋" w:hAnsi="仿宋" w:eastAsia="仿宋"/>
          <w:highlight w:val="none"/>
          <w:u w:val="single"/>
        </w:rPr>
        <w:t>（供应商名称）</w:t>
      </w:r>
      <w:r>
        <w:rPr>
          <w:rFonts w:hint="eastAsia" w:ascii="仿宋" w:hAnsi="仿宋" w:eastAsia="仿宋"/>
          <w:highlight w:val="none"/>
        </w:rPr>
        <w:t>的法定代表人，特授权</w:t>
      </w:r>
      <w:r>
        <w:rPr>
          <w:rFonts w:hint="eastAsia" w:ascii="仿宋" w:hAnsi="仿宋" w:eastAsia="仿宋"/>
          <w:highlight w:val="none"/>
          <w:u w:val="single"/>
        </w:rPr>
        <w:t>（被授权人姓名及身份证代码）</w:t>
      </w:r>
      <w:r>
        <w:rPr>
          <w:rFonts w:hint="eastAsia" w:ascii="仿宋" w:hAnsi="仿宋" w:eastAsia="仿宋"/>
          <w:highlight w:val="none"/>
        </w:rPr>
        <w:t>代表我单位全权办理上述项目的比选、签约等具体工作，并签署全部有关文件、协议及合同。</w:t>
      </w:r>
    </w:p>
    <w:p w14:paraId="2C4D6474">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我单位对被授权人的签字负全部责任。</w:t>
      </w:r>
    </w:p>
    <w:p w14:paraId="301371A3">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在撤消授权的书面通知以前，本授权书一直有效。被授权人在授权书有效期内签署的所有文件不因授权的撤消而失效。</w:t>
      </w:r>
    </w:p>
    <w:p w14:paraId="74FB363B">
      <w:pPr>
        <w:tabs>
          <w:tab w:val="left" w:pos="6300"/>
        </w:tabs>
        <w:snapToGrid w:val="0"/>
        <w:spacing w:line="360" w:lineRule="auto"/>
        <w:ind w:firstLine="570"/>
        <w:rPr>
          <w:rFonts w:hint="eastAsia" w:ascii="仿宋" w:hAnsi="仿宋" w:eastAsia="仿宋"/>
          <w:highlight w:val="none"/>
        </w:rPr>
      </w:pPr>
    </w:p>
    <w:p w14:paraId="645C623A">
      <w:pPr>
        <w:tabs>
          <w:tab w:val="left" w:pos="6300"/>
        </w:tabs>
        <w:snapToGrid w:val="0"/>
        <w:spacing w:line="360" w:lineRule="auto"/>
        <w:ind w:firstLine="570"/>
        <w:rPr>
          <w:rFonts w:hint="eastAsia" w:ascii="仿宋" w:hAnsi="仿宋" w:eastAsia="仿宋"/>
          <w:highlight w:val="none"/>
        </w:rPr>
      </w:pPr>
    </w:p>
    <w:p w14:paraId="47314162">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被授权人：                                   供应商法定代表人：</w:t>
      </w:r>
    </w:p>
    <w:p w14:paraId="47A61F2C">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（签字或盖章）                              （签字或盖章）</w:t>
      </w:r>
    </w:p>
    <w:p w14:paraId="4B06BB44">
      <w:pPr>
        <w:tabs>
          <w:tab w:val="left" w:pos="6300"/>
        </w:tabs>
        <w:snapToGrid w:val="0"/>
        <w:spacing w:line="360" w:lineRule="auto"/>
        <w:ind w:firstLine="570"/>
        <w:rPr>
          <w:rFonts w:hint="eastAsia" w:ascii="仿宋" w:hAnsi="仿宋" w:eastAsia="仿宋"/>
          <w:highlight w:val="none"/>
        </w:rPr>
      </w:pPr>
    </w:p>
    <w:p w14:paraId="5C4B0933">
      <w:pPr>
        <w:tabs>
          <w:tab w:val="left" w:pos="6300"/>
        </w:tabs>
        <w:snapToGrid w:val="0"/>
        <w:spacing w:line="360" w:lineRule="auto"/>
        <w:ind w:firstLine="570"/>
        <w:rPr>
          <w:rFonts w:hint="eastAsia" w:ascii="仿宋" w:hAnsi="仿宋" w:eastAsia="仿宋"/>
          <w:highlight w:val="none"/>
        </w:rPr>
      </w:pPr>
    </w:p>
    <w:p w14:paraId="45ACE024">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（附：被授权人身份证正反面复印件）</w:t>
      </w:r>
    </w:p>
    <w:p w14:paraId="141F8D2A">
      <w:pPr>
        <w:tabs>
          <w:tab w:val="left" w:pos="6300"/>
        </w:tabs>
        <w:snapToGrid w:val="0"/>
        <w:spacing w:line="360" w:lineRule="auto"/>
        <w:ind w:firstLine="570"/>
        <w:rPr>
          <w:rFonts w:hint="eastAsia" w:ascii="仿宋" w:hAnsi="仿宋" w:eastAsia="仿宋"/>
          <w:highlight w:val="none"/>
        </w:rPr>
      </w:pPr>
    </w:p>
    <w:p w14:paraId="19772DB2">
      <w:pPr>
        <w:tabs>
          <w:tab w:val="left" w:pos="6300"/>
        </w:tabs>
        <w:snapToGrid w:val="0"/>
        <w:spacing w:line="360" w:lineRule="auto"/>
        <w:ind w:firstLine="570"/>
        <w:rPr>
          <w:rFonts w:hint="eastAsia" w:ascii="仿宋" w:hAnsi="仿宋" w:eastAsia="仿宋"/>
          <w:highlight w:val="none"/>
        </w:rPr>
      </w:pPr>
    </w:p>
    <w:p w14:paraId="0C20CA4D">
      <w:pPr>
        <w:tabs>
          <w:tab w:val="left" w:pos="6300"/>
        </w:tabs>
        <w:snapToGrid w:val="0"/>
        <w:spacing w:line="360" w:lineRule="auto"/>
        <w:ind w:firstLine="570"/>
        <w:rPr>
          <w:rFonts w:hint="eastAsia" w:ascii="仿宋" w:hAnsi="仿宋" w:eastAsia="仿宋"/>
          <w:highlight w:val="none"/>
        </w:rPr>
      </w:pPr>
    </w:p>
    <w:p w14:paraId="60FDAE22">
      <w:pPr>
        <w:tabs>
          <w:tab w:val="left" w:pos="6300"/>
        </w:tabs>
        <w:snapToGrid w:val="0"/>
        <w:spacing w:line="360" w:lineRule="auto"/>
        <w:ind w:right="480" w:firstLine="570"/>
        <w:jc w:val="right"/>
        <w:rPr>
          <w:rFonts w:hint="eastAsia" w:ascii="仿宋" w:hAnsi="仿宋" w:eastAsia="仿宋"/>
          <w:highlight w:val="none"/>
        </w:rPr>
      </w:pPr>
      <w:r>
        <w:rPr>
          <w:rFonts w:hint="eastAsia" w:ascii="仿宋" w:hAnsi="仿宋" w:eastAsia="仿宋"/>
          <w:highlight w:val="none"/>
        </w:rPr>
        <w:t>（供应商公章）</w:t>
      </w:r>
    </w:p>
    <w:p w14:paraId="7F0E3719">
      <w:pPr>
        <w:tabs>
          <w:tab w:val="left" w:pos="6300"/>
        </w:tabs>
        <w:snapToGrid w:val="0"/>
        <w:spacing w:line="360" w:lineRule="auto"/>
        <w:ind w:right="480" w:firstLine="570"/>
        <w:jc w:val="right"/>
        <w:rPr>
          <w:rFonts w:hint="eastAsia" w:ascii="仿宋" w:hAnsi="仿宋" w:eastAsia="仿宋"/>
          <w:highlight w:val="none"/>
        </w:rPr>
      </w:pPr>
      <w:r>
        <w:rPr>
          <w:rFonts w:hint="eastAsia" w:ascii="仿宋" w:hAnsi="仿宋" w:eastAsia="仿宋"/>
          <w:highlight w:val="none"/>
        </w:rPr>
        <w:t>年   月   日</w:t>
      </w:r>
    </w:p>
    <w:p w14:paraId="5F64B7BC">
      <w:pPr>
        <w:rPr>
          <w:rFonts w:hint="eastAsia" w:ascii="仿宋" w:hAnsi="仿宋" w:eastAsia="仿宋" w:cs="仿宋"/>
          <w:highlight w:val="none"/>
        </w:rPr>
      </w:pPr>
      <w:r>
        <w:rPr>
          <w:rFonts w:hint="eastAsia" w:ascii="仿宋" w:hAnsi="仿宋" w:eastAsia="仿宋" w:cs="仿宋"/>
          <w:highlight w:val="none"/>
        </w:rPr>
        <w:br w:type="page"/>
      </w:r>
    </w:p>
    <w:p w14:paraId="35E998AA">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（四）基本资格条件承诺函</w:t>
      </w:r>
    </w:p>
    <w:p w14:paraId="5D9284C7">
      <w:pPr>
        <w:tabs>
          <w:tab w:val="left" w:pos="6300"/>
        </w:tabs>
        <w:snapToGrid w:val="0"/>
        <w:spacing w:line="500" w:lineRule="exact"/>
        <w:rPr>
          <w:rFonts w:hint="eastAsia" w:ascii="仿宋" w:hAnsi="仿宋" w:eastAsia="仿宋" w:cs="仿宋"/>
          <w:highlight w:val="none"/>
        </w:rPr>
      </w:pPr>
    </w:p>
    <w:p w14:paraId="58FCAA05">
      <w:pPr>
        <w:tabs>
          <w:tab w:val="left" w:pos="6300"/>
        </w:tabs>
        <w:snapToGrid w:val="0"/>
        <w:spacing w:line="500" w:lineRule="exact"/>
        <w:ind w:firstLine="640" w:firstLineChars="20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基本资格条件承诺函</w:t>
      </w:r>
    </w:p>
    <w:p w14:paraId="701378F3">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致 </w:t>
      </w:r>
    </w:p>
    <w:p w14:paraId="3613FB23">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（采购代理机构名称）： </w:t>
      </w:r>
    </w:p>
    <w:p w14:paraId="3796471B">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（投标人名称）郑重承诺： </w:t>
      </w:r>
    </w:p>
    <w:p w14:paraId="1B32A509">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00F21607">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2.我方未列入在信用中国网站（www.creditchina.gov.cn）“失信被执行人”、“重大税收违法案件当事人名单”中，也未列入中国政府采购网（www.ccgp.gov.cn）“政府采购严重违法失信行为记录名单”中。 </w:t>
      </w:r>
    </w:p>
    <w:p w14:paraId="6243B028">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59C9CF6A">
      <w:pPr>
        <w:pStyle w:val="8"/>
        <w:rPr>
          <w:highlight w:val="none"/>
        </w:rPr>
      </w:pPr>
    </w:p>
    <w:p w14:paraId="2E26F57E">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                                               （投标人公章） </w:t>
      </w:r>
    </w:p>
    <w:p w14:paraId="27A4B067">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                                              年     月      日</w:t>
      </w:r>
    </w:p>
    <w:p w14:paraId="741019C9">
      <w:pPr>
        <w:tabs>
          <w:tab w:val="left" w:pos="6300"/>
        </w:tabs>
        <w:snapToGrid w:val="0"/>
        <w:spacing w:line="500" w:lineRule="exact"/>
        <w:rPr>
          <w:rFonts w:hint="eastAsia" w:ascii="仿宋" w:hAnsi="仿宋" w:eastAsia="仿宋" w:cs="仿宋"/>
          <w:highlight w:val="none"/>
        </w:rPr>
      </w:pPr>
      <w:r>
        <w:rPr>
          <w:rFonts w:ascii="仿宋" w:hAnsi="仿宋" w:eastAsia="仿宋" w:cs="仿宋"/>
          <w:highlight w:val="none"/>
        </w:rPr>
        <w:br w:type="page"/>
      </w:r>
    </w:p>
    <w:p w14:paraId="28BA20F8">
      <w:pPr>
        <w:pStyle w:val="4"/>
        <w:rPr>
          <w:rFonts w:hint="eastAsia" w:ascii="仿宋" w:hAnsi="仿宋" w:eastAsia="仿宋"/>
          <w:sz w:val="24"/>
          <w:szCs w:val="24"/>
          <w:highlight w:val="none"/>
        </w:rPr>
      </w:pPr>
      <w:bookmarkStart w:id="148" w:name="_Toc29032"/>
      <w:bookmarkStart w:id="149" w:name="_Toc11824"/>
      <w:bookmarkStart w:id="150" w:name="_Toc486608281"/>
      <w:bookmarkStart w:id="151" w:name="_Toc486585244"/>
      <w:bookmarkStart w:id="152" w:name="_Toc10952"/>
      <w:bookmarkStart w:id="153" w:name="_Toc487204801"/>
      <w:r>
        <w:rPr>
          <w:rFonts w:hint="eastAsia" w:ascii="仿宋" w:hAnsi="仿宋" w:eastAsia="仿宋"/>
          <w:sz w:val="24"/>
          <w:szCs w:val="24"/>
          <w:highlight w:val="none"/>
        </w:rPr>
        <w:t>五、其他应提供的资料</w:t>
      </w:r>
      <w:bookmarkEnd w:id="148"/>
      <w:bookmarkEnd w:id="149"/>
      <w:bookmarkEnd w:id="150"/>
      <w:bookmarkEnd w:id="151"/>
      <w:bookmarkEnd w:id="152"/>
      <w:bookmarkEnd w:id="153"/>
    </w:p>
    <w:p w14:paraId="078F81C5">
      <w:pPr>
        <w:spacing w:line="380" w:lineRule="exact"/>
        <w:rPr>
          <w:rFonts w:hint="eastAsia" w:ascii="仿宋" w:hAnsi="仿宋" w:eastAsia="仿宋"/>
          <w:highlight w:val="none"/>
        </w:rPr>
      </w:pPr>
      <w:r>
        <w:rPr>
          <w:rFonts w:hint="eastAsia" w:ascii="仿宋" w:hAnsi="仿宋" w:eastAsia="仿宋"/>
          <w:highlight w:val="none"/>
        </w:rPr>
        <w:t>（一）其他与项目有关的资料（如有）</w:t>
      </w:r>
    </w:p>
    <w:p w14:paraId="27721478">
      <w:pPr>
        <w:spacing w:line="380" w:lineRule="exact"/>
        <w:rPr>
          <w:rFonts w:hint="eastAsia" w:ascii="仿宋" w:hAnsi="仿宋" w:eastAsia="仿宋"/>
          <w:highlight w:val="none"/>
        </w:rPr>
      </w:pPr>
      <w:r>
        <w:rPr>
          <w:rFonts w:hint="eastAsia" w:ascii="仿宋" w:hAnsi="仿宋" w:eastAsia="仿宋"/>
          <w:highlight w:val="none"/>
        </w:rPr>
        <w:t>其他与项目有关的资料（自附）：其他与本项目有关的资料等。</w:t>
      </w:r>
    </w:p>
    <w:p w14:paraId="5E881862">
      <w:pPr>
        <w:spacing w:line="380" w:lineRule="exact"/>
        <w:rPr>
          <w:rFonts w:hint="eastAsia" w:ascii="仿宋" w:hAnsi="仿宋" w:eastAsia="仿宋"/>
          <w:highlight w:val="none"/>
        </w:rPr>
      </w:pPr>
    </w:p>
    <w:p w14:paraId="261C4ACF">
      <w:pPr>
        <w:spacing w:line="380" w:lineRule="exact"/>
        <w:rPr>
          <w:rFonts w:hint="eastAsia" w:ascii="仿宋" w:hAnsi="仿宋" w:eastAsia="仿宋"/>
          <w:highlight w:val="none"/>
        </w:rPr>
      </w:pPr>
    </w:p>
    <w:p w14:paraId="266EAD8F">
      <w:pPr>
        <w:rPr>
          <w:rFonts w:hint="eastAsia" w:ascii="仿宋" w:hAnsi="仿宋" w:eastAsia="仿宋"/>
          <w:highlight w:val="none"/>
        </w:rPr>
      </w:pPr>
    </w:p>
    <w:p w14:paraId="7F050FED">
      <w:pPr>
        <w:rPr>
          <w:rFonts w:hint="eastAsia" w:ascii="仿宋" w:hAnsi="仿宋" w:eastAsia="仿宋"/>
          <w:highlight w:val="none"/>
        </w:rPr>
      </w:pPr>
    </w:p>
    <w:p w14:paraId="0040F428">
      <w:pPr>
        <w:jc w:val="center"/>
        <w:rPr>
          <w:rFonts w:hint="eastAsia" w:ascii="仿宋" w:hAnsi="仿宋" w:eastAsia="仿宋"/>
          <w:highlight w:val="none"/>
        </w:rPr>
      </w:pPr>
    </w:p>
    <w:p w14:paraId="56E35C26">
      <w:pPr>
        <w:jc w:val="center"/>
        <w:rPr>
          <w:rFonts w:hint="eastAsia" w:ascii="仿宋" w:hAnsi="仿宋" w:eastAsia="仿宋"/>
          <w:highlight w:val="none"/>
        </w:rPr>
      </w:pPr>
    </w:p>
    <w:p w14:paraId="6B5311CB">
      <w:pPr>
        <w:jc w:val="center"/>
        <w:rPr>
          <w:rFonts w:hint="eastAsia" w:ascii="仿宋" w:hAnsi="仿宋" w:eastAsia="仿宋"/>
          <w:highlight w:val="none"/>
        </w:rPr>
      </w:pPr>
    </w:p>
    <w:p w14:paraId="6CDE87DD">
      <w:pPr>
        <w:jc w:val="center"/>
        <w:rPr>
          <w:rFonts w:hint="eastAsia" w:ascii="仿宋" w:hAnsi="仿宋" w:eastAsia="仿宋"/>
          <w:highlight w:val="none"/>
        </w:rPr>
      </w:pPr>
    </w:p>
    <w:p w14:paraId="300F1183">
      <w:pPr>
        <w:jc w:val="center"/>
        <w:rPr>
          <w:rFonts w:hint="eastAsia" w:ascii="仿宋" w:hAnsi="仿宋" w:eastAsia="仿宋"/>
          <w:highlight w:val="none"/>
        </w:rPr>
      </w:pPr>
    </w:p>
    <w:p w14:paraId="4D1F9B8A">
      <w:pPr>
        <w:jc w:val="center"/>
        <w:rPr>
          <w:rFonts w:hint="eastAsia" w:ascii="仿宋" w:hAnsi="仿宋" w:eastAsia="仿宋"/>
          <w:highlight w:val="none"/>
        </w:rPr>
      </w:pPr>
    </w:p>
    <w:p w14:paraId="509EEBE0">
      <w:pPr>
        <w:jc w:val="center"/>
        <w:rPr>
          <w:rFonts w:hint="eastAsia" w:ascii="仿宋" w:hAnsi="仿宋" w:eastAsia="仿宋"/>
          <w:highlight w:val="none"/>
        </w:rPr>
      </w:pPr>
    </w:p>
    <w:p w14:paraId="7BCBDC0B">
      <w:pPr>
        <w:jc w:val="center"/>
        <w:rPr>
          <w:rFonts w:hint="eastAsia" w:ascii="仿宋" w:hAnsi="仿宋" w:eastAsia="仿宋"/>
          <w:highlight w:val="none"/>
        </w:rPr>
      </w:pPr>
      <w:r>
        <w:rPr>
          <w:rFonts w:hint="eastAsia" w:ascii="仿宋" w:hAnsi="仿宋" w:eastAsia="仿宋"/>
          <w:highlight w:val="none"/>
        </w:rPr>
        <w:t>（结束）</w:t>
      </w:r>
    </w:p>
    <w:p w14:paraId="56C592DF">
      <w:pPr>
        <w:pStyle w:val="8"/>
        <w:rPr>
          <w:rFonts w:hint="eastAsia" w:ascii="仿宋" w:hAnsi="仿宋" w:eastAsia="仿宋"/>
          <w:highlight w:val="none"/>
        </w:rPr>
      </w:pPr>
    </w:p>
    <w:p w14:paraId="74A05F08">
      <w:pPr>
        <w:pStyle w:val="8"/>
        <w:rPr>
          <w:rFonts w:hint="eastAsia" w:ascii="仿宋" w:hAnsi="仿宋" w:eastAsia="仿宋"/>
          <w:highlight w:val="none"/>
        </w:rPr>
      </w:pPr>
    </w:p>
    <w:p w14:paraId="476AB6EF">
      <w:pPr>
        <w:pStyle w:val="8"/>
        <w:rPr>
          <w:rFonts w:hint="eastAsia" w:ascii="仿宋" w:hAnsi="仿宋" w:eastAsia="仿宋"/>
          <w:highlight w:val="none"/>
        </w:rPr>
      </w:pPr>
    </w:p>
    <w:p w14:paraId="63F8C092">
      <w:pPr>
        <w:pStyle w:val="8"/>
        <w:rPr>
          <w:rFonts w:hint="eastAsia" w:ascii="仿宋" w:hAnsi="仿宋" w:eastAsia="仿宋"/>
          <w:highlight w:val="none"/>
        </w:rPr>
      </w:pPr>
    </w:p>
    <w:p w14:paraId="59008165">
      <w:pPr>
        <w:pStyle w:val="8"/>
        <w:rPr>
          <w:rFonts w:hint="eastAsia" w:ascii="仿宋" w:hAnsi="仿宋" w:eastAsia="仿宋"/>
          <w:highlight w:val="none"/>
        </w:rPr>
      </w:pPr>
    </w:p>
    <w:p w14:paraId="0370F02A">
      <w:pPr>
        <w:pStyle w:val="8"/>
        <w:rPr>
          <w:rFonts w:hint="eastAsia" w:ascii="仿宋" w:hAnsi="仿宋" w:eastAsia="仿宋"/>
          <w:highlight w:val="none"/>
        </w:rPr>
      </w:pPr>
    </w:p>
    <w:p w14:paraId="1EBA2106">
      <w:pPr>
        <w:pStyle w:val="8"/>
        <w:rPr>
          <w:rFonts w:hint="eastAsia" w:ascii="仿宋" w:hAnsi="仿宋" w:eastAsia="仿宋"/>
          <w:highlight w:val="none"/>
        </w:rPr>
      </w:pPr>
    </w:p>
    <w:p w14:paraId="6591ABA2">
      <w:pPr>
        <w:pStyle w:val="8"/>
        <w:rPr>
          <w:rFonts w:hint="eastAsia" w:ascii="仿宋" w:hAnsi="仿宋" w:eastAsia="仿宋"/>
          <w:highlight w:val="none"/>
        </w:rPr>
      </w:pPr>
    </w:p>
    <w:p w14:paraId="2072587E">
      <w:pPr>
        <w:pStyle w:val="8"/>
        <w:rPr>
          <w:rFonts w:hint="eastAsia" w:ascii="仿宋" w:hAnsi="仿宋" w:eastAsia="仿宋"/>
          <w:highlight w:val="none"/>
        </w:rPr>
      </w:pPr>
    </w:p>
    <w:p w14:paraId="5DB9B02A">
      <w:pPr>
        <w:pStyle w:val="8"/>
        <w:rPr>
          <w:rFonts w:hint="eastAsia" w:ascii="仿宋" w:hAnsi="仿宋" w:eastAsia="仿宋"/>
          <w:highlight w:val="none"/>
        </w:rPr>
      </w:pPr>
    </w:p>
    <w:p w14:paraId="37A825A8">
      <w:pPr>
        <w:pStyle w:val="8"/>
        <w:rPr>
          <w:rFonts w:hint="eastAsia" w:ascii="仿宋" w:hAnsi="仿宋" w:eastAsia="仿宋"/>
          <w:highlight w:val="none"/>
        </w:rPr>
      </w:pPr>
    </w:p>
    <w:p w14:paraId="48B9752C">
      <w:pPr>
        <w:pStyle w:val="8"/>
        <w:rPr>
          <w:rFonts w:hint="eastAsia" w:ascii="仿宋" w:hAnsi="仿宋" w:eastAsia="仿宋"/>
          <w:highlight w:val="none"/>
        </w:rPr>
      </w:pPr>
    </w:p>
    <w:p w14:paraId="0DD0FC58">
      <w:pPr>
        <w:pStyle w:val="8"/>
        <w:rPr>
          <w:rFonts w:hint="eastAsia" w:ascii="仿宋" w:hAnsi="仿宋" w:eastAsia="仿宋"/>
          <w:highlight w:val="none"/>
        </w:rPr>
      </w:pPr>
    </w:p>
    <w:p w14:paraId="256D69E7">
      <w:pPr>
        <w:rPr>
          <w:rFonts w:hint="eastAsia" w:ascii="仿宋" w:hAnsi="仿宋" w:eastAsia="仿宋" w:cs="仿宋"/>
          <w:sz w:val="36"/>
          <w:szCs w:val="36"/>
          <w:highlight w:val="none"/>
        </w:rPr>
      </w:pPr>
      <w:bookmarkStart w:id="154" w:name="_Toc3096"/>
      <w:bookmarkStart w:id="155" w:name="_Toc23244"/>
      <w:r>
        <w:rPr>
          <w:rFonts w:hint="eastAsia" w:ascii="仿宋" w:hAnsi="仿宋" w:eastAsia="仿宋" w:cs="仿宋"/>
          <w:sz w:val="36"/>
          <w:szCs w:val="36"/>
          <w:highlight w:val="none"/>
        </w:rPr>
        <w:br w:type="page"/>
      </w:r>
    </w:p>
    <w:p w14:paraId="718483A7">
      <w:pPr>
        <w:pStyle w:val="69"/>
        <w:jc w:val="both"/>
        <w:rPr>
          <w:rFonts w:hint="eastAsia" w:ascii="仿宋" w:hAnsi="仿宋" w:eastAsia="仿宋" w:cs="仿宋"/>
          <w:sz w:val="36"/>
          <w:szCs w:val="36"/>
          <w:highlight w:val="none"/>
        </w:rPr>
      </w:pPr>
      <w:bookmarkStart w:id="156" w:name="_Toc7838"/>
      <w:r>
        <w:rPr>
          <w:rFonts w:hint="eastAsia" w:ascii="仿宋" w:hAnsi="仿宋" w:eastAsia="仿宋" w:cs="仿宋"/>
          <w:sz w:val="36"/>
          <w:szCs w:val="36"/>
          <w:highlight w:val="none"/>
        </w:rPr>
        <w:t>附件1：</w:t>
      </w:r>
      <w:bookmarkEnd w:id="154"/>
      <w:bookmarkEnd w:id="155"/>
      <w:bookmarkEnd w:id="156"/>
    </w:p>
    <w:p w14:paraId="03BB9B7A">
      <w:pPr>
        <w:jc w:val="center"/>
        <w:rPr>
          <w:rFonts w:hint="eastAsia" w:ascii="仿宋" w:hAnsi="仿宋" w:eastAsia="仿宋"/>
          <w:b/>
          <w:bCs/>
          <w:sz w:val="44"/>
          <w:szCs w:val="44"/>
          <w:highlight w:val="none"/>
        </w:rPr>
      </w:pPr>
      <w:r>
        <w:rPr>
          <w:rFonts w:hint="eastAsia" w:ascii="仿宋" w:hAnsi="仿宋" w:eastAsia="仿宋"/>
          <w:highlight w:val="none"/>
        </w:rPr>
        <w:t xml:space="preserve"> </w:t>
      </w:r>
      <w:r>
        <w:rPr>
          <w:rFonts w:hint="eastAsia" w:ascii="仿宋" w:hAnsi="仿宋" w:eastAsia="仿宋"/>
          <w:b/>
          <w:bCs/>
          <w:sz w:val="44"/>
          <w:szCs w:val="44"/>
          <w:highlight w:val="none"/>
        </w:rPr>
        <w:t>采购文件发售登记表</w:t>
      </w:r>
    </w:p>
    <w:p w14:paraId="4F4849E5">
      <w:pPr>
        <w:jc w:val="center"/>
        <w:rPr>
          <w:rFonts w:hint="eastAsia" w:ascii="仿宋" w:hAnsi="仿宋" w:eastAsia="仿宋"/>
          <w:b/>
          <w:bCs/>
          <w:sz w:val="44"/>
          <w:szCs w:val="44"/>
          <w:highlight w:val="none"/>
        </w:rPr>
      </w:pPr>
      <w:r>
        <w:rPr>
          <w:rFonts w:hint="eastAsia" w:ascii="仿宋" w:hAnsi="仿宋" w:eastAsia="仿宋"/>
          <w:b/>
          <w:bCs/>
          <w:szCs w:val="21"/>
          <w:highlight w:val="none"/>
        </w:rPr>
        <w:t>（重庆市汇昊招标代理有限公司）</w:t>
      </w:r>
    </w:p>
    <w:p w14:paraId="2347C756">
      <w:pPr>
        <w:rPr>
          <w:rFonts w:hint="eastAsia" w:ascii="仿宋" w:hAnsi="仿宋" w:eastAsia="仿宋"/>
          <w:b/>
          <w:bCs/>
          <w:spacing w:val="40"/>
          <w:highlight w:val="none"/>
        </w:rPr>
      </w:pP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00675A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48" w:type="dxa"/>
            <w:vAlign w:val="center"/>
          </w:tcPr>
          <w:p w14:paraId="13B6EC5C">
            <w:pPr>
              <w:jc w:val="center"/>
              <w:rPr>
                <w:rFonts w:hint="eastAsia" w:ascii="仿宋" w:hAnsi="仿宋" w:eastAsia="仿宋"/>
                <w:highlight w:val="none"/>
              </w:rPr>
            </w:pPr>
            <w:r>
              <w:rPr>
                <w:rFonts w:hint="eastAsia" w:ascii="仿宋" w:hAnsi="仿宋" w:eastAsia="仿宋"/>
                <w:highlight w:val="none"/>
              </w:rPr>
              <w:t>项目号</w:t>
            </w:r>
          </w:p>
        </w:tc>
        <w:tc>
          <w:tcPr>
            <w:tcW w:w="7226" w:type="dxa"/>
            <w:gridSpan w:val="3"/>
            <w:vAlign w:val="center"/>
          </w:tcPr>
          <w:p w14:paraId="6B964F26">
            <w:pPr>
              <w:spacing w:line="360" w:lineRule="exact"/>
              <w:jc w:val="center"/>
              <w:rPr>
                <w:rFonts w:hint="eastAsia" w:ascii="仿宋" w:hAnsi="仿宋" w:eastAsia="仿宋"/>
                <w:highlight w:val="none"/>
                <w:lang w:eastAsia="zh-CN"/>
              </w:rPr>
            </w:pPr>
            <w:r>
              <w:rPr>
                <w:rFonts w:hint="eastAsia" w:ascii="仿宋" w:hAnsi="仿宋" w:eastAsia="仿宋"/>
                <w:highlight w:val="none"/>
                <w:lang w:eastAsia="zh-CN"/>
              </w:rPr>
              <w:t>HH2510297</w:t>
            </w:r>
          </w:p>
        </w:tc>
      </w:tr>
      <w:tr w14:paraId="257DA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1813E110">
            <w:pPr>
              <w:spacing w:line="360" w:lineRule="exact"/>
              <w:jc w:val="center"/>
              <w:rPr>
                <w:rFonts w:hint="eastAsia" w:ascii="仿宋" w:hAnsi="仿宋" w:eastAsia="仿宋"/>
                <w:highlight w:val="none"/>
              </w:rPr>
            </w:pPr>
            <w:r>
              <w:rPr>
                <w:rFonts w:hint="eastAsia" w:ascii="仿宋" w:hAnsi="仿宋" w:eastAsia="仿宋"/>
                <w:highlight w:val="none"/>
              </w:rPr>
              <w:t>项目名称</w:t>
            </w:r>
          </w:p>
        </w:tc>
        <w:tc>
          <w:tcPr>
            <w:tcW w:w="7226" w:type="dxa"/>
            <w:gridSpan w:val="3"/>
            <w:vAlign w:val="center"/>
          </w:tcPr>
          <w:p w14:paraId="4DADF430">
            <w:pPr>
              <w:spacing w:line="360" w:lineRule="exact"/>
              <w:jc w:val="center"/>
              <w:rPr>
                <w:rFonts w:hint="eastAsia" w:ascii="仿宋" w:hAnsi="仿宋" w:eastAsia="仿宋"/>
                <w:highlight w:val="none"/>
                <w:lang w:eastAsia="zh-CN"/>
              </w:rPr>
            </w:pPr>
            <w:r>
              <w:rPr>
                <w:rFonts w:hint="eastAsia" w:ascii="仿宋" w:hAnsi="仿宋" w:eastAsia="仿宋"/>
                <w:highlight w:val="none"/>
                <w:lang w:eastAsia="zh-CN"/>
              </w:rPr>
              <w:t>医保智能监管系统建设</w:t>
            </w:r>
          </w:p>
        </w:tc>
      </w:tr>
      <w:tr w14:paraId="236260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FA2A892">
            <w:pPr>
              <w:spacing w:line="360" w:lineRule="exact"/>
              <w:jc w:val="center"/>
              <w:rPr>
                <w:rFonts w:hint="eastAsia" w:ascii="仿宋" w:hAnsi="仿宋" w:eastAsia="仿宋"/>
                <w:highlight w:val="none"/>
              </w:rPr>
            </w:pPr>
            <w:r>
              <w:rPr>
                <w:rFonts w:hint="eastAsia" w:ascii="仿宋" w:hAnsi="仿宋" w:eastAsia="仿宋"/>
                <w:highlight w:val="none"/>
              </w:rPr>
              <w:t>投标人名称</w:t>
            </w:r>
          </w:p>
        </w:tc>
        <w:tc>
          <w:tcPr>
            <w:tcW w:w="7226" w:type="dxa"/>
            <w:gridSpan w:val="3"/>
            <w:vAlign w:val="bottom"/>
          </w:tcPr>
          <w:p w14:paraId="7E29C473">
            <w:pPr>
              <w:spacing w:line="360" w:lineRule="exact"/>
              <w:jc w:val="right"/>
              <w:rPr>
                <w:rFonts w:hint="eastAsia" w:ascii="仿宋" w:hAnsi="仿宋" w:eastAsia="仿宋"/>
                <w:highlight w:val="none"/>
              </w:rPr>
            </w:pPr>
            <w:r>
              <w:rPr>
                <w:rFonts w:hint="eastAsia" w:ascii="仿宋" w:hAnsi="仿宋" w:eastAsia="仿宋"/>
                <w:highlight w:val="none"/>
              </w:rPr>
              <w:t>（投标人公章）</w:t>
            </w:r>
          </w:p>
        </w:tc>
      </w:tr>
      <w:tr w14:paraId="16777A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10245C51">
            <w:pPr>
              <w:spacing w:line="360" w:lineRule="exact"/>
              <w:jc w:val="center"/>
              <w:rPr>
                <w:rFonts w:hint="eastAsia" w:ascii="仿宋" w:hAnsi="仿宋" w:eastAsia="仿宋"/>
                <w:highlight w:val="none"/>
              </w:rPr>
            </w:pPr>
            <w:r>
              <w:rPr>
                <w:rFonts w:hint="eastAsia" w:ascii="仿宋" w:hAnsi="仿宋" w:eastAsia="仿宋"/>
                <w:highlight w:val="none"/>
              </w:rPr>
              <w:t>联系人</w:t>
            </w:r>
          </w:p>
        </w:tc>
        <w:tc>
          <w:tcPr>
            <w:tcW w:w="2573" w:type="dxa"/>
            <w:vAlign w:val="center"/>
          </w:tcPr>
          <w:p w14:paraId="5DF6461F">
            <w:pPr>
              <w:spacing w:line="360" w:lineRule="exact"/>
              <w:rPr>
                <w:rFonts w:hint="eastAsia" w:ascii="仿宋" w:hAnsi="仿宋" w:eastAsia="仿宋"/>
                <w:highlight w:val="none"/>
              </w:rPr>
            </w:pPr>
          </w:p>
        </w:tc>
        <w:tc>
          <w:tcPr>
            <w:tcW w:w="1084" w:type="dxa"/>
            <w:vAlign w:val="center"/>
          </w:tcPr>
          <w:p w14:paraId="4BED0407">
            <w:pPr>
              <w:spacing w:line="360" w:lineRule="exact"/>
              <w:jc w:val="center"/>
              <w:rPr>
                <w:rFonts w:hint="eastAsia" w:ascii="仿宋" w:hAnsi="仿宋" w:eastAsia="仿宋"/>
                <w:highlight w:val="none"/>
              </w:rPr>
            </w:pPr>
            <w:r>
              <w:rPr>
                <w:rFonts w:hint="eastAsia" w:ascii="仿宋" w:hAnsi="仿宋" w:eastAsia="仿宋"/>
                <w:highlight w:val="none"/>
              </w:rPr>
              <w:t>手机</w:t>
            </w:r>
          </w:p>
        </w:tc>
        <w:tc>
          <w:tcPr>
            <w:tcW w:w="3569" w:type="dxa"/>
            <w:vAlign w:val="center"/>
          </w:tcPr>
          <w:p w14:paraId="5EC0688B">
            <w:pPr>
              <w:spacing w:line="360" w:lineRule="exact"/>
              <w:rPr>
                <w:rFonts w:hint="eastAsia" w:ascii="仿宋" w:hAnsi="仿宋" w:eastAsia="仿宋"/>
                <w:highlight w:val="none"/>
              </w:rPr>
            </w:pPr>
          </w:p>
        </w:tc>
      </w:tr>
      <w:tr w14:paraId="230205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0B00B29">
            <w:pPr>
              <w:spacing w:line="360" w:lineRule="exact"/>
              <w:jc w:val="center"/>
              <w:rPr>
                <w:rFonts w:hint="eastAsia" w:ascii="仿宋" w:hAnsi="仿宋" w:eastAsia="仿宋"/>
                <w:highlight w:val="none"/>
              </w:rPr>
            </w:pPr>
            <w:r>
              <w:rPr>
                <w:rFonts w:hint="eastAsia" w:ascii="仿宋" w:hAnsi="仿宋" w:eastAsia="仿宋"/>
                <w:highlight w:val="none"/>
              </w:rPr>
              <w:t>办公电话</w:t>
            </w:r>
          </w:p>
        </w:tc>
        <w:tc>
          <w:tcPr>
            <w:tcW w:w="2573" w:type="dxa"/>
            <w:vAlign w:val="center"/>
          </w:tcPr>
          <w:p w14:paraId="7CA8C5D5">
            <w:pPr>
              <w:spacing w:line="360" w:lineRule="exact"/>
              <w:rPr>
                <w:rFonts w:hint="eastAsia" w:ascii="仿宋" w:hAnsi="仿宋" w:eastAsia="仿宋"/>
                <w:highlight w:val="none"/>
              </w:rPr>
            </w:pPr>
          </w:p>
        </w:tc>
        <w:tc>
          <w:tcPr>
            <w:tcW w:w="1084" w:type="dxa"/>
            <w:vAlign w:val="center"/>
          </w:tcPr>
          <w:p w14:paraId="71BA8772">
            <w:pPr>
              <w:spacing w:line="360" w:lineRule="exact"/>
              <w:jc w:val="center"/>
              <w:rPr>
                <w:rFonts w:hint="eastAsia" w:ascii="仿宋" w:hAnsi="仿宋" w:eastAsia="仿宋"/>
                <w:highlight w:val="none"/>
              </w:rPr>
            </w:pPr>
            <w:r>
              <w:rPr>
                <w:rFonts w:hint="eastAsia" w:ascii="仿宋" w:hAnsi="仿宋" w:eastAsia="仿宋"/>
                <w:highlight w:val="none"/>
              </w:rPr>
              <w:t>传真</w:t>
            </w:r>
          </w:p>
        </w:tc>
        <w:tc>
          <w:tcPr>
            <w:tcW w:w="3569" w:type="dxa"/>
            <w:vAlign w:val="center"/>
          </w:tcPr>
          <w:p w14:paraId="1BEB0A97">
            <w:pPr>
              <w:spacing w:line="360" w:lineRule="exact"/>
              <w:rPr>
                <w:rFonts w:hint="eastAsia" w:ascii="仿宋" w:hAnsi="仿宋" w:eastAsia="仿宋"/>
                <w:highlight w:val="none"/>
              </w:rPr>
            </w:pPr>
          </w:p>
        </w:tc>
      </w:tr>
      <w:tr w14:paraId="1EBE7B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1F8D12F2">
            <w:pPr>
              <w:spacing w:line="360" w:lineRule="exact"/>
              <w:jc w:val="center"/>
              <w:rPr>
                <w:rFonts w:hint="eastAsia" w:ascii="仿宋" w:hAnsi="仿宋" w:eastAsia="仿宋"/>
                <w:highlight w:val="none"/>
              </w:rPr>
            </w:pPr>
            <w:r>
              <w:rPr>
                <w:rFonts w:hint="eastAsia" w:ascii="仿宋" w:hAnsi="仿宋" w:eastAsia="仿宋"/>
                <w:highlight w:val="none"/>
              </w:rPr>
              <w:t>E-mail</w:t>
            </w:r>
          </w:p>
        </w:tc>
        <w:tc>
          <w:tcPr>
            <w:tcW w:w="7226" w:type="dxa"/>
            <w:gridSpan w:val="3"/>
            <w:vAlign w:val="center"/>
          </w:tcPr>
          <w:p w14:paraId="021C9CF8">
            <w:pPr>
              <w:spacing w:line="360" w:lineRule="exact"/>
              <w:rPr>
                <w:rFonts w:hint="eastAsia" w:ascii="仿宋" w:hAnsi="仿宋" w:eastAsia="仿宋"/>
                <w:highlight w:val="none"/>
              </w:rPr>
            </w:pPr>
          </w:p>
        </w:tc>
      </w:tr>
      <w:tr w14:paraId="1AD13D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C913029">
            <w:pPr>
              <w:spacing w:line="360" w:lineRule="exact"/>
              <w:jc w:val="center"/>
              <w:rPr>
                <w:rFonts w:hint="eastAsia" w:ascii="仿宋" w:hAnsi="仿宋" w:eastAsia="仿宋"/>
                <w:highlight w:val="none"/>
              </w:rPr>
            </w:pPr>
            <w:r>
              <w:rPr>
                <w:rFonts w:hint="eastAsia" w:ascii="仿宋" w:hAnsi="仿宋" w:eastAsia="仿宋"/>
                <w:highlight w:val="none"/>
              </w:rPr>
              <w:t>单位地址</w:t>
            </w:r>
          </w:p>
        </w:tc>
        <w:tc>
          <w:tcPr>
            <w:tcW w:w="7226" w:type="dxa"/>
            <w:gridSpan w:val="3"/>
            <w:vAlign w:val="center"/>
          </w:tcPr>
          <w:p w14:paraId="38F1442D">
            <w:pPr>
              <w:spacing w:line="360" w:lineRule="exact"/>
              <w:rPr>
                <w:rFonts w:hint="eastAsia" w:ascii="仿宋" w:hAnsi="仿宋" w:eastAsia="仿宋"/>
                <w:highlight w:val="none"/>
              </w:rPr>
            </w:pPr>
          </w:p>
        </w:tc>
      </w:tr>
      <w:tr w14:paraId="550952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682E5896">
            <w:pPr>
              <w:jc w:val="center"/>
              <w:rPr>
                <w:rFonts w:hint="eastAsia" w:ascii="仿宋" w:hAnsi="仿宋" w:eastAsia="仿宋"/>
                <w:highlight w:val="none"/>
              </w:rPr>
            </w:pPr>
          </w:p>
        </w:tc>
      </w:tr>
      <w:tr w14:paraId="3F151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619F8097">
            <w:pPr>
              <w:rPr>
                <w:rFonts w:hint="eastAsia" w:ascii="仿宋" w:hAnsi="仿宋" w:eastAsia="仿宋"/>
                <w:highlight w:val="none"/>
              </w:rPr>
            </w:pPr>
          </w:p>
        </w:tc>
      </w:tr>
      <w:tr w14:paraId="76229A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270140E0">
            <w:pPr>
              <w:rPr>
                <w:rFonts w:hint="eastAsia" w:ascii="仿宋" w:hAnsi="仿宋" w:eastAsia="仿宋"/>
                <w:highlight w:val="none"/>
              </w:rPr>
            </w:pPr>
            <w:r>
              <w:rPr>
                <w:rFonts w:hint="eastAsia" w:ascii="仿宋" w:hAnsi="仿宋" w:eastAsia="仿宋"/>
                <w:highlight w:val="none"/>
              </w:rPr>
              <w:t>招标文件售价：人民币300元/份</w:t>
            </w:r>
          </w:p>
        </w:tc>
      </w:tr>
    </w:tbl>
    <w:p w14:paraId="288E2B7E">
      <w:pPr>
        <w:rPr>
          <w:rFonts w:hint="eastAsia" w:ascii="仿宋" w:hAnsi="仿宋" w:eastAsia="仿宋"/>
          <w:highlight w:val="none"/>
        </w:rPr>
      </w:pPr>
      <w:r>
        <w:rPr>
          <w:rFonts w:hint="eastAsia" w:ascii="仿宋" w:hAnsi="仿宋" w:eastAsia="仿宋"/>
          <w:highlight w:val="none"/>
        </w:rPr>
        <w:t xml:space="preserve">   发售人：                财务：                    日期：</w:t>
      </w:r>
    </w:p>
    <w:p w14:paraId="71275883">
      <w:pPr>
        <w:pStyle w:val="8"/>
        <w:rPr>
          <w:rFonts w:hint="eastAsia" w:ascii="仿宋" w:hAnsi="仿宋" w:eastAsia="仿宋"/>
          <w:highlight w:val="none"/>
        </w:rPr>
      </w:pPr>
    </w:p>
    <w:p w14:paraId="0D7B8E55">
      <w:pPr>
        <w:pStyle w:val="49"/>
        <w:rPr>
          <w:rFonts w:hint="eastAsia" w:ascii="仿宋" w:hAnsi="仿宋" w:eastAsia="仿宋"/>
          <w:highlight w:val="none"/>
        </w:rPr>
      </w:pPr>
    </w:p>
    <w:p w14:paraId="5810065A">
      <w:pPr>
        <w:spacing w:line="360" w:lineRule="auto"/>
        <w:rPr>
          <w:rFonts w:hint="eastAsia" w:ascii="仿宋" w:hAnsi="仿宋" w:eastAsia="仿宋"/>
          <w:highlight w:val="none"/>
        </w:rPr>
      </w:pPr>
      <w:r>
        <w:rPr>
          <w:rFonts w:hint="eastAsia" w:ascii="仿宋" w:hAnsi="仿宋" w:eastAsia="仿宋"/>
          <w:highlight w:val="none"/>
        </w:rPr>
        <w:t>说明：</w:t>
      </w:r>
    </w:p>
    <w:p w14:paraId="79D0A2BA">
      <w:pPr>
        <w:spacing w:line="360" w:lineRule="auto"/>
        <w:ind w:firstLine="480" w:firstLineChars="200"/>
        <w:rPr>
          <w:rFonts w:hint="eastAsia" w:ascii="仿宋" w:hAnsi="仿宋" w:eastAsia="仿宋"/>
          <w:highlight w:val="none"/>
        </w:rPr>
      </w:pPr>
      <w:r>
        <w:rPr>
          <w:rFonts w:hint="eastAsia" w:ascii="仿宋" w:hAnsi="仿宋" w:eastAsia="仿宋"/>
          <w:highlight w:val="none"/>
        </w:rPr>
        <w:t>1.现金购买招标文件的投标人，在招标文件发售期内到重庆市</w:t>
      </w:r>
      <w:r>
        <w:rPr>
          <w:rFonts w:hint="eastAsia" w:ascii="仿宋" w:hAnsi="仿宋" w:eastAsia="仿宋" w:cs="仿宋_GB2312"/>
          <w:highlight w:val="none"/>
        </w:rPr>
        <w:t>南川区金川路1</w:t>
      </w:r>
      <w:r>
        <w:rPr>
          <w:rFonts w:ascii="仿宋" w:hAnsi="仿宋" w:eastAsia="仿宋" w:cs="仿宋_GB2312"/>
          <w:highlight w:val="none"/>
        </w:rPr>
        <w:t>68</w:t>
      </w:r>
      <w:r>
        <w:rPr>
          <w:rFonts w:hint="eastAsia" w:ascii="仿宋" w:hAnsi="仿宋" w:eastAsia="仿宋" w:cs="仿宋_GB2312"/>
          <w:highlight w:val="none"/>
        </w:rPr>
        <w:t>号</w:t>
      </w:r>
      <w:r>
        <w:rPr>
          <w:rFonts w:hint="eastAsia" w:ascii="仿宋" w:hAnsi="仿宋" w:eastAsia="仿宋"/>
          <w:highlight w:val="none"/>
        </w:rPr>
        <w:t>递交发售登记表（加盖投标人公章），由发售人签字后购买招标文件，联系人：梁老师</w:t>
      </w:r>
    </w:p>
    <w:p w14:paraId="53FFB952">
      <w:pPr>
        <w:pStyle w:val="8"/>
        <w:rPr>
          <w:highlight w:val="none"/>
        </w:rPr>
      </w:pPr>
    </w:p>
    <w:p w14:paraId="14757375">
      <w:pPr>
        <w:spacing w:line="360" w:lineRule="auto"/>
        <w:ind w:firstLine="482" w:firstLineChars="200"/>
        <w:rPr>
          <w:rFonts w:hint="eastAsia" w:ascii="仿宋" w:hAnsi="仿宋" w:eastAsia="仿宋"/>
          <w:b/>
          <w:bCs/>
          <w:highlight w:val="none"/>
        </w:rPr>
      </w:pPr>
      <w:r>
        <w:rPr>
          <w:rFonts w:hint="eastAsia" w:ascii="仿宋" w:hAnsi="仿宋" w:eastAsia="仿宋"/>
          <w:b/>
          <w:bCs/>
          <w:highlight w:val="none"/>
        </w:rPr>
        <w:t>2.报名和招标文件发售期：开标前，工作时间。</w:t>
      </w:r>
    </w:p>
    <w:p w14:paraId="78DAFBDC">
      <w:pPr>
        <w:pStyle w:val="69"/>
        <w:jc w:val="both"/>
        <w:rPr>
          <w:rFonts w:hint="eastAsia" w:ascii="仿宋" w:hAnsi="仿宋" w:eastAsia="仿宋"/>
          <w:highlight w:val="none"/>
        </w:rPr>
      </w:pPr>
    </w:p>
    <w:p w14:paraId="03FD1525">
      <w:pPr>
        <w:rPr>
          <w:rFonts w:hint="eastAsia"/>
          <w:highlight w:val="none"/>
        </w:rPr>
      </w:pPr>
    </w:p>
    <w:sectPr>
      <w:headerReference r:id="rId15" w:type="default"/>
      <w:footerReference r:id="rId16"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9644CDC-48C7-4EF2-8F4E-9167EE4A55F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F0DF6DA-CEFA-43F8-A6D3-AF31127B0879}"/>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embedRegular r:id="rId3" w:fontKey="{F6B787B3-50EC-448F-9717-54D0E6413A9F}"/>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201060001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E7F1FD3F-8EE4-4F62-8055-3ED503F42B70}"/>
  </w:font>
  <w:font w:name="方正小标宋_GBK">
    <w:panose1 w:val="02000000000000000000"/>
    <w:charset w:val="86"/>
    <w:family w:val="script"/>
    <w:pitch w:val="default"/>
    <w:sig w:usb0="A00002BF" w:usb1="38CF7CFA" w:usb2="00082016" w:usb3="00000000" w:csb0="00040001" w:csb1="00000000"/>
    <w:embedRegular r:id="rId5" w:fontKey="{486B5433-6CB9-48A2-A2B5-542AE7759C91}"/>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E9E0C">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8820A">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41A59">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5B3D3">
    <w:pPr>
      <w:pStyle w:val="15"/>
      <w:ind w:right="360"/>
    </w:pPr>
    <w:r>
      <w:pict>
        <v:shape id="_x0000_s3074" o:spid="_x0000_s3074" o:spt="202" type="#_x0000_t202" style="position:absolute;left:0pt;margin-top:0pt;height:10.35pt;width:15pt;mso-position-horizontal:center;mso-position-horizontal-relative:margin;mso-wrap-style:none;z-index:251659264;mso-width-relative:page;mso-height-relative:page;" filled="f" stroked="f" coordsize="21600,21600">
          <v:path/>
          <v:fill on="f" focussize="0,0"/>
          <v:stroke on="f" joinstyle="miter"/>
          <v:imagedata o:title=""/>
          <o:lock v:ext="edit" text="t" aspectratio="t"/>
          <v:textbox inset="0mm,0mm,0mm,0mm" style="mso-fit-shape-to-text:t;">
            <w:txbxContent>
              <w:p w14:paraId="4512EB9B">
                <w:pPr>
                  <w:pStyle w:val="15"/>
                </w:pPr>
                <w:r>
                  <w:fldChar w:fldCharType="begin"/>
                </w:r>
                <w:r>
                  <w:instrText xml:space="preserve"> PAGE  \* MERGEFORMAT </w:instrText>
                </w:r>
                <w:r>
                  <w:fldChar w:fldCharType="separate"/>
                </w:r>
                <w:r>
                  <w:t>- 1 -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801F5">
    <w:pPr>
      <w:pStyle w:val="15"/>
    </w:pPr>
    <w:r>
      <w:pict>
        <v:shape id="文本框 15" o:spid="_x0000_s3073" o:spt="202" type="#_x0000_t202" style="position:absolute;left:0pt;margin-top:0pt;height:10.35pt;width:19.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">
          <v:path/>
          <v:fill on="f" focussize="0,0"/>
          <v:stroke on="f" joinstyle="miter"/>
          <v:imagedata o:title=""/>
          <o:lock v:ext="edit" text="t" aspectratio="t"/>
          <v:textbox inset="0mm,0mm,0mm,0mm" style="mso-fit-shape-to-text:t;">
            <w:txbxContent>
              <w:p w14:paraId="587701E2">
                <w:pPr>
                  <w:pStyle w:val="15"/>
                </w:pPr>
                <w:r>
                  <w:fldChar w:fldCharType="begin"/>
                </w:r>
                <w:r>
                  <w:instrText xml:space="preserve"> PAGE  \* MERGEFORMAT </w:instrText>
                </w:r>
                <w:r>
                  <w:fldChar w:fldCharType="separate"/>
                </w:r>
                <w:r>
                  <w:t>- 18 -</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F6697">
    <w:pPr>
      <w:pStyle w:val="15"/>
      <w:jc w:val="center"/>
      <w:rPr>
        <w:sz w:val="21"/>
        <w:szCs w:val="21"/>
      </w:rPr>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8255"/>
              <wp:wrapNone/>
              <wp:docPr id="28" name="文本框 5"/>
              <wp:cNvGraphicFramePr/>
              <a:graphic xmlns:a="http://schemas.openxmlformats.org/drawingml/2006/main">
                <a:graphicData uri="http://schemas.microsoft.com/office/word/2010/wordprocessingShape">
                  <wps:wsp>
                    <wps:cNvSpPr txBox="1"/>
                    <wps:spPr bwMode="auto">
                      <a:xfrm>
                        <a:off x="0" y="0"/>
                        <a:ext cx="247650" cy="131445"/>
                      </a:xfrm>
                      <a:prstGeom prst="rect">
                        <a:avLst/>
                      </a:prstGeom>
                      <a:noFill/>
                      <a:ln>
                        <a:noFill/>
                      </a:ln>
                    </wps:spPr>
                    <wps:txbx>
                      <w:txbxContent>
                        <w:p w14:paraId="7CFB8DA4">
                          <w:pPr>
                            <w:pStyle w:val="15"/>
                          </w:pPr>
                          <w:r>
                            <w:fldChar w:fldCharType="begin"/>
                          </w:r>
                          <w:r>
                            <w:instrText xml:space="preserve"> PAGE  \* MERGEFORMAT </w:instrText>
                          </w:r>
                          <w:r>
                            <w:fldChar w:fldCharType="separate"/>
                          </w:r>
                          <w:r>
                            <w:t>- 36 -</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7FI&#10;4NAAAAADAQAADwAAAAAAAAABACAAAAAiAAAAZHJzL2Rvd25yZXYueG1sUEsBAhQAFAAAAAgAh07i&#10;QMYj3KXxAQAA0wMAAA4AAAAAAAAAAQAgAAAAHwEAAGRycy9lMm9Eb2MueG1sUEsFBgAAAAAGAAYA&#10;WQEAAIIFAAAAAA==&#10;">
              <v:fill on="f" focussize="0,0"/>
              <v:stroke on="f"/>
              <v:imagedata o:title=""/>
              <o:lock v:ext="edit" aspectratio="f"/>
              <v:textbox inset="0mm,0mm,0mm,0mm" style="mso-fit-shape-to-text:t;">
                <w:txbxContent>
                  <w:p w14:paraId="7CFB8DA4">
                    <w:pPr>
                      <w:pStyle w:val="15"/>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C859B">
    <w:pPr>
      <w:pStyle w:val="15"/>
      <w:jc w:val="center"/>
      <w:rPr>
        <w:sz w:val="21"/>
        <w:szCs w:val="21"/>
      </w:rPr>
    </w:pPr>
    <w:r>
      <w:pict>
        <v:shape id="文本框 14" o:spid="_x0000_s3075" o:spt="202" type="#_x0000_t202" style="position:absolute;left:0pt;margin-top:0pt;height:10.35pt;width:19.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">
          <v:path/>
          <v:fill on="f" focussize="0,0"/>
          <v:stroke on="f" joinstyle="miter"/>
          <v:imagedata o:title=""/>
          <o:lock v:ext="edit" text="t" aspectratio="t"/>
          <v:textbox inset="0mm,0mm,0mm,0mm" style="mso-fit-shape-to-text:t;">
            <w:txbxContent>
              <w:p w14:paraId="174F25A1">
                <w:pPr>
                  <w:pStyle w:val="15"/>
                </w:pPr>
                <w:r>
                  <w:fldChar w:fldCharType="begin"/>
                </w:r>
                <w:r>
                  <w:instrText xml:space="preserve"> PAGE  \* MERGEFORMAT </w:instrText>
                </w:r>
                <w:r>
                  <w:fldChar w:fldCharType="separate"/>
                </w:r>
                <w:r>
                  <w:t>- 47 -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36D93">
    <w:pPr>
      <w:pStyle w:val="16"/>
      <w:jc w:val="left"/>
    </w:pPr>
    <w:r>
      <w:rPr>
        <w:rFonts w:ascii="仿宋" w:hAnsi="仿宋" w:eastAsia="仿宋"/>
        <w:lang w:val="en-US"/>
      </w:rPr>
      <w:pict>
        <v:shape id="_x0000_i1026" o:spt="75" alt="在黑暗中&#10;&#10;&#10;&#10;&#10;&#10;&#10;&#10;&#10;&#10;&#10;&#10;&#10;&#10;&#10;&#10;&#10;&#10;&#10;&#10;&#10;&#10;&#10;&#10;&#10;&#10;&#10;&#10;&#10;&#10;&#10;&#10;&#10;&#10;&#10;&#10;中度可信度描述已自动生成" type="#_x0000_t75" style="height:32.4pt;width:105.7pt;" filled="f" o:preferrelative="t" stroked="f" coordsize="21600,21600">
          <v:path/>
          <v:fill on="f" focussize="0,0"/>
          <v:stroke on="f" joinstyle="miter"/>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0DB26">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7E1C6">
    <w:pPr>
      <w:pStyle w:val="16"/>
      <w:jc w:val="left"/>
    </w:pPr>
    <w:r>
      <w:rPr>
        <w:rFonts w:ascii="仿宋" w:hAnsi="仿宋" w:eastAsia="仿宋"/>
        <w:lang w:val="en-US"/>
      </w:rPr>
      <w:pict>
        <v:shape id="_x0000_i1025" o:spt="75" alt="在黑暗中&#10;&#10;&#10;&#10;&#10;&#10;&#10;&#10;&#10;&#10;&#10;&#10;&#10;&#10;&#10;&#10;&#10;&#10;&#10;&#10;&#10;&#10;&#10;&#10;&#10;&#10;&#10;&#10;&#10;&#10;&#10;&#10;&#10;&#10;&#10;&#10;中度可信度描述已自动生成" type="#_x0000_t75" style="height:32.4pt;width:105.7pt;" filled="f" o:preferrelative="t" stroked="f" coordsize="21600,21600">
          <v:path/>
          <v:fill on="f" focussize="0,0"/>
          <v:stroke on="f" joinstyle="miter"/>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BE556">
    <w:pPr>
      <w:pStyle w:val="16"/>
      <w:jc w:val="left"/>
    </w:pPr>
    <w:r>
      <w:rPr>
        <w:rFonts w:ascii="仿宋" w:hAnsi="仿宋" w:eastAsia="仿宋"/>
        <w:lang w:val="en-US"/>
      </w:rPr>
      <w:pict>
        <v:shape id="_x0000_i1027" o:spt="75" alt="在黑暗中&#10;&#10;&#10;&#10;&#10;&#10;&#10;&#10;&#10;&#10;&#10;&#10;&#10;&#10;&#10;&#10;&#10;&#10;&#10;&#10;&#10;&#10;&#10;&#10;&#10;&#10;&#10;&#10;&#10;&#10;&#10;&#10;&#10;&#10;&#10;&#10;中度可信度描述已自动生成" type="#_x0000_t75" style="height:32.4pt;width:105.7pt;" filled="f" o:preferrelative="t" stroked="f" coordsize="21600,21600">
          <v:path/>
          <v:fill on="f" focussize="0,0"/>
          <v:stroke on="f" joinstyle="miter"/>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C4704">
    <w:pPr>
      <w:pStyle w:val="16"/>
      <w:jc w:val="left"/>
    </w:pPr>
    <w:r>
      <w:rPr>
        <w:rFonts w:ascii="仿宋" w:hAnsi="仿宋" w:eastAsia="仿宋"/>
        <w:lang w:val="en-US"/>
      </w:rPr>
      <w:pict>
        <v:shape id="_x0000_i1028" o:spt="75" alt="在黑暗中&#10;&#10;&#10;&#10;&#10;&#10;&#10;&#10;&#10;&#10;&#10;&#10;&#10;&#10;&#10;&#10;&#10;&#10;&#10;&#10;&#10;&#10;&#10;&#10;&#10;&#10;&#10;&#10;&#10;&#10;&#10;&#10;&#10;&#10;&#10;&#10;中度可信度描述已自动生成" type="#_x0000_t75" style="height:32.4pt;width:105.7pt;" filled="f" o:preferrelative="t" stroked="f" coordsize="21600,21600">
          <v:path/>
          <v:fill on="f" focussize="0,0"/>
          <v:stroke on="f" joinstyle="miter"/>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941FC">
    <w:pPr>
      <w:pStyle w:val="16"/>
      <w:jc w:val="left"/>
    </w:pPr>
    <w:r>
      <w:rPr>
        <w:rFonts w:ascii="仿宋" w:hAnsi="仿宋" w:eastAsia="仿宋"/>
        <w:lang w:val="en-US"/>
      </w:rPr>
      <w:drawing>
        <wp:inline distT="0" distB="0" distL="0" distR="0">
          <wp:extent cx="1343660" cy="414655"/>
          <wp:effectExtent l="0" t="0" r="2540" b="4445"/>
          <wp:docPr id="22" name="图片 13" descr="在黑暗中&#10;&#10;&#10;&#10;&#10;&#10;&#10;&#10;&#10;&#10;中度可信度描述已自动生成"/>
          <wp:cNvGraphicFramePr/>
          <a:graphic xmlns:a="http://schemas.openxmlformats.org/drawingml/2006/main">
            <a:graphicData uri="http://schemas.openxmlformats.org/drawingml/2006/picture">
              <pic:pic xmlns:pic="http://schemas.openxmlformats.org/drawingml/2006/picture">
                <pic:nvPicPr>
                  <pic:cNvPr id="22" name="图片 13" descr="在黑暗中&#10;&#10;&#10;&#10;&#10;&#10;&#10;&#10;&#10;&#10;中度可信度描述已自动生成"/>
                  <pic:cNvPicPr/>
                </pic:nvPicPr>
                <pic:blipFill>
                  <a:blip r:embed="rId1">
                    <a:extLst>
                      <a:ext uri="{28A0092B-C50C-407E-A947-70E740481C1C}">
                        <a14:useLocalDpi xmlns:a14="http://schemas.microsoft.com/office/drawing/2010/main" val="0"/>
                      </a:ext>
                    </a:extLst>
                  </a:blip>
                  <a:srcRect/>
                  <a:stretch>
                    <a:fillRect/>
                  </a:stretch>
                </pic:blipFill>
                <pic:spPr>
                  <a:xfrm>
                    <a:off x="0" y="0"/>
                    <a:ext cx="1343660" cy="41465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22EC1">
    <w:pPr>
      <w:pStyle w:val="16"/>
      <w:jc w:val="left"/>
    </w:pPr>
    <w:r>
      <w:rPr>
        <w:rFonts w:ascii="仿宋" w:hAnsi="仿宋" w:eastAsia="仿宋"/>
        <w:lang w:val="en-US"/>
      </w:rPr>
      <w:pict>
        <v:shape id="_x0000_i1029" o:spt="75" alt="在黑暗中&#10;&#10;&#10;&#10;&#10;&#10;&#10;&#10;&#10;&#10;&#10;&#10;&#10;&#10;&#10;&#10;&#10;&#10;&#10;&#10;&#10;&#10;&#10;&#10;&#10;&#10;&#10;&#10;&#10;&#10;&#10;&#10;&#10;&#10;&#10;&#10;中度可信度描述已自动生成" type="#_x0000_t75" style="height:32.4pt;width:105.7pt;" filled="f" o:preferrelative="t" stroked="f" coordsize="21600,21600">
          <v:path/>
          <v:fill on="f" focussize="0,0"/>
          <v:stroke on="f" joinstyle="miter"/>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86FC1"/>
    <w:multiLevelType w:val="singleLevel"/>
    <w:tmpl w:val="BF486FC1"/>
    <w:lvl w:ilvl="0" w:tentative="0">
      <w:start w:val="5"/>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pStyle w:val="7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2"/>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jMmQyOWU5ZDAwY2VmMTQ1NzYzOWFkMDk0NGU4MWUifQ=="/>
  </w:docVars>
  <w:rsids>
    <w:rsidRoot w:val="00E3648B"/>
    <w:rsid w:val="0000480E"/>
    <w:rsid w:val="00025FBA"/>
    <w:rsid w:val="000725DB"/>
    <w:rsid w:val="000B32FD"/>
    <w:rsid w:val="001516B9"/>
    <w:rsid w:val="00154A20"/>
    <w:rsid w:val="001660EC"/>
    <w:rsid w:val="001A767F"/>
    <w:rsid w:val="001C389B"/>
    <w:rsid w:val="00226C58"/>
    <w:rsid w:val="0026798D"/>
    <w:rsid w:val="002B509A"/>
    <w:rsid w:val="002B7BAD"/>
    <w:rsid w:val="002D25BB"/>
    <w:rsid w:val="002E06D4"/>
    <w:rsid w:val="003144F5"/>
    <w:rsid w:val="003518FB"/>
    <w:rsid w:val="00380AD0"/>
    <w:rsid w:val="003E02EA"/>
    <w:rsid w:val="00440452"/>
    <w:rsid w:val="00461487"/>
    <w:rsid w:val="00485D56"/>
    <w:rsid w:val="004B0FB5"/>
    <w:rsid w:val="004B3C46"/>
    <w:rsid w:val="004E3AD0"/>
    <w:rsid w:val="0050474F"/>
    <w:rsid w:val="005C2ECC"/>
    <w:rsid w:val="005D121C"/>
    <w:rsid w:val="0060328E"/>
    <w:rsid w:val="00630958"/>
    <w:rsid w:val="0063585F"/>
    <w:rsid w:val="006A0778"/>
    <w:rsid w:val="00734460"/>
    <w:rsid w:val="00755555"/>
    <w:rsid w:val="007A77B9"/>
    <w:rsid w:val="007B1536"/>
    <w:rsid w:val="007B203E"/>
    <w:rsid w:val="007C1B4D"/>
    <w:rsid w:val="007E1477"/>
    <w:rsid w:val="007F72A3"/>
    <w:rsid w:val="00815642"/>
    <w:rsid w:val="00854700"/>
    <w:rsid w:val="00862769"/>
    <w:rsid w:val="008D6776"/>
    <w:rsid w:val="008F064D"/>
    <w:rsid w:val="0092177D"/>
    <w:rsid w:val="009D36ED"/>
    <w:rsid w:val="009F587B"/>
    <w:rsid w:val="00A61888"/>
    <w:rsid w:val="00A81223"/>
    <w:rsid w:val="00AA01A1"/>
    <w:rsid w:val="00AE5A3D"/>
    <w:rsid w:val="00B25F4B"/>
    <w:rsid w:val="00B51C8F"/>
    <w:rsid w:val="00BA599F"/>
    <w:rsid w:val="00BC09F1"/>
    <w:rsid w:val="00BD57E9"/>
    <w:rsid w:val="00C1150F"/>
    <w:rsid w:val="00C11B36"/>
    <w:rsid w:val="00C27C27"/>
    <w:rsid w:val="00C425C0"/>
    <w:rsid w:val="00C536FA"/>
    <w:rsid w:val="00C56E12"/>
    <w:rsid w:val="00C573D1"/>
    <w:rsid w:val="00CA2BB4"/>
    <w:rsid w:val="00CF33BC"/>
    <w:rsid w:val="00D13BFD"/>
    <w:rsid w:val="00D2371D"/>
    <w:rsid w:val="00D339BF"/>
    <w:rsid w:val="00DD163B"/>
    <w:rsid w:val="00DE3FCE"/>
    <w:rsid w:val="00E019CF"/>
    <w:rsid w:val="00E3648B"/>
    <w:rsid w:val="00E4764A"/>
    <w:rsid w:val="00E6131B"/>
    <w:rsid w:val="00EB708A"/>
    <w:rsid w:val="00F343AA"/>
    <w:rsid w:val="00F57324"/>
    <w:rsid w:val="00FC7590"/>
    <w:rsid w:val="00FD2F76"/>
    <w:rsid w:val="01CB02FB"/>
    <w:rsid w:val="02A859A5"/>
    <w:rsid w:val="02E71D85"/>
    <w:rsid w:val="03206A39"/>
    <w:rsid w:val="047515B3"/>
    <w:rsid w:val="0D53152E"/>
    <w:rsid w:val="0DBA3C8D"/>
    <w:rsid w:val="0E6B438E"/>
    <w:rsid w:val="0E9924D6"/>
    <w:rsid w:val="0EB30B32"/>
    <w:rsid w:val="0EC54049"/>
    <w:rsid w:val="0EF44B98"/>
    <w:rsid w:val="1971594F"/>
    <w:rsid w:val="1BF27E69"/>
    <w:rsid w:val="1DF362F3"/>
    <w:rsid w:val="1E845724"/>
    <w:rsid w:val="1F984494"/>
    <w:rsid w:val="211864FB"/>
    <w:rsid w:val="21895841"/>
    <w:rsid w:val="26731924"/>
    <w:rsid w:val="26D62FA3"/>
    <w:rsid w:val="29A65F05"/>
    <w:rsid w:val="2AD4010F"/>
    <w:rsid w:val="2B642270"/>
    <w:rsid w:val="2C7566AC"/>
    <w:rsid w:val="2CA11536"/>
    <w:rsid w:val="2E2E5403"/>
    <w:rsid w:val="311A7FB0"/>
    <w:rsid w:val="326C0079"/>
    <w:rsid w:val="33A82C9F"/>
    <w:rsid w:val="34672BEE"/>
    <w:rsid w:val="359D5AB3"/>
    <w:rsid w:val="37714C0D"/>
    <w:rsid w:val="37B95D83"/>
    <w:rsid w:val="39C5432C"/>
    <w:rsid w:val="3B3F5BC4"/>
    <w:rsid w:val="3B940DE0"/>
    <w:rsid w:val="3C574CC4"/>
    <w:rsid w:val="3FC62809"/>
    <w:rsid w:val="416F5A03"/>
    <w:rsid w:val="431B0011"/>
    <w:rsid w:val="46D22C61"/>
    <w:rsid w:val="46F35A9B"/>
    <w:rsid w:val="470809A7"/>
    <w:rsid w:val="475514F2"/>
    <w:rsid w:val="487155AE"/>
    <w:rsid w:val="4919092E"/>
    <w:rsid w:val="4A3431F4"/>
    <w:rsid w:val="4AFB0E8D"/>
    <w:rsid w:val="4BE216B1"/>
    <w:rsid w:val="4C031829"/>
    <w:rsid w:val="4F4B3161"/>
    <w:rsid w:val="4F7F5615"/>
    <w:rsid w:val="4F880EDA"/>
    <w:rsid w:val="5057653F"/>
    <w:rsid w:val="527E018B"/>
    <w:rsid w:val="549B01C8"/>
    <w:rsid w:val="5A135BA9"/>
    <w:rsid w:val="5A6A0367"/>
    <w:rsid w:val="5B585A25"/>
    <w:rsid w:val="5C653D22"/>
    <w:rsid w:val="5CE908A4"/>
    <w:rsid w:val="5FD75DC1"/>
    <w:rsid w:val="614D5E0E"/>
    <w:rsid w:val="619D29EA"/>
    <w:rsid w:val="62172ADC"/>
    <w:rsid w:val="63683966"/>
    <w:rsid w:val="636B1FDC"/>
    <w:rsid w:val="637D05FC"/>
    <w:rsid w:val="66AC62E5"/>
    <w:rsid w:val="66D25ECE"/>
    <w:rsid w:val="67702ADD"/>
    <w:rsid w:val="6833452D"/>
    <w:rsid w:val="68EB4009"/>
    <w:rsid w:val="69081854"/>
    <w:rsid w:val="6DB36A59"/>
    <w:rsid w:val="6EEF37F3"/>
    <w:rsid w:val="6FE15F5A"/>
    <w:rsid w:val="70621F37"/>
    <w:rsid w:val="70785D38"/>
    <w:rsid w:val="70FE280A"/>
    <w:rsid w:val="7118088B"/>
    <w:rsid w:val="74916A95"/>
    <w:rsid w:val="75981ACC"/>
    <w:rsid w:val="76C274A7"/>
    <w:rsid w:val="79CE678C"/>
    <w:rsid w:val="7A3325C3"/>
    <w:rsid w:val="7A607B74"/>
    <w:rsid w:val="7A970E02"/>
    <w:rsid w:val="7AD42F2B"/>
    <w:rsid w:val="7B345BCE"/>
    <w:rsid w:val="7D10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2"/>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3">
    <w:name w:val="heading 2"/>
    <w:basedOn w:val="1"/>
    <w:next w:val="1"/>
    <w:link w:val="33"/>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4">
    <w:name w:val="heading 3"/>
    <w:basedOn w:val="1"/>
    <w:next w:val="1"/>
    <w:link w:val="34"/>
    <w:qFormat/>
    <w:uiPriority w:val="0"/>
    <w:pPr>
      <w:keepNext/>
      <w:keepLines/>
      <w:spacing w:before="260" w:after="260" w:line="415" w:lineRule="auto"/>
      <w:outlineLvl w:val="2"/>
    </w:pPr>
    <w:rPr>
      <w:rFonts w:ascii="Times New Roman" w:hAnsi="Times New Roman" w:cs="Times New Roman"/>
      <w:b/>
      <w:bCs/>
      <w:sz w:val="32"/>
      <w:szCs w:val="32"/>
      <w:lang w:val="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adjustRightInd w:val="0"/>
      <w:snapToGrid w:val="0"/>
      <w:spacing w:line="360" w:lineRule="auto"/>
      <w:ind w:firstLine="420"/>
    </w:pPr>
    <w:rPr>
      <w:szCs w:val="20"/>
    </w:rPr>
  </w:style>
  <w:style w:type="paragraph" w:styleId="6">
    <w:name w:val="Document Map"/>
    <w:basedOn w:val="1"/>
    <w:link w:val="36"/>
    <w:semiHidden/>
    <w:qFormat/>
    <w:uiPriority w:val="99"/>
    <w:pPr>
      <w:shd w:val="clear" w:color="auto" w:fill="000080"/>
    </w:pPr>
    <w:rPr>
      <w:rFonts w:ascii="Times New Roman" w:hAnsi="Times New Roman" w:cs="Times New Roman"/>
      <w:sz w:val="2"/>
      <w:szCs w:val="2"/>
      <w:lang w:val="zh-CN"/>
    </w:rPr>
  </w:style>
  <w:style w:type="paragraph" w:styleId="7">
    <w:name w:val="annotation text"/>
    <w:basedOn w:val="1"/>
    <w:link w:val="37"/>
    <w:unhideWhenUsed/>
    <w:qFormat/>
    <w:uiPriority w:val="99"/>
    <w:rPr>
      <w:rFonts w:ascii="Times New Roman" w:hAnsi="Times New Roman" w:cs="Times New Roman"/>
      <w:kern w:val="2"/>
      <w:sz w:val="28"/>
      <w:szCs w:val="28"/>
      <w:lang w:val="zh-CN"/>
    </w:rPr>
  </w:style>
  <w:style w:type="paragraph" w:styleId="8">
    <w:name w:val="Body Text"/>
    <w:basedOn w:val="1"/>
    <w:link w:val="35"/>
    <w:unhideWhenUsed/>
    <w:qFormat/>
    <w:uiPriority w:val="99"/>
    <w:pPr>
      <w:spacing w:after="120"/>
    </w:pPr>
    <w:rPr>
      <w:rFonts w:ascii="Times New Roman" w:hAnsi="Times New Roman" w:cs="Times New Roman"/>
      <w:kern w:val="2"/>
      <w:sz w:val="28"/>
      <w:szCs w:val="28"/>
      <w:lang w:val="zh-CN"/>
    </w:rPr>
  </w:style>
  <w:style w:type="paragraph" w:styleId="9">
    <w:name w:val="Body Text Indent"/>
    <w:basedOn w:val="1"/>
    <w:link w:val="38"/>
    <w:qFormat/>
    <w:uiPriority w:val="99"/>
    <w:pPr>
      <w:spacing w:line="700" w:lineRule="exact"/>
      <w:ind w:left="960"/>
    </w:pPr>
    <w:rPr>
      <w:rFonts w:ascii="Times New Roman" w:hAnsi="Times New Roman" w:cs="Times New Roman"/>
      <w:sz w:val="20"/>
      <w:szCs w:val="20"/>
      <w:lang w:val="zh-CN"/>
    </w:rPr>
  </w:style>
  <w:style w:type="paragraph" w:styleId="10">
    <w:name w:val="toc 3"/>
    <w:basedOn w:val="1"/>
    <w:next w:val="1"/>
    <w:qFormat/>
    <w:uiPriority w:val="39"/>
    <w:pPr>
      <w:tabs>
        <w:tab w:val="right" w:leader="dot" w:pos="8303"/>
      </w:tabs>
      <w:spacing w:line="540" w:lineRule="exact"/>
      <w:ind w:left="1120" w:leftChars="400"/>
    </w:pPr>
  </w:style>
  <w:style w:type="paragraph" w:styleId="11">
    <w:name w:val="Plain Text"/>
    <w:basedOn w:val="1"/>
    <w:link w:val="39"/>
    <w:qFormat/>
    <w:uiPriority w:val="99"/>
    <w:rPr>
      <w:rFonts w:hAnsi="Courier New" w:cs="Times New Roman"/>
      <w:sz w:val="21"/>
      <w:szCs w:val="21"/>
      <w:lang w:val="zh-CN"/>
    </w:rPr>
  </w:style>
  <w:style w:type="paragraph" w:styleId="12">
    <w:name w:val="Date"/>
    <w:basedOn w:val="1"/>
    <w:next w:val="1"/>
    <w:link w:val="40"/>
    <w:qFormat/>
    <w:uiPriority w:val="99"/>
    <w:rPr>
      <w:rFonts w:ascii="Times New Roman" w:hAnsi="Times New Roman" w:cs="Times New Roman"/>
      <w:sz w:val="20"/>
      <w:szCs w:val="20"/>
      <w:lang w:val="zh-CN"/>
    </w:rPr>
  </w:style>
  <w:style w:type="paragraph" w:styleId="13">
    <w:name w:val="Body Text Indent 2"/>
    <w:basedOn w:val="1"/>
    <w:link w:val="41"/>
    <w:unhideWhenUsed/>
    <w:qFormat/>
    <w:uiPriority w:val="99"/>
    <w:pPr>
      <w:spacing w:after="120" w:line="480" w:lineRule="auto"/>
      <w:ind w:left="420" w:leftChars="200"/>
    </w:pPr>
    <w:rPr>
      <w:rFonts w:ascii="Times New Roman" w:hAnsi="Times New Roman" w:cs="Times New Roman"/>
      <w:kern w:val="2"/>
      <w:sz w:val="28"/>
      <w:szCs w:val="28"/>
      <w:lang w:val="zh-CN"/>
    </w:rPr>
  </w:style>
  <w:style w:type="paragraph" w:styleId="14">
    <w:name w:val="Balloon Text"/>
    <w:basedOn w:val="1"/>
    <w:link w:val="42"/>
    <w:semiHidden/>
    <w:qFormat/>
    <w:uiPriority w:val="99"/>
    <w:rPr>
      <w:rFonts w:ascii="Times New Roman" w:hAnsi="Times New Roman" w:cs="Times New Roman"/>
      <w:sz w:val="2"/>
      <w:szCs w:val="2"/>
      <w:lang w:val="zh-CN"/>
    </w:rPr>
  </w:style>
  <w:style w:type="paragraph" w:styleId="15">
    <w:name w:val="footer"/>
    <w:basedOn w:val="1"/>
    <w:link w:val="43"/>
    <w:qFormat/>
    <w:uiPriority w:val="99"/>
    <w:pPr>
      <w:tabs>
        <w:tab w:val="center" w:pos="4153"/>
        <w:tab w:val="right" w:pos="8306"/>
      </w:tabs>
      <w:snapToGrid w:val="0"/>
    </w:pPr>
    <w:rPr>
      <w:rFonts w:ascii="Times New Roman" w:hAnsi="Times New Roman" w:cs="Times New Roman"/>
      <w:sz w:val="18"/>
      <w:szCs w:val="18"/>
      <w:lang w:val="zh-CN"/>
    </w:rPr>
  </w:style>
  <w:style w:type="paragraph" w:styleId="16">
    <w:name w:val="header"/>
    <w:basedOn w:val="1"/>
    <w:link w:val="44"/>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7">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18">
    <w:name w:val="toc 2"/>
    <w:basedOn w:val="1"/>
    <w:next w:val="1"/>
    <w:qFormat/>
    <w:uiPriority w:val="39"/>
    <w:pPr>
      <w:tabs>
        <w:tab w:val="right" w:leader="dot" w:pos="8303"/>
      </w:tabs>
      <w:spacing w:line="360" w:lineRule="auto"/>
      <w:ind w:left="278"/>
    </w:pPr>
    <w:rPr>
      <w:rFonts w:ascii="仿宋_GB2312" w:hAnsi="华文中宋" w:eastAsia="仿宋_GB2312" w:cs="仿宋_GB2312"/>
    </w:rPr>
  </w:style>
  <w:style w:type="paragraph" w:styleId="19">
    <w:name w:val="Body Text 2"/>
    <w:basedOn w:val="1"/>
    <w:link w:val="45"/>
    <w:unhideWhenUsed/>
    <w:qFormat/>
    <w:uiPriority w:val="99"/>
    <w:pPr>
      <w:spacing w:after="120" w:line="480" w:lineRule="auto"/>
    </w:pPr>
    <w:rPr>
      <w:rFonts w:cs="Times New Roman"/>
      <w:lang w:val="zh-CN"/>
    </w:rPr>
  </w:style>
  <w:style w:type="paragraph" w:styleId="20">
    <w:name w:val="Normal (Web)"/>
    <w:basedOn w:val="1"/>
    <w:qFormat/>
    <w:uiPriority w:val="99"/>
    <w:pPr>
      <w:spacing w:before="100" w:beforeAutospacing="1" w:after="100" w:afterAutospacing="1"/>
    </w:pPr>
    <w:rPr>
      <w:color w:val="000000"/>
    </w:rPr>
  </w:style>
  <w:style w:type="paragraph" w:styleId="21">
    <w:name w:val="annotation subject"/>
    <w:basedOn w:val="7"/>
    <w:next w:val="7"/>
    <w:link w:val="46"/>
    <w:unhideWhenUsed/>
    <w:qFormat/>
    <w:uiPriority w:val="99"/>
    <w:rPr>
      <w:b/>
      <w:bCs/>
    </w:rPr>
  </w:style>
  <w:style w:type="paragraph" w:styleId="22">
    <w:name w:val="Body Text First Indent"/>
    <w:basedOn w:val="1"/>
    <w:link w:val="47"/>
    <w:qFormat/>
    <w:uiPriority w:val="0"/>
    <w:pPr>
      <w:ind w:firstLine="420"/>
    </w:pPr>
  </w:style>
  <w:style w:type="paragraph" w:styleId="23">
    <w:name w:val="Body Text First Indent 2"/>
    <w:basedOn w:val="9"/>
    <w:qFormat/>
    <w:uiPriority w:val="0"/>
    <w:pPr>
      <w:spacing w:after="120" w:line="240" w:lineRule="auto"/>
      <w:ind w:left="420" w:leftChars="200" w:firstLine="420" w:firstLineChars="200"/>
    </w:pPr>
  </w:style>
  <w:style w:type="table" w:styleId="25">
    <w:name w:val="Table Grid"/>
    <w:basedOn w:val="24"/>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rPr>
  </w:style>
  <w:style w:type="character" w:styleId="28">
    <w:name w:val="page number"/>
    <w:qFormat/>
    <w:uiPriority w:val="0"/>
    <w:rPr>
      <w:rFonts w:cs="Times New Roman"/>
    </w:rPr>
  </w:style>
  <w:style w:type="character" w:styleId="29">
    <w:name w:val="Hyperlink"/>
    <w:qFormat/>
    <w:uiPriority w:val="99"/>
    <w:rPr>
      <w:rFonts w:cs="Times New Roman"/>
      <w:color w:val="0000FF"/>
      <w:u w:val="single"/>
    </w:rPr>
  </w:style>
  <w:style w:type="character" w:styleId="30">
    <w:name w:val="annotation reference"/>
    <w:unhideWhenUsed/>
    <w:qFormat/>
    <w:uiPriority w:val="99"/>
    <w:rPr>
      <w:sz w:val="21"/>
      <w:szCs w:val="21"/>
    </w:rPr>
  </w:style>
  <w:style w:type="paragraph" w:customStyle="1" w:styleId="31">
    <w:name w:val="标书正文1"/>
    <w:basedOn w:val="1"/>
    <w:qFormat/>
    <w:uiPriority w:val="99"/>
    <w:pPr>
      <w:spacing w:line="520" w:lineRule="exact"/>
      <w:ind w:firstLine="640" w:firstLineChars="200"/>
    </w:pPr>
  </w:style>
  <w:style w:type="character" w:customStyle="1" w:styleId="32">
    <w:name w:val="标题 1 字符"/>
    <w:basedOn w:val="26"/>
    <w:link w:val="2"/>
    <w:qFormat/>
    <w:uiPriority w:val="99"/>
    <w:rPr>
      <w:rFonts w:ascii="Times New Roman" w:hAnsi="Times New Roman" w:eastAsia="宋体" w:cs="Times New Roman"/>
      <w:b/>
      <w:bCs/>
      <w:kern w:val="44"/>
      <w:sz w:val="44"/>
      <w:szCs w:val="44"/>
      <w:lang w:val="zh-CN" w:eastAsia="zh-CN"/>
    </w:rPr>
  </w:style>
  <w:style w:type="character" w:customStyle="1" w:styleId="33">
    <w:name w:val="标题 2 字符"/>
    <w:basedOn w:val="26"/>
    <w:link w:val="3"/>
    <w:qFormat/>
    <w:uiPriority w:val="99"/>
    <w:rPr>
      <w:rFonts w:ascii="Cambria" w:hAnsi="Cambria" w:eastAsia="宋体" w:cs="Times New Roman"/>
      <w:b/>
      <w:bCs/>
      <w:kern w:val="0"/>
      <w:sz w:val="32"/>
      <w:szCs w:val="32"/>
      <w:lang w:val="zh-CN" w:eastAsia="zh-CN"/>
    </w:rPr>
  </w:style>
  <w:style w:type="character" w:customStyle="1" w:styleId="34">
    <w:name w:val="标题 3 字符"/>
    <w:basedOn w:val="26"/>
    <w:link w:val="4"/>
    <w:qFormat/>
    <w:uiPriority w:val="0"/>
    <w:rPr>
      <w:rFonts w:ascii="Times New Roman" w:hAnsi="Times New Roman" w:eastAsia="宋体" w:cs="Times New Roman"/>
      <w:b/>
      <w:bCs/>
      <w:kern w:val="0"/>
      <w:sz w:val="32"/>
      <w:szCs w:val="32"/>
      <w:lang w:val="zh-CN" w:eastAsia="zh-CN"/>
    </w:rPr>
  </w:style>
  <w:style w:type="character" w:customStyle="1" w:styleId="35">
    <w:name w:val="正文文本 字符"/>
    <w:basedOn w:val="26"/>
    <w:link w:val="8"/>
    <w:qFormat/>
    <w:uiPriority w:val="99"/>
    <w:rPr>
      <w:rFonts w:ascii="Times New Roman" w:hAnsi="Times New Roman" w:eastAsia="宋体" w:cs="Times New Roman"/>
      <w:sz w:val="28"/>
      <w:szCs w:val="28"/>
      <w:lang w:val="zh-CN" w:eastAsia="zh-CN"/>
    </w:rPr>
  </w:style>
  <w:style w:type="character" w:customStyle="1" w:styleId="36">
    <w:name w:val="文档结构图 字符"/>
    <w:basedOn w:val="26"/>
    <w:link w:val="6"/>
    <w:semiHidden/>
    <w:qFormat/>
    <w:uiPriority w:val="99"/>
    <w:rPr>
      <w:rFonts w:ascii="Times New Roman" w:hAnsi="Times New Roman" w:eastAsia="宋体" w:cs="Times New Roman"/>
      <w:kern w:val="0"/>
      <w:sz w:val="2"/>
      <w:szCs w:val="2"/>
      <w:shd w:val="clear" w:color="auto" w:fill="000080"/>
      <w:lang w:val="zh-CN" w:eastAsia="zh-CN"/>
    </w:rPr>
  </w:style>
  <w:style w:type="character" w:customStyle="1" w:styleId="37">
    <w:name w:val="批注文字 字符"/>
    <w:basedOn w:val="26"/>
    <w:link w:val="7"/>
    <w:qFormat/>
    <w:uiPriority w:val="99"/>
    <w:rPr>
      <w:rFonts w:ascii="Times New Roman" w:hAnsi="Times New Roman" w:eastAsia="宋体" w:cs="Times New Roman"/>
      <w:sz w:val="28"/>
      <w:szCs w:val="28"/>
      <w:lang w:val="zh-CN" w:eastAsia="zh-CN"/>
    </w:rPr>
  </w:style>
  <w:style w:type="character" w:customStyle="1" w:styleId="38">
    <w:name w:val="正文文本缩进 字符"/>
    <w:basedOn w:val="26"/>
    <w:link w:val="9"/>
    <w:qFormat/>
    <w:uiPriority w:val="99"/>
    <w:rPr>
      <w:rFonts w:ascii="Times New Roman" w:hAnsi="Times New Roman" w:eastAsia="宋体" w:cs="Times New Roman"/>
      <w:kern w:val="0"/>
      <w:sz w:val="20"/>
      <w:szCs w:val="20"/>
      <w:lang w:val="zh-CN" w:eastAsia="zh-CN"/>
    </w:rPr>
  </w:style>
  <w:style w:type="character" w:customStyle="1" w:styleId="39">
    <w:name w:val="纯文本 字符"/>
    <w:basedOn w:val="26"/>
    <w:link w:val="11"/>
    <w:qFormat/>
    <w:uiPriority w:val="99"/>
    <w:rPr>
      <w:rFonts w:ascii="宋体" w:hAnsi="Courier New" w:eastAsia="宋体" w:cs="Times New Roman"/>
      <w:kern w:val="0"/>
      <w:szCs w:val="21"/>
      <w:lang w:val="zh-CN" w:eastAsia="zh-CN"/>
    </w:rPr>
  </w:style>
  <w:style w:type="character" w:customStyle="1" w:styleId="40">
    <w:name w:val="日期 字符"/>
    <w:basedOn w:val="26"/>
    <w:link w:val="12"/>
    <w:qFormat/>
    <w:uiPriority w:val="99"/>
    <w:rPr>
      <w:rFonts w:ascii="Times New Roman" w:hAnsi="Times New Roman" w:eastAsia="宋体" w:cs="Times New Roman"/>
      <w:kern w:val="0"/>
      <w:sz w:val="20"/>
      <w:szCs w:val="20"/>
      <w:lang w:val="zh-CN" w:eastAsia="zh-CN"/>
    </w:rPr>
  </w:style>
  <w:style w:type="character" w:customStyle="1" w:styleId="41">
    <w:name w:val="正文文本缩进 2 字符"/>
    <w:basedOn w:val="26"/>
    <w:link w:val="13"/>
    <w:qFormat/>
    <w:uiPriority w:val="99"/>
    <w:rPr>
      <w:rFonts w:ascii="Times New Roman" w:hAnsi="Times New Roman" w:eastAsia="宋体" w:cs="Times New Roman"/>
      <w:sz w:val="28"/>
      <w:szCs w:val="28"/>
      <w:lang w:val="zh-CN" w:eastAsia="zh-CN"/>
    </w:rPr>
  </w:style>
  <w:style w:type="character" w:customStyle="1" w:styleId="42">
    <w:name w:val="批注框文本 字符"/>
    <w:basedOn w:val="26"/>
    <w:link w:val="14"/>
    <w:semiHidden/>
    <w:qFormat/>
    <w:uiPriority w:val="99"/>
    <w:rPr>
      <w:rFonts w:ascii="Times New Roman" w:hAnsi="Times New Roman" w:eastAsia="宋体" w:cs="Times New Roman"/>
      <w:kern w:val="0"/>
      <w:sz w:val="2"/>
      <w:szCs w:val="2"/>
      <w:lang w:val="zh-CN" w:eastAsia="zh-CN"/>
    </w:rPr>
  </w:style>
  <w:style w:type="character" w:customStyle="1" w:styleId="43">
    <w:name w:val="页脚 字符"/>
    <w:basedOn w:val="26"/>
    <w:link w:val="15"/>
    <w:qFormat/>
    <w:uiPriority w:val="99"/>
    <w:rPr>
      <w:rFonts w:ascii="Times New Roman" w:hAnsi="Times New Roman" w:eastAsia="宋体" w:cs="Times New Roman"/>
      <w:kern w:val="0"/>
      <w:sz w:val="18"/>
      <w:szCs w:val="18"/>
      <w:lang w:val="zh-CN" w:eastAsia="zh-CN"/>
    </w:rPr>
  </w:style>
  <w:style w:type="character" w:customStyle="1" w:styleId="44">
    <w:name w:val="页眉 字符"/>
    <w:basedOn w:val="26"/>
    <w:link w:val="16"/>
    <w:qFormat/>
    <w:uiPriority w:val="0"/>
    <w:rPr>
      <w:rFonts w:ascii="Times New Roman" w:hAnsi="Times New Roman" w:eastAsia="宋体" w:cs="Times New Roman"/>
      <w:kern w:val="0"/>
      <w:sz w:val="18"/>
      <w:szCs w:val="18"/>
      <w:lang w:val="zh-CN" w:eastAsia="zh-CN"/>
    </w:rPr>
  </w:style>
  <w:style w:type="character" w:customStyle="1" w:styleId="45">
    <w:name w:val="正文文本 2 字符"/>
    <w:basedOn w:val="26"/>
    <w:link w:val="19"/>
    <w:qFormat/>
    <w:uiPriority w:val="99"/>
    <w:rPr>
      <w:rFonts w:ascii="宋体" w:hAnsi="宋体" w:eastAsia="宋体" w:cs="Times New Roman"/>
      <w:kern w:val="0"/>
      <w:sz w:val="24"/>
      <w:lang w:val="zh-CN" w:eastAsia="zh-CN"/>
    </w:rPr>
  </w:style>
  <w:style w:type="character" w:customStyle="1" w:styleId="46">
    <w:name w:val="批注主题 字符"/>
    <w:basedOn w:val="37"/>
    <w:link w:val="21"/>
    <w:qFormat/>
    <w:uiPriority w:val="99"/>
    <w:rPr>
      <w:rFonts w:ascii="Times New Roman" w:hAnsi="Times New Roman" w:eastAsia="宋体" w:cs="Times New Roman"/>
      <w:b/>
      <w:bCs/>
      <w:sz w:val="28"/>
      <w:szCs w:val="28"/>
      <w:lang w:val="zh-CN" w:eastAsia="zh-CN"/>
    </w:rPr>
  </w:style>
  <w:style w:type="character" w:customStyle="1" w:styleId="47">
    <w:name w:val="正文文本首行缩进 字符"/>
    <w:basedOn w:val="35"/>
    <w:link w:val="22"/>
    <w:qFormat/>
    <w:uiPriority w:val="0"/>
    <w:rPr>
      <w:rFonts w:ascii="宋体" w:hAnsi="宋体" w:eastAsia="宋体" w:cs="宋体"/>
      <w:kern w:val="0"/>
      <w:sz w:val="24"/>
      <w:szCs w:val="28"/>
      <w:lang w:val="zh-CN" w:eastAsia="zh-CN"/>
    </w:rPr>
  </w:style>
  <w:style w:type="paragraph" w:customStyle="1" w:styleId="48">
    <w:name w:val="正文文本 21"/>
    <w:basedOn w:val="1"/>
    <w:qFormat/>
    <w:uiPriority w:val="0"/>
    <w:pPr>
      <w:snapToGrid w:val="0"/>
      <w:spacing w:line="540" w:lineRule="exact"/>
    </w:pPr>
    <w:rPr>
      <w:rFonts w:eastAsia="方正仿宋_GBK"/>
      <w:color w:val="000000"/>
    </w:rPr>
  </w:style>
  <w:style w:type="paragraph" w:customStyle="1" w:styleId="4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0">
    <w:name w:val="emphasizedtitle1"/>
    <w:qFormat/>
    <w:uiPriority w:val="99"/>
    <w:rPr>
      <w:rFonts w:ascii="Arial" w:hAnsi="Arial"/>
      <w:b/>
      <w:sz w:val="27"/>
    </w:rPr>
  </w:style>
  <w:style w:type="character" w:customStyle="1" w:styleId="51">
    <w:name w:val="font21"/>
    <w:qFormat/>
    <w:uiPriority w:val="0"/>
    <w:rPr>
      <w:rFonts w:ascii="宋体" w:eastAsia="宋体" w:cs="宋体"/>
      <w:color w:val="000000"/>
      <w:sz w:val="20"/>
      <w:szCs w:val="20"/>
      <w:u w:val="none"/>
    </w:rPr>
  </w:style>
  <w:style w:type="character" w:customStyle="1" w:styleId="52">
    <w:name w:val="apple-converted-space"/>
    <w:qFormat/>
    <w:uiPriority w:val="99"/>
    <w:rPr>
      <w:rFonts w:cs="Times New Roman"/>
    </w:rPr>
  </w:style>
  <w:style w:type="character" w:customStyle="1" w:styleId="53">
    <w:name w:val="active"/>
    <w:qFormat/>
    <w:uiPriority w:val="0"/>
    <w:rPr>
      <w:shd w:val="clear" w:color="auto" w:fill="EC3535"/>
    </w:rPr>
  </w:style>
  <w:style w:type="character" w:customStyle="1" w:styleId="54">
    <w:name w:val="样式 (中文) 仿宋_GB2312 小四 行距: 固定值 22 磅 Char"/>
    <w:link w:val="55"/>
    <w:qFormat/>
    <w:uiPriority w:val="0"/>
    <w:rPr>
      <w:rFonts w:eastAsia="仿宋_GB2312"/>
      <w:sz w:val="24"/>
    </w:rPr>
  </w:style>
  <w:style w:type="paragraph" w:customStyle="1" w:styleId="55">
    <w:name w:val="样式 (中文) 仿宋_GB2312 小四 行距: 固定值 22 磅"/>
    <w:basedOn w:val="1"/>
    <w:link w:val="54"/>
    <w:qFormat/>
    <w:uiPriority w:val="0"/>
    <w:pPr>
      <w:spacing w:line="400" w:lineRule="exact"/>
      <w:ind w:firstLine="150" w:firstLineChars="150"/>
    </w:pPr>
    <w:rPr>
      <w:rFonts w:eastAsia="仿宋_GB2312" w:asciiTheme="minorHAnsi" w:hAnsiTheme="minorHAnsi" w:cstheme="minorBidi"/>
      <w:kern w:val="2"/>
    </w:rPr>
  </w:style>
  <w:style w:type="character" w:customStyle="1" w:styleId="56">
    <w:name w:val="maincontenttable"/>
    <w:qFormat/>
    <w:uiPriority w:val="99"/>
    <w:rPr>
      <w:rFonts w:cs="Times New Roman"/>
    </w:rPr>
  </w:style>
  <w:style w:type="paragraph" w:customStyle="1" w:styleId="57">
    <w:name w:val="Char1 Char Char Char"/>
    <w:basedOn w:val="1"/>
    <w:qFormat/>
    <w:uiPriority w:val="99"/>
    <w:rPr>
      <w:rFonts w:ascii="Tahoma" w:hAnsi="Tahoma" w:cs="Tahoma"/>
      <w:sz w:val="30"/>
      <w:szCs w:val="30"/>
    </w:rPr>
  </w:style>
  <w:style w:type="paragraph" w:customStyle="1" w:styleId="58">
    <w:name w:val="Char Char Char Char Char Char Char Char Char Char"/>
    <w:basedOn w:val="1"/>
    <w:qFormat/>
    <w:uiPriority w:val="99"/>
    <w:pPr>
      <w:tabs>
        <w:tab w:val="left" w:pos="360"/>
      </w:tabs>
      <w:ind w:left="360" w:hanging="360" w:hangingChars="200"/>
    </w:pPr>
  </w:style>
  <w:style w:type="paragraph" w:customStyle="1" w:styleId="59">
    <w:name w:val="op_exactqa_s_prop"/>
    <w:basedOn w:val="1"/>
    <w:qFormat/>
    <w:uiPriority w:val="99"/>
  </w:style>
  <w:style w:type="paragraph" w:customStyle="1" w:styleId="60">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1">
    <w:name w:val="Char"/>
    <w:basedOn w:val="1"/>
    <w:qFormat/>
    <w:uiPriority w:val="99"/>
    <w:pPr>
      <w:spacing w:after="160" w:line="240" w:lineRule="exact"/>
    </w:pPr>
    <w:rPr>
      <w:rFonts w:ascii="Verdana" w:hAnsi="Verdana" w:eastAsia="仿宋_GB2312" w:cs="Verdana"/>
      <w:lang w:eastAsia="en-US"/>
    </w:rPr>
  </w:style>
  <w:style w:type="paragraph" w:customStyle="1" w:styleId="62">
    <w:name w:val="图例"/>
    <w:basedOn w:val="1"/>
    <w:qFormat/>
    <w:uiPriority w:val="0"/>
    <w:pPr>
      <w:spacing w:before="120" w:after="120" w:line="360" w:lineRule="auto"/>
      <w:jc w:val="center"/>
    </w:pPr>
    <w:rPr>
      <w:rFonts w:eastAsia="仿宋_GB2312"/>
      <w:b/>
    </w:rPr>
  </w:style>
  <w:style w:type="paragraph" w:customStyle="1" w:styleId="63">
    <w:name w:val="Char Char Char Char"/>
    <w:basedOn w:val="1"/>
    <w:qFormat/>
    <w:uiPriority w:val="99"/>
    <w:pPr>
      <w:spacing w:after="160" w:line="240" w:lineRule="exact"/>
    </w:pPr>
    <w:rPr>
      <w:rFonts w:ascii="Verdana" w:hAnsi="Verdana" w:cs="Verdana"/>
      <w:sz w:val="20"/>
      <w:szCs w:val="20"/>
      <w:lang w:eastAsia="en-US"/>
    </w:rPr>
  </w:style>
  <w:style w:type="paragraph" w:customStyle="1" w:styleId="64">
    <w:name w:val="_Style 7"/>
    <w:basedOn w:val="1"/>
    <w:qFormat/>
    <w:uiPriority w:val="0"/>
    <w:pPr>
      <w:ind w:firstLine="200" w:firstLineChars="200"/>
    </w:pPr>
    <w:rPr>
      <w:rFonts w:ascii="等线" w:eastAsia="等线" w:cs="Times New Roman"/>
      <w:sz w:val="21"/>
      <w:szCs w:val="22"/>
    </w:rPr>
  </w:style>
  <w:style w:type="paragraph" w:customStyle="1" w:styleId="65">
    <w:name w:val="xl40"/>
    <w:basedOn w:val="1"/>
    <w:qFormat/>
    <w:uiPriority w:val="99"/>
    <w:pPr>
      <w:pBdr>
        <w:left w:val="single" w:color="auto" w:sz="4" w:space="0"/>
        <w:right w:val="single" w:color="auto" w:sz="4" w:space="0"/>
      </w:pBdr>
      <w:spacing w:before="100" w:beforeAutospacing="1" w:after="100" w:afterAutospacing="1"/>
      <w:jc w:val="center"/>
    </w:pPr>
  </w:style>
  <w:style w:type="paragraph" w:customStyle="1" w:styleId="66">
    <w:name w:val="列表段落1"/>
    <w:basedOn w:val="1"/>
    <w:unhideWhenUsed/>
    <w:qFormat/>
    <w:uiPriority w:val="99"/>
    <w:pPr>
      <w:ind w:firstLine="420" w:firstLineChars="200"/>
    </w:pPr>
  </w:style>
  <w:style w:type="paragraph" w:customStyle="1" w:styleId="67">
    <w:name w:val="1"/>
    <w:basedOn w:val="1"/>
    <w:next w:val="11"/>
    <w:qFormat/>
    <w:uiPriority w:val="0"/>
    <w:rPr>
      <w:rFonts w:hAnsi="Courier New"/>
      <w:sz w:val="21"/>
      <w:szCs w:val="21"/>
    </w:rPr>
  </w:style>
  <w:style w:type="paragraph" w:customStyle="1" w:styleId="68">
    <w:name w:val="列出段落2"/>
    <w:basedOn w:val="1"/>
    <w:unhideWhenUsed/>
    <w:qFormat/>
    <w:uiPriority w:val="99"/>
    <w:pPr>
      <w:ind w:firstLine="420" w:firstLineChars="200"/>
    </w:pPr>
  </w:style>
  <w:style w:type="paragraph" w:customStyle="1" w:styleId="69">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0">
    <w:name w:val="列出段落1"/>
    <w:basedOn w:val="1"/>
    <w:qFormat/>
    <w:uiPriority w:val="99"/>
    <w:pPr>
      <w:ind w:firstLine="420" w:firstLineChars="200"/>
    </w:pPr>
    <w:rPr>
      <w:rFonts w:ascii="Calibri" w:hAnsi="Calibri"/>
      <w:sz w:val="21"/>
      <w:szCs w:val="22"/>
    </w:rPr>
  </w:style>
  <w:style w:type="paragraph" w:customStyle="1" w:styleId="71">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2">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3">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character" w:customStyle="1" w:styleId="74">
    <w:name w:val="NormalCharacter"/>
    <w:qFormat/>
    <w:uiPriority w:val="0"/>
    <w:rPr>
      <w:rFonts w:ascii="Calibri" w:hAnsi="Calibri" w:eastAsia="宋体"/>
    </w:rPr>
  </w:style>
  <w:style w:type="paragraph" w:styleId="75">
    <w:name w:val="List Paragraph"/>
    <w:basedOn w:val="1"/>
    <w:qFormat/>
    <w:uiPriority w:val="99"/>
    <w:pPr>
      <w:widowControl w:val="0"/>
      <w:ind w:firstLine="420" w:firstLineChars="200"/>
      <w:jc w:val="both"/>
    </w:pPr>
    <w:rPr>
      <w:rFonts w:ascii="Calibri" w:hAnsi="Calibri" w:cs="Times New Roman"/>
      <w:kern w:val="2"/>
      <w:sz w:val="21"/>
    </w:rPr>
  </w:style>
  <w:style w:type="paragraph" w:customStyle="1" w:styleId="76">
    <w:name w:val="Normal_6b1eb2b1-915e-4520-a4ad-e896fdd76176"/>
    <w:next w:val="2"/>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4"/>
    <customShpInfo spid="_x0000_s3073"/>
    <customShpInfo spid="_x0000_s1026"/>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16010</Words>
  <Characters>17178</Characters>
  <Lines>723</Lines>
  <Paragraphs>713</Paragraphs>
  <TotalTime>1</TotalTime>
  <ScaleCrop>false</ScaleCrop>
  <LinksUpToDate>false</LinksUpToDate>
  <CharactersWithSpaces>18229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2022-07-04T08:46:00Z</dcterms:created>
  <dc:creator>Haowen Yang</dc:creator>
  <cp:lastModifiedBy>as</cp:lastModifiedBy>
  <cp:lastPrinted>2025-09-08T06:24:00Z</cp:lastPrinted>
  <dcterms:modified xsi:type="dcterms:W3CDTF">2025-11-03T07:42:38Z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B37D9D2F812545C1BECA11DE8D3D5927_13</vt:lpwstr>
  </property>
  <property fmtid="{D5CDD505-2E9C-101B-9397-08002B2CF9AE}" pid="4" name="KSOTemplateDocerSaveRecord">
    <vt:lpwstr>eyJoZGlkIjoiNmFhMmM5ZjJhMDQ5ZTZjNTE2YzkyY2RmMGE1OTFkNzkiLCJ1c2VySWQiOiIxMTk3NDczOTkxIn0=</vt:lpwstr>
  </property>
</Properties>
</file>