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693C59">
      <w:pPr>
        <w:jc w:val="center"/>
        <w:rPr>
          <w:rFonts w:hint="eastAsia" w:ascii="宋体" w:hAnsi="宋体" w:eastAsia="宋体" w:cs="宋体"/>
          <w:color w:val="000000"/>
          <w:highlight w:val="none"/>
        </w:rPr>
      </w:pPr>
    </w:p>
    <w:p w14:paraId="053EAD64">
      <w:pPr>
        <w:jc w:val="center"/>
        <w:rPr>
          <w:rFonts w:hint="eastAsia" w:ascii="宋体" w:hAnsi="宋体" w:eastAsia="宋体" w:cs="宋体"/>
          <w:color w:val="000000"/>
          <w:highlight w:val="none"/>
        </w:rPr>
      </w:pPr>
    </w:p>
    <w:p w14:paraId="5E1A269B">
      <w:pPr>
        <w:rPr>
          <w:rFonts w:hint="eastAsia" w:ascii="宋体" w:hAnsi="宋体" w:eastAsia="宋体" w:cs="宋体"/>
          <w:color w:val="000000"/>
          <w:highlight w:val="none"/>
        </w:rPr>
      </w:pPr>
    </w:p>
    <w:p w14:paraId="5760E95C">
      <w:pPr>
        <w:spacing w:line="1600" w:lineRule="exact"/>
        <w:jc w:val="center"/>
        <w:rPr>
          <w:rFonts w:hint="eastAsia" w:ascii="宋体" w:hAnsi="宋体" w:eastAsia="宋体" w:cs="宋体"/>
          <w:color w:val="000000"/>
          <w:sz w:val="52"/>
          <w:szCs w:val="52"/>
          <w:highlight w:val="none"/>
        </w:rPr>
      </w:pPr>
      <w:r>
        <w:rPr>
          <w:rFonts w:hint="eastAsia" w:ascii="宋体" w:hAnsi="宋体" w:eastAsia="宋体" w:cs="宋体"/>
          <w:color w:val="000000"/>
          <w:sz w:val="84"/>
          <w:szCs w:val="84"/>
          <w:highlight w:val="none"/>
        </w:rPr>
        <w:t>询价通知书</w:t>
      </w:r>
    </w:p>
    <w:p w14:paraId="46D9C93B">
      <w:pPr>
        <w:spacing w:line="700" w:lineRule="exact"/>
        <w:jc w:val="center"/>
        <w:rPr>
          <w:rFonts w:hint="eastAsia" w:ascii="宋体" w:hAnsi="宋体" w:eastAsia="宋体" w:cs="宋体"/>
          <w:color w:val="000000"/>
          <w:sz w:val="32"/>
          <w:highlight w:val="none"/>
        </w:rPr>
      </w:pPr>
    </w:p>
    <w:p w14:paraId="30A6011F">
      <w:pPr>
        <w:spacing w:line="700" w:lineRule="exact"/>
        <w:jc w:val="center"/>
        <w:rPr>
          <w:rFonts w:hint="eastAsia" w:ascii="宋体" w:hAnsi="宋体" w:eastAsia="宋体" w:cs="宋体"/>
          <w:color w:val="000000"/>
          <w:sz w:val="32"/>
          <w:highlight w:val="none"/>
        </w:rPr>
      </w:pPr>
    </w:p>
    <w:p w14:paraId="4E5DEBEF">
      <w:pPr>
        <w:spacing w:line="700" w:lineRule="exact"/>
        <w:jc w:val="center"/>
        <w:rPr>
          <w:rFonts w:hint="eastAsia" w:ascii="宋体" w:hAnsi="宋体" w:eastAsia="宋体" w:cs="宋体"/>
          <w:color w:val="000000"/>
          <w:sz w:val="32"/>
          <w:highlight w:val="none"/>
        </w:rPr>
      </w:pPr>
    </w:p>
    <w:p w14:paraId="67FF570C">
      <w:pPr>
        <w:spacing w:line="700" w:lineRule="exact"/>
        <w:jc w:val="center"/>
        <w:rPr>
          <w:rFonts w:hint="eastAsia" w:ascii="宋体" w:hAnsi="宋体" w:eastAsia="宋体" w:cs="宋体"/>
          <w:color w:val="000000"/>
          <w:sz w:val="32"/>
          <w:highlight w:val="none"/>
        </w:rPr>
      </w:pPr>
    </w:p>
    <w:p w14:paraId="68952CA9">
      <w:pPr>
        <w:spacing w:line="500" w:lineRule="exact"/>
        <w:ind w:firstLine="1440" w:firstLineChars="400"/>
        <w:rPr>
          <w:rFonts w:hint="eastAsia" w:ascii="宋体" w:hAnsi="宋体" w:eastAsia="宋体" w:cs="宋体"/>
          <w:color w:val="000000"/>
          <w:sz w:val="36"/>
          <w:szCs w:val="36"/>
          <w:highlight w:val="none"/>
          <w:lang w:eastAsia="zh-CN"/>
        </w:rPr>
      </w:pPr>
      <w:r>
        <w:rPr>
          <w:rFonts w:hint="eastAsia" w:ascii="宋体" w:hAnsi="宋体" w:eastAsia="宋体" w:cs="宋体"/>
          <w:color w:val="000000"/>
          <w:sz w:val="36"/>
          <w:szCs w:val="36"/>
          <w:highlight w:val="none"/>
        </w:rPr>
        <w:t>项  目  号：</w:t>
      </w:r>
      <w:r>
        <w:rPr>
          <w:rFonts w:hint="eastAsia" w:ascii="宋体" w:hAnsi="宋体" w:cs="宋体"/>
          <w:color w:val="000000"/>
          <w:sz w:val="36"/>
          <w:szCs w:val="36"/>
          <w:highlight w:val="none"/>
          <w:lang w:eastAsia="zh-CN"/>
        </w:rPr>
        <w:t>Z25A00388</w:t>
      </w:r>
    </w:p>
    <w:p w14:paraId="6DB81789">
      <w:pPr>
        <w:spacing w:line="500" w:lineRule="exact"/>
        <w:ind w:firstLine="1440" w:firstLineChars="400"/>
        <w:rPr>
          <w:rFonts w:hint="default" w:ascii="宋体" w:hAnsi="宋体" w:eastAsia="宋体" w:cs="宋体"/>
          <w:color w:val="000000"/>
          <w:sz w:val="36"/>
          <w:szCs w:val="36"/>
          <w:highlight w:val="none"/>
          <w:lang w:val="en-US" w:eastAsia="zh-CN"/>
        </w:rPr>
      </w:pPr>
      <w:r>
        <w:rPr>
          <w:rFonts w:hint="eastAsia" w:ascii="宋体" w:hAnsi="宋体" w:eastAsia="宋体" w:cs="宋体"/>
          <w:color w:val="000000"/>
          <w:sz w:val="36"/>
          <w:szCs w:val="36"/>
          <w:highlight w:val="none"/>
          <w:lang w:eastAsia="zh-CN"/>
        </w:rPr>
        <w:t>采购执行编号：</w:t>
      </w:r>
      <w:r>
        <w:rPr>
          <w:rFonts w:hint="eastAsia" w:ascii="宋体" w:hAnsi="宋体" w:cs="宋体"/>
          <w:color w:val="000000"/>
          <w:sz w:val="36"/>
          <w:szCs w:val="36"/>
          <w:highlight w:val="none"/>
          <w:lang w:val="en-US" w:eastAsia="zh-CN"/>
        </w:rPr>
        <w:t>ZDTZ-CQ2025-103</w:t>
      </w:r>
    </w:p>
    <w:p w14:paraId="0A0617F0">
      <w:pPr>
        <w:spacing w:line="500" w:lineRule="exact"/>
        <w:ind w:left="3954" w:leftChars="512" w:hanging="2520" w:hangingChars="700"/>
        <w:jc w:val="left"/>
        <w:rPr>
          <w:rFonts w:hint="eastAsia" w:ascii="宋体" w:hAnsi="宋体" w:eastAsia="宋体" w:cs="宋体"/>
          <w:color w:val="000000"/>
          <w:sz w:val="36"/>
          <w:szCs w:val="36"/>
          <w:highlight w:val="yellow"/>
          <w:lang w:eastAsia="zh-CN"/>
        </w:rPr>
      </w:pPr>
      <w:r>
        <w:rPr>
          <w:rFonts w:hint="eastAsia" w:ascii="宋体" w:hAnsi="宋体" w:eastAsia="宋体" w:cs="宋体"/>
          <w:color w:val="000000"/>
          <w:sz w:val="36"/>
          <w:szCs w:val="36"/>
          <w:highlight w:val="none"/>
        </w:rPr>
        <w:t>询价项目名称：</w:t>
      </w:r>
      <w:r>
        <w:rPr>
          <w:rFonts w:hint="eastAsia" w:ascii="宋体" w:hAnsi="宋体" w:cs="宋体"/>
          <w:color w:val="000000"/>
          <w:sz w:val="36"/>
          <w:szCs w:val="36"/>
          <w:highlight w:val="none"/>
          <w:lang w:eastAsia="zh-CN"/>
        </w:rPr>
        <w:t>中空玻璃露点智能检测仪采购</w:t>
      </w:r>
    </w:p>
    <w:p w14:paraId="441037AC">
      <w:pPr>
        <w:spacing w:line="700" w:lineRule="exact"/>
        <w:jc w:val="center"/>
        <w:rPr>
          <w:rFonts w:hint="eastAsia" w:ascii="宋体" w:hAnsi="宋体" w:eastAsia="宋体" w:cs="宋体"/>
          <w:b/>
          <w:color w:val="000000"/>
          <w:sz w:val="36"/>
          <w:szCs w:val="36"/>
          <w:highlight w:val="none"/>
        </w:rPr>
      </w:pPr>
    </w:p>
    <w:p w14:paraId="4CD6D5FB">
      <w:pPr>
        <w:spacing w:line="700" w:lineRule="exact"/>
        <w:jc w:val="center"/>
        <w:rPr>
          <w:rFonts w:hint="eastAsia" w:ascii="宋体" w:hAnsi="宋体" w:eastAsia="宋体" w:cs="宋体"/>
          <w:b/>
          <w:color w:val="000000"/>
          <w:sz w:val="36"/>
          <w:szCs w:val="36"/>
          <w:highlight w:val="none"/>
        </w:rPr>
      </w:pPr>
    </w:p>
    <w:p w14:paraId="68C0F41A">
      <w:pPr>
        <w:spacing w:line="700" w:lineRule="exact"/>
        <w:jc w:val="center"/>
        <w:rPr>
          <w:rFonts w:hint="eastAsia" w:ascii="宋体" w:hAnsi="宋体" w:eastAsia="宋体" w:cs="宋体"/>
          <w:b/>
          <w:color w:val="000000"/>
          <w:sz w:val="36"/>
          <w:szCs w:val="36"/>
          <w:highlight w:val="none"/>
        </w:rPr>
      </w:pPr>
    </w:p>
    <w:p w14:paraId="409FA437">
      <w:pPr>
        <w:spacing w:line="700" w:lineRule="exact"/>
        <w:rPr>
          <w:rFonts w:hint="eastAsia" w:ascii="宋体" w:hAnsi="宋体" w:eastAsia="宋体" w:cs="宋体"/>
          <w:b/>
          <w:color w:val="000000"/>
          <w:sz w:val="36"/>
          <w:szCs w:val="36"/>
          <w:highlight w:val="none"/>
        </w:rPr>
      </w:pPr>
    </w:p>
    <w:p w14:paraId="448840AA">
      <w:pPr>
        <w:spacing w:line="500" w:lineRule="exact"/>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采购人：重庆市计量质量检测研究院</w:t>
      </w:r>
    </w:p>
    <w:p w14:paraId="6047DB8C">
      <w:pPr>
        <w:spacing w:line="500" w:lineRule="exact"/>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采购代理机构：</w:t>
      </w:r>
      <w:r>
        <w:rPr>
          <w:rFonts w:hint="eastAsia" w:ascii="宋体" w:hAnsi="宋体" w:cs="宋体"/>
          <w:color w:val="000000"/>
          <w:sz w:val="36"/>
          <w:szCs w:val="36"/>
          <w:highlight w:val="none"/>
          <w:lang w:val="en-US" w:eastAsia="zh-CN"/>
        </w:rPr>
        <w:t>中达同舟工程咨询</w:t>
      </w:r>
      <w:r>
        <w:rPr>
          <w:rFonts w:hint="eastAsia" w:ascii="宋体" w:hAnsi="宋体" w:eastAsia="宋体" w:cs="宋体"/>
          <w:color w:val="000000"/>
          <w:sz w:val="36"/>
          <w:szCs w:val="36"/>
          <w:highlight w:val="none"/>
        </w:rPr>
        <w:t>有限公司</w:t>
      </w:r>
    </w:p>
    <w:p w14:paraId="36D7DF24">
      <w:pPr>
        <w:spacing w:line="720" w:lineRule="exact"/>
        <w:jc w:val="center"/>
        <w:rPr>
          <w:rFonts w:hint="eastAsia" w:ascii="宋体" w:hAnsi="宋体" w:eastAsia="宋体" w:cs="宋体"/>
          <w:color w:val="000000"/>
          <w:sz w:val="48"/>
          <w:szCs w:val="32"/>
          <w:highlight w:val="yellow"/>
        </w:rPr>
      </w:pPr>
      <w:r>
        <w:rPr>
          <w:rFonts w:hint="eastAsia" w:ascii="宋体" w:hAnsi="宋体" w:eastAsia="宋体" w:cs="宋体"/>
          <w:color w:val="000000"/>
          <w:sz w:val="36"/>
          <w:szCs w:val="36"/>
          <w:highlight w:val="none"/>
        </w:rPr>
        <w:t>二〇二</w:t>
      </w:r>
      <w:r>
        <w:rPr>
          <w:rFonts w:hint="eastAsia" w:ascii="宋体" w:hAnsi="宋体" w:eastAsia="宋体" w:cs="宋体"/>
          <w:color w:val="000000"/>
          <w:sz w:val="36"/>
          <w:szCs w:val="36"/>
          <w:highlight w:val="none"/>
          <w:lang w:val="en-US" w:eastAsia="zh-CN"/>
        </w:rPr>
        <w:t>五</w:t>
      </w:r>
      <w:r>
        <w:rPr>
          <w:rFonts w:hint="eastAsia" w:ascii="宋体" w:hAnsi="宋体" w:eastAsia="宋体" w:cs="宋体"/>
          <w:color w:val="000000"/>
          <w:sz w:val="36"/>
          <w:szCs w:val="36"/>
          <w:highlight w:val="none"/>
        </w:rPr>
        <w:t>年</w:t>
      </w:r>
      <w:r>
        <w:rPr>
          <w:rFonts w:hint="eastAsia" w:ascii="宋体" w:hAnsi="宋体" w:cs="宋体"/>
          <w:color w:val="000000"/>
          <w:sz w:val="36"/>
          <w:szCs w:val="36"/>
          <w:highlight w:val="none"/>
          <w:lang w:val="en-US" w:eastAsia="zh-CN"/>
        </w:rPr>
        <w:t>八</w:t>
      </w:r>
      <w:r>
        <w:rPr>
          <w:rFonts w:hint="eastAsia" w:ascii="宋体" w:hAnsi="宋体" w:eastAsia="宋体" w:cs="宋体"/>
          <w:color w:val="000000"/>
          <w:sz w:val="36"/>
          <w:szCs w:val="36"/>
          <w:highlight w:val="none"/>
        </w:rPr>
        <w:t>月</w:t>
      </w:r>
    </w:p>
    <w:p w14:paraId="2F1B32BE">
      <w:pPr>
        <w:spacing w:line="480" w:lineRule="exact"/>
        <w:outlineLvl w:val="0"/>
        <w:rPr>
          <w:rFonts w:hint="eastAsia" w:ascii="宋体" w:hAnsi="宋体" w:eastAsia="宋体" w:cs="宋体"/>
          <w:color w:val="000000"/>
          <w:sz w:val="44"/>
          <w:szCs w:val="28"/>
          <w:highlight w:val="yellow"/>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522F16C6">
      <w:pPr>
        <w:spacing w:line="480" w:lineRule="exact"/>
        <w:jc w:val="center"/>
        <w:rPr>
          <w:rFonts w:hint="eastAsia" w:ascii="宋体" w:hAnsi="宋体" w:eastAsia="宋体" w:cs="宋体"/>
          <w:color w:val="000000"/>
          <w:sz w:val="44"/>
          <w:szCs w:val="28"/>
          <w:highlight w:val="none"/>
        </w:rPr>
      </w:pPr>
      <w:r>
        <w:rPr>
          <w:rFonts w:hint="eastAsia" w:ascii="宋体" w:hAnsi="宋体" w:eastAsia="宋体" w:cs="宋体"/>
          <w:color w:val="000000"/>
          <w:sz w:val="44"/>
          <w:szCs w:val="28"/>
          <w:highlight w:val="none"/>
        </w:rPr>
        <w:t>目   录</w:t>
      </w:r>
    </w:p>
    <w:p w14:paraId="49B60614">
      <w:pPr>
        <w:pStyle w:val="46"/>
        <w:tabs>
          <w:tab w:val="right" w:leader="dot" w:pos="9412"/>
        </w:tabs>
      </w:pPr>
      <w:r>
        <w:rPr>
          <w:rFonts w:hint="eastAsia" w:ascii="宋体" w:hAnsi="宋体" w:eastAsia="宋体" w:cs="宋体"/>
          <w:color w:val="000000"/>
          <w:sz w:val="18"/>
          <w:szCs w:val="22"/>
          <w:highlight w:val="none"/>
        </w:rPr>
        <w:fldChar w:fldCharType="begin"/>
      </w:r>
      <w:r>
        <w:rPr>
          <w:rFonts w:hint="eastAsia" w:ascii="宋体" w:hAnsi="宋体" w:eastAsia="宋体" w:cs="宋体"/>
          <w:color w:val="000000"/>
          <w:sz w:val="18"/>
          <w:szCs w:val="22"/>
          <w:highlight w:val="none"/>
        </w:rPr>
        <w:instrText xml:space="preserve">TOC \o "1-3" \h \u </w:instrText>
      </w:r>
      <w:r>
        <w:rPr>
          <w:rFonts w:hint="eastAsia" w:ascii="宋体" w:hAnsi="宋体" w:eastAsia="宋体" w:cs="宋体"/>
          <w:color w:val="000000"/>
          <w:sz w:val="18"/>
          <w:szCs w:val="22"/>
          <w:highlight w:val="none"/>
        </w:rPr>
        <w:fldChar w:fldCharType="separate"/>
      </w: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_Toc23835 </w:instrText>
      </w:r>
      <w:r>
        <w:rPr>
          <w:rFonts w:hint="eastAsia" w:ascii="宋体" w:hAnsi="宋体" w:eastAsia="宋体" w:cs="宋体"/>
          <w:szCs w:val="22"/>
          <w:highlight w:val="none"/>
        </w:rPr>
        <w:fldChar w:fldCharType="separate"/>
      </w:r>
      <w:r>
        <w:rPr>
          <w:rFonts w:hint="eastAsia" w:ascii="宋体" w:hAnsi="宋体" w:eastAsia="宋体" w:cs="宋体"/>
          <w:szCs w:val="30"/>
          <w:highlight w:val="none"/>
        </w:rPr>
        <w:t xml:space="preserve">第一篇  </w:t>
      </w:r>
      <w:r>
        <w:rPr>
          <w:rFonts w:hint="eastAsia" w:ascii="宋体" w:hAnsi="宋体" w:eastAsia="宋体" w:cs="宋体"/>
          <w:highlight w:val="none"/>
        </w:rPr>
        <w:t>询价采购邀请书</w:t>
      </w:r>
      <w:r>
        <w:tab/>
      </w:r>
      <w:r>
        <w:fldChar w:fldCharType="begin"/>
      </w:r>
      <w:r>
        <w:instrText xml:space="preserve"> PAGEREF _Toc23835 \h </w:instrText>
      </w:r>
      <w:r>
        <w:fldChar w:fldCharType="separate"/>
      </w:r>
      <w:r>
        <w:t>- 3 -</w:t>
      </w:r>
      <w:r>
        <w:fldChar w:fldCharType="end"/>
      </w:r>
      <w:r>
        <w:rPr>
          <w:rFonts w:hint="eastAsia" w:ascii="宋体" w:hAnsi="宋体" w:eastAsia="宋体" w:cs="宋体"/>
          <w:color w:val="000000"/>
          <w:szCs w:val="22"/>
          <w:highlight w:val="none"/>
        </w:rPr>
        <w:fldChar w:fldCharType="end"/>
      </w:r>
    </w:p>
    <w:p w14:paraId="553D8E2F">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_Toc7576 </w:instrText>
      </w:r>
      <w:r>
        <w:rPr>
          <w:rFonts w:hint="eastAsia" w:ascii="宋体" w:hAnsi="宋体" w:eastAsia="宋体" w:cs="宋体"/>
          <w:szCs w:val="22"/>
          <w:highlight w:val="none"/>
        </w:rPr>
        <w:fldChar w:fldCharType="separate"/>
      </w:r>
      <w:r>
        <w:rPr>
          <w:rFonts w:hint="eastAsia" w:ascii="宋体" w:hAnsi="宋体" w:eastAsia="宋体" w:cs="宋体"/>
          <w:highlight w:val="none"/>
        </w:rPr>
        <w:t>一、询价内容</w:t>
      </w:r>
      <w:r>
        <w:tab/>
      </w:r>
      <w:r>
        <w:fldChar w:fldCharType="begin"/>
      </w:r>
      <w:r>
        <w:instrText xml:space="preserve"> PAGEREF _Toc7576 \h </w:instrText>
      </w:r>
      <w:r>
        <w:fldChar w:fldCharType="separate"/>
      </w:r>
      <w:r>
        <w:t>- 3 -</w:t>
      </w:r>
      <w:r>
        <w:fldChar w:fldCharType="end"/>
      </w:r>
      <w:r>
        <w:rPr>
          <w:rFonts w:hint="eastAsia" w:ascii="宋体" w:hAnsi="宋体" w:eastAsia="宋体" w:cs="宋体"/>
          <w:color w:val="000000"/>
          <w:szCs w:val="22"/>
          <w:highlight w:val="none"/>
        </w:rPr>
        <w:fldChar w:fldCharType="end"/>
      </w:r>
    </w:p>
    <w:p w14:paraId="08F5DCDF">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_Toc18256 </w:instrText>
      </w:r>
      <w:r>
        <w:rPr>
          <w:rFonts w:hint="eastAsia" w:ascii="宋体" w:hAnsi="宋体" w:eastAsia="宋体" w:cs="宋体"/>
          <w:szCs w:val="22"/>
          <w:highlight w:val="none"/>
        </w:rPr>
        <w:fldChar w:fldCharType="separate"/>
      </w:r>
      <w:r>
        <w:rPr>
          <w:rFonts w:hint="eastAsia" w:ascii="宋体" w:hAnsi="宋体" w:eastAsia="宋体" w:cs="宋体"/>
          <w:highlight w:val="none"/>
        </w:rPr>
        <w:t>二、资金来源</w:t>
      </w:r>
      <w:r>
        <w:tab/>
      </w:r>
      <w:r>
        <w:fldChar w:fldCharType="begin"/>
      </w:r>
      <w:r>
        <w:instrText xml:space="preserve"> PAGEREF _Toc18256 \h </w:instrText>
      </w:r>
      <w:r>
        <w:fldChar w:fldCharType="separate"/>
      </w:r>
      <w:r>
        <w:t>- 3 -</w:t>
      </w:r>
      <w:r>
        <w:fldChar w:fldCharType="end"/>
      </w:r>
      <w:r>
        <w:rPr>
          <w:rFonts w:hint="eastAsia" w:ascii="宋体" w:hAnsi="宋体" w:eastAsia="宋体" w:cs="宋体"/>
          <w:color w:val="000000"/>
          <w:szCs w:val="22"/>
          <w:highlight w:val="none"/>
        </w:rPr>
        <w:fldChar w:fldCharType="end"/>
      </w:r>
    </w:p>
    <w:p w14:paraId="1FDB7B7E">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_Toc13198 </w:instrText>
      </w:r>
      <w:r>
        <w:rPr>
          <w:rFonts w:hint="eastAsia" w:ascii="宋体" w:hAnsi="宋体" w:eastAsia="宋体" w:cs="宋体"/>
          <w:szCs w:val="22"/>
          <w:highlight w:val="none"/>
        </w:rPr>
        <w:fldChar w:fldCharType="separate"/>
      </w:r>
      <w:r>
        <w:rPr>
          <w:rFonts w:hint="eastAsia" w:ascii="宋体" w:hAnsi="宋体" w:eastAsia="宋体" w:cs="宋体"/>
          <w:highlight w:val="none"/>
        </w:rPr>
        <w:t>三、供应商资格条件</w:t>
      </w:r>
      <w:r>
        <w:tab/>
      </w:r>
      <w:r>
        <w:fldChar w:fldCharType="begin"/>
      </w:r>
      <w:r>
        <w:instrText xml:space="preserve"> PAGEREF _Toc13198 \h </w:instrText>
      </w:r>
      <w:r>
        <w:fldChar w:fldCharType="separate"/>
      </w:r>
      <w:r>
        <w:t>- 3 -</w:t>
      </w:r>
      <w:r>
        <w:fldChar w:fldCharType="end"/>
      </w:r>
      <w:r>
        <w:rPr>
          <w:rFonts w:hint="eastAsia" w:ascii="宋体" w:hAnsi="宋体" w:eastAsia="宋体" w:cs="宋体"/>
          <w:color w:val="000000"/>
          <w:szCs w:val="22"/>
          <w:highlight w:val="none"/>
        </w:rPr>
        <w:fldChar w:fldCharType="end"/>
      </w:r>
    </w:p>
    <w:p w14:paraId="2865AFAA">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_Toc29139 </w:instrText>
      </w:r>
      <w:r>
        <w:rPr>
          <w:rFonts w:hint="eastAsia" w:ascii="宋体" w:hAnsi="宋体" w:eastAsia="宋体" w:cs="宋体"/>
          <w:szCs w:val="22"/>
          <w:highlight w:val="none"/>
        </w:rPr>
        <w:fldChar w:fldCharType="separate"/>
      </w:r>
      <w:r>
        <w:rPr>
          <w:rFonts w:hint="eastAsia" w:ascii="宋体" w:hAnsi="宋体" w:eastAsia="宋体" w:cs="宋体"/>
          <w:highlight w:val="none"/>
        </w:rPr>
        <w:t>四、询价有关说明</w:t>
      </w:r>
      <w:r>
        <w:tab/>
      </w:r>
      <w:r>
        <w:fldChar w:fldCharType="begin"/>
      </w:r>
      <w:r>
        <w:instrText xml:space="preserve"> PAGEREF _Toc29139 \h </w:instrText>
      </w:r>
      <w:r>
        <w:fldChar w:fldCharType="separate"/>
      </w:r>
      <w:r>
        <w:t>- 3 -</w:t>
      </w:r>
      <w:r>
        <w:fldChar w:fldCharType="end"/>
      </w:r>
      <w:r>
        <w:rPr>
          <w:rFonts w:hint="eastAsia" w:ascii="宋体" w:hAnsi="宋体" w:eastAsia="宋体" w:cs="宋体"/>
          <w:color w:val="000000"/>
          <w:szCs w:val="22"/>
          <w:highlight w:val="none"/>
        </w:rPr>
        <w:fldChar w:fldCharType="end"/>
      </w:r>
    </w:p>
    <w:p w14:paraId="062D6163">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_Toc12410 </w:instrText>
      </w:r>
      <w:r>
        <w:rPr>
          <w:rFonts w:hint="eastAsia" w:ascii="宋体" w:hAnsi="宋体" w:eastAsia="宋体" w:cs="宋体"/>
          <w:szCs w:val="22"/>
          <w:highlight w:val="none"/>
        </w:rPr>
        <w:fldChar w:fldCharType="separate"/>
      </w:r>
      <w:r>
        <w:rPr>
          <w:rFonts w:hint="eastAsia" w:ascii="宋体" w:hAnsi="宋体" w:eastAsia="宋体" w:cs="宋体"/>
          <w:highlight w:val="none"/>
        </w:rPr>
        <w:t>五、保证金</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无）</w:t>
      </w:r>
      <w:r>
        <w:tab/>
      </w:r>
      <w:r>
        <w:fldChar w:fldCharType="begin"/>
      </w:r>
      <w:r>
        <w:instrText xml:space="preserve"> PAGEREF _Toc12410 \h </w:instrText>
      </w:r>
      <w:r>
        <w:fldChar w:fldCharType="separate"/>
      </w:r>
      <w:r>
        <w:t>- 4 -</w:t>
      </w:r>
      <w:r>
        <w:fldChar w:fldCharType="end"/>
      </w:r>
      <w:r>
        <w:rPr>
          <w:rFonts w:hint="eastAsia" w:ascii="宋体" w:hAnsi="宋体" w:eastAsia="宋体" w:cs="宋体"/>
          <w:color w:val="000000"/>
          <w:szCs w:val="22"/>
          <w:highlight w:val="none"/>
        </w:rPr>
        <w:fldChar w:fldCharType="end"/>
      </w:r>
    </w:p>
    <w:p w14:paraId="27DADA5B">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_Toc16594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六</w:t>
      </w:r>
      <w:r>
        <w:rPr>
          <w:rFonts w:hint="eastAsia" w:ascii="宋体" w:hAnsi="宋体" w:eastAsia="宋体" w:cs="宋体"/>
          <w:highlight w:val="none"/>
        </w:rPr>
        <w:t>、其它有关规定</w:t>
      </w:r>
      <w:r>
        <w:tab/>
      </w:r>
      <w:r>
        <w:fldChar w:fldCharType="begin"/>
      </w:r>
      <w:r>
        <w:instrText xml:space="preserve"> PAGEREF _Toc16594 \h </w:instrText>
      </w:r>
      <w:r>
        <w:fldChar w:fldCharType="separate"/>
      </w:r>
      <w:r>
        <w:t>- 5 -</w:t>
      </w:r>
      <w:r>
        <w:fldChar w:fldCharType="end"/>
      </w:r>
      <w:r>
        <w:rPr>
          <w:rFonts w:hint="eastAsia" w:ascii="宋体" w:hAnsi="宋体" w:eastAsia="宋体" w:cs="宋体"/>
          <w:color w:val="000000"/>
          <w:szCs w:val="22"/>
          <w:highlight w:val="none"/>
        </w:rPr>
        <w:fldChar w:fldCharType="end"/>
      </w:r>
    </w:p>
    <w:p w14:paraId="37BC1281">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_Toc16595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七</w:t>
      </w:r>
      <w:r>
        <w:rPr>
          <w:rFonts w:hint="eastAsia" w:ascii="宋体" w:hAnsi="宋体" w:eastAsia="宋体" w:cs="宋体"/>
          <w:highlight w:val="none"/>
        </w:rPr>
        <w:t>、联系方式</w:t>
      </w:r>
      <w:r>
        <w:tab/>
      </w:r>
      <w:r>
        <w:fldChar w:fldCharType="begin"/>
      </w:r>
      <w:r>
        <w:instrText xml:space="preserve"> PAGEREF _Toc16595 \h </w:instrText>
      </w:r>
      <w:r>
        <w:fldChar w:fldCharType="separate"/>
      </w:r>
      <w:r>
        <w:t>- 5 -</w:t>
      </w:r>
      <w:r>
        <w:fldChar w:fldCharType="end"/>
      </w:r>
      <w:r>
        <w:rPr>
          <w:rFonts w:hint="eastAsia" w:ascii="宋体" w:hAnsi="宋体" w:eastAsia="宋体" w:cs="宋体"/>
          <w:color w:val="000000"/>
          <w:szCs w:val="22"/>
          <w:highlight w:val="none"/>
        </w:rPr>
        <w:fldChar w:fldCharType="end"/>
      </w:r>
    </w:p>
    <w:p w14:paraId="63AEB376">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_Toc11235 </w:instrText>
      </w:r>
      <w:r>
        <w:rPr>
          <w:rFonts w:hint="eastAsia" w:ascii="宋体" w:hAnsi="宋体" w:eastAsia="宋体" w:cs="宋体"/>
          <w:szCs w:val="22"/>
          <w:highlight w:val="none"/>
        </w:rPr>
        <w:fldChar w:fldCharType="separate"/>
      </w:r>
      <w:r>
        <w:rPr>
          <w:rFonts w:hint="eastAsia"/>
        </w:rPr>
        <w:t xml:space="preserve">第二篇 </w:t>
      </w:r>
      <w:r>
        <w:rPr>
          <w:rFonts w:hint="eastAsia" w:ascii="宋体" w:hAnsi="宋体" w:eastAsia="宋体" w:cs="宋体"/>
          <w:bCs/>
          <w:szCs w:val="30"/>
          <w:highlight w:val="none"/>
        </w:rPr>
        <w:t>询价项目技术（质量）需求</w:t>
      </w:r>
      <w:r>
        <w:tab/>
      </w:r>
      <w:r>
        <w:fldChar w:fldCharType="begin"/>
      </w:r>
      <w:r>
        <w:instrText xml:space="preserve"> PAGEREF _Toc11235 \h </w:instrText>
      </w:r>
      <w:r>
        <w:fldChar w:fldCharType="separate"/>
      </w:r>
      <w:r>
        <w:t>- 7 -</w:t>
      </w:r>
      <w:r>
        <w:fldChar w:fldCharType="end"/>
      </w:r>
      <w:r>
        <w:rPr>
          <w:rFonts w:hint="eastAsia" w:ascii="宋体" w:hAnsi="宋体" w:eastAsia="宋体" w:cs="宋体"/>
          <w:color w:val="000000"/>
          <w:szCs w:val="22"/>
          <w:highlight w:val="none"/>
        </w:rPr>
        <w:fldChar w:fldCharType="end"/>
      </w:r>
    </w:p>
    <w:p w14:paraId="54BB8963">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_Toc28396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一、项目一览表</w:t>
      </w:r>
      <w:r>
        <w:tab/>
      </w:r>
      <w:r>
        <w:fldChar w:fldCharType="begin"/>
      </w:r>
      <w:r>
        <w:instrText xml:space="preserve"> PAGEREF _Toc28396 \h </w:instrText>
      </w:r>
      <w:r>
        <w:fldChar w:fldCharType="separate"/>
      </w:r>
      <w:r>
        <w:t>- 7 -</w:t>
      </w:r>
      <w:r>
        <w:fldChar w:fldCharType="end"/>
      </w:r>
      <w:r>
        <w:rPr>
          <w:rFonts w:hint="eastAsia" w:ascii="宋体" w:hAnsi="宋体" w:eastAsia="宋体" w:cs="宋体"/>
          <w:color w:val="000000"/>
          <w:szCs w:val="22"/>
          <w:highlight w:val="none"/>
        </w:rPr>
        <w:fldChar w:fldCharType="end"/>
      </w:r>
    </w:p>
    <w:p w14:paraId="7C44B40F">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_Toc2263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二、技术规格及质量要求</w:t>
      </w:r>
      <w:r>
        <w:tab/>
      </w:r>
      <w:r>
        <w:fldChar w:fldCharType="begin"/>
      </w:r>
      <w:r>
        <w:instrText xml:space="preserve"> PAGEREF _Toc2263 \h </w:instrText>
      </w:r>
      <w:r>
        <w:fldChar w:fldCharType="separate"/>
      </w:r>
      <w:r>
        <w:t>- 7 -</w:t>
      </w:r>
      <w:r>
        <w:fldChar w:fldCharType="end"/>
      </w:r>
      <w:r>
        <w:rPr>
          <w:rFonts w:hint="eastAsia" w:ascii="宋体" w:hAnsi="宋体" w:eastAsia="宋体" w:cs="宋体"/>
          <w:color w:val="000000"/>
          <w:szCs w:val="22"/>
          <w:highlight w:val="none"/>
        </w:rPr>
        <w:fldChar w:fldCharType="end"/>
      </w:r>
    </w:p>
    <w:p w14:paraId="5353A71C">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_Toc753 </w:instrText>
      </w:r>
      <w:r>
        <w:rPr>
          <w:rFonts w:hint="eastAsia" w:ascii="宋体" w:hAnsi="宋体" w:eastAsia="宋体" w:cs="宋体"/>
          <w:szCs w:val="22"/>
          <w:highlight w:val="none"/>
        </w:rPr>
        <w:fldChar w:fldCharType="separate"/>
      </w:r>
      <w:r>
        <w:rPr>
          <w:rFonts w:hint="eastAsia" w:ascii="宋体" w:hAnsi="宋体" w:eastAsia="宋体" w:cs="宋体"/>
          <w:bCs/>
          <w:szCs w:val="36"/>
          <w:highlight w:val="none"/>
        </w:rPr>
        <w:t>第三篇  询价项目</w:t>
      </w:r>
      <w:r>
        <w:rPr>
          <w:rFonts w:hint="eastAsia" w:ascii="宋体" w:hAnsi="宋体" w:eastAsia="宋体" w:cs="宋体"/>
          <w:bCs/>
          <w:szCs w:val="36"/>
          <w:highlight w:val="none"/>
          <w:lang w:val="en-US" w:eastAsia="zh-CN"/>
        </w:rPr>
        <w:t>服务</w:t>
      </w:r>
      <w:r>
        <w:rPr>
          <w:rFonts w:hint="eastAsia" w:ascii="宋体" w:hAnsi="宋体" w:eastAsia="宋体" w:cs="宋体"/>
          <w:bCs/>
          <w:szCs w:val="36"/>
          <w:highlight w:val="none"/>
        </w:rPr>
        <w:t>需求</w:t>
      </w:r>
      <w:r>
        <w:tab/>
      </w:r>
      <w:r>
        <w:fldChar w:fldCharType="begin"/>
      </w:r>
      <w:r>
        <w:instrText xml:space="preserve"> PAGEREF _Toc753 \h </w:instrText>
      </w:r>
      <w:r>
        <w:fldChar w:fldCharType="separate"/>
      </w:r>
      <w:r>
        <w:t>- 9 -</w:t>
      </w:r>
      <w:r>
        <w:fldChar w:fldCharType="end"/>
      </w:r>
      <w:r>
        <w:rPr>
          <w:rFonts w:hint="eastAsia" w:ascii="宋体" w:hAnsi="宋体" w:eastAsia="宋体" w:cs="宋体"/>
          <w:color w:val="000000"/>
          <w:szCs w:val="22"/>
          <w:highlight w:val="none"/>
        </w:rPr>
        <w:fldChar w:fldCharType="end"/>
      </w:r>
    </w:p>
    <w:p w14:paraId="5E00C0BF">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_Toc10820 </w:instrText>
      </w:r>
      <w:r>
        <w:rPr>
          <w:rFonts w:hint="eastAsia" w:ascii="宋体" w:hAnsi="宋体" w:eastAsia="宋体" w:cs="宋体"/>
          <w:szCs w:val="22"/>
          <w:highlight w:val="none"/>
        </w:rPr>
        <w:fldChar w:fldCharType="separate"/>
      </w:r>
      <w:r>
        <w:rPr>
          <w:rFonts w:hint="eastAsia" w:ascii="宋体" w:hAnsi="宋体" w:eastAsia="宋体" w:cs="宋体"/>
          <w:highlight w:val="none"/>
          <w:lang w:eastAsia="zh-CN"/>
        </w:rPr>
        <w:t>一、</w:t>
      </w:r>
      <w:r>
        <w:rPr>
          <w:rFonts w:hint="eastAsia" w:ascii="宋体" w:hAnsi="宋体" w:eastAsia="宋体" w:cs="宋体"/>
          <w:highlight w:val="none"/>
          <w:lang w:val="en-US" w:eastAsia="zh-CN"/>
        </w:rPr>
        <w:t>交货时间、地点及验收方式</w:t>
      </w:r>
      <w:r>
        <w:tab/>
      </w:r>
      <w:r>
        <w:fldChar w:fldCharType="begin"/>
      </w:r>
      <w:r>
        <w:instrText xml:space="preserve"> PAGEREF _Toc10820 \h </w:instrText>
      </w:r>
      <w:r>
        <w:fldChar w:fldCharType="separate"/>
      </w:r>
      <w:r>
        <w:t>- 9 -</w:t>
      </w:r>
      <w:r>
        <w:fldChar w:fldCharType="end"/>
      </w:r>
      <w:r>
        <w:rPr>
          <w:rFonts w:hint="eastAsia" w:ascii="宋体" w:hAnsi="宋体" w:eastAsia="宋体" w:cs="宋体"/>
          <w:color w:val="000000"/>
          <w:szCs w:val="22"/>
          <w:highlight w:val="none"/>
        </w:rPr>
        <w:fldChar w:fldCharType="end"/>
      </w:r>
    </w:p>
    <w:p w14:paraId="71DA79BA">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_Toc27603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二、质量保证及售后服务</w:t>
      </w:r>
      <w:r>
        <w:tab/>
      </w:r>
      <w:r>
        <w:fldChar w:fldCharType="begin"/>
      </w:r>
      <w:r>
        <w:instrText xml:space="preserve"> PAGEREF _Toc27603 \h </w:instrText>
      </w:r>
      <w:r>
        <w:fldChar w:fldCharType="separate"/>
      </w:r>
      <w:r>
        <w:t>- 10 -</w:t>
      </w:r>
      <w:r>
        <w:fldChar w:fldCharType="end"/>
      </w:r>
      <w:r>
        <w:rPr>
          <w:rFonts w:hint="eastAsia" w:ascii="宋体" w:hAnsi="宋体" w:eastAsia="宋体" w:cs="宋体"/>
          <w:color w:val="000000"/>
          <w:szCs w:val="22"/>
          <w:highlight w:val="none"/>
        </w:rPr>
        <w:fldChar w:fldCharType="end"/>
      </w:r>
    </w:p>
    <w:p w14:paraId="3DC4231A">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_Toc22341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三、报价要求</w:t>
      </w:r>
      <w:r>
        <w:tab/>
      </w:r>
      <w:r>
        <w:fldChar w:fldCharType="begin"/>
      </w:r>
      <w:r>
        <w:instrText xml:space="preserve"> PAGEREF _Toc22341 \h </w:instrText>
      </w:r>
      <w:r>
        <w:fldChar w:fldCharType="separate"/>
      </w:r>
      <w:r>
        <w:t>- 10 -</w:t>
      </w:r>
      <w:r>
        <w:fldChar w:fldCharType="end"/>
      </w:r>
      <w:r>
        <w:rPr>
          <w:rFonts w:hint="eastAsia" w:ascii="宋体" w:hAnsi="宋体" w:eastAsia="宋体" w:cs="宋体"/>
          <w:color w:val="000000"/>
          <w:szCs w:val="22"/>
          <w:highlight w:val="none"/>
        </w:rPr>
        <w:fldChar w:fldCharType="end"/>
      </w:r>
    </w:p>
    <w:p w14:paraId="6A670687">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_Toc16515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四、付款方式</w:t>
      </w:r>
      <w:r>
        <w:tab/>
      </w:r>
      <w:r>
        <w:fldChar w:fldCharType="begin"/>
      </w:r>
      <w:r>
        <w:instrText xml:space="preserve"> PAGEREF _Toc16515 \h </w:instrText>
      </w:r>
      <w:r>
        <w:fldChar w:fldCharType="separate"/>
      </w:r>
      <w:r>
        <w:t>- 11 -</w:t>
      </w:r>
      <w:r>
        <w:fldChar w:fldCharType="end"/>
      </w:r>
      <w:r>
        <w:rPr>
          <w:rFonts w:hint="eastAsia" w:ascii="宋体" w:hAnsi="宋体" w:eastAsia="宋体" w:cs="宋体"/>
          <w:color w:val="000000"/>
          <w:szCs w:val="22"/>
          <w:highlight w:val="none"/>
        </w:rPr>
        <w:fldChar w:fldCharType="end"/>
      </w:r>
    </w:p>
    <w:p w14:paraId="74F548BC">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_Toc3641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五、知识产权</w:t>
      </w:r>
      <w:r>
        <w:tab/>
      </w:r>
      <w:r>
        <w:fldChar w:fldCharType="begin"/>
      </w:r>
      <w:r>
        <w:instrText xml:space="preserve"> PAGEREF _Toc3641 \h </w:instrText>
      </w:r>
      <w:r>
        <w:fldChar w:fldCharType="separate"/>
      </w:r>
      <w:r>
        <w:t>- 11 -</w:t>
      </w:r>
      <w:r>
        <w:fldChar w:fldCharType="end"/>
      </w:r>
      <w:r>
        <w:rPr>
          <w:rFonts w:hint="eastAsia" w:ascii="宋体" w:hAnsi="宋体" w:eastAsia="宋体" w:cs="宋体"/>
          <w:color w:val="000000"/>
          <w:szCs w:val="22"/>
          <w:highlight w:val="none"/>
        </w:rPr>
        <w:fldChar w:fldCharType="end"/>
      </w:r>
    </w:p>
    <w:p w14:paraId="63D89136">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_Toc9271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六、培训</w:t>
      </w:r>
      <w:r>
        <w:tab/>
      </w:r>
      <w:r>
        <w:fldChar w:fldCharType="begin"/>
      </w:r>
      <w:r>
        <w:instrText xml:space="preserve"> PAGEREF _Toc9271 \h </w:instrText>
      </w:r>
      <w:r>
        <w:fldChar w:fldCharType="separate"/>
      </w:r>
      <w:r>
        <w:t>- 11 -</w:t>
      </w:r>
      <w:r>
        <w:fldChar w:fldCharType="end"/>
      </w:r>
      <w:r>
        <w:rPr>
          <w:rFonts w:hint="eastAsia" w:ascii="宋体" w:hAnsi="宋体" w:eastAsia="宋体" w:cs="宋体"/>
          <w:color w:val="000000"/>
          <w:szCs w:val="22"/>
          <w:highlight w:val="none"/>
        </w:rPr>
        <w:fldChar w:fldCharType="end"/>
      </w:r>
    </w:p>
    <w:p w14:paraId="045F821F">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_Toc21135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七、违约责任</w:t>
      </w:r>
      <w:r>
        <w:tab/>
      </w:r>
      <w:r>
        <w:fldChar w:fldCharType="begin"/>
      </w:r>
      <w:r>
        <w:instrText xml:space="preserve"> PAGEREF _Toc21135 \h </w:instrText>
      </w:r>
      <w:r>
        <w:fldChar w:fldCharType="separate"/>
      </w:r>
      <w:r>
        <w:t>- 11 -</w:t>
      </w:r>
      <w:r>
        <w:fldChar w:fldCharType="end"/>
      </w:r>
      <w:r>
        <w:rPr>
          <w:rFonts w:hint="eastAsia" w:ascii="宋体" w:hAnsi="宋体" w:eastAsia="宋体" w:cs="宋体"/>
          <w:color w:val="000000"/>
          <w:szCs w:val="22"/>
          <w:highlight w:val="none"/>
        </w:rPr>
        <w:fldChar w:fldCharType="end"/>
      </w:r>
    </w:p>
    <w:p w14:paraId="49A78D99">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_Toc28035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八、其他</w:t>
      </w:r>
      <w:r>
        <w:tab/>
      </w:r>
      <w:r>
        <w:fldChar w:fldCharType="begin"/>
      </w:r>
      <w:r>
        <w:instrText xml:space="preserve"> PAGEREF _Toc28035 \h </w:instrText>
      </w:r>
      <w:r>
        <w:fldChar w:fldCharType="separate"/>
      </w:r>
      <w:r>
        <w:t>- 12 -</w:t>
      </w:r>
      <w:r>
        <w:fldChar w:fldCharType="end"/>
      </w:r>
      <w:r>
        <w:rPr>
          <w:rFonts w:hint="eastAsia" w:ascii="宋体" w:hAnsi="宋体" w:eastAsia="宋体" w:cs="宋体"/>
          <w:color w:val="000000"/>
          <w:szCs w:val="22"/>
          <w:highlight w:val="none"/>
        </w:rPr>
        <w:fldChar w:fldCharType="end"/>
      </w:r>
    </w:p>
    <w:p w14:paraId="585936DA">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_Toc1504 </w:instrText>
      </w:r>
      <w:r>
        <w:rPr>
          <w:rFonts w:hint="eastAsia" w:ascii="宋体" w:hAnsi="宋体" w:eastAsia="宋体" w:cs="宋体"/>
          <w:szCs w:val="22"/>
          <w:highlight w:val="none"/>
        </w:rPr>
        <w:fldChar w:fldCharType="separate"/>
      </w:r>
      <w:r>
        <w:rPr>
          <w:rFonts w:hint="eastAsia" w:ascii="宋体" w:hAnsi="宋体" w:eastAsia="宋体" w:cs="宋体"/>
          <w:szCs w:val="30"/>
          <w:highlight w:val="none"/>
        </w:rPr>
        <w:t>第四篇  采购程序、评定成交的标准、无效报价及采购终止</w:t>
      </w:r>
      <w:r>
        <w:tab/>
      </w:r>
      <w:r>
        <w:fldChar w:fldCharType="begin"/>
      </w:r>
      <w:r>
        <w:instrText xml:space="preserve"> PAGEREF _Toc1504 \h </w:instrText>
      </w:r>
      <w:r>
        <w:fldChar w:fldCharType="separate"/>
      </w:r>
      <w:r>
        <w:t>- 13 -</w:t>
      </w:r>
      <w:r>
        <w:fldChar w:fldCharType="end"/>
      </w:r>
      <w:r>
        <w:rPr>
          <w:rFonts w:hint="eastAsia" w:ascii="宋体" w:hAnsi="宋体" w:eastAsia="宋体" w:cs="宋体"/>
          <w:color w:val="000000"/>
          <w:szCs w:val="22"/>
          <w:highlight w:val="none"/>
        </w:rPr>
        <w:fldChar w:fldCharType="end"/>
      </w:r>
    </w:p>
    <w:p w14:paraId="56B7C1AE">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_Toc12174 </w:instrText>
      </w:r>
      <w:r>
        <w:rPr>
          <w:rFonts w:hint="eastAsia" w:ascii="宋体" w:hAnsi="宋体" w:eastAsia="宋体" w:cs="宋体"/>
          <w:szCs w:val="22"/>
          <w:highlight w:val="none"/>
        </w:rPr>
        <w:fldChar w:fldCharType="separate"/>
      </w:r>
      <w:r>
        <w:rPr>
          <w:rFonts w:hint="eastAsia" w:ascii="宋体" w:hAnsi="宋体" w:eastAsia="宋体" w:cs="宋体"/>
          <w:highlight w:val="none"/>
        </w:rPr>
        <w:t>一、采购程序</w:t>
      </w:r>
      <w:r>
        <w:tab/>
      </w:r>
      <w:r>
        <w:fldChar w:fldCharType="begin"/>
      </w:r>
      <w:r>
        <w:instrText xml:space="preserve"> PAGEREF _Toc12174 \h </w:instrText>
      </w:r>
      <w:r>
        <w:fldChar w:fldCharType="separate"/>
      </w:r>
      <w:r>
        <w:t>- 13 -</w:t>
      </w:r>
      <w:r>
        <w:fldChar w:fldCharType="end"/>
      </w:r>
      <w:r>
        <w:rPr>
          <w:rFonts w:hint="eastAsia" w:ascii="宋体" w:hAnsi="宋体" w:eastAsia="宋体" w:cs="宋体"/>
          <w:color w:val="000000"/>
          <w:szCs w:val="22"/>
          <w:highlight w:val="none"/>
        </w:rPr>
        <w:fldChar w:fldCharType="end"/>
      </w:r>
    </w:p>
    <w:p w14:paraId="7FB34CE6">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_Toc3812 </w:instrText>
      </w:r>
      <w:r>
        <w:rPr>
          <w:rFonts w:hint="eastAsia" w:ascii="宋体" w:hAnsi="宋体" w:eastAsia="宋体" w:cs="宋体"/>
          <w:szCs w:val="22"/>
          <w:highlight w:val="none"/>
        </w:rPr>
        <w:fldChar w:fldCharType="separate"/>
      </w:r>
      <w:r>
        <w:rPr>
          <w:rFonts w:hint="eastAsia" w:ascii="宋体" w:hAnsi="宋体" w:eastAsia="宋体" w:cs="宋体"/>
          <w:highlight w:val="none"/>
        </w:rPr>
        <w:t>二、评定成交的标准</w:t>
      </w:r>
      <w:r>
        <w:tab/>
      </w:r>
      <w:r>
        <w:fldChar w:fldCharType="begin"/>
      </w:r>
      <w:r>
        <w:instrText xml:space="preserve"> PAGEREF _Toc3812 \h </w:instrText>
      </w:r>
      <w:r>
        <w:fldChar w:fldCharType="separate"/>
      </w:r>
      <w:r>
        <w:t>- 14 -</w:t>
      </w:r>
      <w:r>
        <w:fldChar w:fldCharType="end"/>
      </w:r>
      <w:r>
        <w:rPr>
          <w:rFonts w:hint="eastAsia" w:ascii="宋体" w:hAnsi="宋体" w:eastAsia="宋体" w:cs="宋体"/>
          <w:color w:val="000000"/>
          <w:szCs w:val="22"/>
          <w:highlight w:val="none"/>
        </w:rPr>
        <w:fldChar w:fldCharType="end"/>
      </w:r>
    </w:p>
    <w:p w14:paraId="576D182C">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_Toc32178 </w:instrText>
      </w:r>
      <w:r>
        <w:rPr>
          <w:rFonts w:hint="eastAsia" w:ascii="宋体" w:hAnsi="宋体" w:eastAsia="宋体" w:cs="宋体"/>
          <w:szCs w:val="22"/>
          <w:highlight w:val="none"/>
        </w:rPr>
        <w:fldChar w:fldCharType="separate"/>
      </w:r>
      <w:r>
        <w:rPr>
          <w:rFonts w:hint="eastAsia" w:ascii="宋体" w:hAnsi="宋体" w:eastAsia="宋体" w:cs="宋体"/>
          <w:highlight w:val="none"/>
        </w:rPr>
        <w:t>三、无效报价</w:t>
      </w:r>
      <w:r>
        <w:tab/>
      </w:r>
      <w:r>
        <w:fldChar w:fldCharType="begin"/>
      </w:r>
      <w:r>
        <w:instrText xml:space="preserve"> PAGEREF _Toc32178 \h </w:instrText>
      </w:r>
      <w:r>
        <w:fldChar w:fldCharType="separate"/>
      </w:r>
      <w:r>
        <w:t>- 14 -</w:t>
      </w:r>
      <w:r>
        <w:fldChar w:fldCharType="end"/>
      </w:r>
      <w:r>
        <w:rPr>
          <w:rFonts w:hint="eastAsia" w:ascii="宋体" w:hAnsi="宋体" w:eastAsia="宋体" w:cs="宋体"/>
          <w:color w:val="000000"/>
          <w:szCs w:val="22"/>
          <w:highlight w:val="none"/>
        </w:rPr>
        <w:fldChar w:fldCharType="end"/>
      </w:r>
    </w:p>
    <w:p w14:paraId="7EA44E54">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_Toc25863 </w:instrText>
      </w:r>
      <w:r>
        <w:rPr>
          <w:rFonts w:hint="eastAsia" w:ascii="宋体" w:hAnsi="宋体" w:eastAsia="宋体" w:cs="宋体"/>
          <w:szCs w:val="22"/>
          <w:highlight w:val="none"/>
        </w:rPr>
        <w:fldChar w:fldCharType="separate"/>
      </w:r>
      <w:r>
        <w:rPr>
          <w:rFonts w:hint="eastAsia" w:ascii="宋体" w:hAnsi="宋体" w:eastAsia="宋体" w:cs="宋体"/>
          <w:highlight w:val="none"/>
        </w:rPr>
        <w:t>四、采购终止</w:t>
      </w:r>
      <w:r>
        <w:tab/>
      </w:r>
      <w:r>
        <w:fldChar w:fldCharType="begin"/>
      </w:r>
      <w:r>
        <w:instrText xml:space="preserve"> PAGEREF _Toc25863 \h </w:instrText>
      </w:r>
      <w:r>
        <w:fldChar w:fldCharType="separate"/>
      </w:r>
      <w:r>
        <w:t>- 15 -</w:t>
      </w:r>
      <w:r>
        <w:fldChar w:fldCharType="end"/>
      </w:r>
      <w:r>
        <w:rPr>
          <w:rFonts w:hint="eastAsia" w:ascii="宋体" w:hAnsi="宋体" w:eastAsia="宋体" w:cs="宋体"/>
          <w:color w:val="000000"/>
          <w:szCs w:val="22"/>
          <w:highlight w:val="none"/>
        </w:rPr>
        <w:fldChar w:fldCharType="end"/>
      </w:r>
    </w:p>
    <w:p w14:paraId="17274D64">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_Toc17725 </w:instrText>
      </w:r>
      <w:r>
        <w:rPr>
          <w:rFonts w:hint="eastAsia" w:ascii="宋体" w:hAnsi="宋体" w:eastAsia="宋体" w:cs="宋体"/>
          <w:szCs w:val="22"/>
          <w:highlight w:val="none"/>
        </w:rPr>
        <w:fldChar w:fldCharType="separate"/>
      </w:r>
      <w:r>
        <w:rPr>
          <w:rFonts w:hint="eastAsia" w:ascii="宋体" w:hAnsi="宋体" w:eastAsia="宋体" w:cs="宋体"/>
          <w:szCs w:val="30"/>
          <w:highlight w:val="none"/>
        </w:rPr>
        <w:t>第五篇  供应商须知</w:t>
      </w:r>
      <w:r>
        <w:tab/>
      </w:r>
      <w:r>
        <w:fldChar w:fldCharType="begin"/>
      </w:r>
      <w:r>
        <w:instrText xml:space="preserve"> PAGEREF _Toc17725 \h </w:instrText>
      </w:r>
      <w:r>
        <w:fldChar w:fldCharType="separate"/>
      </w:r>
      <w:r>
        <w:t>- 16 -</w:t>
      </w:r>
      <w:r>
        <w:fldChar w:fldCharType="end"/>
      </w:r>
      <w:r>
        <w:rPr>
          <w:rFonts w:hint="eastAsia" w:ascii="宋体" w:hAnsi="宋体" w:eastAsia="宋体" w:cs="宋体"/>
          <w:color w:val="000000"/>
          <w:szCs w:val="22"/>
          <w:highlight w:val="none"/>
        </w:rPr>
        <w:fldChar w:fldCharType="end"/>
      </w:r>
    </w:p>
    <w:p w14:paraId="7FF01FE9">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_Toc3495 </w:instrText>
      </w:r>
      <w:r>
        <w:rPr>
          <w:rFonts w:hint="eastAsia" w:ascii="宋体" w:hAnsi="宋体" w:eastAsia="宋体" w:cs="宋体"/>
          <w:szCs w:val="22"/>
          <w:highlight w:val="none"/>
        </w:rPr>
        <w:fldChar w:fldCharType="separate"/>
      </w:r>
      <w:r>
        <w:rPr>
          <w:rFonts w:hint="eastAsia" w:ascii="宋体" w:hAnsi="宋体" w:eastAsia="宋体" w:cs="宋体"/>
          <w:highlight w:val="none"/>
        </w:rPr>
        <w:t>一、询价费用</w:t>
      </w:r>
      <w:r>
        <w:tab/>
      </w:r>
      <w:r>
        <w:fldChar w:fldCharType="begin"/>
      </w:r>
      <w:r>
        <w:instrText xml:space="preserve"> PAGEREF _Toc3495 \h </w:instrText>
      </w:r>
      <w:r>
        <w:fldChar w:fldCharType="separate"/>
      </w:r>
      <w:r>
        <w:t>- 16 -</w:t>
      </w:r>
      <w:r>
        <w:fldChar w:fldCharType="end"/>
      </w:r>
      <w:r>
        <w:rPr>
          <w:rFonts w:hint="eastAsia" w:ascii="宋体" w:hAnsi="宋体" w:eastAsia="宋体" w:cs="宋体"/>
          <w:color w:val="000000"/>
          <w:szCs w:val="22"/>
          <w:highlight w:val="none"/>
        </w:rPr>
        <w:fldChar w:fldCharType="end"/>
      </w:r>
    </w:p>
    <w:p w14:paraId="5EA0D520">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_Toc13881 </w:instrText>
      </w:r>
      <w:r>
        <w:rPr>
          <w:rFonts w:hint="eastAsia" w:ascii="宋体" w:hAnsi="宋体" w:eastAsia="宋体" w:cs="宋体"/>
          <w:szCs w:val="22"/>
          <w:highlight w:val="none"/>
        </w:rPr>
        <w:fldChar w:fldCharType="separate"/>
      </w:r>
      <w:r>
        <w:rPr>
          <w:rFonts w:hint="eastAsia" w:ascii="宋体" w:hAnsi="宋体" w:eastAsia="宋体" w:cs="宋体"/>
          <w:highlight w:val="none"/>
        </w:rPr>
        <w:t>二、询价通知书</w:t>
      </w:r>
      <w:r>
        <w:tab/>
      </w:r>
      <w:r>
        <w:fldChar w:fldCharType="begin"/>
      </w:r>
      <w:r>
        <w:instrText xml:space="preserve"> PAGEREF _Toc13881 \h </w:instrText>
      </w:r>
      <w:r>
        <w:fldChar w:fldCharType="separate"/>
      </w:r>
      <w:r>
        <w:t>- 16 -</w:t>
      </w:r>
      <w:r>
        <w:fldChar w:fldCharType="end"/>
      </w:r>
      <w:r>
        <w:rPr>
          <w:rFonts w:hint="eastAsia" w:ascii="宋体" w:hAnsi="宋体" w:eastAsia="宋体" w:cs="宋体"/>
          <w:color w:val="000000"/>
          <w:szCs w:val="22"/>
          <w:highlight w:val="none"/>
        </w:rPr>
        <w:fldChar w:fldCharType="end"/>
      </w:r>
    </w:p>
    <w:p w14:paraId="10626805">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_Toc16450 </w:instrText>
      </w:r>
      <w:r>
        <w:rPr>
          <w:rFonts w:hint="eastAsia" w:ascii="宋体" w:hAnsi="宋体" w:eastAsia="宋体" w:cs="宋体"/>
          <w:szCs w:val="22"/>
          <w:highlight w:val="none"/>
        </w:rPr>
        <w:fldChar w:fldCharType="separate"/>
      </w:r>
      <w:r>
        <w:rPr>
          <w:rFonts w:hint="eastAsia" w:ascii="宋体" w:hAnsi="宋体" w:eastAsia="宋体" w:cs="宋体"/>
          <w:highlight w:val="none"/>
        </w:rPr>
        <w:t>三、报价要求</w:t>
      </w:r>
      <w:r>
        <w:tab/>
      </w:r>
      <w:r>
        <w:fldChar w:fldCharType="begin"/>
      </w:r>
      <w:r>
        <w:instrText xml:space="preserve"> PAGEREF _Toc16450 \h </w:instrText>
      </w:r>
      <w:r>
        <w:fldChar w:fldCharType="separate"/>
      </w:r>
      <w:r>
        <w:t>- 16 -</w:t>
      </w:r>
      <w:r>
        <w:fldChar w:fldCharType="end"/>
      </w:r>
      <w:r>
        <w:rPr>
          <w:rFonts w:hint="eastAsia" w:ascii="宋体" w:hAnsi="宋体" w:eastAsia="宋体" w:cs="宋体"/>
          <w:color w:val="000000"/>
          <w:szCs w:val="22"/>
          <w:highlight w:val="none"/>
        </w:rPr>
        <w:fldChar w:fldCharType="end"/>
      </w:r>
    </w:p>
    <w:p w14:paraId="2E035212">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_Toc15196 </w:instrText>
      </w:r>
      <w:r>
        <w:rPr>
          <w:rFonts w:hint="eastAsia" w:ascii="宋体" w:hAnsi="宋体" w:eastAsia="宋体" w:cs="宋体"/>
          <w:szCs w:val="22"/>
          <w:highlight w:val="none"/>
        </w:rPr>
        <w:fldChar w:fldCharType="separate"/>
      </w:r>
      <w:r>
        <w:rPr>
          <w:rFonts w:hint="eastAsia" w:ascii="宋体" w:hAnsi="宋体" w:eastAsia="宋体" w:cs="宋体"/>
          <w:highlight w:val="none"/>
        </w:rPr>
        <w:t>四、成交供应商的确定和变更</w:t>
      </w:r>
      <w:r>
        <w:tab/>
      </w:r>
      <w:r>
        <w:fldChar w:fldCharType="begin"/>
      </w:r>
      <w:r>
        <w:instrText xml:space="preserve"> PAGEREF _Toc15196 \h </w:instrText>
      </w:r>
      <w:r>
        <w:fldChar w:fldCharType="separate"/>
      </w:r>
      <w:r>
        <w:t>- 17 -</w:t>
      </w:r>
      <w:r>
        <w:fldChar w:fldCharType="end"/>
      </w:r>
      <w:r>
        <w:rPr>
          <w:rFonts w:hint="eastAsia" w:ascii="宋体" w:hAnsi="宋体" w:eastAsia="宋体" w:cs="宋体"/>
          <w:color w:val="000000"/>
          <w:szCs w:val="22"/>
          <w:highlight w:val="none"/>
        </w:rPr>
        <w:fldChar w:fldCharType="end"/>
      </w:r>
    </w:p>
    <w:p w14:paraId="01BD0685">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_Toc20768 </w:instrText>
      </w:r>
      <w:r>
        <w:rPr>
          <w:rFonts w:hint="eastAsia" w:ascii="宋体" w:hAnsi="宋体" w:eastAsia="宋体" w:cs="宋体"/>
          <w:szCs w:val="22"/>
          <w:highlight w:val="none"/>
        </w:rPr>
        <w:fldChar w:fldCharType="separate"/>
      </w:r>
      <w:r>
        <w:rPr>
          <w:rFonts w:hint="eastAsia" w:ascii="宋体" w:hAnsi="宋体" w:eastAsia="宋体" w:cs="宋体"/>
          <w:highlight w:val="none"/>
        </w:rPr>
        <w:t>五、成交通知</w:t>
      </w:r>
      <w:r>
        <w:tab/>
      </w:r>
      <w:r>
        <w:fldChar w:fldCharType="begin"/>
      </w:r>
      <w:r>
        <w:instrText xml:space="preserve"> PAGEREF _Toc20768 \h </w:instrText>
      </w:r>
      <w:r>
        <w:fldChar w:fldCharType="separate"/>
      </w:r>
      <w:r>
        <w:t>- 18 -</w:t>
      </w:r>
      <w:r>
        <w:fldChar w:fldCharType="end"/>
      </w:r>
      <w:r>
        <w:rPr>
          <w:rFonts w:hint="eastAsia" w:ascii="宋体" w:hAnsi="宋体" w:eastAsia="宋体" w:cs="宋体"/>
          <w:color w:val="000000"/>
          <w:szCs w:val="22"/>
          <w:highlight w:val="none"/>
        </w:rPr>
        <w:fldChar w:fldCharType="end"/>
      </w:r>
    </w:p>
    <w:p w14:paraId="0305C617">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_Toc17040 </w:instrText>
      </w:r>
      <w:r>
        <w:rPr>
          <w:rFonts w:hint="eastAsia" w:ascii="宋体" w:hAnsi="宋体" w:eastAsia="宋体" w:cs="宋体"/>
          <w:szCs w:val="22"/>
          <w:highlight w:val="none"/>
        </w:rPr>
        <w:fldChar w:fldCharType="separate"/>
      </w:r>
      <w:r>
        <w:rPr>
          <w:rFonts w:hint="eastAsia" w:ascii="宋体" w:hAnsi="宋体" w:eastAsia="宋体" w:cs="宋体"/>
          <w:highlight w:val="none"/>
        </w:rPr>
        <w:t>六、关于质疑</w:t>
      </w:r>
      <w:r>
        <w:tab/>
      </w:r>
      <w:r>
        <w:fldChar w:fldCharType="begin"/>
      </w:r>
      <w:r>
        <w:instrText xml:space="preserve"> PAGEREF _Toc17040 \h </w:instrText>
      </w:r>
      <w:r>
        <w:fldChar w:fldCharType="separate"/>
      </w:r>
      <w:r>
        <w:t>- 18 -</w:t>
      </w:r>
      <w:r>
        <w:fldChar w:fldCharType="end"/>
      </w:r>
      <w:r>
        <w:rPr>
          <w:rFonts w:hint="eastAsia" w:ascii="宋体" w:hAnsi="宋体" w:eastAsia="宋体" w:cs="宋体"/>
          <w:color w:val="000000"/>
          <w:szCs w:val="22"/>
          <w:highlight w:val="none"/>
        </w:rPr>
        <w:fldChar w:fldCharType="end"/>
      </w:r>
    </w:p>
    <w:p w14:paraId="36EFC544">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_Toc15930 </w:instrText>
      </w:r>
      <w:r>
        <w:rPr>
          <w:rFonts w:hint="eastAsia" w:ascii="宋体" w:hAnsi="宋体" w:eastAsia="宋体" w:cs="宋体"/>
          <w:szCs w:val="22"/>
          <w:highlight w:val="none"/>
        </w:rPr>
        <w:fldChar w:fldCharType="separate"/>
      </w:r>
      <w:r>
        <w:rPr>
          <w:rFonts w:hint="eastAsia" w:ascii="宋体" w:hAnsi="宋体" w:eastAsia="宋体" w:cs="宋体"/>
          <w:highlight w:val="none"/>
        </w:rPr>
        <w:t>七、签订合同</w:t>
      </w:r>
      <w:r>
        <w:tab/>
      </w:r>
      <w:r>
        <w:fldChar w:fldCharType="begin"/>
      </w:r>
      <w:r>
        <w:instrText xml:space="preserve"> PAGEREF _Toc15930 \h </w:instrText>
      </w:r>
      <w:r>
        <w:fldChar w:fldCharType="separate"/>
      </w:r>
      <w:r>
        <w:t>- 19 -</w:t>
      </w:r>
      <w:r>
        <w:fldChar w:fldCharType="end"/>
      </w:r>
      <w:r>
        <w:rPr>
          <w:rFonts w:hint="eastAsia" w:ascii="宋体" w:hAnsi="宋体" w:eastAsia="宋体" w:cs="宋体"/>
          <w:color w:val="000000"/>
          <w:szCs w:val="22"/>
          <w:highlight w:val="none"/>
        </w:rPr>
        <w:fldChar w:fldCharType="end"/>
      </w:r>
    </w:p>
    <w:p w14:paraId="4FE59B66">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_Toc25273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八、合同变更、中止与终止</w:t>
      </w:r>
      <w:r>
        <w:tab/>
      </w:r>
      <w:r>
        <w:fldChar w:fldCharType="begin"/>
      </w:r>
      <w:r>
        <w:instrText xml:space="preserve"> PAGEREF _Toc25273 \h </w:instrText>
      </w:r>
      <w:r>
        <w:fldChar w:fldCharType="separate"/>
      </w:r>
      <w:r>
        <w:t>- 19 -</w:t>
      </w:r>
      <w:r>
        <w:fldChar w:fldCharType="end"/>
      </w:r>
      <w:r>
        <w:rPr>
          <w:rFonts w:hint="eastAsia" w:ascii="宋体" w:hAnsi="宋体" w:eastAsia="宋体" w:cs="宋体"/>
          <w:color w:val="000000"/>
          <w:szCs w:val="22"/>
          <w:highlight w:val="none"/>
        </w:rPr>
        <w:fldChar w:fldCharType="end"/>
      </w:r>
    </w:p>
    <w:p w14:paraId="5E5F1CB4">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_Toc22641 </w:instrText>
      </w:r>
      <w:r>
        <w:rPr>
          <w:rFonts w:hint="eastAsia" w:ascii="宋体" w:hAnsi="宋体" w:eastAsia="宋体" w:cs="宋体"/>
          <w:szCs w:val="22"/>
          <w:highlight w:val="none"/>
        </w:rPr>
        <w:fldChar w:fldCharType="separate"/>
      </w:r>
      <w:r>
        <w:rPr>
          <w:rFonts w:hint="eastAsia" w:ascii="宋体" w:hAnsi="宋体" w:eastAsia="宋体" w:cs="宋体"/>
          <w:highlight w:val="none"/>
        </w:rPr>
        <w:t>九、采购代理服务费</w:t>
      </w:r>
      <w:r>
        <w:tab/>
      </w:r>
      <w:r>
        <w:fldChar w:fldCharType="begin"/>
      </w:r>
      <w:r>
        <w:instrText xml:space="preserve"> PAGEREF _Toc22641 \h </w:instrText>
      </w:r>
      <w:r>
        <w:fldChar w:fldCharType="separate"/>
      </w:r>
      <w:r>
        <w:t>- 20 -</w:t>
      </w:r>
      <w:r>
        <w:fldChar w:fldCharType="end"/>
      </w:r>
      <w:r>
        <w:rPr>
          <w:rFonts w:hint="eastAsia" w:ascii="宋体" w:hAnsi="宋体" w:eastAsia="宋体" w:cs="宋体"/>
          <w:color w:val="000000"/>
          <w:szCs w:val="22"/>
          <w:highlight w:val="none"/>
        </w:rPr>
        <w:fldChar w:fldCharType="end"/>
      </w:r>
    </w:p>
    <w:p w14:paraId="5F0BBB70">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_Toc4255 </w:instrText>
      </w:r>
      <w:r>
        <w:rPr>
          <w:rFonts w:hint="eastAsia" w:ascii="宋体" w:hAnsi="宋体" w:eastAsia="宋体" w:cs="宋体"/>
          <w:szCs w:val="22"/>
          <w:highlight w:val="none"/>
        </w:rPr>
        <w:fldChar w:fldCharType="separate"/>
      </w:r>
      <w:r>
        <w:rPr>
          <w:rFonts w:hint="eastAsia" w:ascii="宋体" w:hAnsi="宋体" w:eastAsia="宋体" w:cs="宋体"/>
          <w:szCs w:val="30"/>
        </w:rPr>
        <w:t xml:space="preserve">第六篇 </w:t>
      </w:r>
      <w:r>
        <w:rPr>
          <w:rFonts w:hint="eastAsia" w:ascii="宋体" w:hAnsi="宋体" w:eastAsia="宋体" w:cs="宋体"/>
          <w:szCs w:val="30"/>
          <w:highlight w:val="none"/>
        </w:rPr>
        <w:t>合同草案条款</w:t>
      </w:r>
      <w:r>
        <w:tab/>
      </w:r>
      <w:r>
        <w:fldChar w:fldCharType="begin"/>
      </w:r>
      <w:r>
        <w:instrText xml:space="preserve"> PAGEREF _Toc4255 \h </w:instrText>
      </w:r>
      <w:r>
        <w:fldChar w:fldCharType="separate"/>
      </w:r>
      <w:r>
        <w:t>- 21 -</w:t>
      </w:r>
      <w:r>
        <w:fldChar w:fldCharType="end"/>
      </w:r>
      <w:r>
        <w:rPr>
          <w:rFonts w:hint="eastAsia" w:ascii="宋体" w:hAnsi="宋体" w:eastAsia="宋体" w:cs="宋体"/>
          <w:color w:val="000000"/>
          <w:szCs w:val="22"/>
          <w:highlight w:val="none"/>
        </w:rPr>
        <w:fldChar w:fldCharType="end"/>
      </w:r>
    </w:p>
    <w:p w14:paraId="30DD01ED">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_Toc4936 </w:instrText>
      </w:r>
      <w:r>
        <w:rPr>
          <w:rFonts w:hint="eastAsia" w:ascii="宋体" w:hAnsi="宋体" w:eastAsia="宋体" w:cs="宋体"/>
          <w:szCs w:val="22"/>
          <w:highlight w:val="none"/>
        </w:rPr>
        <w:fldChar w:fldCharType="separate"/>
      </w:r>
      <w:r>
        <w:rPr>
          <w:rFonts w:hint="eastAsia" w:ascii="宋体" w:hAnsi="宋体" w:eastAsia="宋体" w:cs="宋体"/>
          <w:szCs w:val="30"/>
          <w:highlight w:val="none"/>
        </w:rPr>
        <w:t>第七篇  响应文件格式要求</w:t>
      </w:r>
      <w:r>
        <w:tab/>
      </w:r>
      <w:r>
        <w:fldChar w:fldCharType="begin"/>
      </w:r>
      <w:r>
        <w:instrText xml:space="preserve"> PAGEREF _Toc4936 \h </w:instrText>
      </w:r>
      <w:r>
        <w:fldChar w:fldCharType="separate"/>
      </w:r>
      <w:r>
        <w:t>- 28 -</w:t>
      </w:r>
      <w:r>
        <w:fldChar w:fldCharType="end"/>
      </w:r>
      <w:r>
        <w:rPr>
          <w:rFonts w:hint="eastAsia" w:ascii="宋体" w:hAnsi="宋体" w:eastAsia="宋体" w:cs="宋体"/>
          <w:color w:val="000000"/>
          <w:szCs w:val="22"/>
          <w:highlight w:val="none"/>
        </w:rPr>
        <w:fldChar w:fldCharType="end"/>
      </w:r>
    </w:p>
    <w:p w14:paraId="2D429243">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_Toc25632 </w:instrText>
      </w:r>
      <w:r>
        <w:rPr>
          <w:rFonts w:hint="eastAsia" w:ascii="宋体" w:hAnsi="宋体" w:eastAsia="宋体" w:cs="宋体"/>
          <w:szCs w:val="22"/>
          <w:highlight w:val="none"/>
        </w:rPr>
        <w:fldChar w:fldCharType="separate"/>
      </w:r>
      <w:r>
        <w:rPr>
          <w:rFonts w:hint="eastAsia" w:ascii="宋体" w:hAnsi="宋体" w:eastAsia="宋体" w:cs="宋体"/>
          <w:highlight w:val="none"/>
        </w:rPr>
        <w:t>一、经济部分</w:t>
      </w:r>
      <w:r>
        <w:tab/>
      </w:r>
      <w:r>
        <w:fldChar w:fldCharType="begin"/>
      </w:r>
      <w:r>
        <w:instrText xml:space="preserve"> PAGEREF _Toc25632 \h </w:instrText>
      </w:r>
      <w:r>
        <w:fldChar w:fldCharType="separate"/>
      </w:r>
      <w:r>
        <w:t>- 29 -</w:t>
      </w:r>
      <w:r>
        <w:fldChar w:fldCharType="end"/>
      </w:r>
      <w:r>
        <w:rPr>
          <w:rFonts w:hint="eastAsia" w:ascii="宋体" w:hAnsi="宋体" w:eastAsia="宋体" w:cs="宋体"/>
          <w:color w:val="000000"/>
          <w:szCs w:val="22"/>
          <w:highlight w:val="none"/>
        </w:rPr>
        <w:fldChar w:fldCharType="end"/>
      </w:r>
    </w:p>
    <w:p w14:paraId="69419BAA">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_Toc6091 </w:instrText>
      </w:r>
      <w:r>
        <w:rPr>
          <w:rFonts w:hint="eastAsia" w:ascii="宋体" w:hAnsi="宋体" w:eastAsia="宋体" w:cs="宋体"/>
          <w:szCs w:val="22"/>
          <w:highlight w:val="none"/>
        </w:rPr>
        <w:fldChar w:fldCharType="separate"/>
      </w:r>
      <w:r>
        <w:rPr>
          <w:rFonts w:hint="eastAsia" w:ascii="宋体" w:hAnsi="宋体" w:eastAsia="宋体" w:cs="宋体"/>
          <w:highlight w:val="none"/>
        </w:rPr>
        <w:t>二、技术（质量）部分</w:t>
      </w:r>
      <w:r>
        <w:tab/>
      </w:r>
      <w:r>
        <w:fldChar w:fldCharType="begin"/>
      </w:r>
      <w:r>
        <w:instrText xml:space="preserve"> PAGEREF _Toc6091 \h </w:instrText>
      </w:r>
      <w:r>
        <w:fldChar w:fldCharType="separate"/>
      </w:r>
      <w:r>
        <w:t>- 31 -</w:t>
      </w:r>
      <w:r>
        <w:fldChar w:fldCharType="end"/>
      </w:r>
      <w:r>
        <w:rPr>
          <w:rFonts w:hint="eastAsia" w:ascii="宋体" w:hAnsi="宋体" w:eastAsia="宋体" w:cs="宋体"/>
          <w:color w:val="000000"/>
          <w:szCs w:val="22"/>
          <w:highlight w:val="none"/>
        </w:rPr>
        <w:fldChar w:fldCharType="end"/>
      </w:r>
    </w:p>
    <w:p w14:paraId="72F3669F">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_Toc14371 </w:instrText>
      </w:r>
      <w:r>
        <w:rPr>
          <w:rFonts w:hint="eastAsia" w:ascii="宋体" w:hAnsi="宋体" w:eastAsia="宋体" w:cs="宋体"/>
          <w:szCs w:val="22"/>
          <w:highlight w:val="none"/>
        </w:rPr>
        <w:fldChar w:fldCharType="separate"/>
      </w:r>
      <w:r>
        <w:rPr>
          <w:rFonts w:hint="eastAsia" w:ascii="宋体" w:hAnsi="宋体" w:eastAsia="宋体" w:cs="宋体"/>
          <w:highlight w:val="none"/>
        </w:rPr>
        <w:t>三、</w:t>
      </w:r>
      <w:r>
        <w:rPr>
          <w:rFonts w:hint="eastAsia" w:ascii="宋体" w:hAnsi="宋体" w:eastAsia="宋体" w:cs="宋体"/>
          <w:highlight w:val="none"/>
          <w:lang w:val="en-US" w:eastAsia="zh-CN"/>
        </w:rPr>
        <w:t>服务</w:t>
      </w:r>
      <w:r>
        <w:rPr>
          <w:rFonts w:hint="eastAsia" w:ascii="宋体" w:hAnsi="宋体" w:eastAsia="宋体" w:cs="宋体"/>
          <w:highlight w:val="none"/>
        </w:rPr>
        <w:t>部分</w:t>
      </w:r>
      <w:r>
        <w:tab/>
      </w:r>
      <w:r>
        <w:fldChar w:fldCharType="begin"/>
      </w:r>
      <w:r>
        <w:instrText xml:space="preserve"> PAGEREF _Toc14371 \h </w:instrText>
      </w:r>
      <w:r>
        <w:fldChar w:fldCharType="separate"/>
      </w:r>
      <w:r>
        <w:t>- 33 -</w:t>
      </w:r>
      <w:r>
        <w:fldChar w:fldCharType="end"/>
      </w:r>
      <w:r>
        <w:rPr>
          <w:rFonts w:hint="eastAsia" w:ascii="宋体" w:hAnsi="宋体" w:eastAsia="宋体" w:cs="宋体"/>
          <w:color w:val="000000"/>
          <w:szCs w:val="22"/>
          <w:highlight w:val="none"/>
        </w:rPr>
        <w:fldChar w:fldCharType="end"/>
      </w:r>
    </w:p>
    <w:p w14:paraId="7E4CE013">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_Toc730 </w:instrText>
      </w:r>
      <w:r>
        <w:rPr>
          <w:rFonts w:hint="eastAsia" w:ascii="宋体" w:hAnsi="宋体" w:eastAsia="宋体" w:cs="宋体"/>
          <w:szCs w:val="22"/>
          <w:highlight w:val="none"/>
        </w:rPr>
        <w:fldChar w:fldCharType="separate"/>
      </w:r>
      <w:r>
        <w:rPr>
          <w:rFonts w:hint="eastAsia" w:ascii="宋体" w:hAnsi="宋体" w:eastAsia="宋体" w:cs="宋体"/>
          <w:highlight w:val="none"/>
        </w:rPr>
        <w:t>四、资格条件及其他</w:t>
      </w:r>
      <w:r>
        <w:tab/>
      </w:r>
      <w:r>
        <w:fldChar w:fldCharType="begin"/>
      </w:r>
      <w:r>
        <w:instrText xml:space="preserve"> PAGEREF _Toc730 \h </w:instrText>
      </w:r>
      <w:r>
        <w:fldChar w:fldCharType="separate"/>
      </w:r>
      <w:r>
        <w:t>- 35 -</w:t>
      </w:r>
      <w:r>
        <w:fldChar w:fldCharType="end"/>
      </w:r>
      <w:r>
        <w:rPr>
          <w:rFonts w:hint="eastAsia" w:ascii="宋体" w:hAnsi="宋体" w:eastAsia="宋体" w:cs="宋体"/>
          <w:color w:val="000000"/>
          <w:szCs w:val="22"/>
          <w:highlight w:val="none"/>
        </w:rPr>
        <w:fldChar w:fldCharType="end"/>
      </w:r>
    </w:p>
    <w:p w14:paraId="13A942B5">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_Toc16609 </w:instrText>
      </w:r>
      <w:r>
        <w:rPr>
          <w:rFonts w:hint="eastAsia" w:ascii="宋体" w:hAnsi="宋体" w:eastAsia="宋体" w:cs="宋体"/>
          <w:szCs w:val="22"/>
          <w:highlight w:val="none"/>
        </w:rPr>
        <w:fldChar w:fldCharType="separate"/>
      </w:r>
      <w:r>
        <w:rPr>
          <w:rFonts w:hint="eastAsia" w:ascii="宋体" w:hAnsi="宋体" w:eastAsia="宋体" w:cs="宋体"/>
          <w:highlight w:val="none"/>
        </w:rPr>
        <w:t>五、其他资料</w:t>
      </w:r>
      <w:r>
        <w:tab/>
      </w:r>
      <w:r>
        <w:fldChar w:fldCharType="begin"/>
      </w:r>
      <w:r>
        <w:instrText xml:space="preserve"> PAGEREF _Toc16609 \h </w:instrText>
      </w:r>
      <w:r>
        <w:fldChar w:fldCharType="separate"/>
      </w:r>
      <w:r>
        <w:t>- 40 -</w:t>
      </w:r>
      <w:r>
        <w:fldChar w:fldCharType="end"/>
      </w:r>
      <w:r>
        <w:rPr>
          <w:rFonts w:hint="eastAsia" w:ascii="宋体" w:hAnsi="宋体" w:eastAsia="宋体" w:cs="宋体"/>
          <w:color w:val="000000"/>
          <w:szCs w:val="22"/>
          <w:highlight w:val="none"/>
        </w:rPr>
        <w:fldChar w:fldCharType="end"/>
      </w:r>
    </w:p>
    <w:p w14:paraId="4E4D769D">
      <w:pPr>
        <w:pStyle w:val="46"/>
        <w:tabs>
          <w:tab w:val="right" w:leader="dot" w:pos="9402"/>
        </w:tabs>
        <w:spacing w:line="480" w:lineRule="exact"/>
        <w:ind w:left="560"/>
        <w:rPr>
          <w:rFonts w:hint="eastAsia" w:ascii="宋体" w:hAnsi="宋体" w:eastAsia="宋体" w:cs="宋体"/>
          <w:color w:val="000000"/>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color w:val="000000"/>
          <w:szCs w:val="22"/>
          <w:highlight w:val="none"/>
        </w:rPr>
        <w:fldChar w:fldCharType="end"/>
      </w:r>
      <w:bookmarkStart w:id="297" w:name="_GoBack"/>
      <w:bookmarkEnd w:id="297"/>
    </w:p>
    <w:p w14:paraId="184F2DEF">
      <w:pPr>
        <w:pStyle w:val="3"/>
        <w:spacing w:before="0" w:after="0" w:line="360" w:lineRule="auto"/>
        <w:jc w:val="center"/>
        <w:rPr>
          <w:rFonts w:hint="eastAsia" w:ascii="宋体" w:hAnsi="宋体" w:eastAsia="宋体" w:cs="宋体"/>
          <w:b w:val="0"/>
          <w:color w:val="000000"/>
          <w:sz w:val="36"/>
          <w:szCs w:val="30"/>
          <w:highlight w:val="none"/>
        </w:rPr>
      </w:pPr>
      <w:bookmarkStart w:id="0" w:name="_Toc24817"/>
      <w:bookmarkStart w:id="1" w:name="_Toc15726"/>
      <w:bookmarkStart w:id="2" w:name="_Toc24173"/>
      <w:bookmarkStart w:id="3" w:name="_Toc10437"/>
      <w:bookmarkStart w:id="4" w:name="_Toc65660329"/>
      <w:bookmarkStart w:id="5" w:name="_Toc11641050"/>
      <w:bookmarkStart w:id="6" w:name="_Toc12789052"/>
      <w:bookmarkStart w:id="7" w:name="_Toc23835"/>
      <w:r>
        <w:rPr>
          <w:rFonts w:hint="eastAsia" w:ascii="宋体" w:hAnsi="宋体" w:eastAsia="宋体" w:cs="宋体"/>
          <w:b w:val="0"/>
          <w:color w:val="000000"/>
          <w:sz w:val="36"/>
          <w:szCs w:val="30"/>
          <w:highlight w:val="none"/>
        </w:rPr>
        <w:t xml:space="preserve">第一篇  </w:t>
      </w:r>
      <w:r>
        <w:rPr>
          <w:rFonts w:hint="eastAsia" w:ascii="宋体" w:hAnsi="宋体" w:eastAsia="宋体" w:cs="宋体"/>
          <w:b w:val="0"/>
          <w:color w:val="000000"/>
          <w:sz w:val="36"/>
          <w:highlight w:val="none"/>
        </w:rPr>
        <w:t>询价采购邀请书</w:t>
      </w:r>
      <w:bookmarkEnd w:id="0"/>
      <w:bookmarkEnd w:id="1"/>
      <w:bookmarkEnd w:id="2"/>
      <w:bookmarkEnd w:id="3"/>
      <w:bookmarkEnd w:id="4"/>
      <w:bookmarkEnd w:id="5"/>
      <w:bookmarkEnd w:id="6"/>
      <w:bookmarkEnd w:id="7"/>
    </w:p>
    <w:p w14:paraId="6E59EFE3">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u w:val="single"/>
          <w:lang w:val="en-US" w:eastAsia="zh-CN"/>
        </w:rPr>
        <w:t>中达同舟工程咨询</w:t>
      </w:r>
      <w:r>
        <w:rPr>
          <w:rFonts w:hint="eastAsia" w:ascii="宋体" w:hAnsi="宋体" w:eastAsia="宋体" w:cs="宋体"/>
          <w:color w:val="000000"/>
          <w:sz w:val="24"/>
          <w:szCs w:val="24"/>
          <w:highlight w:val="none"/>
          <w:u w:val="single"/>
        </w:rPr>
        <w:t>有限公司</w:t>
      </w:r>
      <w:r>
        <w:rPr>
          <w:rFonts w:hint="eastAsia" w:ascii="宋体" w:hAnsi="宋体" w:eastAsia="宋体" w:cs="宋体"/>
          <w:color w:val="000000"/>
          <w:sz w:val="24"/>
          <w:szCs w:val="24"/>
          <w:highlight w:val="none"/>
        </w:rPr>
        <w:t>（以下简称：采购代理机构）接受</w:t>
      </w:r>
      <w:r>
        <w:rPr>
          <w:rFonts w:hint="eastAsia" w:ascii="宋体" w:hAnsi="宋体" w:eastAsia="宋体" w:cs="宋体"/>
          <w:color w:val="000000"/>
          <w:sz w:val="24"/>
          <w:szCs w:val="24"/>
          <w:highlight w:val="none"/>
          <w:u w:val="single"/>
        </w:rPr>
        <w:t>重庆市计量质量检测研究院</w:t>
      </w:r>
      <w:r>
        <w:rPr>
          <w:rFonts w:hint="eastAsia" w:ascii="宋体" w:hAnsi="宋体" w:eastAsia="宋体" w:cs="宋体"/>
          <w:color w:val="000000"/>
          <w:sz w:val="24"/>
          <w:szCs w:val="24"/>
          <w:highlight w:val="none"/>
        </w:rPr>
        <w:t>（以下简称：采购人）的委托，对</w:t>
      </w:r>
      <w:r>
        <w:rPr>
          <w:rFonts w:hint="eastAsia" w:ascii="宋体" w:hAnsi="宋体" w:cs="宋体"/>
          <w:color w:val="000000"/>
          <w:sz w:val="24"/>
          <w:szCs w:val="24"/>
          <w:highlight w:val="none"/>
          <w:u w:val="single"/>
          <w:lang w:eastAsia="zh-CN"/>
        </w:rPr>
        <w:t>中空玻璃露点智能检测仪采购</w:t>
      </w:r>
      <w:r>
        <w:rPr>
          <w:rFonts w:hint="eastAsia" w:ascii="宋体" w:hAnsi="宋体" w:eastAsia="宋体" w:cs="宋体"/>
          <w:color w:val="000000"/>
          <w:sz w:val="24"/>
          <w:szCs w:val="24"/>
          <w:highlight w:val="none"/>
          <w:u w:val="none"/>
        </w:rPr>
        <w:t>项目</w:t>
      </w:r>
      <w:r>
        <w:rPr>
          <w:rFonts w:hint="eastAsia" w:ascii="宋体" w:hAnsi="宋体" w:eastAsia="宋体" w:cs="宋体"/>
          <w:color w:val="000000"/>
          <w:sz w:val="24"/>
          <w:szCs w:val="24"/>
          <w:highlight w:val="none"/>
        </w:rPr>
        <w:t>进行询价采购。欢迎有资格的供应商前来参加报价。</w:t>
      </w:r>
    </w:p>
    <w:p w14:paraId="2B4EF3FF">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8" w:name="_Toc65660330"/>
      <w:bookmarkStart w:id="9" w:name="_Toc31750"/>
      <w:bookmarkStart w:id="10" w:name="_Toc317775175"/>
      <w:bookmarkStart w:id="11" w:name="_Toc313893526"/>
      <w:bookmarkStart w:id="12" w:name="_Toc26091"/>
      <w:bookmarkStart w:id="13" w:name="_Toc7758"/>
      <w:bookmarkStart w:id="14" w:name="_Toc18246"/>
      <w:bookmarkStart w:id="15" w:name="_Toc7576"/>
      <w:r>
        <w:rPr>
          <w:rFonts w:hint="eastAsia" w:ascii="宋体" w:hAnsi="宋体" w:eastAsia="宋体" w:cs="宋体"/>
          <w:color w:val="000000"/>
          <w:sz w:val="24"/>
          <w:highlight w:val="none"/>
        </w:rPr>
        <w:t>一、询价内容</w:t>
      </w:r>
      <w:bookmarkEnd w:id="8"/>
      <w:bookmarkEnd w:id="9"/>
      <w:bookmarkEnd w:id="10"/>
      <w:bookmarkEnd w:id="11"/>
      <w:bookmarkEnd w:id="12"/>
      <w:bookmarkEnd w:id="13"/>
      <w:bookmarkEnd w:id="14"/>
      <w:bookmarkEnd w:id="15"/>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423"/>
        <w:gridCol w:w="1155"/>
        <w:gridCol w:w="1275"/>
        <w:gridCol w:w="1410"/>
        <w:gridCol w:w="2168"/>
      </w:tblGrid>
      <w:tr w14:paraId="3FC4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6" w:type="dxa"/>
            <w:tcBorders>
              <w:top w:val="single" w:color="auto" w:sz="4" w:space="0"/>
              <w:left w:val="single" w:color="auto" w:sz="4" w:space="0"/>
              <w:right w:val="single" w:color="auto" w:sz="4" w:space="0"/>
            </w:tcBorders>
            <w:noWrap w:val="0"/>
            <w:vAlign w:val="center"/>
          </w:tcPr>
          <w:p w14:paraId="2BBB42A6">
            <w:pPr>
              <w:widowControl/>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包号</w:t>
            </w:r>
          </w:p>
        </w:tc>
        <w:tc>
          <w:tcPr>
            <w:tcW w:w="2423" w:type="dxa"/>
            <w:tcBorders>
              <w:top w:val="single" w:color="auto" w:sz="4" w:space="0"/>
              <w:left w:val="single" w:color="auto" w:sz="4" w:space="0"/>
              <w:right w:val="single" w:color="auto" w:sz="4" w:space="0"/>
            </w:tcBorders>
            <w:noWrap w:val="0"/>
            <w:vAlign w:val="center"/>
          </w:tcPr>
          <w:p w14:paraId="16F08B71">
            <w:pPr>
              <w:widowControl/>
              <w:jc w:val="center"/>
              <w:rPr>
                <w:rFonts w:hint="eastAsia" w:ascii="宋体" w:hAnsi="宋体" w:eastAsia="宋体" w:cs="宋体"/>
                <w:b/>
                <w:bCs/>
                <w:color w:val="000000"/>
                <w:kern w:val="0"/>
                <w:sz w:val="21"/>
                <w:szCs w:val="24"/>
                <w:highlight w:val="none"/>
              </w:rPr>
            </w:pPr>
            <w:r>
              <w:rPr>
                <w:rFonts w:hint="eastAsia" w:ascii="宋体" w:hAnsi="宋体" w:cs="宋体"/>
                <w:b/>
                <w:bCs/>
                <w:color w:val="000000"/>
                <w:kern w:val="0"/>
                <w:sz w:val="21"/>
                <w:szCs w:val="24"/>
                <w:highlight w:val="none"/>
                <w:lang w:val="en-US" w:eastAsia="zh-CN"/>
              </w:rPr>
              <w:t>项目</w:t>
            </w:r>
            <w:r>
              <w:rPr>
                <w:rFonts w:hint="eastAsia" w:ascii="宋体" w:hAnsi="宋体" w:eastAsia="宋体" w:cs="宋体"/>
                <w:b/>
                <w:bCs/>
                <w:color w:val="000000"/>
                <w:kern w:val="0"/>
                <w:sz w:val="21"/>
                <w:szCs w:val="24"/>
                <w:highlight w:val="none"/>
              </w:rPr>
              <w:t>名称</w:t>
            </w:r>
          </w:p>
        </w:tc>
        <w:tc>
          <w:tcPr>
            <w:tcW w:w="1155" w:type="dxa"/>
            <w:tcBorders>
              <w:top w:val="single" w:color="auto" w:sz="4" w:space="0"/>
              <w:left w:val="single" w:color="auto" w:sz="4" w:space="0"/>
              <w:right w:val="single" w:color="auto" w:sz="4" w:space="0"/>
            </w:tcBorders>
            <w:noWrap w:val="0"/>
            <w:vAlign w:val="center"/>
          </w:tcPr>
          <w:p w14:paraId="62C71973">
            <w:pPr>
              <w:widowControl/>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最高限价</w:t>
            </w:r>
          </w:p>
          <w:p w14:paraId="053C3ABE">
            <w:pPr>
              <w:widowControl/>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w:t>
            </w:r>
            <w:r>
              <w:rPr>
                <w:rFonts w:hint="eastAsia" w:ascii="宋体" w:hAnsi="宋体" w:cs="宋体"/>
                <w:b/>
                <w:bCs/>
                <w:color w:val="000000"/>
                <w:kern w:val="0"/>
                <w:sz w:val="21"/>
                <w:szCs w:val="24"/>
                <w:highlight w:val="none"/>
                <w:lang w:val="en-US" w:eastAsia="zh-CN"/>
              </w:rPr>
              <w:t>万</w:t>
            </w:r>
            <w:r>
              <w:rPr>
                <w:rFonts w:hint="eastAsia" w:ascii="宋体" w:hAnsi="宋体" w:eastAsia="宋体" w:cs="宋体"/>
                <w:b/>
                <w:bCs/>
                <w:color w:val="000000"/>
                <w:kern w:val="0"/>
                <w:sz w:val="21"/>
                <w:szCs w:val="24"/>
                <w:highlight w:val="none"/>
              </w:rPr>
              <w:t>元）</w:t>
            </w:r>
          </w:p>
        </w:tc>
        <w:tc>
          <w:tcPr>
            <w:tcW w:w="1275" w:type="dxa"/>
            <w:tcBorders>
              <w:top w:val="single" w:color="auto" w:sz="4" w:space="0"/>
              <w:left w:val="single" w:color="auto" w:sz="4" w:space="0"/>
              <w:right w:val="single" w:color="auto" w:sz="4" w:space="0"/>
            </w:tcBorders>
            <w:noWrap w:val="0"/>
            <w:vAlign w:val="center"/>
          </w:tcPr>
          <w:p w14:paraId="7B35804D">
            <w:pPr>
              <w:widowControl/>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竞标保证金</w:t>
            </w:r>
          </w:p>
          <w:p w14:paraId="6E590F77">
            <w:pPr>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（元）</w:t>
            </w:r>
          </w:p>
        </w:tc>
        <w:tc>
          <w:tcPr>
            <w:tcW w:w="1410" w:type="dxa"/>
            <w:tcBorders>
              <w:top w:val="single" w:color="auto" w:sz="4" w:space="0"/>
              <w:left w:val="single" w:color="auto" w:sz="4" w:space="0"/>
              <w:right w:val="single" w:color="auto" w:sz="4" w:space="0"/>
            </w:tcBorders>
            <w:noWrap w:val="0"/>
            <w:vAlign w:val="center"/>
          </w:tcPr>
          <w:p w14:paraId="3C9EB679">
            <w:pPr>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成交供应商数量（名）</w:t>
            </w:r>
          </w:p>
        </w:tc>
        <w:tc>
          <w:tcPr>
            <w:tcW w:w="2168" w:type="dxa"/>
            <w:tcBorders>
              <w:top w:val="single" w:color="auto" w:sz="4" w:space="0"/>
              <w:left w:val="single" w:color="auto" w:sz="4" w:space="0"/>
              <w:right w:val="single" w:color="auto" w:sz="4" w:space="0"/>
            </w:tcBorders>
            <w:noWrap w:val="0"/>
            <w:vAlign w:val="center"/>
          </w:tcPr>
          <w:p w14:paraId="658490B6">
            <w:pPr>
              <w:widowControl/>
              <w:spacing w:line="380" w:lineRule="exact"/>
              <w:jc w:val="center"/>
              <w:rPr>
                <w:rFonts w:hint="eastAsia" w:ascii="宋体" w:hAnsi="宋体" w:eastAsia="宋体" w:cs="宋体"/>
                <w:b/>
                <w:bCs/>
                <w:color w:val="000000"/>
                <w:kern w:val="0"/>
                <w:sz w:val="21"/>
                <w:szCs w:val="24"/>
                <w:highlight w:val="none"/>
              </w:rPr>
            </w:pPr>
            <w:r>
              <w:rPr>
                <w:rFonts w:hint="eastAsia" w:ascii="宋体" w:hAnsi="宋体" w:cs="宋体"/>
                <w:b/>
                <w:bCs/>
                <w:kern w:val="0"/>
                <w:sz w:val="24"/>
                <w:szCs w:val="24"/>
                <w:highlight w:val="none"/>
              </w:rPr>
              <w:t>备注</w:t>
            </w:r>
          </w:p>
        </w:tc>
      </w:tr>
      <w:tr w14:paraId="7C4D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057905E7">
            <w:pPr>
              <w:widowControl/>
              <w:jc w:val="center"/>
              <w:rPr>
                <w:rFonts w:hint="default" w:ascii="宋体" w:hAnsi="宋体" w:eastAsia="宋体" w:cs="宋体"/>
                <w:color w:val="000000"/>
                <w:kern w:val="0"/>
                <w:sz w:val="21"/>
                <w:szCs w:val="24"/>
                <w:highlight w:val="none"/>
                <w:lang w:val="en-US" w:eastAsia="zh-CN"/>
              </w:rPr>
            </w:pPr>
            <w:bookmarkStart w:id="16" w:name="_Hlk344477914"/>
            <w:r>
              <w:rPr>
                <w:rFonts w:hint="eastAsia" w:ascii="宋体" w:hAnsi="宋体" w:cs="宋体"/>
                <w:color w:val="000000"/>
                <w:kern w:val="0"/>
                <w:sz w:val="21"/>
                <w:szCs w:val="24"/>
                <w:highlight w:val="none"/>
                <w:lang w:val="en-US" w:eastAsia="zh-CN"/>
              </w:rPr>
              <w:t>1</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2C6C767F">
            <w:pPr>
              <w:widowControl/>
              <w:jc w:val="center"/>
              <w:rPr>
                <w:rFonts w:hint="eastAsia" w:ascii="宋体" w:hAnsi="宋体" w:eastAsia="宋体" w:cs="宋体"/>
                <w:color w:val="000000"/>
                <w:kern w:val="0"/>
                <w:sz w:val="21"/>
                <w:szCs w:val="24"/>
                <w:highlight w:val="none"/>
                <w:lang w:val="en-US" w:eastAsia="zh-CN"/>
              </w:rPr>
            </w:pPr>
            <w:r>
              <w:rPr>
                <w:rFonts w:hint="eastAsia" w:ascii="宋体" w:hAnsi="宋体" w:cs="宋体"/>
                <w:color w:val="000000"/>
                <w:sz w:val="24"/>
                <w:szCs w:val="24"/>
                <w:highlight w:val="none"/>
                <w:u w:val="none"/>
                <w:lang w:eastAsia="zh-CN"/>
              </w:rPr>
              <w:t>中空玻璃露点智能检测仪采购</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2AF7E5B">
            <w:pPr>
              <w:widowControl/>
              <w:jc w:val="center"/>
              <w:rPr>
                <w:rFonts w:hint="default" w:ascii="宋体" w:hAnsi="宋体" w:eastAsia="宋体" w:cs="宋体"/>
                <w:color w:val="000000"/>
                <w:kern w:val="0"/>
                <w:sz w:val="21"/>
                <w:szCs w:val="24"/>
                <w:highlight w:val="none"/>
                <w:lang w:val="en-US" w:eastAsia="zh-CN"/>
              </w:rPr>
            </w:pPr>
            <w:r>
              <w:rPr>
                <w:rFonts w:hint="eastAsia" w:ascii="宋体" w:hAnsi="宋体" w:cs="宋体"/>
                <w:color w:val="000000"/>
                <w:kern w:val="0"/>
                <w:sz w:val="21"/>
                <w:szCs w:val="24"/>
                <w:highlight w:val="none"/>
                <w:lang w:val="en-US" w:eastAsia="zh-CN"/>
              </w:rPr>
              <w:t>18</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42E638E">
            <w:pPr>
              <w:widowControl/>
              <w:jc w:val="center"/>
              <w:rPr>
                <w:rFonts w:hint="default" w:ascii="宋体" w:hAnsi="宋体" w:eastAsia="宋体" w:cs="宋体"/>
                <w:color w:val="000000"/>
                <w:kern w:val="0"/>
                <w:sz w:val="21"/>
                <w:szCs w:val="24"/>
                <w:highlight w:val="none"/>
                <w:lang w:val="en-US" w:eastAsia="zh-CN"/>
              </w:rPr>
            </w:pPr>
            <w:r>
              <w:rPr>
                <w:rFonts w:hint="eastAsia" w:ascii="宋体" w:hAnsi="宋体" w:cs="宋体"/>
                <w:color w:val="000000"/>
                <w:kern w:val="0"/>
                <w:sz w:val="21"/>
                <w:szCs w:val="24"/>
                <w:highlight w:val="none"/>
                <w:lang w:val="en-US" w:eastAsia="zh-CN"/>
              </w:rPr>
              <w:t>无</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6510596">
            <w:pPr>
              <w:widowControl/>
              <w:jc w:val="center"/>
              <w:rPr>
                <w:rFonts w:hint="eastAsia" w:ascii="宋体" w:hAnsi="宋体" w:eastAsia="宋体" w:cs="宋体"/>
                <w:color w:val="000000"/>
                <w:kern w:val="0"/>
                <w:sz w:val="21"/>
                <w:szCs w:val="24"/>
                <w:highlight w:val="none"/>
              </w:rPr>
            </w:pPr>
            <w:r>
              <w:rPr>
                <w:rFonts w:hint="eastAsia" w:ascii="宋体" w:hAnsi="宋体" w:eastAsia="宋体" w:cs="宋体"/>
                <w:color w:val="000000"/>
                <w:kern w:val="0"/>
                <w:sz w:val="21"/>
                <w:szCs w:val="24"/>
                <w:highlight w:val="none"/>
              </w:rPr>
              <w:t>1</w:t>
            </w:r>
          </w:p>
        </w:tc>
        <w:tc>
          <w:tcPr>
            <w:tcW w:w="2168" w:type="dxa"/>
            <w:tcBorders>
              <w:top w:val="single" w:color="auto" w:sz="4" w:space="0"/>
              <w:left w:val="single" w:color="auto" w:sz="4" w:space="0"/>
              <w:right w:val="single" w:color="auto" w:sz="4" w:space="0"/>
            </w:tcBorders>
            <w:noWrap w:val="0"/>
            <w:vAlign w:val="center"/>
          </w:tcPr>
          <w:p w14:paraId="2A4BD1E7">
            <w:pPr>
              <w:widowControl/>
              <w:spacing w:line="380" w:lineRule="exact"/>
              <w:rPr>
                <w:rFonts w:hint="eastAsia" w:ascii="宋体" w:hAnsi="宋体" w:eastAsia="宋体" w:cs="宋体"/>
                <w:b/>
                <w:color w:val="000000"/>
                <w:sz w:val="21"/>
                <w:szCs w:val="21"/>
                <w:highlight w:val="none"/>
                <w:lang w:val="en-US" w:eastAsia="zh-CN"/>
              </w:rPr>
            </w:pPr>
            <w:r>
              <w:rPr>
                <w:rFonts w:hint="eastAsia" w:ascii="宋体" w:hAnsi="宋体" w:cs="宋体"/>
                <w:kern w:val="0"/>
                <w:sz w:val="24"/>
                <w:szCs w:val="24"/>
                <w:highlight w:val="none"/>
              </w:rPr>
              <w:t>投标产品必须为中国大陆境内生产</w:t>
            </w:r>
          </w:p>
        </w:tc>
      </w:tr>
      <w:bookmarkEnd w:id="16"/>
    </w:tbl>
    <w:p w14:paraId="06E578EE">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7" w:name="_Toc65660331"/>
      <w:bookmarkStart w:id="18" w:name="_Toc27028"/>
      <w:bookmarkStart w:id="19" w:name="_Toc4424"/>
      <w:bookmarkStart w:id="20" w:name="_Toc3256"/>
      <w:bookmarkStart w:id="21" w:name="_Toc18075"/>
      <w:bookmarkStart w:id="22" w:name="_Toc18256"/>
      <w:bookmarkStart w:id="23" w:name="_Toc373860293"/>
      <w:bookmarkStart w:id="24" w:name="_Toc317775178"/>
      <w:r>
        <w:rPr>
          <w:rFonts w:hint="eastAsia" w:ascii="宋体" w:hAnsi="宋体" w:eastAsia="宋体" w:cs="宋体"/>
          <w:color w:val="000000"/>
          <w:sz w:val="24"/>
          <w:highlight w:val="none"/>
        </w:rPr>
        <w:t>二、资金来源</w:t>
      </w:r>
      <w:bookmarkEnd w:id="17"/>
      <w:bookmarkEnd w:id="18"/>
      <w:bookmarkEnd w:id="19"/>
      <w:bookmarkEnd w:id="20"/>
      <w:bookmarkEnd w:id="21"/>
      <w:bookmarkEnd w:id="22"/>
    </w:p>
    <w:p w14:paraId="749419C4">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资金已到位，采购预算限价</w:t>
      </w:r>
      <w:r>
        <w:rPr>
          <w:rFonts w:hint="eastAsia" w:ascii="宋体" w:hAnsi="宋体" w:cs="宋体"/>
          <w:color w:val="000000"/>
          <w:sz w:val="24"/>
          <w:szCs w:val="24"/>
          <w:highlight w:val="none"/>
          <w:lang w:val="en-US" w:eastAsia="zh-CN"/>
        </w:rPr>
        <w:t>18</w:t>
      </w:r>
      <w:r>
        <w:rPr>
          <w:rFonts w:hint="eastAsia" w:ascii="宋体" w:hAnsi="宋体" w:eastAsia="宋体" w:cs="宋体"/>
          <w:color w:val="000000"/>
          <w:sz w:val="24"/>
          <w:szCs w:val="24"/>
          <w:highlight w:val="none"/>
          <w:lang w:val="en-US" w:eastAsia="zh-CN"/>
        </w:rPr>
        <w:t>万元</w:t>
      </w:r>
      <w:r>
        <w:rPr>
          <w:rFonts w:hint="eastAsia" w:ascii="宋体" w:hAnsi="宋体" w:eastAsia="宋体" w:cs="宋体"/>
          <w:color w:val="000000"/>
          <w:sz w:val="24"/>
          <w:szCs w:val="24"/>
          <w:highlight w:val="none"/>
        </w:rPr>
        <w:t>。</w:t>
      </w:r>
    </w:p>
    <w:p w14:paraId="37D8C627">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5" w:name="_Toc18548"/>
      <w:bookmarkStart w:id="26" w:name="_Toc2435"/>
      <w:bookmarkStart w:id="27" w:name="_Toc64731996"/>
      <w:bookmarkStart w:id="28" w:name="_Toc13541"/>
      <w:bookmarkStart w:id="29" w:name="_Toc20867"/>
      <w:bookmarkStart w:id="30" w:name="_Toc65660332"/>
      <w:bookmarkStart w:id="31" w:name="_Toc13198"/>
      <w:r>
        <w:rPr>
          <w:rFonts w:hint="eastAsia" w:ascii="宋体" w:hAnsi="宋体" w:eastAsia="宋体" w:cs="宋体"/>
          <w:color w:val="000000"/>
          <w:sz w:val="24"/>
          <w:highlight w:val="none"/>
        </w:rPr>
        <w:t>三、供应商资格条件</w:t>
      </w:r>
      <w:bookmarkEnd w:id="25"/>
      <w:bookmarkEnd w:id="26"/>
      <w:bookmarkEnd w:id="27"/>
      <w:bookmarkEnd w:id="28"/>
      <w:bookmarkEnd w:id="29"/>
      <w:bookmarkEnd w:id="30"/>
      <w:bookmarkEnd w:id="31"/>
    </w:p>
    <w:p w14:paraId="0492A10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询价供应商是指向采购人提供货物、工程或者服务的法人、其他组织或者自然人。以下简称供应商。</w:t>
      </w:r>
    </w:p>
    <w:p w14:paraId="3E846F71">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合格的供应商应符合下列条件：</w:t>
      </w:r>
    </w:p>
    <w:p w14:paraId="54D915A8">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（一）一般资格条件</w:t>
      </w:r>
    </w:p>
    <w:p w14:paraId="2CF39CE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1、具有独立承担民事责任的能力；</w:t>
      </w:r>
    </w:p>
    <w:p w14:paraId="1CE839F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2、具有良好的商业信誉和健全的财务会计制度；</w:t>
      </w:r>
    </w:p>
    <w:p w14:paraId="0ECDA80B">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3、具有履行合同所必需的设备和专业技术能力；</w:t>
      </w:r>
    </w:p>
    <w:p w14:paraId="1F625F4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4、有依法缴纳税收和社会保障资金的良好记录；</w:t>
      </w:r>
    </w:p>
    <w:p w14:paraId="7F7C19C5">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5、参加政府采购活动前三年内，在经营活动中没有重大违法记录。</w:t>
      </w:r>
    </w:p>
    <w:p w14:paraId="24BE4FBF">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6、法律、行政法规规定的其他条件。</w:t>
      </w:r>
    </w:p>
    <w:p w14:paraId="02164657">
      <w:pPr>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（二）特定资格要求：</w:t>
      </w:r>
      <w:r>
        <w:rPr>
          <w:rFonts w:hint="eastAsia" w:ascii="宋体" w:hAnsi="宋体" w:eastAsia="宋体" w:cs="宋体"/>
          <w:color w:val="000000"/>
          <w:sz w:val="24"/>
          <w:szCs w:val="24"/>
          <w:highlight w:val="none"/>
          <w:lang w:val="en-US" w:eastAsia="zh-CN"/>
        </w:rPr>
        <w:t>无</w:t>
      </w:r>
      <w:r>
        <w:rPr>
          <w:rFonts w:hint="eastAsia" w:ascii="宋体" w:hAnsi="宋体" w:eastAsia="宋体" w:cs="宋体"/>
          <w:color w:val="000000"/>
          <w:sz w:val="24"/>
          <w:szCs w:val="24"/>
          <w:highlight w:val="none"/>
        </w:rPr>
        <w:t>。</w:t>
      </w:r>
    </w:p>
    <w:p w14:paraId="73EDE75C">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32" w:name="_Toc11908"/>
      <w:bookmarkStart w:id="33" w:name="_Toc1386"/>
      <w:bookmarkStart w:id="34" w:name="_Toc13903"/>
      <w:bookmarkStart w:id="35" w:name="_Toc18884"/>
      <w:bookmarkStart w:id="36" w:name="_Toc65660333"/>
      <w:bookmarkStart w:id="37" w:name="_Toc29139"/>
      <w:r>
        <w:rPr>
          <w:rFonts w:hint="eastAsia" w:ascii="宋体" w:hAnsi="宋体" w:eastAsia="宋体" w:cs="宋体"/>
          <w:color w:val="000000"/>
          <w:sz w:val="24"/>
          <w:highlight w:val="none"/>
        </w:rPr>
        <w:t>四、询价有关说明</w:t>
      </w:r>
      <w:bookmarkEnd w:id="23"/>
      <w:bookmarkEnd w:id="32"/>
      <w:bookmarkEnd w:id="33"/>
      <w:bookmarkEnd w:id="34"/>
      <w:bookmarkEnd w:id="35"/>
      <w:bookmarkEnd w:id="36"/>
      <w:bookmarkEnd w:id="37"/>
    </w:p>
    <w:p w14:paraId="0D152E12">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凡有意参加询价的供应商，请于公告发布之日起至提交首次响应文件截止时间之前，在“行采家(http://www.gec123.com/）”上下载或到采购代理机构领取本项目询价通知书以及图纸、补遗等报价前公布的所有项目资料，无论供应商下载或领取与否，均视为已知晓所有实质性要求内容。</w:t>
      </w:r>
    </w:p>
    <w:p w14:paraId="7C5D66DA">
      <w:pPr>
        <w:spacing w:line="400" w:lineRule="exact"/>
        <w:ind w:firstLine="480" w:firstLineChars="200"/>
        <w:rPr>
          <w:rFonts w:ascii="方正仿宋_GBK" w:hAnsi="宋体" w:eastAsia="方正仿宋_GBK"/>
          <w:sz w:val="24"/>
          <w:szCs w:val="24"/>
          <w:highlight w:val="none"/>
        </w:rPr>
      </w:pPr>
      <w:r>
        <w:rPr>
          <w:rFonts w:hint="eastAsia" w:ascii="宋体" w:hAnsi="宋体" w:eastAsia="宋体" w:cs="宋体"/>
          <w:color w:val="000000"/>
          <w:sz w:val="24"/>
          <w:szCs w:val="24"/>
          <w:highlight w:val="none"/>
        </w:rPr>
        <w:t>（二）询价公告期限：2025年</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29</w:t>
      </w:r>
      <w:r>
        <w:rPr>
          <w:rFonts w:hint="eastAsia" w:ascii="宋体" w:hAnsi="宋体" w:eastAsia="宋体" w:cs="宋体"/>
          <w:color w:val="000000"/>
          <w:sz w:val="24"/>
          <w:szCs w:val="24"/>
          <w:highlight w:val="none"/>
        </w:rPr>
        <w:t>日-2025年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18</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00</w:t>
      </w:r>
    </w:p>
    <w:p w14:paraId="0918280B">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（三）获取询价通知书：</w:t>
      </w:r>
    </w:p>
    <w:p w14:paraId="1E46EECC">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1.询价通知书提供期限：</w:t>
      </w:r>
      <w:r>
        <w:rPr>
          <w:rFonts w:hint="eastAsia" w:ascii="宋体" w:hAnsi="宋体" w:cs="宋体"/>
          <w:color w:val="000000"/>
          <w:sz w:val="24"/>
          <w:szCs w:val="24"/>
          <w:highlight w:val="none"/>
          <w:lang w:val="en-US" w:eastAsia="zh-CN"/>
        </w:rPr>
        <w:t>2025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29</w:t>
      </w:r>
      <w:r>
        <w:rPr>
          <w:rFonts w:hint="eastAsia" w:ascii="宋体" w:hAnsi="宋体" w:eastAsia="宋体" w:cs="宋体"/>
          <w:color w:val="000000"/>
          <w:sz w:val="24"/>
          <w:szCs w:val="24"/>
          <w:highlight w:val="none"/>
        </w:rPr>
        <w:t>日至</w:t>
      </w:r>
      <w:r>
        <w:rPr>
          <w:rFonts w:hint="eastAsia" w:ascii="宋体" w:hAnsi="宋体" w:cs="宋体"/>
          <w:color w:val="000000"/>
          <w:sz w:val="24"/>
          <w:szCs w:val="24"/>
          <w:highlight w:val="none"/>
          <w:lang w:val="en-US" w:eastAsia="zh-CN"/>
        </w:rPr>
        <w:t>2025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日（工作日9:00-1</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:00）。</w:t>
      </w:r>
    </w:p>
    <w:p w14:paraId="0911B724">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2.报名方式：</w:t>
      </w:r>
    </w:p>
    <w:p w14:paraId="5D6E5599">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1.现场报名及购买</w:t>
      </w:r>
      <w:r>
        <w:rPr>
          <w:rFonts w:hint="eastAsia" w:ascii="宋体" w:hAnsi="宋体" w:eastAsia="宋体" w:cs="宋体"/>
          <w:color w:val="000000"/>
          <w:sz w:val="24"/>
          <w:szCs w:val="24"/>
          <w:highlight w:val="none"/>
          <w:lang w:eastAsia="zh-CN"/>
        </w:rPr>
        <w:t>询价</w:t>
      </w:r>
      <w:r>
        <w:rPr>
          <w:rFonts w:hint="eastAsia" w:ascii="宋体" w:hAnsi="宋体" w:eastAsia="宋体" w:cs="宋体"/>
          <w:color w:val="000000"/>
          <w:sz w:val="24"/>
          <w:szCs w:val="24"/>
          <w:highlight w:val="none"/>
        </w:rPr>
        <w:t>文件</w:t>
      </w:r>
    </w:p>
    <w:p w14:paraId="48E9C576">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在报名及</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文件发售期内，供应商到采购代理机构</w:t>
      </w:r>
      <w:r>
        <w:rPr>
          <w:rFonts w:hint="eastAsia" w:ascii="宋体" w:hAnsi="宋体" w:cs="宋体"/>
          <w:sz w:val="24"/>
          <w:szCs w:val="24"/>
        </w:rPr>
        <w:t>重庆市渝北区杨柳路2号重科院一期D座4楼</w:t>
      </w:r>
      <w:r>
        <w:rPr>
          <w:rFonts w:hint="eastAsia" w:ascii="宋体" w:hAnsi="宋体" w:cs="宋体"/>
          <w:sz w:val="24"/>
          <w:szCs w:val="24"/>
          <w:lang w:val="en-US" w:eastAsia="zh-CN"/>
        </w:rPr>
        <w:t>0413</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中达同舟工程咨询有限公司</w:t>
      </w:r>
      <w:r>
        <w:rPr>
          <w:rFonts w:hint="eastAsia" w:ascii="宋体" w:hAnsi="宋体" w:eastAsia="宋体" w:cs="宋体"/>
          <w:color w:val="000000"/>
          <w:sz w:val="24"/>
          <w:szCs w:val="24"/>
          <w:highlight w:val="none"/>
        </w:rPr>
        <w:t>）递交</w:t>
      </w:r>
      <w:r>
        <w:rPr>
          <w:rFonts w:hint="eastAsia" w:ascii="宋体" w:hAnsi="宋体" w:cs="宋体"/>
          <w:color w:val="000000"/>
          <w:sz w:val="24"/>
          <w:szCs w:val="24"/>
          <w:highlight w:val="none"/>
          <w:lang w:val="en-US" w:eastAsia="zh-CN"/>
        </w:rPr>
        <w:t>附件1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询价通知书</w:t>
      </w:r>
      <w:r>
        <w:rPr>
          <w:rFonts w:hint="eastAsia" w:ascii="宋体" w:hAnsi="宋体" w:eastAsia="宋体" w:cs="宋体"/>
          <w:color w:val="000000"/>
          <w:sz w:val="24"/>
          <w:szCs w:val="24"/>
          <w:highlight w:val="none"/>
          <w:lang w:eastAsia="zh-CN"/>
        </w:rPr>
        <w:t>发售登记表》（加盖供应商公章）并以现金</w:t>
      </w:r>
      <w:r>
        <w:rPr>
          <w:rFonts w:hint="eastAsia" w:ascii="宋体" w:hAnsi="宋体" w:eastAsia="宋体" w:cs="宋体"/>
          <w:color w:val="000000"/>
          <w:sz w:val="24"/>
          <w:szCs w:val="24"/>
          <w:highlight w:val="none"/>
        </w:rPr>
        <w:t>方式购买</w:t>
      </w:r>
      <w:r>
        <w:rPr>
          <w:rFonts w:hint="eastAsia" w:ascii="宋体" w:hAnsi="宋体" w:eastAsia="宋体" w:cs="宋体"/>
          <w:color w:val="000000"/>
          <w:sz w:val="24"/>
          <w:szCs w:val="24"/>
          <w:highlight w:val="none"/>
          <w:lang w:eastAsia="zh-CN"/>
        </w:rPr>
        <w:t>询价</w:t>
      </w:r>
      <w:r>
        <w:rPr>
          <w:rFonts w:hint="eastAsia" w:ascii="宋体" w:hAnsi="宋体" w:eastAsia="宋体" w:cs="宋体"/>
          <w:color w:val="000000"/>
          <w:sz w:val="24"/>
          <w:szCs w:val="24"/>
          <w:highlight w:val="none"/>
        </w:rPr>
        <w:t>文件。</w:t>
      </w:r>
    </w:p>
    <w:p w14:paraId="74871A97">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非现场报名及购买</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w:t>
      </w:r>
    </w:p>
    <w:p w14:paraId="2231E31C">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2.1在报名及</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文件发售期内，供应商将</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文件购买费用汇至以下账户，并将</w:t>
      </w:r>
      <w:r>
        <w:rPr>
          <w:rFonts w:hint="eastAsia" w:ascii="宋体" w:hAnsi="宋体" w:eastAsia="宋体" w:cs="宋体"/>
          <w:color w:val="000000"/>
          <w:sz w:val="24"/>
          <w:szCs w:val="24"/>
          <w:highlight w:val="none"/>
          <w:lang w:eastAsia="zh-CN"/>
        </w:rPr>
        <w:t>询价</w:t>
      </w:r>
      <w:r>
        <w:rPr>
          <w:rFonts w:hint="eastAsia" w:ascii="宋体" w:hAnsi="宋体" w:eastAsia="宋体" w:cs="宋体"/>
          <w:color w:val="000000"/>
          <w:sz w:val="24"/>
          <w:szCs w:val="24"/>
          <w:highlight w:val="none"/>
        </w:rPr>
        <w:t>文件汇款凭证(汇款时须注明：</w:t>
      </w:r>
      <w:r>
        <w:rPr>
          <w:rFonts w:hint="eastAsia" w:ascii="宋体" w:hAnsi="宋体" w:eastAsia="宋体" w:cs="宋体"/>
          <w:color w:val="000000"/>
          <w:sz w:val="24"/>
          <w:szCs w:val="24"/>
          <w:highlight w:val="none"/>
          <w:lang w:val="en-US" w:eastAsia="zh-CN"/>
        </w:rPr>
        <w:t>XXXX</w:t>
      </w:r>
      <w:r>
        <w:rPr>
          <w:rFonts w:hint="eastAsia" w:ascii="宋体" w:hAnsi="宋体" w:eastAsia="宋体" w:cs="宋体"/>
          <w:color w:val="000000"/>
          <w:sz w:val="24"/>
          <w:szCs w:val="24"/>
          <w:highlight w:val="none"/>
        </w:rPr>
        <w:t>报名费)、</w:t>
      </w:r>
      <w:r>
        <w:rPr>
          <w:rFonts w:hint="eastAsia" w:ascii="宋体" w:hAnsi="宋体" w:cs="宋体"/>
          <w:color w:val="000000"/>
          <w:sz w:val="24"/>
          <w:szCs w:val="24"/>
          <w:highlight w:val="none"/>
          <w:lang w:val="en-US" w:eastAsia="zh-CN"/>
        </w:rPr>
        <w:t>附件1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询价通知书</w:t>
      </w:r>
      <w:r>
        <w:rPr>
          <w:rFonts w:hint="eastAsia" w:ascii="宋体" w:hAnsi="宋体" w:eastAsia="宋体" w:cs="宋体"/>
          <w:color w:val="000000"/>
          <w:sz w:val="24"/>
          <w:szCs w:val="24"/>
          <w:highlight w:val="none"/>
          <w:lang w:eastAsia="zh-CN"/>
        </w:rPr>
        <w:t>发售登记表</w:t>
      </w:r>
      <w:r>
        <w:rPr>
          <w:rFonts w:hint="eastAsia" w:ascii="宋体" w:hAnsi="宋体" w:eastAsia="宋体" w:cs="宋体"/>
          <w:color w:val="000000"/>
          <w:sz w:val="24"/>
          <w:szCs w:val="24"/>
          <w:highlight w:val="none"/>
        </w:rPr>
        <w:t>》（加盖供应商公章）扫描后发送至</w:t>
      </w:r>
      <w:r>
        <w:rPr>
          <w:rFonts w:hint="eastAsia" w:ascii="宋体" w:hAnsi="宋体" w:cs="宋体"/>
          <w:color w:val="000000"/>
          <w:sz w:val="24"/>
          <w:szCs w:val="24"/>
          <w:highlight w:val="none"/>
          <w:lang w:val="en-US" w:eastAsia="zh-CN"/>
        </w:rPr>
        <w:t>邮箱</w:t>
      </w:r>
      <w:r>
        <w:rPr>
          <w:rFonts w:hint="eastAsia" w:ascii="宋体" w:hAnsi="宋体" w:cs="宋体"/>
          <w:sz w:val="24"/>
          <w:szCs w:val="24"/>
        </w:rPr>
        <w:t>871929836@qq.com</w:t>
      </w:r>
      <w:r>
        <w:rPr>
          <w:rFonts w:hint="eastAsia" w:ascii="宋体" w:hAnsi="宋体" w:eastAsia="宋体" w:cs="宋体"/>
          <w:color w:val="000000"/>
          <w:sz w:val="24"/>
          <w:szCs w:val="24"/>
          <w:highlight w:val="none"/>
        </w:rPr>
        <w:t>。通过汇款方式购买</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文件的，汇款后凭汇款凭证（原件或复印件）到</w:t>
      </w:r>
      <w:r>
        <w:rPr>
          <w:rFonts w:hint="eastAsia" w:ascii="宋体" w:hAnsi="宋体" w:cs="宋体"/>
          <w:sz w:val="24"/>
          <w:szCs w:val="24"/>
        </w:rPr>
        <w:t>重庆市渝北区杨柳路2号重科院一期D座4楼</w:t>
      </w:r>
      <w:r>
        <w:rPr>
          <w:rFonts w:hint="eastAsia" w:ascii="宋体" w:hAnsi="宋体" w:cs="宋体"/>
          <w:sz w:val="24"/>
          <w:szCs w:val="24"/>
          <w:lang w:val="en-US" w:eastAsia="zh-CN"/>
        </w:rPr>
        <w:t>0413</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中达同舟工程咨询有限公司</w:t>
      </w:r>
      <w:r>
        <w:rPr>
          <w:rFonts w:hint="eastAsia" w:ascii="宋体" w:hAnsi="宋体" w:eastAsia="宋体" w:cs="宋体"/>
          <w:color w:val="000000"/>
          <w:sz w:val="24"/>
          <w:szCs w:val="24"/>
          <w:highlight w:val="none"/>
        </w:rPr>
        <w:t>）换取票据。</w:t>
      </w:r>
    </w:p>
    <w:p w14:paraId="72F70824">
      <w:pPr>
        <w:snapToGrid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户  名：</w:t>
      </w:r>
      <w:r>
        <w:rPr>
          <w:rFonts w:hint="eastAsia" w:ascii="宋体" w:hAnsi="宋体" w:cs="宋体"/>
          <w:sz w:val="24"/>
          <w:szCs w:val="24"/>
        </w:rPr>
        <w:t>中达同舟工程咨询有限公司重庆分公司</w:t>
      </w:r>
    </w:p>
    <w:p w14:paraId="141483D8">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开户行：</w:t>
      </w:r>
      <w:r>
        <w:rPr>
          <w:rFonts w:hint="eastAsia" w:ascii="宋体" w:hAnsi="宋体" w:cs="宋体"/>
          <w:sz w:val="24"/>
          <w:szCs w:val="24"/>
        </w:rPr>
        <w:t>招商银行股份有限公司重庆分行营业部</w:t>
      </w:r>
    </w:p>
    <w:p w14:paraId="08A30FCF">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w:t>
      </w:r>
      <w:r>
        <w:rPr>
          <w:rFonts w:hint="eastAsia" w:ascii="宋体" w:hAnsi="宋体" w:cs="宋体"/>
          <w:sz w:val="24"/>
          <w:szCs w:val="24"/>
        </w:rPr>
        <w:t>123914366110816</w:t>
      </w:r>
    </w:p>
    <w:p w14:paraId="0D124DEE">
      <w:pPr>
        <w:numPr>
          <w:ilvl w:val="0"/>
          <w:numId w:val="13"/>
        </w:num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在报名和</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文件发售期内购买了</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文件的供应商，其响应文件才被接收。</w:t>
      </w:r>
    </w:p>
    <w:p w14:paraId="45AF4442">
      <w:pPr>
        <w:numPr>
          <w:ilvl w:val="0"/>
          <w:numId w:val="13"/>
        </w:num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询价通知书售价：人民币300元/包（售后不退）。</w:t>
      </w:r>
    </w:p>
    <w:p w14:paraId="48CE239F">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（四）递交响应文件地点：重庆市渝北区杨柳路2号重科院一期D座4楼</w:t>
      </w:r>
      <w:r>
        <w:rPr>
          <w:rFonts w:hint="eastAsia" w:ascii="宋体" w:hAnsi="宋体" w:eastAsia="宋体" w:cs="宋体"/>
          <w:color w:val="000000"/>
          <w:sz w:val="24"/>
          <w:szCs w:val="24"/>
          <w:highlight w:val="none"/>
          <w:lang w:val="en-US" w:eastAsia="zh-CN"/>
        </w:rPr>
        <w:t>0413</w:t>
      </w:r>
    </w:p>
    <w:p w14:paraId="0B9174C0">
      <w:pPr>
        <w:snapToGrid w:val="0"/>
        <w:spacing w:line="400" w:lineRule="exact"/>
        <w:ind w:firstLine="480" w:firstLineChars="200"/>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（五）提交响应文件开始时间：202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日北京时间</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30</w:t>
      </w:r>
    </w:p>
    <w:p w14:paraId="4FA4EE55">
      <w:pPr>
        <w:snapToGrid w:val="0"/>
        <w:spacing w:line="400" w:lineRule="exact"/>
        <w:ind w:firstLine="480" w:firstLineChars="200"/>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（六）提交响应文件截止时间：202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日北京时间</w:t>
      </w:r>
      <w:r>
        <w:rPr>
          <w:rFonts w:hint="eastAsia" w:ascii="宋体" w:hAnsi="宋体" w:cs="宋体"/>
          <w:color w:val="000000"/>
          <w:sz w:val="24"/>
          <w:szCs w:val="24"/>
          <w:highlight w:val="none"/>
          <w:lang w:val="en-US" w:eastAsia="zh-CN"/>
        </w:rPr>
        <w:t>11:00</w:t>
      </w:r>
    </w:p>
    <w:p w14:paraId="40381013">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（七）评审开始时间：202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日北京时间</w:t>
      </w:r>
      <w:r>
        <w:rPr>
          <w:rFonts w:hint="eastAsia" w:ascii="宋体" w:hAnsi="宋体" w:cs="宋体"/>
          <w:color w:val="000000"/>
          <w:sz w:val="24"/>
          <w:szCs w:val="24"/>
          <w:highlight w:val="none"/>
          <w:lang w:val="en-US" w:eastAsia="zh-CN"/>
        </w:rPr>
        <w:t>11:00</w:t>
      </w:r>
    </w:p>
    <w:bookmarkEnd w:id="24"/>
    <w:p w14:paraId="0BECDC16">
      <w:pPr>
        <w:pStyle w:val="3"/>
        <w:adjustRightInd w:val="0"/>
        <w:snapToGrid w:val="0"/>
        <w:spacing w:before="0" w:after="0" w:line="400" w:lineRule="exact"/>
        <w:ind w:firstLine="482" w:firstLineChars="200"/>
        <w:rPr>
          <w:rFonts w:hint="default" w:ascii="宋体" w:hAnsi="宋体" w:eastAsia="宋体" w:cs="宋体"/>
          <w:color w:val="000000"/>
          <w:sz w:val="24"/>
          <w:highlight w:val="none"/>
          <w:lang w:val="en-US" w:eastAsia="zh-CN"/>
        </w:rPr>
      </w:pPr>
      <w:bookmarkStart w:id="38" w:name="_Toc521053053"/>
      <w:bookmarkStart w:id="39" w:name="_Toc373860294"/>
      <w:bookmarkStart w:id="40" w:name="_Toc65660334"/>
      <w:bookmarkStart w:id="41" w:name="_Toc23363"/>
      <w:bookmarkStart w:id="42" w:name="_Toc4638"/>
      <w:bookmarkStart w:id="43" w:name="_Toc6178"/>
      <w:bookmarkStart w:id="44" w:name="_Toc525047161"/>
      <w:bookmarkStart w:id="45" w:name="_Toc11956"/>
      <w:bookmarkStart w:id="46" w:name="_Toc12410"/>
      <w:r>
        <w:rPr>
          <w:rFonts w:hint="eastAsia" w:ascii="宋体" w:hAnsi="宋体" w:eastAsia="宋体" w:cs="宋体"/>
          <w:color w:val="000000"/>
          <w:sz w:val="24"/>
          <w:highlight w:val="none"/>
        </w:rPr>
        <w:t>五、保证金</w:t>
      </w:r>
      <w:bookmarkEnd w:id="38"/>
      <w:bookmarkEnd w:id="39"/>
      <w:bookmarkEnd w:id="40"/>
      <w:bookmarkEnd w:id="41"/>
      <w:bookmarkEnd w:id="42"/>
      <w:bookmarkEnd w:id="43"/>
      <w:bookmarkEnd w:id="44"/>
      <w:bookmarkEnd w:id="45"/>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无）</w:t>
      </w:r>
      <w:bookmarkEnd w:id="46"/>
    </w:p>
    <w:p w14:paraId="70839034">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（一）保证金递交</w:t>
      </w:r>
    </w:p>
    <w:p w14:paraId="3953C853">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投标人须按本项目规定的投标保证金金额进行缴纳（保证金金额详见本篇，一、询价内容），由</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从其对公账户将投标保证金汇至以下账户，投标保证金的到账截止时间为询价开始时间。</w:t>
      </w:r>
    </w:p>
    <w:p w14:paraId="7F135FB2">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递交保证金账户</w:t>
      </w:r>
    </w:p>
    <w:p w14:paraId="01204533">
      <w:pPr>
        <w:snapToGrid w:val="0"/>
        <w:spacing w:line="400" w:lineRule="exact"/>
        <w:ind w:firstLine="360" w:firstLineChars="1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户名：</w:t>
      </w:r>
      <w:r>
        <w:rPr>
          <w:rFonts w:hint="eastAsia" w:ascii="宋体" w:hAnsi="宋体" w:cs="宋体"/>
          <w:sz w:val="24"/>
          <w:szCs w:val="24"/>
        </w:rPr>
        <w:t>中达同舟工程咨询有限公司重庆分公司</w:t>
      </w:r>
    </w:p>
    <w:p w14:paraId="3B20956E">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账户银行：</w:t>
      </w:r>
      <w:r>
        <w:rPr>
          <w:rFonts w:hint="eastAsia" w:ascii="宋体" w:hAnsi="宋体" w:cs="宋体"/>
          <w:sz w:val="24"/>
          <w:szCs w:val="24"/>
        </w:rPr>
        <w:t>招商银行股份有限公司重庆分行营业部</w:t>
      </w:r>
    </w:p>
    <w:p w14:paraId="741D0317">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w:t>
      </w:r>
      <w:r>
        <w:rPr>
          <w:rFonts w:hint="eastAsia" w:ascii="宋体" w:hAnsi="宋体" w:cs="宋体"/>
          <w:sz w:val="24"/>
          <w:szCs w:val="24"/>
        </w:rPr>
        <w:t>123914366110816</w:t>
      </w:r>
    </w:p>
    <w:p w14:paraId="0C8F6A73">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1、各投标人在银行转账（电汇）时，须充分考虑银行转账（电汇）的时间差风险，如同城转账、异地转账或汇款、跨行转账或电汇的时间要求。</w:t>
      </w:r>
    </w:p>
    <w:p w14:paraId="334E18E9">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2、各投标人在递交投标保证金时，到款账户为上述指定的投标保证金专用账户，来款账户必须为本公司对公账户。</w:t>
      </w:r>
    </w:p>
    <w:p w14:paraId="372BC881">
      <w:pPr>
        <w:snapToGrid w:val="0"/>
        <w:spacing w:line="400" w:lineRule="exact"/>
        <w:ind w:firstLine="360" w:firstLineChars="150"/>
        <w:rPr>
          <w:rFonts w:hint="eastAsia" w:ascii="宋体" w:hAnsi="宋体" w:eastAsia="宋体" w:cs="宋体"/>
          <w:color w:val="000000"/>
          <w:highlight w:val="none"/>
        </w:rPr>
      </w:pPr>
      <w:r>
        <w:rPr>
          <w:rFonts w:hint="eastAsia" w:ascii="宋体" w:hAnsi="宋体" w:eastAsia="宋体" w:cs="宋体"/>
          <w:color w:val="000000"/>
          <w:sz w:val="24"/>
          <w:szCs w:val="24"/>
          <w:highlight w:val="none"/>
        </w:rPr>
        <w:t>3、如项目因采购失败而进行重新采购的，我司将退还</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已缴纳的保证金。</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应重新递交询</w:t>
      </w:r>
      <w:r>
        <w:rPr>
          <w:rFonts w:hint="eastAsia" w:ascii="宋体" w:hAnsi="宋体" w:cs="宋体"/>
          <w:color w:val="000000"/>
          <w:sz w:val="24"/>
          <w:szCs w:val="24"/>
          <w:highlight w:val="none"/>
          <w:lang w:val="en-US" w:eastAsia="zh-CN"/>
        </w:rPr>
        <w:t>价</w:t>
      </w:r>
      <w:r>
        <w:rPr>
          <w:rFonts w:hint="eastAsia" w:ascii="宋体" w:hAnsi="宋体" w:eastAsia="宋体" w:cs="宋体"/>
          <w:color w:val="000000"/>
          <w:sz w:val="24"/>
          <w:szCs w:val="24"/>
          <w:highlight w:val="none"/>
        </w:rPr>
        <w:t>保证金，如未重新递交的，将造成</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投标无效。</w:t>
      </w:r>
    </w:p>
    <w:p w14:paraId="731C0CA1">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（二）保证金退还方式</w:t>
      </w:r>
    </w:p>
    <w:p w14:paraId="2C6C42EC">
      <w:pPr>
        <w:snapToGrid w:val="0"/>
        <w:spacing w:line="400" w:lineRule="exact"/>
        <w:ind w:firstLine="360" w:firstLineChars="150"/>
        <w:rPr>
          <w:rFonts w:hint="eastAsia" w:ascii="宋体" w:hAnsi="宋体" w:eastAsia="宋体" w:cs="宋体"/>
          <w:color w:val="000000"/>
          <w:sz w:val="24"/>
          <w:szCs w:val="24"/>
          <w:highlight w:val="none"/>
        </w:rPr>
      </w:pPr>
      <w:bookmarkStart w:id="47" w:name="_Toc12296"/>
      <w:bookmarkStart w:id="48" w:name="_Toc479668114"/>
      <w:bookmarkStart w:id="49" w:name="_Toc521053054"/>
      <w:bookmarkStart w:id="50" w:name="_Toc65660335"/>
      <w:bookmarkStart w:id="51" w:name="_Toc4355"/>
      <w:bookmarkStart w:id="52" w:name="_Toc525047162"/>
      <w:bookmarkStart w:id="53" w:name="_Toc2945"/>
      <w:r>
        <w:rPr>
          <w:rFonts w:hint="eastAsia" w:ascii="宋体" w:hAnsi="宋体" w:eastAsia="宋体" w:cs="宋体"/>
          <w:color w:val="000000"/>
          <w:sz w:val="24"/>
          <w:szCs w:val="24"/>
          <w:highlight w:val="none"/>
        </w:rPr>
        <w:t>1、未</w:t>
      </w:r>
      <w:r>
        <w:rPr>
          <w:rFonts w:hint="eastAsia" w:ascii="宋体" w:hAnsi="宋体" w:cs="宋体"/>
          <w:color w:val="000000"/>
          <w:sz w:val="24"/>
          <w:szCs w:val="24"/>
          <w:highlight w:val="none"/>
          <w:lang w:val="en-US" w:eastAsia="zh-CN"/>
        </w:rPr>
        <w:t>成交供应商</w:t>
      </w:r>
      <w:r>
        <w:rPr>
          <w:rFonts w:hint="eastAsia" w:ascii="宋体" w:hAnsi="宋体" w:eastAsia="宋体" w:cs="宋体"/>
          <w:color w:val="000000"/>
          <w:sz w:val="24"/>
          <w:szCs w:val="24"/>
          <w:highlight w:val="none"/>
        </w:rPr>
        <w:t>的保证金，在</w:t>
      </w:r>
      <w:r>
        <w:rPr>
          <w:rFonts w:hint="eastAsia" w:ascii="宋体" w:hAnsi="宋体" w:cs="宋体"/>
          <w:color w:val="000000"/>
          <w:sz w:val="24"/>
          <w:szCs w:val="24"/>
          <w:highlight w:val="none"/>
          <w:lang w:val="en-US" w:eastAsia="zh-CN"/>
        </w:rPr>
        <w:t>成交</w:t>
      </w:r>
      <w:r>
        <w:rPr>
          <w:rFonts w:hint="eastAsia" w:ascii="宋体" w:hAnsi="宋体" w:eastAsia="宋体" w:cs="宋体"/>
          <w:color w:val="000000"/>
          <w:sz w:val="24"/>
          <w:szCs w:val="24"/>
          <w:highlight w:val="none"/>
        </w:rPr>
        <w:t>通知书发放后，由采购代理机构在五个工作日内按来款渠道直接退还。</w:t>
      </w:r>
    </w:p>
    <w:p w14:paraId="638E5AEA">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成交</w:t>
      </w:r>
      <w:r>
        <w:rPr>
          <w:rFonts w:hint="eastAsia" w:ascii="宋体" w:hAnsi="宋体" w:eastAsia="宋体" w:cs="宋体"/>
          <w:color w:val="000000"/>
          <w:sz w:val="24"/>
          <w:szCs w:val="24"/>
          <w:highlight w:val="none"/>
        </w:rPr>
        <w:t>供应商的投标保证金，在</w:t>
      </w:r>
      <w:r>
        <w:rPr>
          <w:rFonts w:hint="eastAsia" w:ascii="宋体" w:hAnsi="宋体" w:cs="宋体"/>
          <w:color w:val="000000"/>
          <w:sz w:val="24"/>
          <w:szCs w:val="24"/>
          <w:highlight w:val="none"/>
          <w:lang w:val="en-US" w:eastAsia="zh-CN"/>
        </w:rPr>
        <w:t>成交</w:t>
      </w:r>
      <w:r>
        <w:rPr>
          <w:rFonts w:hint="eastAsia" w:ascii="宋体" w:hAnsi="宋体" w:eastAsia="宋体" w:cs="宋体"/>
          <w:color w:val="000000"/>
          <w:sz w:val="24"/>
          <w:szCs w:val="24"/>
          <w:highlight w:val="none"/>
        </w:rPr>
        <w:t>供应商与采购人签订合同后，由采购代理机构五个工作日内按资金来款渠道直接退还。</w:t>
      </w:r>
    </w:p>
    <w:bookmarkEnd w:id="47"/>
    <w:bookmarkEnd w:id="48"/>
    <w:bookmarkEnd w:id="49"/>
    <w:bookmarkEnd w:id="50"/>
    <w:bookmarkEnd w:id="51"/>
    <w:bookmarkEnd w:id="52"/>
    <w:bookmarkEnd w:id="53"/>
    <w:p w14:paraId="4C250FEC">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54" w:name="_Toc4780"/>
      <w:bookmarkStart w:id="55" w:name="_Toc65660336"/>
      <w:bookmarkStart w:id="56" w:name="_Toc6563"/>
      <w:bookmarkStart w:id="57" w:name="_Toc521053055"/>
      <w:bookmarkStart w:id="58" w:name="_Toc16269"/>
      <w:bookmarkStart w:id="59" w:name="_Toc4728"/>
      <w:bookmarkStart w:id="60" w:name="_Toc525047163"/>
      <w:bookmarkStart w:id="61" w:name="_Toc16594"/>
      <w:r>
        <w:rPr>
          <w:rFonts w:hint="eastAsia" w:ascii="宋体" w:hAnsi="宋体" w:eastAsia="宋体" w:cs="宋体"/>
          <w:color w:val="000000"/>
          <w:sz w:val="24"/>
          <w:highlight w:val="none"/>
          <w:lang w:val="en-US" w:eastAsia="zh-CN"/>
        </w:rPr>
        <w:t>六</w:t>
      </w:r>
      <w:r>
        <w:rPr>
          <w:rFonts w:hint="eastAsia" w:ascii="宋体" w:hAnsi="宋体" w:eastAsia="宋体" w:cs="宋体"/>
          <w:color w:val="000000"/>
          <w:sz w:val="24"/>
          <w:highlight w:val="none"/>
        </w:rPr>
        <w:t>、其它有关规定</w:t>
      </w:r>
      <w:bookmarkEnd w:id="54"/>
      <w:bookmarkEnd w:id="55"/>
      <w:bookmarkEnd w:id="56"/>
      <w:bookmarkEnd w:id="57"/>
      <w:bookmarkEnd w:id="58"/>
      <w:bookmarkEnd w:id="59"/>
      <w:bookmarkEnd w:id="60"/>
      <w:bookmarkEnd w:id="61"/>
    </w:p>
    <w:p w14:paraId="48481374">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（一）单位负责人为同一人或者存在直接控股、管理关系的不同供应商，不得参加同一合同项（包）下的政府采购活动，否则均为无效报价。</w:t>
      </w:r>
    </w:p>
    <w:p w14:paraId="3D3C3967">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（二）为采购项目提供整体设计、规范编制或者项目管理、监理、检测等服务的供应商，不得再参加该采购项目的其他采购活动。</w:t>
      </w:r>
    </w:p>
    <w:p w14:paraId="272188F4">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（三）同一合同项（包）下的货物，制造商参与报价的，不得再委托代理商参与报价。</w:t>
      </w:r>
    </w:p>
    <w:p w14:paraId="7461ACB2">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本项目的澄清文件（如果有）一律在行采家（https://www.gec123.com/）上发布，请各供应商注意下载或到采购代理机构处领取；无论供应商下载或领取与否，均视同供应商已知晓本项目澄清文件（如果有）的内容。</w:t>
      </w:r>
    </w:p>
    <w:p w14:paraId="720EA0D4">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（五）超过响应文件截止时间递交的响应文件，恕不接收。</w:t>
      </w:r>
    </w:p>
    <w:p w14:paraId="651F6A0A">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（六）询价费用：无论询价结果如何，供应商参与本项目询价的所有费用均应由供应商自行承担。</w:t>
      </w:r>
    </w:p>
    <w:p w14:paraId="6E9A3C9B">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（七）本项目不接受联合体参与报价、不接受合同分包，否则按无效处理。</w:t>
      </w:r>
    </w:p>
    <w:p w14:paraId="2C389FD5">
      <w:pPr>
        <w:snapToGrid w:val="0"/>
        <w:spacing w:line="400" w:lineRule="exact"/>
        <w:ind w:firstLine="360" w:firstLineChars="150"/>
        <w:rPr>
          <w:rFonts w:hint="eastAsia" w:ascii="宋体" w:hAnsi="宋体" w:eastAsia="宋体" w:cs="宋体"/>
          <w:b w:val="0"/>
          <w:color w:val="000000"/>
          <w:kern w:val="2"/>
          <w:sz w:val="24"/>
          <w:szCs w:val="24"/>
          <w:highlight w:val="none"/>
          <w:lang w:val="en-US" w:eastAsia="zh-CN" w:bidi="ar-SA"/>
        </w:rPr>
      </w:pPr>
      <w:r>
        <w:rPr>
          <w:rFonts w:hint="eastAsia" w:ascii="宋体" w:hAnsi="宋体" w:eastAsia="宋体" w:cs="宋体"/>
          <w:color w:val="000000"/>
          <w:sz w:val="24"/>
          <w:szCs w:val="24"/>
          <w:highlight w:val="none"/>
        </w:rPr>
        <w:t>（八）</w:t>
      </w:r>
      <w:bookmarkStart w:id="62" w:name="_Toc10415"/>
      <w:bookmarkStart w:id="63" w:name="_Toc525047164"/>
      <w:bookmarkStart w:id="64" w:name="_Toc1733"/>
      <w:bookmarkStart w:id="65" w:name="_Toc1552"/>
      <w:bookmarkStart w:id="66" w:name="_Toc521053056"/>
      <w:bookmarkStart w:id="67" w:name="_Toc65660337"/>
      <w:bookmarkStart w:id="68" w:name="_Toc6821"/>
      <w:r>
        <w:rPr>
          <w:rFonts w:hint="eastAsia" w:ascii="宋体" w:hAnsi="宋体" w:eastAsia="宋体" w:cs="宋体"/>
          <w:color w:val="000000"/>
          <w:sz w:val="24"/>
          <w:szCs w:val="24"/>
          <w:highlight w:val="none"/>
          <w:lang w:val="en-US" w:eastAsia="zh-CN"/>
        </w:rPr>
        <w:t>供应商有下列情况之一的，将拒绝其参与采购活动：在本项目投标截止日前三年内被列入失信被</w:t>
      </w:r>
      <w:r>
        <w:rPr>
          <w:rFonts w:hint="eastAsia" w:ascii="宋体" w:hAnsi="宋体" w:eastAsia="宋体" w:cs="宋体"/>
          <w:b w:val="0"/>
          <w:color w:val="000000"/>
          <w:kern w:val="2"/>
          <w:sz w:val="24"/>
          <w:szCs w:val="24"/>
          <w:highlight w:val="none"/>
          <w:lang w:val="en-US" w:eastAsia="zh-CN" w:bidi="ar-SA"/>
        </w:rPr>
        <w:t>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575CCDC4">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69" w:name="_Toc16595"/>
      <w:r>
        <w:rPr>
          <w:rFonts w:hint="eastAsia" w:ascii="宋体" w:hAnsi="宋体" w:eastAsia="宋体" w:cs="宋体"/>
          <w:color w:val="000000"/>
          <w:sz w:val="24"/>
          <w:highlight w:val="none"/>
          <w:lang w:val="en-US" w:eastAsia="zh-CN"/>
        </w:rPr>
        <w:t>七</w:t>
      </w:r>
      <w:r>
        <w:rPr>
          <w:rFonts w:hint="eastAsia" w:ascii="宋体" w:hAnsi="宋体" w:eastAsia="宋体" w:cs="宋体"/>
          <w:color w:val="000000"/>
          <w:sz w:val="24"/>
          <w:highlight w:val="none"/>
        </w:rPr>
        <w:t>、联系方式</w:t>
      </w:r>
      <w:bookmarkEnd w:id="62"/>
      <w:bookmarkEnd w:id="63"/>
      <w:bookmarkEnd w:id="64"/>
      <w:bookmarkEnd w:id="65"/>
      <w:bookmarkEnd w:id="66"/>
      <w:bookmarkEnd w:id="67"/>
      <w:bookmarkEnd w:id="68"/>
      <w:bookmarkEnd w:id="69"/>
    </w:p>
    <w:p w14:paraId="6A61072B">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（一）采购人：重庆市计量质量检测研究院</w:t>
      </w:r>
    </w:p>
    <w:p w14:paraId="63DFCF70">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联系人：宋老师</w:t>
      </w:r>
    </w:p>
    <w:p w14:paraId="75DADEA9">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话：（023）89136300</w:t>
      </w:r>
    </w:p>
    <w:p w14:paraId="59931E58">
      <w:pPr>
        <w:snapToGrid w:val="0"/>
        <w:spacing w:line="400" w:lineRule="exact"/>
        <w:ind w:firstLine="360" w:firstLineChars="15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使用人</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黄</w:t>
      </w:r>
      <w:r>
        <w:rPr>
          <w:rFonts w:hint="eastAsia" w:ascii="宋体" w:hAnsi="宋体" w:eastAsia="宋体" w:cs="宋体"/>
          <w:color w:val="000000"/>
          <w:sz w:val="24"/>
          <w:szCs w:val="24"/>
          <w:highlight w:val="none"/>
        </w:rPr>
        <w:t>老师</w:t>
      </w:r>
    </w:p>
    <w:p w14:paraId="1B3D250E">
      <w:pPr>
        <w:snapToGrid w:val="0"/>
        <w:spacing w:line="400" w:lineRule="exact"/>
        <w:ind w:firstLine="360" w:firstLineChars="15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电话：</w:t>
      </w:r>
      <w:r>
        <w:rPr>
          <w:rFonts w:hint="eastAsia" w:ascii="宋体" w:hAnsi="宋体" w:cs="宋体"/>
          <w:color w:val="000000"/>
          <w:sz w:val="24"/>
          <w:szCs w:val="24"/>
          <w:highlight w:val="none"/>
          <w:lang w:val="en-US" w:eastAsia="zh-CN"/>
        </w:rPr>
        <w:t>13638399281</w:t>
      </w:r>
    </w:p>
    <w:p w14:paraId="02FE655D">
      <w:pPr>
        <w:snapToGrid w:val="0"/>
        <w:spacing w:line="400" w:lineRule="exact"/>
        <w:ind w:firstLine="360" w:firstLineChars="15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lang w:val="en-US" w:eastAsia="zh-CN"/>
        </w:rPr>
        <w:t>地址：重庆市</w:t>
      </w:r>
      <w:r>
        <w:rPr>
          <w:rFonts w:hint="eastAsia" w:ascii="宋体" w:hAnsi="宋体" w:eastAsia="宋体" w:cs="宋体"/>
          <w:color w:val="000000"/>
          <w:sz w:val="24"/>
          <w:szCs w:val="24"/>
          <w:highlight w:val="none"/>
        </w:rPr>
        <w:t>渝北区杨柳北路1号</w:t>
      </w:r>
    </w:p>
    <w:p w14:paraId="4D7B03E6">
      <w:pPr>
        <w:snapToGrid w:val="0"/>
        <w:spacing w:line="400" w:lineRule="exact"/>
        <w:ind w:firstLine="360" w:firstLineChars="1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（二）采购代理机构：</w:t>
      </w:r>
      <w:r>
        <w:rPr>
          <w:rFonts w:hint="eastAsia" w:ascii="宋体" w:hAnsi="宋体" w:cs="宋体"/>
          <w:color w:val="000000"/>
          <w:sz w:val="24"/>
          <w:szCs w:val="24"/>
          <w:highlight w:val="none"/>
          <w:lang w:eastAsia="zh-CN"/>
        </w:rPr>
        <w:t>中达同舟工程咨询有限公司</w:t>
      </w:r>
    </w:p>
    <w:p w14:paraId="0A7C80AF">
      <w:pPr>
        <w:snapToGrid w:val="0"/>
        <w:spacing w:line="400" w:lineRule="exact"/>
        <w:ind w:firstLine="360" w:firstLineChars="15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联系人：</w:t>
      </w:r>
      <w:r>
        <w:rPr>
          <w:rFonts w:hint="eastAsia" w:ascii="宋体" w:hAnsi="宋体" w:cs="宋体"/>
          <w:color w:val="000000"/>
          <w:sz w:val="24"/>
          <w:szCs w:val="24"/>
          <w:highlight w:val="none"/>
          <w:lang w:val="en-US" w:eastAsia="zh-CN"/>
        </w:rPr>
        <w:t>刘</w:t>
      </w:r>
      <w:r>
        <w:rPr>
          <w:rFonts w:hint="eastAsia" w:ascii="宋体" w:hAnsi="宋体" w:eastAsia="宋体" w:cs="宋体"/>
          <w:color w:val="000000"/>
          <w:sz w:val="24"/>
          <w:szCs w:val="24"/>
          <w:highlight w:val="none"/>
          <w:lang w:val="en-US" w:eastAsia="zh-CN"/>
        </w:rPr>
        <w:t>老师</w:t>
      </w:r>
    </w:p>
    <w:p w14:paraId="7790278B">
      <w:pPr>
        <w:snapToGrid w:val="0"/>
        <w:spacing w:line="400" w:lineRule="exact"/>
        <w:ind w:firstLine="360" w:firstLineChars="15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电  话：023-</w:t>
      </w:r>
      <w:r>
        <w:rPr>
          <w:rFonts w:hint="eastAsia" w:ascii="宋体" w:hAnsi="宋体" w:cs="宋体"/>
          <w:color w:val="000000"/>
          <w:sz w:val="24"/>
          <w:szCs w:val="24"/>
          <w:highlight w:val="none"/>
          <w:lang w:val="en-US" w:eastAsia="zh-CN"/>
        </w:rPr>
        <w:t>67643702、18091853574</w:t>
      </w:r>
    </w:p>
    <w:p w14:paraId="3936742C">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址：重庆市渝北区杨柳路2号重科院一期D座4楼</w:t>
      </w:r>
      <w:r>
        <w:rPr>
          <w:rFonts w:hint="eastAsia" w:ascii="宋体" w:hAnsi="宋体" w:eastAsia="宋体" w:cs="宋体"/>
          <w:color w:val="000000"/>
          <w:sz w:val="24"/>
          <w:szCs w:val="24"/>
          <w:highlight w:val="none"/>
          <w:lang w:val="en-US" w:eastAsia="zh-CN"/>
        </w:rPr>
        <w:t>0413</w:t>
      </w:r>
    </w:p>
    <w:p w14:paraId="4D8C08EB">
      <w:pPr>
        <w:snapToGrid w:val="0"/>
        <w:spacing w:line="380" w:lineRule="exact"/>
        <w:ind w:firstLine="480" w:firstLineChars="200"/>
        <w:rPr>
          <w:rFonts w:hint="eastAsia" w:ascii="宋体" w:hAnsi="宋体" w:eastAsia="宋体" w:cs="宋体"/>
          <w:color w:val="000000"/>
          <w:sz w:val="24"/>
          <w:szCs w:val="24"/>
          <w:highlight w:val="none"/>
        </w:rPr>
        <w:sectPr>
          <w:pgSz w:w="11907" w:h="16840"/>
          <w:pgMar w:top="1134" w:right="1418" w:bottom="1134" w:left="1418" w:header="964" w:footer="992" w:gutter="0"/>
          <w:pgNumType w:fmt="numberInDash"/>
          <w:cols w:space="720" w:num="1"/>
          <w:docGrid w:linePitch="312" w:charSpace="0"/>
        </w:sectPr>
      </w:pPr>
    </w:p>
    <w:p w14:paraId="14795D02">
      <w:pPr>
        <w:jc w:val="left"/>
        <w:rPr>
          <w:rFonts w:hint="eastAsia" w:ascii="宋体" w:hAnsi="宋体" w:eastAsia="宋体" w:cs="宋体"/>
          <w:b/>
          <w:bCs/>
          <w:szCs w:val="28"/>
          <w:lang w:eastAsia="zh-CN"/>
        </w:rPr>
      </w:pPr>
      <w:r>
        <w:rPr>
          <w:rFonts w:hint="eastAsia" w:ascii="宋体" w:hAnsi="宋体" w:eastAsia="宋体" w:cs="宋体"/>
          <w:b/>
          <w:bCs/>
          <w:szCs w:val="28"/>
        </w:rPr>
        <w:t>附件</w:t>
      </w:r>
      <w:r>
        <w:rPr>
          <w:rFonts w:hint="eastAsia" w:ascii="宋体" w:hAnsi="宋体" w:eastAsia="宋体" w:cs="宋体"/>
          <w:b/>
          <w:bCs/>
          <w:szCs w:val="28"/>
          <w:lang w:val="en-US" w:eastAsia="zh-CN"/>
        </w:rPr>
        <w:t>1</w:t>
      </w:r>
    </w:p>
    <w:p w14:paraId="78590E89">
      <w:pPr>
        <w:jc w:val="center"/>
        <w:rPr>
          <w:rFonts w:hint="eastAsia" w:ascii="宋体" w:hAnsi="宋体" w:cs="宋体"/>
          <w:b/>
          <w:bCs/>
          <w:sz w:val="44"/>
          <w:szCs w:val="44"/>
        </w:rPr>
      </w:pPr>
      <w:r>
        <w:rPr>
          <w:rFonts w:hint="eastAsia" w:ascii="宋体" w:hAnsi="宋体" w:cs="宋体"/>
          <w:b/>
          <w:bCs/>
          <w:sz w:val="44"/>
          <w:szCs w:val="44"/>
          <w:lang w:val="en-US" w:eastAsia="zh-CN"/>
        </w:rPr>
        <w:t>询价通知书</w:t>
      </w:r>
      <w:r>
        <w:rPr>
          <w:rFonts w:hint="eastAsia" w:ascii="宋体" w:hAnsi="宋体" w:cs="宋体"/>
          <w:b/>
          <w:bCs/>
          <w:sz w:val="44"/>
          <w:szCs w:val="44"/>
        </w:rPr>
        <w:t>发售登记表</w:t>
      </w:r>
    </w:p>
    <w:p w14:paraId="0D479FE6">
      <w:pPr>
        <w:jc w:val="left"/>
        <w:rPr>
          <w:rFonts w:hint="eastAsia" w:ascii="宋体" w:hAnsi="宋体" w:cs="宋体"/>
          <w:b/>
          <w:bCs/>
          <w:spacing w:val="40"/>
        </w:rPr>
      </w:pPr>
    </w:p>
    <w:tbl>
      <w:tblPr>
        <w:tblStyle w:val="58"/>
        <w:tblW w:w="88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2286"/>
        <w:gridCol w:w="938"/>
        <w:gridCol w:w="3756"/>
      </w:tblGrid>
      <w:tr w14:paraId="18BE8A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78" w:type="dxa"/>
            <w:noWrap w:val="0"/>
            <w:vAlign w:val="center"/>
          </w:tcPr>
          <w:p w14:paraId="5A27FE14">
            <w:pPr>
              <w:jc w:val="center"/>
              <w:rPr>
                <w:rFonts w:hint="eastAsia" w:ascii="宋体" w:hAnsi="宋体" w:eastAsia="宋体" w:cs="宋体"/>
                <w:sz w:val="30"/>
                <w:szCs w:val="30"/>
              </w:rPr>
            </w:pPr>
            <w:r>
              <w:rPr>
                <w:rFonts w:hint="eastAsia" w:ascii="宋体" w:hAnsi="宋体" w:eastAsia="宋体" w:cs="宋体"/>
                <w:sz w:val="30"/>
                <w:szCs w:val="30"/>
              </w:rPr>
              <w:t>项目号</w:t>
            </w:r>
          </w:p>
        </w:tc>
        <w:tc>
          <w:tcPr>
            <w:tcW w:w="6980" w:type="dxa"/>
            <w:gridSpan w:val="3"/>
            <w:noWrap w:val="0"/>
            <w:vAlign w:val="center"/>
          </w:tcPr>
          <w:p w14:paraId="4AFD1011">
            <w:pPr>
              <w:jc w:val="center"/>
              <w:rPr>
                <w:rFonts w:hint="eastAsia" w:ascii="宋体" w:hAnsi="宋体" w:eastAsia="宋体" w:cs="宋体"/>
                <w:sz w:val="30"/>
                <w:szCs w:val="30"/>
              </w:rPr>
            </w:pPr>
            <w:r>
              <w:rPr>
                <w:rFonts w:hint="eastAsia" w:ascii="宋体" w:hAnsi="宋体" w:cs="宋体"/>
                <w:sz w:val="30"/>
                <w:szCs w:val="30"/>
                <w:lang w:eastAsia="zh-CN"/>
              </w:rPr>
              <w:t>Z25A00388</w:t>
            </w:r>
          </w:p>
        </w:tc>
      </w:tr>
      <w:tr w14:paraId="7E762E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878" w:type="dxa"/>
            <w:noWrap w:val="0"/>
            <w:vAlign w:val="center"/>
          </w:tcPr>
          <w:p w14:paraId="2C11416F">
            <w:pPr>
              <w:jc w:val="center"/>
              <w:rPr>
                <w:rFonts w:hint="eastAsia" w:ascii="宋体" w:hAnsi="宋体" w:eastAsia="宋体" w:cs="宋体"/>
                <w:sz w:val="30"/>
                <w:szCs w:val="30"/>
              </w:rPr>
            </w:pPr>
            <w:r>
              <w:rPr>
                <w:rFonts w:hint="eastAsia" w:ascii="宋体" w:hAnsi="宋体" w:eastAsia="宋体" w:cs="宋体"/>
                <w:sz w:val="30"/>
                <w:szCs w:val="30"/>
              </w:rPr>
              <w:t>项目名称</w:t>
            </w:r>
          </w:p>
        </w:tc>
        <w:tc>
          <w:tcPr>
            <w:tcW w:w="6980" w:type="dxa"/>
            <w:gridSpan w:val="3"/>
            <w:noWrap w:val="0"/>
            <w:vAlign w:val="center"/>
          </w:tcPr>
          <w:p w14:paraId="256EE80A">
            <w:pPr>
              <w:jc w:val="center"/>
              <w:rPr>
                <w:rFonts w:hint="default" w:ascii="宋体" w:hAnsi="宋体" w:eastAsia="宋体" w:cs="宋体"/>
                <w:sz w:val="30"/>
                <w:szCs w:val="30"/>
                <w:lang w:val="en-US" w:eastAsia="zh-CN"/>
              </w:rPr>
            </w:pPr>
            <w:r>
              <w:rPr>
                <w:rFonts w:hint="eastAsia" w:ascii="宋体" w:hAnsi="宋体" w:cs="宋体"/>
                <w:sz w:val="30"/>
                <w:szCs w:val="30"/>
                <w:lang w:val="en-US" w:eastAsia="zh-CN"/>
              </w:rPr>
              <w:t>中空玻璃露点智能检测仪采购</w:t>
            </w:r>
          </w:p>
        </w:tc>
      </w:tr>
      <w:tr w14:paraId="36C8C5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878" w:type="dxa"/>
            <w:noWrap w:val="0"/>
            <w:vAlign w:val="center"/>
          </w:tcPr>
          <w:p w14:paraId="78736956">
            <w:pPr>
              <w:jc w:val="center"/>
              <w:rPr>
                <w:rFonts w:hint="eastAsia" w:ascii="宋体" w:hAnsi="宋体" w:eastAsia="宋体" w:cs="宋体"/>
                <w:sz w:val="30"/>
                <w:szCs w:val="30"/>
              </w:rPr>
            </w:pPr>
            <w:r>
              <w:rPr>
                <w:rFonts w:hint="eastAsia" w:ascii="宋体" w:hAnsi="宋体" w:eastAsia="宋体" w:cs="宋体"/>
                <w:sz w:val="30"/>
                <w:szCs w:val="30"/>
                <w:lang w:val="en-US" w:eastAsia="zh-CN"/>
              </w:rPr>
              <w:t>供应商</w:t>
            </w:r>
            <w:r>
              <w:rPr>
                <w:rFonts w:hint="eastAsia" w:ascii="宋体" w:hAnsi="宋体" w:eastAsia="宋体" w:cs="宋体"/>
                <w:sz w:val="30"/>
                <w:szCs w:val="30"/>
              </w:rPr>
              <w:t>名称</w:t>
            </w:r>
          </w:p>
        </w:tc>
        <w:tc>
          <w:tcPr>
            <w:tcW w:w="6980" w:type="dxa"/>
            <w:gridSpan w:val="3"/>
            <w:noWrap w:val="0"/>
            <w:vAlign w:val="bottom"/>
          </w:tcPr>
          <w:p w14:paraId="6C5C16FE">
            <w:pPr>
              <w:jc w:val="right"/>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供应商</w:t>
            </w:r>
            <w:r>
              <w:rPr>
                <w:rFonts w:hint="eastAsia" w:ascii="宋体" w:hAnsi="宋体" w:eastAsia="宋体" w:cs="宋体"/>
                <w:sz w:val="30"/>
                <w:szCs w:val="30"/>
              </w:rPr>
              <w:t>公章）</w:t>
            </w:r>
          </w:p>
        </w:tc>
      </w:tr>
      <w:tr w14:paraId="76600B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78" w:type="dxa"/>
            <w:noWrap w:val="0"/>
            <w:vAlign w:val="center"/>
          </w:tcPr>
          <w:p w14:paraId="6F5713B4">
            <w:pPr>
              <w:jc w:val="center"/>
              <w:rPr>
                <w:rFonts w:hint="eastAsia" w:ascii="宋体" w:hAnsi="宋体" w:eastAsia="宋体" w:cs="宋体"/>
                <w:sz w:val="30"/>
                <w:szCs w:val="30"/>
              </w:rPr>
            </w:pPr>
            <w:r>
              <w:rPr>
                <w:rFonts w:hint="eastAsia" w:ascii="宋体" w:hAnsi="宋体" w:eastAsia="宋体" w:cs="宋体"/>
                <w:sz w:val="30"/>
                <w:szCs w:val="30"/>
              </w:rPr>
              <w:t>联系人</w:t>
            </w:r>
          </w:p>
        </w:tc>
        <w:tc>
          <w:tcPr>
            <w:tcW w:w="2286" w:type="dxa"/>
            <w:noWrap w:val="0"/>
            <w:vAlign w:val="center"/>
          </w:tcPr>
          <w:p w14:paraId="5431143C">
            <w:pPr>
              <w:jc w:val="left"/>
              <w:rPr>
                <w:rFonts w:hint="eastAsia" w:ascii="宋体" w:hAnsi="宋体" w:eastAsia="宋体" w:cs="宋体"/>
                <w:sz w:val="30"/>
                <w:szCs w:val="30"/>
              </w:rPr>
            </w:pPr>
          </w:p>
        </w:tc>
        <w:tc>
          <w:tcPr>
            <w:tcW w:w="938" w:type="dxa"/>
            <w:noWrap w:val="0"/>
            <w:vAlign w:val="center"/>
          </w:tcPr>
          <w:p w14:paraId="0F8E380F">
            <w:pPr>
              <w:jc w:val="left"/>
              <w:rPr>
                <w:rFonts w:hint="eastAsia" w:ascii="宋体" w:hAnsi="宋体" w:eastAsia="宋体" w:cs="宋体"/>
                <w:sz w:val="30"/>
                <w:szCs w:val="30"/>
              </w:rPr>
            </w:pPr>
            <w:r>
              <w:rPr>
                <w:rFonts w:hint="eastAsia" w:ascii="宋体" w:hAnsi="宋体" w:eastAsia="宋体" w:cs="宋体"/>
                <w:sz w:val="30"/>
                <w:szCs w:val="30"/>
              </w:rPr>
              <w:t>手机</w:t>
            </w:r>
          </w:p>
        </w:tc>
        <w:tc>
          <w:tcPr>
            <w:tcW w:w="3756" w:type="dxa"/>
            <w:noWrap w:val="0"/>
            <w:vAlign w:val="center"/>
          </w:tcPr>
          <w:p w14:paraId="77899AC8">
            <w:pPr>
              <w:jc w:val="left"/>
              <w:rPr>
                <w:rFonts w:hint="eastAsia" w:ascii="宋体" w:hAnsi="宋体" w:eastAsia="宋体" w:cs="宋体"/>
                <w:sz w:val="30"/>
                <w:szCs w:val="30"/>
              </w:rPr>
            </w:pPr>
          </w:p>
        </w:tc>
      </w:tr>
      <w:tr w14:paraId="36EC5D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78" w:type="dxa"/>
            <w:noWrap w:val="0"/>
            <w:vAlign w:val="center"/>
          </w:tcPr>
          <w:p w14:paraId="79196417">
            <w:pPr>
              <w:jc w:val="center"/>
              <w:rPr>
                <w:rFonts w:hint="eastAsia" w:ascii="宋体" w:hAnsi="宋体" w:eastAsia="宋体" w:cs="宋体"/>
                <w:sz w:val="30"/>
                <w:szCs w:val="30"/>
              </w:rPr>
            </w:pPr>
            <w:r>
              <w:rPr>
                <w:rFonts w:hint="eastAsia" w:ascii="宋体" w:hAnsi="宋体" w:eastAsia="宋体" w:cs="宋体"/>
                <w:sz w:val="30"/>
                <w:szCs w:val="30"/>
              </w:rPr>
              <w:t>办公电话</w:t>
            </w:r>
          </w:p>
        </w:tc>
        <w:tc>
          <w:tcPr>
            <w:tcW w:w="2286" w:type="dxa"/>
            <w:noWrap w:val="0"/>
            <w:vAlign w:val="center"/>
          </w:tcPr>
          <w:p w14:paraId="164A8E91">
            <w:pPr>
              <w:jc w:val="left"/>
              <w:rPr>
                <w:rFonts w:hint="eastAsia" w:ascii="宋体" w:hAnsi="宋体" w:eastAsia="宋体" w:cs="宋体"/>
                <w:sz w:val="30"/>
                <w:szCs w:val="30"/>
              </w:rPr>
            </w:pPr>
          </w:p>
        </w:tc>
        <w:tc>
          <w:tcPr>
            <w:tcW w:w="938" w:type="dxa"/>
            <w:noWrap w:val="0"/>
            <w:vAlign w:val="center"/>
          </w:tcPr>
          <w:p w14:paraId="02AF674C">
            <w:pPr>
              <w:jc w:val="left"/>
              <w:rPr>
                <w:rFonts w:hint="eastAsia" w:ascii="宋体" w:hAnsi="宋体" w:eastAsia="宋体" w:cs="宋体"/>
                <w:sz w:val="30"/>
                <w:szCs w:val="30"/>
              </w:rPr>
            </w:pPr>
            <w:r>
              <w:rPr>
                <w:rFonts w:hint="eastAsia" w:ascii="宋体" w:hAnsi="宋体" w:eastAsia="宋体" w:cs="宋体"/>
                <w:sz w:val="30"/>
                <w:szCs w:val="30"/>
              </w:rPr>
              <w:t>传真</w:t>
            </w:r>
          </w:p>
        </w:tc>
        <w:tc>
          <w:tcPr>
            <w:tcW w:w="3756" w:type="dxa"/>
            <w:noWrap w:val="0"/>
            <w:vAlign w:val="center"/>
          </w:tcPr>
          <w:p w14:paraId="0366E613">
            <w:pPr>
              <w:jc w:val="left"/>
              <w:rPr>
                <w:rFonts w:hint="eastAsia" w:ascii="宋体" w:hAnsi="宋体" w:eastAsia="宋体" w:cs="宋体"/>
                <w:sz w:val="30"/>
                <w:szCs w:val="30"/>
              </w:rPr>
            </w:pPr>
          </w:p>
        </w:tc>
      </w:tr>
      <w:tr w14:paraId="19D513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78" w:type="dxa"/>
            <w:noWrap w:val="0"/>
            <w:vAlign w:val="center"/>
          </w:tcPr>
          <w:p w14:paraId="1C18125C">
            <w:pPr>
              <w:jc w:val="center"/>
              <w:rPr>
                <w:rFonts w:hint="eastAsia" w:ascii="宋体" w:hAnsi="宋体" w:eastAsia="宋体" w:cs="宋体"/>
                <w:sz w:val="30"/>
                <w:szCs w:val="30"/>
              </w:rPr>
            </w:pPr>
            <w:r>
              <w:rPr>
                <w:rFonts w:hint="eastAsia" w:ascii="宋体" w:hAnsi="宋体" w:eastAsia="宋体" w:cs="宋体"/>
                <w:sz w:val="30"/>
                <w:szCs w:val="30"/>
              </w:rPr>
              <w:t>E-mail</w:t>
            </w:r>
          </w:p>
        </w:tc>
        <w:tc>
          <w:tcPr>
            <w:tcW w:w="6980" w:type="dxa"/>
            <w:gridSpan w:val="3"/>
            <w:noWrap w:val="0"/>
            <w:vAlign w:val="center"/>
          </w:tcPr>
          <w:p w14:paraId="21B260A1">
            <w:pPr>
              <w:jc w:val="left"/>
              <w:rPr>
                <w:rFonts w:hint="eastAsia" w:ascii="宋体" w:hAnsi="宋体" w:eastAsia="宋体" w:cs="宋体"/>
                <w:sz w:val="30"/>
                <w:szCs w:val="30"/>
              </w:rPr>
            </w:pPr>
          </w:p>
        </w:tc>
      </w:tr>
      <w:tr w14:paraId="034E34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78" w:type="dxa"/>
            <w:noWrap w:val="0"/>
            <w:vAlign w:val="center"/>
          </w:tcPr>
          <w:p w14:paraId="47A0524B">
            <w:pPr>
              <w:jc w:val="center"/>
              <w:rPr>
                <w:rFonts w:hint="eastAsia" w:ascii="宋体" w:hAnsi="宋体" w:eastAsia="宋体" w:cs="宋体"/>
                <w:sz w:val="30"/>
                <w:szCs w:val="30"/>
              </w:rPr>
            </w:pPr>
            <w:r>
              <w:rPr>
                <w:rFonts w:hint="eastAsia" w:ascii="宋体" w:hAnsi="宋体" w:eastAsia="宋体" w:cs="宋体"/>
                <w:sz w:val="30"/>
                <w:szCs w:val="30"/>
              </w:rPr>
              <w:t>单位地址</w:t>
            </w:r>
          </w:p>
        </w:tc>
        <w:tc>
          <w:tcPr>
            <w:tcW w:w="6980" w:type="dxa"/>
            <w:gridSpan w:val="3"/>
            <w:noWrap w:val="0"/>
            <w:vAlign w:val="center"/>
          </w:tcPr>
          <w:p w14:paraId="1586F665">
            <w:pPr>
              <w:jc w:val="left"/>
              <w:rPr>
                <w:rFonts w:hint="eastAsia" w:ascii="宋体" w:hAnsi="宋体" w:eastAsia="宋体" w:cs="宋体"/>
                <w:sz w:val="30"/>
                <w:szCs w:val="30"/>
              </w:rPr>
            </w:pPr>
          </w:p>
        </w:tc>
      </w:tr>
      <w:tr w14:paraId="7C47F1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858" w:type="dxa"/>
            <w:gridSpan w:val="4"/>
            <w:noWrap w:val="0"/>
            <w:vAlign w:val="center"/>
          </w:tcPr>
          <w:p w14:paraId="390C6687">
            <w:pPr>
              <w:jc w:val="center"/>
              <w:rPr>
                <w:rFonts w:hint="eastAsia" w:ascii="宋体" w:hAnsi="宋体" w:eastAsia="宋体" w:cs="宋体"/>
                <w:sz w:val="30"/>
                <w:szCs w:val="30"/>
              </w:rPr>
            </w:pPr>
            <w:r>
              <w:rPr>
                <w:rFonts w:hint="eastAsia" w:ascii="宋体" w:hAnsi="宋体" w:eastAsia="宋体" w:cs="宋体"/>
                <w:sz w:val="30"/>
                <w:szCs w:val="30"/>
              </w:rPr>
              <w:t>分包号及分包名称</w:t>
            </w:r>
          </w:p>
        </w:tc>
      </w:tr>
      <w:tr w14:paraId="731EAF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58" w:type="dxa"/>
            <w:gridSpan w:val="4"/>
            <w:noWrap w:val="0"/>
            <w:vAlign w:val="center"/>
          </w:tcPr>
          <w:p w14:paraId="1F693ECA">
            <w:pPr>
              <w:jc w:val="left"/>
              <w:rPr>
                <w:rFonts w:hint="eastAsia" w:ascii="宋体" w:hAnsi="宋体" w:eastAsia="宋体" w:cs="宋体"/>
                <w:sz w:val="30"/>
                <w:szCs w:val="30"/>
              </w:rPr>
            </w:pPr>
            <w:r>
              <w:rPr>
                <w:rFonts w:hint="eastAsia" w:ascii="宋体" w:hAnsi="宋体" w:cs="宋体"/>
                <w:sz w:val="30"/>
                <w:szCs w:val="30"/>
                <w:lang w:val="en-US" w:eastAsia="zh-CN"/>
              </w:rPr>
              <w:t>包号</w:t>
            </w:r>
            <w:r>
              <w:rPr>
                <w:rFonts w:hint="eastAsia" w:ascii="宋体" w:hAnsi="宋体" w:eastAsia="宋体" w:cs="宋体"/>
                <w:sz w:val="30"/>
                <w:szCs w:val="30"/>
              </w:rPr>
              <w:t>：</w:t>
            </w:r>
          </w:p>
        </w:tc>
      </w:tr>
      <w:tr w14:paraId="148CF2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858" w:type="dxa"/>
            <w:gridSpan w:val="4"/>
            <w:noWrap w:val="0"/>
            <w:vAlign w:val="center"/>
          </w:tcPr>
          <w:p w14:paraId="7C8D82BE">
            <w:pPr>
              <w:jc w:val="left"/>
              <w:rPr>
                <w:rFonts w:hint="eastAsia" w:ascii="宋体" w:hAnsi="宋体" w:eastAsia="宋体" w:cs="宋体"/>
                <w:sz w:val="30"/>
                <w:szCs w:val="30"/>
              </w:rPr>
            </w:pPr>
          </w:p>
        </w:tc>
      </w:tr>
      <w:tr w14:paraId="531891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858" w:type="dxa"/>
            <w:gridSpan w:val="4"/>
            <w:noWrap w:val="0"/>
            <w:vAlign w:val="center"/>
          </w:tcPr>
          <w:p w14:paraId="05E0F16B">
            <w:pPr>
              <w:jc w:val="left"/>
              <w:rPr>
                <w:rFonts w:hint="eastAsia" w:ascii="宋体" w:hAnsi="宋体" w:eastAsia="宋体" w:cs="宋体"/>
                <w:sz w:val="30"/>
                <w:szCs w:val="30"/>
              </w:rPr>
            </w:pPr>
          </w:p>
        </w:tc>
      </w:tr>
      <w:tr w14:paraId="79B556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858" w:type="dxa"/>
            <w:gridSpan w:val="4"/>
            <w:noWrap w:val="0"/>
            <w:vAlign w:val="center"/>
          </w:tcPr>
          <w:p w14:paraId="748EAE0A">
            <w:pPr>
              <w:jc w:val="left"/>
              <w:rPr>
                <w:rFonts w:hint="eastAsia" w:ascii="宋体" w:hAnsi="宋体" w:eastAsia="宋体" w:cs="宋体"/>
                <w:sz w:val="30"/>
                <w:szCs w:val="30"/>
              </w:rPr>
            </w:pPr>
            <w:r>
              <w:rPr>
                <w:rFonts w:hint="eastAsia" w:ascii="宋体" w:hAnsi="宋体" w:eastAsia="宋体" w:cs="宋体"/>
                <w:sz w:val="30"/>
                <w:szCs w:val="30"/>
              </w:rPr>
              <w:t>购</w:t>
            </w:r>
            <w:r>
              <w:rPr>
                <w:rFonts w:hint="eastAsia" w:ascii="宋体" w:hAnsi="宋体" w:eastAsia="宋体" w:cs="宋体"/>
                <w:sz w:val="30"/>
                <w:szCs w:val="30"/>
                <w:lang w:val="en-US" w:eastAsia="zh-CN"/>
              </w:rPr>
              <w:t>买</w:t>
            </w:r>
            <w:r>
              <w:rPr>
                <w:rFonts w:hint="eastAsia" w:ascii="宋体" w:hAnsi="宋体" w:eastAsia="宋体" w:cs="宋体"/>
                <w:sz w:val="30"/>
                <w:szCs w:val="30"/>
              </w:rPr>
              <w:t>包号为</w:t>
            </w:r>
            <w:r>
              <w:rPr>
                <w:rFonts w:hint="eastAsia" w:ascii="宋体" w:hAnsi="宋体" w:eastAsia="宋体" w:cs="宋体"/>
                <w:sz w:val="30"/>
                <w:szCs w:val="30"/>
                <w:u w:val="single"/>
              </w:rPr>
              <w:t xml:space="preserve">:       </w:t>
            </w:r>
            <w:r>
              <w:rPr>
                <w:rFonts w:hint="eastAsia" w:ascii="宋体" w:hAnsi="宋体" w:eastAsia="宋体" w:cs="宋体"/>
                <w:sz w:val="30"/>
                <w:szCs w:val="30"/>
              </w:rPr>
              <w:t>的标书，共计</w:t>
            </w:r>
            <w:r>
              <w:rPr>
                <w:rFonts w:hint="eastAsia" w:ascii="宋体" w:hAnsi="宋体" w:eastAsia="宋体" w:cs="宋体"/>
                <w:sz w:val="30"/>
                <w:szCs w:val="30"/>
                <w:u w:val="single"/>
              </w:rPr>
              <w:t xml:space="preserve"> </w:t>
            </w:r>
            <w:r>
              <w:rPr>
                <w:rFonts w:hint="eastAsia" w:ascii="宋体" w:hAnsi="宋体" w:cs="宋体"/>
                <w:sz w:val="30"/>
                <w:szCs w:val="30"/>
                <w:u w:val="single"/>
                <w:lang w:val="en-US" w:eastAsia="zh-CN"/>
              </w:rPr>
              <w:t>300</w:t>
            </w:r>
            <w:r>
              <w:rPr>
                <w:rFonts w:hint="eastAsia" w:ascii="宋体" w:hAnsi="宋体" w:eastAsia="宋体" w:cs="宋体"/>
                <w:sz w:val="30"/>
                <w:szCs w:val="30"/>
                <w:u w:val="single"/>
              </w:rPr>
              <w:t xml:space="preserve">  </w:t>
            </w:r>
            <w:r>
              <w:rPr>
                <w:rFonts w:hint="eastAsia" w:ascii="宋体" w:hAnsi="宋体" w:eastAsia="宋体" w:cs="宋体"/>
                <w:sz w:val="30"/>
                <w:szCs w:val="30"/>
              </w:rPr>
              <w:t>元       日期：</w:t>
            </w:r>
          </w:p>
        </w:tc>
      </w:tr>
    </w:tbl>
    <w:p w14:paraId="0644AD3B">
      <w:pPr>
        <w:pStyle w:val="56"/>
        <w:ind w:left="0" w:leftChars="0" w:firstLine="0" w:firstLineChars="0"/>
        <w:rPr>
          <w:rFonts w:hint="eastAsia"/>
        </w:rPr>
        <w:sectPr>
          <w:pgSz w:w="11907" w:h="16840"/>
          <w:pgMar w:top="1134" w:right="1418" w:bottom="1134" w:left="1418" w:header="964" w:footer="992" w:gutter="0"/>
          <w:pgNumType w:fmt="numberInDash"/>
          <w:cols w:space="720" w:num="1"/>
          <w:docGrid w:linePitch="312" w:charSpace="0"/>
        </w:sectPr>
      </w:pPr>
    </w:p>
    <w:p w14:paraId="51181DB4">
      <w:pPr>
        <w:pStyle w:val="3"/>
        <w:numPr>
          <w:ilvl w:val="0"/>
          <w:numId w:val="14"/>
        </w:numPr>
        <w:spacing w:before="0" w:after="0" w:line="360" w:lineRule="auto"/>
        <w:jc w:val="center"/>
        <w:rPr>
          <w:rFonts w:hint="eastAsia"/>
        </w:rPr>
      </w:pPr>
      <w:bookmarkStart w:id="70" w:name="_Toc11327"/>
      <w:bookmarkStart w:id="71" w:name="_Toc14516"/>
      <w:bookmarkStart w:id="72" w:name="_Toc65660338"/>
      <w:bookmarkStart w:id="73" w:name="_Toc15050"/>
      <w:bookmarkStart w:id="74" w:name="_Toc1292"/>
      <w:bookmarkStart w:id="75" w:name="_Toc102227313"/>
      <w:r>
        <w:rPr>
          <w:rFonts w:hint="eastAsia" w:ascii="宋体" w:hAnsi="宋体" w:eastAsia="宋体" w:cs="宋体"/>
          <w:b w:val="0"/>
          <w:bCs/>
          <w:color w:val="000000"/>
          <w:sz w:val="36"/>
          <w:szCs w:val="30"/>
          <w:highlight w:val="none"/>
        </w:rPr>
        <w:t xml:space="preserve"> </w:t>
      </w:r>
      <w:bookmarkStart w:id="76" w:name="_Toc11235"/>
      <w:r>
        <w:rPr>
          <w:rFonts w:hint="eastAsia" w:ascii="宋体" w:hAnsi="宋体" w:eastAsia="宋体" w:cs="宋体"/>
          <w:b w:val="0"/>
          <w:bCs/>
          <w:color w:val="000000"/>
          <w:sz w:val="36"/>
          <w:szCs w:val="30"/>
          <w:highlight w:val="none"/>
        </w:rPr>
        <w:t>询价项目技术（质量）需求</w:t>
      </w:r>
      <w:bookmarkEnd w:id="70"/>
      <w:bookmarkEnd w:id="71"/>
      <w:bookmarkEnd w:id="72"/>
      <w:bookmarkEnd w:id="73"/>
      <w:bookmarkEnd w:id="74"/>
      <w:bookmarkEnd w:id="76"/>
    </w:p>
    <w:p w14:paraId="0C931D3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注：第二篇所有技术需求为实质性要求，若不满足按无效</w:t>
      </w:r>
      <w:r>
        <w:rPr>
          <w:rFonts w:hint="eastAsia" w:ascii="宋体" w:hAnsi="宋体" w:cs="宋体"/>
          <w:color w:val="000000"/>
          <w:sz w:val="24"/>
          <w:szCs w:val="24"/>
          <w:lang w:val="en-US" w:eastAsia="zh-CN"/>
        </w:rPr>
        <w:t>响应</w:t>
      </w:r>
      <w:r>
        <w:rPr>
          <w:rFonts w:hint="eastAsia" w:ascii="宋体" w:hAnsi="宋体" w:eastAsia="宋体" w:cs="宋体"/>
          <w:color w:val="000000"/>
          <w:sz w:val="24"/>
          <w:szCs w:val="24"/>
          <w:lang w:eastAsia="zh-CN"/>
        </w:rPr>
        <w:t>处理。</w:t>
      </w:r>
    </w:p>
    <w:p w14:paraId="7529D51E">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77" w:name="_Toc26534"/>
      <w:bookmarkStart w:id="78" w:name="_Toc446"/>
      <w:bookmarkStart w:id="79" w:name="_Toc26971"/>
      <w:bookmarkStart w:id="80" w:name="_Toc65660339"/>
      <w:bookmarkStart w:id="81" w:name="_Toc24129"/>
      <w:bookmarkStart w:id="82" w:name="_Toc28396"/>
      <w:bookmarkStart w:id="83" w:name="_Toc15492"/>
      <w:bookmarkStart w:id="84" w:name="_Toc65660341"/>
      <w:bookmarkStart w:id="85" w:name="_Toc13356"/>
      <w:bookmarkStart w:id="86" w:name="_Toc523"/>
      <w:bookmarkStart w:id="87" w:name="_Toc409"/>
      <w:r>
        <w:rPr>
          <w:rFonts w:hint="eastAsia" w:ascii="宋体" w:hAnsi="宋体" w:eastAsia="宋体" w:cs="宋体"/>
          <w:color w:val="000000"/>
          <w:sz w:val="24"/>
          <w:highlight w:val="none"/>
          <w:lang w:val="en-US" w:eastAsia="zh-CN"/>
        </w:rPr>
        <w:t>一、项目一览表</w:t>
      </w:r>
      <w:bookmarkEnd w:id="77"/>
      <w:bookmarkEnd w:id="78"/>
      <w:bookmarkEnd w:id="79"/>
      <w:bookmarkEnd w:id="80"/>
      <w:bookmarkEnd w:id="81"/>
      <w:bookmarkEnd w:id="82"/>
    </w:p>
    <w:tbl>
      <w:tblPr>
        <w:tblStyle w:val="5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080"/>
        <w:gridCol w:w="1185"/>
        <w:gridCol w:w="855"/>
        <w:gridCol w:w="960"/>
        <w:gridCol w:w="2310"/>
        <w:gridCol w:w="1020"/>
        <w:gridCol w:w="1129"/>
      </w:tblGrid>
      <w:tr w14:paraId="3E11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48" w:type="dxa"/>
            <w:noWrap w:val="0"/>
            <w:vAlign w:val="center"/>
          </w:tcPr>
          <w:p w14:paraId="3AC58120">
            <w:pPr>
              <w:bidi w:val="0"/>
              <w:jc w:val="center"/>
              <w:rPr>
                <w:rFonts w:hint="eastAsia" w:ascii="宋体" w:hAnsi="宋体" w:eastAsia="宋体" w:cs="宋体"/>
                <w:sz w:val="21"/>
                <w:szCs w:val="21"/>
              </w:rPr>
            </w:pPr>
            <w:bookmarkStart w:id="88" w:name="_Toc29639"/>
            <w:bookmarkStart w:id="89" w:name="_Toc11439"/>
            <w:bookmarkStart w:id="90" w:name="_Toc10723"/>
            <w:bookmarkStart w:id="91" w:name="_Toc65660340"/>
            <w:bookmarkStart w:id="92" w:name="_Toc2119"/>
            <w:r>
              <w:rPr>
                <w:rFonts w:hint="eastAsia" w:ascii="宋体" w:hAnsi="宋体" w:eastAsia="宋体" w:cs="宋体"/>
                <w:sz w:val="21"/>
                <w:szCs w:val="21"/>
              </w:rPr>
              <w:t>合同包号</w:t>
            </w:r>
          </w:p>
        </w:tc>
        <w:tc>
          <w:tcPr>
            <w:tcW w:w="1080" w:type="dxa"/>
            <w:noWrap w:val="0"/>
            <w:vAlign w:val="center"/>
          </w:tcPr>
          <w:p w14:paraId="0A0300EA">
            <w:pPr>
              <w:bidi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185" w:type="dxa"/>
            <w:noWrap w:val="0"/>
            <w:vAlign w:val="center"/>
          </w:tcPr>
          <w:p w14:paraId="1D7B9694">
            <w:pPr>
              <w:bidi w:val="0"/>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855" w:type="dxa"/>
            <w:noWrap w:val="0"/>
            <w:vAlign w:val="center"/>
          </w:tcPr>
          <w:p w14:paraId="46747DD4">
            <w:pPr>
              <w:bidi w:val="0"/>
              <w:jc w:val="center"/>
              <w:rPr>
                <w:rFonts w:hint="eastAsia" w:ascii="宋体" w:hAnsi="宋体" w:eastAsia="宋体" w:cs="宋体"/>
                <w:sz w:val="21"/>
                <w:szCs w:val="21"/>
              </w:rPr>
            </w:pPr>
            <w:r>
              <w:rPr>
                <w:rFonts w:hint="eastAsia" w:ascii="宋体" w:hAnsi="宋体" w:eastAsia="宋体" w:cs="宋体"/>
                <w:sz w:val="21"/>
                <w:szCs w:val="21"/>
              </w:rPr>
              <w:t>数量/单位</w:t>
            </w:r>
          </w:p>
        </w:tc>
        <w:tc>
          <w:tcPr>
            <w:tcW w:w="960" w:type="dxa"/>
            <w:noWrap w:val="0"/>
            <w:vAlign w:val="center"/>
          </w:tcPr>
          <w:p w14:paraId="6AF2E5D0">
            <w:pPr>
              <w:bidi w:val="0"/>
              <w:jc w:val="center"/>
              <w:rPr>
                <w:rFonts w:hint="eastAsia" w:ascii="宋体" w:hAnsi="宋体" w:eastAsia="宋体" w:cs="宋体"/>
                <w:sz w:val="21"/>
                <w:szCs w:val="21"/>
              </w:rPr>
            </w:pPr>
            <w:r>
              <w:rPr>
                <w:rFonts w:hint="eastAsia" w:ascii="宋体" w:hAnsi="宋体" w:eastAsia="宋体" w:cs="宋体"/>
                <w:sz w:val="21"/>
                <w:szCs w:val="21"/>
              </w:rPr>
              <w:t>最高限价/</w:t>
            </w:r>
            <w:r>
              <w:rPr>
                <w:rFonts w:hint="eastAsia" w:ascii="宋体" w:hAnsi="宋体" w:eastAsia="宋体" w:cs="宋体"/>
                <w:sz w:val="21"/>
                <w:szCs w:val="21"/>
                <w:lang w:val="en-US" w:eastAsia="zh-CN"/>
              </w:rPr>
              <w:t>万</w:t>
            </w:r>
            <w:r>
              <w:rPr>
                <w:rFonts w:hint="eastAsia" w:ascii="宋体" w:hAnsi="宋体" w:eastAsia="宋体" w:cs="宋体"/>
                <w:sz w:val="21"/>
                <w:szCs w:val="21"/>
              </w:rPr>
              <w:t>元</w:t>
            </w:r>
          </w:p>
        </w:tc>
        <w:tc>
          <w:tcPr>
            <w:tcW w:w="2310" w:type="dxa"/>
            <w:noWrap w:val="0"/>
            <w:vAlign w:val="center"/>
          </w:tcPr>
          <w:p w14:paraId="37742DCC">
            <w:pPr>
              <w:bidi w:val="0"/>
              <w:jc w:val="center"/>
              <w:rPr>
                <w:rFonts w:hint="eastAsia" w:ascii="宋体" w:hAnsi="宋体" w:eastAsia="宋体" w:cs="宋体"/>
                <w:sz w:val="21"/>
                <w:szCs w:val="21"/>
              </w:rPr>
            </w:pPr>
            <w:r>
              <w:rPr>
                <w:rFonts w:hint="eastAsia" w:ascii="宋体" w:hAnsi="宋体" w:eastAsia="宋体" w:cs="宋体"/>
                <w:sz w:val="21"/>
                <w:szCs w:val="21"/>
              </w:rPr>
              <w:t>交货地点</w:t>
            </w:r>
          </w:p>
        </w:tc>
        <w:tc>
          <w:tcPr>
            <w:tcW w:w="1020" w:type="dxa"/>
            <w:noWrap w:val="0"/>
            <w:vAlign w:val="center"/>
          </w:tcPr>
          <w:p w14:paraId="201DE94F">
            <w:pPr>
              <w:bidi w:val="0"/>
              <w:jc w:val="center"/>
              <w:rPr>
                <w:rFonts w:hint="eastAsia" w:ascii="宋体" w:hAnsi="宋体" w:eastAsia="宋体" w:cs="宋体"/>
                <w:sz w:val="21"/>
                <w:szCs w:val="21"/>
              </w:rPr>
            </w:pPr>
            <w:r>
              <w:rPr>
                <w:rFonts w:hint="eastAsia" w:ascii="宋体" w:hAnsi="宋体" w:eastAsia="宋体" w:cs="宋体"/>
                <w:sz w:val="21"/>
                <w:szCs w:val="21"/>
              </w:rPr>
              <w:t>成交供应商数量（名）</w:t>
            </w:r>
          </w:p>
        </w:tc>
        <w:tc>
          <w:tcPr>
            <w:tcW w:w="1129" w:type="dxa"/>
            <w:noWrap w:val="0"/>
            <w:vAlign w:val="center"/>
          </w:tcPr>
          <w:p w14:paraId="12E3E685">
            <w:pPr>
              <w:bidi w:val="0"/>
              <w:jc w:val="center"/>
              <w:rPr>
                <w:rFonts w:hint="eastAsia" w:ascii="宋体" w:hAnsi="宋体" w:eastAsia="宋体" w:cs="宋体"/>
                <w:sz w:val="21"/>
                <w:szCs w:val="21"/>
              </w:rPr>
            </w:pPr>
            <w:r>
              <w:rPr>
                <w:rFonts w:hint="eastAsia" w:ascii="宋体" w:hAnsi="宋体" w:eastAsia="宋体" w:cs="宋体"/>
                <w:sz w:val="21"/>
                <w:szCs w:val="21"/>
              </w:rPr>
              <w:t>备注</w:t>
            </w:r>
          </w:p>
        </w:tc>
      </w:tr>
      <w:tr w14:paraId="19F4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48" w:type="dxa"/>
            <w:noWrap w:val="0"/>
            <w:vAlign w:val="center"/>
          </w:tcPr>
          <w:p w14:paraId="781B15AE">
            <w:pPr>
              <w:bidi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080" w:type="dxa"/>
            <w:noWrap w:val="0"/>
            <w:vAlign w:val="center"/>
          </w:tcPr>
          <w:p w14:paraId="21272E04">
            <w:pPr>
              <w:bidi w:val="0"/>
              <w:jc w:val="center"/>
              <w:rPr>
                <w:rFonts w:hint="eastAsia" w:ascii="宋体" w:hAnsi="宋体" w:eastAsia="宋体" w:cs="宋体"/>
                <w:sz w:val="21"/>
                <w:szCs w:val="21"/>
                <w:lang w:val="en-US" w:eastAsia="zh-CN"/>
              </w:rPr>
            </w:pPr>
            <w:r>
              <w:rPr>
                <w:rFonts w:hint="eastAsia" w:ascii="宋体" w:hAnsi="宋体" w:cs="宋体"/>
                <w:sz w:val="21"/>
                <w:szCs w:val="21"/>
                <w:lang w:eastAsia="zh-CN"/>
              </w:rPr>
              <w:t>中空玻璃露点智能检测仪采购</w:t>
            </w:r>
          </w:p>
        </w:tc>
        <w:tc>
          <w:tcPr>
            <w:tcW w:w="1185" w:type="dxa"/>
            <w:noWrap w:val="0"/>
            <w:vAlign w:val="center"/>
          </w:tcPr>
          <w:p w14:paraId="0434193F">
            <w:pPr>
              <w:bidi w:val="0"/>
              <w:jc w:val="center"/>
              <w:rPr>
                <w:rFonts w:hint="eastAsia" w:ascii="宋体" w:hAnsi="宋体" w:eastAsia="宋体" w:cs="宋体"/>
                <w:sz w:val="21"/>
                <w:szCs w:val="21"/>
              </w:rPr>
            </w:pPr>
            <w:r>
              <w:rPr>
                <w:rFonts w:hint="eastAsia" w:ascii="宋体" w:hAnsi="宋体" w:cs="宋体"/>
                <w:sz w:val="21"/>
                <w:szCs w:val="21"/>
                <w:lang w:eastAsia="zh-CN"/>
              </w:rPr>
              <w:t>中空玻璃露点智能检测仪</w:t>
            </w:r>
          </w:p>
        </w:tc>
        <w:tc>
          <w:tcPr>
            <w:tcW w:w="855" w:type="dxa"/>
            <w:noWrap w:val="0"/>
            <w:vAlign w:val="center"/>
          </w:tcPr>
          <w:p w14:paraId="1721C359">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960" w:type="dxa"/>
            <w:noWrap w:val="0"/>
            <w:vAlign w:val="center"/>
          </w:tcPr>
          <w:p w14:paraId="182226F3">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2310" w:type="dxa"/>
            <w:noWrap w:val="0"/>
            <w:vAlign w:val="center"/>
          </w:tcPr>
          <w:p w14:paraId="7B92C749">
            <w:pPr>
              <w:bidi w:val="0"/>
              <w:jc w:val="center"/>
              <w:rPr>
                <w:rFonts w:hint="default" w:ascii="宋体" w:hAnsi="宋体" w:eastAsia="宋体" w:cs="宋体"/>
                <w:sz w:val="21"/>
                <w:szCs w:val="21"/>
                <w:lang w:val="en-US"/>
              </w:rPr>
            </w:pPr>
            <w:r>
              <w:rPr>
                <w:rFonts w:hint="eastAsia" w:ascii="宋体" w:hAnsi="宋体" w:cs="宋体"/>
                <w:sz w:val="21"/>
                <w:szCs w:val="21"/>
                <w:lang w:eastAsia="zh-CN"/>
              </w:rPr>
              <w:t>重庆市渝北区杨柳北路</w:t>
            </w:r>
            <w:r>
              <w:rPr>
                <w:rFonts w:hint="eastAsia" w:ascii="宋体" w:hAnsi="宋体" w:cs="宋体"/>
                <w:sz w:val="21"/>
                <w:szCs w:val="21"/>
                <w:lang w:val="en-US" w:eastAsia="zh-CN"/>
              </w:rPr>
              <w:t>1</w:t>
            </w:r>
            <w:r>
              <w:rPr>
                <w:rFonts w:hint="eastAsia" w:ascii="宋体" w:hAnsi="宋体" w:cs="宋体"/>
                <w:sz w:val="21"/>
                <w:szCs w:val="21"/>
                <w:lang w:eastAsia="zh-CN"/>
              </w:rPr>
              <w:t>号</w:t>
            </w:r>
            <w:r>
              <w:rPr>
                <w:rFonts w:hint="eastAsia" w:ascii="宋体" w:hAnsi="宋体" w:cs="宋体"/>
                <w:sz w:val="21"/>
                <w:szCs w:val="21"/>
                <w:lang w:val="en-US" w:eastAsia="zh-CN"/>
              </w:rPr>
              <w:t>重庆市计量质量检测研究院材料中心</w:t>
            </w:r>
          </w:p>
        </w:tc>
        <w:tc>
          <w:tcPr>
            <w:tcW w:w="1020" w:type="dxa"/>
            <w:noWrap w:val="0"/>
            <w:vAlign w:val="center"/>
          </w:tcPr>
          <w:p w14:paraId="0CB92607">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129" w:type="dxa"/>
            <w:noWrap w:val="0"/>
            <w:vAlign w:val="center"/>
          </w:tcPr>
          <w:p w14:paraId="37A7AC71">
            <w:pPr>
              <w:bidi w:val="0"/>
              <w:jc w:val="center"/>
              <w:rPr>
                <w:rFonts w:hint="eastAsia" w:ascii="宋体" w:hAnsi="宋体" w:eastAsia="宋体" w:cs="宋体"/>
                <w:sz w:val="21"/>
                <w:szCs w:val="21"/>
              </w:rPr>
            </w:pPr>
            <w:r>
              <w:rPr>
                <w:rFonts w:hint="eastAsia" w:ascii="宋体" w:hAnsi="宋体" w:eastAsia="宋体" w:cs="宋体"/>
                <w:sz w:val="21"/>
                <w:szCs w:val="21"/>
              </w:rPr>
              <w:t>所提供产品必须为中国关境内生产</w:t>
            </w:r>
          </w:p>
        </w:tc>
      </w:tr>
    </w:tbl>
    <w:p w14:paraId="243F7199">
      <w:pPr>
        <w:pStyle w:val="3"/>
        <w:spacing w:before="0" w:after="0" w:line="360" w:lineRule="auto"/>
        <w:jc w:val="left"/>
        <w:rPr>
          <w:rFonts w:hint="eastAsia" w:ascii="宋体" w:hAnsi="宋体" w:eastAsia="宋体" w:cs="宋体"/>
          <w:color w:val="000000"/>
          <w:sz w:val="24"/>
          <w:highlight w:val="none"/>
          <w:lang w:val="en-US" w:eastAsia="zh-CN"/>
        </w:rPr>
      </w:pPr>
    </w:p>
    <w:p w14:paraId="3DF52D5F">
      <w:pPr>
        <w:pStyle w:val="3"/>
        <w:spacing w:before="0" w:after="0" w:line="360" w:lineRule="auto"/>
        <w:jc w:val="left"/>
        <w:rPr>
          <w:rFonts w:hint="eastAsia" w:ascii="宋体" w:hAnsi="宋体" w:eastAsia="宋体" w:cs="宋体"/>
          <w:color w:val="000000"/>
          <w:sz w:val="24"/>
          <w:highlight w:val="none"/>
          <w:lang w:val="en-US" w:eastAsia="zh-CN"/>
        </w:rPr>
      </w:pPr>
      <w:bookmarkStart w:id="93" w:name="_Toc2263"/>
      <w:r>
        <w:rPr>
          <w:rFonts w:hint="eastAsia" w:ascii="宋体" w:hAnsi="宋体" w:eastAsia="宋体" w:cs="宋体"/>
          <w:color w:val="000000"/>
          <w:sz w:val="24"/>
          <w:highlight w:val="none"/>
          <w:lang w:val="en-US" w:eastAsia="zh-CN"/>
        </w:rPr>
        <w:t>二、技术规格及质量要求</w:t>
      </w:r>
      <w:bookmarkEnd w:id="88"/>
      <w:bookmarkEnd w:id="89"/>
      <w:bookmarkEnd w:id="90"/>
      <w:bookmarkEnd w:id="91"/>
      <w:bookmarkEnd w:id="92"/>
      <w:bookmarkEnd w:id="93"/>
    </w:p>
    <w:p w14:paraId="4EEBC75D">
      <w:pPr>
        <w:spacing w:line="360" w:lineRule="auto"/>
        <w:jc w:val="left"/>
        <w:rPr>
          <w:rFonts w:hint="eastAsia" w:ascii="宋体" w:hAnsi="宋体" w:eastAsia="宋体" w:cs="宋体"/>
          <w:b/>
          <w:bCs/>
          <w:sz w:val="24"/>
          <w:highlight w:val="none"/>
          <w:lang w:eastAsia="zh-CN"/>
        </w:rPr>
      </w:pPr>
      <w:r>
        <w:rPr>
          <w:rFonts w:hint="eastAsia" w:ascii="宋体" w:hAnsi="宋体" w:cs="宋体"/>
          <w:b/>
          <w:bCs/>
          <w:sz w:val="24"/>
          <w:highlight w:val="none"/>
        </w:rPr>
        <w:t>合同包</w:t>
      </w:r>
      <w:r>
        <w:rPr>
          <w:rFonts w:hint="eastAsia" w:ascii="宋体" w:hAnsi="宋体" w:cs="宋体"/>
          <w:b/>
          <w:bCs/>
          <w:sz w:val="24"/>
          <w:highlight w:val="none"/>
          <w:lang w:val="en-US" w:eastAsia="zh-CN"/>
        </w:rPr>
        <w:t>1</w:t>
      </w:r>
      <w:r>
        <w:rPr>
          <w:rFonts w:hint="eastAsia" w:ascii="宋体" w:hAnsi="宋体" w:cs="宋体"/>
          <w:b/>
          <w:bCs/>
          <w:sz w:val="24"/>
          <w:highlight w:val="none"/>
        </w:rPr>
        <w:t>：</w:t>
      </w:r>
      <w:r>
        <w:rPr>
          <w:rStyle w:val="254"/>
          <w:rFonts w:hint="eastAsia"/>
          <w:lang w:eastAsia="zh-CN"/>
        </w:rPr>
        <w:t>中空玻璃露点智能检测仪采购</w:t>
      </w:r>
    </w:p>
    <w:tbl>
      <w:tblPr>
        <w:tblStyle w:val="58"/>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8149"/>
      </w:tblGrid>
      <w:tr w14:paraId="03FA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10" w:type="dxa"/>
            <w:noWrap w:val="0"/>
            <w:vAlign w:val="center"/>
          </w:tcPr>
          <w:p w14:paraId="01A31AD5">
            <w:pPr>
              <w:spacing w:line="360" w:lineRule="auto"/>
              <w:jc w:val="center"/>
              <w:rPr>
                <w:rFonts w:hint="eastAsia" w:ascii="宋体" w:hAnsi="宋体" w:cs="宋体"/>
                <w:b/>
                <w:bCs/>
                <w:sz w:val="22"/>
                <w:szCs w:val="24"/>
                <w:highlight w:val="none"/>
              </w:rPr>
            </w:pPr>
            <w:r>
              <w:rPr>
                <w:rFonts w:hint="eastAsia" w:ascii="宋体" w:hAnsi="宋体" w:cs="宋体"/>
                <w:b/>
                <w:bCs/>
                <w:sz w:val="24"/>
                <w:highlight w:val="none"/>
                <w:lang w:val="en-US" w:eastAsia="zh-CN"/>
              </w:rPr>
              <w:t>设备</w:t>
            </w:r>
            <w:r>
              <w:rPr>
                <w:rFonts w:hint="eastAsia" w:ascii="宋体" w:hAnsi="宋体" w:cs="宋体"/>
                <w:b/>
                <w:bCs/>
                <w:sz w:val="24"/>
                <w:highlight w:val="none"/>
              </w:rPr>
              <w:t>名称</w:t>
            </w:r>
          </w:p>
        </w:tc>
        <w:tc>
          <w:tcPr>
            <w:tcW w:w="8149" w:type="dxa"/>
            <w:noWrap w:val="0"/>
            <w:vAlign w:val="center"/>
          </w:tcPr>
          <w:p w14:paraId="59E9C019">
            <w:pPr>
              <w:spacing w:line="360" w:lineRule="auto"/>
              <w:jc w:val="center"/>
              <w:rPr>
                <w:rFonts w:hint="eastAsia" w:ascii="宋体" w:hAnsi="宋体" w:cs="宋体"/>
                <w:b/>
                <w:bCs/>
                <w:sz w:val="22"/>
                <w:szCs w:val="24"/>
                <w:highlight w:val="none"/>
              </w:rPr>
            </w:pPr>
            <w:r>
              <w:rPr>
                <w:rFonts w:hint="eastAsia" w:ascii="宋体" w:hAnsi="宋体" w:cs="宋体"/>
                <w:b/>
                <w:bCs/>
                <w:sz w:val="24"/>
                <w:highlight w:val="none"/>
              </w:rPr>
              <w:t>技术规格及质量要求</w:t>
            </w:r>
          </w:p>
        </w:tc>
      </w:tr>
      <w:tr w14:paraId="618E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410" w:type="dxa"/>
            <w:noWrap w:val="0"/>
            <w:vAlign w:val="center"/>
          </w:tcPr>
          <w:p w14:paraId="73DF2CC6">
            <w:pPr>
              <w:spacing w:line="360" w:lineRule="auto"/>
              <w:jc w:val="center"/>
              <w:rPr>
                <w:rFonts w:hint="eastAsia" w:ascii="宋体" w:hAnsi="宋体" w:eastAsia="宋体" w:cs="宋体"/>
                <w:b/>
                <w:bCs/>
                <w:sz w:val="24"/>
                <w:szCs w:val="24"/>
                <w:highlight w:val="none"/>
              </w:rPr>
            </w:pPr>
            <w:r>
              <w:rPr>
                <w:rFonts w:hint="eastAsia" w:ascii="宋体" w:hAnsi="宋体" w:eastAsia="宋体" w:cs="宋体"/>
                <w:sz w:val="24"/>
              </w:rPr>
              <w:t>中空玻璃露点</w:t>
            </w:r>
            <w:r>
              <w:rPr>
                <w:rFonts w:hint="eastAsia" w:ascii="宋体" w:hAnsi="宋体" w:eastAsia="宋体" w:cs="宋体"/>
                <w:sz w:val="24"/>
                <w:lang w:val="en-US" w:eastAsia="zh-CN"/>
              </w:rPr>
              <w:t>智能</w:t>
            </w:r>
            <w:r>
              <w:rPr>
                <w:rFonts w:hint="eastAsia" w:ascii="宋体" w:hAnsi="宋体" w:eastAsia="宋体" w:cs="宋体"/>
                <w:sz w:val="24"/>
              </w:rPr>
              <w:t>检测</w:t>
            </w:r>
            <w:r>
              <w:rPr>
                <w:rFonts w:hint="eastAsia" w:ascii="宋体" w:hAnsi="宋体" w:eastAsia="宋体" w:cs="宋体"/>
                <w:sz w:val="24"/>
                <w:lang w:val="en-US" w:eastAsia="zh-CN"/>
              </w:rPr>
              <w:t>仪</w:t>
            </w:r>
          </w:p>
        </w:tc>
        <w:tc>
          <w:tcPr>
            <w:tcW w:w="8149" w:type="dxa"/>
            <w:noWrap w:val="0"/>
            <w:vAlign w:val="center"/>
          </w:tcPr>
          <w:p w14:paraId="4A106D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（1）中空玻璃露点智能检测仪应轻便且方便携带和安装（整机重量不大于15Kg），并采用可视化终端进行参数设置和检测结果输出等，适用于各类门窗幕墙中空玻璃现场露点检测。</w:t>
            </w:r>
          </w:p>
          <w:p w14:paraId="3D65FD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（2）充分考虑检测样品非90°放置或安装情况，确保检测设备铜质测量面与中空玻璃表面紧密接触，避免露点检测过程中铜质测量面表面结露或结霜，同时不能因设备运行振动等影响检测效果和结果。</w:t>
            </w:r>
          </w:p>
          <w:p w14:paraId="51862C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检测设备铜质测量面制冷温度至少应达到-70℃，测量精度不低于±0.5℃。测量温度（室温～-70℃±1℃）可任意设置，从室温到设置温度至少有三种降温速度达到（60min、40min和20min），最快降温速度应能达到1℃/10s。</w:t>
            </w:r>
          </w:p>
          <w:p w14:paraId="421C79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检测设备降温至设置温度过程中，温度过冲不应超过1℃。且在降温过程中能根据需要随时暂停降温程序，立即进入恒温阶段。同时能设置指定温度（室温～-70℃）的恒温时间，恒温时间至少可设置10min，恒温过程中温度波动不超过±0.5℃。</w:t>
            </w:r>
          </w:p>
          <w:p w14:paraId="3649EE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（5）视频采集端在中空玻璃表面应固定牢固，防止现场检测时高空坠落。同时采取措施使可视化终端显示画面稳定为检测设备铜质测量面范围。</w:t>
            </w:r>
          </w:p>
          <w:p w14:paraId="59FF25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视频采集应能有效排除铜质测量面缺陷等对检测结果的影响。在可视化终端界面可调整摄像头焦距，包含自动对焦和手动调焦方式，并针对不同结构的中空玻璃完成自动对焦到中空玻璃最先结露玻璃面。清晰度可调范围1080p到2k，确保摄像头在检测过程中始终对焦于中空玻璃内表面最先结露区域。</w:t>
            </w:r>
          </w:p>
          <w:p w14:paraId="376057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（7）结露过程视频采集应连续和清晰，分辨率不应低于1080P。结露过程应全过程视频采集，从降温开始到出现结露以后1min或恒温设定时间结束为止。</w:t>
            </w:r>
          </w:p>
          <w:p w14:paraId="5773C4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检测设备应能精确、高效的识别和判别出中空玻璃内腔初始结露水滴（直径应小于0.01mm）的出现，并能在可视化终端界面进行的准确标识和显示‌。在视频采集区域内识别出10颗结露水滴对应的测试温度即为中空玻璃样品露点，该露点温度不应低于人眼观察的露点温度。</w:t>
            </w:r>
          </w:p>
          <w:p w14:paraId="3C4A66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（9）针对不同结露温度（室温～-70℃）、不同外界环境和不同透光性等的中空玻璃样品，检测设备均可清晰高效的识别和判别出结露水滴和结露温度。</w:t>
            </w:r>
          </w:p>
          <w:p w14:paraId="1B2CF1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10）视频采集端应与露点检测制冷端形成一个整体，在同一可视化终端进行设置、操作和输入输出等。检测设备可视化终端界面应能实时显示测试环境温湿度、铜质测量面温度、结露过程水滴图像、检测日期、检测的位置信息、降温和恒温时间等内容可视化终端界面可输入样品信息、检测信息和报告模板信息等内容，可以对摄像头捕捉的画面进行放大、缩小和移动。且所有视频采集文件应根据客户和样品信息保存至指定文件夹，便于查阅、管理和上传智能检测平台。</w:t>
            </w:r>
          </w:p>
          <w:p w14:paraId="5859FA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（11）中空玻璃结露相关信息、检测结果和采集视频（至少包含结露温度前后1min视频或恒温设定时间内视频）应能上传至安全玻璃智能检测平台，并能很好地接入已有检测平台。</w:t>
            </w:r>
          </w:p>
          <w:p w14:paraId="65E75B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（12）在可视化终端，温度控制与接收、水滴的检测时间响应均应在1s以内。检测结果在智能检测平台反馈时间应小于30s。</w:t>
            </w:r>
          </w:p>
          <w:p w14:paraId="35BAD6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4"/>
                <w:lang w:val="en-US" w:eastAsia="zh-CN"/>
              </w:rPr>
            </w:pPr>
            <w:r>
              <w:rPr>
                <w:rFonts w:hint="eastAsia" w:ascii="宋体" w:hAnsi="宋体" w:eastAsia="宋体" w:cs="宋体"/>
                <w:sz w:val="24"/>
                <w:lang w:val="en-US" w:eastAsia="zh-CN"/>
              </w:rPr>
              <w:t>（13）供应商根据采购人要求定制加工中空玻璃露点智能检测仪，其专利权或其它知识产权归采购人所有。</w:t>
            </w:r>
          </w:p>
        </w:tc>
      </w:tr>
    </w:tbl>
    <w:p w14:paraId="127BDB08">
      <w:pPr>
        <w:rPr>
          <w:rFonts w:hint="eastAsia" w:ascii="宋体" w:hAnsi="宋体" w:eastAsia="宋体" w:cs="宋体"/>
          <w:color w:val="000000"/>
          <w:sz w:val="24"/>
          <w:szCs w:val="24"/>
          <w:highlight w:val="none"/>
        </w:rPr>
      </w:pPr>
      <w:r>
        <w:rPr>
          <w:rFonts w:hint="eastAsia" w:ascii="宋体" w:hAnsi="宋体" w:eastAsia="宋体" w:cs="宋体"/>
          <w:b/>
          <w:bCs/>
          <w:sz w:val="24"/>
          <w:szCs w:val="24"/>
        </w:rPr>
        <w:t>注：投</w:t>
      </w:r>
      <w:r>
        <w:rPr>
          <w:rFonts w:hint="eastAsia" w:ascii="宋体" w:hAnsi="宋体" w:eastAsia="宋体" w:cs="宋体"/>
          <w:b/>
          <w:bCs/>
          <w:sz w:val="24"/>
        </w:rPr>
        <w:t>标供应商可根据本次项目（分包）技术要求拟定产品介绍方案（格式自定）。</w:t>
      </w:r>
    </w:p>
    <w:p w14:paraId="50406601">
      <w:pPr>
        <w:spacing w:line="360" w:lineRule="auto"/>
        <w:ind w:firstLine="2520" w:firstLineChars="700"/>
        <w:jc w:val="both"/>
        <w:outlineLvl w:val="1"/>
        <w:rPr>
          <w:rStyle w:val="69"/>
          <w:rFonts w:hint="eastAsia" w:ascii="宋体" w:hAnsi="宋体" w:eastAsia="宋体" w:cs="宋体"/>
          <w:b w:val="0"/>
          <w:bCs/>
          <w:color w:val="000000"/>
          <w:sz w:val="36"/>
          <w:szCs w:val="36"/>
          <w:highlight w:val="none"/>
        </w:rPr>
      </w:pPr>
    </w:p>
    <w:p w14:paraId="52C9215E">
      <w:pPr>
        <w:spacing w:line="360" w:lineRule="auto"/>
        <w:ind w:firstLine="2520" w:firstLineChars="700"/>
        <w:jc w:val="both"/>
        <w:outlineLvl w:val="1"/>
        <w:rPr>
          <w:rStyle w:val="69"/>
          <w:rFonts w:hint="eastAsia" w:ascii="宋体" w:hAnsi="宋体" w:eastAsia="宋体" w:cs="宋体"/>
          <w:b w:val="0"/>
          <w:bCs/>
          <w:color w:val="000000"/>
          <w:sz w:val="36"/>
          <w:szCs w:val="36"/>
          <w:highlight w:val="none"/>
        </w:rPr>
      </w:pPr>
    </w:p>
    <w:p w14:paraId="527B559C">
      <w:pPr>
        <w:spacing w:line="360" w:lineRule="auto"/>
        <w:ind w:firstLine="2520" w:firstLineChars="700"/>
        <w:jc w:val="both"/>
        <w:outlineLvl w:val="1"/>
        <w:rPr>
          <w:rStyle w:val="69"/>
          <w:rFonts w:hint="eastAsia" w:ascii="宋体" w:hAnsi="宋体" w:eastAsia="宋体" w:cs="宋体"/>
          <w:b w:val="0"/>
          <w:bCs/>
          <w:color w:val="000000"/>
          <w:sz w:val="36"/>
          <w:szCs w:val="36"/>
          <w:highlight w:val="none"/>
        </w:rPr>
      </w:pPr>
    </w:p>
    <w:p w14:paraId="245A1F98">
      <w:pPr>
        <w:spacing w:line="360" w:lineRule="auto"/>
        <w:ind w:firstLine="2520" w:firstLineChars="700"/>
        <w:jc w:val="both"/>
        <w:outlineLvl w:val="1"/>
        <w:rPr>
          <w:rStyle w:val="69"/>
          <w:rFonts w:hint="eastAsia" w:ascii="宋体" w:hAnsi="宋体" w:eastAsia="宋体" w:cs="宋体"/>
          <w:b w:val="0"/>
          <w:bCs/>
          <w:color w:val="000000"/>
          <w:sz w:val="36"/>
          <w:szCs w:val="36"/>
          <w:highlight w:val="none"/>
        </w:rPr>
      </w:pPr>
    </w:p>
    <w:p w14:paraId="0769F708">
      <w:pPr>
        <w:spacing w:line="360" w:lineRule="auto"/>
        <w:ind w:firstLine="2520" w:firstLineChars="700"/>
        <w:jc w:val="both"/>
        <w:outlineLvl w:val="1"/>
        <w:rPr>
          <w:rStyle w:val="69"/>
          <w:rFonts w:hint="eastAsia" w:ascii="宋体" w:hAnsi="宋体" w:eastAsia="宋体" w:cs="宋体"/>
          <w:b w:val="0"/>
          <w:bCs/>
          <w:color w:val="000000"/>
          <w:sz w:val="36"/>
          <w:szCs w:val="36"/>
          <w:highlight w:val="none"/>
        </w:rPr>
      </w:pPr>
    </w:p>
    <w:p w14:paraId="1D836622">
      <w:pPr>
        <w:spacing w:line="360" w:lineRule="auto"/>
        <w:ind w:firstLine="2520" w:firstLineChars="700"/>
        <w:jc w:val="both"/>
        <w:outlineLvl w:val="1"/>
        <w:rPr>
          <w:rStyle w:val="69"/>
          <w:rFonts w:hint="eastAsia" w:ascii="宋体" w:hAnsi="宋体" w:eastAsia="宋体" w:cs="宋体"/>
          <w:b w:val="0"/>
          <w:bCs/>
          <w:color w:val="000000"/>
          <w:sz w:val="36"/>
          <w:szCs w:val="36"/>
          <w:highlight w:val="none"/>
        </w:rPr>
      </w:pPr>
    </w:p>
    <w:p w14:paraId="6F24617D">
      <w:pPr>
        <w:spacing w:line="360" w:lineRule="auto"/>
        <w:ind w:firstLine="2520" w:firstLineChars="700"/>
        <w:jc w:val="both"/>
        <w:outlineLvl w:val="1"/>
        <w:rPr>
          <w:rStyle w:val="69"/>
          <w:rFonts w:hint="eastAsia" w:ascii="宋体" w:hAnsi="宋体" w:eastAsia="宋体" w:cs="宋体"/>
          <w:b w:val="0"/>
          <w:bCs/>
          <w:color w:val="000000"/>
          <w:sz w:val="36"/>
          <w:szCs w:val="36"/>
          <w:highlight w:val="none"/>
        </w:rPr>
      </w:pPr>
    </w:p>
    <w:p w14:paraId="079E210F">
      <w:pPr>
        <w:spacing w:line="360" w:lineRule="auto"/>
        <w:ind w:firstLine="2520" w:firstLineChars="700"/>
        <w:jc w:val="both"/>
        <w:outlineLvl w:val="1"/>
        <w:rPr>
          <w:rFonts w:hint="eastAsia" w:ascii="宋体" w:hAnsi="宋体" w:eastAsia="宋体" w:cs="宋体"/>
          <w:color w:val="000000"/>
          <w:highlight w:val="none"/>
        </w:rPr>
      </w:pPr>
      <w:bookmarkStart w:id="94" w:name="_Toc753"/>
      <w:r>
        <w:rPr>
          <w:rStyle w:val="69"/>
          <w:rFonts w:hint="eastAsia" w:ascii="宋体" w:hAnsi="宋体" w:eastAsia="宋体" w:cs="宋体"/>
          <w:b w:val="0"/>
          <w:bCs/>
          <w:color w:val="000000"/>
          <w:sz w:val="36"/>
          <w:szCs w:val="36"/>
          <w:highlight w:val="none"/>
        </w:rPr>
        <w:t xml:space="preserve">第三篇  </w:t>
      </w:r>
      <w:bookmarkEnd w:id="75"/>
      <w:r>
        <w:rPr>
          <w:rStyle w:val="69"/>
          <w:rFonts w:hint="eastAsia" w:ascii="宋体" w:hAnsi="宋体" w:eastAsia="宋体" w:cs="宋体"/>
          <w:b w:val="0"/>
          <w:bCs/>
          <w:color w:val="000000"/>
          <w:sz w:val="36"/>
          <w:szCs w:val="36"/>
          <w:highlight w:val="none"/>
        </w:rPr>
        <w:t>询价项目</w:t>
      </w:r>
      <w:bookmarkEnd w:id="83"/>
      <w:bookmarkEnd w:id="84"/>
      <w:bookmarkEnd w:id="85"/>
      <w:bookmarkEnd w:id="86"/>
      <w:r>
        <w:rPr>
          <w:rStyle w:val="69"/>
          <w:rFonts w:hint="eastAsia" w:ascii="宋体" w:hAnsi="宋体" w:eastAsia="宋体" w:cs="宋体"/>
          <w:b w:val="0"/>
          <w:bCs/>
          <w:color w:val="000000"/>
          <w:sz w:val="36"/>
          <w:szCs w:val="36"/>
          <w:highlight w:val="none"/>
          <w:lang w:val="en-US" w:eastAsia="zh-CN"/>
        </w:rPr>
        <w:t>服务</w:t>
      </w:r>
      <w:r>
        <w:rPr>
          <w:rStyle w:val="69"/>
          <w:rFonts w:hint="eastAsia" w:ascii="宋体" w:hAnsi="宋体" w:eastAsia="宋体" w:cs="宋体"/>
          <w:b w:val="0"/>
          <w:bCs/>
          <w:color w:val="000000"/>
          <w:sz w:val="36"/>
          <w:szCs w:val="36"/>
          <w:highlight w:val="none"/>
        </w:rPr>
        <w:t>需求</w:t>
      </w:r>
      <w:bookmarkEnd w:id="87"/>
      <w:bookmarkEnd w:id="94"/>
    </w:p>
    <w:p w14:paraId="480ED1F3">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highlight w:val="none"/>
          <w:lang w:eastAsia="zh-CN"/>
        </w:rPr>
      </w:pPr>
      <w:bookmarkStart w:id="95" w:name="_Toc25620"/>
      <w:bookmarkStart w:id="96" w:name="_Toc10402"/>
      <w:bookmarkStart w:id="97" w:name="_Toc109312215"/>
      <w:bookmarkStart w:id="98" w:name="_Toc342913389"/>
      <w:r>
        <w:rPr>
          <w:rFonts w:hint="eastAsia" w:ascii="宋体" w:hAnsi="宋体" w:eastAsia="宋体" w:cs="宋体"/>
          <w:color w:val="000000"/>
          <w:sz w:val="24"/>
          <w:szCs w:val="24"/>
          <w:lang w:eastAsia="zh-CN"/>
        </w:rPr>
        <w:t>注：第</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lang w:eastAsia="zh-CN"/>
        </w:rPr>
        <w:t>篇所有</w:t>
      </w:r>
      <w:r>
        <w:rPr>
          <w:rFonts w:hint="eastAsia" w:ascii="宋体" w:hAnsi="宋体" w:cs="宋体"/>
          <w:color w:val="000000"/>
          <w:sz w:val="24"/>
          <w:szCs w:val="24"/>
          <w:lang w:val="en-US" w:eastAsia="zh-CN"/>
        </w:rPr>
        <w:t>服务</w:t>
      </w:r>
      <w:r>
        <w:rPr>
          <w:rFonts w:hint="eastAsia" w:ascii="宋体" w:hAnsi="宋体" w:eastAsia="宋体" w:cs="宋体"/>
          <w:color w:val="000000"/>
          <w:sz w:val="24"/>
          <w:szCs w:val="24"/>
          <w:lang w:eastAsia="zh-CN"/>
        </w:rPr>
        <w:t>需求为实质性要求，若不满足按无效</w:t>
      </w:r>
      <w:r>
        <w:rPr>
          <w:rFonts w:hint="eastAsia" w:ascii="宋体" w:hAnsi="宋体" w:cs="宋体"/>
          <w:color w:val="000000"/>
          <w:sz w:val="24"/>
          <w:szCs w:val="24"/>
          <w:lang w:val="en-US" w:eastAsia="zh-CN"/>
        </w:rPr>
        <w:t>响应</w:t>
      </w:r>
      <w:r>
        <w:rPr>
          <w:rFonts w:hint="eastAsia" w:ascii="宋体" w:hAnsi="宋体" w:eastAsia="宋体" w:cs="宋体"/>
          <w:color w:val="000000"/>
          <w:sz w:val="24"/>
          <w:szCs w:val="24"/>
          <w:lang w:eastAsia="zh-CN"/>
        </w:rPr>
        <w:t>处理。</w:t>
      </w:r>
    </w:p>
    <w:p w14:paraId="15345320">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eastAsia="zh-CN"/>
        </w:rPr>
      </w:pPr>
      <w:bookmarkStart w:id="99" w:name="_Toc10820"/>
      <w:r>
        <w:rPr>
          <w:rFonts w:hint="eastAsia" w:ascii="宋体" w:hAnsi="宋体" w:eastAsia="宋体" w:cs="宋体"/>
          <w:color w:val="000000"/>
          <w:sz w:val="24"/>
          <w:highlight w:val="none"/>
          <w:lang w:eastAsia="zh-CN"/>
        </w:rPr>
        <w:t>一、</w:t>
      </w:r>
      <w:bookmarkEnd w:id="95"/>
      <w:bookmarkEnd w:id="96"/>
      <w:bookmarkEnd w:id="97"/>
      <w:r>
        <w:rPr>
          <w:rFonts w:hint="eastAsia" w:ascii="宋体" w:hAnsi="宋体" w:eastAsia="宋体" w:cs="宋体"/>
          <w:color w:val="000000"/>
          <w:sz w:val="24"/>
          <w:highlight w:val="none"/>
          <w:lang w:val="en-US" w:eastAsia="zh-CN"/>
        </w:rPr>
        <w:t>交货时间、地点及验收方式</w:t>
      </w:r>
      <w:bookmarkEnd w:id="99"/>
    </w:p>
    <w:p w14:paraId="583EE94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（一）</w:t>
      </w:r>
      <w:r>
        <w:rPr>
          <w:rFonts w:hint="eastAsia" w:ascii="宋体" w:hAnsi="宋体" w:eastAsia="宋体" w:cs="宋体"/>
          <w:color w:val="000000"/>
          <w:sz w:val="24"/>
          <w:szCs w:val="24"/>
          <w:highlight w:val="none"/>
          <w:lang w:val="en-US" w:eastAsia="zh-CN"/>
        </w:rPr>
        <w:t>交货</w:t>
      </w:r>
      <w:r>
        <w:rPr>
          <w:rFonts w:hint="eastAsia" w:ascii="宋体" w:hAnsi="宋体" w:eastAsia="宋体" w:cs="宋体"/>
          <w:color w:val="000000"/>
          <w:sz w:val="24"/>
          <w:szCs w:val="24"/>
          <w:highlight w:val="none"/>
          <w:lang w:eastAsia="zh-CN"/>
        </w:rPr>
        <w:t>时间：采购合同签订后</w:t>
      </w:r>
      <w:r>
        <w:rPr>
          <w:rFonts w:hint="eastAsia" w:ascii="宋体" w:hAnsi="宋体" w:cs="宋体"/>
          <w:color w:val="000000"/>
          <w:sz w:val="24"/>
          <w:szCs w:val="24"/>
          <w:highlight w:val="none"/>
          <w:u w:val="single"/>
          <w:lang w:val="en-US" w:eastAsia="zh-CN"/>
        </w:rPr>
        <w:t>90</w:t>
      </w:r>
      <w:r>
        <w:rPr>
          <w:rFonts w:hint="eastAsia" w:ascii="宋体" w:hAnsi="宋体" w:eastAsia="宋体" w:cs="宋体"/>
          <w:color w:val="000000"/>
          <w:sz w:val="24"/>
          <w:szCs w:val="24"/>
          <w:highlight w:val="none"/>
          <w:u w:val="single"/>
          <w:lang w:eastAsia="zh-CN"/>
        </w:rPr>
        <w:t>个日历日</w:t>
      </w:r>
      <w:r>
        <w:rPr>
          <w:rFonts w:hint="eastAsia" w:ascii="宋体" w:hAnsi="宋体" w:eastAsia="宋体" w:cs="宋体"/>
          <w:color w:val="000000"/>
          <w:sz w:val="24"/>
          <w:szCs w:val="24"/>
          <w:highlight w:val="none"/>
          <w:lang w:eastAsia="zh-CN"/>
        </w:rPr>
        <w:t>内交货、安装、调试、完成验收并提交验收申请。</w:t>
      </w:r>
    </w:p>
    <w:p w14:paraId="6A4A7D6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lang w:eastAsia="zh-CN"/>
        </w:rPr>
        <w:t>（二）</w:t>
      </w:r>
      <w:r>
        <w:rPr>
          <w:rFonts w:hint="eastAsia" w:ascii="宋体" w:hAnsi="宋体" w:eastAsia="宋体" w:cs="宋体"/>
          <w:color w:val="000000"/>
          <w:sz w:val="24"/>
          <w:szCs w:val="24"/>
          <w:highlight w:val="none"/>
          <w:lang w:val="en-US" w:eastAsia="zh-CN"/>
        </w:rPr>
        <w:t>交货</w:t>
      </w:r>
      <w:r>
        <w:rPr>
          <w:rFonts w:hint="eastAsia" w:ascii="宋体" w:hAnsi="宋体" w:eastAsia="宋体" w:cs="宋体"/>
          <w:color w:val="000000"/>
          <w:sz w:val="24"/>
          <w:szCs w:val="24"/>
          <w:highlight w:val="none"/>
          <w:lang w:eastAsia="zh-CN"/>
        </w:rPr>
        <w:t>地点：</w:t>
      </w:r>
      <w:r>
        <w:rPr>
          <w:rFonts w:hint="eastAsia" w:ascii="宋体" w:hAnsi="宋体" w:eastAsia="宋体" w:cs="宋体"/>
          <w:color w:val="000000"/>
          <w:sz w:val="24"/>
          <w:szCs w:val="24"/>
          <w:lang w:val="en-US" w:eastAsia="zh-CN"/>
        </w:rPr>
        <w:t>详见“第二篇  询价项目技术（质量）需求”中交货地址。</w:t>
      </w:r>
      <w:bookmarkStart w:id="100" w:name="_Toc7874"/>
      <w:bookmarkStart w:id="101" w:name="_Toc68094766"/>
      <w:bookmarkStart w:id="102" w:name="_Toc483557551"/>
      <w:bookmarkStart w:id="103" w:name="_Toc109312216"/>
      <w:bookmarkStart w:id="104" w:name="_Toc344475121"/>
      <w:bookmarkStart w:id="105" w:name="_Toc1617"/>
    </w:p>
    <w:p w14:paraId="5770DD53">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验收方式：</w:t>
      </w:r>
    </w:p>
    <w:p w14:paraId="2DAA9CCE">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1.货物到达现场后，供应商应经采购人或其指定验收单位清点品名、规格、数量；检查外观，作出验收记录，双方签字确认。</w:t>
      </w:r>
    </w:p>
    <w:p w14:paraId="3456551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2.供应商应保证货物到达用户所在地完好无损，如有缺漏、损坏，由供应商负责调换、补齐或赔偿。</w:t>
      </w:r>
    </w:p>
    <w:p w14:paraId="7F6C99D9">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3.供应商应提供完备的技术资料、装箱单和合格证等，并派遣专业技术人员进行现场安装调试。验收合格条件如下：</w:t>
      </w:r>
    </w:p>
    <w:p w14:paraId="371F33E2">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3.1货物为原装无瑕疵的产品。</w:t>
      </w:r>
    </w:p>
    <w:p w14:paraId="09C85CC5">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3.2设备品种、规格、数量、技术参数以及商品品牌、制造商等与投标文件应答要求一致一致，性能指标达到规定的标准。</w:t>
      </w:r>
    </w:p>
    <w:p w14:paraId="6D843A1C">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3.3货物技术资料、装箱单、合格证等资料齐全。</w:t>
      </w:r>
    </w:p>
    <w:p w14:paraId="58D3413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3.4按相关招标文件、投标文件、国家检定规程及本合同、技术协议（如有）验收。</w:t>
      </w:r>
    </w:p>
    <w:p w14:paraId="50FAB258">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3.5在规定时间内完成交货并验收，并经采购人确认。</w:t>
      </w:r>
    </w:p>
    <w:p w14:paraId="482C9E09">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3.6本合同与下列文件一起构成合同文件：</w:t>
      </w:r>
    </w:p>
    <w:p w14:paraId="7E0894D0">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（1）检测设备采购合同及其变更、补充协议；</w:t>
      </w:r>
    </w:p>
    <w:p w14:paraId="40757640">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（2）中标（成交）通知书；</w:t>
      </w:r>
    </w:p>
    <w:p w14:paraId="6C89C990">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（3）投标（响应）文件；</w:t>
      </w:r>
    </w:p>
    <w:p w14:paraId="7A0D66BC">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（4）采购文件；</w:t>
      </w:r>
    </w:p>
    <w:p w14:paraId="589B0BA4">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（5）有关技术文件，图纸；</w:t>
      </w:r>
    </w:p>
    <w:p w14:paraId="1AB4A257">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（6）国家法律、行政法规和规章制度规定或合同约定的作为合同组成部分的其他文件。</w:t>
      </w:r>
    </w:p>
    <w:p w14:paraId="24D3DFDF">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如上述文件之间有任何抵触、矛盾或歧义，以对甲方最有利的条款为依据。</w:t>
      </w:r>
    </w:p>
    <w:p w14:paraId="038E4453">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4.供应商提供的货物未达到询价通知书规定要求，且对采购人造成损失的，由供应商承担一切责任，并赔偿所造成的损失。</w:t>
      </w:r>
    </w:p>
    <w:p w14:paraId="6DCED33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5.大型或者复杂的采购产品项目，采购人可邀请国家认可的质量检测机构参加验收工作。</w:t>
      </w:r>
    </w:p>
    <w:p w14:paraId="2610DC1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6.采购人需要制造商对成交供应商交付的产品（包括质量、技术参数等）进行确认的，制造商应予以配合，并出具书面意见。</w:t>
      </w:r>
    </w:p>
    <w:p w14:paraId="095A33F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7.产品包装材料归采购人所有。</w:t>
      </w:r>
    </w:p>
    <w:p w14:paraId="7127BC24">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06" w:name="_Toc11675"/>
      <w:bookmarkStart w:id="107" w:name="_Toc20551"/>
      <w:bookmarkStart w:id="108" w:name="_Toc27603"/>
      <w:r>
        <w:rPr>
          <w:rFonts w:hint="eastAsia" w:ascii="宋体" w:hAnsi="宋体" w:eastAsia="宋体" w:cs="宋体"/>
          <w:color w:val="000000"/>
          <w:sz w:val="24"/>
          <w:highlight w:val="none"/>
          <w:lang w:val="en-US" w:eastAsia="zh-CN"/>
        </w:rPr>
        <w:t>二、质量保证</w:t>
      </w:r>
      <w:bookmarkEnd w:id="106"/>
      <w:bookmarkEnd w:id="107"/>
      <w:r>
        <w:rPr>
          <w:rFonts w:hint="eastAsia" w:ascii="宋体" w:hAnsi="宋体" w:eastAsia="宋体" w:cs="宋体"/>
          <w:color w:val="000000"/>
          <w:sz w:val="24"/>
          <w:highlight w:val="none"/>
          <w:lang w:val="en-US" w:eastAsia="zh-CN"/>
        </w:rPr>
        <w:t>及售后服务</w:t>
      </w:r>
      <w:bookmarkEnd w:id="108"/>
    </w:p>
    <w:p w14:paraId="324401F8">
      <w:pPr>
        <w:spacing w:line="440" w:lineRule="exact"/>
        <w:ind w:firstLine="480" w:firstLineChars="200"/>
        <w:rPr>
          <w:rFonts w:hint="eastAsia" w:ascii="宋体" w:hAnsi="宋体" w:eastAsia="宋体" w:cs="宋体"/>
          <w:sz w:val="24"/>
          <w:szCs w:val="24"/>
        </w:rPr>
      </w:pPr>
      <w:bookmarkStart w:id="109" w:name="_Toc32088"/>
      <w:bookmarkStart w:id="110" w:name="_Toc21806"/>
      <w:r>
        <w:rPr>
          <w:rFonts w:hint="eastAsia" w:ascii="宋体" w:hAnsi="宋体" w:eastAsia="宋体" w:cs="宋体"/>
          <w:sz w:val="24"/>
          <w:szCs w:val="24"/>
        </w:rPr>
        <w:t>（一）产品质量保证期</w:t>
      </w:r>
    </w:p>
    <w:p w14:paraId="03CC412F">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自验收合格之日起，提供</w:t>
      </w:r>
      <w:r>
        <w:rPr>
          <w:rFonts w:hint="eastAsia" w:ascii="宋体" w:hAnsi="宋体" w:eastAsia="宋体" w:cs="宋体"/>
          <w:sz w:val="24"/>
          <w:szCs w:val="24"/>
          <w:lang w:val="en-US" w:eastAsia="zh-CN"/>
        </w:rPr>
        <w:t>不</w:t>
      </w:r>
      <w:r>
        <w:rPr>
          <w:rFonts w:hint="eastAsia" w:ascii="宋体" w:hAnsi="宋体" w:eastAsia="宋体" w:cs="宋体"/>
          <w:sz w:val="24"/>
          <w:szCs w:val="24"/>
          <w:highlight w:val="none"/>
          <w:lang w:val="en-US" w:eastAsia="zh-CN"/>
        </w:rPr>
        <w:t>少于</w:t>
      </w:r>
      <w:r>
        <w:rPr>
          <w:rFonts w:hint="eastAsia" w:ascii="宋体" w:hAnsi="宋体" w:cs="宋体"/>
          <w:sz w:val="24"/>
          <w:szCs w:val="24"/>
          <w:highlight w:val="none"/>
          <w:u w:val="single"/>
          <w:lang w:val="en-US" w:eastAsia="zh-CN"/>
        </w:rPr>
        <w:t>2</w:t>
      </w:r>
      <w:r>
        <w:rPr>
          <w:rFonts w:hint="eastAsia" w:ascii="宋体" w:hAnsi="宋体" w:eastAsia="宋体" w:cs="宋体"/>
          <w:sz w:val="24"/>
          <w:szCs w:val="24"/>
          <w:highlight w:val="none"/>
          <w:u w:val="single"/>
          <w:lang w:val="en-US" w:eastAsia="zh-CN"/>
        </w:rPr>
        <w:t>年</w:t>
      </w:r>
      <w:r>
        <w:rPr>
          <w:rFonts w:hint="eastAsia" w:ascii="宋体" w:hAnsi="宋体" w:eastAsia="宋体" w:cs="宋体"/>
          <w:sz w:val="24"/>
          <w:szCs w:val="24"/>
          <w:highlight w:val="none"/>
        </w:rPr>
        <w:t>的免</w:t>
      </w:r>
      <w:r>
        <w:rPr>
          <w:rFonts w:hint="eastAsia" w:ascii="宋体" w:hAnsi="宋体" w:eastAsia="宋体" w:cs="宋体"/>
          <w:sz w:val="24"/>
          <w:szCs w:val="24"/>
        </w:rPr>
        <w:t>费质保期。质保期自验收合格之日起计算，质保期内中标人应免费提供投标货物故障的技术服务和设备维修</w:t>
      </w:r>
      <w:r>
        <w:rPr>
          <w:rFonts w:hint="eastAsia" w:ascii="宋体" w:hAnsi="宋体" w:eastAsia="宋体" w:cs="宋体"/>
          <w:sz w:val="24"/>
          <w:szCs w:val="24"/>
          <w:lang w:eastAsia="zh-CN"/>
        </w:rPr>
        <w:t>。</w:t>
      </w:r>
    </w:p>
    <w:p w14:paraId="529E927C">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2.采购货物属于国家规定“三包”范围的，其产品质量保证期不得低于“三包”规定。</w:t>
      </w:r>
    </w:p>
    <w:p w14:paraId="189028F3">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3.供应商的质量保证期承诺优于国家“三包”规定的，按供应商实际承诺执行。</w:t>
      </w:r>
    </w:p>
    <w:p w14:paraId="4A19D9AD">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4.投标人认为有利于采购人的采购要求之外的优惠条款应单独列明。</w:t>
      </w:r>
    </w:p>
    <w:p w14:paraId="41863B7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（二）售后服务内容</w:t>
      </w:r>
    </w:p>
    <w:p w14:paraId="66C19F5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供应商在质量保证期内应当为采购人提供以下技术支持服务：</w:t>
      </w:r>
    </w:p>
    <w:p w14:paraId="175271F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1.质量保证期内服务要求</w:t>
      </w:r>
    </w:p>
    <w:p w14:paraId="04173FE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1.1电话咨询</w:t>
      </w:r>
    </w:p>
    <w:p w14:paraId="0FBEE4D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成交供应商应当为用户提供技术援助电话，解答用户在使用中遇到的问题，及时为用户提出解决问题的建议。</w:t>
      </w:r>
    </w:p>
    <w:p w14:paraId="5BF53DD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1.2现场响应</w:t>
      </w:r>
    </w:p>
    <w:p w14:paraId="641CC2E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用户遇到使用及技术问题，电话咨询不能解决的，成交供应商应在</w:t>
      </w:r>
      <w:r>
        <w:rPr>
          <w:rFonts w:hint="eastAsia" w:ascii="宋体" w:hAnsi="宋体" w:eastAsia="宋体" w:cs="宋体"/>
          <w:sz w:val="24"/>
          <w:szCs w:val="24"/>
          <w:lang w:val="en-US" w:eastAsia="zh-CN"/>
        </w:rPr>
        <w:t>48</w:t>
      </w:r>
      <w:r>
        <w:rPr>
          <w:rFonts w:hint="eastAsia" w:ascii="宋体" w:hAnsi="宋体" w:eastAsia="宋体" w:cs="宋体"/>
          <w:sz w:val="24"/>
          <w:szCs w:val="24"/>
        </w:rPr>
        <w:t>小时内</w:t>
      </w:r>
      <w:r>
        <w:rPr>
          <w:rFonts w:hint="eastAsia" w:ascii="宋体" w:hAnsi="宋体" w:eastAsia="宋体" w:cs="宋体"/>
          <w:sz w:val="24"/>
          <w:szCs w:val="24"/>
          <w:lang w:val="en-US" w:eastAsia="zh-CN"/>
        </w:rPr>
        <w:t>到达现场（远郊区72小时内到达现场）</w:t>
      </w:r>
      <w:r>
        <w:rPr>
          <w:rFonts w:hint="eastAsia" w:ascii="宋体" w:hAnsi="宋体" w:eastAsia="宋体" w:cs="宋体"/>
          <w:sz w:val="24"/>
          <w:szCs w:val="24"/>
        </w:rPr>
        <w:t>采取相应响应措施；无法在</w:t>
      </w:r>
      <w:r>
        <w:rPr>
          <w:rFonts w:hint="eastAsia" w:ascii="宋体" w:hAnsi="宋体" w:eastAsia="宋体" w:cs="宋体"/>
          <w:sz w:val="24"/>
          <w:szCs w:val="24"/>
          <w:lang w:val="en-US" w:eastAsia="zh-CN"/>
        </w:rPr>
        <w:t>48</w:t>
      </w:r>
      <w:r>
        <w:rPr>
          <w:rFonts w:hint="eastAsia" w:ascii="宋体" w:hAnsi="宋体" w:eastAsia="宋体" w:cs="宋体"/>
          <w:sz w:val="24"/>
          <w:szCs w:val="24"/>
        </w:rPr>
        <w:t>小时内解决的，应在</w:t>
      </w:r>
      <w:r>
        <w:rPr>
          <w:rFonts w:hint="eastAsia" w:ascii="宋体" w:hAnsi="宋体" w:eastAsia="宋体" w:cs="宋体"/>
          <w:sz w:val="24"/>
          <w:szCs w:val="24"/>
          <w:lang w:val="en-US" w:eastAsia="zh-CN"/>
        </w:rPr>
        <w:t>168</w:t>
      </w:r>
      <w:r>
        <w:rPr>
          <w:rFonts w:hint="eastAsia" w:ascii="宋体" w:hAnsi="宋体" w:eastAsia="宋体" w:cs="宋体"/>
          <w:sz w:val="24"/>
          <w:szCs w:val="24"/>
        </w:rPr>
        <w:t>小时内派出专业人员进行技术支持</w:t>
      </w:r>
      <w:r>
        <w:rPr>
          <w:rFonts w:hint="eastAsia" w:ascii="宋体" w:hAnsi="宋体" w:eastAsia="宋体" w:cs="宋体"/>
          <w:sz w:val="24"/>
          <w:szCs w:val="24"/>
          <w:lang w:val="en-US" w:eastAsia="zh-CN"/>
        </w:rPr>
        <w:t>并解决问题</w:t>
      </w:r>
      <w:r>
        <w:rPr>
          <w:rFonts w:hint="eastAsia" w:ascii="宋体" w:hAnsi="宋体" w:eastAsia="宋体" w:cs="宋体"/>
          <w:sz w:val="24"/>
          <w:szCs w:val="24"/>
        </w:rPr>
        <w:t>。</w:t>
      </w:r>
    </w:p>
    <w:p w14:paraId="5272B11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1.3技术升级</w:t>
      </w:r>
    </w:p>
    <w:p w14:paraId="4EE8A93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在质保期内，如果成交供应商的产品技术升级，成交供应商应及时通知采购人，如采购人有相应要求，成交供应商应对采购人进行升级服务。</w:t>
      </w:r>
    </w:p>
    <w:p w14:paraId="4A7694C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2.质保期外服务要求</w:t>
      </w:r>
    </w:p>
    <w:p w14:paraId="7EEF13F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2.1质量保证期过后，成交供应商应同样提供免费电话咨询服务，并应承诺提供产品上门维护服务。</w:t>
      </w:r>
    </w:p>
    <w:p w14:paraId="287AF0F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2.2质量保证期过后，采购人需要继续由原成交供应商提供售后服务的，成交供应商应以优惠价格提供售后服务。</w:t>
      </w:r>
    </w:p>
    <w:p w14:paraId="7991538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（三）备品备件及易损件</w:t>
      </w:r>
    </w:p>
    <w:p w14:paraId="27298C2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供应商售后服务中，维修使用的备品备件及易损件应为原厂配件，未经采购人同意不得使用非原厂配件。</w:t>
      </w:r>
    </w:p>
    <w:p w14:paraId="5DCDB8CC">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11" w:name="_Toc22341"/>
      <w:r>
        <w:rPr>
          <w:rFonts w:hint="eastAsia" w:ascii="宋体" w:hAnsi="宋体" w:eastAsia="宋体" w:cs="宋体"/>
          <w:color w:val="000000"/>
          <w:sz w:val="24"/>
          <w:highlight w:val="none"/>
          <w:lang w:val="en-US" w:eastAsia="zh-CN"/>
        </w:rPr>
        <w:t>三、报价要求</w:t>
      </w:r>
      <w:bookmarkEnd w:id="100"/>
      <w:bookmarkEnd w:id="109"/>
      <w:bookmarkEnd w:id="110"/>
      <w:bookmarkEnd w:id="111"/>
    </w:p>
    <w:bookmarkEnd w:id="101"/>
    <w:bookmarkEnd w:id="102"/>
    <w:bookmarkEnd w:id="103"/>
    <w:bookmarkEnd w:id="104"/>
    <w:bookmarkEnd w:id="105"/>
    <w:p w14:paraId="37AB57A8">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zh-CN"/>
        </w:rPr>
      </w:pPr>
      <w:bookmarkStart w:id="112" w:name="_Toc26069"/>
      <w:bookmarkStart w:id="113" w:name="_Toc25127"/>
      <w:r>
        <w:rPr>
          <w:rFonts w:hint="eastAsia" w:ascii="宋体" w:hAnsi="宋体" w:eastAsia="宋体" w:cs="宋体"/>
          <w:sz w:val="24"/>
          <w:szCs w:val="24"/>
          <w:lang w:val="zh-CN"/>
        </w:rPr>
        <w:t>报价须为人民币报价，包括完成本项目所需的服务费、人工费及提供服务所需的设备或货物购买（制造）费、辅材费、运输费、装卸费、安装调试费、培训费及各种应纳的税费</w:t>
      </w:r>
      <w:r>
        <w:rPr>
          <w:rFonts w:hint="eastAsia" w:ascii="宋体" w:hAnsi="宋体" w:eastAsia="宋体" w:cs="宋体"/>
          <w:sz w:val="24"/>
          <w:szCs w:val="24"/>
          <w:lang w:val="en-US" w:eastAsia="zh-CN"/>
        </w:rPr>
        <w:t>等所有费用</w:t>
      </w:r>
      <w:r>
        <w:rPr>
          <w:rFonts w:hint="eastAsia" w:ascii="宋体" w:hAnsi="宋体" w:eastAsia="宋体" w:cs="宋体"/>
          <w:sz w:val="24"/>
          <w:szCs w:val="24"/>
          <w:lang w:val="zh-CN"/>
        </w:rPr>
        <w:t>。因成交供应商自身原因造成漏报、少报皆由其自行承担责任，采购人不再补偿。</w:t>
      </w:r>
    </w:p>
    <w:p w14:paraId="0FA027D6">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14" w:name="_Toc16515"/>
      <w:r>
        <w:rPr>
          <w:rFonts w:hint="eastAsia" w:ascii="宋体" w:hAnsi="宋体" w:eastAsia="宋体" w:cs="宋体"/>
          <w:color w:val="000000"/>
          <w:sz w:val="24"/>
          <w:highlight w:val="none"/>
          <w:lang w:val="en-US" w:eastAsia="zh-CN"/>
        </w:rPr>
        <w:t>四、付款方式</w:t>
      </w:r>
      <w:bookmarkEnd w:id="112"/>
      <w:bookmarkEnd w:id="113"/>
      <w:bookmarkEnd w:id="114"/>
    </w:p>
    <w:p w14:paraId="133A9B47">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bookmarkStart w:id="115" w:name="_Toc19766"/>
      <w:bookmarkStart w:id="116" w:name="_Toc2608"/>
      <w:bookmarkStart w:id="117" w:name="_Toc16288"/>
      <w:r>
        <w:rPr>
          <w:rFonts w:hint="eastAsia" w:ascii="宋体" w:hAnsi="宋体" w:eastAsia="宋体" w:cs="宋体"/>
          <w:sz w:val="24"/>
          <w:szCs w:val="24"/>
          <w:lang w:val="zh-CN"/>
        </w:rPr>
        <w:t>（一）</w:t>
      </w:r>
      <w:bookmarkStart w:id="118" w:name="OLE_LINK4"/>
      <w:bookmarkStart w:id="119" w:name="OLE_LINK3"/>
      <w:r>
        <w:rPr>
          <w:rFonts w:hint="eastAsia" w:ascii="宋体" w:hAnsi="宋体" w:eastAsia="宋体" w:cs="宋体"/>
          <w:sz w:val="24"/>
          <w:szCs w:val="24"/>
          <w:lang w:val="en-US" w:eastAsia="zh-CN"/>
        </w:rPr>
        <w:t>合同金额为20万（含）以上的合同签订时，</w:t>
      </w:r>
      <w:bookmarkEnd w:id="118"/>
      <w:bookmarkEnd w:id="119"/>
      <w:r>
        <w:rPr>
          <w:rFonts w:hint="eastAsia" w:ascii="宋体" w:hAnsi="宋体" w:eastAsia="宋体" w:cs="宋体"/>
          <w:sz w:val="24"/>
          <w:szCs w:val="24"/>
          <w:lang w:val="en-US" w:eastAsia="zh-CN"/>
        </w:rPr>
        <w:t>成交供应商应当以支票、汇票、本票或者金融机构、担保机构出具的保函等方式提交履约保证金，金额为合同金额的10%。</w:t>
      </w:r>
    </w:p>
    <w:p w14:paraId="6A29BD73">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（二）</w:t>
      </w:r>
      <w:r>
        <w:rPr>
          <w:rFonts w:hint="eastAsia" w:ascii="宋体" w:hAnsi="宋体" w:eastAsia="宋体" w:cs="宋体"/>
          <w:sz w:val="24"/>
          <w:szCs w:val="24"/>
          <w:lang w:val="en-US" w:eastAsia="zh-CN"/>
        </w:rPr>
        <w:t>如果乙方出现以下情形的，履约保证金不予退还；</w:t>
      </w:r>
    </w:p>
    <w:p w14:paraId="067C5B7C">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（1）乙方单方面解除合同的；</w:t>
      </w:r>
    </w:p>
    <w:p w14:paraId="4C5030BD">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（2）乙方不能在规定时间内供货，甲方决定解除合同的；</w:t>
      </w:r>
    </w:p>
    <w:p w14:paraId="43F46A30">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（3）验收不合格的，甲方决定终止合同的；</w:t>
      </w:r>
    </w:p>
    <w:p w14:paraId="2A40FEE1">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（4）乙方未按合同约定履行，构成违约，甲方决定终止合同的。</w:t>
      </w:r>
    </w:p>
    <w:p w14:paraId="3F6D4A4C">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如果乙方未能按合同约定全面履行义务，甲方有权从履约保证金中取得补偿或赔偿，且不影响甲方要求乙方承担合同约定的超过履约保证金的违约责任的权利。</w:t>
      </w:r>
    </w:p>
    <w:p w14:paraId="15E7F456">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甲方在项目通过验收后15个工作日内将履约保证金（进入甲方账号的现金，如有）退还乙方。</w:t>
      </w:r>
    </w:p>
    <w:p w14:paraId="4EB9500D">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（四）</w:t>
      </w:r>
      <w:r>
        <w:rPr>
          <w:rFonts w:hint="eastAsia" w:ascii="宋体" w:hAnsi="宋体" w:eastAsia="宋体" w:cs="宋体"/>
          <w:sz w:val="24"/>
          <w:szCs w:val="24"/>
          <w:lang w:val="en-US" w:eastAsia="zh-CN"/>
        </w:rPr>
        <w:t>产品验收合格，甲方对乙方提交的增值税专用发票及验收资料审核通过后，在30个工作日内转账方式向乙方支付合同全款（若签订有进口代理协议，按进口代理协议约定方式进行支付）。根据验收进度及财务关账时间确定支付时间，如验收结束2025年已关账，将于2026年开账后支付</w:t>
      </w:r>
      <w:r>
        <w:rPr>
          <w:rFonts w:hint="eastAsia" w:ascii="宋体" w:hAnsi="宋体" w:cs="宋体"/>
          <w:sz w:val="24"/>
          <w:szCs w:val="24"/>
          <w:lang w:val="en-US" w:eastAsia="zh-CN"/>
        </w:rPr>
        <w:t>。</w:t>
      </w:r>
    </w:p>
    <w:p w14:paraId="3D8C4670">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20" w:name="_Toc3641"/>
      <w:r>
        <w:rPr>
          <w:rFonts w:hint="eastAsia" w:ascii="宋体" w:hAnsi="宋体" w:eastAsia="宋体" w:cs="宋体"/>
          <w:color w:val="000000"/>
          <w:sz w:val="24"/>
          <w:highlight w:val="none"/>
          <w:lang w:val="en-US" w:eastAsia="zh-CN"/>
        </w:rPr>
        <w:t>五、知识产权</w:t>
      </w:r>
      <w:bookmarkEnd w:id="115"/>
      <w:bookmarkEnd w:id="116"/>
      <w:bookmarkEnd w:id="117"/>
      <w:bookmarkEnd w:id="120"/>
    </w:p>
    <w:p w14:paraId="0CD6AA8E">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36EEED97">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注：（若涉及软件开发等服务类项目知识产权的，知识产权归采购人所有）。</w:t>
      </w:r>
    </w:p>
    <w:p w14:paraId="2F3A3395">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21" w:name="_Toc5555"/>
      <w:bookmarkStart w:id="122" w:name="_Toc65660347"/>
      <w:bookmarkStart w:id="123" w:name="_Toc6819"/>
      <w:bookmarkStart w:id="124" w:name="_Toc6565"/>
      <w:bookmarkStart w:id="125" w:name="_Toc6869"/>
      <w:bookmarkStart w:id="126" w:name="_Toc9271"/>
      <w:r>
        <w:rPr>
          <w:rFonts w:hint="eastAsia" w:ascii="宋体" w:hAnsi="宋体" w:eastAsia="宋体" w:cs="宋体"/>
          <w:color w:val="000000"/>
          <w:sz w:val="24"/>
          <w:highlight w:val="none"/>
          <w:lang w:val="en-US" w:eastAsia="zh-CN"/>
        </w:rPr>
        <w:t>六、培训</w:t>
      </w:r>
      <w:bookmarkEnd w:id="121"/>
      <w:bookmarkEnd w:id="122"/>
      <w:bookmarkEnd w:id="123"/>
      <w:bookmarkEnd w:id="124"/>
      <w:bookmarkEnd w:id="125"/>
      <w:bookmarkEnd w:id="126"/>
    </w:p>
    <w:p w14:paraId="5F5F800C">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成交供应商须提供对设备的操作培训，使相关使用人员能够正常操作相关设备</w:t>
      </w:r>
      <w:r>
        <w:rPr>
          <w:rFonts w:hint="eastAsia" w:ascii="宋体" w:hAnsi="宋体" w:eastAsia="宋体" w:cs="宋体"/>
          <w:sz w:val="24"/>
          <w:szCs w:val="24"/>
          <w:lang w:val="zh-CN" w:eastAsia="zh-CN"/>
        </w:rPr>
        <w:t>，培训所需费用应包含在总报价中</w:t>
      </w:r>
      <w:r>
        <w:rPr>
          <w:rFonts w:hint="eastAsia" w:ascii="宋体" w:hAnsi="宋体" w:eastAsia="宋体" w:cs="宋体"/>
          <w:sz w:val="24"/>
          <w:szCs w:val="24"/>
          <w:lang w:val="zh-CN"/>
        </w:rPr>
        <w:t>。</w:t>
      </w:r>
    </w:p>
    <w:p w14:paraId="68BD032C">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27" w:name="_Toc9803"/>
      <w:bookmarkStart w:id="128" w:name="_Toc21135"/>
      <w:bookmarkStart w:id="129" w:name="_Toc23902"/>
      <w:bookmarkStart w:id="130" w:name="_Toc21248"/>
      <w:bookmarkStart w:id="131" w:name="_Toc31659"/>
      <w:bookmarkStart w:id="132" w:name="_Toc65660348"/>
      <w:r>
        <w:rPr>
          <w:rFonts w:hint="eastAsia" w:ascii="宋体" w:hAnsi="宋体" w:eastAsia="宋体" w:cs="宋体"/>
          <w:color w:val="000000"/>
          <w:sz w:val="24"/>
          <w:highlight w:val="none"/>
          <w:lang w:val="en-US" w:eastAsia="zh-CN"/>
        </w:rPr>
        <w:t>七、违约责任</w:t>
      </w:r>
      <w:bookmarkEnd w:id="127"/>
      <w:bookmarkEnd w:id="128"/>
    </w:p>
    <w:p w14:paraId="1A29E1ED">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1.质量瑕疵的违约责任</w:t>
      </w:r>
    </w:p>
    <w:p w14:paraId="6DF29B49">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乙方提供的产品不符合合同约定的质量标准或存在产品质量缺陷，甲方有权要求乙方及时修理、重作、更换，并承担由此给甲方造成的损失。</w:t>
      </w:r>
    </w:p>
    <w:p w14:paraId="2EE87DB3">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2.迟延交货的违约责任</w:t>
      </w:r>
    </w:p>
    <w:p w14:paraId="05F33629">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682D5EB">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如果乙方没有按照合同规定的时间交货验收和提供相关服务，甲方有权从货款中扣除误期赔偿费而不影响合同项的其他补救方法，每超期1天按合同金额的5‰收取。如果涉及公共利益，且赔偿金额无法弥补公共利益损失，甲方可要求继续履行或者采取其他补救措施。</w:t>
      </w:r>
    </w:p>
    <w:p w14:paraId="46757D3A">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3.其他违约责任</w:t>
      </w:r>
    </w:p>
    <w:p w14:paraId="1E6B036B">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一方违约，违约方还应赔偿守约方所有损失。除本合同规定的违约金条款外，守约方因向违约方主张权利所产生的一切费用均由违约方予以承担（包括但不限于差旅住宿费、公证费、律师费、仲裁费、鉴定费、保全费、执行费和评估拍卖费等）。</w:t>
      </w:r>
    </w:p>
    <w:p w14:paraId="30FDD37C">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33" w:name="_Toc8455"/>
      <w:bookmarkStart w:id="134" w:name="_Toc28035"/>
      <w:r>
        <w:rPr>
          <w:rFonts w:hint="eastAsia" w:ascii="宋体" w:hAnsi="宋体" w:eastAsia="宋体" w:cs="宋体"/>
          <w:color w:val="000000"/>
          <w:sz w:val="24"/>
          <w:highlight w:val="none"/>
          <w:lang w:val="en-US" w:eastAsia="zh-CN"/>
        </w:rPr>
        <w:t>八、其他</w:t>
      </w:r>
      <w:bookmarkEnd w:id="129"/>
      <w:bookmarkEnd w:id="130"/>
      <w:bookmarkEnd w:id="131"/>
      <w:bookmarkEnd w:id="132"/>
      <w:bookmarkEnd w:id="133"/>
      <w:bookmarkEnd w:id="134"/>
    </w:p>
    <w:p w14:paraId="6ECC9645">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（一）成交供应商在货物未正式验收交付采购人使用前，因自身原因导致的安全事故，由成交供应商全权承担。</w:t>
      </w:r>
    </w:p>
    <w:p w14:paraId="2E2A2228">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（二）其他未尽事宜由供需双方在采购合同中详细约定。</w:t>
      </w:r>
    </w:p>
    <w:p w14:paraId="2B6E64E3">
      <w:pPr>
        <w:pStyle w:val="3"/>
        <w:spacing w:before="0" w:after="0" w:line="360" w:lineRule="auto"/>
        <w:rPr>
          <w:rFonts w:hint="eastAsia" w:ascii="宋体" w:hAnsi="宋体" w:eastAsia="宋体" w:cs="宋体"/>
          <w:b w:val="0"/>
          <w:color w:val="000000"/>
          <w:sz w:val="36"/>
          <w:szCs w:val="30"/>
          <w:highlight w:val="none"/>
        </w:rPr>
      </w:pPr>
      <w:r>
        <w:rPr>
          <w:rFonts w:hint="eastAsia" w:ascii="宋体" w:hAnsi="宋体" w:eastAsia="宋体" w:cs="宋体"/>
          <w:b w:val="0"/>
          <w:color w:val="000000"/>
          <w:sz w:val="36"/>
          <w:szCs w:val="30"/>
          <w:highlight w:val="none"/>
        </w:rPr>
        <w:br w:type="page"/>
      </w:r>
      <w:bookmarkStart w:id="135" w:name="_Toc12579"/>
      <w:bookmarkStart w:id="136" w:name="_Toc65660349"/>
      <w:bookmarkStart w:id="137" w:name="_Toc31282"/>
      <w:bookmarkStart w:id="138" w:name="_Toc24195"/>
      <w:bookmarkStart w:id="139" w:name="_Toc16123"/>
      <w:bookmarkStart w:id="140" w:name="_Toc1504"/>
      <w:r>
        <w:rPr>
          <w:rFonts w:hint="eastAsia" w:ascii="宋体" w:hAnsi="宋体" w:eastAsia="宋体" w:cs="宋体"/>
          <w:b w:val="0"/>
          <w:color w:val="000000"/>
          <w:sz w:val="36"/>
          <w:szCs w:val="30"/>
          <w:highlight w:val="none"/>
        </w:rPr>
        <w:t>第四篇  采购程序、评定成交的标准、无效报价及采购终止</w:t>
      </w:r>
      <w:bookmarkEnd w:id="135"/>
      <w:bookmarkEnd w:id="136"/>
      <w:bookmarkEnd w:id="137"/>
      <w:bookmarkEnd w:id="138"/>
      <w:bookmarkEnd w:id="139"/>
      <w:bookmarkEnd w:id="140"/>
    </w:p>
    <w:p w14:paraId="387AC04D">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41" w:name="_Toc65660350"/>
      <w:bookmarkStart w:id="142" w:name="_Toc64732012"/>
      <w:bookmarkStart w:id="143" w:name="_Toc12957"/>
      <w:bookmarkStart w:id="144" w:name="_Toc5167"/>
      <w:bookmarkStart w:id="145" w:name="_Toc9361"/>
      <w:bookmarkStart w:id="146" w:name="_Toc27932"/>
      <w:bookmarkStart w:id="147" w:name="_Toc12174"/>
      <w:r>
        <w:rPr>
          <w:rFonts w:hint="eastAsia" w:ascii="宋体" w:hAnsi="宋体" w:eastAsia="宋体" w:cs="宋体"/>
          <w:color w:val="000000"/>
          <w:sz w:val="24"/>
          <w:highlight w:val="none"/>
        </w:rPr>
        <w:t>一、采购程序</w:t>
      </w:r>
      <w:bookmarkEnd w:id="141"/>
      <w:bookmarkEnd w:id="142"/>
      <w:bookmarkEnd w:id="143"/>
      <w:bookmarkEnd w:id="144"/>
      <w:bookmarkEnd w:id="145"/>
      <w:bookmarkEnd w:id="146"/>
      <w:bookmarkEnd w:id="147"/>
    </w:p>
    <w:p w14:paraId="655543E4">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（一）询价按询价通知书规定的时间和地点进行。</w:t>
      </w:r>
    </w:p>
    <w:p w14:paraId="45E05564">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（二）由本项目询价小组对各供应商的资格条件、实质性响应等进行审查。 </w:t>
      </w:r>
    </w:p>
    <w:p w14:paraId="134B9DB4">
      <w:pP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1.资格性审查。依据法律法规和询价通知书的规定，对响应文件中的资格证明材料、保证金等进行审查。资格性审查内容如下：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376A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39646ECD">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09A370ED">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150A29C8">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检查内容</w:t>
            </w:r>
          </w:p>
        </w:tc>
      </w:tr>
      <w:tr w14:paraId="22DF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7F90E2D8">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w:t>
            </w:r>
          </w:p>
        </w:tc>
        <w:tc>
          <w:tcPr>
            <w:tcW w:w="709" w:type="dxa"/>
            <w:vMerge w:val="restart"/>
            <w:noWrap w:val="0"/>
            <w:vAlign w:val="center"/>
          </w:tcPr>
          <w:p w14:paraId="61CAA858">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《中华人民共和国政府采购法》第二十二条规定</w:t>
            </w:r>
          </w:p>
        </w:tc>
        <w:tc>
          <w:tcPr>
            <w:tcW w:w="2835" w:type="dxa"/>
            <w:noWrap w:val="0"/>
            <w:vAlign w:val="center"/>
          </w:tcPr>
          <w:p w14:paraId="79461500">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1.具有独立承担民事责任的能力</w:t>
            </w:r>
          </w:p>
        </w:tc>
        <w:tc>
          <w:tcPr>
            <w:tcW w:w="5267" w:type="dxa"/>
            <w:noWrap w:val="0"/>
            <w:vAlign w:val="center"/>
          </w:tcPr>
          <w:p w14:paraId="5C06D3EE">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1.供应商法人营业执照（副本）或事业单位法人证书（副本）或个体工商户营业执照或有效的自然人身份证明或社会团体法人登记证书（提供复印件）。 </w:t>
            </w:r>
          </w:p>
          <w:p w14:paraId="494E83FD">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2.供应商法定代表人身份证明和法定代表人授权代表委托书。</w:t>
            </w:r>
          </w:p>
        </w:tc>
      </w:tr>
      <w:tr w14:paraId="5C2C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7DF85B6">
            <w:pPr>
              <w:jc w:val="center"/>
              <w:rPr>
                <w:rFonts w:hint="eastAsia" w:ascii="宋体" w:hAnsi="宋体" w:eastAsia="宋体" w:cs="宋体"/>
                <w:color w:val="000000"/>
                <w:sz w:val="21"/>
                <w:szCs w:val="21"/>
                <w:highlight w:val="none"/>
              </w:rPr>
            </w:pPr>
          </w:p>
        </w:tc>
        <w:tc>
          <w:tcPr>
            <w:tcW w:w="709" w:type="dxa"/>
            <w:vMerge w:val="continue"/>
            <w:noWrap w:val="0"/>
            <w:vAlign w:val="center"/>
          </w:tcPr>
          <w:p w14:paraId="47C42B27">
            <w:pPr>
              <w:rPr>
                <w:rFonts w:hint="eastAsia" w:ascii="宋体" w:hAnsi="宋体" w:eastAsia="宋体" w:cs="宋体"/>
                <w:color w:val="000000"/>
                <w:sz w:val="21"/>
                <w:szCs w:val="21"/>
                <w:highlight w:val="none"/>
                <w:lang w:val="zh-CN"/>
              </w:rPr>
            </w:pPr>
          </w:p>
        </w:tc>
        <w:tc>
          <w:tcPr>
            <w:tcW w:w="2835" w:type="dxa"/>
            <w:noWrap w:val="0"/>
            <w:vAlign w:val="center"/>
          </w:tcPr>
          <w:p w14:paraId="55A46FF4">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2.</w:t>
            </w:r>
            <w:r>
              <w:rPr>
                <w:rFonts w:hint="eastAsia" w:ascii="宋体" w:hAnsi="宋体" w:eastAsia="宋体" w:cs="宋体"/>
                <w:color w:val="000000"/>
                <w:sz w:val="21"/>
                <w:szCs w:val="21"/>
                <w:highlight w:val="none"/>
              </w:rPr>
              <w:t>具有良好的商业信誉和健全的财务会计制度</w:t>
            </w:r>
          </w:p>
        </w:tc>
        <w:tc>
          <w:tcPr>
            <w:tcW w:w="5267" w:type="dxa"/>
            <w:vMerge w:val="restart"/>
            <w:noWrap w:val="0"/>
            <w:vAlign w:val="center"/>
          </w:tcPr>
          <w:p w14:paraId="139F0456">
            <w:pPr>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供应商提供“基本资格条件承诺函”（格式详见第七篇）</w:t>
            </w:r>
          </w:p>
        </w:tc>
      </w:tr>
      <w:tr w14:paraId="7999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399DC6D">
            <w:pPr>
              <w:jc w:val="center"/>
              <w:rPr>
                <w:rFonts w:hint="eastAsia" w:ascii="宋体" w:hAnsi="宋体" w:eastAsia="宋体" w:cs="宋体"/>
                <w:color w:val="000000"/>
                <w:sz w:val="21"/>
                <w:szCs w:val="21"/>
                <w:highlight w:val="none"/>
              </w:rPr>
            </w:pPr>
          </w:p>
        </w:tc>
        <w:tc>
          <w:tcPr>
            <w:tcW w:w="709" w:type="dxa"/>
            <w:vMerge w:val="continue"/>
            <w:noWrap w:val="0"/>
            <w:vAlign w:val="center"/>
          </w:tcPr>
          <w:p w14:paraId="1852ACF2">
            <w:pPr>
              <w:rPr>
                <w:rFonts w:hint="eastAsia" w:ascii="宋体" w:hAnsi="宋体" w:eastAsia="宋体" w:cs="宋体"/>
                <w:color w:val="000000"/>
                <w:sz w:val="21"/>
                <w:szCs w:val="21"/>
                <w:highlight w:val="none"/>
                <w:lang w:val="zh-CN"/>
              </w:rPr>
            </w:pPr>
          </w:p>
        </w:tc>
        <w:tc>
          <w:tcPr>
            <w:tcW w:w="2835" w:type="dxa"/>
            <w:noWrap w:val="0"/>
            <w:vAlign w:val="center"/>
          </w:tcPr>
          <w:p w14:paraId="7B2378F0">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3.具有履行合同所必需的设备和专业技术能力</w:t>
            </w:r>
          </w:p>
        </w:tc>
        <w:tc>
          <w:tcPr>
            <w:tcW w:w="5267" w:type="dxa"/>
            <w:vMerge w:val="continue"/>
            <w:noWrap w:val="0"/>
            <w:vAlign w:val="center"/>
          </w:tcPr>
          <w:p w14:paraId="02764E56">
            <w:pPr>
              <w:rPr>
                <w:rFonts w:hint="eastAsia" w:ascii="宋体" w:hAnsi="宋体" w:eastAsia="宋体" w:cs="宋体"/>
                <w:color w:val="000000"/>
                <w:sz w:val="21"/>
                <w:szCs w:val="21"/>
                <w:highlight w:val="none"/>
              </w:rPr>
            </w:pPr>
          </w:p>
        </w:tc>
      </w:tr>
      <w:tr w14:paraId="66CD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52373F7">
            <w:pPr>
              <w:jc w:val="center"/>
              <w:rPr>
                <w:rFonts w:hint="eastAsia" w:ascii="宋体" w:hAnsi="宋体" w:eastAsia="宋体" w:cs="宋体"/>
                <w:color w:val="000000"/>
                <w:sz w:val="21"/>
                <w:szCs w:val="21"/>
                <w:highlight w:val="none"/>
              </w:rPr>
            </w:pPr>
          </w:p>
        </w:tc>
        <w:tc>
          <w:tcPr>
            <w:tcW w:w="709" w:type="dxa"/>
            <w:vMerge w:val="continue"/>
            <w:noWrap w:val="0"/>
            <w:vAlign w:val="center"/>
          </w:tcPr>
          <w:p w14:paraId="6878D7CC">
            <w:pPr>
              <w:rPr>
                <w:rFonts w:hint="eastAsia" w:ascii="宋体" w:hAnsi="宋体" w:eastAsia="宋体" w:cs="宋体"/>
                <w:color w:val="000000"/>
                <w:sz w:val="21"/>
                <w:szCs w:val="21"/>
                <w:highlight w:val="none"/>
                <w:lang w:val="zh-CN"/>
              </w:rPr>
            </w:pPr>
          </w:p>
        </w:tc>
        <w:tc>
          <w:tcPr>
            <w:tcW w:w="2835" w:type="dxa"/>
            <w:noWrap w:val="0"/>
            <w:vAlign w:val="center"/>
          </w:tcPr>
          <w:p w14:paraId="78880964">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4.有依法缴纳税收和社会保障金的良好记录</w:t>
            </w:r>
          </w:p>
        </w:tc>
        <w:tc>
          <w:tcPr>
            <w:tcW w:w="5267" w:type="dxa"/>
            <w:vMerge w:val="continue"/>
            <w:noWrap w:val="0"/>
            <w:vAlign w:val="center"/>
          </w:tcPr>
          <w:p w14:paraId="36DB1E0E">
            <w:pPr>
              <w:rPr>
                <w:rFonts w:hint="eastAsia" w:ascii="宋体" w:hAnsi="宋体" w:eastAsia="宋体" w:cs="宋体"/>
                <w:color w:val="000000"/>
                <w:sz w:val="21"/>
                <w:szCs w:val="21"/>
                <w:highlight w:val="none"/>
              </w:rPr>
            </w:pPr>
          </w:p>
        </w:tc>
      </w:tr>
      <w:tr w14:paraId="40C2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6C49D14">
            <w:pPr>
              <w:jc w:val="center"/>
              <w:rPr>
                <w:rFonts w:hint="eastAsia" w:ascii="宋体" w:hAnsi="宋体" w:eastAsia="宋体" w:cs="宋体"/>
                <w:color w:val="000000"/>
                <w:sz w:val="21"/>
                <w:szCs w:val="21"/>
                <w:highlight w:val="none"/>
              </w:rPr>
            </w:pPr>
          </w:p>
        </w:tc>
        <w:tc>
          <w:tcPr>
            <w:tcW w:w="709" w:type="dxa"/>
            <w:vMerge w:val="continue"/>
            <w:noWrap w:val="0"/>
            <w:vAlign w:val="center"/>
          </w:tcPr>
          <w:p w14:paraId="59223676">
            <w:pPr>
              <w:rPr>
                <w:rFonts w:hint="eastAsia" w:ascii="宋体" w:hAnsi="宋体" w:eastAsia="宋体" w:cs="宋体"/>
                <w:color w:val="000000"/>
                <w:sz w:val="21"/>
                <w:szCs w:val="21"/>
                <w:highlight w:val="none"/>
                <w:lang w:val="zh-CN"/>
              </w:rPr>
            </w:pPr>
          </w:p>
        </w:tc>
        <w:tc>
          <w:tcPr>
            <w:tcW w:w="2835" w:type="dxa"/>
            <w:noWrap w:val="0"/>
            <w:vAlign w:val="center"/>
          </w:tcPr>
          <w:p w14:paraId="7C835EBE">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5.参加政府采购活动前三年内，在经营活动中没有重大违法记录</w:t>
            </w:r>
            <w:r>
              <w:rPr>
                <w:rFonts w:hint="eastAsia" w:ascii="宋体" w:hAnsi="宋体" w:cs="宋体"/>
                <w:sz w:val="21"/>
                <w:szCs w:val="21"/>
              </w:rPr>
              <w:t>（注</w:t>
            </w:r>
            <w:r>
              <w:rPr>
                <w:rFonts w:hint="eastAsia" w:ascii="宋体" w:hAnsi="宋体" w:cs="宋体"/>
                <w:kern w:val="0"/>
                <w:sz w:val="24"/>
                <w:szCs w:val="24"/>
              </w:rPr>
              <w:sym w:font="Wingdings" w:char="F081"/>
            </w:r>
            <w:r>
              <w:rPr>
                <w:rFonts w:hint="eastAsia" w:ascii="宋体" w:hAnsi="宋体" w:cs="宋体"/>
                <w:sz w:val="21"/>
                <w:szCs w:val="21"/>
              </w:rPr>
              <w:t>）</w:t>
            </w:r>
          </w:p>
        </w:tc>
        <w:tc>
          <w:tcPr>
            <w:tcW w:w="5267" w:type="dxa"/>
            <w:vMerge w:val="continue"/>
            <w:noWrap w:val="0"/>
            <w:vAlign w:val="center"/>
          </w:tcPr>
          <w:p w14:paraId="2423488E">
            <w:pPr>
              <w:rPr>
                <w:rFonts w:hint="eastAsia" w:ascii="宋体" w:hAnsi="宋体" w:eastAsia="宋体" w:cs="宋体"/>
                <w:b/>
                <w:color w:val="000000"/>
                <w:sz w:val="21"/>
                <w:szCs w:val="21"/>
                <w:highlight w:val="none"/>
              </w:rPr>
            </w:pPr>
          </w:p>
        </w:tc>
      </w:tr>
      <w:tr w14:paraId="3028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7" w:type="dxa"/>
            <w:vMerge w:val="continue"/>
            <w:noWrap w:val="0"/>
            <w:vAlign w:val="center"/>
          </w:tcPr>
          <w:p w14:paraId="1C560FF5">
            <w:pPr>
              <w:jc w:val="center"/>
              <w:rPr>
                <w:rFonts w:hint="eastAsia" w:ascii="宋体" w:hAnsi="宋体" w:eastAsia="宋体" w:cs="宋体"/>
                <w:color w:val="000000"/>
                <w:sz w:val="21"/>
                <w:szCs w:val="21"/>
                <w:highlight w:val="none"/>
              </w:rPr>
            </w:pPr>
          </w:p>
        </w:tc>
        <w:tc>
          <w:tcPr>
            <w:tcW w:w="709" w:type="dxa"/>
            <w:vMerge w:val="continue"/>
            <w:noWrap w:val="0"/>
            <w:vAlign w:val="center"/>
          </w:tcPr>
          <w:p w14:paraId="13D727D8">
            <w:pPr>
              <w:rPr>
                <w:rFonts w:hint="eastAsia" w:ascii="宋体" w:hAnsi="宋体" w:eastAsia="宋体" w:cs="宋体"/>
                <w:color w:val="000000"/>
                <w:sz w:val="21"/>
                <w:szCs w:val="21"/>
                <w:highlight w:val="none"/>
              </w:rPr>
            </w:pPr>
          </w:p>
        </w:tc>
        <w:tc>
          <w:tcPr>
            <w:tcW w:w="2835" w:type="dxa"/>
            <w:noWrap w:val="0"/>
            <w:vAlign w:val="center"/>
          </w:tcPr>
          <w:p w14:paraId="3C1FC14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6.法律、行政法规规定的其他条件</w:t>
            </w:r>
          </w:p>
        </w:tc>
        <w:tc>
          <w:tcPr>
            <w:tcW w:w="5267" w:type="dxa"/>
            <w:noWrap w:val="0"/>
            <w:vAlign w:val="center"/>
          </w:tcPr>
          <w:p w14:paraId="7FD81031">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r>
      <w:tr w14:paraId="4A22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noWrap w:val="0"/>
            <w:vAlign w:val="center"/>
          </w:tcPr>
          <w:p w14:paraId="05E6F1B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w:t>
            </w:r>
          </w:p>
        </w:tc>
        <w:tc>
          <w:tcPr>
            <w:tcW w:w="3544" w:type="dxa"/>
            <w:gridSpan w:val="2"/>
            <w:noWrap w:val="0"/>
            <w:vAlign w:val="center"/>
          </w:tcPr>
          <w:p w14:paraId="7CEC484B">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特定资格要求</w:t>
            </w:r>
          </w:p>
        </w:tc>
        <w:tc>
          <w:tcPr>
            <w:tcW w:w="5267" w:type="dxa"/>
            <w:noWrap w:val="0"/>
            <w:vAlign w:val="center"/>
          </w:tcPr>
          <w:p w14:paraId="33A2405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按“第一篇三、供应商资格要求（二）特定资格条件”的要求提交证明文件复印件并加盖供应商公章（如果有）。</w:t>
            </w:r>
          </w:p>
        </w:tc>
      </w:tr>
      <w:tr w14:paraId="3839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7" w:type="dxa"/>
            <w:noWrap w:val="0"/>
            <w:vAlign w:val="top"/>
          </w:tcPr>
          <w:p w14:paraId="42C106F9">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w:t>
            </w:r>
          </w:p>
        </w:tc>
        <w:tc>
          <w:tcPr>
            <w:tcW w:w="3544" w:type="dxa"/>
            <w:gridSpan w:val="2"/>
            <w:noWrap w:val="0"/>
            <w:vAlign w:val="top"/>
          </w:tcPr>
          <w:p w14:paraId="5F2677E5">
            <w:pPr>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保证金</w:t>
            </w:r>
          </w:p>
        </w:tc>
        <w:tc>
          <w:tcPr>
            <w:tcW w:w="5267" w:type="dxa"/>
            <w:noWrap w:val="0"/>
            <w:vAlign w:val="top"/>
          </w:tcPr>
          <w:p w14:paraId="49C1465E">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按照询价通知书要求足额交纳所参与包的保证金</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若有）</w:t>
            </w:r>
            <w:r>
              <w:rPr>
                <w:rFonts w:hint="eastAsia" w:ascii="宋体" w:hAnsi="宋体" w:eastAsia="宋体" w:cs="宋体"/>
                <w:color w:val="000000"/>
                <w:sz w:val="21"/>
                <w:szCs w:val="21"/>
                <w:highlight w:val="none"/>
              </w:rPr>
              <w:t>。</w:t>
            </w:r>
          </w:p>
        </w:tc>
      </w:tr>
    </w:tbl>
    <w:p w14:paraId="59642245">
      <w:pP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w:t>
      </w:r>
    </w:p>
    <w:p w14:paraId="1918A6AB">
      <w:pP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fldChar w:fldCharType="begin"/>
      </w:r>
      <w:r>
        <w:rPr>
          <w:rFonts w:hint="eastAsia" w:ascii="宋体" w:hAnsi="宋体" w:eastAsia="宋体" w:cs="宋体"/>
          <w:color w:val="000000"/>
          <w:kern w:val="0"/>
          <w:sz w:val="24"/>
          <w:szCs w:val="24"/>
          <w:highlight w:val="none"/>
        </w:rPr>
        <w:instrText xml:space="preserve"> eq \o\ac(○,</w:instrText>
      </w:r>
      <w:r>
        <w:rPr>
          <w:rFonts w:hint="eastAsia" w:ascii="宋体" w:hAnsi="宋体" w:eastAsia="宋体" w:cs="宋体"/>
          <w:color w:val="000000"/>
          <w:kern w:val="0"/>
          <w:position w:val="3"/>
          <w:sz w:val="16"/>
          <w:szCs w:val="24"/>
          <w:highlight w:val="none"/>
        </w:rPr>
        <w:instrText xml:space="preserve">1</w:instrText>
      </w:r>
      <w:r>
        <w:rPr>
          <w:rFonts w:hint="eastAsia" w:ascii="宋体" w:hAnsi="宋体" w:eastAsia="宋体" w:cs="宋体"/>
          <w:color w:val="000000"/>
          <w:kern w:val="0"/>
          <w:sz w:val="24"/>
          <w:szCs w:val="24"/>
          <w:highlight w:val="none"/>
        </w:rPr>
        <w:instrText xml:space="preserve">)</w:instrText>
      </w:r>
      <w:r>
        <w:rPr>
          <w:rFonts w:hint="eastAsia" w:ascii="宋体" w:hAnsi="宋体" w:eastAsia="宋体" w:cs="宋体"/>
          <w:color w:val="000000"/>
          <w:kern w:val="0"/>
          <w:sz w:val="24"/>
          <w:szCs w:val="24"/>
          <w:highlight w:val="none"/>
        </w:rPr>
        <w:fldChar w:fldCharType="end"/>
      </w:r>
      <w:r>
        <w:rPr>
          <w:rFonts w:hint="eastAsia" w:ascii="宋体" w:hAnsi="宋体" w:eastAsia="宋体" w:cs="宋体"/>
          <w:color w:val="000000"/>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664F2F2">
      <w:pP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591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AE86719">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序号</w:t>
            </w:r>
          </w:p>
        </w:tc>
        <w:tc>
          <w:tcPr>
            <w:tcW w:w="2694" w:type="dxa"/>
            <w:noWrap w:val="0"/>
            <w:vAlign w:val="center"/>
          </w:tcPr>
          <w:p w14:paraId="4E0B6FF5">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审查因素</w:t>
            </w:r>
          </w:p>
        </w:tc>
        <w:tc>
          <w:tcPr>
            <w:tcW w:w="6259" w:type="dxa"/>
            <w:noWrap w:val="0"/>
            <w:vAlign w:val="center"/>
          </w:tcPr>
          <w:p w14:paraId="77FAF702">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审查标准</w:t>
            </w:r>
          </w:p>
        </w:tc>
      </w:tr>
      <w:tr w14:paraId="3C21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4BEA06AD">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694" w:type="dxa"/>
            <w:noWrap w:val="0"/>
            <w:vAlign w:val="center"/>
          </w:tcPr>
          <w:p w14:paraId="552B3232">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响应文件签署或盖章</w:t>
            </w:r>
          </w:p>
        </w:tc>
        <w:tc>
          <w:tcPr>
            <w:tcW w:w="6259" w:type="dxa"/>
            <w:noWrap w:val="0"/>
            <w:vAlign w:val="center"/>
          </w:tcPr>
          <w:p w14:paraId="35A045B9">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按“第七篇响应文件格式要求”要求签署或盖章</w:t>
            </w:r>
          </w:p>
        </w:tc>
      </w:tr>
      <w:tr w14:paraId="1805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5D27EA7D">
            <w:pPr>
              <w:jc w:val="center"/>
              <w:rPr>
                <w:rFonts w:hint="eastAsia" w:ascii="宋体" w:hAnsi="宋体" w:eastAsia="宋体" w:cs="宋体"/>
                <w:color w:val="000000"/>
                <w:kern w:val="0"/>
                <w:sz w:val="21"/>
                <w:szCs w:val="21"/>
                <w:highlight w:val="none"/>
              </w:rPr>
            </w:pPr>
          </w:p>
        </w:tc>
        <w:tc>
          <w:tcPr>
            <w:tcW w:w="2694" w:type="dxa"/>
            <w:noWrap w:val="0"/>
            <w:vAlign w:val="center"/>
          </w:tcPr>
          <w:p w14:paraId="1A5B05B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法定代表人身份证明及授权委托书</w:t>
            </w:r>
          </w:p>
        </w:tc>
        <w:tc>
          <w:tcPr>
            <w:tcW w:w="6259" w:type="dxa"/>
            <w:noWrap w:val="0"/>
            <w:vAlign w:val="center"/>
          </w:tcPr>
          <w:p w14:paraId="44C1F09B">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法定代表人身份证明及授权委托书有效，符合询价通知书规定的格式，签署或盖章齐全。</w:t>
            </w:r>
          </w:p>
        </w:tc>
      </w:tr>
      <w:tr w14:paraId="1C1A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Merge w:val="continue"/>
            <w:noWrap w:val="0"/>
            <w:vAlign w:val="center"/>
          </w:tcPr>
          <w:p w14:paraId="414B4764">
            <w:pPr>
              <w:jc w:val="center"/>
              <w:rPr>
                <w:rFonts w:hint="eastAsia" w:ascii="宋体" w:hAnsi="宋体" w:eastAsia="宋体" w:cs="宋体"/>
                <w:color w:val="000000"/>
                <w:kern w:val="0"/>
                <w:sz w:val="21"/>
                <w:szCs w:val="21"/>
                <w:highlight w:val="none"/>
              </w:rPr>
            </w:pPr>
          </w:p>
        </w:tc>
        <w:tc>
          <w:tcPr>
            <w:tcW w:w="2694" w:type="dxa"/>
            <w:noWrap w:val="0"/>
            <w:vAlign w:val="center"/>
          </w:tcPr>
          <w:p w14:paraId="42D03CA1">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响应</w:t>
            </w:r>
            <w:r>
              <w:rPr>
                <w:rFonts w:hint="eastAsia" w:ascii="宋体" w:hAnsi="宋体" w:eastAsia="宋体" w:cs="宋体"/>
                <w:color w:val="000000"/>
                <w:sz w:val="21"/>
                <w:szCs w:val="21"/>
                <w:highlight w:val="none"/>
                <w:lang w:val="zh-CN"/>
              </w:rPr>
              <w:t>方案</w:t>
            </w:r>
          </w:p>
        </w:tc>
        <w:tc>
          <w:tcPr>
            <w:tcW w:w="6259" w:type="dxa"/>
            <w:noWrap w:val="0"/>
            <w:vAlign w:val="center"/>
          </w:tcPr>
          <w:p w14:paraId="4E8B3F2A">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zh-CN"/>
              </w:rPr>
              <w:t>只能有一个</w:t>
            </w:r>
            <w:r>
              <w:rPr>
                <w:rFonts w:hint="eastAsia" w:ascii="宋体" w:hAnsi="宋体" w:eastAsia="宋体" w:cs="宋体"/>
                <w:color w:val="000000"/>
                <w:sz w:val="21"/>
                <w:szCs w:val="21"/>
                <w:highlight w:val="none"/>
              </w:rPr>
              <w:t>响应</w:t>
            </w:r>
            <w:r>
              <w:rPr>
                <w:rFonts w:hint="eastAsia" w:ascii="宋体" w:hAnsi="宋体" w:eastAsia="宋体" w:cs="宋体"/>
                <w:color w:val="000000"/>
                <w:sz w:val="21"/>
                <w:szCs w:val="21"/>
                <w:highlight w:val="none"/>
                <w:lang w:val="zh-CN"/>
              </w:rPr>
              <w:t>方案。</w:t>
            </w:r>
          </w:p>
        </w:tc>
      </w:tr>
      <w:tr w14:paraId="3A34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693E70E8">
            <w:pPr>
              <w:jc w:val="center"/>
              <w:rPr>
                <w:rFonts w:hint="eastAsia" w:ascii="宋体" w:hAnsi="宋体" w:eastAsia="宋体" w:cs="宋体"/>
                <w:color w:val="000000"/>
                <w:kern w:val="0"/>
                <w:sz w:val="21"/>
                <w:szCs w:val="21"/>
                <w:highlight w:val="none"/>
              </w:rPr>
            </w:pPr>
          </w:p>
        </w:tc>
        <w:tc>
          <w:tcPr>
            <w:tcW w:w="2694" w:type="dxa"/>
            <w:noWrap w:val="0"/>
            <w:vAlign w:val="center"/>
          </w:tcPr>
          <w:p w14:paraId="2A2A21CE">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报价唯一</w:t>
            </w:r>
          </w:p>
        </w:tc>
        <w:tc>
          <w:tcPr>
            <w:tcW w:w="6259" w:type="dxa"/>
            <w:noWrap w:val="0"/>
            <w:vAlign w:val="center"/>
          </w:tcPr>
          <w:p w14:paraId="5BD9A385">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只能有一个有效报价，不得提交选择性报价。</w:t>
            </w:r>
          </w:p>
        </w:tc>
      </w:tr>
      <w:tr w14:paraId="286B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437E0E60">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694" w:type="dxa"/>
            <w:noWrap w:val="0"/>
            <w:vAlign w:val="center"/>
          </w:tcPr>
          <w:p w14:paraId="59A8998A">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响应文件</w:t>
            </w:r>
            <w:r>
              <w:rPr>
                <w:rFonts w:hint="eastAsia" w:ascii="宋体" w:hAnsi="宋体" w:eastAsia="宋体" w:cs="宋体"/>
                <w:color w:val="000000"/>
                <w:sz w:val="21"/>
                <w:szCs w:val="21"/>
                <w:highlight w:val="none"/>
                <w:lang w:val="zh-CN"/>
              </w:rPr>
              <w:t>份数</w:t>
            </w:r>
          </w:p>
        </w:tc>
        <w:tc>
          <w:tcPr>
            <w:tcW w:w="6259" w:type="dxa"/>
            <w:noWrap w:val="0"/>
            <w:vAlign w:val="center"/>
          </w:tcPr>
          <w:p w14:paraId="3FD85F0D">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响应文件</w:t>
            </w:r>
            <w:r>
              <w:rPr>
                <w:rFonts w:hint="eastAsia" w:ascii="宋体" w:hAnsi="宋体" w:eastAsia="宋体" w:cs="宋体"/>
                <w:color w:val="000000"/>
                <w:sz w:val="21"/>
                <w:szCs w:val="21"/>
                <w:highlight w:val="none"/>
                <w:lang w:val="zh-CN"/>
              </w:rPr>
              <w:t>正、副本数量（含电子文档）符合</w:t>
            </w:r>
            <w:r>
              <w:rPr>
                <w:rFonts w:hint="eastAsia" w:ascii="宋体" w:hAnsi="宋体" w:eastAsia="宋体" w:cs="宋体"/>
                <w:color w:val="000000"/>
                <w:sz w:val="21"/>
                <w:szCs w:val="21"/>
                <w:highlight w:val="none"/>
              </w:rPr>
              <w:t>询价通知书</w:t>
            </w:r>
            <w:r>
              <w:rPr>
                <w:rFonts w:hint="eastAsia" w:ascii="宋体" w:hAnsi="宋体" w:eastAsia="宋体" w:cs="宋体"/>
                <w:color w:val="000000"/>
                <w:sz w:val="21"/>
                <w:szCs w:val="21"/>
                <w:highlight w:val="none"/>
                <w:lang w:val="zh-CN"/>
              </w:rPr>
              <w:t>要求。</w:t>
            </w:r>
          </w:p>
        </w:tc>
      </w:tr>
      <w:tr w14:paraId="61D0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B53F20C">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694" w:type="dxa"/>
            <w:noWrap w:val="0"/>
            <w:vAlign w:val="center"/>
          </w:tcPr>
          <w:p w14:paraId="3A3AA8CD">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响应文件内容</w:t>
            </w:r>
          </w:p>
        </w:tc>
        <w:tc>
          <w:tcPr>
            <w:tcW w:w="6259" w:type="dxa"/>
            <w:noWrap w:val="0"/>
            <w:vAlign w:val="center"/>
          </w:tcPr>
          <w:p w14:paraId="4192EC95">
            <w:pPr>
              <w:pStyle w:val="33"/>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对询价通知书第二篇</w:t>
            </w:r>
            <w:r>
              <w:rPr>
                <w:rFonts w:hint="eastAsia" w:ascii="宋体" w:hAnsi="宋体" w:eastAsia="宋体" w:cs="宋体"/>
                <w:color w:val="000000"/>
                <w:sz w:val="21"/>
                <w:szCs w:val="21"/>
                <w:highlight w:val="none"/>
              </w:rPr>
              <w:t>规定的询价内容进行实质性响应</w:t>
            </w:r>
            <w:r>
              <w:rPr>
                <w:rFonts w:hint="eastAsia" w:ascii="宋体" w:hAnsi="宋体" w:eastAsia="宋体" w:cs="宋体"/>
                <w:color w:val="000000"/>
                <w:kern w:val="0"/>
                <w:sz w:val="21"/>
                <w:szCs w:val="21"/>
                <w:highlight w:val="none"/>
              </w:rPr>
              <w:t>、第三篇规定的询价内容进行实质性响应。</w:t>
            </w:r>
          </w:p>
        </w:tc>
      </w:tr>
      <w:tr w14:paraId="7BE1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noWrap w:val="0"/>
            <w:vAlign w:val="center"/>
          </w:tcPr>
          <w:p w14:paraId="728CBE76">
            <w:pPr>
              <w:jc w:val="center"/>
              <w:rPr>
                <w:rFonts w:hint="eastAsia" w:ascii="宋体" w:hAnsi="宋体" w:eastAsia="宋体" w:cs="宋体"/>
                <w:color w:val="000000"/>
                <w:kern w:val="0"/>
                <w:sz w:val="21"/>
                <w:szCs w:val="21"/>
                <w:highlight w:val="none"/>
              </w:rPr>
            </w:pPr>
          </w:p>
        </w:tc>
        <w:tc>
          <w:tcPr>
            <w:tcW w:w="2694" w:type="dxa"/>
            <w:noWrap w:val="0"/>
            <w:vAlign w:val="center"/>
          </w:tcPr>
          <w:p w14:paraId="317DAE38">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询价有效期</w:t>
            </w:r>
          </w:p>
        </w:tc>
        <w:tc>
          <w:tcPr>
            <w:tcW w:w="6259" w:type="dxa"/>
            <w:noWrap w:val="0"/>
            <w:vAlign w:val="center"/>
          </w:tcPr>
          <w:p w14:paraId="71F46864">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响应文件及有关承诺文件有效期为提交响应文件截止时间起90天。</w:t>
            </w:r>
          </w:p>
        </w:tc>
      </w:tr>
    </w:tbl>
    <w:p w14:paraId="63B7CB5B">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8EEB4A">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2899C86">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（四）评审的依据为询价通知书和响应文件（含有效的补充文件）。询价小组判断响应文件对询价通知书的响应，仅基于响应文件本身而不靠外部证据。</w:t>
      </w:r>
    </w:p>
    <w:p w14:paraId="0D38B632">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48" w:name="_Toc11713"/>
      <w:bookmarkStart w:id="149" w:name="_Toc5149"/>
      <w:bookmarkStart w:id="150" w:name="_Toc65660351"/>
      <w:bookmarkStart w:id="151" w:name="_Toc64732013"/>
      <w:bookmarkStart w:id="152" w:name="_Toc30639"/>
      <w:bookmarkStart w:id="153" w:name="_Toc30348"/>
      <w:bookmarkStart w:id="154" w:name="_Toc3812"/>
      <w:r>
        <w:rPr>
          <w:rFonts w:hint="eastAsia" w:ascii="宋体" w:hAnsi="宋体" w:eastAsia="宋体" w:cs="宋体"/>
          <w:color w:val="000000"/>
          <w:sz w:val="24"/>
          <w:highlight w:val="none"/>
        </w:rPr>
        <w:t>二、评定成交的标准</w:t>
      </w:r>
      <w:bookmarkEnd w:id="148"/>
      <w:bookmarkEnd w:id="149"/>
      <w:bookmarkEnd w:id="150"/>
      <w:bookmarkEnd w:id="151"/>
      <w:bookmarkEnd w:id="152"/>
      <w:bookmarkEnd w:id="153"/>
      <w:bookmarkEnd w:id="154"/>
    </w:p>
    <w:p w14:paraId="25E094D0">
      <w:pPr>
        <w:spacing w:line="400" w:lineRule="exact"/>
        <w:ind w:firstLine="360" w:firstLineChars="150"/>
        <w:rPr>
          <w:rFonts w:hint="eastAsia" w:ascii="宋体" w:hAnsi="宋体" w:eastAsia="宋体" w:cs="宋体"/>
          <w:color w:val="auto"/>
          <w:sz w:val="24"/>
          <w:szCs w:val="24"/>
          <w:highlight w:val="none"/>
        </w:rPr>
      </w:pPr>
      <w:bookmarkStart w:id="155" w:name="_Toc65660352"/>
      <w:bookmarkStart w:id="156" w:name="_Toc29113"/>
      <w:bookmarkStart w:id="157" w:name="_Toc12644"/>
      <w:bookmarkStart w:id="158" w:name="_Toc30228"/>
      <w:bookmarkStart w:id="159" w:name="_Toc19473"/>
      <w:r>
        <w:rPr>
          <w:rFonts w:hint="eastAsia" w:ascii="宋体" w:hAnsi="宋体" w:eastAsia="宋体" w:cs="宋体"/>
          <w:color w:val="auto"/>
          <w:sz w:val="24"/>
          <w:szCs w:val="24"/>
          <w:highlight w:val="none"/>
        </w:rPr>
        <w:t>（一）根据单位内控制度，第一次询价，询价小组将依照本询价通知书相关规定对质量和服务均能满足询价实质性响应要求的供应商所提交的报价按照由低到高的顺序提出3名及以上成交候选人，并编写评审报告；</w:t>
      </w:r>
    </w:p>
    <w:p w14:paraId="25AC80AD">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若项目第一次询价有效供应商不足3家，</w:t>
      </w:r>
      <w:r>
        <w:rPr>
          <w:rFonts w:hint="eastAsia" w:ascii="宋体" w:hAnsi="宋体" w:eastAsia="宋体" w:cs="宋体"/>
          <w:color w:val="auto"/>
          <w:sz w:val="24"/>
          <w:szCs w:val="24"/>
          <w:highlight w:val="none"/>
        </w:rPr>
        <w:t>第二次及以后询价，询价小组将依照本询价通知书相关规定对质量和服务均能满足询价实质性响应要求的供应商所提交的报价按照由低到高的顺序提出2名及以上成交候选人，并编写评审报告。</w:t>
      </w:r>
    </w:p>
    <w:p w14:paraId="22B87B50">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若供应商的报价价格相同，按技术参数（条款）的优劣顺序排列；以上都相同的，按服务条款的优劣顺序排列。</w:t>
      </w:r>
    </w:p>
    <w:p w14:paraId="510A5743">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成交价格=成交供应商的报价。</w:t>
      </w:r>
    </w:p>
    <w:p w14:paraId="1F03EEF8">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询价小组认为供应商的报价明显低于其他通过</w:t>
      </w:r>
      <w:r>
        <w:rPr>
          <w:rFonts w:hint="eastAsia" w:ascii="宋体" w:hAnsi="宋体" w:cs="宋体"/>
          <w:color w:val="000000"/>
          <w:sz w:val="24"/>
          <w:szCs w:val="24"/>
          <w:highlight w:val="none"/>
          <w:lang w:val="en-US" w:eastAsia="zh-CN"/>
        </w:rPr>
        <w:t>实质性响应</w:t>
      </w:r>
      <w:r>
        <w:rPr>
          <w:rFonts w:hint="eastAsia" w:ascii="宋体" w:hAnsi="宋体" w:eastAsia="宋体" w:cs="宋体"/>
          <w:color w:val="000000"/>
          <w:sz w:val="24"/>
          <w:szCs w:val="24"/>
          <w:highlight w:val="none"/>
        </w:rPr>
        <w:t>审查供应商的报价，有可能影响产品质量或者不能诚信履约的，应当要求其在评标现场合理的时间内提供书面说明，必要时提交相关证明材料；供应商不能证明其报价合理性的，询价小组应当将其作为无效投标处理。</w:t>
      </w:r>
    </w:p>
    <w:p w14:paraId="3C3650F8">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60" w:name="_Toc32178"/>
      <w:r>
        <w:rPr>
          <w:rFonts w:hint="eastAsia" w:ascii="宋体" w:hAnsi="宋体" w:eastAsia="宋体" w:cs="宋体"/>
          <w:color w:val="000000"/>
          <w:sz w:val="24"/>
          <w:highlight w:val="none"/>
        </w:rPr>
        <w:t>三、无效</w:t>
      </w:r>
      <w:bookmarkEnd w:id="155"/>
      <w:bookmarkEnd w:id="156"/>
      <w:bookmarkEnd w:id="157"/>
      <w:r>
        <w:rPr>
          <w:rFonts w:hint="eastAsia" w:ascii="宋体" w:hAnsi="宋体" w:eastAsia="宋体" w:cs="宋体"/>
          <w:color w:val="000000"/>
          <w:sz w:val="24"/>
          <w:highlight w:val="none"/>
        </w:rPr>
        <w:t>报价</w:t>
      </w:r>
      <w:bookmarkEnd w:id="158"/>
      <w:bookmarkEnd w:id="159"/>
      <w:bookmarkEnd w:id="160"/>
    </w:p>
    <w:p w14:paraId="5DB5CE87">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供应商发生以下条款情况之一者，视为无效报价：</w:t>
      </w:r>
    </w:p>
    <w:p w14:paraId="517BFB3A">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（一）供应商不符合规定的资格条件的；</w:t>
      </w:r>
    </w:p>
    <w:p w14:paraId="7F0045E3">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（二）供应商未通过实质性响应审查的；</w:t>
      </w:r>
    </w:p>
    <w:p w14:paraId="27DFD17E">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（三）供应商未在保证金到账截止时间前足额交纳所参与包保证金的；</w:t>
      </w:r>
    </w:p>
    <w:p w14:paraId="220BF3D2">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（四）供应商所提交的响应文件未按“第七篇响应文件格式要求”要求签署或盖章的；</w:t>
      </w:r>
    </w:p>
    <w:p w14:paraId="766B3AAB">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（五）供应商的报价超过采购预算或最高限价（若有采购预算</w:t>
      </w:r>
      <w:r>
        <w:rPr>
          <w:rFonts w:hint="eastAsia" w:ascii="宋体" w:hAnsi="宋体" w:cs="宋体"/>
          <w:color w:val="000000"/>
          <w:sz w:val="24"/>
          <w:szCs w:val="24"/>
          <w:highlight w:val="none"/>
          <w:lang w:val="en-US" w:eastAsia="zh-CN"/>
        </w:rPr>
        <w:t>单项价格或</w:t>
      </w:r>
      <w:r>
        <w:rPr>
          <w:rFonts w:hint="eastAsia" w:ascii="宋体" w:hAnsi="宋体" w:eastAsia="宋体" w:cs="宋体"/>
          <w:color w:val="000000"/>
          <w:sz w:val="24"/>
          <w:szCs w:val="24"/>
          <w:highlight w:val="none"/>
        </w:rPr>
        <w:t>单价，则含采购预算</w:t>
      </w:r>
      <w:r>
        <w:rPr>
          <w:rFonts w:hint="eastAsia" w:ascii="宋体" w:hAnsi="宋体" w:cs="宋体"/>
          <w:color w:val="000000"/>
          <w:sz w:val="24"/>
          <w:szCs w:val="24"/>
          <w:highlight w:val="none"/>
          <w:lang w:val="en-US" w:eastAsia="zh-CN"/>
        </w:rPr>
        <w:t>单项价格或</w:t>
      </w:r>
      <w:r>
        <w:rPr>
          <w:rFonts w:hint="eastAsia" w:ascii="宋体" w:hAnsi="宋体" w:eastAsia="宋体" w:cs="宋体"/>
          <w:color w:val="000000"/>
          <w:sz w:val="24"/>
          <w:szCs w:val="24"/>
          <w:highlight w:val="none"/>
        </w:rPr>
        <w:t>单价）的；</w:t>
      </w:r>
    </w:p>
    <w:p w14:paraId="68EB7472">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（六）供应商不接受询价小组修正后的价格的；</w:t>
      </w:r>
    </w:p>
    <w:p w14:paraId="3A768CE3">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（七）单位负责人为同一人或者存在直接控股、管理关系的不同供应商，参加同一合同项（包）报价的；</w:t>
      </w:r>
    </w:p>
    <w:p w14:paraId="2A78EB31">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（八）为采购项目提供整体设计、规范编制或者项目管理、监理、检测等服务的供应商再参加该采购项目的其他采购活动的；</w:t>
      </w:r>
    </w:p>
    <w:p w14:paraId="369E6211">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（九）同一合同项（包）下的货物，制造商参与报价，再委托代理商参与报价的；</w:t>
      </w:r>
    </w:p>
    <w:p w14:paraId="1DA4C3DF">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（十）供应商响应文件内容有与国家现行法律法规相违背的内容，或附有采购人无法接受条件的；</w:t>
      </w:r>
    </w:p>
    <w:p w14:paraId="42230AA4">
      <w:pPr>
        <w:pStyle w:val="34"/>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（十一）法律、法规和询价通知书规定的其他无效情形。</w:t>
      </w:r>
    </w:p>
    <w:p w14:paraId="3FE88226">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61" w:name="_Toc28422"/>
      <w:bookmarkStart w:id="162" w:name="_Toc26670"/>
      <w:bookmarkStart w:id="163" w:name="_Toc29298"/>
      <w:bookmarkStart w:id="164" w:name="_Toc22716"/>
      <w:bookmarkStart w:id="165" w:name="_Toc65660353"/>
      <w:bookmarkStart w:id="166" w:name="_Toc25863"/>
      <w:r>
        <w:rPr>
          <w:rFonts w:hint="eastAsia" w:ascii="宋体" w:hAnsi="宋体" w:eastAsia="宋体" w:cs="宋体"/>
          <w:color w:val="000000"/>
          <w:sz w:val="24"/>
          <w:highlight w:val="none"/>
        </w:rPr>
        <w:t>四、采购终止</w:t>
      </w:r>
      <w:bookmarkEnd w:id="161"/>
      <w:bookmarkEnd w:id="162"/>
      <w:bookmarkEnd w:id="163"/>
      <w:bookmarkEnd w:id="164"/>
      <w:bookmarkEnd w:id="165"/>
      <w:bookmarkEnd w:id="166"/>
    </w:p>
    <w:p w14:paraId="7AEAA7D2">
      <w:pPr>
        <w:pStyle w:val="34"/>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出现下列情形之一的，采购人或者采购代理机构应当终止询价采购活动，发布项目终止公告并说明原因，重新开展采购活动：</w:t>
      </w:r>
    </w:p>
    <w:p w14:paraId="62970945">
      <w:pPr>
        <w:pStyle w:val="34"/>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（一）因情况变化，不再符合规定的询价采购方式适用情形的；</w:t>
      </w:r>
    </w:p>
    <w:p w14:paraId="7675412E">
      <w:pPr>
        <w:pStyle w:val="34"/>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（二）出现影响采购公正的违法、违规行为的；</w:t>
      </w:r>
    </w:p>
    <w:p w14:paraId="2DFA5995">
      <w:pPr>
        <w:pStyle w:val="34"/>
        <w:spacing w:line="40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三）根据单位内控制度，在第一次采购过程中符合竞争要求的供应商或者报价未超过采购预算的供应商不足3家的，废标后，除采购任务取消情形外，应当重新组织采购；第二次及以后采购过程中符合竞争要求的供应商或者报价未超过采购预算的供应商不足2家的。废标后，除采购任务取消情形外，应当重新组织采购。</w:t>
      </w:r>
      <w:r>
        <w:rPr>
          <w:rFonts w:hint="eastAsia" w:ascii="宋体" w:hAnsi="宋体" w:eastAsia="宋体" w:cs="宋体"/>
          <w:color w:val="000000"/>
          <w:sz w:val="24"/>
          <w:szCs w:val="24"/>
          <w:highlight w:val="none"/>
        </w:rPr>
        <w:br w:type="page"/>
      </w:r>
      <w:bookmarkStart w:id="167" w:name="_Toc8916"/>
      <w:bookmarkStart w:id="168" w:name="_Toc20055"/>
      <w:bookmarkStart w:id="169" w:name="_Toc10768"/>
      <w:bookmarkStart w:id="170" w:name="_Toc1980"/>
      <w:bookmarkStart w:id="171" w:name="_Toc65660354"/>
    </w:p>
    <w:p w14:paraId="5B4A7BEB">
      <w:pPr>
        <w:pStyle w:val="3"/>
        <w:spacing w:before="0" w:after="0" w:line="360" w:lineRule="auto"/>
        <w:jc w:val="center"/>
        <w:rPr>
          <w:rFonts w:hint="eastAsia" w:ascii="宋体" w:hAnsi="宋体" w:eastAsia="宋体" w:cs="宋体"/>
          <w:b w:val="0"/>
          <w:color w:val="000000"/>
          <w:sz w:val="36"/>
          <w:szCs w:val="30"/>
          <w:highlight w:val="none"/>
        </w:rPr>
      </w:pPr>
      <w:bookmarkStart w:id="172" w:name="_Toc17725"/>
      <w:r>
        <w:rPr>
          <w:rFonts w:hint="eastAsia" w:ascii="宋体" w:hAnsi="宋体" w:eastAsia="宋体" w:cs="宋体"/>
          <w:b w:val="0"/>
          <w:color w:val="000000"/>
          <w:sz w:val="36"/>
          <w:szCs w:val="30"/>
          <w:highlight w:val="none"/>
        </w:rPr>
        <w:t>第五篇  供应商须知</w:t>
      </w:r>
      <w:bookmarkEnd w:id="167"/>
      <w:bookmarkEnd w:id="168"/>
      <w:bookmarkEnd w:id="169"/>
      <w:bookmarkEnd w:id="170"/>
      <w:bookmarkEnd w:id="171"/>
      <w:bookmarkEnd w:id="172"/>
    </w:p>
    <w:p w14:paraId="75AD9EB8">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73" w:name="_Toc5290"/>
      <w:bookmarkStart w:id="174" w:name="_Toc12207"/>
      <w:bookmarkStart w:id="175" w:name="_Toc2864"/>
      <w:bookmarkStart w:id="176" w:name="_Toc65660355"/>
      <w:bookmarkStart w:id="177" w:name="_Toc16524"/>
      <w:bookmarkStart w:id="178" w:name="_Toc3495"/>
      <w:r>
        <w:rPr>
          <w:rFonts w:hint="eastAsia" w:ascii="宋体" w:hAnsi="宋体" w:eastAsia="宋体" w:cs="宋体"/>
          <w:color w:val="000000"/>
          <w:sz w:val="24"/>
          <w:highlight w:val="none"/>
        </w:rPr>
        <w:t>一、询价费用</w:t>
      </w:r>
      <w:bookmarkEnd w:id="173"/>
      <w:bookmarkEnd w:id="174"/>
      <w:bookmarkEnd w:id="175"/>
      <w:bookmarkEnd w:id="176"/>
      <w:bookmarkEnd w:id="177"/>
      <w:bookmarkEnd w:id="178"/>
    </w:p>
    <w:p w14:paraId="0915825B">
      <w:pPr>
        <w:pStyle w:val="146"/>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参与报价的供应商应承担其编制响应文件与递交响应文件所涉及的一切费用，不论询价结果如何，采购人和采购代理机构在任何情况下无义务也无责任承担这些费用。</w:t>
      </w:r>
    </w:p>
    <w:p w14:paraId="45753737">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79" w:name="_Toc31739"/>
      <w:bookmarkStart w:id="180" w:name="_Toc5915"/>
      <w:bookmarkStart w:id="181" w:name="_Toc11124"/>
      <w:bookmarkStart w:id="182" w:name="_Toc65660356"/>
      <w:bookmarkStart w:id="183" w:name="_Toc31070"/>
      <w:bookmarkStart w:id="184" w:name="_Toc13881"/>
      <w:r>
        <w:rPr>
          <w:rFonts w:hint="eastAsia" w:ascii="宋体" w:hAnsi="宋体" w:eastAsia="宋体" w:cs="宋体"/>
          <w:color w:val="000000"/>
          <w:sz w:val="24"/>
          <w:highlight w:val="none"/>
        </w:rPr>
        <w:t>二、询价通知书</w:t>
      </w:r>
      <w:bookmarkEnd w:id="179"/>
      <w:bookmarkEnd w:id="180"/>
      <w:bookmarkEnd w:id="181"/>
      <w:bookmarkEnd w:id="182"/>
      <w:bookmarkEnd w:id="183"/>
      <w:bookmarkEnd w:id="184"/>
      <w:r>
        <w:rPr>
          <w:rFonts w:hint="eastAsia" w:ascii="宋体" w:hAnsi="宋体" w:eastAsia="宋体" w:cs="宋体"/>
          <w:color w:val="000000"/>
          <w:sz w:val="24"/>
          <w:highlight w:val="none"/>
        </w:rPr>
        <w:tab/>
      </w:r>
    </w:p>
    <w:p w14:paraId="475E98E3">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（一）询价通知书由询价采购邀请书、询价项目技术（质量）需求、询价项目服务需求、采购程序、评定成交的标准、无效报价及采购终止、供应商须知、合同草案条款、响应文件格式要求七部分组成。</w:t>
      </w:r>
    </w:p>
    <w:p w14:paraId="559ACDAC">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（二）采购人（或采购代理机构）所作的一切有效的书面通知、修改及补充，都是询价通知书不可分割的部分。</w:t>
      </w:r>
    </w:p>
    <w:p w14:paraId="05D9D897">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（三）询价通知书的解释</w:t>
      </w:r>
    </w:p>
    <w:p w14:paraId="37A48365">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如对询价通知书有疑问，必须以书面形式在提交响应文件截止时间1个工作日前向采购人（或采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方面有不明白及误解的权利。</w:t>
      </w:r>
    </w:p>
    <w:p w14:paraId="12B5568D">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85" w:name="_Toc1922"/>
      <w:bookmarkStart w:id="186" w:name="_Toc9532"/>
      <w:bookmarkStart w:id="187" w:name="_Toc3061"/>
      <w:bookmarkStart w:id="188" w:name="_Toc65660357"/>
      <w:bookmarkStart w:id="189" w:name="_Toc1784"/>
      <w:bookmarkStart w:id="190" w:name="_Toc16450"/>
      <w:r>
        <w:rPr>
          <w:rFonts w:hint="eastAsia" w:ascii="宋体" w:hAnsi="宋体" w:eastAsia="宋体" w:cs="宋体"/>
          <w:color w:val="000000"/>
          <w:sz w:val="24"/>
          <w:highlight w:val="none"/>
        </w:rPr>
        <w:t>三、报价要求</w:t>
      </w:r>
      <w:bookmarkEnd w:id="185"/>
      <w:bookmarkEnd w:id="186"/>
      <w:bookmarkEnd w:id="187"/>
      <w:bookmarkEnd w:id="188"/>
      <w:bookmarkEnd w:id="189"/>
      <w:bookmarkEnd w:id="190"/>
    </w:p>
    <w:p w14:paraId="09E5F7C7">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（一）响应文件</w:t>
      </w:r>
    </w:p>
    <w:p w14:paraId="4BE6DB34">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供应商应当按照询价通知书的要求编制响应文件，并对询价通知书提出的要求和条件作出实质性响应，同时应编制完整的页码、目录。</w:t>
      </w:r>
    </w:p>
    <w:p w14:paraId="00B23966">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1.响应文件组成</w:t>
      </w:r>
    </w:p>
    <w:p w14:paraId="2358512E">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733F621D">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2.联合体</w:t>
      </w:r>
    </w:p>
    <w:p w14:paraId="4F0B1B2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本项目不允许联合体。</w:t>
      </w:r>
    </w:p>
    <w:p w14:paraId="0CF83E0F">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3.报价有效期：响应文件及有关承诺文件有效期为提交响应文件截止时间起90天。</w:t>
      </w:r>
    </w:p>
    <w:p w14:paraId="663803EA">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（二）保证金：</w:t>
      </w:r>
    </w:p>
    <w:p w14:paraId="0595A7F5">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1.供应商提交保证金金额和方式详见“</w:t>
      </w:r>
      <w:r>
        <w:rPr>
          <w:rFonts w:hint="eastAsia" w:ascii="宋体" w:hAnsi="宋体" w:eastAsia="宋体" w:cs="宋体"/>
          <w:b/>
          <w:color w:val="000000"/>
          <w:sz w:val="24"/>
          <w:szCs w:val="24"/>
          <w:highlight w:val="none"/>
          <w:u w:val="single"/>
        </w:rPr>
        <w:t>第一篇  五、保证金”</w:t>
      </w:r>
      <w:r>
        <w:rPr>
          <w:rFonts w:hint="eastAsia" w:ascii="宋体" w:hAnsi="宋体" w:eastAsia="宋体" w:cs="宋体"/>
          <w:color w:val="000000"/>
          <w:sz w:val="24"/>
          <w:szCs w:val="24"/>
          <w:highlight w:val="none"/>
        </w:rPr>
        <w:t>；</w:t>
      </w:r>
    </w:p>
    <w:p w14:paraId="37294DA6">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2.发生以下情况之一者，保证金不予退还：</w:t>
      </w:r>
    </w:p>
    <w:p w14:paraId="5797C067">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2.1供应商在提交响应文件截止时间后撤回响应文件的；</w:t>
      </w:r>
    </w:p>
    <w:p w14:paraId="3E681737">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2.2供应商在响应文件中提供虚假材料的；</w:t>
      </w:r>
    </w:p>
    <w:p w14:paraId="528FE1CB">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2.3除因不可抗力或询价通知书认可的情形以外，成交供应商不与采购人签订合同的；</w:t>
      </w:r>
    </w:p>
    <w:p w14:paraId="0D8B62A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2.4供应商与采购人、其他供应商或者采购代理机构恶意串通的；</w:t>
      </w:r>
    </w:p>
    <w:p w14:paraId="5532198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2.5成交供应商不按规定的时间或拒绝按成交状态签订合同（即不按照采购文件确定的合同文本以及采购标的、规格型号、采购金额、采购数量、技术（质量）和服务要求等事项签订采购合同的）。</w:t>
      </w:r>
    </w:p>
    <w:p w14:paraId="18C52711">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2.6询价通知书规定的其他情形。</w:t>
      </w:r>
    </w:p>
    <w:p w14:paraId="4C40C672">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3.保证金的有效期限在报价有效期过后三十天继续有效。</w:t>
      </w:r>
    </w:p>
    <w:p w14:paraId="2D666481">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（三）修正错误</w:t>
      </w:r>
    </w:p>
    <w:p w14:paraId="4770782B">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若响应文件出现计算或表达上的错误，修正错误的原则如下：</w:t>
      </w:r>
    </w:p>
    <w:p w14:paraId="04A13371">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1.响应文件中报价函的内容与响应文件中相应内容不一致的，以报价函为准；</w:t>
      </w:r>
    </w:p>
    <w:p w14:paraId="140759E2">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2.大写金额和小写金额不一致的，以大写金额为准；</w:t>
      </w:r>
    </w:p>
    <w:p w14:paraId="0D22FFFF">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3.单价金额小数点或者百分比有明显错位的，以报价函总价为准，并修改单价；</w:t>
      </w:r>
    </w:p>
    <w:p w14:paraId="648CDA22">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4.总价金额与按单价汇总金额不一致的，以单价金额计算结果为准。</w:t>
      </w:r>
    </w:p>
    <w:p w14:paraId="59016878">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134B24C2">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（四）提交响应文件的份数和签署</w:t>
      </w:r>
    </w:p>
    <w:p w14:paraId="46C46F06">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1.响应文件一式</w:t>
      </w:r>
      <w:r>
        <w:rPr>
          <w:rFonts w:hint="eastAsia" w:ascii="宋体" w:hAnsi="宋体" w:cs="宋体"/>
          <w:color w:val="000000"/>
          <w:sz w:val="24"/>
          <w:szCs w:val="24"/>
          <w:highlight w:val="none"/>
          <w:lang w:val="en-US" w:eastAsia="zh-CN"/>
        </w:rPr>
        <w:t>三</w:t>
      </w:r>
      <w:r>
        <w:rPr>
          <w:rFonts w:hint="eastAsia" w:ascii="宋体" w:hAnsi="宋体" w:eastAsia="宋体" w:cs="宋体"/>
          <w:color w:val="000000"/>
          <w:sz w:val="24"/>
          <w:szCs w:val="24"/>
          <w:highlight w:val="none"/>
        </w:rPr>
        <w:t>份，其中正本一份，副本</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份，电子文档一份</w:t>
      </w:r>
      <w:r>
        <w:rPr>
          <w:rFonts w:hint="eastAsia" w:ascii="宋体" w:hAnsi="宋体" w:eastAsia="宋体" w:cs="宋体"/>
          <w:color w:val="000000"/>
          <w:sz w:val="24"/>
          <w:szCs w:val="24"/>
          <w:highlight w:val="yellow"/>
        </w:rPr>
        <w:t>（电子文档内容应</w:t>
      </w:r>
      <w:r>
        <w:rPr>
          <w:rFonts w:hint="eastAsia" w:ascii="宋体" w:hAnsi="宋体" w:cs="宋体"/>
          <w:color w:val="000000"/>
          <w:sz w:val="24"/>
          <w:szCs w:val="24"/>
          <w:highlight w:val="yellow"/>
          <w:lang w:val="en-US" w:eastAsia="zh-CN"/>
        </w:rPr>
        <w:t>是盖章签字完整的纸质文件正本的扫描件，应与纸质文件正本一致</w:t>
      </w:r>
      <w:r>
        <w:rPr>
          <w:rFonts w:hint="eastAsia" w:ascii="宋体" w:hAnsi="宋体" w:eastAsia="宋体" w:cs="宋体"/>
          <w:color w:val="000000"/>
          <w:sz w:val="24"/>
          <w:szCs w:val="24"/>
          <w:highlight w:val="none"/>
        </w:rPr>
        <w:t>，如不一致以纸质文件正本为准。推荐采用U盘为电子文档载体）；副本可为正本的复印件，应与正本一致，如出现不一致情况以正本为准。</w:t>
      </w:r>
    </w:p>
    <w:p w14:paraId="5675A5FF">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highlight w:val="none"/>
        </w:rPr>
        <w:t>在响应文件正本中，询价通知书第七篇响应文件格式中规定签署、盖章的地方必须按其规定签署、盖章。</w:t>
      </w:r>
    </w:p>
    <w:p w14:paraId="3A369723">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3.若供应商对响应文件的错处作必要修改，则应在修改处加盖供应商公章或由法定代表人（或其授权代表）或自然人</w:t>
      </w:r>
      <w:r>
        <w:rPr>
          <w:rFonts w:hint="eastAsia" w:ascii="宋体" w:hAnsi="宋体" w:eastAsia="宋体" w:cs="宋体"/>
          <w:color w:val="000000"/>
          <w:sz w:val="24"/>
          <w:szCs w:val="24"/>
          <w:highlight w:val="none"/>
        </w:rPr>
        <w:t>（供应商为自然人）签署</w:t>
      </w:r>
      <w:r>
        <w:rPr>
          <w:rFonts w:hint="eastAsia" w:ascii="宋体" w:hAnsi="宋体" w:eastAsia="宋体" w:cs="宋体"/>
          <w:color w:val="000000"/>
          <w:sz w:val="24"/>
          <w:highlight w:val="none"/>
        </w:rPr>
        <w:t>确认。</w:t>
      </w:r>
    </w:p>
    <w:p w14:paraId="05CE620C">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4.电报、电话、传真形式的响应文件概不接受。</w:t>
      </w:r>
    </w:p>
    <w:p w14:paraId="75947704">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（五）响应文件的递交</w:t>
      </w:r>
    </w:p>
    <w:p w14:paraId="2394B783">
      <w:pPr>
        <w:snapToGrid w:val="0"/>
        <w:spacing w:line="400" w:lineRule="exact"/>
        <w:ind w:firstLine="480" w:firstLineChars="200"/>
        <w:rPr>
          <w:rFonts w:hint="eastAsia" w:ascii="宋体" w:hAnsi="宋体" w:eastAsia="宋体" w:cs="宋体"/>
          <w:color w:val="000000"/>
          <w:sz w:val="24"/>
          <w:highlight w:val="none"/>
        </w:rPr>
      </w:pPr>
      <w:bookmarkStart w:id="191" w:name="_Toc14702"/>
      <w:bookmarkStart w:id="192" w:name="_Toc10172"/>
      <w:bookmarkStart w:id="193" w:name="_Toc19168"/>
      <w:bookmarkStart w:id="194" w:name="_Toc65660358"/>
      <w:bookmarkStart w:id="195" w:name="_Toc6242"/>
      <w:r>
        <w:rPr>
          <w:rFonts w:hint="eastAsia" w:ascii="宋体" w:hAnsi="宋体" w:eastAsia="宋体" w:cs="宋体"/>
          <w:color w:val="000000"/>
          <w:sz w:val="24"/>
          <w:highlight w:val="none"/>
        </w:rPr>
        <w:t>1、响应文件投递截止时间：见询价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08948FD">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响应文件的正本、副本以及电子文档均应密封送达报价地点，应在封套上注明询价项目名称、供应商名称。若正本、副本以及电子文档分别进行密封的，还应在封套上注明“正本”、“副本”、“电子文档”字样。</w:t>
      </w:r>
    </w:p>
    <w:p w14:paraId="78CAA4E4">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六</w:t>
      </w:r>
      <w:r>
        <w:rPr>
          <w:rFonts w:hint="eastAsia" w:ascii="宋体" w:hAnsi="宋体" w:eastAsia="宋体" w:cs="宋体"/>
          <w:color w:val="000000"/>
          <w:sz w:val="24"/>
          <w:highlight w:val="none"/>
        </w:rPr>
        <w:t>）响应文件语言：简体中文</w:t>
      </w:r>
    </w:p>
    <w:p w14:paraId="3A7B7F27">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96" w:name="_Toc15196"/>
      <w:r>
        <w:rPr>
          <w:rFonts w:hint="eastAsia" w:ascii="宋体" w:hAnsi="宋体" w:eastAsia="宋体" w:cs="宋体"/>
          <w:color w:val="000000"/>
          <w:sz w:val="24"/>
          <w:highlight w:val="none"/>
        </w:rPr>
        <w:t>四、成交供应商的确定和变更</w:t>
      </w:r>
      <w:bookmarkEnd w:id="191"/>
      <w:bookmarkEnd w:id="192"/>
      <w:bookmarkEnd w:id="193"/>
      <w:bookmarkEnd w:id="194"/>
      <w:bookmarkEnd w:id="195"/>
      <w:bookmarkEnd w:id="196"/>
    </w:p>
    <w:p w14:paraId="4DB383B9">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44915024">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（二）成交供应商的变更</w:t>
      </w:r>
    </w:p>
    <w:p w14:paraId="12A35718">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6E6575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000000"/>
          <w:kern w:val="2"/>
          <w:szCs w:val="24"/>
          <w:highlight w:val="none"/>
          <w:lang w:val="en-US" w:eastAsia="zh-CN" w:bidi="ar-SA"/>
        </w:rPr>
      </w:pPr>
      <w:bookmarkStart w:id="197" w:name="_Toc14133"/>
      <w:r>
        <w:rPr>
          <w:rFonts w:hint="eastAsia" w:ascii="宋体" w:hAnsi="宋体" w:eastAsia="宋体" w:cs="宋体"/>
          <w:color w:val="000000"/>
          <w:sz w:val="24"/>
          <w:szCs w:val="24"/>
          <w:highlight w:val="none"/>
          <w:lang w:val="en-US" w:eastAsia="zh-CN"/>
        </w:rPr>
        <w:t>2.</w:t>
      </w:r>
      <w:bookmarkStart w:id="198" w:name="_Toc65660359"/>
      <w:bookmarkStart w:id="199" w:name="_Toc29821"/>
      <w:bookmarkStart w:id="200" w:name="_Toc1092"/>
      <w:bookmarkStart w:id="201" w:name="_Toc29437"/>
      <w:bookmarkStart w:id="202" w:name="_Toc10504"/>
      <w:r>
        <w:rPr>
          <w:rFonts w:hint="eastAsia" w:ascii="宋体" w:hAnsi="宋体" w:eastAsia="宋体" w:cs="宋体"/>
          <w:color w:val="000000"/>
          <w:sz w:val="24"/>
          <w:szCs w:val="24"/>
          <w:highlight w:val="none"/>
          <w:lang w:val="en-US" w:eastAsia="zh-CN"/>
        </w:rPr>
        <w:t>中标后，拒绝签订采购合同的、无充分理由放弃成交的、不按招标要求签订合同而被取消成交资格的成交供应商不得参加对该项目重新开展的采购活动。</w:t>
      </w:r>
      <w:bookmarkEnd w:id="197"/>
    </w:p>
    <w:p w14:paraId="565267F4">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03" w:name="_Toc20768"/>
      <w:r>
        <w:rPr>
          <w:rFonts w:hint="eastAsia" w:ascii="宋体" w:hAnsi="宋体" w:eastAsia="宋体" w:cs="宋体"/>
          <w:color w:val="000000"/>
          <w:sz w:val="24"/>
          <w:highlight w:val="none"/>
        </w:rPr>
        <w:t>五、成交通知</w:t>
      </w:r>
      <w:bookmarkEnd w:id="198"/>
      <w:bookmarkEnd w:id="199"/>
      <w:bookmarkEnd w:id="200"/>
      <w:bookmarkEnd w:id="201"/>
      <w:bookmarkEnd w:id="202"/>
      <w:bookmarkEnd w:id="203"/>
    </w:p>
    <w:p w14:paraId="24B83F0A">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（一）成交供应商确定后，采购代理机构将在行采家（https://www.gec123.com/）上发布成交结果公告。</w:t>
      </w:r>
    </w:p>
    <w:p w14:paraId="43F58DD3">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（二）结果公告发出同时，采购代理机构将以书面形式发出《成交通知书》。《成交通知书》一经发出即发生法律效力。</w:t>
      </w:r>
    </w:p>
    <w:p w14:paraId="40C3A595">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（三）《成交通知书》将作为签订合同的依据。</w:t>
      </w:r>
    </w:p>
    <w:p w14:paraId="53CC6702">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04" w:name="_Toc30909"/>
      <w:bookmarkStart w:id="205" w:name="_Toc31132"/>
      <w:bookmarkStart w:id="206" w:name="_Toc65660360"/>
      <w:bookmarkStart w:id="207" w:name="_Toc1010"/>
      <w:bookmarkStart w:id="208" w:name="_Toc31082"/>
      <w:bookmarkStart w:id="209" w:name="_Toc17040"/>
      <w:r>
        <w:rPr>
          <w:rFonts w:hint="eastAsia" w:ascii="宋体" w:hAnsi="宋体" w:eastAsia="宋体" w:cs="宋体"/>
          <w:color w:val="000000"/>
          <w:sz w:val="24"/>
          <w:highlight w:val="none"/>
        </w:rPr>
        <w:t>六、关于质疑</w:t>
      </w:r>
      <w:bookmarkEnd w:id="204"/>
      <w:bookmarkEnd w:id="205"/>
      <w:bookmarkEnd w:id="206"/>
      <w:bookmarkEnd w:id="207"/>
      <w:bookmarkEnd w:id="208"/>
      <w:bookmarkEnd w:id="209"/>
    </w:p>
    <w:p w14:paraId="0F1C5996">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（一）质疑</w:t>
      </w:r>
    </w:p>
    <w:p w14:paraId="7FA71766">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供应商认为采购文件、采购过程和成交结果使自己的权益收到伤害的，可向采购人或采购代理机构以书面形式提出质疑。</w:t>
      </w:r>
    </w:p>
    <w:p w14:paraId="2D915AED">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提出质疑的应当是参与所质疑项目采购活动的供应商。 </w:t>
      </w:r>
    </w:p>
    <w:p w14:paraId="1B22C437">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1.质疑时限、内容</w:t>
      </w:r>
    </w:p>
    <w:p w14:paraId="77CF7619">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1.1供应商认为采购文件、采购过程、成交结果使自己的权益受到损害的，可以在知道或者应知其权益受到损害之日起7个工作日内，以书面形式向采购人、采购代理机构提出质疑。</w:t>
      </w:r>
    </w:p>
    <w:p w14:paraId="0B97063B">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1.2供应商提出质疑应当提交质疑函和必要的证明材料，质疑函应当包括下列内容：</w:t>
      </w:r>
    </w:p>
    <w:p w14:paraId="35E8257F">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1.2.1供应商的姓名或者名称、地址、邮编、联系人及联系电话；</w:t>
      </w:r>
    </w:p>
    <w:p w14:paraId="18A026C4">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w:t>
      </w:r>
      <w:r>
        <w:rPr>
          <w:rFonts w:hint="eastAsia" w:ascii="宋体" w:hAnsi="宋体" w:eastAsia="宋体" w:cs="宋体"/>
          <w:color w:val="000000"/>
          <w:sz w:val="24"/>
          <w:szCs w:val="24"/>
          <w:highlight w:val="none"/>
        </w:rPr>
        <w:t>质疑项目的项目名称、项目号以及采购执行编号</w:t>
      </w:r>
      <w:r>
        <w:rPr>
          <w:rFonts w:hint="eastAsia" w:ascii="宋体" w:hAnsi="宋体" w:eastAsia="宋体" w:cs="宋体"/>
          <w:color w:val="000000"/>
          <w:sz w:val="24"/>
          <w:highlight w:val="none"/>
        </w:rPr>
        <w:t>；</w:t>
      </w:r>
    </w:p>
    <w:p w14:paraId="074A5BC0">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1.2.3具体、明确的质疑事项和与质疑事项相关的请求；</w:t>
      </w:r>
    </w:p>
    <w:p w14:paraId="7486EE93">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1.2.4事实依据；</w:t>
      </w:r>
    </w:p>
    <w:p w14:paraId="661BDDC2">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1.2.5必要的法律依据；</w:t>
      </w:r>
    </w:p>
    <w:p w14:paraId="1662E319">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1.2.6提出质疑的日期；</w:t>
      </w:r>
    </w:p>
    <w:p w14:paraId="25C08F47">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1.2.7营业执照（或事业单位法人证书，或个体工商户营业执照或有效的自然人身份证明）复印件；</w:t>
      </w:r>
    </w:p>
    <w:p w14:paraId="01218773">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1.2.8法定代表人授权委托书原件、法定代表人身份证复印件和其授权代表的身份证复印件（供应商为自然人的提供自然人身份证复印件）；</w:t>
      </w:r>
    </w:p>
    <w:p w14:paraId="11F8BBD1">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1.3供应商为自然人的，质疑函应当由本人签字；供应商为法人或者其他组织的，质疑函应当由法定代表人、主要负责人，或者其授权代表签字或者盖章，并加盖公章。</w:t>
      </w:r>
    </w:p>
    <w:p w14:paraId="6F748B62">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2.质疑答复</w:t>
      </w:r>
    </w:p>
    <w:p w14:paraId="22EAA3A5">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采购人、采购代理机构应当在收到供应商的书面质疑后七个工作日内作出答复，并以书面形式通知质疑供应商和其他有关供应商。</w:t>
      </w:r>
    </w:p>
    <w:p w14:paraId="283434AA">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3.其他</w:t>
      </w:r>
    </w:p>
    <w:p w14:paraId="4A4C0FE2">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3.1供应商应按照《政府采购质疑和投诉办法》（财政部令第94号）及相关法律法规要求，在法定质疑期内一次性提出针对同一采购程序环节的质疑。</w:t>
      </w:r>
    </w:p>
    <w:p w14:paraId="7795F29D">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3.2质疑函范本可在财政部门户网站和中国政府采购网下载。</w:t>
      </w:r>
    </w:p>
    <w:p w14:paraId="136C92A3">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10" w:name="_Toc6545"/>
      <w:bookmarkStart w:id="211" w:name="_Toc3127"/>
      <w:bookmarkStart w:id="212" w:name="_Toc65660361"/>
      <w:bookmarkStart w:id="213" w:name="_Toc23778"/>
      <w:bookmarkStart w:id="214" w:name="_Toc16648"/>
      <w:bookmarkStart w:id="215" w:name="_Toc15930"/>
      <w:r>
        <w:rPr>
          <w:rFonts w:hint="eastAsia" w:ascii="宋体" w:hAnsi="宋体" w:eastAsia="宋体" w:cs="宋体"/>
          <w:color w:val="000000"/>
          <w:sz w:val="24"/>
          <w:highlight w:val="none"/>
        </w:rPr>
        <w:t>七、签订合同</w:t>
      </w:r>
      <w:bookmarkEnd w:id="210"/>
      <w:bookmarkEnd w:id="211"/>
      <w:bookmarkEnd w:id="212"/>
      <w:bookmarkEnd w:id="213"/>
      <w:bookmarkEnd w:id="214"/>
      <w:bookmarkEnd w:id="215"/>
    </w:p>
    <w:p w14:paraId="6594FFC5">
      <w:pPr>
        <w:spacing w:line="400" w:lineRule="exact"/>
        <w:ind w:firstLine="360" w:firstLineChars="150"/>
        <w:rPr>
          <w:rFonts w:hint="eastAsia" w:ascii="宋体" w:hAnsi="宋体" w:eastAsia="宋体" w:cs="宋体"/>
          <w:color w:val="000000"/>
          <w:sz w:val="24"/>
          <w:highlight w:val="none"/>
        </w:rPr>
      </w:pPr>
      <w:bookmarkStart w:id="216" w:name="_Toc19496"/>
      <w:bookmarkStart w:id="217" w:name="_Toc77"/>
      <w:r>
        <w:rPr>
          <w:rFonts w:hint="eastAsia" w:ascii="宋体" w:hAnsi="宋体" w:eastAsia="宋体" w:cs="宋体"/>
          <w:color w:val="000000"/>
          <w:sz w:val="24"/>
          <w:highlight w:val="none"/>
        </w:rPr>
        <w:t>（一）采购人</w:t>
      </w:r>
      <w:r>
        <w:rPr>
          <w:rFonts w:hint="eastAsia" w:ascii="宋体" w:hAnsi="宋体" w:eastAsia="宋体" w:cs="宋体"/>
          <w:color w:val="000000"/>
          <w:sz w:val="24"/>
          <w:highlight w:val="none"/>
          <w:lang w:val="en-US" w:eastAsia="zh-CN"/>
        </w:rPr>
        <w:t>与</w:t>
      </w:r>
      <w:r>
        <w:rPr>
          <w:rFonts w:hint="eastAsia" w:ascii="宋体" w:hAnsi="宋体" w:eastAsia="宋体" w:cs="宋体"/>
          <w:color w:val="000000"/>
          <w:sz w:val="24"/>
          <w:highlight w:val="none"/>
        </w:rPr>
        <w:t>成交</w:t>
      </w:r>
      <w:r>
        <w:rPr>
          <w:rFonts w:hint="eastAsia" w:ascii="宋体" w:hAnsi="宋体" w:eastAsia="宋体" w:cs="宋体"/>
          <w:color w:val="000000"/>
          <w:sz w:val="24"/>
          <w:highlight w:val="none"/>
          <w:lang w:val="en-US" w:eastAsia="zh-CN"/>
        </w:rPr>
        <w:t>供应商应当在成交</w:t>
      </w:r>
      <w:r>
        <w:rPr>
          <w:rFonts w:hint="eastAsia" w:ascii="宋体" w:hAnsi="宋体" w:eastAsia="宋体" w:cs="宋体"/>
          <w:color w:val="000000"/>
          <w:sz w:val="24"/>
          <w:highlight w:val="none"/>
        </w:rPr>
        <w:t>通知书发出之日起</w:t>
      </w:r>
      <w:r>
        <w:rPr>
          <w:rFonts w:hint="eastAsia" w:ascii="宋体" w:hAnsi="宋体" w:cs="宋体"/>
          <w:color w:val="000000"/>
          <w:sz w:val="24"/>
          <w:highlight w:val="none"/>
          <w:lang w:val="en-US" w:eastAsia="zh-CN"/>
        </w:rPr>
        <w:t>二</w:t>
      </w:r>
      <w:r>
        <w:rPr>
          <w:rFonts w:hint="eastAsia" w:ascii="宋体" w:hAnsi="宋体" w:eastAsia="宋体" w:cs="宋体"/>
          <w:color w:val="000000"/>
          <w:sz w:val="24"/>
          <w:highlight w:val="none"/>
        </w:rPr>
        <w:t>十日内</w:t>
      </w:r>
      <w:r>
        <w:rPr>
          <w:rFonts w:hint="eastAsia" w:ascii="宋体" w:hAnsi="宋体" w:eastAsia="宋体" w:cs="宋体"/>
          <w:color w:val="000000"/>
          <w:sz w:val="24"/>
          <w:highlight w:val="none"/>
          <w:lang w:val="en-US" w:eastAsia="zh-CN"/>
        </w:rPr>
        <w:t>（成交供应商应主动联系采购人签订合同等事宜，若未主动联系或未经采购人同意导致合同签订时间超期，视成交供应商主动、自愿放弃中标资格，采购人不再函告，按取消中标资格方式处理），按照询价文件确定的合同格式（见第六篇  合同草案条款）以及采购标的、规格型号、采购金额、采购数量、技术和服务要求等事项签订采购合同，无正当理由不得拒绝或拖延合同签订。所签订的合同不得对询价通知书和供应商的响应文件作实质性修改。</w:t>
      </w:r>
      <w:r>
        <w:rPr>
          <w:rFonts w:hint="eastAsia" w:ascii="宋体" w:hAnsi="宋体" w:eastAsia="宋体" w:cs="宋体"/>
          <w:color w:val="000000"/>
          <w:sz w:val="24"/>
          <w:highlight w:val="none"/>
        </w:rPr>
        <w:t>其他未尽事宜由采购人和成交供应商在采购合同中详细约定。</w:t>
      </w:r>
    </w:p>
    <w:p w14:paraId="57C50901">
      <w:pPr>
        <w:spacing w:line="400" w:lineRule="exact"/>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二</w:t>
      </w:r>
      <w:r>
        <w:rPr>
          <w:rFonts w:hint="eastAsia" w:ascii="宋体" w:hAnsi="宋体" w:eastAsia="宋体" w:cs="宋体"/>
          <w:color w:val="000000"/>
          <w:sz w:val="24"/>
          <w:highlight w:val="none"/>
        </w:rPr>
        <w:t>）询价通知书、供应商的响应文件及澄清文件等，均为签订合同的依据。</w:t>
      </w:r>
    </w:p>
    <w:p w14:paraId="2BC621BE">
      <w:pPr>
        <w:spacing w:line="400" w:lineRule="exact"/>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三</w:t>
      </w:r>
      <w:r>
        <w:rPr>
          <w:rFonts w:hint="eastAsia" w:ascii="宋体" w:hAnsi="宋体" w:eastAsia="宋体" w:cs="宋体"/>
          <w:color w:val="000000"/>
          <w:sz w:val="24"/>
          <w:highlight w:val="none"/>
        </w:rPr>
        <w:t>）合同生效条款由供需双方约定，法律、行政法规规定应当办理批准、登记等手续后生效的合同，依照其规定。</w:t>
      </w:r>
    </w:p>
    <w:p w14:paraId="75DC0D21">
      <w:pPr>
        <w:spacing w:line="400" w:lineRule="exact"/>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四</w:t>
      </w:r>
      <w:r>
        <w:rPr>
          <w:rFonts w:hint="eastAsia" w:ascii="宋体" w:hAnsi="宋体" w:eastAsia="宋体" w:cs="宋体"/>
          <w:color w:val="000000"/>
          <w:sz w:val="24"/>
          <w:highlight w:val="none"/>
        </w:rPr>
        <w:t>）合同</w:t>
      </w:r>
      <w:r>
        <w:rPr>
          <w:rFonts w:hint="eastAsia" w:ascii="宋体" w:hAnsi="宋体" w:eastAsia="宋体" w:cs="宋体"/>
          <w:color w:val="000000"/>
          <w:sz w:val="24"/>
          <w:highlight w:val="none"/>
          <w:lang w:val="en-US" w:eastAsia="zh-CN"/>
        </w:rPr>
        <w:t>按</w:t>
      </w:r>
      <w:r>
        <w:rPr>
          <w:rFonts w:hint="eastAsia" w:ascii="宋体" w:hAnsi="宋体" w:eastAsia="宋体" w:cs="宋体"/>
          <w:color w:val="000000"/>
          <w:sz w:val="24"/>
          <w:highlight w:val="none"/>
        </w:rPr>
        <w:t>应按照</w:t>
      </w:r>
      <w:r>
        <w:rPr>
          <w:rFonts w:hint="eastAsia" w:ascii="宋体" w:hAnsi="宋体" w:eastAsia="宋体" w:cs="宋体"/>
          <w:color w:val="000000"/>
          <w:sz w:val="24"/>
          <w:highlight w:val="none"/>
          <w:lang w:val="en-US" w:eastAsia="zh-CN"/>
        </w:rPr>
        <w:t>第六篇合同草案条款规定的合同格式</w:t>
      </w:r>
      <w:r>
        <w:rPr>
          <w:rFonts w:hint="eastAsia" w:ascii="宋体" w:hAnsi="宋体" w:eastAsia="宋体" w:cs="宋体"/>
          <w:color w:val="000000"/>
          <w:sz w:val="24"/>
          <w:highlight w:val="none"/>
        </w:rPr>
        <w:t>签订。</w:t>
      </w:r>
    </w:p>
    <w:p w14:paraId="7D098BE8">
      <w:pPr>
        <w:spacing w:line="400" w:lineRule="exact"/>
        <w:ind w:firstLine="360" w:firstLineChars="15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五</w:t>
      </w:r>
      <w:r>
        <w:rPr>
          <w:rFonts w:hint="eastAsia" w:ascii="宋体" w:hAnsi="宋体" w:eastAsia="宋体" w:cs="宋体"/>
          <w:color w:val="000000"/>
          <w:sz w:val="24"/>
          <w:highlight w:val="none"/>
        </w:rPr>
        <w:t>）履约保证金</w:t>
      </w:r>
      <w:r>
        <w:rPr>
          <w:rFonts w:hint="eastAsia" w:ascii="宋体" w:hAnsi="宋体" w:eastAsia="宋体" w:cs="宋体"/>
          <w:color w:val="000000"/>
          <w:sz w:val="24"/>
          <w:highlight w:val="none"/>
          <w:lang w:val="en-US" w:eastAsia="zh-CN"/>
        </w:rPr>
        <w:t>见“第三篇 询价项目服务需</w:t>
      </w:r>
      <w:r>
        <w:rPr>
          <w:rFonts w:hint="eastAsia" w:ascii="宋体" w:hAnsi="宋体" w:cs="宋体"/>
          <w:color w:val="000000"/>
          <w:sz w:val="24"/>
          <w:highlight w:val="none"/>
          <w:lang w:val="en-US" w:eastAsia="zh-CN"/>
        </w:rPr>
        <w:t>求</w:t>
      </w:r>
      <w:r>
        <w:rPr>
          <w:rFonts w:hint="eastAsia" w:ascii="宋体" w:hAnsi="宋体" w:eastAsia="宋体" w:cs="宋体"/>
          <w:color w:val="000000"/>
          <w:sz w:val="24"/>
          <w:highlight w:val="none"/>
          <w:lang w:val="en-US" w:eastAsia="zh-CN"/>
        </w:rPr>
        <w:t>”中“</w:t>
      </w:r>
      <w:r>
        <w:rPr>
          <w:rFonts w:hint="eastAsia" w:ascii="宋体" w:hAnsi="宋体" w:eastAsia="宋体" w:cs="宋体"/>
          <w:color w:val="000000"/>
          <w:sz w:val="24"/>
          <w:highlight w:val="none"/>
        </w:rPr>
        <w:t>四、付款方式</w:t>
      </w:r>
      <w:r>
        <w:rPr>
          <w:rFonts w:hint="eastAsia" w:ascii="宋体" w:hAnsi="宋体" w:eastAsia="宋体" w:cs="宋体"/>
          <w:color w:val="000000"/>
          <w:sz w:val="24"/>
          <w:highlight w:val="none"/>
          <w:lang w:val="en-US" w:eastAsia="zh-CN"/>
        </w:rPr>
        <w:t>要求”</w:t>
      </w:r>
    </w:p>
    <w:p w14:paraId="5205595B">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218" w:name="_Toc26014"/>
      <w:bookmarkStart w:id="219" w:name="_Toc25273"/>
      <w:r>
        <w:rPr>
          <w:rFonts w:hint="eastAsia" w:ascii="宋体" w:hAnsi="宋体" w:eastAsia="宋体" w:cs="宋体"/>
          <w:color w:val="000000"/>
          <w:sz w:val="24"/>
          <w:highlight w:val="none"/>
          <w:lang w:val="en-US" w:eastAsia="zh-CN"/>
        </w:rPr>
        <w:t>八、合同变更、中止与终止</w:t>
      </w:r>
      <w:bookmarkEnd w:id="218"/>
      <w:bookmarkEnd w:id="219"/>
    </w:p>
    <w:p w14:paraId="26286CDD">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1.合同的变更</w:t>
      </w:r>
    </w:p>
    <w:p w14:paraId="21B466C6">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采购合同履行中，在不改变合同其他条款的前提下，甲方可以在合同价款10%的范围内追加与合同标的相关的货物，并就此与乙方协商一致后签订补充协议。</w:t>
      </w:r>
    </w:p>
    <w:p w14:paraId="34740B43">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2.合同的中止</w:t>
      </w:r>
    </w:p>
    <w:p w14:paraId="29D524B7">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（1）合同履行过程中因供应商就采购文件、采购过程或结果提起投诉的，甲方认为有必要的，可以中止合同的履行。</w:t>
      </w:r>
    </w:p>
    <w:p w14:paraId="74C85E71">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65CD442">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（3）乙方分立、合并或者变更住所的，应当及时以书面形式告知甲方。乙方没有及时告知甲方，致使合同履行发生困难的，甲方可以中止合同履行并要求乙方承担由此给甲方造成的损失。</w:t>
      </w:r>
    </w:p>
    <w:p w14:paraId="47F37326">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（4）甲方不得以行政区划调整、政府换届、机构或者职能调整以及相关责任人更替为由中止合同。</w:t>
      </w:r>
    </w:p>
    <w:p w14:paraId="08DCBDAF">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3.合同的终止</w:t>
      </w:r>
    </w:p>
    <w:p w14:paraId="2666394E">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（1）合同履行完毕即终止；</w:t>
      </w:r>
    </w:p>
    <w:p w14:paraId="4D18550E">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（2）乙方未按合同约定履行，构成根本性违约的，甲方有权终止合同，并追究乙方的违约责任。</w:t>
      </w:r>
    </w:p>
    <w:p w14:paraId="783513A5">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4.涉及国家利益、社会公共利益的情形</w:t>
      </w:r>
    </w:p>
    <w:p w14:paraId="71060D8A">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采购合同继续履行将损害国家利益和社会公共利益的，双方当事人应当变更、中止或者终止合同。有过错的一方应当承担赔偿责任，双方都有过错的，各自承担相应的责任。</w:t>
      </w:r>
    </w:p>
    <w:bookmarkEnd w:id="216"/>
    <w:bookmarkEnd w:id="217"/>
    <w:p w14:paraId="3E18CDAD">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20" w:name="_Toc29513"/>
      <w:bookmarkStart w:id="221" w:name="_Toc2438"/>
      <w:bookmarkStart w:id="222" w:name="_Toc65660362"/>
      <w:bookmarkStart w:id="223" w:name="_Toc32594"/>
      <w:bookmarkStart w:id="224" w:name="_Toc13101"/>
      <w:bookmarkStart w:id="225" w:name="_Toc22641"/>
      <w:r>
        <w:rPr>
          <w:rFonts w:hint="eastAsia" w:ascii="宋体" w:hAnsi="宋体" w:eastAsia="宋体" w:cs="宋体"/>
          <w:color w:val="000000"/>
          <w:sz w:val="24"/>
          <w:highlight w:val="none"/>
        </w:rPr>
        <w:t>九、采购代理服务费</w:t>
      </w:r>
      <w:bookmarkEnd w:id="220"/>
      <w:bookmarkEnd w:id="221"/>
      <w:bookmarkEnd w:id="222"/>
      <w:bookmarkEnd w:id="223"/>
      <w:bookmarkEnd w:id="224"/>
      <w:bookmarkEnd w:id="225"/>
    </w:p>
    <w:p w14:paraId="61D05B2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（一）供应商成交后向采购代理机构缴纳采购代理服务费，采购代理服务费的收取按照以下标准执行:</w:t>
      </w:r>
    </w:p>
    <w:p w14:paraId="15118FD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金额在5万元及以下的收费1200元；</w:t>
      </w:r>
    </w:p>
    <w:p w14:paraId="52108DF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金额在5-10万元（含10万元）的收费1500元；</w:t>
      </w:r>
    </w:p>
    <w:p w14:paraId="459AD23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金额在10-20万元（含20万元）的收费3000元；</w:t>
      </w:r>
    </w:p>
    <w:p w14:paraId="5EBAB65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金额在20-35万元（含35万元）的收费4000元；</w:t>
      </w:r>
    </w:p>
    <w:p w14:paraId="68C6644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金额在35-50万元（不含50万元）的收费5000元；</w:t>
      </w:r>
    </w:p>
    <w:p w14:paraId="3487010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（二）服务费以现金、支票或电汇等形式支付。</w:t>
      </w:r>
    </w:p>
    <w:p w14:paraId="79FA70B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（三）成交供应商如未按上述规定缴付采购代理服务费，其保证金将不予退还。</w:t>
      </w:r>
    </w:p>
    <w:p w14:paraId="681E0BF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（四）采购代理服务费缴纳账户信息：</w:t>
      </w:r>
    </w:p>
    <w:p w14:paraId="7EAF5D62">
      <w:pPr>
        <w:spacing w:line="4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w:t>
      </w:r>
      <w:r>
        <w:rPr>
          <w:rFonts w:hint="eastAsia" w:ascii="宋体" w:hAnsi="宋体" w:cs="宋体"/>
          <w:color w:val="auto"/>
          <w:sz w:val="24"/>
          <w:szCs w:val="24"/>
          <w:highlight w:val="none"/>
        </w:rPr>
        <w:t>中达同舟工程咨询有限公司重庆分公司</w:t>
      </w:r>
    </w:p>
    <w:p w14:paraId="21308E12">
      <w:pPr>
        <w:spacing w:line="4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r>
        <w:rPr>
          <w:rFonts w:hint="eastAsia" w:ascii="宋体" w:hAnsi="宋体" w:cs="宋体"/>
          <w:color w:val="auto"/>
          <w:sz w:val="24"/>
          <w:szCs w:val="24"/>
          <w:highlight w:val="none"/>
        </w:rPr>
        <w:t>招商银行股份有限公司重庆分行营业部</w:t>
      </w:r>
    </w:p>
    <w:p w14:paraId="7E3D3EBA">
      <w:pPr>
        <w:spacing w:line="400" w:lineRule="exact"/>
        <w:ind w:firstLine="1200" w:firstLineChars="500"/>
        <w:rPr>
          <w:rFonts w:hint="eastAsia" w:ascii="宋体" w:hAnsi="宋体" w:eastAsia="宋体" w:cs="宋体"/>
          <w:color w:val="C00000"/>
          <w:sz w:val="24"/>
          <w:szCs w:val="24"/>
          <w:highlight w:val="yellow"/>
        </w:rPr>
      </w:pPr>
      <w:r>
        <w:rPr>
          <w:rFonts w:hint="eastAsia" w:ascii="宋体" w:hAnsi="宋体" w:eastAsia="宋体" w:cs="宋体"/>
          <w:color w:val="auto"/>
          <w:sz w:val="24"/>
          <w:szCs w:val="24"/>
          <w:highlight w:val="none"/>
        </w:rPr>
        <w:t>账号：</w:t>
      </w:r>
      <w:r>
        <w:rPr>
          <w:rFonts w:hint="eastAsia" w:ascii="宋体" w:hAnsi="宋体" w:cs="宋体"/>
          <w:color w:val="auto"/>
          <w:sz w:val="24"/>
          <w:szCs w:val="24"/>
          <w:highlight w:val="none"/>
        </w:rPr>
        <w:t>123</w:t>
      </w:r>
      <w:r>
        <w:rPr>
          <w:rFonts w:hint="eastAsia" w:ascii="宋体" w:hAnsi="宋体" w:cs="宋体"/>
          <w:sz w:val="24"/>
          <w:szCs w:val="24"/>
          <w:highlight w:val="none"/>
        </w:rPr>
        <w:t>914</w:t>
      </w:r>
      <w:r>
        <w:rPr>
          <w:rFonts w:hint="eastAsia" w:ascii="宋体" w:hAnsi="宋体" w:cs="宋体"/>
          <w:sz w:val="24"/>
          <w:szCs w:val="24"/>
        </w:rPr>
        <w:t>366110816</w:t>
      </w:r>
    </w:p>
    <w:p w14:paraId="04C39BE9">
      <w:pPr>
        <w:spacing w:line="360" w:lineRule="auto"/>
        <w:ind w:firstLine="480" w:firstLineChars="200"/>
        <w:rPr>
          <w:rFonts w:hint="eastAsia" w:ascii="宋体" w:hAnsi="宋体" w:eastAsia="宋体" w:cs="宋体"/>
          <w:color w:val="000000"/>
          <w:sz w:val="24"/>
          <w:szCs w:val="24"/>
          <w:highlight w:val="yellow"/>
        </w:rPr>
        <w:sectPr>
          <w:pgSz w:w="11907" w:h="16840"/>
          <w:pgMar w:top="1134" w:right="1191" w:bottom="1134" w:left="1304" w:header="964" w:footer="992" w:gutter="0"/>
          <w:pgNumType w:fmt="numberInDash"/>
          <w:cols w:space="720" w:num="1"/>
          <w:docGrid w:linePitch="312" w:charSpace="0"/>
        </w:sectPr>
      </w:pPr>
    </w:p>
    <w:bookmarkEnd w:id="98"/>
    <w:p w14:paraId="0A765E0E">
      <w:pPr>
        <w:pStyle w:val="3"/>
        <w:numPr>
          <w:ilvl w:val="0"/>
          <w:numId w:val="15"/>
        </w:numPr>
        <w:spacing w:before="0" w:after="0" w:line="360" w:lineRule="auto"/>
        <w:jc w:val="center"/>
        <w:rPr>
          <w:rFonts w:hint="eastAsia" w:ascii="宋体" w:hAnsi="宋体" w:eastAsia="宋体" w:cs="宋体"/>
          <w:b w:val="0"/>
          <w:color w:val="000000"/>
          <w:sz w:val="36"/>
          <w:szCs w:val="30"/>
          <w:highlight w:val="none"/>
        </w:rPr>
      </w:pPr>
      <w:bookmarkStart w:id="226" w:name="_Toc12789059"/>
      <w:bookmarkStart w:id="227" w:name="_Toc11641055"/>
      <w:bookmarkStart w:id="228" w:name="_Toc28162"/>
      <w:bookmarkStart w:id="229" w:name="_Toc14861"/>
      <w:bookmarkStart w:id="230" w:name="_Toc65660365"/>
      <w:bookmarkStart w:id="231" w:name="_Toc10599"/>
      <w:r>
        <w:rPr>
          <w:rFonts w:hint="eastAsia" w:ascii="宋体" w:hAnsi="宋体" w:eastAsia="宋体" w:cs="宋体"/>
          <w:b w:val="0"/>
          <w:color w:val="000000"/>
          <w:sz w:val="36"/>
          <w:szCs w:val="30"/>
          <w:highlight w:val="none"/>
        </w:rPr>
        <w:t xml:space="preserve"> </w:t>
      </w:r>
      <w:bookmarkEnd w:id="226"/>
      <w:bookmarkEnd w:id="227"/>
      <w:bookmarkStart w:id="232" w:name="_Toc7988"/>
      <w:bookmarkStart w:id="233" w:name="_Toc4255"/>
      <w:r>
        <w:rPr>
          <w:rFonts w:hint="eastAsia" w:ascii="宋体" w:hAnsi="宋体" w:eastAsia="宋体" w:cs="宋体"/>
          <w:b w:val="0"/>
          <w:color w:val="000000"/>
          <w:sz w:val="36"/>
          <w:szCs w:val="30"/>
          <w:highlight w:val="none"/>
        </w:rPr>
        <w:t>合同草案条款</w:t>
      </w:r>
      <w:bookmarkEnd w:id="228"/>
      <w:bookmarkEnd w:id="229"/>
      <w:bookmarkEnd w:id="230"/>
      <w:bookmarkEnd w:id="231"/>
      <w:bookmarkEnd w:id="232"/>
      <w:bookmarkEnd w:id="233"/>
    </w:p>
    <w:p w14:paraId="4453ABD4">
      <w:pPr>
        <w:rPr>
          <w:rFonts w:hint="default" w:ascii="宋体" w:hAnsi="宋体" w:eastAsia="宋体" w:cs="宋体"/>
          <w:sz w:val="24"/>
          <w:szCs w:val="24"/>
          <w:lang w:val="en-US" w:eastAsia="zh-CN"/>
        </w:rPr>
      </w:pPr>
      <w:bookmarkStart w:id="234" w:name="_Hlt41879464"/>
      <w:bookmarkEnd w:id="234"/>
      <w:bookmarkStart w:id="235" w:name="_Toc65660378"/>
      <w:bookmarkStart w:id="236" w:name="_Toc12789072"/>
      <w:bookmarkStart w:id="237" w:name="_Toc18521"/>
      <w:bookmarkStart w:id="238" w:name="_Toc6968"/>
      <w:bookmarkStart w:id="239" w:name="_Toc9538"/>
      <w:r>
        <w:rPr>
          <w:rFonts w:hint="eastAsia" w:ascii="宋体" w:hAnsi="宋体" w:eastAsia="宋体" w:cs="宋体"/>
          <w:sz w:val="24"/>
          <w:szCs w:val="24"/>
          <w:lang w:val="en-US" w:eastAsia="zh-CN"/>
        </w:rPr>
        <w:t>合同格式</w:t>
      </w:r>
    </w:p>
    <w:p w14:paraId="68A5FE25">
      <w:pPr>
        <w:spacing w:beforeLines="50" w:afterLines="50" w:line="360" w:lineRule="auto"/>
        <w:jc w:val="center"/>
        <w:rPr>
          <w:rFonts w:ascii="黑体" w:eastAsia="黑体"/>
          <w:b/>
          <w:sz w:val="44"/>
        </w:rPr>
      </w:pPr>
      <w:bookmarkStart w:id="240" w:name="_Toc24461"/>
      <w:r>
        <w:rPr>
          <w:rFonts w:hint="eastAsia" w:ascii="黑体" w:eastAsia="黑体"/>
          <w:b/>
          <w:sz w:val="44"/>
        </w:rPr>
        <w:t>检测设备</w:t>
      </w:r>
      <w:r>
        <w:rPr>
          <w:rFonts w:ascii="黑体" w:eastAsia="黑体"/>
          <w:b/>
          <w:sz w:val="44"/>
        </w:rPr>
        <w:t>采购合同（自主采购）</w:t>
      </w:r>
    </w:p>
    <w:tbl>
      <w:tblPr>
        <w:tblStyle w:val="5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30"/>
        <w:gridCol w:w="1808"/>
        <w:gridCol w:w="2922"/>
        <w:gridCol w:w="974"/>
        <w:gridCol w:w="1994"/>
      </w:tblGrid>
      <w:tr w14:paraId="7857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4" w:type="dxa"/>
          <w:trHeight w:val="364" w:hRule="atLeast"/>
        </w:trPr>
        <w:tc>
          <w:tcPr>
            <w:tcW w:w="3794" w:type="dxa"/>
            <w:gridSpan w:val="2"/>
          </w:tcPr>
          <w:p w14:paraId="7EED2163">
            <w:pPr>
              <w:spacing w:line="440" w:lineRule="exact"/>
              <w:jc w:val="right"/>
              <w:rPr>
                <w:rFonts w:ascii="宋体" w:eastAsia="宋体"/>
                <w:b/>
                <w:sz w:val="24"/>
              </w:rPr>
            </w:pPr>
            <w:r>
              <w:rPr>
                <w:rFonts w:ascii="宋体" w:eastAsia="宋体"/>
                <w:b/>
                <w:sz w:val="24"/>
              </w:rPr>
              <w:t>项目编号</w:t>
            </w:r>
            <w:r>
              <w:rPr>
                <w:rFonts w:hint="eastAsia" w:ascii="宋体" w:eastAsia="宋体"/>
                <w:b/>
                <w:sz w:val="24"/>
              </w:rPr>
              <w:t>：</w:t>
            </w:r>
          </w:p>
        </w:tc>
        <w:tc>
          <w:tcPr>
            <w:tcW w:w="3969" w:type="dxa"/>
            <w:gridSpan w:val="2"/>
            <w:tcBorders>
              <w:bottom w:val="single" w:color="auto" w:sz="4" w:space="0"/>
            </w:tcBorders>
          </w:tcPr>
          <w:p w14:paraId="4CFBFD18">
            <w:pPr>
              <w:spacing w:line="440" w:lineRule="exact"/>
              <w:jc w:val="center"/>
              <w:rPr>
                <w:rFonts w:ascii="宋体" w:eastAsia="宋体"/>
                <w:b/>
                <w:sz w:val="24"/>
              </w:rPr>
            </w:pPr>
          </w:p>
        </w:tc>
      </w:tr>
      <w:tr w14:paraId="7FAE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4" w:type="dxa"/>
          <w:trHeight w:val="327" w:hRule="atLeast"/>
        </w:trPr>
        <w:tc>
          <w:tcPr>
            <w:tcW w:w="3794" w:type="dxa"/>
            <w:gridSpan w:val="2"/>
          </w:tcPr>
          <w:p w14:paraId="79846667">
            <w:pPr>
              <w:spacing w:line="440" w:lineRule="exact"/>
              <w:jc w:val="right"/>
              <w:rPr>
                <w:rFonts w:ascii="宋体" w:eastAsia="宋体"/>
                <w:b/>
                <w:sz w:val="24"/>
              </w:rPr>
            </w:pPr>
            <w:r>
              <w:rPr>
                <w:rFonts w:hint="eastAsia" w:ascii="宋体" w:eastAsia="宋体"/>
                <w:b/>
                <w:sz w:val="24"/>
              </w:rPr>
              <w:t>项目名称：</w:t>
            </w:r>
          </w:p>
        </w:tc>
        <w:tc>
          <w:tcPr>
            <w:tcW w:w="3969" w:type="dxa"/>
            <w:gridSpan w:val="2"/>
            <w:tcBorders>
              <w:top w:val="single" w:color="auto" w:sz="4" w:space="0"/>
              <w:bottom w:val="single" w:color="auto" w:sz="4" w:space="0"/>
            </w:tcBorders>
          </w:tcPr>
          <w:p w14:paraId="7AE39918">
            <w:pPr>
              <w:spacing w:line="440" w:lineRule="exact"/>
              <w:jc w:val="center"/>
              <w:rPr>
                <w:rFonts w:ascii="宋体" w:eastAsia="宋体"/>
                <w:b/>
                <w:sz w:val="24"/>
              </w:rPr>
            </w:pPr>
          </w:p>
        </w:tc>
      </w:tr>
      <w:tr w14:paraId="443E0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6D97D7C9">
            <w:pPr>
              <w:spacing w:line="440" w:lineRule="exact"/>
              <w:jc w:val="left"/>
              <w:rPr>
                <w:rFonts w:ascii="宋体" w:eastAsia="宋体"/>
                <w:sz w:val="24"/>
              </w:rPr>
            </w:pPr>
            <w:r>
              <w:rPr>
                <w:rFonts w:ascii="宋体" w:eastAsia="宋体"/>
                <w:sz w:val="24"/>
              </w:rPr>
              <w:t>甲方（需方）：</w:t>
            </w:r>
          </w:p>
        </w:tc>
        <w:tc>
          <w:tcPr>
            <w:tcW w:w="4820" w:type="dxa"/>
            <w:gridSpan w:val="2"/>
            <w:tcBorders>
              <w:bottom w:val="single" w:color="000000" w:themeColor="text1" w:sz="4" w:space="0"/>
            </w:tcBorders>
          </w:tcPr>
          <w:p w14:paraId="2C74F2AC">
            <w:pPr>
              <w:spacing w:line="440" w:lineRule="exact"/>
              <w:jc w:val="left"/>
              <w:rPr>
                <w:rFonts w:ascii="宋体" w:eastAsia="宋体"/>
                <w:sz w:val="24"/>
              </w:rPr>
            </w:pPr>
            <w:r>
              <w:rPr>
                <w:rFonts w:hint="eastAsia" w:ascii="宋体" w:eastAsia="宋体"/>
                <w:sz w:val="24"/>
              </w:rPr>
              <w:t>重庆市计量质量检测研究院</w:t>
            </w:r>
          </w:p>
        </w:tc>
        <w:tc>
          <w:tcPr>
            <w:tcW w:w="3026" w:type="dxa"/>
            <w:gridSpan w:val="2"/>
          </w:tcPr>
          <w:p w14:paraId="7513B2F7">
            <w:pPr>
              <w:spacing w:line="440" w:lineRule="exact"/>
              <w:jc w:val="left"/>
              <w:rPr>
                <w:rFonts w:ascii="宋体" w:eastAsia="宋体"/>
                <w:sz w:val="24"/>
              </w:rPr>
            </w:pPr>
          </w:p>
        </w:tc>
      </w:tr>
      <w:tr w14:paraId="3359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03D84EFC">
            <w:pPr>
              <w:spacing w:line="440" w:lineRule="exact"/>
              <w:jc w:val="left"/>
              <w:rPr>
                <w:rFonts w:ascii="宋体" w:eastAsia="宋体"/>
                <w:sz w:val="24"/>
              </w:rPr>
            </w:pPr>
            <w:r>
              <w:rPr>
                <w:rFonts w:ascii="宋体" w:eastAsia="宋体"/>
                <w:sz w:val="24"/>
              </w:rPr>
              <w:t>乙方（供方）：</w:t>
            </w:r>
          </w:p>
        </w:tc>
        <w:tc>
          <w:tcPr>
            <w:tcW w:w="4820" w:type="dxa"/>
            <w:gridSpan w:val="2"/>
            <w:tcBorders>
              <w:top w:val="single" w:color="000000" w:themeColor="text1" w:sz="4" w:space="0"/>
              <w:bottom w:val="single" w:color="000000" w:themeColor="text1" w:sz="4" w:space="0"/>
            </w:tcBorders>
          </w:tcPr>
          <w:p w14:paraId="29C351D6">
            <w:pPr>
              <w:spacing w:line="440" w:lineRule="exact"/>
              <w:jc w:val="left"/>
              <w:rPr>
                <w:rFonts w:ascii="宋体" w:eastAsia="宋体"/>
                <w:sz w:val="24"/>
              </w:rPr>
            </w:pPr>
          </w:p>
        </w:tc>
        <w:tc>
          <w:tcPr>
            <w:tcW w:w="3026" w:type="dxa"/>
            <w:gridSpan w:val="2"/>
          </w:tcPr>
          <w:p w14:paraId="009BEBC5">
            <w:pPr>
              <w:spacing w:line="440" w:lineRule="exact"/>
              <w:jc w:val="left"/>
              <w:rPr>
                <w:rFonts w:ascii="宋体" w:eastAsia="宋体"/>
                <w:sz w:val="24"/>
              </w:rPr>
            </w:pPr>
          </w:p>
        </w:tc>
      </w:tr>
    </w:tbl>
    <w:p w14:paraId="762D19E8">
      <w:pPr>
        <w:spacing w:line="360" w:lineRule="exact"/>
        <w:ind w:firstLine="560" w:firstLineChars="200"/>
      </w:pPr>
      <w:r>
        <w:rPr>
          <w:rFonts w:hint="eastAsia" w:ascii="宋体" w:eastAsia="宋体"/>
        </w:rPr>
        <w:t>依据《中华人民共和国民法典》</w:t>
      </w:r>
      <w:r>
        <w:rPr>
          <w:rFonts w:hint="eastAsia" w:ascii="宋体" w:eastAsia="宋体"/>
          <w:lang w:eastAsia="zh-CN"/>
        </w:rPr>
        <w:t>《</w:t>
      </w:r>
      <w:r>
        <w:rPr>
          <w:rFonts w:hint="eastAsia" w:ascii="宋体" w:eastAsia="宋体"/>
          <w:lang w:val="en-US" w:eastAsia="zh-CN"/>
        </w:rPr>
        <w:t>中华人民共和国产品质量法</w:t>
      </w:r>
      <w:r>
        <w:rPr>
          <w:rFonts w:hint="eastAsia" w:ascii="宋体" w:eastAsia="宋体"/>
          <w:lang w:eastAsia="zh-CN"/>
        </w:rPr>
        <w:t>》</w:t>
      </w:r>
      <w:r>
        <w:rPr>
          <w:rFonts w:hint="eastAsia" w:ascii="宋体" w:eastAsia="宋体"/>
        </w:rPr>
        <w:t>《中华人民共和国政府采购法》等有关的法律法规，以及本采购项目的招标/谈判文件等采购文件、乙方的《投标（响应）文件》及《中标（成交）通知书》等，甲乙双方同意签订本合同。具体情况及要求如下：</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52"/>
        <w:gridCol w:w="1357"/>
        <w:gridCol w:w="1061"/>
        <w:gridCol w:w="24"/>
        <w:gridCol w:w="1444"/>
        <w:gridCol w:w="233"/>
        <w:gridCol w:w="351"/>
        <w:gridCol w:w="486"/>
        <w:gridCol w:w="1083"/>
        <w:gridCol w:w="743"/>
        <w:gridCol w:w="30"/>
        <w:gridCol w:w="687"/>
        <w:gridCol w:w="540"/>
        <w:gridCol w:w="691"/>
      </w:tblGrid>
      <w:tr w14:paraId="22A9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9282" w:type="dxa"/>
            <w:gridSpan w:val="14"/>
          </w:tcPr>
          <w:p w14:paraId="0EA0D769">
            <w:pPr>
              <w:rPr>
                <w:rFonts w:ascii="宋体" w:eastAsia="宋体"/>
                <w:b/>
              </w:rPr>
            </w:pPr>
            <w:r>
              <w:rPr>
                <w:rFonts w:hint="eastAsia" w:ascii="宋体" w:eastAsia="宋体"/>
                <w:b/>
              </w:rPr>
              <w:t>设备清单：</w:t>
            </w:r>
          </w:p>
        </w:tc>
      </w:tr>
      <w:tr w14:paraId="0511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552" w:type="dxa"/>
            <w:vAlign w:val="center"/>
          </w:tcPr>
          <w:p w14:paraId="5E8C06AC">
            <w:pPr>
              <w:jc w:val="center"/>
              <w:rPr>
                <w:rFonts w:ascii="宋体" w:eastAsia="宋体"/>
                <w:b/>
                <w:sz w:val="18"/>
                <w:szCs w:val="18"/>
              </w:rPr>
            </w:pPr>
            <w:r>
              <w:rPr>
                <w:rFonts w:ascii="宋体" w:eastAsia="宋体"/>
                <w:b/>
                <w:sz w:val="18"/>
                <w:szCs w:val="18"/>
              </w:rPr>
              <w:t>序号</w:t>
            </w:r>
          </w:p>
        </w:tc>
        <w:tc>
          <w:tcPr>
            <w:tcW w:w="1357" w:type="dxa"/>
            <w:vAlign w:val="center"/>
          </w:tcPr>
          <w:p w14:paraId="65643565">
            <w:pPr>
              <w:jc w:val="center"/>
              <w:rPr>
                <w:rFonts w:ascii="宋体" w:eastAsia="宋体"/>
                <w:b/>
                <w:sz w:val="18"/>
                <w:szCs w:val="18"/>
              </w:rPr>
            </w:pPr>
            <w:r>
              <w:rPr>
                <w:rFonts w:hint="eastAsia" w:ascii="宋体" w:eastAsia="宋体"/>
                <w:b/>
                <w:sz w:val="18"/>
                <w:szCs w:val="18"/>
              </w:rPr>
              <w:t>设备</w:t>
            </w:r>
            <w:r>
              <w:rPr>
                <w:rFonts w:ascii="宋体" w:eastAsia="宋体"/>
                <w:b/>
                <w:sz w:val="18"/>
                <w:szCs w:val="18"/>
              </w:rPr>
              <w:t>名称</w:t>
            </w:r>
          </w:p>
        </w:tc>
        <w:tc>
          <w:tcPr>
            <w:tcW w:w="1085" w:type="dxa"/>
            <w:gridSpan w:val="2"/>
            <w:vAlign w:val="center"/>
          </w:tcPr>
          <w:p w14:paraId="7A6AF302">
            <w:pPr>
              <w:jc w:val="center"/>
              <w:rPr>
                <w:rFonts w:ascii="宋体" w:eastAsia="宋体"/>
                <w:b/>
                <w:sz w:val="18"/>
                <w:szCs w:val="18"/>
              </w:rPr>
            </w:pPr>
            <w:r>
              <w:rPr>
                <w:rFonts w:ascii="宋体" w:eastAsia="宋体"/>
                <w:b/>
                <w:sz w:val="18"/>
                <w:szCs w:val="18"/>
              </w:rPr>
              <w:t>规格型号</w:t>
            </w:r>
          </w:p>
        </w:tc>
        <w:tc>
          <w:tcPr>
            <w:tcW w:w="1444" w:type="dxa"/>
            <w:vAlign w:val="center"/>
          </w:tcPr>
          <w:p w14:paraId="696E6F5B">
            <w:pPr>
              <w:jc w:val="center"/>
              <w:rPr>
                <w:rFonts w:ascii="宋体" w:eastAsia="宋体"/>
                <w:b/>
                <w:sz w:val="18"/>
                <w:szCs w:val="18"/>
              </w:rPr>
            </w:pPr>
            <w:r>
              <w:rPr>
                <w:rFonts w:ascii="宋体" w:eastAsia="宋体"/>
                <w:b/>
                <w:sz w:val="18"/>
                <w:szCs w:val="18"/>
              </w:rPr>
              <w:t>制造商</w:t>
            </w:r>
          </w:p>
        </w:tc>
        <w:tc>
          <w:tcPr>
            <w:tcW w:w="1070" w:type="dxa"/>
            <w:gridSpan w:val="3"/>
            <w:vAlign w:val="center"/>
          </w:tcPr>
          <w:p w14:paraId="16C913A6">
            <w:pPr>
              <w:jc w:val="center"/>
              <w:rPr>
                <w:rFonts w:ascii="宋体" w:eastAsia="宋体"/>
                <w:b/>
                <w:sz w:val="18"/>
                <w:szCs w:val="18"/>
              </w:rPr>
            </w:pPr>
            <w:r>
              <w:rPr>
                <w:rFonts w:ascii="宋体" w:eastAsia="宋体"/>
                <w:b/>
                <w:sz w:val="18"/>
                <w:szCs w:val="18"/>
              </w:rPr>
              <w:t>数量</w:t>
            </w:r>
          </w:p>
          <w:p w14:paraId="3CAA4F4B">
            <w:pPr>
              <w:jc w:val="center"/>
              <w:rPr>
                <w:rFonts w:hint="default" w:ascii="宋体" w:eastAsia="宋体"/>
                <w:b/>
                <w:sz w:val="18"/>
                <w:szCs w:val="18"/>
                <w:lang w:val="en-US" w:eastAsia="zh-CN"/>
              </w:rPr>
            </w:pPr>
            <w:r>
              <w:rPr>
                <w:rFonts w:hint="eastAsia" w:ascii="宋体" w:eastAsia="宋体"/>
                <w:b/>
                <w:sz w:val="18"/>
                <w:szCs w:val="18"/>
                <w:lang w:val="en-US" w:eastAsia="zh-CN"/>
              </w:rPr>
              <w:t>（台、套）</w:t>
            </w:r>
          </w:p>
        </w:tc>
        <w:tc>
          <w:tcPr>
            <w:tcW w:w="1083" w:type="dxa"/>
            <w:vAlign w:val="center"/>
          </w:tcPr>
          <w:p w14:paraId="654C129F">
            <w:pPr>
              <w:jc w:val="center"/>
              <w:rPr>
                <w:rFonts w:ascii="宋体" w:eastAsia="宋体"/>
                <w:b/>
                <w:sz w:val="18"/>
                <w:szCs w:val="18"/>
              </w:rPr>
            </w:pPr>
            <w:r>
              <w:rPr>
                <w:rFonts w:hint="eastAsia" w:ascii="宋体" w:eastAsia="宋体"/>
                <w:b/>
                <w:sz w:val="18"/>
                <w:szCs w:val="18"/>
              </w:rPr>
              <w:t>不含税金额</w:t>
            </w:r>
          </w:p>
          <w:p w14:paraId="4A247121">
            <w:pPr>
              <w:jc w:val="center"/>
            </w:pPr>
            <w:r>
              <w:rPr>
                <w:rFonts w:hint="eastAsia" w:ascii="宋体" w:eastAsia="宋体"/>
                <w:b/>
                <w:sz w:val="18"/>
                <w:szCs w:val="18"/>
              </w:rPr>
              <w:t>（元）</w:t>
            </w:r>
          </w:p>
        </w:tc>
        <w:tc>
          <w:tcPr>
            <w:tcW w:w="743" w:type="dxa"/>
            <w:vAlign w:val="center"/>
          </w:tcPr>
          <w:p w14:paraId="79557F25">
            <w:pPr>
              <w:jc w:val="center"/>
            </w:pPr>
            <w:r>
              <w:rPr>
                <w:rFonts w:hint="eastAsia" w:ascii="宋体" w:eastAsia="宋体"/>
                <w:b/>
                <w:sz w:val="18"/>
                <w:szCs w:val="18"/>
                <w:lang w:eastAsia="zh-CN"/>
              </w:rPr>
              <w:t>税率</w:t>
            </w:r>
          </w:p>
        </w:tc>
        <w:tc>
          <w:tcPr>
            <w:tcW w:w="717" w:type="dxa"/>
            <w:gridSpan w:val="2"/>
            <w:vAlign w:val="center"/>
          </w:tcPr>
          <w:p w14:paraId="1892A829">
            <w:pPr>
              <w:jc w:val="center"/>
              <w:rPr>
                <w:rFonts w:ascii="宋体" w:eastAsia="宋体"/>
                <w:b/>
                <w:sz w:val="18"/>
                <w:szCs w:val="18"/>
              </w:rPr>
            </w:pPr>
            <w:r>
              <w:rPr>
                <w:rFonts w:hint="eastAsia" w:ascii="宋体" w:eastAsia="宋体"/>
                <w:b/>
                <w:sz w:val="18"/>
                <w:szCs w:val="18"/>
              </w:rPr>
              <w:t>税额</w:t>
            </w:r>
          </w:p>
          <w:p w14:paraId="3855E86F">
            <w:pPr>
              <w:jc w:val="center"/>
              <w:rPr>
                <w:rFonts w:ascii="宋体" w:eastAsia="宋体"/>
                <w:b/>
                <w:sz w:val="18"/>
                <w:szCs w:val="18"/>
              </w:rPr>
            </w:pPr>
            <w:r>
              <w:rPr>
                <w:rFonts w:hint="eastAsia" w:ascii="宋体" w:eastAsia="宋体"/>
                <w:b/>
                <w:sz w:val="18"/>
                <w:szCs w:val="18"/>
              </w:rPr>
              <w:t>（元）</w:t>
            </w:r>
          </w:p>
        </w:tc>
        <w:tc>
          <w:tcPr>
            <w:tcW w:w="540" w:type="dxa"/>
            <w:vAlign w:val="center"/>
          </w:tcPr>
          <w:p w14:paraId="7D9D65E3">
            <w:pPr>
              <w:jc w:val="center"/>
              <w:rPr>
                <w:rFonts w:ascii="宋体" w:eastAsia="宋体"/>
                <w:b/>
                <w:sz w:val="18"/>
                <w:szCs w:val="18"/>
              </w:rPr>
            </w:pPr>
            <w:r>
              <w:rPr>
                <w:rFonts w:ascii="宋体" w:eastAsia="宋体"/>
                <w:b/>
                <w:sz w:val="18"/>
                <w:szCs w:val="18"/>
              </w:rPr>
              <w:t>价税合计</w:t>
            </w:r>
          </w:p>
          <w:p w14:paraId="2BFA1E6B">
            <w:pPr>
              <w:jc w:val="center"/>
              <w:rPr>
                <w:rFonts w:hint="eastAsia" w:ascii="宋体" w:eastAsia="宋体"/>
                <w:b/>
                <w:sz w:val="18"/>
                <w:szCs w:val="18"/>
                <w:lang w:eastAsia="zh-CN"/>
              </w:rPr>
            </w:pPr>
            <w:r>
              <w:rPr>
                <w:rFonts w:hint="eastAsia" w:ascii="宋体" w:eastAsia="宋体"/>
                <w:b/>
                <w:sz w:val="18"/>
                <w:szCs w:val="18"/>
              </w:rPr>
              <w:t>（元</w:t>
            </w:r>
            <w:r>
              <w:rPr>
                <w:rFonts w:hint="eastAsia" w:ascii="宋体" w:eastAsia="宋体"/>
                <w:b/>
                <w:sz w:val="18"/>
                <w:szCs w:val="18"/>
                <w:lang w:eastAsia="zh-CN"/>
              </w:rPr>
              <w:t>）</w:t>
            </w:r>
          </w:p>
        </w:tc>
        <w:tc>
          <w:tcPr>
            <w:tcW w:w="691" w:type="dxa"/>
            <w:vAlign w:val="center"/>
          </w:tcPr>
          <w:p w14:paraId="59610EEE">
            <w:pPr>
              <w:jc w:val="center"/>
              <w:rPr>
                <w:rFonts w:hint="eastAsia" w:ascii="宋体" w:eastAsia="宋体"/>
                <w:b/>
                <w:sz w:val="18"/>
                <w:szCs w:val="18"/>
              </w:rPr>
            </w:pPr>
            <w:r>
              <w:rPr>
                <w:rFonts w:hint="eastAsia" w:ascii="宋体" w:eastAsia="宋体"/>
                <w:b/>
                <w:sz w:val="18"/>
                <w:szCs w:val="18"/>
              </w:rPr>
              <w:t>制造商规模</w:t>
            </w:r>
          </w:p>
        </w:tc>
      </w:tr>
      <w:tr w14:paraId="1E33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vAlign w:val="center"/>
          </w:tcPr>
          <w:p w14:paraId="6A451A97">
            <w:pPr>
              <w:jc w:val="center"/>
              <w:rPr>
                <w:rFonts w:ascii="宋体" w:eastAsia="宋体"/>
              </w:rPr>
            </w:pPr>
            <w:r>
              <w:rPr>
                <w:rFonts w:ascii="宋体" w:eastAsia="宋体"/>
              </w:rPr>
              <w:t>1</w:t>
            </w:r>
          </w:p>
        </w:tc>
        <w:tc>
          <w:tcPr>
            <w:tcW w:w="1357" w:type="dxa"/>
            <w:vAlign w:val="center"/>
          </w:tcPr>
          <w:p w14:paraId="68942066">
            <w:pPr>
              <w:jc w:val="center"/>
              <w:rPr>
                <w:rFonts w:ascii="宋体" w:eastAsia="宋体"/>
              </w:rPr>
            </w:pPr>
          </w:p>
        </w:tc>
        <w:tc>
          <w:tcPr>
            <w:tcW w:w="1085" w:type="dxa"/>
            <w:gridSpan w:val="2"/>
            <w:vAlign w:val="center"/>
          </w:tcPr>
          <w:p w14:paraId="2F3B462D">
            <w:pPr>
              <w:jc w:val="center"/>
              <w:rPr>
                <w:rFonts w:ascii="宋体" w:eastAsia="宋体"/>
              </w:rPr>
            </w:pPr>
          </w:p>
        </w:tc>
        <w:tc>
          <w:tcPr>
            <w:tcW w:w="1444" w:type="dxa"/>
            <w:vAlign w:val="center"/>
          </w:tcPr>
          <w:p w14:paraId="1923759E">
            <w:pPr>
              <w:jc w:val="center"/>
              <w:rPr>
                <w:rFonts w:ascii="宋体" w:eastAsia="宋体"/>
              </w:rPr>
            </w:pPr>
          </w:p>
        </w:tc>
        <w:tc>
          <w:tcPr>
            <w:tcW w:w="1070" w:type="dxa"/>
            <w:gridSpan w:val="3"/>
            <w:vAlign w:val="center"/>
          </w:tcPr>
          <w:p w14:paraId="3CFE0718">
            <w:pPr>
              <w:jc w:val="left"/>
              <w:rPr>
                <w:rFonts w:ascii="宋体" w:eastAsia="宋体"/>
              </w:rPr>
            </w:pPr>
          </w:p>
        </w:tc>
        <w:tc>
          <w:tcPr>
            <w:tcW w:w="1083" w:type="dxa"/>
            <w:vAlign w:val="center"/>
          </w:tcPr>
          <w:p w14:paraId="1D4DE28C">
            <w:pPr>
              <w:jc w:val="left"/>
              <w:rPr>
                <w:rFonts w:ascii="宋体" w:eastAsia="宋体"/>
              </w:rPr>
            </w:pPr>
          </w:p>
        </w:tc>
        <w:tc>
          <w:tcPr>
            <w:tcW w:w="743" w:type="dxa"/>
            <w:vAlign w:val="center"/>
          </w:tcPr>
          <w:p w14:paraId="73D48D0A">
            <w:pPr>
              <w:jc w:val="left"/>
              <w:rPr>
                <w:rFonts w:ascii="宋体" w:eastAsia="宋体"/>
              </w:rPr>
            </w:pPr>
          </w:p>
        </w:tc>
        <w:tc>
          <w:tcPr>
            <w:tcW w:w="717" w:type="dxa"/>
            <w:gridSpan w:val="2"/>
            <w:vAlign w:val="center"/>
          </w:tcPr>
          <w:p w14:paraId="2E833E3C">
            <w:pPr>
              <w:jc w:val="left"/>
              <w:rPr>
                <w:rFonts w:ascii="宋体" w:eastAsia="宋体"/>
              </w:rPr>
            </w:pPr>
          </w:p>
        </w:tc>
        <w:tc>
          <w:tcPr>
            <w:tcW w:w="540" w:type="dxa"/>
            <w:vAlign w:val="center"/>
          </w:tcPr>
          <w:p w14:paraId="56F8119D">
            <w:pPr>
              <w:jc w:val="center"/>
              <w:rPr>
                <w:rFonts w:ascii="宋体" w:eastAsia="宋体"/>
              </w:rPr>
            </w:pPr>
          </w:p>
        </w:tc>
        <w:tc>
          <w:tcPr>
            <w:tcW w:w="691" w:type="dxa"/>
            <w:vAlign w:val="center"/>
          </w:tcPr>
          <w:p w14:paraId="039FBC8E">
            <w:pPr>
              <w:jc w:val="center"/>
              <w:rPr>
                <w:rFonts w:ascii="宋体" w:eastAsia="宋体"/>
              </w:rPr>
            </w:pPr>
          </w:p>
        </w:tc>
      </w:tr>
      <w:tr w14:paraId="2E2D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vAlign w:val="center"/>
          </w:tcPr>
          <w:p w14:paraId="0A6A1ABA">
            <w:pPr>
              <w:jc w:val="center"/>
              <w:rPr>
                <w:rFonts w:ascii="宋体" w:eastAsia="宋体"/>
              </w:rPr>
            </w:pPr>
            <w:r>
              <w:rPr>
                <w:rFonts w:hint="eastAsia" w:ascii="宋体" w:eastAsia="宋体"/>
              </w:rPr>
              <w:t>2</w:t>
            </w:r>
          </w:p>
        </w:tc>
        <w:tc>
          <w:tcPr>
            <w:tcW w:w="1357" w:type="dxa"/>
            <w:vAlign w:val="center"/>
          </w:tcPr>
          <w:p w14:paraId="5930CC6F">
            <w:pPr>
              <w:jc w:val="center"/>
              <w:rPr>
                <w:rFonts w:ascii="宋体" w:eastAsia="宋体"/>
              </w:rPr>
            </w:pPr>
          </w:p>
        </w:tc>
        <w:tc>
          <w:tcPr>
            <w:tcW w:w="1085" w:type="dxa"/>
            <w:gridSpan w:val="2"/>
            <w:vAlign w:val="center"/>
          </w:tcPr>
          <w:p w14:paraId="6E24CFA1">
            <w:pPr>
              <w:jc w:val="center"/>
              <w:rPr>
                <w:rFonts w:ascii="宋体" w:eastAsia="宋体"/>
              </w:rPr>
            </w:pPr>
          </w:p>
        </w:tc>
        <w:tc>
          <w:tcPr>
            <w:tcW w:w="1444" w:type="dxa"/>
            <w:vAlign w:val="center"/>
          </w:tcPr>
          <w:p w14:paraId="046A393B">
            <w:pPr>
              <w:jc w:val="center"/>
              <w:rPr>
                <w:rFonts w:ascii="宋体" w:eastAsia="宋体"/>
              </w:rPr>
            </w:pPr>
          </w:p>
        </w:tc>
        <w:tc>
          <w:tcPr>
            <w:tcW w:w="1070" w:type="dxa"/>
            <w:gridSpan w:val="3"/>
            <w:vAlign w:val="center"/>
          </w:tcPr>
          <w:p w14:paraId="06E20C28">
            <w:pPr>
              <w:jc w:val="left"/>
              <w:rPr>
                <w:rFonts w:ascii="宋体" w:eastAsia="宋体"/>
              </w:rPr>
            </w:pPr>
          </w:p>
        </w:tc>
        <w:tc>
          <w:tcPr>
            <w:tcW w:w="1083" w:type="dxa"/>
            <w:vAlign w:val="center"/>
          </w:tcPr>
          <w:p w14:paraId="32765218">
            <w:pPr>
              <w:jc w:val="left"/>
              <w:rPr>
                <w:rFonts w:ascii="宋体" w:eastAsia="宋体"/>
              </w:rPr>
            </w:pPr>
          </w:p>
        </w:tc>
        <w:tc>
          <w:tcPr>
            <w:tcW w:w="743" w:type="dxa"/>
            <w:vAlign w:val="center"/>
          </w:tcPr>
          <w:p w14:paraId="3B8490F4">
            <w:pPr>
              <w:jc w:val="left"/>
              <w:rPr>
                <w:rFonts w:ascii="宋体" w:eastAsia="宋体"/>
              </w:rPr>
            </w:pPr>
          </w:p>
        </w:tc>
        <w:tc>
          <w:tcPr>
            <w:tcW w:w="717" w:type="dxa"/>
            <w:gridSpan w:val="2"/>
            <w:vAlign w:val="center"/>
          </w:tcPr>
          <w:p w14:paraId="0B08C1C9">
            <w:pPr>
              <w:jc w:val="left"/>
              <w:rPr>
                <w:rFonts w:ascii="宋体" w:eastAsia="宋体"/>
              </w:rPr>
            </w:pPr>
          </w:p>
        </w:tc>
        <w:tc>
          <w:tcPr>
            <w:tcW w:w="540" w:type="dxa"/>
            <w:vAlign w:val="center"/>
          </w:tcPr>
          <w:p w14:paraId="0D632570">
            <w:pPr>
              <w:jc w:val="center"/>
              <w:rPr>
                <w:rFonts w:ascii="宋体" w:eastAsia="宋体"/>
                <w:sz w:val="15"/>
                <w:szCs w:val="15"/>
              </w:rPr>
            </w:pPr>
          </w:p>
        </w:tc>
        <w:tc>
          <w:tcPr>
            <w:tcW w:w="691" w:type="dxa"/>
            <w:vAlign w:val="center"/>
          </w:tcPr>
          <w:p w14:paraId="72EC63DE">
            <w:pPr>
              <w:jc w:val="center"/>
              <w:rPr>
                <w:rFonts w:ascii="宋体" w:eastAsia="宋体"/>
                <w:sz w:val="15"/>
                <w:szCs w:val="15"/>
              </w:rPr>
            </w:pPr>
          </w:p>
        </w:tc>
      </w:tr>
      <w:tr w14:paraId="3A1A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vAlign w:val="center"/>
          </w:tcPr>
          <w:p w14:paraId="273ECE8C">
            <w:pPr>
              <w:jc w:val="center"/>
              <w:rPr>
                <w:rFonts w:ascii="宋体" w:eastAsia="宋体"/>
              </w:rPr>
            </w:pPr>
            <w:r>
              <w:rPr>
                <w:rFonts w:hint="eastAsia" w:ascii="宋体" w:eastAsia="宋体"/>
              </w:rPr>
              <w:t>3</w:t>
            </w:r>
          </w:p>
        </w:tc>
        <w:tc>
          <w:tcPr>
            <w:tcW w:w="1357" w:type="dxa"/>
            <w:vAlign w:val="center"/>
          </w:tcPr>
          <w:p w14:paraId="373434CF">
            <w:pPr>
              <w:jc w:val="center"/>
              <w:rPr>
                <w:rFonts w:ascii="宋体" w:eastAsia="宋体"/>
              </w:rPr>
            </w:pPr>
          </w:p>
        </w:tc>
        <w:tc>
          <w:tcPr>
            <w:tcW w:w="1085" w:type="dxa"/>
            <w:gridSpan w:val="2"/>
            <w:vAlign w:val="center"/>
          </w:tcPr>
          <w:p w14:paraId="54C4F6F3">
            <w:pPr>
              <w:jc w:val="center"/>
              <w:rPr>
                <w:rFonts w:ascii="宋体" w:eastAsia="宋体"/>
              </w:rPr>
            </w:pPr>
          </w:p>
        </w:tc>
        <w:tc>
          <w:tcPr>
            <w:tcW w:w="1444" w:type="dxa"/>
            <w:vAlign w:val="center"/>
          </w:tcPr>
          <w:p w14:paraId="2B13D091">
            <w:pPr>
              <w:jc w:val="center"/>
              <w:rPr>
                <w:rFonts w:ascii="宋体" w:eastAsia="宋体"/>
              </w:rPr>
            </w:pPr>
          </w:p>
        </w:tc>
        <w:tc>
          <w:tcPr>
            <w:tcW w:w="1070" w:type="dxa"/>
            <w:gridSpan w:val="3"/>
            <w:vAlign w:val="center"/>
          </w:tcPr>
          <w:p w14:paraId="2A354735">
            <w:pPr>
              <w:jc w:val="left"/>
              <w:rPr>
                <w:rFonts w:ascii="宋体" w:eastAsia="宋体"/>
              </w:rPr>
            </w:pPr>
          </w:p>
        </w:tc>
        <w:tc>
          <w:tcPr>
            <w:tcW w:w="1083" w:type="dxa"/>
            <w:vAlign w:val="center"/>
          </w:tcPr>
          <w:p w14:paraId="2B6768BA">
            <w:pPr>
              <w:jc w:val="left"/>
              <w:rPr>
                <w:rFonts w:ascii="宋体" w:eastAsia="宋体"/>
              </w:rPr>
            </w:pPr>
          </w:p>
        </w:tc>
        <w:tc>
          <w:tcPr>
            <w:tcW w:w="743" w:type="dxa"/>
            <w:vAlign w:val="center"/>
          </w:tcPr>
          <w:p w14:paraId="058237C7">
            <w:pPr>
              <w:jc w:val="left"/>
              <w:rPr>
                <w:rFonts w:ascii="宋体" w:eastAsia="宋体"/>
              </w:rPr>
            </w:pPr>
          </w:p>
        </w:tc>
        <w:tc>
          <w:tcPr>
            <w:tcW w:w="717" w:type="dxa"/>
            <w:gridSpan w:val="2"/>
            <w:vAlign w:val="center"/>
          </w:tcPr>
          <w:p w14:paraId="5E8BBC0B">
            <w:pPr>
              <w:jc w:val="left"/>
              <w:rPr>
                <w:rFonts w:ascii="宋体" w:eastAsia="宋体"/>
              </w:rPr>
            </w:pPr>
          </w:p>
        </w:tc>
        <w:tc>
          <w:tcPr>
            <w:tcW w:w="540" w:type="dxa"/>
            <w:vAlign w:val="center"/>
          </w:tcPr>
          <w:p w14:paraId="7C1ED674">
            <w:pPr>
              <w:jc w:val="center"/>
              <w:rPr>
                <w:rFonts w:ascii="宋体" w:eastAsia="宋体"/>
                <w:sz w:val="15"/>
                <w:szCs w:val="15"/>
              </w:rPr>
            </w:pPr>
          </w:p>
        </w:tc>
        <w:tc>
          <w:tcPr>
            <w:tcW w:w="691" w:type="dxa"/>
            <w:vAlign w:val="center"/>
          </w:tcPr>
          <w:p w14:paraId="3E7A5D96">
            <w:pPr>
              <w:jc w:val="center"/>
              <w:rPr>
                <w:rFonts w:ascii="宋体" w:eastAsia="宋体"/>
                <w:sz w:val="15"/>
                <w:szCs w:val="15"/>
              </w:rPr>
            </w:pPr>
          </w:p>
        </w:tc>
      </w:tr>
      <w:tr w14:paraId="0A5B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vAlign w:val="center"/>
          </w:tcPr>
          <w:p w14:paraId="6EDF0D05">
            <w:pPr>
              <w:jc w:val="center"/>
              <w:rPr>
                <w:rFonts w:ascii="宋体" w:eastAsia="宋体"/>
              </w:rPr>
            </w:pPr>
            <w:r>
              <w:rPr>
                <w:rFonts w:hint="eastAsia" w:ascii="宋体" w:eastAsia="宋体"/>
              </w:rPr>
              <w:t>...</w:t>
            </w:r>
          </w:p>
        </w:tc>
        <w:tc>
          <w:tcPr>
            <w:tcW w:w="1357" w:type="dxa"/>
            <w:vAlign w:val="center"/>
          </w:tcPr>
          <w:p w14:paraId="2F73788A">
            <w:pPr>
              <w:jc w:val="center"/>
              <w:rPr>
                <w:rFonts w:ascii="宋体" w:eastAsia="宋体"/>
              </w:rPr>
            </w:pPr>
          </w:p>
        </w:tc>
        <w:tc>
          <w:tcPr>
            <w:tcW w:w="1085" w:type="dxa"/>
            <w:gridSpan w:val="2"/>
            <w:vAlign w:val="center"/>
          </w:tcPr>
          <w:p w14:paraId="6E707722">
            <w:pPr>
              <w:jc w:val="center"/>
              <w:rPr>
                <w:rFonts w:ascii="宋体" w:eastAsia="宋体"/>
              </w:rPr>
            </w:pPr>
          </w:p>
        </w:tc>
        <w:tc>
          <w:tcPr>
            <w:tcW w:w="1444" w:type="dxa"/>
            <w:vAlign w:val="center"/>
          </w:tcPr>
          <w:p w14:paraId="0722AB75">
            <w:pPr>
              <w:jc w:val="center"/>
              <w:rPr>
                <w:rFonts w:ascii="宋体" w:eastAsia="宋体"/>
              </w:rPr>
            </w:pPr>
          </w:p>
        </w:tc>
        <w:tc>
          <w:tcPr>
            <w:tcW w:w="1070" w:type="dxa"/>
            <w:gridSpan w:val="3"/>
            <w:vAlign w:val="center"/>
          </w:tcPr>
          <w:p w14:paraId="0ED562FA">
            <w:pPr>
              <w:jc w:val="left"/>
              <w:rPr>
                <w:rFonts w:ascii="宋体" w:eastAsia="宋体"/>
              </w:rPr>
            </w:pPr>
          </w:p>
        </w:tc>
        <w:tc>
          <w:tcPr>
            <w:tcW w:w="1083" w:type="dxa"/>
            <w:vAlign w:val="center"/>
          </w:tcPr>
          <w:p w14:paraId="5A3F4FA8">
            <w:pPr>
              <w:jc w:val="left"/>
              <w:rPr>
                <w:rFonts w:ascii="宋体" w:eastAsia="宋体"/>
              </w:rPr>
            </w:pPr>
          </w:p>
        </w:tc>
        <w:tc>
          <w:tcPr>
            <w:tcW w:w="743" w:type="dxa"/>
            <w:vAlign w:val="center"/>
          </w:tcPr>
          <w:p w14:paraId="1D74BC05">
            <w:pPr>
              <w:jc w:val="left"/>
              <w:rPr>
                <w:rFonts w:ascii="宋体" w:eastAsia="宋体"/>
              </w:rPr>
            </w:pPr>
          </w:p>
        </w:tc>
        <w:tc>
          <w:tcPr>
            <w:tcW w:w="717" w:type="dxa"/>
            <w:gridSpan w:val="2"/>
            <w:vAlign w:val="center"/>
          </w:tcPr>
          <w:p w14:paraId="53671EFF">
            <w:pPr>
              <w:jc w:val="left"/>
              <w:rPr>
                <w:rFonts w:ascii="宋体" w:eastAsia="宋体"/>
              </w:rPr>
            </w:pPr>
          </w:p>
        </w:tc>
        <w:tc>
          <w:tcPr>
            <w:tcW w:w="540" w:type="dxa"/>
            <w:vAlign w:val="center"/>
          </w:tcPr>
          <w:p w14:paraId="19558F40">
            <w:pPr>
              <w:jc w:val="center"/>
              <w:rPr>
                <w:rFonts w:ascii="宋体" w:eastAsia="宋体"/>
                <w:sz w:val="15"/>
                <w:szCs w:val="15"/>
              </w:rPr>
            </w:pPr>
          </w:p>
        </w:tc>
        <w:tc>
          <w:tcPr>
            <w:tcW w:w="691" w:type="dxa"/>
            <w:vAlign w:val="center"/>
          </w:tcPr>
          <w:p w14:paraId="002735B7">
            <w:pPr>
              <w:jc w:val="center"/>
              <w:rPr>
                <w:rFonts w:ascii="宋体" w:eastAsia="宋体"/>
                <w:sz w:val="15"/>
                <w:szCs w:val="15"/>
              </w:rPr>
            </w:pPr>
          </w:p>
        </w:tc>
      </w:tr>
      <w:tr w14:paraId="2253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4438" w:type="dxa"/>
            <w:gridSpan w:val="5"/>
            <w:vAlign w:val="center"/>
          </w:tcPr>
          <w:p w14:paraId="5AA0B98F">
            <w:pPr>
              <w:jc w:val="right"/>
              <w:rPr>
                <w:rFonts w:ascii="宋体" w:eastAsia="宋体"/>
              </w:rPr>
            </w:pPr>
            <w:r>
              <w:rPr>
                <w:rFonts w:hint="eastAsia" w:ascii="宋体" w:eastAsia="宋体"/>
              </w:rPr>
              <w:t>总计</w:t>
            </w:r>
          </w:p>
        </w:tc>
        <w:tc>
          <w:tcPr>
            <w:tcW w:w="1070" w:type="dxa"/>
            <w:gridSpan w:val="3"/>
            <w:vAlign w:val="center"/>
          </w:tcPr>
          <w:p w14:paraId="33372B4F">
            <w:pPr>
              <w:jc w:val="left"/>
              <w:rPr>
                <w:rFonts w:ascii="宋体" w:eastAsia="宋体"/>
              </w:rPr>
            </w:pPr>
          </w:p>
        </w:tc>
        <w:tc>
          <w:tcPr>
            <w:tcW w:w="1083" w:type="dxa"/>
            <w:vAlign w:val="center"/>
          </w:tcPr>
          <w:p w14:paraId="4CD188CE">
            <w:pPr>
              <w:jc w:val="left"/>
              <w:rPr>
                <w:rFonts w:ascii="宋体" w:eastAsia="宋体"/>
              </w:rPr>
            </w:pPr>
          </w:p>
        </w:tc>
        <w:tc>
          <w:tcPr>
            <w:tcW w:w="743" w:type="dxa"/>
            <w:vAlign w:val="center"/>
          </w:tcPr>
          <w:p w14:paraId="256F37AC">
            <w:pPr>
              <w:jc w:val="left"/>
              <w:rPr>
                <w:rFonts w:ascii="宋体" w:eastAsia="宋体"/>
              </w:rPr>
            </w:pPr>
          </w:p>
        </w:tc>
        <w:tc>
          <w:tcPr>
            <w:tcW w:w="717" w:type="dxa"/>
            <w:gridSpan w:val="2"/>
            <w:vAlign w:val="center"/>
          </w:tcPr>
          <w:p w14:paraId="66CC1C34">
            <w:pPr>
              <w:jc w:val="left"/>
              <w:rPr>
                <w:rFonts w:ascii="宋体" w:eastAsia="宋体"/>
              </w:rPr>
            </w:pPr>
          </w:p>
        </w:tc>
        <w:tc>
          <w:tcPr>
            <w:tcW w:w="540" w:type="dxa"/>
            <w:vAlign w:val="center"/>
          </w:tcPr>
          <w:p w14:paraId="22958063">
            <w:pPr>
              <w:jc w:val="center"/>
              <w:rPr>
                <w:rFonts w:ascii="宋体" w:eastAsia="宋体"/>
                <w:sz w:val="15"/>
                <w:szCs w:val="15"/>
              </w:rPr>
            </w:pPr>
          </w:p>
        </w:tc>
        <w:tc>
          <w:tcPr>
            <w:tcW w:w="691" w:type="dxa"/>
            <w:vAlign w:val="center"/>
          </w:tcPr>
          <w:p w14:paraId="23C9243C">
            <w:pPr>
              <w:jc w:val="center"/>
              <w:rPr>
                <w:rFonts w:ascii="宋体" w:eastAsia="宋体"/>
                <w:sz w:val="15"/>
                <w:szCs w:val="15"/>
              </w:rPr>
            </w:pPr>
          </w:p>
        </w:tc>
      </w:tr>
      <w:tr w14:paraId="3D55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022" w:type="dxa"/>
            <w:gridSpan w:val="7"/>
            <w:vAlign w:val="center"/>
          </w:tcPr>
          <w:p w14:paraId="23CC0F2C">
            <w:pPr>
              <w:jc w:val="left"/>
              <w:rPr>
                <w:rFonts w:ascii="宋体" w:hAnsi="宋体" w:cs="宋体"/>
                <w:szCs w:val="21"/>
              </w:rPr>
            </w:pPr>
            <w:r>
              <w:rPr>
                <w:rFonts w:hint="eastAsia" w:ascii="宋体" w:hAnsi="宋体" w:cs="宋体"/>
                <w:szCs w:val="21"/>
              </w:rPr>
              <w:t>价税合计人民币(小写):</w:t>
            </w:r>
            <w:r>
              <w:rPr>
                <w:rFonts w:hint="eastAsia" w:ascii="宋体" w:hAnsi="宋体" w:cs="宋体"/>
                <w:szCs w:val="21"/>
                <w:u w:val="single"/>
              </w:rPr>
              <w:t xml:space="preserve">*** </w:t>
            </w:r>
            <w:r>
              <w:rPr>
                <w:rFonts w:hint="eastAsia" w:ascii="宋体" w:hAnsi="宋体" w:cs="宋体"/>
                <w:szCs w:val="21"/>
              </w:rPr>
              <w:t>元（人民币）</w:t>
            </w:r>
          </w:p>
          <w:p w14:paraId="58549310">
            <w:pPr>
              <w:jc w:val="left"/>
              <w:rPr>
                <w:rFonts w:ascii="宋体" w:eastAsia="宋体"/>
                <w:sz w:val="15"/>
                <w:szCs w:val="15"/>
              </w:rPr>
            </w:pPr>
            <w:r>
              <w:rPr>
                <w:rFonts w:hint="eastAsia" w:ascii="宋体" w:hAnsi="宋体" w:cs="宋体"/>
                <w:szCs w:val="21"/>
              </w:rPr>
              <w:t>价税合计人民币(大写):</w:t>
            </w:r>
            <w:r>
              <w:rPr>
                <w:rFonts w:hint="eastAsia" w:ascii="宋体" w:hAnsi="宋体" w:cs="宋体"/>
                <w:szCs w:val="21"/>
                <w:u w:val="single"/>
              </w:rPr>
              <w:t>***</w:t>
            </w:r>
            <w:r>
              <w:rPr>
                <w:rFonts w:hint="eastAsia" w:ascii="宋体" w:hAnsi="宋体" w:cs="宋体"/>
                <w:szCs w:val="21"/>
              </w:rPr>
              <w:t>元整</w:t>
            </w:r>
          </w:p>
        </w:tc>
        <w:tc>
          <w:tcPr>
            <w:tcW w:w="4260" w:type="dxa"/>
            <w:gridSpan w:val="7"/>
            <w:vAlign w:val="center"/>
          </w:tcPr>
          <w:p w14:paraId="3B85566C">
            <w:pPr>
              <w:jc w:val="left"/>
              <w:rPr>
                <w:rFonts w:ascii="宋体" w:hAnsi="宋体" w:cs="宋体"/>
                <w:szCs w:val="21"/>
              </w:rPr>
            </w:pPr>
            <w:r>
              <w:rPr>
                <w:rFonts w:hint="eastAsia" w:ascii="宋体" w:hAnsi="宋体" w:cs="宋体"/>
                <w:szCs w:val="21"/>
              </w:rPr>
              <w:t>交货期（含验收完成）：</w:t>
            </w:r>
          </w:p>
          <w:p w14:paraId="3F59AC75">
            <w:pPr>
              <w:jc w:val="left"/>
            </w:pPr>
            <w:r>
              <w:rPr>
                <w:rFonts w:hint="eastAsia" w:ascii="宋体" w:hAnsi="宋体" w:cs="宋体"/>
                <w:szCs w:val="21"/>
              </w:rPr>
              <w:t>自合同签订之日起</w:t>
            </w:r>
            <w:r>
              <w:rPr>
                <w:rFonts w:hint="eastAsia" w:ascii="宋体" w:hAnsi="宋体" w:cs="宋体"/>
                <w:szCs w:val="21"/>
                <w:u w:val="single"/>
              </w:rPr>
              <w:t>***</w:t>
            </w:r>
            <w:r>
              <w:rPr>
                <w:rFonts w:hint="eastAsia" w:ascii="宋体" w:hAnsi="宋体" w:cs="宋体"/>
                <w:szCs w:val="21"/>
              </w:rPr>
              <w:t xml:space="preserve">个日历日内  </w:t>
            </w:r>
          </w:p>
        </w:tc>
      </w:tr>
      <w:tr w14:paraId="5AF2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9282" w:type="dxa"/>
            <w:gridSpan w:val="14"/>
            <w:vAlign w:val="center"/>
          </w:tcPr>
          <w:p w14:paraId="6145B987">
            <w:pPr>
              <w:jc w:val="left"/>
              <w:rPr>
                <w:rFonts w:ascii="宋体" w:eastAsia="宋体"/>
                <w:sz w:val="15"/>
                <w:szCs w:val="15"/>
              </w:rPr>
            </w:pPr>
            <w:r>
              <w:rPr>
                <w:rFonts w:hint="eastAsia" w:ascii="宋体" w:eastAsia="宋体"/>
                <w:b/>
              </w:rPr>
              <w:t>其他：</w:t>
            </w:r>
          </w:p>
        </w:tc>
      </w:tr>
      <w:tr w14:paraId="543B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shd w:val="clear" w:color="auto" w:fill="auto"/>
            <w:vAlign w:val="center"/>
          </w:tcPr>
          <w:p w14:paraId="5015DF94">
            <w:pPr>
              <w:jc w:val="center"/>
              <w:rPr>
                <w:rFonts w:ascii="宋体" w:eastAsia="宋体"/>
                <w:b/>
              </w:rPr>
            </w:pPr>
            <w:r>
              <w:rPr>
                <w:rFonts w:ascii="宋体" w:eastAsia="宋体"/>
                <w:b/>
              </w:rPr>
              <w:t>序号</w:t>
            </w:r>
          </w:p>
        </w:tc>
        <w:tc>
          <w:tcPr>
            <w:tcW w:w="1357" w:type="dxa"/>
            <w:vAlign w:val="center"/>
          </w:tcPr>
          <w:p w14:paraId="15A54390">
            <w:pPr>
              <w:jc w:val="center"/>
              <w:rPr>
                <w:rFonts w:ascii="宋体" w:eastAsia="宋体"/>
                <w:b/>
              </w:rPr>
            </w:pPr>
            <w:r>
              <w:rPr>
                <w:rFonts w:ascii="宋体" w:eastAsia="宋体"/>
                <w:b/>
              </w:rPr>
              <w:t>设备名称</w:t>
            </w:r>
          </w:p>
        </w:tc>
        <w:tc>
          <w:tcPr>
            <w:tcW w:w="1061" w:type="dxa"/>
            <w:vAlign w:val="center"/>
          </w:tcPr>
          <w:p w14:paraId="32E5D44F">
            <w:pPr>
              <w:jc w:val="center"/>
              <w:rPr>
                <w:rFonts w:ascii="宋体" w:eastAsia="宋体"/>
                <w:b/>
              </w:rPr>
            </w:pPr>
            <w:r>
              <w:rPr>
                <w:rFonts w:hint="eastAsia" w:ascii="宋体" w:eastAsia="宋体"/>
                <w:b/>
              </w:rPr>
              <w:t>质保期</w:t>
            </w:r>
          </w:p>
        </w:tc>
        <w:tc>
          <w:tcPr>
            <w:tcW w:w="1701" w:type="dxa"/>
            <w:gridSpan w:val="3"/>
            <w:vAlign w:val="center"/>
          </w:tcPr>
          <w:p w14:paraId="0586E308">
            <w:pPr>
              <w:jc w:val="center"/>
              <w:rPr>
                <w:rFonts w:ascii="宋体" w:eastAsia="宋体"/>
                <w:sz w:val="15"/>
                <w:szCs w:val="15"/>
              </w:rPr>
            </w:pPr>
            <w:r>
              <w:rPr>
                <w:rFonts w:ascii="宋体" w:eastAsia="宋体"/>
                <w:b/>
              </w:rPr>
              <w:t>需求部门</w:t>
            </w:r>
          </w:p>
        </w:tc>
        <w:tc>
          <w:tcPr>
            <w:tcW w:w="2693" w:type="dxa"/>
            <w:gridSpan w:val="5"/>
            <w:vAlign w:val="center"/>
          </w:tcPr>
          <w:p w14:paraId="6D7790CF">
            <w:pPr>
              <w:jc w:val="center"/>
              <w:rPr>
                <w:rFonts w:ascii="宋体" w:eastAsia="宋体"/>
                <w:b/>
              </w:rPr>
            </w:pPr>
            <w:r>
              <w:rPr>
                <w:rFonts w:ascii="宋体" w:eastAsia="宋体"/>
                <w:b/>
              </w:rPr>
              <w:t>交货地点</w:t>
            </w:r>
          </w:p>
        </w:tc>
        <w:tc>
          <w:tcPr>
            <w:tcW w:w="1918" w:type="dxa"/>
            <w:gridSpan w:val="3"/>
            <w:vAlign w:val="center"/>
          </w:tcPr>
          <w:p w14:paraId="5E7D02C0">
            <w:pPr>
              <w:jc w:val="center"/>
              <w:rPr>
                <w:rFonts w:ascii="宋体" w:eastAsia="宋体"/>
                <w:b/>
              </w:rPr>
            </w:pPr>
            <w:r>
              <w:rPr>
                <w:rFonts w:hint="eastAsia" w:ascii="宋体" w:eastAsia="宋体"/>
                <w:b/>
              </w:rPr>
              <w:t>项目联系人及电话</w:t>
            </w:r>
          </w:p>
        </w:tc>
      </w:tr>
      <w:tr w14:paraId="34E5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shd w:val="clear" w:color="auto" w:fill="auto"/>
            <w:vAlign w:val="center"/>
          </w:tcPr>
          <w:p w14:paraId="2681F447">
            <w:pPr>
              <w:jc w:val="center"/>
              <w:rPr>
                <w:rFonts w:ascii="宋体" w:eastAsia="宋体"/>
              </w:rPr>
            </w:pPr>
            <w:r>
              <w:rPr>
                <w:rFonts w:ascii="宋体" w:eastAsia="宋体"/>
              </w:rPr>
              <w:t>1</w:t>
            </w:r>
          </w:p>
        </w:tc>
        <w:tc>
          <w:tcPr>
            <w:tcW w:w="1357" w:type="dxa"/>
            <w:vAlign w:val="center"/>
          </w:tcPr>
          <w:p w14:paraId="3C69C1D2">
            <w:pPr>
              <w:jc w:val="center"/>
              <w:rPr>
                <w:rFonts w:ascii="宋体" w:eastAsia="宋体"/>
                <w:b/>
              </w:rPr>
            </w:pPr>
          </w:p>
        </w:tc>
        <w:tc>
          <w:tcPr>
            <w:tcW w:w="1061" w:type="dxa"/>
            <w:vAlign w:val="center"/>
          </w:tcPr>
          <w:p w14:paraId="4A9C152E">
            <w:pPr>
              <w:jc w:val="center"/>
              <w:rPr>
                <w:rFonts w:ascii="宋体" w:eastAsia="宋体"/>
                <w:b/>
              </w:rPr>
            </w:pPr>
          </w:p>
        </w:tc>
        <w:tc>
          <w:tcPr>
            <w:tcW w:w="1701" w:type="dxa"/>
            <w:gridSpan w:val="3"/>
            <w:vAlign w:val="center"/>
          </w:tcPr>
          <w:p w14:paraId="34B3E536">
            <w:pPr>
              <w:jc w:val="center"/>
              <w:rPr>
                <w:rFonts w:ascii="宋体" w:eastAsia="宋体"/>
                <w:sz w:val="15"/>
                <w:szCs w:val="15"/>
              </w:rPr>
            </w:pPr>
          </w:p>
        </w:tc>
        <w:tc>
          <w:tcPr>
            <w:tcW w:w="2693" w:type="dxa"/>
            <w:gridSpan w:val="5"/>
            <w:vAlign w:val="center"/>
          </w:tcPr>
          <w:p w14:paraId="11B8A670">
            <w:pPr>
              <w:jc w:val="center"/>
              <w:rPr>
                <w:rFonts w:ascii="宋体" w:eastAsia="宋体"/>
                <w:sz w:val="15"/>
                <w:szCs w:val="15"/>
              </w:rPr>
            </w:pPr>
          </w:p>
        </w:tc>
        <w:tc>
          <w:tcPr>
            <w:tcW w:w="1918" w:type="dxa"/>
            <w:gridSpan w:val="3"/>
            <w:vAlign w:val="center"/>
          </w:tcPr>
          <w:p w14:paraId="6CC04595">
            <w:pPr>
              <w:jc w:val="center"/>
              <w:rPr>
                <w:rFonts w:ascii="宋体" w:eastAsia="宋体"/>
                <w:sz w:val="15"/>
                <w:szCs w:val="15"/>
              </w:rPr>
            </w:pPr>
          </w:p>
        </w:tc>
      </w:tr>
      <w:tr w14:paraId="51F4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shd w:val="clear" w:color="auto" w:fill="auto"/>
            <w:vAlign w:val="center"/>
          </w:tcPr>
          <w:p w14:paraId="0F616BAA">
            <w:pPr>
              <w:jc w:val="center"/>
              <w:rPr>
                <w:rFonts w:ascii="宋体" w:eastAsia="宋体"/>
              </w:rPr>
            </w:pPr>
            <w:r>
              <w:rPr>
                <w:rFonts w:hint="eastAsia" w:ascii="宋体" w:eastAsia="宋体"/>
              </w:rPr>
              <w:t>2</w:t>
            </w:r>
          </w:p>
        </w:tc>
        <w:tc>
          <w:tcPr>
            <w:tcW w:w="1357" w:type="dxa"/>
            <w:vAlign w:val="center"/>
          </w:tcPr>
          <w:p w14:paraId="3F0E3E90">
            <w:pPr>
              <w:jc w:val="center"/>
              <w:rPr>
                <w:rFonts w:ascii="宋体" w:eastAsia="宋体"/>
                <w:b/>
              </w:rPr>
            </w:pPr>
          </w:p>
        </w:tc>
        <w:tc>
          <w:tcPr>
            <w:tcW w:w="1061" w:type="dxa"/>
            <w:vAlign w:val="center"/>
          </w:tcPr>
          <w:p w14:paraId="29BB6154">
            <w:pPr>
              <w:jc w:val="center"/>
              <w:rPr>
                <w:rFonts w:ascii="宋体" w:eastAsia="宋体"/>
                <w:b/>
              </w:rPr>
            </w:pPr>
          </w:p>
        </w:tc>
        <w:tc>
          <w:tcPr>
            <w:tcW w:w="1701" w:type="dxa"/>
            <w:gridSpan w:val="3"/>
            <w:vAlign w:val="center"/>
          </w:tcPr>
          <w:p w14:paraId="0F39E014">
            <w:pPr>
              <w:jc w:val="center"/>
              <w:rPr>
                <w:rFonts w:ascii="宋体" w:eastAsia="宋体"/>
                <w:sz w:val="15"/>
                <w:szCs w:val="15"/>
              </w:rPr>
            </w:pPr>
          </w:p>
        </w:tc>
        <w:tc>
          <w:tcPr>
            <w:tcW w:w="2693" w:type="dxa"/>
            <w:gridSpan w:val="5"/>
            <w:vAlign w:val="center"/>
          </w:tcPr>
          <w:p w14:paraId="773C217F">
            <w:pPr>
              <w:jc w:val="center"/>
              <w:rPr>
                <w:rFonts w:ascii="宋体" w:eastAsia="宋体"/>
                <w:sz w:val="15"/>
                <w:szCs w:val="15"/>
              </w:rPr>
            </w:pPr>
          </w:p>
        </w:tc>
        <w:tc>
          <w:tcPr>
            <w:tcW w:w="1918" w:type="dxa"/>
            <w:gridSpan w:val="3"/>
            <w:vAlign w:val="center"/>
          </w:tcPr>
          <w:p w14:paraId="23E4B286">
            <w:pPr>
              <w:jc w:val="center"/>
              <w:rPr>
                <w:rFonts w:ascii="宋体" w:eastAsia="宋体"/>
                <w:sz w:val="15"/>
                <w:szCs w:val="15"/>
              </w:rPr>
            </w:pPr>
          </w:p>
        </w:tc>
      </w:tr>
      <w:tr w14:paraId="17D5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shd w:val="clear" w:color="auto" w:fill="auto"/>
            <w:vAlign w:val="center"/>
          </w:tcPr>
          <w:p w14:paraId="62A7C639">
            <w:pPr>
              <w:jc w:val="center"/>
              <w:rPr>
                <w:rFonts w:ascii="宋体" w:eastAsia="宋体"/>
              </w:rPr>
            </w:pPr>
            <w:r>
              <w:rPr>
                <w:rFonts w:hint="eastAsia" w:ascii="宋体" w:eastAsia="宋体"/>
              </w:rPr>
              <w:t>3</w:t>
            </w:r>
          </w:p>
        </w:tc>
        <w:tc>
          <w:tcPr>
            <w:tcW w:w="1357" w:type="dxa"/>
            <w:vAlign w:val="center"/>
          </w:tcPr>
          <w:p w14:paraId="6D6C8171">
            <w:pPr>
              <w:jc w:val="center"/>
              <w:rPr>
                <w:rFonts w:ascii="宋体" w:eastAsia="宋体"/>
                <w:b/>
              </w:rPr>
            </w:pPr>
          </w:p>
        </w:tc>
        <w:tc>
          <w:tcPr>
            <w:tcW w:w="1061" w:type="dxa"/>
            <w:vAlign w:val="center"/>
          </w:tcPr>
          <w:p w14:paraId="25B23B4A">
            <w:pPr>
              <w:jc w:val="center"/>
              <w:rPr>
                <w:rFonts w:ascii="宋体" w:eastAsia="宋体"/>
                <w:b/>
              </w:rPr>
            </w:pPr>
          </w:p>
        </w:tc>
        <w:tc>
          <w:tcPr>
            <w:tcW w:w="1701" w:type="dxa"/>
            <w:gridSpan w:val="3"/>
            <w:vAlign w:val="center"/>
          </w:tcPr>
          <w:p w14:paraId="2841B474">
            <w:pPr>
              <w:jc w:val="center"/>
              <w:rPr>
                <w:rFonts w:ascii="宋体" w:eastAsia="宋体"/>
                <w:sz w:val="15"/>
                <w:szCs w:val="15"/>
              </w:rPr>
            </w:pPr>
          </w:p>
        </w:tc>
        <w:tc>
          <w:tcPr>
            <w:tcW w:w="2693" w:type="dxa"/>
            <w:gridSpan w:val="5"/>
            <w:vAlign w:val="center"/>
          </w:tcPr>
          <w:p w14:paraId="713E3E1F">
            <w:pPr>
              <w:jc w:val="center"/>
              <w:rPr>
                <w:rFonts w:ascii="宋体" w:eastAsia="宋体"/>
                <w:sz w:val="15"/>
                <w:szCs w:val="15"/>
              </w:rPr>
            </w:pPr>
          </w:p>
        </w:tc>
        <w:tc>
          <w:tcPr>
            <w:tcW w:w="1918" w:type="dxa"/>
            <w:gridSpan w:val="3"/>
            <w:vAlign w:val="center"/>
          </w:tcPr>
          <w:p w14:paraId="7C006293">
            <w:pPr>
              <w:jc w:val="center"/>
              <w:rPr>
                <w:rFonts w:ascii="宋体" w:eastAsia="宋体"/>
                <w:sz w:val="15"/>
                <w:szCs w:val="15"/>
              </w:rPr>
            </w:pPr>
          </w:p>
        </w:tc>
      </w:tr>
      <w:tr w14:paraId="71F0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shd w:val="clear" w:color="auto" w:fill="auto"/>
            <w:vAlign w:val="center"/>
          </w:tcPr>
          <w:p w14:paraId="47D1F6B9">
            <w:pPr>
              <w:jc w:val="center"/>
              <w:rPr>
                <w:rFonts w:ascii="宋体" w:eastAsia="宋体"/>
              </w:rPr>
            </w:pPr>
            <w:r>
              <w:rPr>
                <w:rFonts w:hint="eastAsia" w:ascii="宋体" w:eastAsia="宋体"/>
              </w:rPr>
              <w:t>...</w:t>
            </w:r>
          </w:p>
        </w:tc>
        <w:tc>
          <w:tcPr>
            <w:tcW w:w="1357" w:type="dxa"/>
            <w:vAlign w:val="center"/>
          </w:tcPr>
          <w:p w14:paraId="4B3933AF">
            <w:pPr>
              <w:jc w:val="center"/>
              <w:rPr>
                <w:rFonts w:ascii="宋体" w:eastAsia="宋体"/>
                <w:b/>
              </w:rPr>
            </w:pPr>
          </w:p>
        </w:tc>
        <w:tc>
          <w:tcPr>
            <w:tcW w:w="1061" w:type="dxa"/>
            <w:vAlign w:val="center"/>
          </w:tcPr>
          <w:p w14:paraId="4958F23C">
            <w:pPr>
              <w:jc w:val="center"/>
              <w:rPr>
                <w:rFonts w:ascii="宋体" w:eastAsia="宋体"/>
                <w:b/>
              </w:rPr>
            </w:pPr>
          </w:p>
        </w:tc>
        <w:tc>
          <w:tcPr>
            <w:tcW w:w="1701" w:type="dxa"/>
            <w:gridSpan w:val="3"/>
            <w:vAlign w:val="center"/>
          </w:tcPr>
          <w:p w14:paraId="0DEA83EE">
            <w:pPr>
              <w:jc w:val="center"/>
              <w:rPr>
                <w:rFonts w:ascii="宋体" w:eastAsia="宋体"/>
                <w:sz w:val="15"/>
                <w:szCs w:val="15"/>
              </w:rPr>
            </w:pPr>
          </w:p>
        </w:tc>
        <w:tc>
          <w:tcPr>
            <w:tcW w:w="2693" w:type="dxa"/>
            <w:gridSpan w:val="5"/>
            <w:vAlign w:val="center"/>
          </w:tcPr>
          <w:p w14:paraId="05E47C39">
            <w:pPr>
              <w:jc w:val="center"/>
              <w:rPr>
                <w:rFonts w:ascii="宋体" w:eastAsia="宋体"/>
                <w:sz w:val="15"/>
                <w:szCs w:val="15"/>
              </w:rPr>
            </w:pPr>
          </w:p>
        </w:tc>
        <w:tc>
          <w:tcPr>
            <w:tcW w:w="1918" w:type="dxa"/>
            <w:gridSpan w:val="3"/>
            <w:vAlign w:val="center"/>
          </w:tcPr>
          <w:p w14:paraId="281F5ADA">
            <w:pPr>
              <w:jc w:val="center"/>
              <w:rPr>
                <w:rFonts w:ascii="宋体" w:eastAsia="宋体"/>
                <w:sz w:val="15"/>
                <w:szCs w:val="15"/>
              </w:rPr>
            </w:pPr>
          </w:p>
        </w:tc>
      </w:tr>
    </w:tbl>
    <w:p w14:paraId="27305A36">
      <w:pPr>
        <w:adjustRightInd w:val="0"/>
        <w:snapToGrid w:val="0"/>
        <w:spacing w:beforeLines="50" w:line="360" w:lineRule="exact"/>
        <w:ind w:firstLine="482" w:firstLineChars="200"/>
        <w:jc w:val="left"/>
        <w:rPr>
          <w:rFonts w:ascii="宋体" w:hAnsi="宋体"/>
          <w:b/>
          <w:sz w:val="24"/>
        </w:rPr>
      </w:pPr>
      <w:r>
        <w:rPr>
          <w:rFonts w:hint="eastAsia" w:ascii="宋体" w:hAnsi="宋体"/>
          <w:b/>
          <w:color w:val="000000" w:themeColor="text1"/>
          <w:sz w:val="24"/>
          <w14:textFill>
            <w14:solidFill>
              <w14:schemeClr w14:val="tx1"/>
            </w14:solidFill>
          </w14:textFill>
        </w:rPr>
        <w:t>一、</w:t>
      </w:r>
      <w:r>
        <w:rPr>
          <w:rFonts w:hint="eastAsia" w:ascii="宋体" w:hAnsi="宋体"/>
          <w:b/>
          <w:sz w:val="24"/>
        </w:rPr>
        <w:t>质量标准和保证</w:t>
      </w:r>
    </w:p>
    <w:p w14:paraId="484BC4E2">
      <w:pPr>
        <w:pStyle w:val="31"/>
        <w:adjustRightInd w:val="0"/>
        <w:snapToGrid w:val="0"/>
        <w:spacing w:line="360" w:lineRule="exact"/>
        <w:ind w:firstLine="420" w:firstLineChars="200"/>
        <w:jc w:val="left"/>
        <w:rPr>
          <w:rFonts w:hAnsi="宋体"/>
          <w:b/>
        </w:rPr>
      </w:pPr>
      <w:r>
        <w:rPr>
          <w:rFonts w:hint="eastAsia" w:hAnsi="宋体"/>
        </w:rPr>
        <w:t>1.质量标准</w:t>
      </w:r>
    </w:p>
    <w:p w14:paraId="5411E219">
      <w:pPr>
        <w:pStyle w:val="31"/>
        <w:adjustRightInd w:val="0"/>
        <w:snapToGrid w:val="0"/>
        <w:spacing w:line="360" w:lineRule="exact"/>
        <w:ind w:firstLine="420" w:firstLineChars="200"/>
        <w:jc w:val="left"/>
        <w:rPr>
          <w:rFonts w:hint="eastAsia" w:hAnsi="宋体" w:cs="Times New Roman"/>
        </w:rPr>
      </w:pPr>
      <w:r>
        <w:rPr>
          <w:rFonts w:hint="eastAsia" w:hAnsi="宋体" w:cs="Times New Roma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hAnsi="宋体" w:cs="Times New Roman"/>
          <w:lang w:val="en-US" w:eastAsia="zh-CN"/>
        </w:rPr>
        <w:t>乙方需提供设备出厂检验报告、合格证明及计量证书。</w:t>
      </w:r>
    </w:p>
    <w:p w14:paraId="6C9C98EA">
      <w:pPr>
        <w:pStyle w:val="31"/>
        <w:adjustRightInd w:val="0"/>
        <w:snapToGrid w:val="0"/>
        <w:spacing w:line="360" w:lineRule="exact"/>
        <w:ind w:firstLine="420" w:firstLineChars="200"/>
        <w:jc w:val="left"/>
        <w:rPr>
          <w:rFonts w:hint="eastAsia" w:hAnsi="宋体" w:cs="Times New Roman"/>
        </w:rPr>
      </w:pPr>
      <w:r>
        <w:rPr>
          <w:rFonts w:hint="eastAsia" w:hAnsi="宋体" w:cs="Times New Roman"/>
          <w:lang w:val="en-US" w:eastAsia="zh-CN"/>
        </w:rPr>
        <w:t>（2）采用中华人民共和国法定计量单位。</w:t>
      </w:r>
    </w:p>
    <w:p w14:paraId="4BD807B3">
      <w:pPr>
        <w:pStyle w:val="31"/>
        <w:adjustRightInd w:val="0"/>
        <w:snapToGrid w:val="0"/>
        <w:spacing w:line="360" w:lineRule="exact"/>
        <w:ind w:firstLine="420" w:firstLineChars="200"/>
        <w:jc w:val="left"/>
        <w:rPr>
          <w:rFonts w:hint="eastAsia" w:hAnsi="宋体" w:cs="Times New Roman"/>
        </w:rPr>
      </w:pPr>
      <w:r>
        <w:rPr>
          <w:rFonts w:hint="eastAsia" w:hAnsi="宋体" w:cs="Times New Roman"/>
        </w:rPr>
        <w:t>（3）乙方所提供的货物应符合国家有关安全、环保、卫生的规定。</w:t>
      </w:r>
    </w:p>
    <w:p w14:paraId="350FDF71">
      <w:pPr>
        <w:pStyle w:val="31"/>
        <w:adjustRightInd w:val="0"/>
        <w:snapToGrid w:val="0"/>
        <w:spacing w:line="360" w:lineRule="exact"/>
        <w:ind w:firstLine="420" w:firstLineChars="200"/>
        <w:jc w:val="left"/>
        <w:rPr>
          <w:rFonts w:ascii="宋体" w:hAnsi="宋体"/>
          <w:szCs w:val="21"/>
        </w:rPr>
      </w:pPr>
      <w:r>
        <w:rPr>
          <w:rFonts w:hint="eastAsia" w:hAnsi="宋体" w:cs="Times New Roman"/>
        </w:rPr>
        <w:t>（4）乙方应向甲方提交所提供货物的技术文件，包括相应的中文技术文件，如：产品目录、图纸、操作手册、使用说明、维护手册或服务指南等。上述文件应包装好随货物一同发运。</w:t>
      </w:r>
    </w:p>
    <w:p w14:paraId="34A82C45">
      <w:pPr>
        <w:pStyle w:val="31"/>
        <w:adjustRightInd w:val="0"/>
        <w:snapToGrid w:val="0"/>
        <w:spacing w:line="360" w:lineRule="exact"/>
        <w:ind w:firstLine="420" w:firstLineChars="200"/>
        <w:jc w:val="left"/>
        <w:rPr>
          <w:rFonts w:hAnsi="宋体"/>
        </w:rPr>
      </w:pPr>
      <w:r>
        <w:rPr>
          <w:rFonts w:hint="eastAsia" w:hAnsi="宋体"/>
        </w:rPr>
        <w:t>2.保证</w:t>
      </w:r>
    </w:p>
    <w:p w14:paraId="1D6E601F">
      <w:pPr>
        <w:pStyle w:val="31"/>
        <w:adjustRightInd w:val="0"/>
        <w:snapToGrid w:val="0"/>
        <w:spacing w:line="360" w:lineRule="exact"/>
        <w:ind w:firstLine="420" w:firstLineChars="200"/>
        <w:jc w:val="left"/>
        <w:rPr>
          <w:rFonts w:hAnsi="宋体"/>
        </w:rPr>
      </w:pPr>
      <w:r>
        <w:rPr>
          <w:rFonts w:hint="eastAsia" w:hAnsi="宋体"/>
        </w:rPr>
        <w:t>（1）乙方应保证提供的货物完全符合合同规定的质量、规格和性能要求。乙方应保证货物在正确安装、正常使用和保养条件下，在其使用寿命期内具备合同约定的性能。存在质量保证期的，货物最终交付验收合格后在质量保证期内，本保证保持有效。</w:t>
      </w:r>
    </w:p>
    <w:p w14:paraId="1F3E7643">
      <w:pPr>
        <w:pStyle w:val="31"/>
        <w:adjustRightInd w:val="0"/>
        <w:snapToGrid w:val="0"/>
        <w:spacing w:line="360" w:lineRule="exact"/>
        <w:ind w:firstLine="420" w:firstLineChars="200"/>
        <w:jc w:val="left"/>
        <w:rPr>
          <w:rFonts w:hAnsi="宋体"/>
        </w:rPr>
      </w:pPr>
      <w:r>
        <w:rPr>
          <w:rFonts w:hint="eastAsia" w:hAnsi="宋体"/>
        </w:rPr>
        <w:t>（2）在质量保证期内所发现的缺陷，甲方应尽快以书面形式通知乙方。</w:t>
      </w:r>
    </w:p>
    <w:p w14:paraId="20C2BC95">
      <w:pPr>
        <w:pStyle w:val="31"/>
        <w:adjustRightInd w:val="0"/>
        <w:snapToGrid w:val="0"/>
        <w:spacing w:line="360" w:lineRule="exact"/>
        <w:ind w:firstLine="420" w:firstLineChars="200"/>
        <w:jc w:val="left"/>
        <w:rPr>
          <w:rFonts w:hAnsi="宋体"/>
        </w:rPr>
      </w:pPr>
      <w:r>
        <w:rPr>
          <w:rFonts w:hint="eastAsia" w:hAnsi="宋体"/>
        </w:rPr>
        <w:t>（3）乙方收到通知后，应在24小时内或者招投标文件规定的时间内免费维修或更换有缺陷的货物或部件</w:t>
      </w:r>
      <w:r>
        <w:rPr>
          <w:rFonts w:hint="eastAsia" w:hAnsi="宋体"/>
          <w:lang w:eastAsia="zh-CN"/>
        </w:rPr>
        <w:t>，</w:t>
      </w:r>
      <w:r>
        <w:rPr>
          <w:rFonts w:hint="eastAsia" w:hAnsi="宋体"/>
          <w:lang w:val="en-US" w:eastAsia="zh-CN"/>
        </w:rPr>
        <w:t>乙方逾期未维修达到正常使用条件的，甲方有权另行委托第三人维修，由此发生的一切费用由乙方承担</w:t>
      </w:r>
      <w:r>
        <w:rPr>
          <w:rFonts w:hint="eastAsia" w:hAnsi="宋体"/>
        </w:rPr>
        <w:t>。</w:t>
      </w:r>
    </w:p>
    <w:p w14:paraId="23CE3DA2">
      <w:pPr>
        <w:pStyle w:val="31"/>
        <w:adjustRightInd w:val="0"/>
        <w:snapToGrid w:val="0"/>
        <w:spacing w:line="360" w:lineRule="exact"/>
        <w:ind w:firstLine="420" w:firstLineChars="200"/>
        <w:jc w:val="left"/>
        <w:rPr>
          <w:rFonts w:hAnsi="宋体"/>
        </w:rPr>
      </w:pPr>
      <w:r>
        <w:rPr>
          <w:rFonts w:hint="eastAsia" w:hAnsi="宋体"/>
        </w:rPr>
        <w:t>（4）在质量保证期内，如果货物的质量或规格与合同不符，或证实货物是有缺陷的，包括潜在的缺陷或使用不符合要求的材料等，甲方可以根据本合同十一条规定以书面形式追究乙方的违约责任。</w:t>
      </w:r>
    </w:p>
    <w:p w14:paraId="378D98B5">
      <w:pPr>
        <w:pStyle w:val="31"/>
        <w:adjustRightInd w:val="0"/>
        <w:snapToGrid w:val="0"/>
        <w:spacing w:line="360" w:lineRule="exact"/>
        <w:ind w:firstLine="420" w:firstLineChars="200"/>
        <w:jc w:val="left"/>
        <w:rPr>
          <w:rFonts w:hAnsi="宋体"/>
        </w:rPr>
      </w:pPr>
      <w:r>
        <w:rPr>
          <w:rFonts w:hint="eastAsia" w:hAnsi="宋体"/>
        </w:rPr>
        <w:t>（5）乙方在约定的时间内未能弥补缺陷，甲方可采取必要的补救措施，但其风险和费用将由乙方承担，甲方根据合同约定对乙方行使的其他权利不受影响。</w:t>
      </w:r>
    </w:p>
    <w:p w14:paraId="3EEAFA82">
      <w:pPr>
        <w:pStyle w:val="31"/>
        <w:adjustRightInd w:val="0"/>
        <w:snapToGrid w:val="0"/>
        <w:spacing w:line="360" w:lineRule="exact"/>
        <w:ind w:firstLine="420" w:firstLineChars="200"/>
        <w:jc w:val="left"/>
        <w:rPr>
          <w:rFonts w:hAnsi="宋体"/>
        </w:rPr>
      </w:pPr>
      <w:r>
        <w:rPr>
          <w:rFonts w:hint="eastAsia" w:hAnsi="宋体"/>
        </w:rPr>
        <w:t>（6）依照法律、行政法规的规定，货物在有效使用年限届满后应予回收的，乙方负有自行或者委托第三人对货物予以回收的义务；</w:t>
      </w:r>
    </w:p>
    <w:p w14:paraId="2B2EA2EB">
      <w:pPr>
        <w:pStyle w:val="31"/>
        <w:adjustRightInd w:val="0"/>
        <w:snapToGrid w:val="0"/>
        <w:spacing w:line="360" w:lineRule="exact"/>
        <w:ind w:firstLine="420" w:firstLineChars="200"/>
        <w:jc w:val="left"/>
        <w:rPr>
          <w:rFonts w:hAnsi="宋体"/>
        </w:rPr>
      </w:pPr>
      <w:r>
        <w:rPr>
          <w:rFonts w:hint="eastAsia" w:hAnsi="宋体"/>
        </w:rPr>
        <w:t>3.质保期后服务：乙方应提供免费电话咨询服务，不限期维护。</w:t>
      </w:r>
      <w:r>
        <w:rPr>
          <w:rFonts w:hint="eastAsia" w:hAnsi="宋体"/>
          <w:lang w:val="en-US" w:eastAsia="zh-CN"/>
        </w:rPr>
        <w:t>质保期自验收合格之日起计算，乙方需提供书面质保承诺书。</w:t>
      </w:r>
    </w:p>
    <w:p w14:paraId="125DCA3C">
      <w:pPr>
        <w:pStyle w:val="31"/>
        <w:adjustRightInd w:val="0"/>
        <w:snapToGrid w:val="0"/>
        <w:spacing w:line="360" w:lineRule="exact"/>
        <w:ind w:firstLine="420" w:firstLineChars="200"/>
        <w:jc w:val="left"/>
        <w:rPr>
          <w:rFonts w:hAnsi="宋体"/>
        </w:rPr>
      </w:pPr>
      <w:r>
        <w:rPr>
          <w:rFonts w:hint="eastAsia" w:hAnsi="宋体"/>
        </w:rPr>
        <w:t>4.培训服务：乙方对其提供产品的使用和操作应尽培训义务。乙方应提供对甲方的基本免费培训（同时应满足招投标文件要求），使甲方使用人员能够正常操作。</w:t>
      </w:r>
    </w:p>
    <w:p w14:paraId="3ECCA41C">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二、随机</w:t>
      </w:r>
      <w:r>
        <w:rPr>
          <w:rFonts w:hint="eastAsia" w:ascii="宋体" w:hAnsi="宋体"/>
          <w:b/>
          <w:sz w:val="24"/>
        </w:rPr>
        <w:t>备品</w:t>
      </w:r>
      <w:r>
        <w:rPr>
          <w:rFonts w:hint="eastAsia" w:ascii="宋体" w:hAnsi="宋体"/>
          <w:b/>
          <w:color w:val="000000" w:themeColor="text1"/>
          <w:sz w:val="24"/>
          <w14:textFill>
            <w14:solidFill>
              <w14:schemeClr w14:val="tx1"/>
            </w14:solidFill>
          </w14:textFill>
        </w:rPr>
        <w:t>、附件、工具数量及供应方法</w:t>
      </w:r>
    </w:p>
    <w:p w14:paraId="7E59F10F">
      <w:pPr>
        <w:pStyle w:val="31"/>
        <w:adjustRightInd w:val="0"/>
        <w:snapToGrid w:val="0"/>
        <w:spacing w:line="360" w:lineRule="exact"/>
        <w:ind w:firstLine="420" w:firstLineChars="200"/>
        <w:jc w:val="left"/>
        <w:rPr>
          <w:rFonts w:hAnsi="宋体"/>
        </w:rPr>
      </w:pPr>
      <w:r>
        <w:rPr>
          <w:rFonts w:hint="eastAsia" w:hAnsi="宋体"/>
        </w:rPr>
        <w:t>按招投标文件、合同及产品清单、技术协议（如有）执行。</w:t>
      </w:r>
    </w:p>
    <w:p w14:paraId="4EE23139">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三、货物包装、运输、保险和交付要求</w:t>
      </w:r>
    </w:p>
    <w:p w14:paraId="221087AE">
      <w:pPr>
        <w:pStyle w:val="31"/>
        <w:adjustRightInd w:val="0"/>
        <w:snapToGrid w:val="0"/>
        <w:spacing w:line="360" w:lineRule="exact"/>
        <w:ind w:firstLine="420" w:firstLineChars="200"/>
        <w:jc w:val="left"/>
        <w:rPr>
          <w:rFonts w:hAnsi="宋体"/>
        </w:rPr>
      </w:pPr>
      <w:r>
        <w:rPr>
          <w:rFonts w:hint="eastAsia" w:hAnsi="宋体"/>
        </w:rPr>
        <w:t>1.本合同涉及商品包装、快递包装的，包装应适应远距离运输、防潮、防震、防锈和防野蛮装卸等要求，确保货物安全无损地运抵甲方指定地点。</w:t>
      </w:r>
    </w:p>
    <w:p w14:paraId="5644ECCC">
      <w:pPr>
        <w:pStyle w:val="31"/>
        <w:adjustRightInd w:val="0"/>
        <w:snapToGrid w:val="0"/>
        <w:spacing w:line="360" w:lineRule="exact"/>
        <w:ind w:firstLine="420" w:firstLineChars="200"/>
        <w:jc w:val="left"/>
        <w:rPr>
          <w:rFonts w:hAnsi="宋体"/>
        </w:rPr>
      </w:pPr>
      <w:r>
        <w:rPr>
          <w:rFonts w:hint="eastAsia" w:hAnsi="宋体"/>
        </w:rPr>
        <w:t>2.乙方负责办理将货物运抵本合同规定的交货地点，并装卸、交付至甲方的一切运输事项，相关费用（含货物保险）应包含在合同价款中。</w:t>
      </w:r>
    </w:p>
    <w:p w14:paraId="6852CA37">
      <w:pPr>
        <w:pStyle w:val="31"/>
        <w:adjustRightInd w:val="0"/>
        <w:snapToGrid w:val="0"/>
        <w:spacing w:line="360" w:lineRule="exact"/>
        <w:ind w:firstLine="420" w:firstLineChars="200"/>
        <w:jc w:val="left"/>
        <w:rPr>
          <w:rFonts w:hAnsi="宋体"/>
        </w:rPr>
      </w:pPr>
      <w:r>
        <w:rPr>
          <w:rFonts w:hint="eastAsia" w:hAnsi="宋体"/>
        </w:rPr>
        <w:t>3.除采购活动对商品包装、快递包装达成具体约定外，乙方提供产品及相关快递服务涉及到具体包装要求的，应不低于《商品包装政府采购需求标准（试行）》和《快递包装政府采购需求标准（试行）》标准，并作为履约验收的内容，必要时甲方可以要求乙方在履约验收环节出具检测报告。</w:t>
      </w:r>
    </w:p>
    <w:p w14:paraId="001A9286">
      <w:pPr>
        <w:pStyle w:val="31"/>
        <w:adjustRightInd w:val="0"/>
        <w:snapToGrid w:val="0"/>
        <w:spacing w:line="360" w:lineRule="exact"/>
        <w:ind w:firstLine="420" w:firstLineChars="200"/>
        <w:jc w:val="left"/>
        <w:rPr>
          <w:rFonts w:hAnsi="宋体"/>
        </w:rPr>
      </w:pPr>
      <w:r>
        <w:rPr>
          <w:rFonts w:hint="eastAsia" w:hAnsi="宋体"/>
        </w:rPr>
        <w:t>4.乙方在运输到达之前应提前通知甲方，并提示货物运输装卸的注意事项，甲方配合乙方做好货物的接收工作。</w:t>
      </w:r>
    </w:p>
    <w:p w14:paraId="400D5126">
      <w:pPr>
        <w:pStyle w:val="31"/>
        <w:adjustRightInd w:val="0"/>
        <w:snapToGrid w:val="0"/>
        <w:spacing w:line="360" w:lineRule="exact"/>
        <w:ind w:firstLine="420" w:firstLineChars="200"/>
        <w:jc w:val="left"/>
        <w:rPr>
          <w:rFonts w:hint="eastAsia" w:hAnsi="宋体"/>
          <w:lang w:eastAsia="zh-CN"/>
        </w:rPr>
      </w:pPr>
      <w:r>
        <w:rPr>
          <w:rFonts w:hint="eastAsia" w:hAnsi="宋体"/>
        </w:rPr>
        <w:t>5.如因包装、运输问题导致货物损毁、丢失或者品质下降，甲方有权要求降价、换货、拒收部分或整批货物，由此产生的费用和损失，均由乙方承担</w:t>
      </w:r>
      <w:r>
        <w:rPr>
          <w:rFonts w:hint="eastAsia" w:hAnsi="宋体"/>
          <w:lang w:eastAsia="zh-CN"/>
        </w:rPr>
        <w:t>。</w:t>
      </w:r>
    </w:p>
    <w:p w14:paraId="1E8E32BB">
      <w:pPr>
        <w:pStyle w:val="31"/>
        <w:adjustRightInd w:val="0"/>
        <w:snapToGrid w:val="0"/>
        <w:spacing w:line="360" w:lineRule="exact"/>
        <w:ind w:firstLine="420" w:firstLineChars="200"/>
        <w:jc w:val="left"/>
        <w:rPr>
          <w:rFonts w:hAnsi="宋体"/>
        </w:rPr>
      </w:pPr>
      <w:r>
        <w:rPr>
          <w:rFonts w:hint="eastAsia" w:hAnsi="宋体"/>
          <w:lang w:val="en-US" w:eastAsia="zh-CN"/>
        </w:rPr>
        <w:t>6.精密仪器运输需提供防震、温湿度监控记录</w:t>
      </w:r>
      <w:r>
        <w:rPr>
          <w:rFonts w:hint="eastAsia" w:hAnsi="宋体"/>
        </w:rPr>
        <w:t>。</w:t>
      </w:r>
    </w:p>
    <w:p w14:paraId="2C949D80">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四、甲方的</w:t>
      </w:r>
      <w:r>
        <w:rPr>
          <w:rFonts w:hint="eastAsia" w:ascii="宋体" w:hAnsi="宋体"/>
          <w:b/>
          <w:sz w:val="24"/>
        </w:rPr>
        <w:t>权利</w:t>
      </w:r>
      <w:r>
        <w:rPr>
          <w:rFonts w:hint="eastAsia" w:ascii="宋体" w:hAnsi="宋体"/>
          <w:b/>
          <w:color w:val="000000" w:themeColor="text1"/>
          <w:sz w:val="24"/>
          <w14:textFill>
            <w14:solidFill>
              <w14:schemeClr w14:val="tx1"/>
            </w14:solidFill>
          </w14:textFill>
        </w:rPr>
        <w:t>和义务</w:t>
      </w:r>
    </w:p>
    <w:p w14:paraId="033D347D">
      <w:pPr>
        <w:pStyle w:val="31"/>
        <w:adjustRightInd w:val="0"/>
        <w:snapToGrid w:val="0"/>
        <w:spacing w:line="360" w:lineRule="exact"/>
        <w:ind w:firstLine="420" w:firstLineChars="200"/>
        <w:jc w:val="left"/>
        <w:rPr>
          <w:rFonts w:hAnsi="宋体"/>
        </w:rPr>
      </w:pPr>
      <w:r>
        <w:rPr>
          <w:rFonts w:hint="eastAsia" w:hAnsi="宋体"/>
        </w:rPr>
        <w:t>1.签署合同后，甲方应确定项目负责人（或项目联系人），负责与本合同有关的事务。甲方有权对乙方的履约行为进行检查，并及时确认乙方提交的事项。甲方应当配合乙方完成相关项目实施工作。</w:t>
      </w:r>
    </w:p>
    <w:p w14:paraId="2980523A">
      <w:pPr>
        <w:pStyle w:val="31"/>
        <w:adjustRightInd w:val="0"/>
        <w:snapToGrid w:val="0"/>
        <w:spacing w:line="360" w:lineRule="exact"/>
        <w:ind w:firstLine="420" w:firstLineChars="200"/>
        <w:jc w:val="left"/>
        <w:rPr>
          <w:rFonts w:hAnsi="宋体"/>
        </w:rPr>
      </w:pPr>
      <w:r>
        <w:rPr>
          <w:rFonts w:hint="eastAsia" w:hAnsi="宋体"/>
        </w:rPr>
        <w:t>2.甲方有权要求乙方按时提交各阶段有关安排计划，并有权定期核对乙方提供货物数量、规格、质量等内容。甲方有权督促乙方工作并要求乙方更换不符合要求的货物。</w:t>
      </w:r>
    </w:p>
    <w:p w14:paraId="53D0B2C9">
      <w:pPr>
        <w:pStyle w:val="31"/>
        <w:adjustRightInd w:val="0"/>
        <w:snapToGrid w:val="0"/>
        <w:spacing w:line="360" w:lineRule="exact"/>
        <w:ind w:firstLine="420" w:firstLineChars="200"/>
        <w:jc w:val="left"/>
        <w:rPr>
          <w:rFonts w:hAnsi="宋体"/>
        </w:rPr>
      </w:pPr>
      <w:r>
        <w:rPr>
          <w:rFonts w:hint="eastAsia" w:hAnsi="宋体"/>
        </w:rPr>
        <w:t>3.甲方有权要求乙方对缺陷部分予以修复，并按合同约定享有货物保修及其他合同约定的权利。</w:t>
      </w:r>
    </w:p>
    <w:p w14:paraId="1689FBE3">
      <w:pPr>
        <w:pStyle w:val="31"/>
        <w:adjustRightInd w:val="0"/>
        <w:snapToGrid w:val="0"/>
        <w:spacing w:line="360" w:lineRule="exact"/>
        <w:ind w:firstLine="420" w:firstLineChars="200"/>
        <w:jc w:val="left"/>
        <w:rPr>
          <w:rFonts w:hAnsi="宋体"/>
        </w:rPr>
      </w:pPr>
      <w:r>
        <w:rPr>
          <w:rFonts w:hint="eastAsia" w:hAnsi="宋体"/>
        </w:rPr>
        <w:t>4.依据国家法律法规相关规定应由甲方承担的其他义务和责任。</w:t>
      </w:r>
    </w:p>
    <w:p w14:paraId="7542DF80">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五、乙方的权利和义务</w:t>
      </w:r>
    </w:p>
    <w:p w14:paraId="550E9E75">
      <w:pPr>
        <w:pStyle w:val="31"/>
        <w:adjustRightInd w:val="0"/>
        <w:snapToGrid w:val="0"/>
        <w:spacing w:line="360" w:lineRule="exact"/>
        <w:ind w:firstLine="420" w:firstLineChars="200"/>
        <w:jc w:val="left"/>
        <w:rPr>
          <w:rFonts w:hAnsi="宋体"/>
        </w:rPr>
      </w:pPr>
      <w:r>
        <w:rPr>
          <w:rFonts w:hint="eastAsia" w:hAnsi="宋体"/>
        </w:rPr>
        <w:t>1.签署合同后，乙方应确定项目负责人（或项目联系人），负责与本合同有关的事务。</w:t>
      </w:r>
    </w:p>
    <w:p w14:paraId="2423F53A">
      <w:pPr>
        <w:pStyle w:val="31"/>
        <w:adjustRightInd w:val="0"/>
        <w:snapToGrid w:val="0"/>
        <w:spacing w:line="360" w:lineRule="exact"/>
        <w:ind w:firstLine="420" w:firstLineChars="200"/>
        <w:jc w:val="left"/>
        <w:rPr>
          <w:rFonts w:hAnsi="宋体"/>
        </w:rPr>
      </w:pPr>
      <w:r>
        <w:rPr>
          <w:rFonts w:hint="eastAsia" w:hAnsi="宋体"/>
        </w:rPr>
        <w:t>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315D7FF">
      <w:pPr>
        <w:pStyle w:val="31"/>
        <w:adjustRightInd w:val="0"/>
        <w:snapToGrid w:val="0"/>
        <w:spacing w:line="360" w:lineRule="exact"/>
        <w:ind w:firstLine="420" w:firstLineChars="200"/>
        <w:jc w:val="left"/>
        <w:rPr>
          <w:rFonts w:hAnsi="宋体"/>
        </w:rPr>
      </w:pPr>
      <w:r>
        <w:rPr>
          <w:rFonts w:hint="eastAsia" w:hAnsi="宋体"/>
        </w:rPr>
        <w:t>3.依据国家法律法规相关规定应由乙方承担的其他义务和责任。</w:t>
      </w:r>
    </w:p>
    <w:p w14:paraId="1F3A9538">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w:t>
      </w:r>
      <w:r>
        <w:rPr>
          <w:rFonts w:hint="eastAsia" w:ascii="宋体" w:hAnsi="宋体"/>
          <w:b/>
          <w:sz w:val="24"/>
        </w:rPr>
        <w:t>验收</w:t>
      </w:r>
    </w:p>
    <w:p w14:paraId="7D6849B3">
      <w:pPr>
        <w:pStyle w:val="31"/>
        <w:adjustRightInd w:val="0"/>
        <w:snapToGrid w:val="0"/>
        <w:spacing w:line="360" w:lineRule="exact"/>
        <w:ind w:firstLine="420" w:firstLineChars="200"/>
        <w:jc w:val="left"/>
        <w:rPr>
          <w:rFonts w:hAnsi="宋体"/>
        </w:rPr>
      </w:pPr>
      <w:r>
        <w:rPr>
          <w:rFonts w:hint="eastAsia" w:hAnsi="宋体"/>
        </w:rPr>
        <w:t>1.乙方在安装调试完成后提出验收申请或相关书面材料，甲方收到申请后一般在5个工作日内（技术复杂的不超过15个工作日）按照验收条件组织验收。</w:t>
      </w:r>
    </w:p>
    <w:p w14:paraId="043C5B66">
      <w:pPr>
        <w:pStyle w:val="31"/>
        <w:adjustRightInd w:val="0"/>
        <w:snapToGrid w:val="0"/>
        <w:spacing w:line="360" w:lineRule="exact"/>
        <w:ind w:firstLine="420" w:firstLineChars="200"/>
        <w:jc w:val="left"/>
        <w:rPr>
          <w:rFonts w:hAnsi="宋体"/>
        </w:rPr>
      </w:pPr>
      <w:r>
        <w:rPr>
          <w:rFonts w:hint="eastAsia" w:hAnsi="宋体"/>
        </w:rPr>
        <w:t>2.验收合格条件如下：</w:t>
      </w:r>
    </w:p>
    <w:p w14:paraId="33ACF9DB">
      <w:pPr>
        <w:pStyle w:val="31"/>
        <w:adjustRightInd w:val="0"/>
        <w:snapToGrid w:val="0"/>
        <w:spacing w:line="360" w:lineRule="exact"/>
        <w:ind w:firstLine="420" w:firstLineChars="200"/>
        <w:jc w:val="left"/>
        <w:rPr>
          <w:rFonts w:hAnsi="宋体"/>
        </w:rPr>
      </w:pPr>
      <w:r>
        <w:rPr>
          <w:rFonts w:hint="eastAsia" w:hAnsi="宋体"/>
        </w:rPr>
        <w:t>（1）乙方提供的产品为原装无瑕疵的产品；</w:t>
      </w:r>
    </w:p>
    <w:p w14:paraId="1F0EC69E">
      <w:pPr>
        <w:pStyle w:val="31"/>
        <w:adjustRightInd w:val="0"/>
        <w:snapToGrid w:val="0"/>
        <w:spacing w:line="360" w:lineRule="exact"/>
        <w:ind w:firstLine="420" w:firstLineChars="200"/>
        <w:jc w:val="left"/>
        <w:rPr>
          <w:rFonts w:hAnsi="宋体"/>
        </w:rPr>
      </w:pPr>
      <w:r>
        <w:rPr>
          <w:rFonts w:hint="eastAsia" w:hAnsi="宋体"/>
        </w:rPr>
        <w:t>（2）产品技术参数与投标文件应答要求一致，性能指标达到规定的标准</w:t>
      </w:r>
      <w:r>
        <w:rPr>
          <w:rFonts w:hint="eastAsia" w:hAnsi="宋体"/>
          <w:lang w:eastAsia="zh-CN"/>
        </w:rPr>
        <w:t>，</w:t>
      </w:r>
      <w:r>
        <w:rPr>
          <w:rFonts w:hint="eastAsia" w:hAnsi="宋体"/>
          <w:lang w:val="en-US" w:eastAsia="zh-CN"/>
        </w:rPr>
        <w:t>产品技术参数与投标文件及本合同附件《技术协议》完全一致</w:t>
      </w:r>
      <w:r>
        <w:rPr>
          <w:rFonts w:hint="eastAsia" w:hAnsi="宋体"/>
        </w:rPr>
        <w:t>；</w:t>
      </w:r>
    </w:p>
    <w:p w14:paraId="7630B2C4">
      <w:pPr>
        <w:pStyle w:val="31"/>
        <w:adjustRightInd w:val="0"/>
        <w:snapToGrid w:val="0"/>
        <w:spacing w:line="360" w:lineRule="exact"/>
        <w:ind w:firstLine="420" w:firstLineChars="200"/>
        <w:jc w:val="left"/>
        <w:rPr>
          <w:rFonts w:hAnsi="宋体"/>
        </w:rPr>
      </w:pPr>
      <w:r>
        <w:rPr>
          <w:rFonts w:hint="eastAsia" w:hAnsi="宋体"/>
        </w:rPr>
        <w:t>（3）产品技术资料等资料齐全；</w:t>
      </w:r>
    </w:p>
    <w:p w14:paraId="05C9F5F5">
      <w:pPr>
        <w:pStyle w:val="31"/>
        <w:adjustRightInd w:val="0"/>
        <w:snapToGrid w:val="0"/>
        <w:spacing w:line="360" w:lineRule="exact"/>
        <w:ind w:firstLine="420" w:firstLineChars="200"/>
        <w:jc w:val="left"/>
        <w:rPr>
          <w:rFonts w:hAnsi="宋体"/>
        </w:rPr>
      </w:pPr>
      <w:r>
        <w:rPr>
          <w:rFonts w:hint="eastAsia" w:hAnsi="宋体"/>
        </w:rPr>
        <w:t>（4）在系统调试期间所出现的问题得到解决，并运行正常；</w:t>
      </w:r>
    </w:p>
    <w:p w14:paraId="7D167260">
      <w:pPr>
        <w:pStyle w:val="31"/>
        <w:adjustRightInd w:val="0"/>
        <w:snapToGrid w:val="0"/>
        <w:spacing w:line="360" w:lineRule="exact"/>
        <w:ind w:firstLine="420" w:firstLineChars="200"/>
        <w:jc w:val="left"/>
        <w:rPr>
          <w:rFonts w:hAnsi="宋体"/>
        </w:rPr>
      </w:pPr>
      <w:r>
        <w:rPr>
          <w:rFonts w:hint="eastAsia" w:hAnsi="宋体"/>
        </w:rPr>
        <w:t>（5）按相关招标文件、投标文件、国家检定规程及本合同、技术协议（如有）验收；</w:t>
      </w:r>
    </w:p>
    <w:p w14:paraId="59C60EAD">
      <w:pPr>
        <w:pStyle w:val="31"/>
        <w:adjustRightInd w:val="0"/>
        <w:snapToGrid w:val="0"/>
        <w:spacing w:line="360" w:lineRule="exact"/>
        <w:ind w:firstLine="420" w:firstLineChars="200"/>
        <w:jc w:val="left"/>
        <w:rPr>
          <w:rFonts w:hAnsi="宋体"/>
        </w:rPr>
      </w:pPr>
      <w:r>
        <w:rPr>
          <w:rFonts w:hint="eastAsia" w:hAnsi="宋体"/>
        </w:rPr>
        <w:t>（6）验收合格后须经双方签字确认。</w:t>
      </w:r>
    </w:p>
    <w:p w14:paraId="55CA6ED4">
      <w:pPr>
        <w:pStyle w:val="31"/>
        <w:adjustRightInd w:val="0"/>
        <w:snapToGrid w:val="0"/>
        <w:spacing w:line="360" w:lineRule="exact"/>
        <w:ind w:firstLine="420" w:firstLineChars="200"/>
        <w:jc w:val="left"/>
        <w:rPr>
          <w:rFonts w:hAnsi="宋体"/>
        </w:rPr>
      </w:pPr>
      <w:r>
        <w:rPr>
          <w:rFonts w:hint="eastAsia" w:hAnsi="宋体"/>
        </w:rPr>
        <w:t>3. 若验收不合格，甲方应出具书面整改通知书，乙方应当就不合格部分进行整改，整改完成后再次报请甲方验收。</w:t>
      </w:r>
      <w:r>
        <w:rPr>
          <w:rFonts w:hint="eastAsia" w:hAnsi="宋体"/>
          <w:lang w:val="en-US" w:eastAsia="zh-CN"/>
        </w:rPr>
        <w:t>若再次验收仍不合格的，甲方有权解除本合同，乙方应按合同总金额的20%向甲方支付违约金。</w:t>
      </w:r>
    </w:p>
    <w:p w14:paraId="392926EF">
      <w:pPr>
        <w:pStyle w:val="31"/>
        <w:adjustRightInd w:val="0"/>
        <w:snapToGrid w:val="0"/>
        <w:spacing w:line="360" w:lineRule="exact"/>
        <w:ind w:firstLine="420" w:firstLineChars="200"/>
        <w:jc w:val="left"/>
        <w:rPr>
          <w:rFonts w:hint="eastAsia" w:hAnsi="宋体"/>
          <w:lang w:eastAsia="zh-CN"/>
        </w:rPr>
      </w:pPr>
      <w:r>
        <w:rPr>
          <w:rFonts w:hint="eastAsia" w:hAnsi="宋体"/>
        </w:rPr>
        <w:t>4.若产品非主要性能或参数存在瑕疵，甲方同意验收的，应按照产品的瑕疵情况和甲方所遭受的损失，降低产品价格进行结算，具体价格由双方协商</w:t>
      </w:r>
      <w:r>
        <w:rPr>
          <w:rFonts w:hint="eastAsia" w:hAnsi="宋体"/>
          <w:lang w:eastAsia="zh-CN"/>
        </w:rPr>
        <w:t>。</w:t>
      </w:r>
    </w:p>
    <w:p w14:paraId="5D49F582">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七、履约</w:t>
      </w:r>
      <w:r>
        <w:rPr>
          <w:rFonts w:hint="eastAsia" w:ascii="宋体" w:hAnsi="宋体"/>
          <w:b/>
          <w:sz w:val="24"/>
        </w:rPr>
        <w:t>保证金</w:t>
      </w:r>
    </w:p>
    <w:p w14:paraId="77F572EC">
      <w:pPr>
        <w:pStyle w:val="31"/>
        <w:tabs>
          <w:tab w:val="left" w:pos="142"/>
        </w:tabs>
        <w:adjustRightInd w:val="0"/>
        <w:snapToGrid w:val="0"/>
        <w:spacing w:line="360" w:lineRule="exact"/>
        <w:ind w:firstLine="420" w:firstLineChars="200"/>
        <w:jc w:val="left"/>
        <w:rPr>
          <w:rFonts w:hint="eastAsia" w:hAnsi="宋体"/>
        </w:rPr>
      </w:pPr>
      <w:r>
        <w:rPr>
          <w:rFonts w:hint="eastAsia" w:hAnsi="宋体"/>
        </w:rPr>
        <w:t>1.合同金额为20万（含）以上的，乙方应当以支票、汇票、本票</w:t>
      </w:r>
      <w:r>
        <w:rPr>
          <w:rFonts w:hint="eastAsia" w:hAnsi="宋体"/>
          <w:lang w:eastAsia="zh-CN"/>
        </w:rPr>
        <w:t>、</w:t>
      </w:r>
      <w:r>
        <w:rPr>
          <w:rFonts w:hint="eastAsia" w:hAnsi="宋体"/>
          <w:lang w:val="en-US" w:eastAsia="zh-CN"/>
        </w:rPr>
        <w:t>转账</w:t>
      </w:r>
      <w:r>
        <w:rPr>
          <w:rFonts w:hint="eastAsia" w:hAnsi="宋体"/>
        </w:rPr>
        <w:t>或者金融机构出具的保函等方式提交</w:t>
      </w:r>
      <w:r>
        <w:rPr>
          <w:rFonts w:hint="eastAsia" w:ascii="宋体" w:hAnsi="宋体"/>
          <w:b w:val="0"/>
          <w:color w:val="auto"/>
          <w:sz w:val="21"/>
        </w:rPr>
        <w:t>履约</w:t>
      </w:r>
      <w:r>
        <w:rPr>
          <w:rFonts w:hint="eastAsia" w:ascii="宋体" w:hAnsi="宋体"/>
          <w:b w:val="0"/>
          <w:sz w:val="21"/>
        </w:rPr>
        <w:t>保证金</w:t>
      </w:r>
      <w:r>
        <w:rPr>
          <w:rFonts w:hint="eastAsia" w:hAnsi="宋体"/>
        </w:rPr>
        <w:t>，金额为合同金额的10%。</w:t>
      </w:r>
    </w:p>
    <w:p w14:paraId="23FC4542">
      <w:pPr>
        <w:pStyle w:val="31"/>
        <w:tabs>
          <w:tab w:val="left" w:pos="142"/>
        </w:tabs>
        <w:adjustRightInd w:val="0"/>
        <w:snapToGrid w:val="0"/>
        <w:spacing w:line="360" w:lineRule="exact"/>
        <w:ind w:firstLine="420" w:firstLineChars="200"/>
        <w:jc w:val="left"/>
        <w:rPr>
          <w:rFonts w:hint="eastAsia" w:hAnsi="宋体"/>
        </w:rPr>
      </w:pPr>
      <w:r>
        <w:rPr>
          <w:rFonts w:hint="eastAsia" w:hAnsi="宋体"/>
        </w:rPr>
        <w:t>在验收合格前，若乙方提交的金融机构出具的保函已到期，乙方应在到期前7日重新开具金融机构出具的保函或</w:t>
      </w:r>
      <w:r>
        <w:rPr>
          <w:rFonts w:hint="eastAsia" w:hAnsi="宋体"/>
          <w:lang w:eastAsia="zh-CN"/>
        </w:rPr>
        <w:t>以</w:t>
      </w:r>
      <w:r>
        <w:rPr>
          <w:rFonts w:hint="eastAsia" w:hAnsi="宋体"/>
        </w:rPr>
        <w:t>支票、汇票、本票、转账</w:t>
      </w:r>
      <w:r>
        <w:rPr>
          <w:rFonts w:hint="eastAsia" w:hAnsi="宋体"/>
          <w:lang w:eastAsia="zh-CN"/>
        </w:rPr>
        <w:t>方式</w:t>
      </w:r>
      <w:r>
        <w:rPr>
          <w:rFonts w:hint="eastAsia" w:hAnsi="宋体"/>
        </w:rPr>
        <w:t>提交</w:t>
      </w:r>
      <w:r>
        <w:rPr>
          <w:rFonts w:hint="eastAsia" w:ascii="宋体" w:hAnsi="宋体"/>
          <w:b w:val="0"/>
          <w:sz w:val="21"/>
        </w:rPr>
        <w:t>履约</w:t>
      </w:r>
      <w:r>
        <w:rPr>
          <w:rFonts w:hint="eastAsia" w:hAnsi="宋体"/>
        </w:rPr>
        <w:t>保证金，乙方若逾期超过7日未提交的，甲方有权解除本合同，乙方应按合同金额的20%向甲方支付违约金。</w:t>
      </w:r>
    </w:p>
    <w:p w14:paraId="47D5B33E">
      <w:pPr>
        <w:pStyle w:val="31"/>
        <w:adjustRightInd w:val="0"/>
        <w:snapToGrid w:val="0"/>
        <w:spacing w:line="360" w:lineRule="exact"/>
        <w:ind w:firstLine="420" w:firstLineChars="200"/>
        <w:jc w:val="left"/>
        <w:rPr>
          <w:rFonts w:hAnsi="宋体"/>
        </w:rPr>
      </w:pPr>
      <w:r>
        <w:rPr>
          <w:rFonts w:hint="eastAsia" w:hAnsi="宋体"/>
        </w:rPr>
        <w:t>2.如果乙方出现以下情形的，履约保证金不予退还；</w:t>
      </w:r>
    </w:p>
    <w:p w14:paraId="1DBFF44E">
      <w:pPr>
        <w:pStyle w:val="31"/>
        <w:adjustRightInd w:val="0"/>
        <w:snapToGrid w:val="0"/>
        <w:spacing w:line="360" w:lineRule="exact"/>
        <w:ind w:firstLine="420" w:firstLineChars="200"/>
        <w:jc w:val="left"/>
        <w:rPr>
          <w:rFonts w:hAnsi="宋体"/>
        </w:rPr>
      </w:pPr>
      <w:r>
        <w:rPr>
          <w:rFonts w:hint="eastAsia" w:hAnsi="宋体"/>
        </w:rPr>
        <w:t>（1）乙方单方面解除合同的；</w:t>
      </w:r>
    </w:p>
    <w:p w14:paraId="634D709A">
      <w:pPr>
        <w:pStyle w:val="31"/>
        <w:adjustRightInd w:val="0"/>
        <w:snapToGrid w:val="0"/>
        <w:spacing w:line="360" w:lineRule="exact"/>
        <w:ind w:firstLine="420" w:firstLineChars="200"/>
        <w:jc w:val="left"/>
        <w:rPr>
          <w:rFonts w:hAnsi="宋体"/>
        </w:rPr>
      </w:pPr>
      <w:r>
        <w:rPr>
          <w:rFonts w:hint="eastAsia" w:hAnsi="宋体"/>
        </w:rPr>
        <w:t>（2）乙方不能在规定时间内供货，甲方决定解除合同的；</w:t>
      </w:r>
    </w:p>
    <w:p w14:paraId="1F040F71">
      <w:pPr>
        <w:pStyle w:val="31"/>
        <w:adjustRightInd w:val="0"/>
        <w:snapToGrid w:val="0"/>
        <w:spacing w:line="360" w:lineRule="exact"/>
        <w:ind w:firstLine="420" w:firstLineChars="200"/>
        <w:jc w:val="left"/>
        <w:rPr>
          <w:rFonts w:hAnsi="宋体"/>
        </w:rPr>
      </w:pPr>
      <w:r>
        <w:rPr>
          <w:rFonts w:hint="eastAsia" w:hAnsi="宋体"/>
        </w:rPr>
        <w:t>（3）验收不合格的，甲方决定终止合同的；</w:t>
      </w:r>
    </w:p>
    <w:p w14:paraId="25AB2FE1">
      <w:pPr>
        <w:pStyle w:val="31"/>
        <w:adjustRightInd w:val="0"/>
        <w:snapToGrid w:val="0"/>
        <w:spacing w:line="360" w:lineRule="exact"/>
        <w:ind w:firstLine="420" w:firstLineChars="200"/>
        <w:jc w:val="left"/>
        <w:rPr>
          <w:rFonts w:hAnsi="宋体"/>
        </w:rPr>
      </w:pPr>
      <w:r>
        <w:rPr>
          <w:rFonts w:hint="eastAsia" w:hAnsi="宋体"/>
        </w:rPr>
        <w:t>（4）乙方未按合同约定履行，构成违约，甲方决定终止合同的。</w:t>
      </w:r>
    </w:p>
    <w:p w14:paraId="66778762">
      <w:pPr>
        <w:pStyle w:val="31"/>
        <w:adjustRightInd w:val="0"/>
        <w:snapToGrid w:val="0"/>
        <w:spacing w:line="360" w:lineRule="exact"/>
        <w:ind w:firstLine="420" w:firstLineChars="200"/>
        <w:jc w:val="left"/>
        <w:rPr>
          <w:rFonts w:hAnsi="宋体"/>
        </w:rPr>
      </w:pPr>
      <w:r>
        <w:rPr>
          <w:rFonts w:hint="eastAsia" w:hAnsi="宋体"/>
        </w:rPr>
        <w:t>如果乙方未能按合同约定全面履行义务，甲方有权从履约保证金中取得补偿或赔偿，且不影响甲方要求乙方承担合同约定的超过履约保证金的违约责任的权利。</w:t>
      </w:r>
    </w:p>
    <w:p w14:paraId="5115FCCB">
      <w:pPr>
        <w:pStyle w:val="31"/>
        <w:adjustRightInd w:val="0"/>
        <w:snapToGrid w:val="0"/>
        <w:spacing w:line="360" w:lineRule="exact"/>
        <w:ind w:firstLine="420" w:firstLineChars="200"/>
        <w:jc w:val="left"/>
        <w:rPr>
          <w:rFonts w:hAnsi="宋体"/>
        </w:rPr>
      </w:pPr>
      <w:r>
        <w:rPr>
          <w:rFonts w:hint="eastAsia" w:hAnsi="宋体"/>
        </w:rPr>
        <w:t>3.甲方在项目通过验收后</w:t>
      </w:r>
      <w:r>
        <w:rPr>
          <w:rFonts w:hint="eastAsia" w:hAnsi="宋体"/>
          <w:lang w:val="en-US" w:eastAsia="zh-CN"/>
        </w:rPr>
        <w:t>30</w:t>
      </w:r>
      <w:r>
        <w:rPr>
          <w:rFonts w:hint="eastAsia" w:hAnsi="宋体"/>
        </w:rPr>
        <w:t>个工作日内将履约保证金</w:t>
      </w:r>
      <w:r>
        <w:rPr>
          <w:rFonts w:hint="eastAsia" w:hAnsi="宋体"/>
          <w:lang w:eastAsia="zh-CN"/>
        </w:rPr>
        <w:t>无息</w:t>
      </w:r>
      <w:r>
        <w:rPr>
          <w:rFonts w:hint="eastAsia" w:hAnsi="宋体"/>
        </w:rPr>
        <w:t>退还乙方。</w:t>
      </w:r>
    </w:p>
    <w:p w14:paraId="61D27DA5">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八、知识产权</w:t>
      </w:r>
      <w:r>
        <w:rPr>
          <w:rFonts w:hint="eastAsia" w:ascii="宋体" w:hAnsi="宋体"/>
          <w:b/>
          <w:sz w:val="24"/>
        </w:rPr>
        <w:t>保护</w:t>
      </w:r>
      <w:r>
        <w:rPr>
          <w:rFonts w:hint="eastAsia" w:ascii="宋体" w:hAnsi="宋体"/>
          <w:b/>
          <w:color w:val="000000" w:themeColor="text1"/>
          <w:sz w:val="24"/>
          <w14:textFill>
            <w14:solidFill>
              <w14:schemeClr w14:val="tx1"/>
            </w14:solidFill>
          </w14:textFill>
        </w:rPr>
        <w:t>及保密义务</w:t>
      </w:r>
    </w:p>
    <w:p w14:paraId="67C38545">
      <w:pPr>
        <w:pStyle w:val="31"/>
        <w:adjustRightInd w:val="0"/>
        <w:snapToGrid w:val="0"/>
        <w:spacing w:line="360" w:lineRule="exact"/>
        <w:ind w:firstLine="420" w:firstLineChars="200"/>
        <w:jc w:val="left"/>
        <w:rPr>
          <w:rFonts w:hAnsi="宋体"/>
        </w:rPr>
      </w:pPr>
      <w:bookmarkStart w:id="241" w:name="_Toc27216"/>
      <w:r>
        <w:rPr>
          <w:rFonts w:hint="eastAsia" w:hAnsi="宋体"/>
        </w:rPr>
        <w:t>1.乙方对其所销售的货物应当享有知识产权或经权利人合法授权，保证没有侵犯任何第三人的知识产权等权利。</w:t>
      </w:r>
      <w:bookmarkStart w:id="242" w:name="_Hlk163047038"/>
      <w:r>
        <w:rPr>
          <w:rFonts w:hint="eastAsia" w:hAnsi="宋体"/>
        </w:rPr>
        <w:t>因违反前述约定对第三人构成侵权的，应当由乙方向第三人承担法律责任；甲方依法向第三人赔偿后，有权向乙方追偿。甲方有其他损失的，乙方应当赔偿</w:t>
      </w:r>
      <w:bookmarkEnd w:id="242"/>
      <w:r>
        <w:rPr>
          <w:rFonts w:hint="eastAsia" w:hAnsi="宋体"/>
        </w:rPr>
        <w:t>。</w:t>
      </w:r>
    </w:p>
    <w:p w14:paraId="0F5CD98E">
      <w:pPr>
        <w:pStyle w:val="31"/>
        <w:adjustRightInd w:val="0"/>
        <w:snapToGrid w:val="0"/>
        <w:spacing w:line="360" w:lineRule="exact"/>
        <w:ind w:firstLine="420" w:firstLineChars="200"/>
        <w:jc w:val="left"/>
        <w:rPr>
          <w:rFonts w:hAnsi="宋体"/>
        </w:rPr>
      </w:pPr>
      <w:r>
        <w:rPr>
          <w:rFonts w:hint="eastAsia" w:hAnsi="宋体"/>
        </w:rPr>
        <w:t>2.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bookmarkEnd w:id="241"/>
    </w:p>
    <w:p w14:paraId="5326BC81">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bookmarkStart w:id="243" w:name="_Toc1631"/>
      <w:r>
        <w:rPr>
          <w:rFonts w:hint="eastAsia" w:ascii="宋体" w:hAnsi="宋体"/>
          <w:b/>
          <w:color w:val="000000" w:themeColor="text1"/>
          <w:sz w:val="24"/>
          <w14:textFill>
            <w14:solidFill>
              <w14:schemeClr w14:val="tx1"/>
            </w14:solidFill>
          </w14:textFill>
        </w:rPr>
        <w:t>九、付款</w:t>
      </w:r>
      <w:r>
        <w:rPr>
          <w:rFonts w:hint="eastAsia" w:ascii="宋体" w:hAnsi="宋体"/>
          <w:b/>
          <w:sz w:val="24"/>
        </w:rPr>
        <w:t>方式</w:t>
      </w:r>
      <w:bookmarkEnd w:id="243"/>
    </w:p>
    <w:p w14:paraId="2EC231C1">
      <w:pPr>
        <w:pStyle w:val="31"/>
        <w:adjustRightInd w:val="0"/>
        <w:snapToGrid w:val="0"/>
        <w:spacing w:line="360" w:lineRule="exact"/>
        <w:ind w:firstLine="420" w:firstLineChars="200"/>
        <w:jc w:val="left"/>
        <w:rPr>
          <w:rFonts w:hAnsi="宋体"/>
        </w:rPr>
      </w:pPr>
      <w:r>
        <w:rPr>
          <w:rFonts w:hint="default" w:hAnsi="宋体"/>
          <w:lang w:val="en-US"/>
        </w:rPr>
        <w:t>产品验收合格，甲方对乙方提交的增值税专用发票及验收资料审核通过后</w:t>
      </w:r>
      <w:r>
        <w:rPr>
          <w:rFonts w:hint="eastAsia" w:hAnsi="宋体"/>
        </w:rPr>
        <w:t>，在30个工作日内转账方式向乙方支付合同全款（若签订有进口代理协议，按进口代理协</w:t>
      </w:r>
      <w:r>
        <w:rPr>
          <w:rFonts w:hint="eastAsia" w:hAnsi="宋体"/>
          <w:lang w:val="en-US"/>
        </w:rPr>
        <w:t>议约定方式进行支付）</w:t>
      </w:r>
      <w:r>
        <w:rPr>
          <w:rFonts w:hint="eastAsia" w:hAnsi="宋体"/>
          <w:lang w:val="en-US" w:eastAsia="zh-CN"/>
        </w:rPr>
        <w:t>。</w:t>
      </w:r>
      <w:r>
        <w:rPr>
          <w:rFonts w:hint="default" w:hAnsi="宋体"/>
          <w:lang w:val="en-US"/>
        </w:rPr>
        <w:t>乙方应提供真实合法有效的发票，若因自身原因或者所开票据本身之问题造成甲方日后发生税收风险而产生经济损失，应由乙方承担，甲方保持进一步提起法律诉讼权利。</w:t>
      </w:r>
    </w:p>
    <w:p w14:paraId="530573ED">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十、安全</w:t>
      </w:r>
      <w:r>
        <w:rPr>
          <w:rFonts w:hint="eastAsia" w:ascii="宋体" w:hAnsi="宋体"/>
          <w:b/>
          <w:sz w:val="24"/>
        </w:rPr>
        <w:t>责任</w:t>
      </w:r>
    </w:p>
    <w:p w14:paraId="29CCEEF3">
      <w:pPr>
        <w:spacing w:line="360" w:lineRule="exact"/>
        <w:ind w:right="70" w:rightChars="25" w:firstLine="487" w:firstLineChars="232"/>
        <w:jc w:val="left"/>
        <w:rPr>
          <w:rFonts w:ascii="宋体" w:hAnsi="宋体" w:cs="Courier New"/>
          <w:szCs w:val="21"/>
        </w:rPr>
      </w:pPr>
      <w:r>
        <w:rPr>
          <w:rFonts w:hint="eastAsia" w:ascii="宋体" w:hAnsi="宋体" w:eastAsia="宋体" w:cs="Times New Roman"/>
          <w:kern w:val="2"/>
          <w:sz w:val="21"/>
          <w:lang w:val="en-US" w:eastAsia="zh-CN" w:bidi="ar-SA"/>
        </w:rPr>
        <w:t>需要到甲方现场安装调试的，乙方应当对其员工进行安全知识培训和教育，并遵守甲方规章制度。乙方在履行合同过程中造成乙方员工及第三人的任何安全事故、财产损失等均由乙方自行承担相应的经济和法律责任，同时甲方有权终止合同。</w:t>
      </w:r>
    </w:p>
    <w:p w14:paraId="06806F85">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w:t>
      </w:r>
      <w:r>
        <w:rPr>
          <w:rFonts w:hint="eastAsia" w:ascii="宋体" w:hAnsi="宋体"/>
          <w:b/>
          <w:sz w:val="24"/>
        </w:rPr>
        <w:t>违约</w:t>
      </w:r>
      <w:r>
        <w:rPr>
          <w:rFonts w:hint="eastAsia" w:ascii="宋体" w:hAnsi="宋体"/>
          <w:b/>
          <w:color w:val="000000" w:themeColor="text1"/>
          <w:sz w:val="24"/>
          <w14:textFill>
            <w14:solidFill>
              <w14:schemeClr w14:val="tx1"/>
            </w14:solidFill>
          </w14:textFill>
        </w:rPr>
        <w:t>责任</w:t>
      </w:r>
    </w:p>
    <w:p w14:paraId="1EC13E26">
      <w:pPr>
        <w:pStyle w:val="31"/>
        <w:adjustRightInd w:val="0"/>
        <w:snapToGrid w:val="0"/>
        <w:spacing w:line="360" w:lineRule="exact"/>
        <w:ind w:firstLine="420" w:firstLineChars="200"/>
        <w:jc w:val="left"/>
        <w:rPr>
          <w:rFonts w:hAnsi="宋体"/>
        </w:rPr>
      </w:pPr>
      <w:r>
        <w:rPr>
          <w:rFonts w:hint="eastAsia" w:hAnsi="宋体"/>
        </w:rPr>
        <w:t>1.质量瑕疵的违约责任</w:t>
      </w:r>
    </w:p>
    <w:p w14:paraId="63FD4C16">
      <w:pPr>
        <w:pStyle w:val="31"/>
        <w:adjustRightInd w:val="0"/>
        <w:snapToGrid w:val="0"/>
        <w:spacing w:line="360" w:lineRule="exact"/>
        <w:ind w:firstLine="420" w:firstLineChars="200"/>
        <w:jc w:val="left"/>
        <w:rPr>
          <w:rFonts w:hAnsi="宋体"/>
        </w:rPr>
      </w:pPr>
      <w:r>
        <w:rPr>
          <w:rFonts w:hint="eastAsia" w:hAnsi="宋体"/>
        </w:rPr>
        <w:t>乙方提供的产品不符合合同约定的质量标准或存在产品质量缺陷，甲方有权要求乙方及时修理、重作、更换，并承担由此给甲方造成的损失。</w:t>
      </w:r>
    </w:p>
    <w:p w14:paraId="47AE00FC">
      <w:pPr>
        <w:pStyle w:val="31"/>
        <w:adjustRightInd w:val="0"/>
        <w:snapToGrid w:val="0"/>
        <w:spacing w:line="360" w:lineRule="exact"/>
        <w:ind w:firstLine="420" w:firstLineChars="200"/>
        <w:jc w:val="left"/>
        <w:rPr>
          <w:rFonts w:hAnsi="宋体"/>
        </w:rPr>
      </w:pPr>
      <w:r>
        <w:rPr>
          <w:rFonts w:hint="eastAsia" w:hAnsi="宋体"/>
        </w:rPr>
        <w:t>2.迟延交货及迟延维保的违约责任</w:t>
      </w:r>
    </w:p>
    <w:p w14:paraId="62E10CBF">
      <w:pPr>
        <w:pStyle w:val="31"/>
        <w:adjustRightInd w:val="0"/>
        <w:snapToGrid w:val="0"/>
        <w:spacing w:line="360" w:lineRule="exact"/>
        <w:ind w:firstLine="420" w:firstLineChars="200"/>
        <w:jc w:val="left"/>
        <w:rPr>
          <w:rFonts w:hAnsi="宋体"/>
        </w:rPr>
      </w:pPr>
      <w:r>
        <w:rPr>
          <w:rFonts w:hint="eastAsia" w:hAnsi="宋体"/>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21952C8">
      <w:pPr>
        <w:pStyle w:val="31"/>
        <w:adjustRightInd w:val="0"/>
        <w:snapToGrid w:val="0"/>
        <w:spacing w:line="360" w:lineRule="exact"/>
        <w:ind w:firstLine="420" w:firstLineChars="200"/>
        <w:jc w:val="left"/>
        <w:rPr>
          <w:rFonts w:hint="eastAsia" w:hAnsi="宋体"/>
        </w:rPr>
      </w:pPr>
      <w:r>
        <w:rPr>
          <w:rFonts w:hint="eastAsia" w:hAnsi="宋体"/>
        </w:rPr>
        <w:t>（2）如果乙方没有按照合同规定的时间交货验收和提供相关服务及提供维修质保服务等，甲方有权从货款或履约保证金中扣除误期赔偿费而不影响合同项的其他补救方法，每超期1天按合同金额的5‰收取。如果涉及公共利益，且赔偿金额无法弥补公共利益损失，甲方可要求继续履行或者采取其他补救措施。</w:t>
      </w:r>
    </w:p>
    <w:p w14:paraId="1C4649EE">
      <w:pPr>
        <w:pStyle w:val="31"/>
        <w:adjustRightInd w:val="0"/>
        <w:snapToGrid w:val="0"/>
        <w:spacing w:line="360" w:lineRule="exact"/>
        <w:ind w:firstLine="420" w:firstLineChars="200"/>
        <w:jc w:val="left"/>
        <w:rPr>
          <w:rFonts w:hint="default" w:hAnsi="宋体" w:eastAsiaTheme="minorEastAsia"/>
          <w:lang w:val="en-US" w:eastAsia="zh-CN"/>
        </w:rPr>
      </w:pPr>
      <w:r>
        <w:rPr>
          <w:rFonts w:hint="eastAsia" w:hAnsi="宋体"/>
          <w:lang w:eastAsia="zh-CN"/>
        </w:rPr>
        <w:t>（</w:t>
      </w:r>
      <w:r>
        <w:rPr>
          <w:rFonts w:hint="eastAsia" w:hAnsi="宋体"/>
          <w:lang w:val="en-US" w:eastAsia="zh-CN"/>
        </w:rPr>
        <w:t>3）乙方迟延交货超过20日，或安装调试验收合格超过10日的，甲方有权解除本合同，乙方应按合同金额的20%向甲方支付违约金。</w:t>
      </w:r>
    </w:p>
    <w:p w14:paraId="56F4BABA">
      <w:pPr>
        <w:spacing w:line="360" w:lineRule="exact"/>
        <w:ind w:left="112" w:leftChars="40" w:right="70" w:rightChars="25" w:firstLine="278"/>
        <w:jc w:val="left"/>
        <w:rPr>
          <w:rFonts w:hint="eastAsia" w:ascii="宋体" w:hAnsi="宋体" w:eastAsia="宋体" w:cs="Times New Roman"/>
          <w:kern w:val="2"/>
          <w:sz w:val="21"/>
          <w:lang w:val="en-US" w:eastAsia="zh-CN" w:bidi="ar-SA"/>
        </w:rPr>
      </w:pPr>
      <w:r>
        <w:rPr>
          <w:rFonts w:hint="eastAsia" w:ascii="宋体" w:hAnsi="宋体" w:eastAsia="宋体" w:cs="Times New Roman"/>
          <w:kern w:val="2"/>
          <w:sz w:val="21"/>
          <w:lang w:val="en-US" w:eastAsia="zh-CN" w:bidi="ar-SA"/>
        </w:rPr>
        <w:t>3.其他</w:t>
      </w:r>
    </w:p>
    <w:p w14:paraId="31FC6A13">
      <w:pPr>
        <w:spacing w:line="360" w:lineRule="exact"/>
        <w:ind w:left="112" w:leftChars="40" w:right="70" w:rightChars="25" w:firstLine="278"/>
        <w:jc w:val="left"/>
        <w:rPr>
          <w:rFonts w:ascii="宋体" w:eastAsia="宋体"/>
        </w:rPr>
      </w:pPr>
      <w:r>
        <w:rPr>
          <w:rFonts w:hint="eastAsia" w:ascii="宋体" w:hAnsi="宋体" w:eastAsia="宋体" w:cs="Times New Roman"/>
          <w:kern w:val="2"/>
          <w:sz w:val="21"/>
          <w:lang w:val="en-US" w:eastAsia="zh-CN" w:bidi="ar-SA"/>
        </w:rPr>
        <w:t>如一方违约，违约方还应赔偿守约方所有损失。除本合同规定的违约金条款外，守约方因向违约方主张权利所产生的一切费用均由违约方予以承担（包括但不限于差旅住宿费、公证费、律师费、仲裁费、保全担保费、鉴定费、保全费、执行费和评估拍卖费等）。</w:t>
      </w:r>
    </w:p>
    <w:p w14:paraId="04FDAC30">
      <w:pPr>
        <w:spacing w:line="360" w:lineRule="exact"/>
        <w:ind w:left="112" w:leftChars="40" w:right="70" w:rightChars="25" w:firstLine="278"/>
        <w:jc w:val="left"/>
        <w:rPr>
          <w:rFonts w:hint="default" w:ascii="宋体" w:eastAsia="宋体"/>
          <w:lang w:val="en-US" w:eastAsia="zh-CN"/>
        </w:rPr>
      </w:pPr>
      <w:r>
        <w:rPr>
          <w:rFonts w:hint="eastAsia" w:ascii="宋体" w:hAnsi="宋体" w:eastAsia="宋体" w:cs="Times New Roman"/>
          <w:kern w:val="2"/>
          <w:sz w:val="21"/>
          <w:lang w:val="en-US" w:eastAsia="zh-CN" w:bidi="ar-SA"/>
        </w:rPr>
        <w:t>4.乙方提供设备存在重大质量缺陷导致无法使用的，甲方有权解除合同并要求三倍履约保证金赔偿。</w:t>
      </w:r>
    </w:p>
    <w:p w14:paraId="0D625432">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十二、合同</w:t>
      </w:r>
      <w:r>
        <w:rPr>
          <w:rFonts w:hint="eastAsia" w:ascii="宋体" w:hAnsi="宋体"/>
          <w:b/>
          <w:sz w:val="24"/>
        </w:rPr>
        <w:t>变更</w:t>
      </w:r>
      <w:r>
        <w:rPr>
          <w:rFonts w:hint="eastAsia" w:ascii="宋体" w:hAnsi="宋体"/>
          <w:b/>
          <w:color w:val="000000" w:themeColor="text1"/>
          <w:sz w:val="24"/>
          <w14:textFill>
            <w14:solidFill>
              <w14:schemeClr w14:val="tx1"/>
            </w14:solidFill>
          </w14:textFill>
        </w:rPr>
        <w:t>、中止与终止</w:t>
      </w:r>
    </w:p>
    <w:p w14:paraId="19F6B780">
      <w:pPr>
        <w:pStyle w:val="31"/>
        <w:adjustRightInd w:val="0"/>
        <w:snapToGrid w:val="0"/>
        <w:spacing w:line="360" w:lineRule="exact"/>
        <w:ind w:firstLine="420" w:firstLineChars="200"/>
        <w:jc w:val="left"/>
        <w:rPr>
          <w:rFonts w:hAnsi="宋体"/>
        </w:rPr>
      </w:pPr>
      <w:r>
        <w:rPr>
          <w:rFonts w:hint="eastAsia" w:hAnsi="宋体"/>
        </w:rPr>
        <w:t>1.合同的变更</w:t>
      </w:r>
    </w:p>
    <w:p w14:paraId="75C280C6">
      <w:pPr>
        <w:pStyle w:val="31"/>
        <w:adjustRightInd w:val="0"/>
        <w:snapToGrid w:val="0"/>
        <w:spacing w:line="360" w:lineRule="exact"/>
        <w:ind w:firstLine="420" w:firstLineChars="200"/>
        <w:jc w:val="left"/>
        <w:rPr>
          <w:rFonts w:hAnsi="宋体"/>
        </w:rPr>
      </w:pPr>
      <w:r>
        <w:rPr>
          <w:rFonts w:hint="eastAsia" w:hAnsi="宋体"/>
        </w:rPr>
        <w:t>合同履行中，在不改变合同其他条款的前提下，甲方可以在合同价款10%的范围内追加与合同标的相关的货物，并就此与乙方协商一致后签订补充协议。</w:t>
      </w:r>
    </w:p>
    <w:p w14:paraId="7C678FD8">
      <w:pPr>
        <w:pStyle w:val="31"/>
        <w:adjustRightInd w:val="0"/>
        <w:snapToGrid w:val="0"/>
        <w:spacing w:line="360" w:lineRule="exact"/>
        <w:ind w:firstLine="420" w:firstLineChars="200"/>
        <w:jc w:val="left"/>
        <w:rPr>
          <w:rFonts w:hAnsi="宋体"/>
        </w:rPr>
      </w:pPr>
      <w:r>
        <w:rPr>
          <w:rFonts w:hint="eastAsia" w:hAnsi="宋体"/>
        </w:rPr>
        <w:t>2.合同的中止</w:t>
      </w:r>
    </w:p>
    <w:p w14:paraId="4E03EB0E">
      <w:pPr>
        <w:pStyle w:val="31"/>
        <w:adjustRightInd w:val="0"/>
        <w:snapToGrid w:val="0"/>
        <w:spacing w:line="360" w:lineRule="exact"/>
        <w:ind w:firstLine="420" w:firstLineChars="200"/>
        <w:jc w:val="left"/>
        <w:rPr>
          <w:rFonts w:hAnsi="宋体"/>
        </w:rPr>
      </w:pPr>
      <w:r>
        <w:rPr>
          <w:rFonts w:hint="eastAsia" w:hAnsi="宋体"/>
        </w:rPr>
        <w:t>（1）合同履行过程中因供应商就采购文件、采购过程或结果提起投诉的，甲方认为有必要的，可以中止合同的履行。</w:t>
      </w:r>
    </w:p>
    <w:p w14:paraId="407B560A">
      <w:pPr>
        <w:pStyle w:val="31"/>
        <w:adjustRightInd w:val="0"/>
        <w:snapToGrid w:val="0"/>
        <w:spacing w:line="360" w:lineRule="exact"/>
        <w:ind w:firstLine="420" w:firstLineChars="200"/>
        <w:jc w:val="left"/>
        <w:rPr>
          <w:rFonts w:hAnsi="宋体"/>
        </w:rPr>
      </w:pPr>
      <w:r>
        <w:rPr>
          <w:rFonts w:hint="eastAsia" w:hAnsi="宋体"/>
        </w:rPr>
        <w:t>（2）合同履行过程中，如果乙方出现以下情形之一的：1</w:t>
      </w:r>
      <w:r>
        <w:rPr>
          <w:rFonts w:hint="eastAsia" w:hAnsi="宋体"/>
          <w:lang w:eastAsia="zh-CN"/>
        </w:rPr>
        <w:t>）</w:t>
      </w:r>
      <w:r>
        <w:rPr>
          <w:rFonts w:hint="eastAsia" w:hAnsi="宋体"/>
        </w:rPr>
        <w:t>经营状况严重恶化</w:t>
      </w:r>
      <w:r>
        <w:rPr>
          <w:rFonts w:hint="eastAsia" w:hAnsi="宋体"/>
          <w:lang w:eastAsia="zh-CN"/>
        </w:rPr>
        <w:t>；</w:t>
      </w:r>
      <w:r>
        <w:rPr>
          <w:rFonts w:hint="eastAsia" w:hAnsi="宋体"/>
        </w:rPr>
        <w:t>2</w:t>
      </w:r>
      <w:r>
        <w:rPr>
          <w:rFonts w:hint="eastAsia" w:hAnsi="宋体"/>
          <w:lang w:eastAsia="zh-CN"/>
        </w:rPr>
        <w:t>）</w:t>
      </w:r>
      <w:r>
        <w:rPr>
          <w:rFonts w:hint="eastAsia" w:hAnsi="宋体"/>
        </w:rPr>
        <w:t>转移财产、抽逃资金，以逃避债务；3</w:t>
      </w:r>
      <w:r>
        <w:rPr>
          <w:rFonts w:hint="eastAsia" w:hAnsi="宋体"/>
          <w:lang w:eastAsia="zh-CN"/>
        </w:rPr>
        <w:t>）</w:t>
      </w:r>
      <w:r>
        <w:rPr>
          <w:rFonts w:hint="eastAsia" w:hAnsi="宋体"/>
        </w:rPr>
        <w:t>丧失商业信誉；4</w:t>
      </w:r>
      <w:r>
        <w:rPr>
          <w:rFonts w:hint="eastAsia" w:hAnsi="宋体"/>
          <w:lang w:eastAsia="zh-CN"/>
        </w:rPr>
        <w:t>）</w:t>
      </w:r>
      <w:r>
        <w:rPr>
          <w:rFonts w:hint="eastAsia" w:hAnsi="宋体"/>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10246B6">
      <w:pPr>
        <w:pStyle w:val="31"/>
        <w:adjustRightInd w:val="0"/>
        <w:snapToGrid w:val="0"/>
        <w:spacing w:line="360" w:lineRule="exact"/>
        <w:ind w:firstLine="420" w:firstLineChars="200"/>
        <w:jc w:val="left"/>
        <w:rPr>
          <w:rFonts w:hAnsi="宋体"/>
        </w:rPr>
      </w:pPr>
      <w:r>
        <w:rPr>
          <w:rFonts w:hint="eastAsia" w:hAnsi="宋体"/>
        </w:rPr>
        <w:t>（3）乙方分立、合并或者变更住所的，应当及时以书面形式告知甲方。乙方没有及时告知甲方，致使合同履行发生困难的，甲方可以中止合同履行并要求乙方承担由此给甲方造成的损失。</w:t>
      </w:r>
    </w:p>
    <w:p w14:paraId="34EE839E">
      <w:pPr>
        <w:pStyle w:val="31"/>
        <w:adjustRightInd w:val="0"/>
        <w:snapToGrid w:val="0"/>
        <w:spacing w:line="360" w:lineRule="exact"/>
        <w:ind w:firstLine="420" w:firstLineChars="200"/>
        <w:jc w:val="left"/>
        <w:rPr>
          <w:rFonts w:hAnsi="宋体"/>
        </w:rPr>
      </w:pPr>
      <w:r>
        <w:rPr>
          <w:rFonts w:hint="eastAsia" w:hAnsi="宋体"/>
        </w:rPr>
        <w:t>（4）甲方不得以行政区划调整、政府换届、机构或者职能调整以及相关责任人更替为由中止合同。</w:t>
      </w:r>
    </w:p>
    <w:p w14:paraId="682D2976">
      <w:pPr>
        <w:pStyle w:val="31"/>
        <w:adjustRightInd w:val="0"/>
        <w:snapToGrid w:val="0"/>
        <w:spacing w:line="360" w:lineRule="exact"/>
        <w:ind w:firstLine="420" w:firstLineChars="200"/>
        <w:jc w:val="left"/>
        <w:rPr>
          <w:rFonts w:hAnsi="宋体"/>
        </w:rPr>
      </w:pPr>
      <w:r>
        <w:rPr>
          <w:rFonts w:hint="eastAsia" w:hAnsi="宋体"/>
        </w:rPr>
        <w:t>3.合同的终止</w:t>
      </w:r>
    </w:p>
    <w:p w14:paraId="21C79E94">
      <w:pPr>
        <w:pStyle w:val="31"/>
        <w:adjustRightInd w:val="0"/>
        <w:snapToGrid w:val="0"/>
        <w:spacing w:line="360" w:lineRule="exact"/>
        <w:ind w:firstLine="420" w:firstLineChars="200"/>
        <w:jc w:val="left"/>
        <w:rPr>
          <w:rFonts w:hint="eastAsia" w:hAnsi="宋体" w:eastAsiaTheme="minorEastAsia"/>
          <w:lang w:eastAsia="zh-CN"/>
        </w:rPr>
      </w:pPr>
      <w:r>
        <w:rPr>
          <w:rFonts w:hint="eastAsia" w:hAnsi="宋体"/>
        </w:rPr>
        <w:t>（1）合同履行完毕即终止</w:t>
      </w:r>
      <w:r>
        <w:rPr>
          <w:rFonts w:hint="eastAsia" w:hAnsi="宋体"/>
          <w:lang w:eastAsia="zh-CN"/>
        </w:rPr>
        <w:t>。</w:t>
      </w:r>
    </w:p>
    <w:p w14:paraId="539D6DEE">
      <w:pPr>
        <w:pStyle w:val="31"/>
        <w:adjustRightInd w:val="0"/>
        <w:snapToGrid w:val="0"/>
        <w:spacing w:line="360" w:lineRule="exact"/>
        <w:ind w:firstLine="420" w:firstLineChars="200"/>
        <w:jc w:val="left"/>
        <w:rPr>
          <w:rFonts w:hAnsi="宋体"/>
        </w:rPr>
      </w:pPr>
      <w:r>
        <w:rPr>
          <w:rFonts w:hint="eastAsia" w:hAnsi="宋体"/>
        </w:rPr>
        <w:t>（2）乙方未按合同约定履行，构成根本性违约的，甲方有权终止合同</w:t>
      </w:r>
      <w:r>
        <w:rPr>
          <w:rFonts w:hint="eastAsia" w:hAnsi="宋体"/>
          <w:lang w:eastAsia="zh-CN"/>
        </w:rPr>
        <w:t>。</w:t>
      </w:r>
      <w:r>
        <w:rPr>
          <w:rFonts w:hint="eastAsia" w:hAnsi="宋体"/>
        </w:rPr>
        <w:t>约定履约保证金的，不予退还履约保证金</w:t>
      </w:r>
      <w:r>
        <w:rPr>
          <w:rFonts w:hint="eastAsia" w:hAnsi="宋体"/>
          <w:lang w:eastAsia="zh-CN"/>
        </w:rPr>
        <w:t>；</w:t>
      </w:r>
      <w:r>
        <w:rPr>
          <w:rFonts w:hint="eastAsia" w:hAnsi="宋体"/>
        </w:rPr>
        <w:t>未约定履约保证金的，乙方承担合同金额10%的违约责任。</w:t>
      </w:r>
    </w:p>
    <w:p w14:paraId="56D937F0">
      <w:pPr>
        <w:pStyle w:val="31"/>
        <w:adjustRightInd w:val="0"/>
        <w:snapToGrid w:val="0"/>
        <w:spacing w:line="360" w:lineRule="exact"/>
        <w:ind w:firstLine="420" w:firstLineChars="200"/>
        <w:jc w:val="left"/>
        <w:rPr>
          <w:rFonts w:hAnsi="宋体"/>
        </w:rPr>
      </w:pPr>
      <w:r>
        <w:rPr>
          <w:rFonts w:hint="eastAsia" w:hAnsi="宋体"/>
        </w:rPr>
        <w:t>4.涉及国家利益、社会公共利益的情形</w:t>
      </w:r>
    </w:p>
    <w:p w14:paraId="59EB9638">
      <w:pPr>
        <w:pStyle w:val="31"/>
        <w:adjustRightInd w:val="0"/>
        <w:snapToGrid w:val="0"/>
        <w:spacing w:line="360" w:lineRule="exact"/>
        <w:ind w:firstLine="420" w:firstLineChars="200"/>
        <w:jc w:val="left"/>
      </w:pPr>
      <w:r>
        <w:rPr>
          <w:rFonts w:hint="eastAsia" w:hAnsi="宋体"/>
        </w:rPr>
        <w:t>合同继续履行将损害国家利益和社会公共利益的，双方当事人应当变更、中止或者终止合同。有过错的一方应当承担赔偿责任，双方都有过错的，各自承担相应的责任。</w:t>
      </w:r>
    </w:p>
    <w:p w14:paraId="4597A604">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十三、其他</w:t>
      </w:r>
      <w:r>
        <w:rPr>
          <w:rFonts w:hint="eastAsia" w:ascii="宋体" w:hAnsi="宋体"/>
          <w:b/>
          <w:sz w:val="24"/>
        </w:rPr>
        <w:t>约定</w:t>
      </w:r>
      <w:r>
        <w:rPr>
          <w:rFonts w:hint="eastAsia" w:ascii="宋体" w:hAnsi="宋体"/>
          <w:b/>
          <w:color w:val="000000" w:themeColor="text1"/>
          <w:sz w:val="24"/>
          <w14:textFill>
            <w14:solidFill>
              <w14:schemeClr w14:val="tx1"/>
            </w14:solidFill>
          </w14:textFill>
        </w:rPr>
        <w:t>事项</w:t>
      </w:r>
    </w:p>
    <w:p w14:paraId="0410483C">
      <w:pPr>
        <w:pStyle w:val="31"/>
        <w:adjustRightInd w:val="0"/>
        <w:snapToGrid w:val="0"/>
        <w:spacing w:line="360" w:lineRule="exact"/>
        <w:ind w:firstLine="420" w:firstLineChars="200"/>
        <w:jc w:val="left"/>
        <w:rPr>
          <w:rFonts w:hAnsi="宋体"/>
        </w:rPr>
      </w:pPr>
      <w:r>
        <w:rPr>
          <w:rFonts w:hint="eastAsia" w:hAnsi="宋体"/>
        </w:rPr>
        <w:t>1.招标文件及其澄清文件、投标文件和承诺是本合同不可分割的部分，与本合同具有同等法律效力。</w:t>
      </w:r>
    </w:p>
    <w:p w14:paraId="60A77108">
      <w:pPr>
        <w:pStyle w:val="31"/>
        <w:adjustRightInd w:val="0"/>
        <w:snapToGrid w:val="0"/>
        <w:spacing w:line="360" w:lineRule="exact"/>
        <w:ind w:firstLine="420" w:firstLineChars="200"/>
        <w:jc w:val="left"/>
        <w:rPr>
          <w:rFonts w:hAnsi="宋体"/>
        </w:rPr>
      </w:pPr>
      <w:r>
        <w:rPr>
          <w:rFonts w:hint="eastAsia" w:hAnsi="宋体"/>
        </w:rPr>
        <w:t>2.因本合同及合同有关事项发生的争议，由甲乙双方友好协商解决。协商不成时，可以向有关组织申请调解。合同一方或双方不愿调解或调解不成的，可以向甲方所在地人民法院诉讼裁决。</w:t>
      </w:r>
    </w:p>
    <w:p w14:paraId="6550C240">
      <w:pPr>
        <w:pStyle w:val="31"/>
        <w:adjustRightInd w:val="0"/>
        <w:snapToGrid w:val="0"/>
        <w:spacing w:line="360" w:lineRule="exact"/>
        <w:ind w:firstLine="420" w:firstLineChars="200"/>
        <w:jc w:val="left"/>
        <w:rPr>
          <w:rFonts w:hAnsi="宋体"/>
        </w:rPr>
      </w:pPr>
      <w:r>
        <w:rPr>
          <w:rFonts w:hint="eastAsia" w:hAnsi="宋体"/>
        </w:rPr>
        <w:t>3.本合同任何一方对因不可抗力事件造成的合同延迟履行或无法履行等不承担责任，不可抗力依据中华人民共和国法律解释。但迟延履行后发生不可抗力的，不能免除责任。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8AD8B06">
      <w:pPr>
        <w:pStyle w:val="31"/>
        <w:adjustRightInd w:val="0"/>
        <w:snapToGrid w:val="0"/>
        <w:spacing w:line="360" w:lineRule="exact"/>
        <w:ind w:firstLine="420" w:firstLineChars="200"/>
        <w:jc w:val="left"/>
        <w:rPr>
          <w:rFonts w:hAnsi="宋体"/>
        </w:rPr>
      </w:pPr>
      <w:r>
        <w:rPr>
          <w:rFonts w:hint="eastAsia" w:hAnsi="宋体"/>
        </w:rPr>
        <w:t>4.本合同各方所署地址真实有效，一方（含法院等机关）按照该地址送达相关资料、文书、文件的，自邮寄之日起三个工作日内视为送达，若一方拒收，不影响送达的效力。一方地址若发生变更的，应在变更前3日书面通知对方，否则，本协议所署地址仍为有效送达地址。本协议各方所署联系电话系实名电话，一方（含法院等机关）向该联系电话发送短信、微信、文书、通知等，一经发出即视为送达。</w:t>
      </w:r>
    </w:p>
    <w:p w14:paraId="25D8EF3E">
      <w:pPr>
        <w:pStyle w:val="31"/>
        <w:adjustRightInd w:val="0"/>
        <w:snapToGrid w:val="0"/>
        <w:spacing w:line="360" w:lineRule="exact"/>
        <w:ind w:firstLine="420" w:firstLineChars="200"/>
        <w:jc w:val="left"/>
        <w:rPr>
          <w:rFonts w:hAnsi="宋体"/>
        </w:rPr>
      </w:pPr>
      <w:r>
        <w:rPr>
          <w:rFonts w:hint="eastAsia" w:hAnsi="宋体"/>
        </w:rPr>
        <w:t>5.未尽事宜，双方协商解决，达成补充协议，补充协议与本合同具有同等的法律效力。补充协议约定的内容与本合同约定的内容不一致的，以补充协议约定的内容为准。</w:t>
      </w:r>
    </w:p>
    <w:p w14:paraId="17FB5AB4">
      <w:pPr>
        <w:pStyle w:val="31"/>
        <w:adjustRightInd w:val="0"/>
        <w:snapToGrid w:val="0"/>
        <w:spacing w:line="360" w:lineRule="exact"/>
        <w:ind w:firstLine="420" w:firstLineChars="200"/>
        <w:jc w:val="left"/>
        <w:rPr>
          <w:rFonts w:hAnsi="宋体"/>
        </w:rPr>
      </w:pPr>
      <w:r>
        <w:rPr>
          <w:rFonts w:hint="eastAsia" w:hAnsi="宋体"/>
        </w:rPr>
        <w:t>6.本合同与下列文件一起构成合同文件：</w:t>
      </w:r>
    </w:p>
    <w:p w14:paraId="19AF4A15">
      <w:pPr>
        <w:pStyle w:val="31"/>
        <w:adjustRightInd w:val="0"/>
        <w:snapToGrid w:val="0"/>
        <w:spacing w:line="360" w:lineRule="exact"/>
        <w:ind w:firstLine="420" w:firstLineChars="200"/>
        <w:jc w:val="left"/>
        <w:rPr>
          <w:rFonts w:hAnsi="宋体"/>
        </w:rPr>
      </w:pPr>
      <w:r>
        <w:rPr>
          <w:rFonts w:hint="eastAsia" w:hAnsi="宋体"/>
        </w:rPr>
        <w:t>（1）检测设备采购合同及其变更、补充协议；</w:t>
      </w:r>
    </w:p>
    <w:p w14:paraId="7FC3F22C">
      <w:pPr>
        <w:pStyle w:val="31"/>
        <w:adjustRightInd w:val="0"/>
        <w:snapToGrid w:val="0"/>
        <w:spacing w:line="360" w:lineRule="exact"/>
        <w:ind w:firstLine="420" w:firstLineChars="200"/>
        <w:jc w:val="left"/>
        <w:rPr>
          <w:rFonts w:hAnsi="宋体"/>
        </w:rPr>
      </w:pPr>
      <w:r>
        <w:rPr>
          <w:rFonts w:hint="eastAsia" w:hAnsi="宋体"/>
        </w:rPr>
        <w:t>（2）中标（成交）通知书；</w:t>
      </w:r>
    </w:p>
    <w:p w14:paraId="4AF5828F">
      <w:pPr>
        <w:pStyle w:val="31"/>
        <w:adjustRightInd w:val="0"/>
        <w:snapToGrid w:val="0"/>
        <w:spacing w:line="360" w:lineRule="exact"/>
        <w:ind w:firstLine="420" w:firstLineChars="200"/>
        <w:jc w:val="left"/>
        <w:rPr>
          <w:rFonts w:hAnsi="宋体"/>
        </w:rPr>
      </w:pPr>
      <w:r>
        <w:rPr>
          <w:rFonts w:hint="eastAsia" w:hAnsi="宋体"/>
        </w:rPr>
        <w:t>（3）投标（响应）文件；</w:t>
      </w:r>
    </w:p>
    <w:p w14:paraId="76BBD5C0">
      <w:pPr>
        <w:pStyle w:val="31"/>
        <w:adjustRightInd w:val="0"/>
        <w:snapToGrid w:val="0"/>
        <w:spacing w:line="360" w:lineRule="exact"/>
        <w:ind w:firstLine="420" w:firstLineChars="200"/>
        <w:jc w:val="left"/>
        <w:rPr>
          <w:rFonts w:hAnsi="宋体"/>
        </w:rPr>
      </w:pPr>
      <w:r>
        <w:rPr>
          <w:rFonts w:hint="eastAsia" w:hAnsi="宋体"/>
        </w:rPr>
        <w:t>（4）采购文件；</w:t>
      </w:r>
    </w:p>
    <w:p w14:paraId="7C483355">
      <w:pPr>
        <w:pStyle w:val="31"/>
        <w:adjustRightInd w:val="0"/>
        <w:snapToGrid w:val="0"/>
        <w:spacing w:line="360" w:lineRule="exact"/>
        <w:ind w:firstLine="420" w:firstLineChars="200"/>
        <w:jc w:val="left"/>
        <w:rPr>
          <w:rFonts w:hAnsi="宋体"/>
        </w:rPr>
      </w:pPr>
      <w:r>
        <w:rPr>
          <w:rFonts w:hint="eastAsia" w:hAnsi="宋体"/>
        </w:rPr>
        <w:t>（5）有关技术文件，图纸；</w:t>
      </w:r>
    </w:p>
    <w:p w14:paraId="45D4717A">
      <w:pPr>
        <w:pStyle w:val="31"/>
        <w:adjustRightInd w:val="0"/>
        <w:snapToGrid w:val="0"/>
        <w:spacing w:line="360" w:lineRule="exact"/>
        <w:ind w:firstLine="420" w:firstLineChars="200"/>
        <w:jc w:val="left"/>
        <w:rPr>
          <w:rFonts w:hAnsi="宋体"/>
        </w:rPr>
      </w:pPr>
      <w:r>
        <w:rPr>
          <w:rFonts w:hint="eastAsia" w:hAnsi="宋体"/>
        </w:rPr>
        <w:t>（6）国家法律、行政法规和规章制度规定或合同约定的作为合同组成部分的其他文件。</w:t>
      </w:r>
    </w:p>
    <w:p w14:paraId="274463C5">
      <w:pPr>
        <w:pStyle w:val="31"/>
        <w:adjustRightInd w:val="0"/>
        <w:snapToGrid w:val="0"/>
        <w:spacing w:line="360" w:lineRule="exact"/>
        <w:ind w:firstLine="420" w:firstLineChars="200"/>
        <w:jc w:val="left"/>
        <w:rPr>
          <w:rFonts w:hAnsi="宋体"/>
        </w:rPr>
      </w:pPr>
      <w:r>
        <w:rPr>
          <w:rFonts w:hint="eastAsia" w:hAnsi="宋体"/>
        </w:rPr>
        <w:t>如上述文件之间有任何抵触、矛盾或歧义，以对甲方最有利的条款为依据。</w:t>
      </w:r>
    </w:p>
    <w:p w14:paraId="005F3DB1">
      <w:pPr>
        <w:pStyle w:val="31"/>
        <w:numPr>
          <w:ilvl w:val="0"/>
          <w:numId w:val="16"/>
        </w:numPr>
        <w:snapToGrid w:val="0"/>
        <w:ind w:firstLine="420"/>
        <w:rPr>
          <w:rFonts w:hint="eastAsia" w:hAnsi="宋体"/>
        </w:rPr>
      </w:pPr>
      <w:r>
        <w:rPr>
          <w:rFonts w:hint="eastAsia" w:hAnsi="宋体"/>
        </w:rPr>
        <w:t>本合同双方签字盖章（公章或合同章）后生效；本合同一式四份，甲方三份，乙方一份，具有同等法律效力。</w:t>
      </w:r>
    </w:p>
    <w:p w14:paraId="08CDA84F">
      <w:pPr>
        <w:pStyle w:val="31"/>
        <w:numPr>
          <w:ilvl w:val="-1"/>
          <w:numId w:val="0"/>
        </w:numPr>
        <w:snapToGrid w:val="0"/>
        <w:ind w:firstLine="0"/>
        <w:rPr>
          <w:rFonts w:hint="eastAsia" w:hAnsi="宋体"/>
          <w:lang w:val="en-US" w:eastAsia="zh-CN"/>
        </w:rPr>
      </w:pPr>
      <w:r>
        <w:rPr>
          <w:rFonts w:hint="eastAsia" w:hAnsi="宋体"/>
          <w:lang w:val="en-US" w:eastAsia="zh-CN"/>
        </w:rPr>
        <w:t>（以下无正文）</w:t>
      </w:r>
    </w:p>
    <w:p w14:paraId="4AAB1A43">
      <w:pPr>
        <w:rPr>
          <w:rFonts w:hint="eastAsia" w:hAnsi="宋体"/>
          <w:lang w:val="en-US" w:eastAsia="zh-CN"/>
        </w:rPr>
      </w:pPr>
    </w:p>
    <w:p w14:paraId="6F46D082">
      <w:pPr>
        <w:rPr>
          <w:rFonts w:hint="eastAsia" w:hAnsi="宋体"/>
          <w:lang w:val="en-US" w:eastAsia="zh-CN"/>
        </w:rPr>
      </w:pPr>
    </w:p>
    <w:p w14:paraId="29D3A17D">
      <w:pPr>
        <w:rPr>
          <w:rFonts w:hint="eastAsia" w:hAnsi="宋体"/>
          <w:lang w:val="en-US" w:eastAsia="zh-CN"/>
        </w:rPr>
      </w:pPr>
    </w:p>
    <w:p w14:paraId="059A645F">
      <w:pPr>
        <w:rPr>
          <w:rFonts w:hint="eastAsia" w:hAnsi="宋体"/>
          <w:lang w:val="en-US" w:eastAsia="zh-CN"/>
        </w:rPr>
      </w:pPr>
    </w:p>
    <w:p w14:paraId="31DE8546">
      <w:pPr>
        <w:rPr>
          <w:rFonts w:hint="eastAsia" w:hAnsi="宋体"/>
          <w:lang w:val="en-US" w:eastAsia="zh-CN"/>
        </w:rPr>
      </w:pPr>
    </w:p>
    <w:p w14:paraId="5194BB1E">
      <w:pPr>
        <w:rPr>
          <w:rFonts w:hint="eastAsia" w:hAnsi="宋体"/>
          <w:lang w:val="en-US" w:eastAsia="zh-CN"/>
        </w:rPr>
      </w:pPr>
    </w:p>
    <w:p w14:paraId="7E7B0163">
      <w:pPr>
        <w:pStyle w:val="31"/>
        <w:numPr>
          <w:ilvl w:val="-1"/>
          <w:numId w:val="0"/>
        </w:numPr>
        <w:snapToGrid w:val="0"/>
        <w:ind w:firstLine="0"/>
        <w:jc w:val="center"/>
        <w:rPr>
          <w:rFonts w:hint="eastAsia" w:hAnsi="宋体" w:eastAsiaTheme="minorEastAsia"/>
          <w:b/>
          <w:bCs/>
          <w:lang w:val="en-US" w:eastAsia="zh-CN"/>
        </w:rPr>
      </w:pPr>
      <w:r>
        <w:rPr>
          <w:rFonts w:hint="eastAsia" w:hAnsi="宋体"/>
          <w:b/>
          <w:bCs/>
          <w:lang w:val="en-US" w:eastAsia="zh-CN"/>
        </w:rPr>
        <w:t>（合同签署页）</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519"/>
        <w:gridCol w:w="4913"/>
      </w:tblGrid>
      <w:tr w14:paraId="4F63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44" w:type="dxa"/>
          </w:tcPr>
          <w:p w14:paraId="2B9868D8">
            <w:pPr>
              <w:spacing w:line="360" w:lineRule="exact"/>
              <w:jc w:val="left"/>
              <w:rPr>
                <w:rFonts w:ascii="宋体" w:hAnsi="宋体" w:cs="Courier New"/>
                <w:szCs w:val="21"/>
              </w:rPr>
            </w:pPr>
            <w:r>
              <w:rPr>
                <w:rFonts w:hint="eastAsia" w:ascii="宋体" w:hAnsi="宋体" w:cs="Courier New"/>
                <w:szCs w:val="21"/>
              </w:rPr>
              <w:t>甲方（盖章）：重庆市计量质量检测研究院</w:t>
            </w:r>
          </w:p>
          <w:p w14:paraId="60B75A71">
            <w:pPr>
              <w:spacing w:line="360" w:lineRule="exact"/>
              <w:jc w:val="left"/>
              <w:rPr>
                <w:rFonts w:ascii="宋体" w:hAnsi="宋体" w:cs="Courier New"/>
                <w:szCs w:val="21"/>
              </w:rPr>
            </w:pPr>
            <w:r>
              <w:rPr>
                <w:rFonts w:hint="eastAsia" w:ascii="宋体" w:hAnsi="宋体" w:cs="Courier New"/>
                <w:szCs w:val="21"/>
              </w:rPr>
              <w:t>地址：重庆市渝北区杨柳北路1号</w:t>
            </w:r>
          </w:p>
          <w:p w14:paraId="47EED744">
            <w:pPr>
              <w:spacing w:line="360" w:lineRule="exact"/>
              <w:jc w:val="left"/>
              <w:rPr>
                <w:rFonts w:ascii="宋体" w:hAnsi="宋体" w:cs="Courier New"/>
                <w:szCs w:val="21"/>
              </w:rPr>
            </w:pPr>
            <w:r>
              <w:rPr>
                <w:rFonts w:hint="eastAsia" w:ascii="宋体" w:hAnsi="宋体" w:cs="Courier New"/>
                <w:szCs w:val="21"/>
              </w:rPr>
              <w:t>联系人：***</w:t>
            </w:r>
          </w:p>
          <w:p w14:paraId="7B4EED1C">
            <w:pPr>
              <w:spacing w:line="360" w:lineRule="exact"/>
              <w:jc w:val="left"/>
              <w:rPr>
                <w:rFonts w:ascii="宋体" w:hAnsi="宋体" w:cs="Courier New"/>
                <w:szCs w:val="21"/>
              </w:rPr>
            </w:pPr>
            <w:r>
              <w:rPr>
                <w:rFonts w:hint="eastAsia" w:ascii="宋体" w:hAnsi="宋体" w:cs="Courier New"/>
                <w:szCs w:val="21"/>
              </w:rPr>
              <w:t>电话及传真：023-89136300</w:t>
            </w:r>
          </w:p>
          <w:p w14:paraId="5274BDC2">
            <w:pPr>
              <w:spacing w:line="360" w:lineRule="exact"/>
              <w:jc w:val="left"/>
              <w:rPr>
                <w:rFonts w:ascii="宋体" w:hAnsi="宋体" w:cs="Courier New"/>
                <w:szCs w:val="21"/>
              </w:rPr>
            </w:pPr>
            <w:r>
              <w:rPr>
                <w:rFonts w:hint="eastAsia" w:ascii="宋体" w:hAnsi="宋体" w:cs="Courier New"/>
                <w:szCs w:val="21"/>
              </w:rPr>
              <w:t>开户银行：中国工商银行重庆西湖路支行</w:t>
            </w:r>
          </w:p>
          <w:p w14:paraId="563EEFA7">
            <w:pPr>
              <w:spacing w:line="360" w:lineRule="exact"/>
              <w:jc w:val="left"/>
              <w:rPr>
                <w:rFonts w:ascii="宋体" w:hAnsi="宋体" w:cs="Courier New"/>
                <w:szCs w:val="21"/>
              </w:rPr>
            </w:pPr>
            <w:r>
              <w:rPr>
                <w:rFonts w:hint="eastAsia" w:ascii="宋体" w:hAnsi="宋体" w:cs="Courier New"/>
                <w:szCs w:val="21"/>
              </w:rPr>
              <w:t>账号：31000 22609 10003 7555</w:t>
            </w:r>
          </w:p>
          <w:p w14:paraId="1C54D65E">
            <w:pPr>
              <w:spacing w:line="360" w:lineRule="exact"/>
              <w:jc w:val="left"/>
              <w:rPr>
                <w:rFonts w:ascii="宋体" w:hAnsi="宋体" w:cs="Courier New"/>
                <w:szCs w:val="21"/>
              </w:rPr>
            </w:pPr>
            <w:r>
              <w:rPr>
                <w:rFonts w:hint="eastAsia" w:ascii="宋体" w:hAnsi="宋体" w:cs="Courier New"/>
                <w:szCs w:val="21"/>
              </w:rPr>
              <w:t>税号：12500000784238817D</w:t>
            </w:r>
          </w:p>
          <w:p w14:paraId="1D4B4A69">
            <w:pPr>
              <w:spacing w:line="360" w:lineRule="exact"/>
              <w:jc w:val="left"/>
              <w:rPr>
                <w:rFonts w:ascii="宋体" w:hAnsi="宋体" w:cs="Courier New"/>
                <w:szCs w:val="21"/>
              </w:rPr>
            </w:pPr>
            <w:r>
              <w:rPr>
                <w:rFonts w:hint="eastAsia" w:ascii="宋体" w:hAnsi="宋体" w:cs="Courier New"/>
                <w:szCs w:val="21"/>
              </w:rPr>
              <w:t>授权代表（签字）：</w:t>
            </w:r>
          </w:p>
          <w:p w14:paraId="233EC007">
            <w:pPr>
              <w:spacing w:line="360" w:lineRule="exact"/>
              <w:jc w:val="left"/>
              <w:rPr>
                <w:rFonts w:ascii="宋体" w:hAnsi="宋体" w:cs="Courier New"/>
                <w:szCs w:val="21"/>
              </w:rPr>
            </w:pPr>
          </w:p>
        </w:tc>
        <w:tc>
          <w:tcPr>
            <w:tcW w:w="4964" w:type="dxa"/>
          </w:tcPr>
          <w:p w14:paraId="4CDA45E7">
            <w:pPr>
              <w:spacing w:line="360" w:lineRule="exact"/>
              <w:jc w:val="left"/>
              <w:rPr>
                <w:rFonts w:ascii="宋体" w:hAnsi="宋体" w:cs="Courier New"/>
                <w:szCs w:val="21"/>
              </w:rPr>
            </w:pPr>
            <w:r>
              <w:rPr>
                <w:rFonts w:hint="eastAsia" w:ascii="宋体" w:hAnsi="宋体" w:cs="Courier New"/>
                <w:szCs w:val="21"/>
              </w:rPr>
              <w:t xml:space="preserve">乙方（盖章）： </w:t>
            </w:r>
          </w:p>
          <w:p w14:paraId="22617432">
            <w:pPr>
              <w:spacing w:line="360" w:lineRule="exact"/>
              <w:jc w:val="left"/>
              <w:rPr>
                <w:rFonts w:ascii="宋体" w:hAnsi="宋体" w:cs="Courier New"/>
                <w:szCs w:val="21"/>
              </w:rPr>
            </w:pPr>
            <w:r>
              <w:rPr>
                <w:rFonts w:hint="eastAsia" w:ascii="宋体" w:hAnsi="宋体" w:cs="Courier New"/>
                <w:szCs w:val="21"/>
              </w:rPr>
              <w:t>地址： ***</w:t>
            </w:r>
          </w:p>
          <w:p w14:paraId="353FEBE4">
            <w:pPr>
              <w:spacing w:line="360" w:lineRule="exact"/>
              <w:jc w:val="left"/>
              <w:rPr>
                <w:rFonts w:ascii="宋体" w:hAnsi="宋体" w:cs="Courier New"/>
                <w:szCs w:val="21"/>
              </w:rPr>
            </w:pPr>
            <w:r>
              <w:rPr>
                <w:rFonts w:hint="eastAsia" w:ascii="宋体" w:hAnsi="宋体" w:cs="Courier New"/>
                <w:szCs w:val="21"/>
              </w:rPr>
              <w:t>联系人： ***</w:t>
            </w:r>
          </w:p>
          <w:p w14:paraId="42173C53">
            <w:pPr>
              <w:spacing w:line="360" w:lineRule="exact"/>
              <w:jc w:val="left"/>
              <w:rPr>
                <w:rFonts w:ascii="宋体" w:hAnsi="宋体" w:cs="Courier New"/>
                <w:szCs w:val="21"/>
              </w:rPr>
            </w:pPr>
            <w:r>
              <w:rPr>
                <w:rFonts w:hint="eastAsia" w:ascii="宋体" w:hAnsi="宋体" w:cs="Courier New"/>
                <w:szCs w:val="21"/>
              </w:rPr>
              <w:t>电话： ***</w:t>
            </w:r>
          </w:p>
          <w:p w14:paraId="0399D018">
            <w:pPr>
              <w:spacing w:line="360" w:lineRule="exact"/>
              <w:jc w:val="left"/>
              <w:rPr>
                <w:rFonts w:ascii="宋体" w:hAnsi="宋体" w:cs="Courier New"/>
                <w:szCs w:val="21"/>
              </w:rPr>
            </w:pPr>
            <w:r>
              <w:rPr>
                <w:rFonts w:hint="eastAsia" w:ascii="宋体" w:hAnsi="宋体" w:cs="Courier New"/>
                <w:szCs w:val="21"/>
              </w:rPr>
              <w:t>传真： ***</w:t>
            </w:r>
          </w:p>
          <w:p w14:paraId="56586CBF">
            <w:pPr>
              <w:spacing w:line="360" w:lineRule="exact"/>
              <w:jc w:val="left"/>
              <w:rPr>
                <w:rFonts w:ascii="宋体" w:hAnsi="宋体" w:cs="Courier New"/>
                <w:szCs w:val="21"/>
              </w:rPr>
            </w:pPr>
            <w:r>
              <w:rPr>
                <w:rFonts w:hint="eastAsia" w:ascii="宋体" w:hAnsi="宋体" w:cs="Courier New"/>
                <w:szCs w:val="21"/>
              </w:rPr>
              <w:t xml:space="preserve">开户银行： *** </w:t>
            </w:r>
          </w:p>
          <w:p w14:paraId="75013722">
            <w:pPr>
              <w:spacing w:line="360" w:lineRule="exact"/>
              <w:jc w:val="left"/>
              <w:rPr>
                <w:rFonts w:ascii="宋体" w:hAnsi="宋体" w:cs="Courier New"/>
                <w:szCs w:val="21"/>
              </w:rPr>
            </w:pPr>
            <w:r>
              <w:rPr>
                <w:rFonts w:hint="eastAsia" w:ascii="宋体" w:hAnsi="宋体" w:cs="Courier New"/>
                <w:szCs w:val="21"/>
              </w:rPr>
              <w:t>账号： ***</w:t>
            </w:r>
          </w:p>
          <w:p w14:paraId="496BD343">
            <w:pPr>
              <w:spacing w:line="360" w:lineRule="exact"/>
              <w:jc w:val="left"/>
              <w:rPr>
                <w:rFonts w:ascii="宋体" w:hAnsi="宋体" w:cs="Courier New"/>
                <w:szCs w:val="21"/>
              </w:rPr>
            </w:pPr>
            <w:r>
              <w:rPr>
                <w:rFonts w:hint="eastAsia" w:ascii="宋体" w:hAnsi="宋体" w:cs="Courier New"/>
                <w:szCs w:val="21"/>
              </w:rPr>
              <w:t xml:space="preserve">授权代表（签字）： </w:t>
            </w:r>
          </w:p>
          <w:p w14:paraId="4782B979">
            <w:pPr>
              <w:spacing w:line="360" w:lineRule="exact"/>
              <w:jc w:val="left"/>
              <w:rPr>
                <w:rFonts w:ascii="宋体" w:hAnsi="宋体" w:cs="Courier New"/>
                <w:szCs w:val="21"/>
              </w:rPr>
            </w:pPr>
            <w:r>
              <w:rPr>
                <w:rFonts w:hint="eastAsia" w:ascii="宋体" w:hAnsi="宋体" w:cs="Courier New"/>
                <w:szCs w:val="21"/>
              </w:rPr>
              <w:t>（本栏请用计算机打印以便于准确付款）</w:t>
            </w:r>
          </w:p>
        </w:tc>
      </w:tr>
      <w:tr w14:paraId="1DA8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508" w:type="dxa"/>
            <w:gridSpan w:val="2"/>
          </w:tcPr>
          <w:p w14:paraId="1C2B98FC">
            <w:pPr>
              <w:spacing w:line="360" w:lineRule="exact"/>
              <w:jc w:val="left"/>
              <w:rPr>
                <w:rFonts w:ascii="宋体" w:hAnsi="宋体" w:cs="Courier New"/>
                <w:szCs w:val="21"/>
              </w:rPr>
            </w:pPr>
            <w:r>
              <w:rPr>
                <w:rFonts w:hint="eastAsia" w:ascii="宋体" w:hAnsi="宋体" w:cs="Courier New"/>
                <w:szCs w:val="21"/>
              </w:rPr>
              <w:t>备注：技术协议（如有）为本合同组成部分，与本合同具有同等法律效力。</w:t>
            </w:r>
          </w:p>
        </w:tc>
      </w:tr>
    </w:tbl>
    <w:p w14:paraId="69169658">
      <w:pPr>
        <w:spacing w:beforeLines="100" w:line="360" w:lineRule="exact"/>
        <w:jc w:val="left"/>
        <w:rPr>
          <w:rFonts w:ascii="宋体" w:eastAsia="宋体"/>
        </w:rPr>
      </w:pPr>
      <w:r>
        <w:rPr>
          <w:rFonts w:ascii="宋体" w:eastAsia="宋体"/>
          <w:b/>
        </w:rPr>
        <w:t>签约时间：</w:t>
      </w:r>
      <w:r>
        <w:rPr>
          <w:rFonts w:ascii="宋体" w:eastAsia="宋体"/>
        </w:rPr>
        <w:t xml:space="preserve"> ****年**月**日                            </w:t>
      </w:r>
      <w:r>
        <w:rPr>
          <w:rFonts w:ascii="宋体" w:eastAsia="宋体"/>
          <w:b/>
        </w:rPr>
        <w:t xml:space="preserve"> 签约地点：</w:t>
      </w:r>
      <w:r>
        <w:rPr>
          <w:rFonts w:ascii="宋体" w:eastAsia="宋体"/>
        </w:rPr>
        <w:t>重庆市计量质量检测研究院</w:t>
      </w:r>
    </w:p>
    <w:p w14:paraId="6A18CF04">
      <w:pPr>
        <w:spacing w:beforeLines="100" w:line="360" w:lineRule="exact"/>
        <w:jc w:val="left"/>
        <w:rPr>
          <w:rFonts w:ascii="宋体" w:eastAsia="宋体"/>
        </w:rPr>
      </w:pPr>
    </w:p>
    <w:p w14:paraId="6EE9E62F">
      <w:pPr>
        <w:spacing w:beforeLines="100" w:line="360" w:lineRule="exact"/>
        <w:jc w:val="left"/>
        <w:rPr>
          <w:rFonts w:ascii="宋体" w:eastAsia="宋体"/>
        </w:rPr>
      </w:pPr>
    </w:p>
    <w:p w14:paraId="2CB845D3">
      <w:pPr>
        <w:spacing w:beforeLines="100" w:line="360" w:lineRule="exact"/>
        <w:jc w:val="left"/>
        <w:rPr>
          <w:rFonts w:ascii="宋体" w:eastAsia="宋体"/>
        </w:rPr>
      </w:pPr>
    </w:p>
    <w:p w14:paraId="23409671">
      <w:pPr>
        <w:spacing w:beforeLines="100" w:line="360" w:lineRule="exact"/>
        <w:jc w:val="left"/>
        <w:rPr>
          <w:rFonts w:ascii="宋体" w:eastAsia="宋体"/>
        </w:rPr>
      </w:pPr>
    </w:p>
    <w:p w14:paraId="5E03A834">
      <w:pPr>
        <w:spacing w:beforeLines="100" w:line="360" w:lineRule="exact"/>
        <w:jc w:val="left"/>
        <w:rPr>
          <w:rFonts w:ascii="宋体" w:eastAsia="宋体"/>
        </w:rPr>
      </w:pPr>
    </w:p>
    <w:p w14:paraId="6A5AE63F">
      <w:pPr>
        <w:spacing w:beforeLines="100" w:line="360" w:lineRule="exact"/>
        <w:jc w:val="left"/>
        <w:rPr>
          <w:rFonts w:ascii="宋体" w:eastAsia="宋体"/>
        </w:rPr>
      </w:pPr>
    </w:p>
    <w:p w14:paraId="453D01FA">
      <w:pPr>
        <w:spacing w:beforeLines="100" w:line="360" w:lineRule="exact"/>
        <w:jc w:val="left"/>
        <w:rPr>
          <w:rFonts w:ascii="宋体" w:eastAsia="宋体"/>
        </w:rPr>
      </w:pPr>
    </w:p>
    <w:p w14:paraId="33291F4B">
      <w:pPr>
        <w:spacing w:beforeLines="100" w:line="360" w:lineRule="exact"/>
        <w:jc w:val="left"/>
        <w:rPr>
          <w:rFonts w:ascii="宋体" w:eastAsia="宋体"/>
        </w:rPr>
      </w:pPr>
    </w:p>
    <w:p w14:paraId="273721C3">
      <w:pPr>
        <w:spacing w:line="360" w:lineRule="exact"/>
        <w:rPr>
          <w:rFonts w:ascii="黑体" w:eastAsia="黑体"/>
          <w:b/>
          <w:sz w:val="30"/>
          <w:szCs w:val="30"/>
        </w:rPr>
      </w:pPr>
      <w:r>
        <w:rPr>
          <w:rFonts w:hint="eastAsia" w:ascii="黑体" w:eastAsia="黑体"/>
          <w:b/>
          <w:sz w:val="30"/>
          <w:szCs w:val="30"/>
        </w:rPr>
        <w:t>附件：</w:t>
      </w:r>
    </w:p>
    <w:p w14:paraId="7B5AEFA2">
      <w:pPr>
        <w:spacing w:line="360" w:lineRule="exact"/>
        <w:jc w:val="center"/>
        <w:rPr>
          <w:rFonts w:ascii="黑体" w:eastAsia="黑体"/>
          <w:b/>
          <w:sz w:val="32"/>
        </w:rPr>
      </w:pPr>
      <w:r>
        <w:rPr>
          <w:rFonts w:ascii="黑体" w:eastAsia="黑体"/>
          <w:b/>
          <w:sz w:val="28"/>
          <w:szCs w:val="28"/>
        </w:rPr>
        <w:t>技术协议</w:t>
      </w:r>
    </w:p>
    <w:p w14:paraId="64868C97">
      <w:pPr>
        <w:spacing w:line="360" w:lineRule="exact"/>
        <w:ind w:firstLine="562" w:firstLineChars="200"/>
        <w:rPr>
          <w:rFonts w:ascii="宋体" w:hAnsi="宋体" w:eastAsia="宋体" w:cs="宋体"/>
          <w:b/>
          <w:bCs/>
          <w:szCs w:val="21"/>
        </w:rPr>
      </w:pPr>
    </w:p>
    <w:p w14:paraId="02EA029E">
      <w:pPr>
        <w:spacing w:line="360" w:lineRule="exact"/>
        <w:ind w:firstLine="562" w:firstLineChars="200"/>
        <w:rPr>
          <w:rFonts w:ascii="宋体" w:hAnsi="宋体" w:eastAsia="宋体" w:cs="宋体"/>
          <w:b/>
          <w:bCs/>
          <w:szCs w:val="21"/>
        </w:rPr>
      </w:pPr>
      <w:r>
        <w:rPr>
          <w:rFonts w:hint="eastAsia" w:ascii="宋体" w:hAnsi="宋体" w:eastAsia="宋体" w:cs="宋体"/>
          <w:b/>
          <w:bCs/>
          <w:szCs w:val="21"/>
        </w:rPr>
        <w:t>一、设备名称及规格型号：</w:t>
      </w:r>
    </w:p>
    <w:p w14:paraId="33F3130C">
      <w:pPr>
        <w:spacing w:line="360" w:lineRule="exact"/>
        <w:rPr>
          <w:rFonts w:ascii="宋体" w:hAnsi="宋体" w:eastAsia="宋体" w:cs="宋体"/>
          <w:b/>
          <w:bCs/>
          <w:szCs w:val="21"/>
        </w:rPr>
      </w:pPr>
      <w:r>
        <w:rPr>
          <w:rFonts w:hint="eastAsia" w:ascii="宋体" w:hAnsi="宋体" w:eastAsia="宋体" w:cs="宋体"/>
          <w:b/>
          <w:bCs/>
          <w:szCs w:val="21"/>
        </w:rPr>
        <w:t xml:space="preserve">        序号x：     </w:t>
      </w:r>
    </w:p>
    <w:p w14:paraId="3C68622C">
      <w:pPr>
        <w:spacing w:line="360" w:lineRule="exact"/>
        <w:ind w:firstLine="1120" w:firstLineChars="400"/>
        <w:rPr>
          <w:rFonts w:ascii="宋体" w:hAnsi="宋体" w:eastAsia="宋体" w:cs="宋体"/>
          <w:szCs w:val="21"/>
        </w:rPr>
      </w:pPr>
      <w:r>
        <w:rPr>
          <w:rFonts w:hint="eastAsia" w:ascii="宋体" w:hAnsi="宋体" w:eastAsia="宋体" w:cs="宋体"/>
          <w:szCs w:val="21"/>
        </w:rPr>
        <w:t xml:space="preserve">设备名称：               规格型号：   </w:t>
      </w:r>
    </w:p>
    <w:p w14:paraId="40E4560C">
      <w:pPr>
        <w:spacing w:line="360" w:lineRule="exact"/>
        <w:ind w:firstLine="1124" w:firstLineChars="400"/>
        <w:rPr>
          <w:rFonts w:ascii="宋体" w:hAnsi="宋体" w:eastAsia="宋体" w:cs="宋体"/>
          <w:b/>
          <w:bCs/>
          <w:szCs w:val="21"/>
        </w:rPr>
      </w:pPr>
    </w:p>
    <w:p w14:paraId="11D58844">
      <w:pPr>
        <w:spacing w:line="360" w:lineRule="exact"/>
        <w:ind w:firstLine="1124" w:firstLineChars="400"/>
        <w:rPr>
          <w:rFonts w:ascii="宋体" w:hAnsi="宋体" w:eastAsia="宋体" w:cs="宋体"/>
          <w:b/>
          <w:bCs/>
          <w:szCs w:val="21"/>
        </w:rPr>
      </w:pPr>
      <w:r>
        <w:rPr>
          <w:rFonts w:hint="eastAsia" w:ascii="宋体" w:hAnsi="宋体" w:eastAsia="宋体" w:cs="宋体"/>
          <w:b/>
          <w:bCs/>
          <w:szCs w:val="21"/>
        </w:rPr>
        <w:t>......</w:t>
      </w:r>
    </w:p>
    <w:p w14:paraId="01E32D11">
      <w:pPr>
        <w:pStyle w:val="56"/>
      </w:pPr>
    </w:p>
    <w:p w14:paraId="2F09F971">
      <w:pPr>
        <w:spacing w:line="360" w:lineRule="exact"/>
        <w:ind w:left="3371" w:leftChars="200" w:hanging="2811" w:hangingChars="1000"/>
        <w:rPr>
          <w:rFonts w:ascii="宋体" w:hAnsi="宋体" w:eastAsia="宋体" w:cs="宋体"/>
          <w:b/>
          <w:bCs/>
          <w:szCs w:val="21"/>
        </w:rPr>
      </w:pPr>
      <w:r>
        <w:rPr>
          <w:rFonts w:hint="eastAsia" w:ascii="宋体" w:hAnsi="宋体" w:eastAsia="宋体" w:cs="宋体"/>
          <w:b/>
          <w:bCs/>
          <w:szCs w:val="21"/>
        </w:rPr>
        <w:t>二、设备实物图片：（必须提供符合招投标要求的设备实物图片，若招标中明确为定制加工设备的，双方协商确定）</w:t>
      </w:r>
    </w:p>
    <w:p w14:paraId="50C06B77">
      <w:pPr>
        <w:spacing w:line="360" w:lineRule="exact"/>
        <w:ind w:firstLine="1124" w:firstLineChars="400"/>
        <w:rPr>
          <w:rFonts w:ascii="宋体" w:hAnsi="宋体" w:eastAsia="宋体" w:cs="宋体"/>
          <w:b/>
          <w:bCs/>
          <w:szCs w:val="21"/>
        </w:rPr>
      </w:pPr>
      <w:r>
        <w:rPr>
          <w:rFonts w:hint="eastAsia" w:ascii="宋体" w:hAnsi="宋体" w:eastAsia="宋体" w:cs="宋体"/>
          <w:b/>
          <w:bCs/>
          <w:szCs w:val="21"/>
        </w:rPr>
        <w:t xml:space="preserve">序号x：     </w:t>
      </w:r>
    </w:p>
    <w:p w14:paraId="50047A2F">
      <w:pPr>
        <w:spacing w:line="360" w:lineRule="exact"/>
        <w:ind w:firstLine="1120" w:firstLineChars="400"/>
        <w:rPr>
          <w:rFonts w:ascii="宋体" w:hAnsi="宋体" w:eastAsia="宋体" w:cs="宋体"/>
          <w:szCs w:val="21"/>
        </w:rPr>
      </w:pPr>
      <w:r>
        <w:rPr>
          <w:rFonts w:hint="eastAsia" w:ascii="宋体" w:hAnsi="宋体" w:eastAsia="宋体" w:cs="宋体"/>
          <w:szCs w:val="21"/>
        </w:rPr>
        <w:t xml:space="preserve">设备实物图片:   </w:t>
      </w:r>
    </w:p>
    <w:p w14:paraId="397C0826">
      <w:pPr>
        <w:spacing w:line="360" w:lineRule="exact"/>
        <w:ind w:firstLine="1124" w:firstLineChars="400"/>
        <w:rPr>
          <w:rFonts w:ascii="宋体" w:hAnsi="宋体" w:eastAsia="宋体" w:cs="宋体"/>
          <w:b/>
          <w:bCs/>
          <w:szCs w:val="21"/>
        </w:rPr>
      </w:pPr>
    </w:p>
    <w:p w14:paraId="494AF34E">
      <w:pPr>
        <w:spacing w:line="360" w:lineRule="exact"/>
        <w:ind w:firstLine="1124" w:firstLineChars="400"/>
        <w:rPr>
          <w:rFonts w:ascii="宋体" w:hAnsi="宋体" w:eastAsia="宋体" w:cs="宋体"/>
          <w:b/>
          <w:bCs/>
          <w:szCs w:val="21"/>
        </w:rPr>
      </w:pPr>
      <w:r>
        <w:rPr>
          <w:rFonts w:hint="eastAsia" w:ascii="宋体" w:hAnsi="宋体" w:eastAsia="宋体" w:cs="宋体"/>
          <w:b/>
          <w:bCs/>
          <w:szCs w:val="21"/>
        </w:rPr>
        <w:t>......</w:t>
      </w:r>
    </w:p>
    <w:p w14:paraId="131254E1">
      <w:pPr>
        <w:pStyle w:val="251"/>
      </w:pPr>
    </w:p>
    <w:p w14:paraId="325AA7B4">
      <w:pPr>
        <w:spacing w:line="360" w:lineRule="exact"/>
        <w:ind w:firstLine="562" w:firstLineChars="200"/>
        <w:rPr>
          <w:rFonts w:ascii="宋体" w:hAnsi="宋体" w:eastAsia="宋体" w:cs="宋体"/>
          <w:b/>
          <w:bCs/>
          <w:szCs w:val="21"/>
        </w:rPr>
      </w:pPr>
      <w:r>
        <w:rPr>
          <w:rFonts w:hint="eastAsia" w:ascii="宋体" w:hAnsi="宋体" w:eastAsia="宋体" w:cs="宋体"/>
          <w:b/>
          <w:bCs/>
          <w:szCs w:val="21"/>
        </w:rPr>
        <w:t>三、主要技术参数及指标：</w:t>
      </w:r>
    </w:p>
    <w:p w14:paraId="1B3BA453">
      <w:pPr>
        <w:spacing w:line="360" w:lineRule="exact"/>
        <w:ind w:firstLine="1124" w:firstLineChars="400"/>
        <w:rPr>
          <w:rFonts w:ascii="宋体" w:hAnsi="宋体" w:eastAsia="宋体" w:cs="宋体"/>
          <w:b/>
          <w:bCs/>
          <w:szCs w:val="21"/>
        </w:rPr>
      </w:pPr>
      <w:r>
        <w:rPr>
          <w:rFonts w:hint="eastAsia" w:ascii="宋体" w:hAnsi="宋体" w:eastAsia="宋体" w:cs="宋体"/>
          <w:b/>
          <w:bCs/>
          <w:szCs w:val="21"/>
        </w:rPr>
        <w:t xml:space="preserve">序号x：     </w:t>
      </w:r>
    </w:p>
    <w:p w14:paraId="50397D56">
      <w:pPr>
        <w:spacing w:line="360" w:lineRule="exact"/>
        <w:ind w:firstLine="1120" w:firstLineChars="400"/>
        <w:rPr>
          <w:rFonts w:ascii="宋体" w:hAnsi="宋体" w:eastAsia="宋体" w:cs="宋体"/>
          <w:szCs w:val="21"/>
        </w:rPr>
      </w:pPr>
      <w:r>
        <w:rPr>
          <w:rFonts w:hint="eastAsia" w:ascii="宋体" w:hAnsi="宋体" w:eastAsia="宋体" w:cs="宋体"/>
          <w:szCs w:val="21"/>
        </w:rPr>
        <w:t>主要技术参数及指标</w:t>
      </w:r>
    </w:p>
    <w:p w14:paraId="26F66237">
      <w:pPr>
        <w:spacing w:line="360" w:lineRule="exact"/>
        <w:ind w:firstLine="1124" w:firstLineChars="400"/>
        <w:rPr>
          <w:rFonts w:ascii="宋体" w:hAnsi="宋体" w:eastAsia="宋体" w:cs="宋体"/>
          <w:b/>
          <w:bCs/>
          <w:szCs w:val="21"/>
        </w:rPr>
      </w:pPr>
    </w:p>
    <w:p w14:paraId="15112793">
      <w:pPr>
        <w:spacing w:line="360" w:lineRule="exact"/>
        <w:ind w:firstLine="1124" w:firstLineChars="400"/>
        <w:rPr>
          <w:rFonts w:ascii="宋体" w:hAnsi="宋体" w:eastAsia="宋体" w:cs="宋体"/>
          <w:b/>
          <w:bCs/>
          <w:szCs w:val="21"/>
        </w:rPr>
      </w:pPr>
      <w:r>
        <w:rPr>
          <w:rFonts w:hint="eastAsia" w:ascii="宋体" w:hAnsi="宋体" w:eastAsia="宋体" w:cs="宋体"/>
          <w:b/>
          <w:bCs/>
          <w:szCs w:val="21"/>
        </w:rPr>
        <w:t>......</w:t>
      </w:r>
    </w:p>
    <w:p w14:paraId="0F5FFF14">
      <w:pPr>
        <w:pStyle w:val="253"/>
        <w:spacing w:line="360" w:lineRule="exact"/>
      </w:pPr>
    </w:p>
    <w:tbl>
      <w:tblPr>
        <w:tblStyle w:val="58"/>
        <w:tblpPr w:leftFromText="180" w:rightFromText="180" w:vertAnchor="text" w:horzAnchor="page" w:tblpXSpec="center" w:tblpY="34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462"/>
        <w:gridCol w:w="615"/>
        <w:gridCol w:w="3798"/>
      </w:tblGrid>
      <w:tr w14:paraId="1041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4462" w:type="dxa"/>
            <w:tcBorders>
              <w:top w:val="nil"/>
              <w:left w:val="nil"/>
              <w:bottom w:val="nil"/>
              <w:right w:val="nil"/>
            </w:tcBorders>
            <w:noWrap/>
          </w:tcPr>
          <w:p w14:paraId="1AE49203">
            <w:pPr>
              <w:spacing w:line="360" w:lineRule="exact"/>
              <w:jc w:val="left"/>
              <w:rPr>
                <w:rFonts w:ascii="宋体"/>
                <w:sz w:val="24"/>
              </w:rPr>
            </w:pPr>
            <w:r>
              <w:rPr>
                <w:rFonts w:hint="eastAsia" w:ascii="宋体"/>
                <w:sz w:val="24"/>
              </w:rPr>
              <w:t>需求部门：</w:t>
            </w:r>
          </w:p>
          <w:p w14:paraId="1A1509C8">
            <w:pPr>
              <w:spacing w:line="360" w:lineRule="exact"/>
              <w:jc w:val="left"/>
              <w:rPr>
                <w:rFonts w:ascii="宋体"/>
                <w:sz w:val="24"/>
              </w:rPr>
            </w:pPr>
            <w:r>
              <w:rPr>
                <w:rFonts w:hint="eastAsia" w:ascii="宋体"/>
                <w:sz w:val="24"/>
              </w:rPr>
              <w:t>项目联系人（签字）：</w:t>
            </w:r>
          </w:p>
          <w:p w14:paraId="374DB5C0">
            <w:pPr>
              <w:spacing w:line="360" w:lineRule="exact"/>
              <w:jc w:val="left"/>
              <w:rPr>
                <w:rFonts w:ascii="宋体"/>
                <w:sz w:val="24"/>
              </w:rPr>
            </w:pPr>
          </w:p>
          <w:p w14:paraId="401B6ABF">
            <w:pPr>
              <w:spacing w:line="360" w:lineRule="exact"/>
              <w:jc w:val="left"/>
              <w:rPr>
                <w:rFonts w:ascii="宋体"/>
                <w:sz w:val="24"/>
              </w:rPr>
            </w:pPr>
            <w:r>
              <w:rPr>
                <w:rFonts w:hint="eastAsia" w:ascii="宋体"/>
                <w:sz w:val="24"/>
              </w:rPr>
              <w:t>部门负责人（签字）：</w:t>
            </w:r>
          </w:p>
          <w:p w14:paraId="2E01AEC3">
            <w:pPr>
              <w:spacing w:line="360" w:lineRule="exact"/>
              <w:jc w:val="left"/>
              <w:rPr>
                <w:rFonts w:ascii="Times New Roman" w:eastAsia="宋体"/>
                <w:sz w:val="24"/>
              </w:rPr>
            </w:pPr>
          </w:p>
          <w:p w14:paraId="1333436F">
            <w:pPr>
              <w:spacing w:line="360" w:lineRule="exact"/>
              <w:ind w:firstLine="1680" w:firstLineChars="700"/>
              <w:jc w:val="left"/>
              <w:rPr>
                <w:rFonts w:ascii="宋体" w:eastAsia="宋体"/>
                <w:sz w:val="24"/>
              </w:rPr>
            </w:pPr>
            <w:r>
              <w:rPr>
                <w:rFonts w:ascii="宋体" w:eastAsia="宋体"/>
                <w:sz w:val="24"/>
              </w:rPr>
              <w:t>年   月   日</w:t>
            </w:r>
          </w:p>
        </w:tc>
        <w:tc>
          <w:tcPr>
            <w:tcW w:w="615" w:type="dxa"/>
            <w:tcBorders>
              <w:top w:val="nil"/>
              <w:left w:val="nil"/>
              <w:bottom w:val="nil"/>
              <w:right w:val="nil"/>
            </w:tcBorders>
            <w:noWrap/>
          </w:tcPr>
          <w:p w14:paraId="6E903A08">
            <w:pPr>
              <w:spacing w:line="360" w:lineRule="exact"/>
              <w:jc w:val="left"/>
              <w:rPr>
                <w:rFonts w:ascii="宋体" w:eastAsia="宋体"/>
                <w:sz w:val="24"/>
              </w:rPr>
            </w:pPr>
          </w:p>
          <w:p w14:paraId="72AE0EFC">
            <w:pPr>
              <w:spacing w:line="360" w:lineRule="exact"/>
              <w:jc w:val="left"/>
              <w:rPr>
                <w:rFonts w:ascii="宋体" w:eastAsia="宋体"/>
                <w:sz w:val="24"/>
              </w:rPr>
            </w:pPr>
          </w:p>
          <w:p w14:paraId="44F492A8">
            <w:pPr>
              <w:spacing w:line="360" w:lineRule="exact"/>
              <w:jc w:val="left"/>
              <w:rPr>
                <w:rFonts w:ascii="宋体" w:eastAsia="宋体"/>
                <w:sz w:val="24"/>
              </w:rPr>
            </w:pPr>
          </w:p>
          <w:p w14:paraId="2D7179F9">
            <w:pPr>
              <w:spacing w:line="360" w:lineRule="exact"/>
              <w:jc w:val="left"/>
              <w:rPr>
                <w:rFonts w:ascii="宋体" w:eastAsia="宋体"/>
                <w:sz w:val="24"/>
              </w:rPr>
            </w:pPr>
          </w:p>
        </w:tc>
        <w:tc>
          <w:tcPr>
            <w:tcW w:w="3798" w:type="dxa"/>
            <w:tcBorders>
              <w:top w:val="nil"/>
              <w:left w:val="nil"/>
              <w:bottom w:val="nil"/>
              <w:right w:val="nil"/>
            </w:tcBorders>
            <w:noWrap/>
          </w:tcPr>
          <w:p w14:paraId="24D0C312">
            <w:pPr>
              <w:spacing w:line="360" w:lineRule="exact"/>
              <w:jc w:val="left"/>
              <w:rPr>
                <w:rFonts w:ascii="宋体" w:eastAsia="宋体"/>
                <w:sz w:val="24"/>
              </w:rPr>
            </w:pPr>
            <w:r>
              <w:rPr>
                <w:rFonts w:ascii="宋体" w:eastAsia="宋体"/>
                <w:sz w:val="24"/>
              </w:rPr>
              <w:t>技术代表（签字）：</w:t>
            </w:r>
          </w:p>
          <w:p w14:paraId="7C950563">
            <w:pPr>
              <w:spacing w:line="360" w:lineRule="exact"/>
              <w:jc w:val="left"/>
              <w:rPr>
                <w:rFonts w:ascii="宋体" w:eastAsia="宋体"/>
                <w:sz w:val="24"/>
              </w:rPr>
            </w:pPr>
          </w:p>
          <w:p w14:paraId="12397782">
            <w:pPr>
              <w:spacing w:line="360" w:lineRule="exact"/>
              <w:jc w:val="left"/>
              <w:rPr>
                <w:rFonts w:ascii="宋体" w:eastAsia="宋体"/>
                <w:sz w:val="24"/>
              </w:rPr>
            </w:pPr>
          </w:p>
          <w:p w14:paraId="7B2A6C81">
            <w:pPr>
              <w:spacing w:line="360" w:lineRule="exact"/>
              <w:jc w:val="left"/>
              <w:rPr>
                <w:rFonts w:ascii="宋体" w:eastAsia="宋体"/>
                <w:sz w:val="24"/>
              </w:rPr>
            </w:pPr>
            <w:r>
              <w:rPr>
                <w:rFonts w:ascii="宋体" w:eastAsia="宋体"/>
                <w:sz w:val="24"/>
              </w:rPr>
              <w:t>供方单位（盖章）：</w:t>
            </w:r>
          </w:p>
          <w:p w14:paraId="355274A7">
            <w:pPr>
              <w:spacing w:line="360" w:lineRule="exact"/>
              <w:ind w:firstLine="2160"/>
              <w:jc w:val="left"/>
              <w:rPr>
                <w:rFonts w:ascii="宋体" w:eastAsia="宋体"/>
                <w:sz w:val="24"/>
              </w:rPr>
            </w:pPr>
          </w:p>
          <w:p w14:paraId="42A63EDE">
            <w:pPr>
              <w:spacing w:line="360" w:lineRule="exact"/>
              <w:ind w:firstLine="2160" w:firstLineChars="900"/>
              <w:jc w:val="left"/>
              <w:rPr>
                <w:rFonts w:ascii="宋体" w:eastAsia="宋体"/>
                <w:sz w:val="24"/>
              </w:rPr>
            </w:pPr>
            <w:r>
              <w:rPr>
                <w:rFonts w:ascii="宋体" w:eastAsia="宋体"/>
                <w:sz w:val="24"/>
              </w:rPr>
              <w:t>年   月   日</w:t>
            </w:r>
          </w:p>
        </w:tc>
      </w:tr>
    </w:tbl>
    <w:p w14:paraId="1188B5B2">
      <w:pPr>
        <w:spacing w:line="360" w:lineRule="exact"/>
        <w:ind w:firstLine="240"/>
        <w:jc w:val="left"/>
        <w:rPr>
          <w:rFonts w:ascii="宋体" w:eastAsia="宋体"/>
          <w:sz w:val="24"/>
        </w:rPr>
      </w:pPr>
    </w:p>
    <w:p w14:paraId="30006508">
      <w:pPr>
        <w:spacing w:line="360" w:lineRule="exact"/>
        <w:rPr>
          <w:rFonts w:ascii="黑体" w:eastAsia="黑体"/>
          <w:b/>
          <w:sz w:val="30"/>
          <w:szCs w:val="30"/>
        </w:rPr>
      </w:pPr>
      <w:r>
        <w:rPr>
          <w:rFonts w:hint="eastAsia" w:ascii="方正仿宋_GBK" w:hAnsi="方正仿宋_GBK" w:eastAsia="方正仿宋_GBK" w:cs="方正仿宋_GBK"/>
          <w:b/>
          <w:bCs/>
          <w:szCs w:val="21"/>
        </w:rPr>
        <w:t>说明：技术协议按需求部门进行分类签订，本合同所含的同一需求部门的所有设备签到同一技术协议内，不同需求部门分别签订。供应商须按需求部门地址分别送达，由采购人负责统一收集汇总。商务部分送至设备序号1对应的需求部门。</w:t>
      </w:r>
    </w:p>
    <w:p w14:paraId="5DD8A06F">
      <w:pPr>
        <w:spacing w:line="360" w:lineRule="exact"/>
        <w:ind w:firstLine="240"/>
        <w:jc w:val="left"/>
        <w:rPr>
          <w:rFonts w:ascii="宋体" w:eastAsia="宋体"/>
          <w:sz w:val="24"/>
        </w:rPr>
      </w:pPr>
    </w:p>
    <w:p w14:paraId="1FBD0423">
      <w:pPr>
        <w:spacing w:line="360" w:lineRule="exact"/>
        <w:ind w:firstLine="240"/>
        <w:jc w:val="left"/>
        <w:rPr>
          <w:rFonts w:ascii="宋体" w:eastAsia="宋体"/>
          <w:sz w:val="24"/>
        </w:rPr>
      </w:pPr>
    </w:p>
    <w:p w14:paraId="4E505E7A">
      <w:pPr>
        <w:spacing w:line="360" w:lineRule="exact"/>
        <w:ind w:firstLine="240"/>
        <w:jc w:val="left"/>
        <w:rPr>
          <w:rFonts w:ascii="宋体" w:eastAsia="宋体"/>
          <w:sz w:val="24"/>
        </w:rPr>
      </w:pPr>
    </w:p>
    <w:p w14:paraId="2AD1FA9C">
      <w:pPr>
        <w:spacing w:line="360" w:lineRule="exact"/>
        <w:rPr>
          <w:rFonts w:ascii="黑体" w:eastAsia="黑体"/>
          <w:b/>
          <w:sz w:val="30"/>
          <w:szCs w:val="30"/>
        </w:rPr>
      </w:pPr>
    </w:p>
    <w:p w14:paraId="7A2BFA1D">
      <w:pPr>
        <w:pStyle w:val="3"/>
        <w:spacing w:before="0" w:after="0" w:line="360" w:lineRule="auto"/>
        <w:jc w:val="both"/>
        <w:rPr>
          <w:rFonts w:hint="eastAsia" w:ascii="宋体" w:hAnsi="宋体" w:eastAsia="宋体" w:cs="宋体"/>
          <w:b w:val="0"/>
          <w:color w:val="000000"/>
          <w:sz w:val="36"/>
          <w:szCs w:val="30"/>
          <w:highlight w:val="none"/>
        </w:rPr>
      </w:pPr>
    </w:p>
    <w:p w14:paraId="21707E09">
      <w:pPr>
        <w:pStyle w:val="3"/>
        <w:spacing w:before="0" w:after="0" w:line="360" w:lineRule="auto"/>
        <w:jc w:val="center"/>
        <w:rPr>
          <w:rFonts w:hint="eastAsia" w:ascii="宋体" w:hAnsi="宋体" w:eastAsia="宋体" w:cs="宋体"/>
          <w:b w:val="0"/>
          <w:color w:val="000000"/>
          <w:sz w:val="36"/>
          <w:szCs w:val="30"/>
          <w:highlight w:val="none"/>
        </w:rPr>
      </w:pPr>
      <w:bookmarkStart w:id="244" w:name="_Toc4936"/>
      <w:r>
        <w:rPr>
          <w:rFonts w:hint="eastAsia" w:ascii="宋体" w:hAnsi="宋体" w:eastAsia="宋体" w:cs="宋体"/>
          <w:b w:val="0"/>
          <w:color w:val="000000"/>
          <w:sz w:val="36"/>
          <w:szCs w:val="30"/>
          <w:highlight w:val="none"/>
        </w:rPr>
        <w:t>第七篇  响应文件格式要求</w:t>
      </w:r>
      <w:bookmarkEnd w:id="235"/>
      <w:bookmarkEnd w:id="236"/>
      <w:bookmarkEnd w:id="237"/>
      <w:bookmarkEnd w:id="238"/>
      <w:bookmarkEnd w:id="239"/>
      <w:bookmarkEnd w:id="240"/>
      <w:bookmarkEnd w:id="244"/>
    </w:p>
    <w:p w14:paraId="34E1DB49">
      <w:pPr>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一、经济部分</w:t>
      </w:r>
    </w:p>
    <w:p w14:paraId="67D45D02">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（一）报价函</w:t>
      </w:r>
    </w:p>
    <w:p w14:paraId="3FD0824F">
      <w:pPr>
        <w:tabs>
          <w:tab w:val="left" w:pos="2895"/>
        </w:tabs>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（二）明细报价表</w:t>
      </w:r>
    </w:p>
    <w:p w14:paraId="2F44E976">
      <w:pPr>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二、技术（质量）部分</w:t>
      </w:r>
    </w:p>
    <w:p w14:paraId="56FDF4B8">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（一）技术（质量）响应偏离表</w:t>
      </w:r>
    </w:p>
    <w:p w14:paraId="7D9BAE9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（二）其他资料（格式自定）</w:t>
      </w:r>
    </w:p>
    <w:p w14:paraId="7E32E028">
      <w:pPr>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w:t>
      </w:r>
      <w:r>
        <w:rPr>
          <w:rFonts w:hint="eastAsia" w:ascii="宋体" w:hAnsi="宋体" w:cs="宋体"/>
          <w:b/>
          <w:color w:val="000000"/>
          <w:sz w:val="24"/>
          <w:szCs w:val="24"/>
          <w:highlight w:val="none"/>
          <w:lang w:val="en-US" w:eastAsia="zh-CN"/>
        </w:rPr>
        <w:t>服务</w:t>
      </w:r>
      <w:r>
        <w:rPr>
          <w:rFonts w:hint="eastAsia" w:ascii="宋体" w:hAnsi="宋体" w:eastAsia="宋体" w:cs="宋体"/>
          <w:b/>
          <w:color w:val="000000"/>
          <w:sz w:val="24"/>
          <w:szCs w:val="24"/>
          <w:highlight w:val="none"/>
        </w:rPr>
        <w:t>部分</w:t>
      </w:r>
    </w:p>
    <w:p w14:paraId="44391F7D">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rPr>
        <w:t>响应偏离表</w:t>
      </w:r>
    </w:p>
    <w:p w14:paraId="05368018">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（二）其它优惠服务承诺（格式自定）</w:t>
      </w:r>
    </w:p>
    <w:p w14:paraId="30B42CC8">
      <w:pPr>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四、资格条件及其他</w:t>
      </w:r>
    </w:p>
    <w:p w14:paraId="5E91E998">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（一）法人营业执照（副本）或事业单位法人证书（副本）或个体工商户营业执照或有效的自然人身份证明或社会团体法人登记证书</w:t>
      </w:r>
    </w:p>
    <w:p w14:paraId="644981B7">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（二）法定代表人身份证明书（格式）</w:t>
      </w:r>
    </w:p>
    <w:p w14:paraId="3DF0057B">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（三）法定代表人授权委托书（格式）</w:t>
      </w:r>
    </w:p>
    <w:p w14:paraId="62151BC6">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（四）基本资格条件承诺函（格式）</w:t>
      </w:r>
    </w:p>
    <w:p w14:paraId="177A23A2">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（五）特定资格条件证书或证明文件</w:t>
      </w:r>
    </w:p>
    <w:p w14:paraId="1ADE53A6">
      <w:pPr>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五、其他资料</w:t>
      </w:r>
    </w:p>
    <w:p w14:paraId="3F0D82EB">
      <w:pPr>
        <w:snapToGrid w:val="0"/>
        <w:spacing w:line="360" w:lineRule="auto"/>
        <w:ind w:firstLine="481"/>
        <w:rPr>
          <w:rFonts w:hint="default"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（一）其他与项目有关的资料（自附）</w:t>
      </w:r>
    </w:p>
    <w:p w14:paraId="1EC890C0">
      <w:pPr>
        <w:snapToGrid w:val="0"/>
        <w:spacing w:line="360" w:lineRule="auto"/>
        <w:rPr>
          <w:rFonts w:hint="default" w:ascii="宋体" w:hAnsi="宋体" w:eastAsia="宋体" w:cs="宋体"/>
          <w:b w:val="0"/>
          <w:bCs/>
          <w:color w:val="000000"/>
          <w:sz w:val="24"/>
          <w:szCs w:val="24"/>
          <w:highlight w:val="none"/>
          <w:lang w:val="en-US" w:eastAsia="zh-CN"/>
        </w:rPr>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b w:val="0"/>
          <w:bCs/>
          <w:color w:val="000000"/>
          <w:sz w:val="24"/>
          <w:szCs w:val="24"/>
          <w:highlight w:val="none"/>
          <w:lang w:val="en-US" w:eastAsia="zh-CN"/>
        </w:rPr>
        <w:t xml:space="preserve">   </w:t>
      </w:r>
    </w:p>
    <w:p w14:paraId="6EBA558C">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45" w:name="_Toc313888360"/>
      <w:bookmarkStart w:id="246" w:name="_Toc65660379"/>
      <w:bookmarkStart w:id="247" w:name="_Toc313008356"/>
      <w:bookmarkStart w:id="248" w:name="_Toc26343"/>
      <w:bookmarkStart w:id="249" w:name="_Toc6698"/>
      <w:bookmarkStart w:id="250" w:name="_Toc342913419"/>
      <w:bookmarkStart w:id="251" w:name="_Toc30982"/>
      <w:bookmarkStart w:id="252" w:name="_Toc14244"/>
      <w:bookmarkStart w:id="253" w:name="_Toc25632"/>
      <w:bookmarkStart w:id="254" w:name="_Toc12789073"/>
      <w:bookmarkStart w:id="255" w:name="_Toc283382454"/>
      <w:r>
        <w:rPr>
          <w:rFonts w:hint="eastAsia" w:ascii="宋体" w:hAnsi="宋体" w:eastAsia="宋体" w:cs="宋体"/>
          <w:color w:val="000000"/>
          <w:sz w:val="24"/>
          <w:highlight w:val="none"/>
        </w:rPr>
        <w:t>一、经济部分</w:t>
      </w:r>
      <w:bookmarkEnd w:id="245"/>
      <w:bookmarkEnd w:id="246"/>
      <w:bookmarkEnd w:id="247"/>
      <w:bookmarkEnd w:id="248"/>
      <w:bookmarkEnd w:id="249"/>
      <w:bookmarkEnd w:id="250"/>
      <w:bookmarkEnd w:id="251"/>
      <w:bookmarkEnd w:id="252"/>
      <w:bookmarkEnd w:id="253"/>
    </w:p>
    <w:bookmarkEnd w:id="254"/>
    <w:bookmarkEnd w:id="255"/>
    <w:p w14:paraId="7F3A5F15">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（一）报价函</w:t>
      </w:r>
    </w:p>
    <w:p w14:paraId="5CB237B5">
      <w:pPr>
        <w:tabs>
          <w:tab w:val="left" w:pos="6300"/>
        </w:tabs>
        <w:snapToGrid w:val="0"/>
        <w:spacing w:line="312" w:lineRule="auto"/>
        <w:ind w:firstLine="562" w:firstLineChars="200"/>
        <w:jc w:val="center"/>
        <w:rPr>
          <w:rFonts w:hint="eastAsia" w:ascii="宋体" w:hAnsi="宋体" w:eastAsia="宋体" w:cs="宋体"/>
          <w:b/>
          <w:color w:val="000000"/>
          <w:szCs w:val="28"/>
          <w:highlight w:val="none"/>
        </w:rPr>
      </w:pPr>
      <w:r>
        <w:rPr>
          <w:rFonts w:hint="eastAsia" w:ascii="宋体" w:hAnsi="宋体" w:eastAsia="宋体" w:cs="宋体"/>
          <w:b/>
          <w:color w:val="000000"/>
          <w:szCs w:val="28"/>
          <w:highlight w:val="none"/>
        </w:rPr>
        <w:t>报价函</w:t>
      </w:r>
    </w:p>
    <w:p w14:paraId="1587A0A3">
      <w:pPr>
        <w:tabs>
          <w:tab w:val="left" w:pos="6300"/>
        </w:tabs>
        <w:snapToGrid w:val="0"/>
        <w:spacing w:line="312"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（采购代理机构名称）</w:t>
      </w:r>
      <w:r>
        <w:rPr>
          <w:rFonts w:hint="eastAsia" w:ascii="宋体" w:hAnsi="宋体" w:eastAsia="宋体" w:cs="宋体"/>
          <w:color w:val="000000"/>
          <w:sz w:val="24"/>
          <w:szCs w:val="24"/>
          <w:highlight w:val="none"/>
        </w:rPr>
        <w:t>：</w:t>
      </w:r>
    </w:p>
    <w:p w14:paraId="387EEBC7">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我方收到____________________________（询价项目名称）的询价通知书，经详细研究，决定参加该项目的</w:t>
      </w:r>
      <w:r>
        <w:rPr>
          <w:rFonts w:hint="eastAsia" w:ascii="宋体" w:hAnsi="宋体" w:cs="宋体"/>
          <w:color w:val="000000"/>
          <w:sz w:val="24"/>
          <w:szCs w:val="24"/>
          <w:highlight w:val="none"/>
          <w:lang w:val="en-US" w:eastAsia="zh-CN"/>
        </w:rPr>
        <w:t>询价</w:t>
      </w:r>
      <w:r>
        <w:rPr>
          <w:rFonts w:hint="eastAsia" w:ascii="宋体" w:hAnsi="宋体" w:eastAsia="宋体" w:cs="宋体"/>
          <w:color w:val="000000"/>
          <w:sz w:val="24"/>
          <w:szCs w:val="24"/>
          <w:highlight w:val="none"/>
        </w:rPr>
        <w:t>。</w:t>
      </w:r>
    </w:p>
    <w:p w14:paraId="78E532E5">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1.愿意按照询价通知书中的一切要求，提供本项目</w:t>
      </w:r>
      <w:r>
        <w:rPr>
          <w:rFonts w:hint="eastAsia" w:ascii="宋体" w:hAnsi="宋体" w:cs="宋体"/>
          <w:color w:val="000000"/>
          <w:sz w:val="24"/>
          <w:szCs w:val="24"/>
          <w:highlight w:val="none"/>
          <w:lang w:val="en-US" w:eastAsia="zh-CN"/>
        </w:rPr>
        <w:t>交货和</w:t>
      </w:r>
      <w:r>
        <w:rPr>
          <w:rFonts w:hint="eastAsia" w:ascii="宋体" w:hAnsi="宋体" w:eastAsia="宋体" w:cs="宋体"/>
          <w:color w:val="000000"/>
          <w:sz w:val="24"/>
          <w:szCs w:val="24"/>
          <w:highlight w:val="none"/>
        </w:rPr>
        <w:t>技术服务，项目报价（总价）为人民币大写：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元整；人民币小写：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31FA585A">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2.我方现提交的响应文件为：响应文件正本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份，副本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份，电子文档</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w:t>
      </w:r>
    </w:p>
    <w:p w14:paraId="3DC2DACD">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3.我方承诺：本次报价的有效期为提交响应文件截止时间起90天。</w:t>
      </w:r>
    </w:p>
    <w:p w14:paraId="5BD23380">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4.我方完全理解和接受贵方询价通知书的一切规定和要求及评审办法。</w:t>
      </w:r>
    </w:p>
    <w:p w14:paraId="28410E6D">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5.在整个询价过程中，我方若有违规行为，接受按照《中华人民共和国政府采购法》和《询价通知书》之规定给予惩罚。</w:t>
      </w:r>
    </w:p>
    <w:p w14:paraId="3082E306">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6.我方若成为成交供应商，将按照</w:t>
      </w:r>
      <w:r>
        <w:rPr>
          <w:rFonts w:hint="eastAsia" w:ascii="宋体" w:hAnsi="宋体" w:cs="宋体"/>
          <w:color w:val="000000"/>
          <w:sz w:val="24"/>
          <w:szCs w:val="24"/>
          <w:highlight w:val="none"/>
          <w:lang w:val="en-US" w:eastAsia="zh-CN"/>
        </w:rPr>
        <w:t>询价</w:t>
      </w:r>
      <w:r>
        <w:rPr>
          <w:rFonts w:hint="eastAsia" w:ascii="宋体" w:hAnsi="宋体" w:eastAsia="宋体" w:cs="宋体"/>
          <w:color w:val="000000"/>
          <w:sz w:val="24"/>
          <w:szCs w:val="24"/>
          <w:highlight w:val="none"/>
        </w:rPr>
        <w:t>结果签订合同，并且严格履行合同义务。本承诺函将成为合同不可分割的一部分，与合同具有同等的法律效力。</w:t>
      </w:r>
    </w:p>
    <w:p w14:paraId="3BCCC960">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7.我方同意按询价通知书规定，</w:t>
      </w:r>
      <w:r>
        <w:rPr>
          <w:rFonts w:hint="eastAsia" w:ascii="宋体" w:hAnsi="宋体" w:cs="宋体"/>
          <w:color w:val="000000"/>
          <w:sz w:val="24"/>
          <w:szCs w:val="24"/>
          <w:highlight w:val="none"/>
          <w:lang w:val="en-US" w:eastAsia="zh-CN"/>
        </w:rPr>
        <w:t>交纳</w:t>
      </w:r>
      <w:r>
        <w:rPr>
          <w:rFonts w:hint="eastAsia" w:ascii="宋体" w:hAnsi="宋体" w:eastAsia="宋体" w:cs="宋体"/>
          <w:color w:val="000000"/>
          <w:sz w:val="24"/>
          <w:szCs w:val="24"/>
          <w:highlight w:val="none"/>
        </w:rPr>
        <w:t>询价通知书要求的保证金。如果我方成为成交供应商，保证在接到成交通知书后，向采购代理机构缴纳询价通知书规定的采购代理服务费。</w:t>
      </w:r>
    </w:p>
    <w:p w14:paraId="05CE419B">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8"/>
          <w:highlight w:val="none"/>
        </w:rPr>
        <w:t>我方未</w:t>
      </w:r>
      <w:r>
        <w:rPr>
          <w:rFonts w:hint="eastAsia" w:ascii="宋体" w:hAnsi="宋体" w:eastAsia="宋体" w:cs="宋体"/>
          <w:color w:val="000000"/>
          <w:sz w:val="24"/>
          <w:szCs w:val="24"/>
          <w:highlight w:val="none"/>
        </w:rPr>
        <w:t>为采购项目提供整体设计、规范编制或者项目管理、监理、检测等服务。</w:t>
      </w:r>
    </w:p>
    <w:p w14:paraId="0798C2DF">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供应商（公章）或自然人签署：</w:t>
      </w:r>
    </w:p>
    <w:p w14:paraId="27AB2FD7">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地址：  </w:t>
      </w:r>
    </w:p>
    <w:p w14:paraId="1E978885">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                           传真：</w:t>
      </w:r>
    </w:p>
    <w:p w14:paraId="7E0D2A51">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网址：                           邮编：</w:t>
      </w:r>
    </w:p>
    <w:p w14:paraId="6B3313FE">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p>
    <w:p w14:paraId="7C7A94BA">
      <w:pPr>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052C97B9">
      <w:pPr>
        <w:pStyle w:val="79"/>
        <w:rPr>
          <w:rFonts w:hint="eastAsia" w:ascii="宋体" w:hAnsi="宋体" w:eastAsia="宋体" w:cs="宋体"/>
          <w:color w:val="000000"/>
          <w:sz w:val="24"/>
          <w:szCs w:val="24"/>
          <w:highlight w:val="none"/>
        </w:rPr>
      </w:pPr>
    </w:p>
    <w:p w14:paraId="741C8DA3">
      <w:pPr>
        <w:pStyle w:val="79"/>
        <w:rPr>
          <w:rFonts w:hint="eastAsia" w:ascii="宋体" w:hAnsi="宋体" w:eastAsia="宋体" w:cs="宋体"/>
          <w:color w:val="000000"/>
          <w:sz w:val="24"/>
          <w:szCs w:val="24"/>
          <w:highlight w:val="none"/>
        </w:rPr>
      </w:pPr>
    </w:p>
    <w:p w14:paraId="01780090">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5C26D307">
      <w:pPr>
        <w:pStyle w:val="79"/>
        <w:rPr>
          <w:rFonts w:hint="eastAsia" w:ascii="宋体" w:hAnsi="宋体" w:eastAsia="宋体" w:cs="宋体"/>
          <w:color w:val="000000"/>
          <w:sz w:val="24"/>
          <w:szCs w:val="24"/>
          <w:highlight w:val="none"/>
        </w:rPr>
      </w:pPr>
    </w:p>
    <w:p w14:paraId="54E00CE4">
      <w:pPr>
        <w:tabs>
          <w:tab w:val="left" w:pos="2895"/>
        </w:tabs>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（二）明细报价表</w:t>
      </w:r>
    </w:p>
    <w:p w14:paraId="1B69CAAA">
      <w:pPr>
        <w:jc w:val="center"/>
        <w:outlineLvl w:val="9"/>
        <w:rPr>
          <w:rFonts w:hint="eastAsia" w:ascii="宋体" w:hAnsi="宋体" w:eastAsia="宋体" w:cs="宋体"/>
          <w:b/>
          <w:color w:val="000000"/>
          <w:szCs w:val="28"/>
          <w:highlight w:val="none"/>
        </w:rPr>
      </w:pPr>
      <w:r>
        <w:rPr>
          <w:rFonts w:hint="eastAsia" w:ascii="宋体" w:hAnsi="宋体" w:eastAsia="宋体" w:cs="宋体"/>
          <w:b/>
          <w:color w:val="000000"/>
          <w:szCs w:val="28"/>
          <w:highlight w:val="none"/>
        </w:rPr>
        <w:t>明细报价表</w:t>
      </w:r>
    </w:p>
    <w:p w14:paraId="34BE653E">
      <w:pPr>
        <w:bidi w:val="0"/>
        <w:rPr>
          <w:rFonts w:hint="eastAsia" w:ascii="宋体" w:hAnsi="宋体" w:eastAsia="宋体" w:cs="宋体"/>
          <w:sz w:val="24"/>
          <w:szCs w:val="24"/>
        </w:rPr>
      </w:pPr>
      <w:r>
        <w:rPr>
          <w:rFonts w:hint="eastAsia" w:ascii="宋体" w:hAnsi="宋体" w:eastAsia="宋体" w:cs="宋体"/>
          <w:sz w:val="24"/>
          <w:szCs w:val="24"/>
        </w:rPr>
        <w:t xml:space="preserve">项目号：                           </w:t>
      </w:r>
    </w:p>
    <w:p w14:paraId="16471885">
      <w:pPr>
        <w:bidi w:val="0"/>
        <w:rPr>
          <w:rFonts w:hint="eastAsia" w:ascii="宋体" w:hAnsi="宋体" w:eastAsia="宋体" w:cs="宋体"/>
          <w:sz w:val="24"/>
          <w:szCs w:val="24"/>
        </w:rPr>
      </w:pPr>
      <w:r>
        <w:rPr>
          <w:rFonts w:hint="eastAsia" w:ascii="宋体" w:hAnsi="宋体" w:eastAsia="宋体" w:cs="宋体"/>
          <w:sz w:val="24"/>
          <w:szCs w:val="24"/>
        </w:rPr>
        <w:t xml:space="preserve">询价项目名称：                          </w:t>
      </w:r>
    </w:p>
    <w:tbl>
      <w:tblPr>
        <w:tblStyle w:val="58"/>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501"/>
        <w:gridCol w:w="1862"/>
        <w:gridCol w:w="1320"/>
        <w:gridCol w:w="931"/>
        <w:gridCol w:w="1483"/>
        <w:gridCol w:w="1310"/>
      </w:tblGrid>
      <w:tr w14:paraId="18BE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49" w:type="dxa"/>
            <w:noWrap w:val="0"/>
            <w:vAlign w:val="center"/>
          </w:tcPr>
          <w:p w14:paraId="28282419">
            <w:pPr>
              <w:bidi w:val="0"/>
              <w:jc w:val="center"/>
              <w:rPr>
                <w:rFonts w:hint="eastAsia" w:ascii="宋体" w:hAnsi="宋体" w:eastAsia="宋体" w:cs="宋体"/>
                <w:sz w:val="24"/>
                <w:szCs w:val="24"/>
              </w:rPr>
            </w:pPr>
            <w:r>
              <w:rPr>
                <w:rFonts w:hint="eastAsia" w:ascii="宋体" w:hAnsi="宋体" w:eastAsia="宋体" w:cs="宋体"/>
                <w:sz w:val="24"/>
                <w:szCs w:val="24"/>
              </w:rPr>
              <w:t>设备序号</w:t>
            </w:r>
          </w:p>
        </w:tc>
        <w:tc>
          <w:tcPr>
            <w:tcW w:w="1501" w:type="dxa"/>
            <w:noWrap w:val="0"/>
            <w:vAlign w:val="center"/>
          </w:tcPr>
          <w:p w14:paraId="055091C7">
            <w:pPr>
              <w:bidi w:val="0"/>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1862" w:type="dxa"/>
            <w:noWrap w:val="0"/>
            <w:vAlign w:val="center"/>
          </w:tcPr>
          <w:p w14:paraId="699A5213">
            <w:pPr>
              <w:bidi w:val="0"/>
              <w:jc w:val="center"/>
              <w:rPr>
                <w:rFonts w:hint="eastAsia" w:ascii="宋体" w:hAnsi="宋体" w:eastAsia="宋体" w:cs="宋体"/>
                <w:sz w:val="24"/>
                <w:szCs w:val="24"/>
              </w:rPr>
            </w:pPr>
            <w:r>
              <w:rPr>
                <w:rFonts w:hint="eastAsia" w:ascii="宋体" w:hAnsi="宋体" w:eastAsia="宋体" w:cs="宋体"/>
                <w:sz w:val="24"/>
                <w:szCs w:val="24"/>
              </w:rPr>
              <w:t>品牌型号等相关信息</w:t>
            </w:r>
          </w:p>
        </w:tc>
        <w:tc>
          <w:tcPr>
            <w:tcW w:w="1320" w:type="dxa"/>
            <w:noWrap w:val="0"/>
            <w:vAlign w:val="center"/>
          </w:tcPr>
          <w:p w14:paraId="1B22CD5C">
            <w:pPr>
              <w:bidi w:val="0"/>
              <w:jc w:val="center"/>
              <w:rPr>
                <w:rFonts w:hint="eastAsia" w:ascii="宋体" w:hAnsi="宋体" w:eastAsia="宋体" w:cs="宋体"/>
                <w:sz w:val="24"/>
                <w:szCs w:val="24"/>
              </w:rPr>
            </w:pPr>
            <w:r>
              <w:rPr>
                <w:rFonts w:hint="eastAsia" w:ascii="宋体" w:hAnsi="宋体" w:eastAsia="宋体" w:cs="宋体"/>
                <w:sz w:val="24"/>
                <w:szCs w:val="24"/>
              </w:rPr>
              <w:t>生产地</w:t>
            </w:r>
          </w:p>
        </w:tc>
        <w:tc>
          <w:tcPr>
            <w:tcW w:w="931" w:type="dxa"/>
            <w:noWrap w:val="0"/>
            <w:vAlign w:val="center"/>
          </w:tcPr>
          <w:p w14:paraId="15ED0153">
            <w:pPr>
              <w:bidi w:val="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83" w:type="dxa"/>
            <w:noWrap w:val="0"/>
            <w:vAlign w:val="center"/>
          </w:tcPr>
          <w:p w14:paraId="2FC07307">
            <w:pPr>
              <w:bidi w:val="0"/>
              <w:jc w:val="center"/>
              <w:rPr>
                <w:rFonts w:hint="eastAsia" w:ascii="宋体" w:hAnsi="宋体" w:eastAsia="宋体" w:cs="宋体"/>
                <w:sz w:val="24"/>
                <w:szCs w:val="24"/>
              </w:rPr>
            </w:pPr>
            <w:r>
              <w:rPr>
                <w:rFonts w:hint="eastAsia" w:ascii="宋体" w:hAnsi="宋体" w:eastAsia="宋体" w:cs="宋体"/>
                <w:sz w:val="24"/>
                <w:szCs w:val="24"/>
              </w:rPr>
              <w:t>单价</w:t>
            </w:r>
          </w:p>
          <w:p w14:paraId="239D55B0">
            <w:pPr>
              <w:bidi w:val="0"/>
              <w:jc w:val="center"/>
              <w:rPr>
                <w:rFonts w:hint="eastAsia" w:ascii="宋体" w:hAnsi="宋体" w:eastAsia="宋体" w:cs="宋体"/>
                <w:sz w:val="24"/>
                <w:szCs w:val="24"/>
              </w:rPr>
            </w:pPr>
            <w:r>
              <w:rPr>
                <w:rFonts w:hint="eastAsia" w:ascii="宋体" w:hAnsi="宋体" w:eastAsia="宋体" w:cs="宋体"/>
                <w:sz w:val="24"/>
                <w:szCs w:val="24"/>
              </w:rPr>
              <w:t>（   ）</w:t>
            </w:r>
          </w:p>
        </w:tc>
        <w:tc>
          <w:tcPr>
            <w:tcW w:w="1310" w:type="dxa"/>
            <w:noWrap w:val="0"/>
            <w:vAlign w:val="center"/>
          </w:tcPr>
          <w:p w14:paraId="63C78D04">
            <w:pPr>
              <w:bidi w:val="0"/>
              <w:jc w:val="center"/>
              <w:rPr>
                <w:rFonts w:hint="eastAsia" w:ascii="宋体" w:hAnsi="宋体" w:eastAsia="宋体" w:cs="宋体"/>
                <w:sz w:val="24"/>
                <w:szCs w:val="24"/>
              </w:rPr>
            </w:pPr>
            <w:r>
              <w:rPr>
                <w:rFonts w:hint="eastAsia" w:ascii="宋体" w:hAnsi="宋体" w:eastAsia="宋体" w:cs="宋体"/>
                <w:sz w:val="24"/>
                <w:szCs w:val="24"/>
              </w:rPr>
              <w:t>合计</w:t>
            </w:r>
          </w:p>
          <w:p w14:paraId="72ADAADE">
            <w:pPr>
              <w:bidi w:val="0"/>
              <w:jc w:val="center"/>
              <w:rPr>
                <w:rFonts w:hint="eastAsia" w:ascii="宋体" w:hAnsi="宋体" w:eastAsia="宋体" w:cs="宋体"/>
                <w:sz w:val="24"/>
                <w:szCs w:val="24"/>
              </w:rPr>
            </w:pPr>
            <w:r>
              <w:rPr>
                <w:rFonts w:hint="eastAsia" w:ascii="宋体" w:hAnsi="宋体" w:eastAsia="宋体" w:cs="宋体"/>
                <w:sz w:val="24"/>
                <w:szCs w:val="24"/>
              </w:rPr>
              <w:t>（   ）</w:t>
            </w:r>
          </w:p>
        </w:tc>
      </w:tr>
      <w:tr w14:paraId="39A8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49" w:type="dxa"/>
            <w:tcBorders>
              <w:bottom w:val="single" w:color="auto" w:sz="4" w:space="0"/>
            </w:tcBorders>
            <w:noWrap w:val="0"/>
            <w:vAlign w:val="center"/>
          </w:tcPr>
          <w:p w14:paraId="5A81F12C">
            <w:pPr>
              <w:bidi w:val="0"/>
              <w:jc w:val="center"/>
              <w:rPr>
                <w:rFonts w:hint="eastAsia" w:ascii="宋体" w:hAnsi="宋体" w:eastAsia="宋体" w:cs="宋体"/>
                <w:sz w:val="24"/>
                <w:szCs w:val="24"/>
              </w:rPr>
            </w:pPr>
          </w:p>
        </w:tc>
        <w:tc>
          <w:tcPr>
            <w:tcW w:w="1501" w:type="dxa"/>
            <w:tcBorders>
              <w:bottom w:val="single" w:color="auto" w:sz="4" w:space="0"/>
            </w:tcBorders>
            <w:noWrap w:val="0"/>
            <w:vAlign w:val="center"/>
          </w:tcPr>
          <w:p w14:paraId="764B2536">
            <w:pPr>
              <w:bidi w:val="0"/>
              <w:jc w:val="center"/>
              <w:rPr>
                <w:rFonts w:hint="eastAsia" w:ascii="宋体" w:hAnsi="宋体" w:eastAsia="宋体" w:cs="宋体"/>
                <w:sz w:val="24"/>
                <w:szCs w:val="24"/>
              </w:rPr>
            </w:pPr>
          </w:p>
        </w:tc>
        <w:tc>
          <w:tcPr>
            <w:tcW w:w="1862" w:type="dxa"/>
            <w:tcBorders>
              <w:bottom w:val="single" w:color="auto" w:sz="4" w:space="0"/>
            </w:tcBorders>
            <w:noWrap w:val="0"/>
            <w:vAlign w:val="center"/>
          </w:tcPr>
          <w:p w14:paraId="2D5869E5">
            <w:pPr>
              <w:bidi w:val="0"/>
              <w:jc w:val="center"/>
              <w:rPr>
                <w:rFonts w:hint="eastAsia" w:ascii="宋体" w:hAnsi="宋体" w:eastAsia="宋体" w:cs="宋体"/>
                <w:sz w:val="24"/>
                <w:szCs w:val="24"/>
              </w:rPr>
            </w:pPr>
          </w:p>
        </w:tc>
        <w:tc>
          <w:tcPr>
            <w:tcW w:w="1320" w:type="dxa"/>
            <w:tcBorders>
              <w:bottom w:val="single" w:color="auto" w:sz="4" w:space="0"/>
            </w:tcBorders>
            <w:noWrap w:val="0"/>
            <w:vAlign w:val="center"/>
          </w:tcPr>
          <w:p w14:paraId="10FD32CF">
            <w:pPr>
              <w:bidi w:val="0"/>
              <w:jc w:val="center"/>
              <w:rPr>
                <w:rFonts w:hint="eastAsia" w:ascii="宋体" w:hAnsi="宋体" w:eastAsia="宋体" w:cs="宋体"/>
                <w:sz w:val="24"/>
                <w:szCs w:val="24"/>
              </w:rPr>
            </w:pPr>
          </w:p>
        </w:tc>
        <w:tc>
          <w:tcPr>
            <w:tcW w:w="931" w:type="dxa"/>
            <w:tcBorders>
              <w:bottom w:val="single" w:color="auto" w:sz="4" w:space="0"/>
            </w:tcBorders>
            <w:noWrap w:val="0"/>
            <w:vAlign w:val="center"/>
          </w:tcPr>
          <w:p w14:paraId="4C9ABA0A">
            <w:pPr>
              <w:bidi w:val="0"/>
              <w:jc w:val="center"/>
              <w:rPr>
                <w:rFonts w:hint="eastAsia" w:ascii="宋体" w:hAnsi="宋体" w:eastAsia="宋体" w:cs="宋体"/>
                <w:sz w:val="24"/>
                <w:szCs w:val="24"/>
              </w:rPr>
            </w:pPr>
          </w:p>
        </w:tc>
        <w:tc>
          <w:tcPr>
            <w:tcW w:w="1483" w:type="dxa"/>
            <w:tcBorders>
              <w:bottom w:val="single" w:color="auto" w:sz="4" w:space="0"/>
            </w:tcBorders>
            <w:noWrap w:val="0"/>
            <w:vAlign w:val="center"/>
          </w:tcPr>
          <w:p w14:paraId="44D6968A">
            <w:pPr>
              <w:bidi w:val="0"/>
              <w:jc w:val="center"/>
              <w:rPr>
                <w:rFonts w:hint="eastAsia" w:ascii="宋体" w:hAnsi="宋体" w:eastAsia="宋体" w:cs="宋体"/>
                <w:sz w:val="24"/>
                <w:szCs w:val="24"/>
              </w:rPr>
            </w:pPr>
          </w:p>
        </w:tc>
        <w:tc>
          <w:tcPr>
            <w:tcW w:w="1310" w:type="dxa"/>
            <w:tcBorders>
              <w:bottom w:val="single" w:color="auto" w:sz="4" w:space="0"/>
            </w:tcBorders>
            <w:noWrap w:val="0"/>
            <w:vAlign w:val="center"/>
          </w:tcPr>
          <w:p w14:paraId="57E7BD73">
            <w:pPr>
              <w:bidi w:val="0"/>
              <w:jc w:val="center"/>
              <w:rPr>
                <w:rFonts w:hint="eastAsia" w:ascii="宋体" w:hAnsi="宋体" w:eastAsia="宋体" w:cs="宋体"/>
                <w:sz w:val="24"/>
                <w:szCs w:val="24"/>
              </w:rPr>
            </w:pPr>
          </w:p>
        </w:tc>
      </w:tr>
      <w:tr w14:paraId="6D69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49" w:type="dxa"/>
            <w:noWrap w:val="0"/>
            <w:vAlign w:val="center"/>
          </w:tcPr>
          <w:p w14:paraId="735A32E8">
            <w:pPr>
              <w:bidi w:val="0"/>
              <w:jc w:val="center"/>
              <w:rPr>
                <w:rFonts w:hint="eastAsia" w:ascii="宋体" w:hAnsi="宋体" w:eastAsia="宋体" w:cs="宋体"/>
                <w:sz w:val="24"/>
                <w:szCs w:val="24"/>
              </w:rPr>
            </w:pPr>
          </w:p>
        </w:tc>
        <w:tc>
          <w:tcPr>
            <w:tcW w:w="1501" w:type="dxa"/>
            <w:noWrap w:val="0"/>
            <w:vAlign w:val="center"/>
          </w:tcPr>
          <w:p w14:paraId="1A2DF432">
            <w:pPr>
              <w:bidi w:val="0"/>
              <w:jc w:val="center"/>
              <w:rPr>
                <w:rFonts w:hint="eastAsia" w:ascii="宋体" w:hAnsi="宋体" w:eastAsia="宋体" w:cs="宋体"/>
                <w:sz w:val="24"/>
                <w:szCs w:val="24"/>
              </w:rPr>
            </w:pPr>
          </w:p>
        </w:tc>
        <w:tc>
          <w:tcPr>
            <w:tcW w:w="1862" w:type="dxa"/>
            <w:noWrap w:val="0"/>
            <w:vAlign w:val="center"/>
          </w:tcPr>
          <w:p w14:paraId="6D74441A">
            <w:pPr>
              <w:bidi w:val="0"/>
              <w:jc w:val="center"/>
              <w:rPr>
                <w:rFonts w:hint="eastAsia" w:ascii="宋体" w:hAnsi="宋体" w:eastAsia="宋体" w:cs="宋体"/>
                <w:sz w:val="24"/>
                <w:szCs w:val="24"/>
              </w:rPr>
            </w:pPr>
          </w:p>
        </w:tc>
        <w:tc>
          <w:tcPr>
            <w:tcW w:w="1320" w:type="dxa"/>
            <w:noWrap w:val="0"/>
            <w:vAlign w:val="center"/>
          </w:tcPr>
          <w:p w14:paraId="7A123167">
            <w:pPr>
              <w:bidi w:val="0"/>
              <w:jc w:val="center"/>
              <w:rPr>
                <w:rFonts w:hint="eastAsia" w:ascii="宋体" w:hAnsi="宋体" w:eastAsia="宋体" w:cs="宋体"/>
                <w:sz w:val="24"/>
                <w:szCs w:val="24"/>
              </w:rPr>
            </w:pPr>
          </w:p>
        </w:tc>
        <w:tc>
          <w:tcPr>
            <w:tcW w:w="931" w:type="dxa"/>
            <w:noWrap w:val="0"/>
            <w:vAlign w:val="center"/>
          </w:tcPr>
          <w:p w14:paraId="28C9F0B2">
            <w:pPr>
              <w:bidi w:val="0"/>
              <w:jc w:val="center"/>
              <w:rPr>
                <w:rFonts w:hint="eastAsia" w:ascii="宋体" w:hAnsi="宋体" w:eastAsia="宋体" w:cs="宋体"/>
                <w:sz w:val="24"/>
                <w:szCs w:val="24"/>
              </w:rPr>
            </w:pPr>
          </w:p>
        </w:tc>
        <w:tc>
          <w:tcPr>
            <w:tcW w:w="1483" w:type="dxa"/>
            <w:noWrap w:val="0"/>
            <w:vAlign w:val="center"/>
          </w:tcPr>
          <w:p w14:paraId="72E513E4">
            <w:pPr>
              <w:bidi w:val="0"/>
              <w:jc w:val="center"/>
              <w:rPr>
                <w:rFonts w:hint="eastAsia" w:ascii="宋体" w:hAnsi="宋体" w:eastAsia="宋体" w:cs="宋体"/>
                <w:sz w:val="24"/>
                <w:szCs w:val="24"/>
              </w:rPr>
            </w:pPr>
          </w:p>
        </w:tc>
        <w:tc>
          <w:tcPr>
            <w:tcW w:w="1310" w:type="dxa"/>
            <w:noWrap w:val="0"/>
            <w:vAlign w:val="center"/>
          </w:tcPr>
          <w:p w14:paraId="14E66839">
            <w:pPr>
              <w:bidi w:val="0"/>
              <w:jc w:val="center"/>
              <w:rPr>
                <w:rFonts w:hint="eastAsia" w:ascii="宋体" w:hAnsi="宋体" w:eastAsia="宋体" w:cs="宋体"/>
                <w:sz w:val="24"/>
                <w:szCs w:val="24"/>
              </w:rPr>
            </w:pPr>
          </w:p>
        </w:tc>
      </w:tr>
      <w:tr w14:paraId="6DFD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49" w:type="dxa"/>
            <w:noWrap w:val="0"/>
            <w:vAlign w:val="center"/>
          </w:tcPr>
          <w:p w14:paraId="0639F503">
            <w:pPr>
              <w:bidi w:val="0"/>
              <w:jc w:val="center"/>
              <w:rPr>
                <w:rFonts w:hint="eastAsia" w:ascii="宋体" w:hAnsi="宋体" w:eastAsia="宋体" w:cs="宋体"/>
                <w:sz w:val="24"/>
                <w:szCs w:val="24"/>
              </w:rPr>
            </w:pPr>
          </w:p>
        </w:tc>
        <w:tc>
          <w:tcPr>
            <w:tcW w:w="1501" w:type="dxa"/>
            <w:noWrap w:val="0"/>
            <w:vAlign w:val="center"/>
          </w:tcPr>
          <w:p w14:paraId="28BA781E">
            <w:pPr>
              <w:bidi w:val="0"/>
              <w:jc w:val="center"/>
              <w:rPr>
                <w:rFonts w:hint="eastAsia" w:ascii="宋体" w:hAnsi="宋体" w:eastAsia="宋体" w:cs="宋体"/>
                <w:sz w:val="24"/>
                <w:szCs w:val="24"/>
              </w:rPr>
            </w:pPr>
          </w:p>
        </w:tc>
        <w:tc>
          <w:tcPr>
            <w:tcW w:w="1862" w:type="dxa"/>
            <w:noWrap w:val="0"/>
            <w:vAlign w:val="center"/>
          </w:tcPr>
          <w:p w14:paraId="002A807D">
            <w:pPr>
              <w:bidi w:val="0"/>
              <w:jc w:val="center"/>
              <w:rPr>
                <w:rFonts w:hint="eastAsia" w:ascii="宋体" w:hAnsi="宋体" w:eastAsia="宋体" w:cs="宋体"/>
                <w:sz w:val="24"/>
                <w:szCs w:val="24"/>
              </w:rPr>
            </w:pPr>
          </w:p>
        </w:tc>
        <w:tc>
          <w:tcPr>
            <w:tcW w:w="1320" w:type="dxa"/>
            <w:noWrap w:val="0"/>
            <w:vAlign w:val="center"/>
          </w:tcPr>
          <w:p w14:paraId="587C1122">
            <w:pPr>
              <w:bidi w:val="0"/>
              <w:jc w:val="center"/>
              <w:rPr>
                <w:rFonts w:hint="eastAsia" w:ascii="宋体" w:hAnsi="宋体" w:eastAsia="宋体" w:cs="宋体"/>
                <w:sz w:val="24"/>
                <w:szCs w:val="24"/>
              </w:rPr>
            </w:pPr>
          </w:p>
        </w:tc>
        <w:tc>
          <w:tcPr>
            <w:tcW w:w="931" w:type="dxa"/>
            <w:noWrap w:val="0"/>
            <w:vAlign w:val="center"/>
          </w:tcPr>
          <w:p w14:paraId="3B6406E9">
            <w:pPr>
              <w:bidi w:val="0"/>
              <w:jc w:val="center"/>
              <w:rPr>
                <w:rFonts w:hint="eastAsia" w:ascii="宋体" w:hAnsi="宋体" w:eastAsia="宋体" w:cs="宋体"/>
                <w:sz w:val="24"/>
                <w:szCs w:val="24"/>
              </w:rPr>
            </w:pPr>
          </w:p>
        </w:tc>
        <w:tc>
          <w:tcPr>
            <w:tcW w:w="1483" w:type="dxa"/>
            <w:noWrap w:val="0"/>
            <w:vAlign w:val="center"/>
          </w:tcPr>
          <w:p w14:paraId="47FADC40">
            <w:pPr>
              <w:bidi w:val="0"/>
              <w:jc w:val="center"/>
              <w:rPr>
                <w:rFonts w:hint="eastAsia" w:ascii="宋体" w:hAnsi="宋体" w:eastAsia="宋体" w:cs="宋体"/>
                <w:sz w:val="24"/>
                <w:szCs w:val="24"/>
              </w:rPr>
            </w:pPr>
          </w:p>
        </w:tc>
        <w:tc>
          <w:tcPr>
            <w:tcW w:w="1310" w:type="dxa"/>
            <w:noWrap w:val="0"/>
            <w:vAlign w:val="center"/>
          </w:tcPr>
          <w:p w14:paraId="10D688B9">
            <w:pPr>
              <w:bidi w:val="0"/>
              <w:jc w:val="center"/>
              <w:rPr>
                <w:rFonts w:hint="eastAsia" w:ascii="宋体" w:hAnsi="宋体" w:eastAsia="宋体" w:cs="宋体"/>
                <w:sz w:val="24"/>
                <w:szCs w:val="24"/>
              </w:rPr>
            </w:pPr>
          </w:p>
        </w:tc>
      </w:tr>
      <w:tr w14:paraId="07D2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49" w:type="dxa"/>
            <w:tcBorders>
              <w:bottom w:val="single" w:color="auto" w:sz="4" w:space="0"/>
            </w:tcBorders>
            <w:noWrap w:val="0"/>
            <w:vAlign w:val="center"/>
          </w:tcPr>
          <w:p w14:paraId="251F6245">
            <w:pPr>
              <w:bidi w:val="0"/>
              <w:jc w:val="center"/>
              <w:rPr>
                <w:rFonts w:hint="eastAsia" w:ascii="宋体" w:hAnsi="宋体" w:eastAsia="宋体" w:cs="宋体"/>
                <w:sz w:val="24"/>
                <w:szCs w:val="24"/>
              </w:rPr>
            </w:pPr>
          </w:p>
        </w:tc>
        <w:tc>
          <w:tcPr>
            <w:tcW w:w="1501" w:type="dxa"/>
            <w:tcBorders>
              <w:bottom w:val="single" w:color="auto" w:sz="4" w:space="0"/>
            </w:tcBorders>
            <w:noWrap w:val="0"/>
            <w:vAlign w:val="center"/>
          </w:tcPr>
          <w:p w14:paraId="7DCFF956">
            <w:pPr>
              <w:bidi w:val="0"/>
              <w:jc w:val="center"/>
              <w:rPr>
                <w:rFonts w:hint="eastAsia" w:ascii="宋体" w:hAnsi="宋体" w:eastAsia="宋体" w:cs="宋体"/>
                <w:sz w:val="24"/>
                <w:szCs w:val="24"/>
              </w:rPr>
            </w:pPr>
          </w:p>
        </w:tc>
        <w:tc>
          <w:tcPr>
            <w:tcW w:w="1862" w:type="dxa"/>
            <w:tcBorders>
              <w:bottom w:val="single" w:color="auto" w:sz="4" w:space="0"/>
            </w:tcBorders>
            <w:noWrap w:val="0"/>
            <w:vAlign w:val="center"/>
          </w:tcPr>
          <w:p w14:paraId="08675702">
            <w:pPr>
              <w:bidi w:val="0"/>
              <w:jc w:val="center"/>
              <w:rPr>
                <w:rFonts w:hint="eastAsia" w:ascii="宋体" w:hAnsi="宋体" w:eastAsia="宋体" w:cs="宋体"/>
                <w:sz w:val="24"/>
                <w:szCs w:val="24"/>
              </w:rPr>
            </w:pPr>
          </w:p>
        </w:tc>
        <w:tc>
          <w:tcPr>
            <w:tcW w:w="1320" w:type="dxa"/>
            <w:tcBorders>
              <w:bottom w:val="single" w:color="auto" w:sz="4" w:space="0"/>
            </w:tcBorders>
            <w:noWrap w:val="0"/>
            <w:vAlign w:val="center"/>
          </w:tcPr>
          <w:p w14:paraId="5B6BC77E">
            <w:pPr>
              <w:bidi w:val="0"/>
              <w:jc w:val="center"/>
              <w:rPr>
                <w:rFonts w:hint="eastAsia" w:ascii="宋体" w:hAnsi="宋体" w:eastAsia="宋体" w:cs="宋体"/>
                <w:sz w:val="24"/>
                <w:szCs w:val="24"/>
              </w:rPr>
            </w:pPr>
          </w:p>
        </w:tc>
        <w:tc>
          <w:tcPr>
            <w:tcW w:w="931" w:type="dxa"/>
            <w:tcBorders>
              <w:bottom w:val="single" w:color="auto" w:sz="4" w:space="0"/>
            </w:tcBorders>
            <w:noWrap w:val="0"/>
            <w:vAlign w:val="center"/>
          </w:tcPr>
          <w:p w14:paraId="48066926">
            <w:pPr>
              <w:bidi w:val="0"/>
              <w:jc w:val="center"/>
              <w:rPr>
                <w:rFonts w:hint="eastAsia" w:ascii="宋体" w:hAnsi="宋体" w:eastAsia="宋体" w:cs="宋体"/>
                <w:sz w:val="24"/>
                <w:szCs w:val="24"/>
              </w:rPr>
            </w:pPr>
          </w:p>
        </w:tc>
        <w:tc>
          <w:tcPr>
            <w:tcW w:w="1483" w:type="dxa"/>
            <w:tcBorders>
              <w:bottom w:val="single" w:color="auto" w:sz="4" w:space="0"/>
            </w:tcBorders>
            <w:noWrap w:val="0"/>
            <w:vAlign w:val="center"/>
          </w:tcPr>
          <w:p w14:paraId="0A4E19EA">
            <w:pPr>
              <w:bidi w:val="0"/>
              <w:jc w:val="center"/>
              <w:rPr>
                <w:rFonts w:hint="eastAsia" w:ascii="宋体" w:hAnsi="宋体" w:eastAsia="宋体" w:cs="宋体"/>
                <w:sz w:val="24"/>
                <w:szCs w:val="24"/>
              </w:rPr>
            </w:pPr>
          </w:p>
        </w:tc>
        <w:tc>
          <w:tcPr>
            <w:tcW w:w="1310" w:type="dxa"/>
            <w:tcBorders>
              <w:bottom w:val="single" w:color="auto" w:sz="4" w:space="0"/>
            </w:tcBorders>
            <w:noWrap w:val="0"/>
            <w:vAlign w:val="center"/>
          </w:tcPr>
          <w:p w14:paraId="42ECA5F7">
            <w:pPr>
              <w:bidi w:val="0"/>
              <w:jc w:val="center"/>
              <w:rPr>
                <w:rFonts w:hint="eastAsia" w:ascii="宋体" w:hAnsi="宋体" w:eastAsia="宋体" w:cs="宋体"/>
                <w:sz w:val="24"/>
                <w:szCs w:val="24"/>
              </w:rPr>
            </w:pPr>
          </w:p>
        </w:tc>
      </w:tr>
      <w:tr w14:paraId="119D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49" w:type="dxa"/>
            <w:noWrap w:val="0"/>
            <w:vAlign w:val="center"/>
          </w:tcPr>
          <w:p w14:paraId="25ECB8D1">
            <w:pPr>
              <w:bidi w:val="0"/>
              <w:jc w:val="center"/>
              <w:rPr>
                <w:rFonts w:hint="eastAsia" w:ascii="宋体" w:hAnsi="宋体" w:eastAsia="宋体" w:cs="宋体"/>
                <w:sz w:val="24"/>
                <w:szCs w:val="24"/>
              </w:rPr>
            </w:pPr>
          </w:p>
        </w:tc>
        <w:tc>
          <w:tcPr>
            <w:tcW w:w="1501" w:type="dxa"/>
            <w:noWrap w:val="0"/>
            <w:vAlign w:val="center"/>
          </w:tcPr>
          <w:p w14:paraId="51C015F1">
            <w:pPr>
              <w:bidi w:val="0"/>
              <w:jc w:val="center"/>
              <w:rPr>
                <w:rFonts w:hint="eastAsia" w:ascii="宋体" w:hAnsi="宋体" w:eastAsia="宋体" w:cs="宋体"/>
                <w:sz w:val="24"/>
                <w:szCs w:val="24"/>
              </w:rPr>
            </w:pPr>
          </w:p>
          <w:p w14:paraId="414B2659">
            <w:pPr>
              <w:bidi w:val="0"/>
              <w:jc w:val="center"/>
              <w:rPr>
                <w:rFonts w:hint="eastAsia" w:ascii="宋体" w:hAnsi="宋体" w:eastAsia="宋体" w:cs="宋体"/>
                <w:sz w:val="24"/>
                <w:szCs w:val="24"/>
              </w:rPr>
            </w:pPr>
          </w:p>
        </w:tc>
        <w:tc>
          <w:tcPr>
            <w:tcW w:w="1862" w:type="dxa"/>
            <w:noWrap w:val="0"/>
            <w:vAlign w:val="center"/>
          </w:tcPr>
          <w:p w14:paraId="29A854E6">
            <w:pPr>
              <w:bidi w:val="0"/>
              <w:jc w:val="center"/>
              <w:rPr>
                <w:rFonts w:hint="eastAsia" w:ascii="宋体" w:hAnsi="宋体" w:eastAsia="宋体" w:cs="宋体"/>
                <w:sz w:val="24"/>
                <w:szCs w:val="24"/>
              </w:rPr>
            </w:pPr>
          </w:p>
        </w:tc>
        <w:tc>
          <w:tcPr>
            <w:tcW w:w="1320" w:type="dxa"/>
            <w:noWrap w:val="0"/>
            <w:vAlign w:val="center"/>
          </w:tcPr>
          <w:p w14:paraId="3437A248">
            <w:pPr>
              <w:bidi w:val="0"/>
              <w:jc w:val="center"/>
              <w:rPr>
                <w:rFonts w:hint="eastAsia" w:ascii="宋体" w:hAnsi="宋体" w:eastAsia="宋体" w:cs="宋体"/>
                <w:sz w:val="24"/>
                <w:szCs w:val="24"/>
              </w:rPr>
            </w:pPr>
          </w:p>
        </w:tc>
        <w:tc>
          <w:tcPr>
            <w:tcW w:w="931" w:type="dxa"/>
            <w:noWrap w:val="0"/>
            <w:vAlign w:val="center"/>
          </w:tcPr>
          <w:p w14:paraId="0288CCD1">
            <w:pPr>
              <w:bidi w:val="0"/>
              <w:jc w:val="center"/>
              <w:rPr>
                <w:rFonts w:hint="eastAsia" w:ascii="宋体" w:hAnsi="宋体" w:eastAsia="宋体" w:cs="宋体"/>
                <w:sz w:val="24"/>
                <w:szCs w:val="24"/>
              </w:rPr>
            </w:pPr>
          </w:p>
        </w:tc>
        <w:tc>
          <w:tcPr>
            <w:tcW w:w="1483" w:type="dxa"/>
            <w:noWrap w:val="0"/>
            <w:vAlign w:val="center"/>
          </w:tcPr>
          <w:p w14:paraId="79860B99">
            <w:pPr>
              <w:bidi w:val="0"/>
              <w:jc w:val="center"/>
              <w:rPr>
                <w:rFonts w:hint="eastAsia" w:ascii="宋体" w:hAnsi="宋体" w:eastAsia="宋体" w:cs="宋体"/>
                <w:sz w:val="24"/>
                <w:szCs w:val="24"/>
              </w:rPr>
            </w:pPr>
          </w:p>
        </w:tc>
        <w:tc>
          <w:tcPr>
            <w:tcW w:w="1310" w:type="dxa"/>
            <w:noWrap w:val="0"/>
            <w:vAlign w:val="center"/>
          </w:tcPr>
          <w:p w14:paraId="0F99AFE7">
            <w:pPr>
              <w:bidi w:val="0"/>
              <w:jc w:val="center"/>
              <w:rPr>
                <w:rFonts w:hint="eastAsia" w:ascii="宋体" w:hAnsi="宋体" w:eastAsia="宋体" w:cs="宋体"/>
                <w:sz w:val="24"/>
                <w:szCs w:val="24"/>
              </w:rPr>
            </w:pPr>
          </w:p>
        </w:tc>
      </w:tr>
      <w:tr w14:paraId="4D4B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49" w:type="dxa"/>
            <w:noWrap w:val="0"/>
            <w:vAlign w:val="center"/>
          </w:tcPr>
          <w:p w14:paraId="64B1E7CD">
            <w:pPr>
              <w:bidi w:val="0"/>
              <w:jc w:val="center"/>
              <w:rPr>
                <w:rFonts w:hint="eastAsia" w:ascii="宋体" w:hAnsi="宋体" w:eastAsia="宋体" w:cs="宋体"/>
                <w:sz w:val="24"/>
                <w:szCs w:val="24"/>
              </w:rPr>
            </w:pPr>
          </w:p>
        </w:tc>
        <w:tc>
          <w:tcPr>
            <w:tcW w:w="1501" w:type="dxa"/>
            <w:noWrap w:val="0"/>
            <w:vAlign w:val="center"/>
          </w:tcPr>
          <w:p w14:paraId="6CE52B8A">
            <w:pPr>
              <w:bidi w:val="0"/>
              <w:jc w:val="center"/>
              <w:rPr>
                <w:rFonts w:hint="eastAsia" w:ascii="宋体" w:hAnsi="宋体" w:eastAsia="宋体" w:cs="宋体"/>
                <w:sz w:val="24"/>
                <w:szCs w:val="24"/>
              </w:rPr>
            </w:pPr>
          </w:p>
        </w:tc>
        <w:tc>
          <w:tcPr>
            <w:tcW w:w="1862" w:type="dxa"/>
            <w:noWrap w:val="0"/>
            <w:vAlign w:val="center"/>
          </w:tcPr>
          <w:p w14:paraId="450996F7">
            <w:pPr>
              <w:bidi w:val="0"/>
              <w:jc w:val="center"/>
              <w:rPr>
                <w:rFonts w:hint="eastAsia" w:ascii="宋体" w:hAnsi="宋体" w:eastAsia="宋体" w:cs="宋体"/>
                <w:sz w:val="24"/>
                <w:szCs w:val="24"/>
              </w:rPr>
            </w:pPr>
          </w:p>
        </w:tc>
        <w:tc>
          <w:tcPr>
            <w:tcW w:w="1320" w:type="dxa"/>
            <w:noWrap w:val="0"/>
            <w:vAlign w:val="center"/>
          </w:tcPr>
          <w:p w14:paraId="007FFDFF">
            <w:pPr>
              <w:bidi w:val="0"/>
              <w:jc w:val="center"/>
              <w:rPr>
                <w:rFonts w:hint="eastAsia" w:ascii="宋体" w:hAnsi="宋体" w:eastAsia="宋体" w:cs="宋体"/>
                <w:sz w:val="24"/>
                <w:szCs w:val="24"/>
              </w:rPr>
            </w:pPr>
          </w:p>
        </w:tc>
        <w:tc>
          <w:tcPr>
            <w:tcW w:w="931" w:type="dxa"/>
            <w:noWrap w:val="0"/>
            <w:vAlign w:val="center"/>
          </w:tcPr>
          <w:p w14:paraId="353E1025">
            <w:pPr>
              <w:bidi w:val="0"/>
              <w:jc w:val="center"/>
              <w:rPr>
                <w:rFonts w:hint="eastAsia" w:ascii="宋体" w:hAnsi="宋体" w:eastAsia="宋体" w:cs="宋体"/>
                <w:sz w:val="24"/>
                <w:szCs w:val="24"/>
              </w:rPr>
            </w:pPr>
          </w:p>
        </w:tc>
        <w:tc>
          <w:tcPr>
            <w:tcW w:w="1483" w:type="dxa"/>
            <w:noWrap w:val="0"/>
            <w:vAlign w:val="center"/>
          </w:tcPr>
          <w:p w14:paraId="33BC2DFF">
            <w:pPr>
              <w:bidi w:val="0"/>
              <w:jc w:val="center"/>
              <w:rPr>
                <w:rFonts w:hint="eastAsia" w:ascii="宋体" w:hAnsi="宋体" w:eastAsia="宋体" w:cs="宋体"/>
                <w:sz w:val="24"/>
                <w:szCs w:val="24"/>
              </w:rPr>
            </w:pPr>
          </w:p>
        </w:tc>
        <w:tc>
          <w:tcPr>
            <w:tcW w:w="1310" w:type="dxa"/>
            <w:noWrap w:val="0"/>
            <w:vAlign w:val="center"/>
          </w:tcPr>
          <w:p w14:paraId="57315912">
            <w:pPr>
              <w:bidi w:val="0"/>
              <w:jc w:val="center"/>
              <w:rPr>
                <w:rFonts w:hint="eastAsia" w:ascii="宋体" w:hAnsi="宋体" w:eastAsia="宋体" w:cs="宋体"/>
                <w:sz w:val="24"/>
                <w:szCs w:val="24"/>
              </w:rPr>
            </w:pPr>
          </w:p>
        </w:tc>
      </w:tr>
      <w:tr w14:paraId="1D72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49" w:type="dxa"/>
            <w:noWrap w:val="0"/>
            <w:vAlign w:val="center"/>
          </w:tcPr>
          <w:p w14:paraId="07AB3FAE">
            <w:pPr>
              <w:bidi w:val="0"/>
              <w:jc w:val="center"/>
              <w:rPr>
                <w:rFonts w:hint="eastAsia" w:ascii="宋体" w:hAnsi="宋体" w:eastAsia="宋体" w:cs="宋体"/>
                <w:sz w:val="24"/>
                <w:szCs w:val="24"/>
              </w:rPr>
            </w:pPr>
          </w:p>
        </w:tc>
        <w:tc>
          <w:tcPr>
            <w:tcW w:w="1501" w:type="dxa"/>
            <w:noWrap w:val="0"/>
            <w:vAlign w:val="center"/>
          </w:tcPr>
          <w:p w14:paraId="6817A732">
            <w:pPr>
              <w:bidi w:val="0"/>
              <w:jc w:val="center"/>
              <w:rPr>
                <w:rFonts w:hint="eastAsia" w:ascii="宋体" w:hAnsi="宋体" w:eastAsia="宋体" w:cs="宋体"/>
                <w:sz w:val="24"/>
                <w:szCs w:val="24"/>
              </w:rPr>
            </w:pPr>
          </w:p>
        </w:tc>
        <w:tc>
          <w:tcPr>
            <w:tcW w:w="1862" w:type="dxa"/>
            <w:noWrap w:val="0"/>
            <w:vAlign w:val="center"/>
          </w:tcPr>
          <w:p w14:paraId="08523BC7">
            <w:pPr>
              <w:bidi w:val="0"/>
              <w:jc w:val="center"/>
              <w:rPr>
                <w:rFonts w:hint="eastAsia" w:ascii="宋体" w:hAnsi="宋体" w:eastAsia="宋体" w:cs="宋体"/>
                <w:sz w:val="24"/>
                <w:szCs w:val="24"/>
              </w:rPr>
            </w:pPr>
          </w:p>
        </w:tc>
        <w:tc>
          <w:tcPr>
            <w:tcW w:w="1320" w:type="dxa"/>
            <w:noWrap w:val="0"/>
            <w:vAlign w:val="center"/>
          </w:tcPr>
          <w:p w14:paraId="67630503">
            <w:pPr>
              <w:bidi w:val="0"/>
              <w:jc w:val="center"/>
              <w:rPr>
                <w:rFonts w:hint="eastAsia" w:ascii="宋体" w:hAnsi="宋体" w:eastAsia="宋体" w:cs="宋体"/>
                <w:sz w:val="24"/>
                <w:szCs w:val="24"/>
              </w:rPr>
            </w:pPr>
          </w:p>
        </w:tc>
        <w:tc>
          <w:tcPr>
            <w:tcW w:w="931" w:type="dxa"/>
            <w:noWrap w:val="0"/>
            <w:vAlign w:val="center"/>
          </w:tcPr>
          <w:p w14:paraId="2456D692">
            <w:pPr>
              <w:bidi w:val="0"/>
              <w:jc w:val="center"/>
              <w:rPr>
                <w:rFonts w:hint="eastAsia" w:ascii="宋体" w:hAnsi="宋体" w:eastAsia="宋体" w:cs="宋体"/>
                <w:sz w:val="24"/>
                <w:szCs w:val="24"/>
              </w:rPr>
            </w:pPr>
          </w:p>
        </w:tc>
        <w:tc>
          <w:tcPr>
            <w:tcW w:w="1483" w:type="dxa"/>
            <w:noWrap w:val="0"/>
            <w:vAlign w:val="center"/>
          </w:tcPr>
          <w:p w14:paraId="537E32B9">
            <w:pPr>
              <w:bidi w:val="0"/>
              <w:jc w:val="center"/>
              <w:rPr>
                <w:rFonts w:hint="eastAsia" w:ascii="宋体" w:hAnsi="宋体" w:eastAsia="宋体" w:cs="宋体"/>
                <w:sz w:val="24"/>
                <w:szCs w:val="24"/>
              </w:rPr>
            </w:pPr>
          </w:p>
        </w:tc>
        <w:tc>
          <w:tcPr>
            <w:tcW w:w="1310" w:type="dxa"/>
            <w:noWrap w:val="0"/>
            <w:vAlign w:val="center"/>
          </w:tcPr>
          <w:p w14:paraId="3B7FFF38">
            <w:pPr>
              <w:bidi w:val="0"/>
              <w:jc w:val="center"/>
              <w:rPr>
                <w:rFonts w:hint="eastAsia" w:ascii="宋体" w:hAnsi="宋体" w:eastAsia="宋体" w:cs="宋体"/>
                <w:sz w:val="24"/>
                <w:szCs w:val="24"/>
              </w:rPr>
            </w:pPr>
          </w:p>
        </w:tc>
      </w:tr>
      <w:tr w14:paraId="2491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49" w:type="dxa"/>
            <w:noWrap w:val="0"/>
            <w:vAlign w:val="center"/>
          </w:tcPr>
          <w:p w14:paraId="39236BA3">
            <w:pPr>
              <w:bidi w:val="0"/>
              <w:jc w:val="center"/>
              <w:rPr>
                <w:rFonts w:hint="eastAsia" w:ascii="宋体" w:hAnsi="宋体" w:eastAsia="宋体" w:cs="宋体"/>
                <w:sz w:val="24"/>
                <w:szCs w:val="24"/>
              </w:rPr>
            </w:pPr>
          </w:p>
        </w:tc>
        <w:tc>
          <w:tcPr>
            <w:tcW w:w="1501" w:type="dxa"/>
            <w:noWrap w:val="0"/>
            <w:vAlign w:val="center"/>
          </w:tcPr>
          <w:p w14:paraId="7F008F31">
            <w:pPr>
              <w:bidi w:val="0"/>
              <w:jc w:val="center"/>
              <w:rPr>
                <w:rFonts w:hint="eastAsia" w:ascii="宋体" w:hAnsi="宋体" w:eastAsia="宋体" w:cs="宋体"/>
                <w:sz w:val="24"/>
                <w:szCs w:val="24"/>
              </w:rPr>
            </w:pPr>
          </w:p>
        </w:tc>
        <w:tc>
          <w:tcPr>
            <w:tcW w:w="1862" w:type="dxa"/>
            <w:noWrap w:val="0"/>
            <w:vAlign w:val="center"/>
          </w:tcPr>
          <w:p w14:paraId="4987FFA2">
            <w:pPr>
              <w:bidi w:val="0"/>
              <w:jc w:val="center"/>
              <w:rPr>
                <w:rFonts w:hint="eastAsia" w:ascii="宋体" w:hAnsi="宋体" w:eastAsia="宋体" w:cs="宋体"/>
                <w:sz w:val="24"/>
                <w:szCs w:val="24"/>
              </w:rPr>
            </w:pPr>
          </w:p>
        </w:tc>
        <w:tc>
          <w:tcPr>
            <w:tcW w:w="1320" w:type="dxa"/>
            <w:noWrap w:val="0"/>
            <w:vAlign w:val="center"/>
          </w:tcPr>
          <w:p w14:paraId="08291D3F">
            <w:pPr>
              <w:bidi w:val="0"/>
              <w:jc w:val="center"/>
              <w:rPr>
                <w:rFonts w:hint="eastAsia" w:ascii="宋体" w:hAnsi="宋体" w:eastAsia="宋体" w:cs="宋体"/>
                <w:sz w:val="24"/>
                <w:szCs w:val="24"/>
              </w:rPr>
            </w:pPr>
          </w:p>
        </w:tc>
        <w:tc>
          <w:tcPr>
            <w:tcW w:w="931" w:type="dxa"/>
            <w:noWrap w:val="0"/>
            <w:vAlign w:val="center"/>
          </w:tcPr>
          <w:p w14:paraId="3B44B710">
            <w:pPr>
              <w:bidi w:val="0"/>
              <w:jc w:val="center"/>
              <w:rPr>
                <w:rFonts w:hint="eastAsia" w:ascii="宋体" w:hAnsi="宋体" w:eastAsia="宋体" w:cs="宋体"/>
                <w:sz w:val="24"/>
                <w:szCs w:val="24"/>
              </w:rPr>
            </w:pPr>
          </w:p>
        </w:tc>
        <w:tc>
          <w:tcPr>
            <w:tcW w:w="1483" w:type="dxa"/>
            <w:noWrap w:val="0"/>
            <w:vAlign w:val="center"/>
          </w:tcPr>
          <w:p w14:paraId="60CE71EC">
            <w:pPr>
              <w:bidi w:val="0"/>
              <w:jc w:val="center"/>
              <w:rPr>
                <w:rFonts w:hint="eastAsia" w:ascii="宋体" w:hAnsi="宋体" w:eastAsia="宋体" w:cs="宋体"/>
                <w:sz w:val="24"/>
                <w:szCs w:val="24"/>
              </w:rPr>
            </w:pPr>
          </w:p>
        </w:tc>
        <w:tc>
          <w:tcPr>
            <w:tcW w:w="1310" w:type="dxa"/>
            <w:noWrap w:val="0"/>
            <w:vAlign w:val="center"/>
          </w:tcPr>
          <w:p w14:paraId="31732AC8">
            <w:pPr>
              <w:bidi w:val="0"/>
              <w:jc w:val="center"/>
              <w:rPr>
                <w:rFonts w:hint="eastAsia" w:ascii="宋体" w:hAnsi="宋体" w:eastAsia="宋体" w:cs="宋体"/>
                <w:sz w:val="24"/>
                <w:szCs w:val="24"/>
              </w:rPr>
            </w:pPr>
          </w:p>
        </w:tc>
      </w:tr>
      <w:tr w14:paraId="799C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46" w:type="dxa"/>
            <w:gridSpan w:val="6"/>
            <w:noWrap w:val="0"/>
            <w:vAlign w:val="center"/>
          </w:tcPr>
          <w:p w14:paraId="7376EF23">
            <w:pPr>
              <w:bidi w:val="0"/>
              <w:jc w:val="center"/>
              <w:rPr>
                <w:rFonts w:hint="eastAsia" w:ascii="宋体" w:hAnsi="宋体" w:eastAsia="宋体" w:cs="宋体"/>
                <w:sz w:val="24"/>
                <w:szCs w:val="24"/>
              </w:rPr>
            </w:pPr>
          </w:p>
          <w:p w14:paraId="41E815CF">
            <w:pPr>
              <w:bidi w:val="0"/>
              <w:jc w:val="center"/>
              <w:rPr>
                <w:rFonts w:hint="eastAsia" w:ascii="宋体" w:hAnsi="宋体" w:eastAsia="宋体" w:cs="宋体"/>
                <w:sz w:val="24"/>
                <w:szCs w:val="24"/>
              </w:rPr>
            </w:pPr>
            <w:r>
              <w:rPr>
                <w:rFonts w:hint="eastAsia" w:ascii="宋体" w:hAnsi="宋体" w:eastAsia="宋体" w:cs="宋体"/>
                <w:sz w:val="24"/>
                <w:szCs w:val="24"/>
              </w:rPr>
              <w:t>总计</w:t>
            </w:r>
          </w:p>
        </w:tc>
        <w:tc>
          <w:tcPr>
            <w:tcW w:w="1310" w:type="dxa"/>
            <w:noWrap w:val="0"/>
            <w:vAlign w:val="center"/>
          </w:tcPr>
          <w:p w14:paraId="01D0F7B0">
            <w:pPr>
              <w:bidi w:val="0"/>
              <w:jc w:val="center"/>
              <w:rPr>
                <w:rFonts w:hint="eastAsia" w:ascii="宋体" w:hAnsi="宋体" w:eastAsia="宋体" w:cs="宋体"/>
                <w:sz w:val="24"/>
                <w:szCs w:val="24"/>
              </w:rPr>
            </w:pPr>
          </w:p>
        </w:tc>
      </w:tr>
    </w:tbl>
    <w:p w14:paraId="7713397A">
      <w:pPr>
        <w:snapToGrid w:val="0"/>
        <w:spacing w:line="500" w:lineRule="exact"/>
        <w:ind w:firstLine="480" w:firstLineChars="200"/>
        <w:outlineLvl w:val="9"/>
        <w:rPr>
          <w:rFonts w:hint="eastAsia" w:ascii="宋体" w:hAnsi="宋体" w:eastAsia="宋体" w:cs="宋体"/>
          <w:color w:val="000000"/>
          <w:sz w:val="24"/>
          <w:szCs w:val="28"/>
          <w:highlight w:val="none"/>
        </w:rPr>
      </w:pPr>
    </w:p>
    <w:p w14:paraId="42D97056">
      <w:pPr>
        <w:pStyle w:val="38"/>
        <w:spacing w:line="360" w:lineRule="auto"/>
        <w:jc w:val="left"/>
        <w:outlineLvl w:val="9"/>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注：1.请供应商参照“第二篇 询价项目技术（质量）需求”的项目内容完整填写本表；</w:t>
      </w:r>
    </w:p>
    <w:p w14:paraId="6693F198">
      <w:pPr>
        <w:pStyle w:val="38"/>
        <w:spacing w:line="360" w:lineRule="auto"/>
        <w:ind w:firstLine="480" w:firstLineChars="200"/>
        <w:jc w:val="left"/>
        <w:outlineLvl w:val="9"/>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2.供应商应完整填写本表；</w:t>
      </w:r>
    </w:p>
    <w:p w14:paraId="186E42DB">
      <w:pPr>
        <w:pStyle w:val="38"/>
        <w:spacing w:line="360" w:lineRule="auto"/>
        <w:jc w:val="left"/>
        <w:outlineLvl w:val="9"/>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3.该表可扩展</w:t>
      </w:r>
      <w:bookmarkStart w:id="256" w:name="OLE_LINK2"/>
      <w:bookmarkStart w:id="257" w:name="OLE_LINK1"/>
      <w:r>
        <w:rPr>
          <w:rFonts w:hint="eastAsia" w:ascii="宋体" w:hAnsi="宋体" w:eastAsia="宋体" w:cs="宋体"/>
          <w:color w:val="000000"/>
          <w:sz w:val="24"/>
          <w:szCs w:val="28"/>
          <w:highlight w:val="none"/>
        </w:rPr>
        <w:t>。</w:t>
      </w:r>
      <w:bookmarkEnd w:id="256"/>
      <w:bookmarkEnd w:id="257"/>
    </w:p>
    <w:p w14:paraId="064B5EE1">
      <w:pPr>
        <w:pStyle w:val="38"/>
        <w:spacing w:line="360" w:lineRule="auto"/>
        <w:outlineLvl w:val="9"/>
        <w:rPr>
          <w:rFonts w:hint="eastAsia" w:ascii="宋体" w:hAnsi="宋体" w:eastAsia="宋体" w:cs="宋体"/>
          <w:color w:val="000000"/>
          <w:sz w:val="24"/>
          <w:szCs w:val="24"/>
          <w:highlight w:val="none"/>
        </w:rPr>
      </w:pPr>
    </w:p>
    <w:p w14:paraId="45DC868D">
      <w:pPr>
        <w:pStyle w:val="38"/>
        <w:spacing w:line="360" w:lineRule="auto"/>
        <w:outlineLvl w:val="9"/>
        <w:rPr>
          <w:rFonts w:hint="eastAsia" w:ascii="宋体" w:hAnsi="宋体" w:eastAsia="宋体" w:cs="宋体"/>
          <w:color w:val="000000"/>
          <w:sz w:val="24"/>
          <w:szCs w:val="24"/>
          <w:highlight w:val="none"/>
        </w:rPr>
      </w:pPr>
    </w:p>
    <w:p w14:paraId="7EE2C4BF">
      <w:pPr>
        <w:outlineLvl w:val="9"/>
        <w:rPr>
          <w:rFonts w:hint="eastAsia" w:ascii="宋体" w:hAnsi="宋体" w:eastAsia="宋体" w:cs="宋体"/>
          <w:color w:val="000000"/>
          <w:highlight w:val="none"/>
        </w:rPr>
      </w:pPr>
    </w:p>
    <w:p w14:paraId="0AC483E5">
      <w:pPr>
        <w:outlineLvl w:val="9"/>
        <w:rPr>
          <w:rFonts w:hint="eastAsia" w:ascii="宋体" w:hAnsi="宋体" w:eastAsia="宋体" w:cs="宋体"/>
          <w:color w:val="000000"/>
          <w:highlight w:val="none"/>
        </w:rPr>
      </w:pPr>
    </w:p>
    <w:p w14:paraId="6EDB8F4B">
      <w:pPr>
        <w:spacing w:line="360" w:lineRule="auto"/>
        <w:outlineLvl w:val="9"/>
        <w:rPr>
          <w:rFonts w:hint="eastAsia" w:ascii="宋体" w:hAnsi="宋体" w:eastAsia="宋体" w:cs="宋体"/>
          <w:color w:val="000000"/>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kern w:val="2"/>
          <w:sz w:val="24"/>
          <w:szCs w:val="28"/>
          <w:highlight w:val="none"/>
          <w:lang w:val="en-US" w:eastAsia="zh-CN" w:bidi="ar-SA"/>
        </w:rPr>
        <w:t xml:space="preserve"> 供应商名称（公章）或自然人签署：</w:t>
      </w:r>
    </w:p>
    <w:p w14:paraId="436597FE">
      <w:pPr>
        <w:spacing w:line="360" w:lineRule="auto"/>
        <w:ind w:right="480" w:firstLine="6480" w:firstLineChars="2700"/>
        <w:outlineLvl w:val="9"/>
        <w:rPr>
          <w:rFonts w:hint="eastAsia" w:ascii="宋体" w:hAnsi="宋体" w:eastAsia="宋体" w:cs="宋体"/>
          <w:color w:val="000000"/>
          <w:sz w:val="24"/>
          <w:szCs w:val="24"/>
          <w:highlight w:val="none"/>
          <w:bdr w:val="single" w:color="auto" w:sz="4" w:space="0"/>
        </w:rPr>
        <w:sectPr>
          <w:headerReference r:id="rId10" w:type="default"/>
          <w:pgSz w:w="11907" w:h="16840"/>
          <w:pgMar w:top="1134" w:right="1191" w:bottom="1134" w:left="1304" w:header="964" w:footer="992" w:gutter="0"/>
          <w:pgNumType w:fmt="numberInDash"/>
          <w:cols w:space="720" w:num="1"/>
          <w:docGrid w:linePitch="380" w:charSpace="0"/>
        </w:sectPr>
      </w:pPr>
      <w:r>
        <w:rPr>
          <w:rFonts w:hint="eastAsia" w:ascii="宋体" w:hAnsi="宋体" w:eastAsia="宋体" w:cs="宋体"/>
          <w:color w:val="000000"/>
          <w:sz w:val="24"/>
          <w:szCs w:val="24"/>
          <w:highlight w:val="none"/>
        </w:rPr>
        <w:t>年     月    日</w:t>
      </w:r>
    </w:p>
    <w:p w14:paraId="36376985">
      <w:pPr>
        <w:pStyle w:val="3"/>
        <w:adjustRightInd w:val="0"/>
        <w:snapToGrid w:val="0"/>
        <w:spacing w:before="0" w:after="0" w:line="400" w:lineRule="exact"/>
        <w:rPr>
          <w:rFonts w:hint="eastAsia" w:ascii="宋体" w:hAnsi="宋体" w:eastAsia="宋体" w:cs="宋体"/>
          <w:color w:val="000000"/>
          <w:sz w:val="24"/>
          <w:highlight w:val="none"/>
        </w:rPr>
      </w:pPr>
      <w:bookmarkStart w:id="258" w:name="_Toc22655"/>
      <w:bookmarkStart w:id="259" w:name="_Toc7308"/>
      <w:bookmarkStart w:id="260" w:name="_Toc313888361"/>
      <w:bookmarkStart w:id="261" w:name="_Toc313008357"/>
      <w:bookmarkStart w:id="262" w:name="_Toc342913420"/>
      <w:bookmarkStart w:id="263" w:name="_Toc65660380"/>
      <w:bookmarkStart w:id="264" w:name="_Toc26085"/>
      <w:bookmarkStart w:id="265" w:name="_Toc14073"/>
      <w:bookmarkStart w:id="266" w:name="_Toc6091"/>
      <w:r>
        <w:rPr>
          <w:rFonts w:hint="eastAsia" w:ascii="宋体" w:hAnsi="宋体" w:eastAsia="宋体" w:cs="宋体"/>
          <w:color w:val="000000"/>
          <w:sz w:val="24"/>
          <w:highlight w:val="none"/>
        </w:rPr>
        <w:t>二、技术（质量）部分</w:t>
      </w:r>
      <w:bookmarkEnd w:id="258"/>
      <w:bookmarkEnd w:id="259"/>
      <w:bookmarkEnd w:id="260"/>
      <w:bookmarkEnd w:id="261"/>
      <w:bookmarkEnd w:id="262"/>
      <w:bookmarkEnd w:id="263"/>
      <w:bookmarkEnd w:id="264"/>
      <w:bookmarkEnd w:id="265"/>
      <w:bookmarkEnd w:id="266"/>
    </w:p>
    <w:p w14:paraId="3EB094E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（一）技术（质量）响应偏离表</w:t>
      </w:r>
    </w:p>
    <w:p w14:paraId="4F9E5C62">
      <w:pPr>
        <w:bidi w:val="0"/>
        <w:rPr>
          <w:rFonts w:hint="eastAsia" w:ascii="宋体" w:hAnsi="宋体" w:eastAsia="宋体" w:cs="宋体"/>
          <w:sz w:val="24"/>
          <w:szCs w:val="24"/>
        </w:rPr>
      </w:pPr>
      <w:r>
        <w:rPr>
          <w:rFonts w:hint="eastAsia" w:ascii="宋体" w:hAnsi="宋体" w:eastAsia="宋体" w:cs="宋体"/>
          <w:sz w:val="24"/>
          <w:szCs w:val="24"/>
        </w:rPr>
        <w:t xml:space="preserve">项目号：                               </w:t>
      </w:r>
    </w:p>
    <w:p w14:paraId="510226BE">
      <w:pPr>
        <w:bidi w:val="0"/>
        <w:rPr>
          <w:rFonts w:hint="eastAsia" w:ascii="宋体" w:hAnsi="宋体" w:eastAsia="宋体" w:cs="宋体"/>
          <w:sz w:val="24"/>
          <w:szCs w:val="24"/>
        </w:rPr>
      </w:pPr>
      <w:r>
        <w:rPr>
          <w:rFonts w:hint="eastAsia" w:ascii="宋体" w:hAnsi="宋体" w:eastAsia="宋体" w:cs="宋体"/>
          <w:sz w:val="24"/>
          <w:szCs w:val="24"/>
        </w:rPr>
        <w:t xml:space="preserve">询价项目名称：                      </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170"/>
        <w:gridCol w:w="1575"/>
        <w:gridCol w:w="3692"/>
        <w:gridCol w:w="1847"/>
      </w:tblGrid>
      <w:tr w14:paraId="6DFA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42" w:type="dxa"/>
            <w:noWrap w:val="0"/>
            <w:vAlign w:val="center"/>
          </w:tcPr>
          <w:p w14:paraId="1F153015">
            <w:pPr>
              <w:bidi w:val="0"/>
              <w:jc w:val="center"/>
              <w:rPr>
                <w:rFonts w:hint="eastAsia" w:ascii="宋体" w:hAnsi="宋体" w:eastAsia="宋体" w:cs="宋体"/>
                <w:sz w:val="24"/>
                <w:szCs w:val="24"/>
              </w:rPr>
            </w:pPr>
            <w:bookmarkStart w:id="267" w:name="_Toc5629"/>
            <w:r>
              <w:rPr>
                <w:rFonts w:hint="eastAsia" w:ascii="宋体" w:hAnsi="宋体" w:eastAsia="宋体" w:cs="宋体"/>
                <w:sz w:val="24"/>
                <w:szCs w:val="24"/>
              </w:rPr>
              <w:t>设备序号</w:t>
            </w:r>
            <w:bookmarkEnd w:id="267"/>
          </w:p>
        </w:tc>
        <w:tc>
          <w:tcPr>
            <w:tcW w:w="1170" w:type="dxa"/>
            <w:noWrap w:val="0"/>
            <w:vAlign w:val="center"/>
          </w:tcPr>
          <w:p w14:paraId="2644156A">
            <w:pPr>
              <w:bidi w:val="0"/>
              <w:jc w:val="center"/>
              <w:rPr>
                <w:rFonts w:hint="eastAsia" w:ascii="宋体" w:hAnsi="宋体" w:eastAsia="宋体" w:cs="宋体"/>
                <w:sz w:val="24"/>
                <w:szCs w:val="24"/>
              </w:rPr>
            </w:pPr>
            <w:bookmarkStart w:id="268" w:name="_Toc18146"/>
            <w:r>
              <w:rPr>
                <w:rFonts w:hint="eastAsia" w:ascii="宋体" w:hAnsi="宋体" w:eastAsia="宋体" w:cs="宋体"/>
                <w:sz w:val="24"/>
                <w:szCs w:val="24"/>
              </w:rPr>
              <w:t>技术序号</w:t>
            </w:r>
            <w:bookmarkEnd w:id="268"/>
          </w:p>
        </w:tc>
        <w:tc>
          <w:tcPr>
            <w:tcW w:w="1575" w:type="dxa"/>
            <w:noWrap w:val="0"/>
            <w:vAlign w:val="center"/>
          </w:tcPr>
          <w:p w14:paraId="63B28995">
            <w:pPr>
              <w:bidi w:val="0"/>
              <w:jc w:val="center"/>
              <w:rPr>
                <w:rFonts w:hint="eastAsia" w:ascii="宋体" w:hAnsi="宋体" w:eastAsia="宋体" w:cs="宋体"/>
                <w:sz w:val="24"/>
                <w:szCs w:val="24"/>
              </w:rPr>
            </w:pPr>
            <w:bookmarkStart w:id="269" w:name="_Toc20036"/>
            <w:r>
              <w:rPr>
                <w:rFonts w:hint="eastAsia" w:ascii="宋体" w:hAnsi="宋体" w:eastAsia="宋体" w:cs="宋体"/>
                <w:sz w:val="24"/>
                <w:szCs w:val="24"/>
              </w:rPr>
              <w:t>采购需求</w:t>
            </w:r>
            <w:bookmarkEnd w:id="269"/>
          </w:p>
        </w:tc>
        <w:tc>
          <w:tcPr>
            <w:tcW w:w="3692" w:type="dxa"/>
            <w:noWrap w:val="0"/>
            <w:vAlign w:val="center"/>
          </w:tcPr>
          <w:p w14:paraId="49F2DFEE">
            <w:pPr>
              <w:bidi w:val="0"/>
              <w:jc w:val="center"/>
              <w:rPr>
                <w:rFonts w:hint="eastAsia" w:ascii="宋体" w:hAnsi="宋体" w:eastAsia="宋体" w:cs="宋体"/>
                <w:sz w:val="24"/>
                <w:szCs w:val="24"/>
              </w:rPr>
            </w:pPr>
            <w:bookmarkStart w:id="270" w:name="_Toc6747"/>
            <w:r>
              <w:rPr>
                <w:rFonts w:hint="eastAsia" w:ascii="宋体" w:hAnsi="宋体" w:eastAsia="宋体" w:cs="宋体"/>
                <w:sz w:val="24"/>
                <w:szCs w:val="24"/>
              </w:rPr>
              <w:t>响应情况</w:t>
            </w:r>
            <w:bookmarkEnd w:id="270"/>
          </w:p>
        </w:tc>
        <w:tc>
          <w:tcPr>
            <w:tcW w:w="1847" w:type="dxa"/>
            <w:noWrap w:val="0"/>
            <w:vAlign w:val="center"/>
          </w:tcPr>
          <w:p w14:paraId="59654C32">
            <w:pPr>
              <w:bidi w:val="0"/>
              <w:jc w:val="center"/>
              <w:rPr>
                <w:rFonts w:hint="eastAsia" w:ascii="宋体" w:hAnsi="宋体" w:eastAsia="宋体" w:cs="宋体"/>
                <w:sz w:val="24"/>
                <w:szCs w:val="24"/>
              </w:rPr>
            </w:pPr>
            <w:bookmarkStart w:id="271" w:name="_Toc15890"/>
            <w:r>
              <w:rPr>
                <w:rFonts w:hint="eastAsia" w:ascii="宋体" w:hAnsi="宋体" w:eastAsia="宋体" w:cs="宋体"/>
                <w:sz w:val="24"/>
                <w:szCs w:val="24"/>
              </w:rPr>
              <w:t>差异说明</w:t>
            </w:r>
            <w:bookmarkEnd w:id="271"/>
          </w:p>
        </w:tc>
      </w:tr>
      <w:tr w14:paraId="7B5B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41B82506">
            <w:pPr>
              <w:bidi w:val="0"/>
              <w:jc w:val="center"/>
              <w:rPr>
                <w:rFonts w:hint="eastAsia" w:ascii="宋体" w:hAnsi="宋体" w:eastAsia="宋体" w:cs="宋体"/>
                <w:sz w:val="24"/>
                <w:szCs w:val="24"/>
              </w:rPr>
            </w:pPr>
          </w:p>
        </w:tc>
        <w:tc>
          <w:tcPr>
            <w:tcW w:w="1170" w:type="dxa"/>
            <w:noWrap w:val="0"/>
            <w:vAlign w:val="center"/>
          </w:tcPr>
          <w:p w14:paraId="0440B505">
            <w:pPr>
              <w:bidi w:val="0"/>
              <w:jc w:val="center"/>
              <w:rPr>
                <w:rFonts w:hint="eastAsia" w:ascii="宋体" w:hAnsi="宋体" w:eastAsia="宋体" w:cs="宋体"/>
                <w:sz w:val="24"/>
                <w:szCs w:val="24"/>
              </w:rPr>
            </w:pPr>
          </w:p>
        </w:tc>
        <w:tc>
          <w:tcPr>
            <w:tcW w:w="1575" w:type="dxa"/>
            <w:noWrap w:val="0"/>
            <w:vAlign w:val="center"/>
          </w:tcPr>
          <w:p w14:paraId="1C4CCA56">
            <w:pPr>
              <w:bidi w:val="0"/>
              <w:jc w:val="center"/>
              <w:rPr>
                <w:rFonts w:hint="eastAsia" w:ascii="宋体" w:hAnsi="宋体" w:eastAsia="宋体" w:cs="宋体"/>
                <w:sz w:val="24"/>
                <w:szCs w:val="24"/>
              </w:rPr>
            </w:pPr>
          </w:p>
        </w:tc>
        <w:tc>
          <w:tcPr>
            <w:tcW w:w="3692" w:type="dxa"/>
            <w:noWrap w:val="0"/>
            <w:vAlign w:val="center"/>
          </w:tcPr>
          <w:p w14:paraId="269C74A8">
            <w:pPr>
              <w:bidi w:val="0"/>
              <w:jc w:val="center"/>
              <w:rPr>
                <w:rFonts w:hint="eastAsia" w:ascii="宋体" w:hAnsi="宋体" w:eastAsia="宋体" w:cs="宋体"/>
                <w:sz w:val="24"/>
                <w:szCs w:val="24"/>
              </w:rPr>
            </w:pPr>
            <w:bookmarkStart w:id="272" w:name="_Toc28392"/>
            <w:r>
              <w:rPr>
                <w:rFonts w:hint="eastAsia" w:ascii="宋体" w:hAnsi="宋体" w:eastAsia="宋体" w:cs="宋体"/>
                <w:sz w:val="24"/>
                <w:szCs w:val="24"/>
              </w:rPr>
              <w:t>提醒：请注明技术参数或具体内容以及响应文件中技术参数或具体内容的位置（页码）</w:t>
            </w:r>
            <w:bookmarkEnd w:id="272"/>
          </w:p>
        </w:tc>
        <w:tc>
          <w:tcPr>
            <w:tcW w:w="1847" w:type="dxa"/>
            <w:noWrap w:val="0"/>
            <w:vAlign w:val="center"/>
          </w:tcPr>
          <w:p w14:paraId="7B40F244">
            <w:pPr>
              <w:bidi w:val="0"/>
              <w:jc w:val="center"/>
              <w:rPr>
                <w:rFonts w:hint="eastAsia" w:ascii="宋体" w:hAnsi="宋体" w:eastAsia="宋体" w:cs="宋体"/>
                <w:sz w:val="24"/>
                <w:szCs w:val="24"/>
              </w:rPr>
            </w:pPr>
          </w:p>
        </w:tc>
      </w:tr>
      <w:tr w14:paraId="62BF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6BCF878F">
            <w:pPr>
              <w:bidi w:val="0"/>
              <w:jc w:val="center"/>
              <w:rPr>
                <w:rFonts w:hint="eastAsia" w:ascii="宋体" w:hAnsi="宋体" w:eastAsia="宋体" w:cs="宋体"/>
                <w:sz w:val="24"/>
                <w:szCs w:val="24"/>
              </w:rPr>
            </w:pPr>
          </w:p>
        </w:tc>
        <w:tc>
          <w:tcPr>
            <w:tcW w:w="1170" w:type="dxa"/>
            <w:noWrap w:val="0"/>
            <w:vAlign w:val="center"/>
          </w:tcPr>
          <w:p w14:paraId="155C0E28">
            <w:pPr>
              <w:bidi w:val="0"/>
              <w:jc w:val="center"/>
              <w:rPr>
                <w:rFonts w:hint="eastAsia" w:ascii="宋体" w:hAnsi="宋体" w:eastAsia="宋体" w:cs="宋体"/>
                <w:sz w:val="24"/>
                <w:szCs w:val="24"/>
              </w:rPr>
            </w:pPr>
          </w:p>
        </w:tc>
        <w:tc>
          <w:tcPr>
            <w:tcW w:w="1575" w:type="dxa"/>
            <w:noWrap w:val="0"/>
            <w:vAlign w:val="center"/>
          </w:tcPr>
          <w:p w14:paraId="737CD085">
            <w:pPr>
              <w:bidi w:val="0"/>
              <w:jc w:val="center"/>
              <w:rPr>
                <w:rFonts w:hint="eastAsia" w:ascii="宋体" w:hAnsi="宋体" w:eastAsia="宋体" w:cs="宋体"/>
                <w:sz w:val="24"/>
                <w:szCs w:val="24"/>
              </w:rPr>
            </w:pPr>
          </w:p>
        </w:tc>
        <w:tc>
          <w:tcPr>
            <w:tcW w:w="3692" w:type="dxa"/>
            <w:noWrap w:val="0"/>
            <w:vAlign w:val="center"/>
          </w:tcPr>
          <w:p w14:paraId="3129AEC7">
            <w:pPr>
              <w:bidi w:val="0"/>
              <w:jc w:val="center"/>
              <w:rPr>
                <w:rFonts w:hint="eastAsia" w:ascii="宋体" w:hAnsi="宋体" w:eastAsia="宋体" w:cs="宋体"/>
                <w:sz w:val="24"/>
                <w:szCs w:val="24"/>
              </w:rPr>
            </w:pPr>
          </w:p>
        </w:tc>
        <w:tc>
          <w:tcPr>
            <w:tcW w:w="1847" w:type="dxa"/>
            <w:noWrap w:val="0"/>
            <w:vAlign w:val="center"/>
          </w:tcPr>
          <w:p w14:paraId="60746B57">
            <w:pPr>
              <w:bidi w:val="0"/>
              <w:jc w:val="center"/>
              <w:rPr>
                <w:rFonts w:hint="eastAsia" w:ascii="宋体" w:hAnsi="宋体" w:eastAsia="宋体" w:cs="宋体"/>
                <w:sz w:val="24"/>
                <w:szCs w:val="24"/>
              </w:rPr>
            </w:pPr>
          </w:p>
        </w:tc>
      </w:tr>
      <w:tr w14:paraId="6F88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5F2FBFBC">
            <w:pPr>
              <w:bidi w:val="0"/>
              <w:jc w:val="center"/>
              <w:rPr>
                <w:rFonts w:hint="eastAsia" w:ascii="宋体" w:hAnsi="宋体" w:eastAsia="宋体" w:cs="宋体"/>
                <w:sz w:val="24"/>
                <w:szCs w:val="24"/>
              </w:rPr>
            </w:pPr>
          </w:p>
        </w:tc>
        <w:tc>
          <w:tcPr>
            <w:tcW w:w="1170" w:type="dxa"/>
            <w:noWrap w:val="0"/>
            <w:vAlign w:val="center"/>
          </w:tcPr>
          <w:p w14:paraId="16226233">
            <w:pPr>
              <w:bidi w:val="0"/>
              <w:jc w:val="center"/>
              <w:rPr>
                <w:rFonts w:hint="eastAsia" w:ascii="宋体" w:hAnsi="宋体" w:eastAsia="宋体" w:cs="宋体"/>
                <w:sz w:val="24"/>
                <w:szCs w:val="24"/>
              </w:rPr>
            </w:pPr>
          </w:p>
        </w:tc>
        <w:tc>
          <w:tcPr>
            <w:tcW w:w="1575" w:type="dxa"/>
            <w:noWrap w:val="0"/>
            <w:vAlign w:val="center"/>
          </w:tcPr>
          <w:p w14:paraId="6BE4480A">
            <w:pPr>
              <w:bidi w:val="0"/>
              <w:jc w:val="center"/>
              <w:rPr>
                <w:rFonts w:hint="eastAsia" w:ascii="宋体" w:hAnsi="宋体" w:eastAsia="宋体" w:cs="宋体"/>
                <w:sz w:val="24"/>
                <w:szCs w:val="24"/>
              </w:rPr>
            </w:pPr>
          </w:p>
        </w:tc>
        <w:tc>
          <w:tcPr>
            <w:tcW w:w="3692" w:type="dxa"/>
            <w:noWrap w:val="0"/>
            <w:vAlign w:val="center"/>
          </w:tcPr>
          <w:p w14:paraId="5CC88DD8">
            <w:pPr>
              <w:bidi w:val="0"/>
              <w:jc w:val="center"/>
              <w:rPr>
                <w:rFonts w:hint="eastAsia" w:ascii="宋体" w:hAnsi="宋体" w:eastAsia="宋体" w:cs="宋体"/>
                <w:sz w:val="24"/>
                <w:szCs w:val="24"/>
              </w:rPr>
            </w:pPr>
          </w:p>
        </w:tc>
        <w:tc>
          <w:tcPr>
            <w:tcW w:w="1847" w:type="dxa"/>
            <w:noWrap w:val="0"/>
            <w:vAlign w:val="center"/>
          </w:tcPr>
          <w:p w14:paraId="7EB8F9CD">
            <w:pPr>
              <w:bidi w:val="0"/>
              <w:jc w:val="center"/>
              <w:rPr>
                <w:rFonts w:hint="eastAsia" w:ascii="宋体" w:hAnsi="宋体" w:eastAsia="宋体" w:cs="宋体"/>
                <w:sz w:val="24"/>
                <w:szCs w:val="24"/>
              </w:rPr>
            </w:pPr>
          </w:p>
        </w:tc>
      </w:tr>
      <w:tr w14:paraId="4DA7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942" w:type="dxa"/>
            <w:noWrap w:val="0"/>
            <w:vAlign w:val="center"/>
          </w:tcPr>
          <w:p w14:paraId="11395528">
            <w:pPr>
              <w:bidi w:val="0"/>
              <w:jc w:val="center"/>
              <w:rPr>
                <w:rFonts w:hint="eastAsia" w:ascii="宋体" w:hAnsi="宋体" w:eastAsia="宋体" w:cs="宋体"/>
                <w:sz w:val="24"/>
                <w:szCs w:val="24"/>
              </w:rPr>
            </w:pPr>
          </w:p>
        </w:tc>
        <w:tc>
          <w:tcPr>
            <w:tcW w:w="1170" w:type="dxa"/>
            <w:noWrap w:val="0"/>
            <w:vAlign w:val="center"/>
          </w:tcPr>
          <w:p w14:paraId="7B05FB9C">
            <w:pPr>
              <w:bidi w:val="0"/>
              <w:jc w:val="center"/>
              <w:rPr>
                <w:rFonts w:hint="eastAsia" w:ascii="宋体" w:hAnsi="宋体" w:eastAsia="宋体" w:cs="宋体"/>
                <w:sz w:val="24"/>
                <w:szCs w:val="24"/>
              </w:rPr>
            </w:pPr>
          </w:p>
        </w:tc>
        <w:tc>
          <w:tcPr>
            <w:tcW w:w="1575" w:type="dxa"/>
            <w:noWrap w:val="0"/>
            <w:vAlign w:val="center"/>
          </w:tcPr>
          <w:p w14:paraId="7CB13AFB">
            <w:pPr>
              <w:bidi w:val="0"/>
              <w:jc w:val="center"/>
              <w:rPr>
                <w:rFonts w:hint="eastAsia" w:ascii="宋体" w:hAnsi="宋体" w:eastAsia="宋体" w:cs="宋体"/>
                <w:sz w:val="24"/>
                <w:szCs w:val="24"/>
              </w:rPr>
            </w:pPr>
          </w:p>
        </w:tc>
        <w:tc>
          <w:tcPr>
            <w:tcW w:w="3692" w:type="dxa"/>
            <w:noWrap w:val="0"/>
            <w:vAlign w:val="center"/>
          </w:tcPr>
          <w:p w14:paraId="51B0630A">
            <w:pPr>
              <w:bidi w:val="0"/>
              <w:jc w:val="center"/>
              <w:rPr>
                <w:rFonts w:hint="eastAsia" w:ascii="宋体" w:hAnsi="宋体" w:eastAsia="宋体" w:cs="宋体"/>
                <w:sz w:val="24"/>
                <w:szCs w:val="24"/>
              </w:rPr>
            </w:pPr>
          </w:p>
        </w:tc>
        <w:tc>
          <w:tcPr>
            <w:tcW w:w="1847" w:type="dxa"/>
            <w:noWrap w:val="0"/>
            <w:vAlign w:val="center"/>
          </w:tcPr>
          <w:p w14:paraId="5919E259">
            <w:pPr>
              <w:bidi w:val="0"/>
              <w:jc w:val="center"/>
              <w:rPr>
                <w:rFonts w:hint="eastAsia" w:ascii="宋体" w:hAnsi="宋体" w:eastAsia="宋体" w:cs="宋体"/>
                <w:sz w:val="24"/>
                <w:szCs w:val="24"/>
              </w:rPr>
            </w:pPr>
          </w:p>
        </w:tc>
      </w:tr>
      <w:tr w14:paraId="35F1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008D5618">
            <w:pPr>
              <w:bidi w:val="0"/>
              <w:jc w:val="center"/>
              <w:rPr>
                <w:rFonts w:hint="eastAsia" w:ascii="宋体" w:hAnsi="宋体" w:eastAsia="宋体" w:cs="宋体"/>
                <w:sz w:val="24"/>
                <w:szCs w:val="24"/>
              </w:rPr>
            </w:pPr>
          </w:p>
        </w:tc>
        <w:tc>
          <w:tcPr>
            <w:tcW w:w="1170" w:type="dxa"/>
            <w:noWrap w:val="0"/>
            <w:vAlign w:val="center"/>
          </w:tcPr>
          <w:p w14:paraId="7BB7BEC6">
            <w:pPr>
              <w:bidi w:val="0"/>
              <w:jc w:val="center"/>
              <w:rPr>
                <w:rFonts w:hint="eastAsia" w:ascii="宋体" w:hAnsi="宋体" w:eastAsia="宋体" w:cs="宋体"/>
                <w:sz w:val="24"/>
                <w:szCs w:val="24"/>
              </w:rPr>
            </w:pPr>
          </w:p>
        </w:tc>
        <w:tc>
          <w:tcPr>
            <w:tcW w:w="1575" w:type="dxa"/>
            <w:noWrap w:val="0"/>
            <w:vAlign w:val="center"/>
          </w:tcPr>
          <w:p w14:paraId="2EF3A91A">
            <w:pPr>
              <w:bidi w:val="0"/>
              <w:jc w:val="center"/>
              <w:rPr>
                <w:rFonts w:hint="eastAsia" w:ascii="宋体" w:hAnsi="宋体" w:eastAsia="宋体" w:cs="宋体"/>
                <w:sz w:val="24"/>
                <w:szCs w:val="24"/>
              </w:rPr>
            </w:pPr>
          </w:p>
        </w:tc>
        <w:tc>
          <w:tcPr>
            <w:tcW w:w="3692" w:type="dxa"/>
            <w:noWrap w:val="0"/>
            <w:vAlign w:val="center"/>
          </w:tcPr>
          <w:p w14:paraId="40668105">
            <w:pPr>
              <w:bidi w:val="0"/>
              <w:jc w:val="center"/>
              <w:rPr>
                <w:rFonts w:hint="eastAsia" w:ascii="宋体" w:hAnsi="宋体" w:eastAsia="宋体" w:cs="宋体"/>
                <w:sz w:val="24"/>
                <w:szCs w:val="24"/>
              </w:rPr>
            </w:pPr>
          </w:p>
        </w:tc>
        <w:tc>
          <w:tcPr>
            <w:tcW w:w="1847" w:type="dxa"/>
            <w:noWrap w:val="0"/>
            <w:vAlign w:val="center"/>
          </w:tcPr>
          <w:p w14:paraId="49BAA7BD">
            <w:pPr>
              <w:bidi w:val="0"/>
              <w:jc w:val="center"/>
              <w:rPr>
                <w:rFonts w:hint="eastAsia" w:ascii="宋体" w:hAnsi="宋体" w:eastAsia="宋体" w:cs="宋体"/>
                <w:sz w:val="24"/>
                <w:szCs w:val="24"/>
              </w:rPr>
            </w:pPr>
          </w:p>
        </w:tc>
      </w:tr>
      <w:tr w14:paraId="010E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1398131A">
            <w:pPr>
              <w:bidi w:val="0"/>
              <w:jc w:val="center"/>
              <w:rPr>
                <w:rFonts w:hint="eastAsia" w:ascii="宋体" w:hAnsi="宋体" w:eastAsia="宋体" w:cs="宋体"/>
                <w:sz w:val="24"/>
                <w:szCs w:val="24"/>
              </w:rPr>
            </w:pPr>
          </w:p>
        </w:tc>
        <w:tc>
          <w:tcPr>
            <w:tcW w:w="1170" w:type="dxa"/>
            <w:noWrap w:val="0"/>
            <w:vAlign w:val="center"/>
          </w:tcPr>
          <w:p w14:paraId="08EA9049">
            <w:pPr>
              <w:bidi w:val="0"/>
              <w:jc w:val="center"/>
              <w:rPr>
                <w:rFonts w:hint="eastAsia" w:ascii="宋体" w:hAnsi="宋体" w:eastAsia="宋体" w:cs="宋体"/>
                <w:sz w:val="24"/>
                <w:szCs w:val="24"/>
              </w:rPr>
            </w:pPr>
          </w:p>
        </w:tc>
        <w:tc>
          <w:tcPr>
            <w:tcW w:w="1575" w:type="dxa"/>
            <w:noWrap w:val="0"/>
            <w:vAlign w:val="center"/>
          </w:tcPr>
          <w:p w14:paraId="36754074">
            <w:pPr>
              <w:bidi w:val="0"/>
              <w:jc w:val="center"/>
              <w:rPr>
                <w:rFonts w:hint="eastAsia" w:ascii="宋体" w:hAnsi="宋体" w:eastAsia="宋体" w:cs="宋体"/>
                <w:sz w:val="24"/>
                <w:szCs w:val="24"/>
              </w:rPr>
            </w:pPr>
          </w:p>
        </w:tc>
        <w:tc>
          <w:tcPr>
            <w:tcW w:w="3692" w:type="dxa"/>
            <w:noWrap w:val="0"/>
            <w:vAlign w:val="center"/>
          </w:tcPr>
          <w:p w14:paraId="0B427612">
            <w:pPr>
              <w:bidi w:val="0"/>
              <w:jc w:val="center"/>
              <w:rPr>
                <w:rFonts w:hint="eastAsia" w:ascii="宋体" w:hAnsi="宋体" w:eastAsia="宋体" w:cs="宋体"/>
                <w:sz w:val="24"/>
                <w:szCs w:val="24"/>
              </w:rPr>
            </w:pPr>
          </w:p>
        </w:tc>
        <w:tc>
          <w:tcPr>
            <w:tcW w:w="1847" w:type="dxa"/>
            <w:noWrap w:val="0"/>
            <w:vAlign w:val="center"/>
          </w:tcPr>
          <w:p w14:paraId="35473A4E">
            <w:pPr>
              <w:bidi w:val="0"/>
              <w:jc w:val="center"/>
              <w:rPr>
                <w:rFonts w:hint="eastAsia" w:ascii="宋体" w:hAnsi="宋体" w:eastAsia="宋体" w:cs="宋体"/>
                <w:sz w:val="24"/>
                <w:szCs w:val="24"/>
              </w:rPr>
            </w:pPr>
          </w:p>
        </w:tc>
      </w:tr>
      <w:tr w14:paraId="1B16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7841341C">
            <w:pPr>
              <w:bidi w:val="0"/>
              <w:jc w:val="center"/>
              <w:rPr>
                <w:rFonts w:hint="eastAsia" w:ascii="宋体" w:hAnsi="宋体" w:eastAsia="宋体" w:cs="宋体"/>
                <w:sz w:val="24"/>
                <w:szCs w:val="24"/>
              </w:rPr>
            </w:pPr>
          </w:p>
        </w:tc>
        <w:tc>
          <w:tcPr>
            <w:tcW w:w="1170" w:type="dxa"/>
            <w:noWrap w:val="0"/>
            <w:vAlign w:val="center"/>
          </w:tcPr>
          <w:p w14:paraId="2D049DA3">
            <w:pPr>
              <w:bidi w:val="0"/>
              <w:jc w:val="center"/>
              <w:rPr>
                <w:rFonts w:hint="eastAsia" w:ascii="宋体" w:hAnsi="宋体" w:eastAsia="宋体" w:cs="宋体"/>
                <w:sz w:val="24"/>
                <w:szCs w:val="24"/>
              </w:rPr>
            </w:pPr>
          </w:p>
        </w:tc>
        <w:tc>
          <w:tcPr>
            <w:tcW w:w="1575" w:type="dxa"/>
            <w:noWrap w:val="0"/>
            <w:vAlign w:val="center"/>
          </w:tcPr>
          <w:p w14:paraId="6A2B3498">
            <w:pPr>
              <w:bidi w:val="0"/>
              <w:jc w:val="center"/>
              <w:rPr>
                <w:rFonts w:hint="eastAsia" w:ascii="宋体" w:hAnsi="宋体" w:eastAsia="宋体" w:cs="宋体"/>
                <w:sz w:val="24"/>
                <w:szCs w:val="24"/>
              </w:rPr>
            </w:pPr>
          </w:p>
        </w:tc>
        <w:tc>
          <w:tcPr>
            <w:tcW w:w="3692" w:type="dxa"/>
            <w:noWrap w:val="0"/>
            <w:vAlign w:val="center"/>
          </w:tcPr>
          <w:p w14:paraId="3A9E9ED9">
            <w:pPr>
              <w:bidi w:val="0"/>
              <w:jc w:val="center"/>
              <w:rPr>
                <w:rFonts w:hint="eastAsia" w:ascii="宋体" w:hAnsi="宋体" w:eastAsia="宋体" w:cs="宋体"/>
                <w:sz w:val="24"/>
                <w:szCs w:val="24"/>
              </w:rPr>
            </w:pPr>
          </w:p>
        </w:tc>
        <w:tc>
          <w:tcPr>
            <w:tcW w:w="1847" w:type="dxa"/>
            <w:noWrap w:val="0"/>
            <w:vAlign w:val="center"/>
          </w:tcPr>
          <w:p w14:paraId="3523F8A2">
            <w:pPr>
              <w:bidi w:val="0"/>
              <w:jc w:val="center"/>
              <w:rPr>
                <w:rFonts w:hint="eastAsia" w:ascii="宋体" w:hAnsi="宋体" w:eastAsia="宋体" w:cs="宋体"/>
                <w:sz w:val="24"/>
                <w:szCs w:val="24"/>
              </w:rPr>
            </w:pPr>
          </w:p>
        </w:tc>
      </w:tr>
      <w:tr w14:paraId="28A0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712B5771">
            <w:pPr>
              <w:bidi w:val="0"/>
              <w:jc w:val="center"/>
              <w:rPr>
                <w:rFonts w:hint="eastAsia" w:ascii="宋体" w:hAnsi="宋体" w:eastAsia="宋体" w:cs="宋体"/>
                <w:sz w:val="24"/>
                <w:szCs w:val="24"/>
              </w:rPr>
            </w:pPr>
          </w:p>
        </w:tc>
        <w:tc>
          <w:tcPr>
            <w:tcW w:w="1170" w:type="dxa"/>
            <w:noWrap w:val="0"/>
            <w:vAlign w:val="center"/>
          </w:tcPr>
          <w:p w14:paraId="2F3C14F1">
            <w:pPr>
              <w:bidi w:val="0"/>
              <w:jc w:val="center"/>
              <w:rPr>
                <w:rFonts w:hint="eastAsia" w:ascii="宋体" w:hAnsi="宋体" w:eastAsia="宋体" w:cs="宋体"/>
                <w:sz w:val="24"/>
                <w:szCs w:val="24"/>
              </w:rPr>
            </w:pPr>
          </w:p>
        </w:tc>
        <w:tc>
          <w:tcPr>
            <w:tcW w:w="1575" w:type="dxa"/>
            <w:noWrap w:val="0"/>
            <w:vAlign w:val="center"/>
          </w:tcPr>
          <w:p w14:paraId="46E86016">
            <w:pPr>
              <w:bidi w:val="0"/>
              <w:jc w:val="center"/>
              <w:rPr>
                <w:rFonts w:hint="eastAsia" w:ascii="宋体" w:hAnsi="宋体" w:eastAsia="宋体" w:cs="宋体"/>
                <w:sz w:val="24"/>
                <w:szCs w:val="24"/>
              </w:rPr>
            </w:pPr>
          </w:p>
        </w:tc>
        <w:tc>
          <w:tcPr>
            <w:tcW w:w="3692" w:type="dxa"/>
            <w:noWrap w:val="0"/>
            <w:vAlign w:val="center"/>
          </w:tcPr>
          <w:p w14:paraId="2A357A37">
            <w:pPr>
              <w:bidi w:val="0"/>
              <w:jc w:val="center"/>
              <w:rPr>
                <w:rFonts w:hint="eastAsia" w:ascii="宋体" w:hAnsi="宋体" w:eastAsia="宋体" w:cs="宋体"/>
                <w:sz w:val="24"/>
                <w:szCs w:val="24"/>
              </w:rPr>
            </w:pPr>
          </w:p>
        </w:tc>
        <w:tc>
          <w:tcPr>
            <w:tcW w:w="1847" w:type="dxa"/>
            <w:noWrap w:val="0"/>
            <w:vAlign w:val="center"/>
          </w:tcPr>
          <w:p w14:paraId="76CF7659">
            <w:pPr>
              <w:bidi w:val="0"/>
              <w:jc w:val="center"/>
              <w:rPr>
                <w:rFonts w:hint="eastAsia" w:ascii="宋体" w:hAnsi="宋体" w:eastAsia="宋体" w:cs="宋体"/>
                <w:sz w:val="24"/>
                <w:szCs w:val="24"/>
              </w:rPr>
            </w:pPr>
          </w:p>
        </w:tc>
      </w:tr>
      <w:tr w14:paraId="0DB2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1927C4BC">
            <w:pPr>
              <w:bidi w:val="0"/>
              <w:jc w:val="center"/>
              <w:rPr>
                <w:rFonts w:hint="eastAsia" w:ascii="宋体" w:hAnsi="宋体" w:eastAsia="宋体" w:cs="宋体"/>
                <w:sz w:val="24"/>
                <w:szCs w:val="24"/>
              </w:rPr>
            </w:pPr>
          </w:p>
        </w:tc>
        <w:tc>
          <w:tcPr>
            <w:tcW w:w="1170" w:type="dxa"/>
            <w:noWrap w:val="0"/>
            <w:vAlign w:val="center"/>
          </w:tcPr>
          <w:p w14:paraId="08636F78">
            <w:pPr>
              <w:bidi w:val="0"/>
              <w:jc w:val="center"/>
              <w:rPr>
                <w:rFonts w:hint="eastAsia" w:ascii="宋体" w:hAnsi="宋体" w:eastAsia="宋体" w:cs="宋体"/>
                <w:sz w:val="24"/>
                <w:szCs w:val="24"/>
              </w:rPr>
            </w:pPr>
          </w:p>
        </w:tc>
        <w:tc>
          <w:tcPr>
            <w:tcW w:w="1575" w:type="dxa"/>
            <w:noWrap w:val="0"/>
            <w:vAlign w:val="center"/>
          </w:tcPr>
          <w:p w14:paraId="1CE0A1A6">
            <w:pPr>
              <w:bidi w:val="0"/>
              <w:jc w:val="center"/>
              <w:rPr>
                <w:rFonts w:hint="eastAsia" w:ascii="宋体" w:hAnsi="宋体" w:eastAsia="宋体" w:cs="宋体"/>
                <w:sz w:val="24"/>
                <w:szCs w:val="24"/>
              </w:rPr>
            </w:pPr>
          </w:p>
        </w:tc>
        <w:tc>
          <w:tcPr>
            <w:tcW w:w="3692" w:type="dxa"/>
            <w:noWrap w:val="0"/>
            <w:vAlign w:val="center"/>
          </w:tcPr>
          <w:p w14:paraId="137636AC">
            <w:pPr>
              <w:bidi w:val="0"/>
              <w:jc w:val="center"/>
              <w:rPr>
                <w:rFonts w:hint="eastAsia" w:ascii="宋体" w:hAnsi="宋体" w:eastAsia="宋体" w:cs="宋体"/>
                <w:sz w:val="24"/>
                <w:szCs w:val="24"/>
              </w:rPr>
            </w:pPr>
          </w:p>
        </w:tc>
        <w:tc>
          <w:tcPr>
            <w:tcW w:w="1847" w:type="dxa"/>
            <w:noWrap w:val="0"/>
            <w:vAlign w:val="center"/>
          </w:tcPr>
          <w:p w14:paraId="11912B86">
            <w:pPr>
              <w:bidi w:val="0"/>
              <w:jc w:val="center"/>
              <w:rPr>
                <w:rFonts w:hint="eastAsia" w:ascii="宋体" w:hAnsi="宋体" w:eastAsia="宋体" w:cs="宋体"/>
                <w:sz w:val="24"/>
                <w:szCs w:val="24"/>
              </w:rPr>
            </w:pPr>
          </w:p>
        </w:tc>
      </w:tr>
      <w:tr w14:paraId="5811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277FBBA5">
            <w:pPr>
              <w:bidi w:val="0"/>
              <w:jc w:val="center"/>
              <w:rPr>
                <w:rFonts w:hint="eastAsia" w:ascii="宋体" w:hAnsi="宋体" w:eastAsia="宋体" w:cs="宋体"/>
                <w:sz w:val="24"/>
                <w:szCs w:val="24"/>
              </w:rPr>
            </w:pPr>
          </w:p>
        </w:tc>
        <w:tc>
          <w:tcPr>
            <w:tcW w:w="1170" w:type="dxa"/>
            <w:noWrap w:val="0"/>
            <w:vAlign w:val="center"/>
          </w:tcPr>
          <w:p w14:paraId="73CC94D2">
            <w:pPr>
              <w:bidi w:val="0"/>
              <w:jc w:val="center"/>
              <w:rPr>
                <w:rFonts w:hint="eastAsia" w:ascii="宋体" w:hAnsi="宋体" w:eastAsia="宋体" w:cs="宋体"/>
                <w:sz w:val="24"/>
                <w:szCs w:val="24"/>
              </w:rPr>
            </w:pPr>
          </w:p>
        </w:tc>
        <w:tc>
          <w:tcPr>
            <w:tcW w:w="1575" w:type="dxa"/>
            <w:noWrap w:val="0"/>
            <w:vAlign w:val="center"/>
          </w:tcPr>
          <w:p w14:paraId="3A91D119">
            <w:pPr>
              <w:bidi w:val="0"/>
              <w:jc w:val="center"/>
              <w:rPr>
                <w:rFonts w:hint="eastAsia" w:ascii="宋体" w:hAnsi="宋体" w:eastAsia="宋体" w:cs="宋体"/>
                <w:sz w:val="24"/>
                <w:szCs w:val="24"/>
              </w:rPr>
            </w:pPr>
          </w:p>
        </w:tc>
        <w:tc>
          <w:tcPr>
            <w:tcW w:w="3692" w:type="dxa"/>
            <w:noWrap w:val="0"/>
            <w:vAlign w:val="center"/>
          </w:tcPr>
          <w:p w14:paraId="5212C6EC">
            <w:pPr>
              <w:bidi w:val="0"/>
              <w:jc w:val="center"/>
              <w:rPr>
                <w:rFonts w:hint="eastAsia" w:ascii="宋体" w:hAnsi="宋体" w:eastAsia="宋体" w:cs="宋体"/>
                <w:sz w:val="24"/>
                <w:szCs w:val="24"/>
              </w:rPr>
            </w:pPr>
          </w:p>
        </w:tc>
        <w:tc>
          <w:tcPr>
            <w:tcW w:w="1847" w:type="dxa"/>
            <w:noWrap w:val="0"/>
            <w:vAlign w:val="center"/>
          </w:tcPr>
          <w:p w14:paraId="136FF6B2">
            <w:pPr>
              <w:bidi w:val="0"/>
              <w:jc w:val="center"/>
              <w:rPr>
                <w:rFonts w:hint="eastAsia" w:ascii="宋体" w:hAnsi="宋体" w:eastAsia="宋体" w:cs="宋体"/>
                <w:sz w:val="24"/>
                <w:szCs w:val="24"/>
              </w:rPr>
            </w:pPr>
          </w:p>
        </w:tc>
      </w:tr>
    </w:tbl>
    <w:p w14:paraId="4C2BF3E8">
      <w:pPr>
        <w:bidi w:val="0"/>
        <w:rPr>
          <w:rFonts w:hint="eastAsia" w:ascii="宋体" w:hAnsi="宋体" w:eastAsia="宋体" w:cs="宋体"/>
          <w:sz w:val="24"/>
          <w:szCs w:val="24"/>
        </w:rPr>
      </w:pPr>
    </w:p>
    <w:p w14:paraId="27D58D55">
      <w:pPr>
        <w:bidi w:val="0"/>
        <w:rPr>
          <w:rFonts w:hint="eastAsia" w:ascii="宋体" w:hAnsi="宋体" w:eastAsia="宋体" w:cs="宋体"/>
          <w:sz w:val="24"/>
          <w:szCs w:val="24"/>
        </w:rPr>
      </w:pPr>
      <w:r>
        <w:rPr>
          <w:rFonts w:hint="eastAsia" w:ascii="宋体" w:hAnsi="宋体" w:eastAsia="宋体" w:cs="宋体"/>
          <w:sz w:val="24"/>
          <w:szCs w:val="24"/>
        </w:rPr>
        <w:t>供应商：                         法定代表人（或其授权代表）或自然人：</w:t>
      </w:r>
    </w:p>
    <w:p w14:paraId="4B99058B">
      <w:pPr>
        <w:bidi w:val="0"/>
        <w:rPr>
          <w:rFonts w:hint="eastAsia" w:ascii="宋体" w:hAnsi="宋体" w:eastAsia="宋体" w:cs="宋体"/>
          <w:sz w:val="24"/>
          <w:szCs w:val="24"/>
        </w:rPr>
      </w:pPr>
      <w:r>
        <w:rPr>
          <w:rFonts w:hint="eastAsia" w:ascii="宋体" w:hAnsi="宋体" w:eastAsia="宋体" w:cs="宋体"/>
          <w:sz w:val="24"/>
          <w:szCs w:val="24"/>
        </w:rPr>
        <w:t xml:space="preserve">    </w:t>
      </w:r>
    </w:p>
    <w:p w14:paraId="528A1FD4">
      <w:pPr>
        <w:bidi w:val="0"/>
        <w:rPr>
          <w:rFonts w:hint="eastAsia" w:ascii="宋体" w:hAnsi="宋体" w:eastAsia="宋体" w:cs="宋体"/>
          <w:sz w:val="24"/>
          <w:szCs w:val="24"/>
        </w:rPr>
      </w:pPr>
    </w:p>
    <w:p w14:paraId="7B78B86C">
      <w:pPr>
        <w:bidi w:val="0"/>
        <w:rPr>
          <w:rFonts w:hint="eastAsia" w:ascii="宋体" w:hAnsi="宋体" w:eastAsia="宋体" w:cs="宋体"/>
          <w:sz w:val="24"/>
          <w:szCs w:val="24"/>
        </w:rPr>
      </w:pPr>
      <w:r>
        <w:rPr>
          <w:rFonts w:hint="eastAsia" w:ascii="宋体" w:hAnsi="宋体" w:eastAsia="宋体" w:cs="宋体"/>
          <w:sz w:val="24"/>
          <w:szCs w:val="24"/>
        </w:rPr>
        <w:t>（供应商公章）                               （签署或盖章）</w:t>
      </w:r>
    </w:p>
    <w:p w14:paraId="3BF97818">
      <w:pPr>
        <w:bidi w:val="0"/>
        <w:rPr>
          <w:rFonts w:hint="eastAsia" w:ascii="宋体" w:hAnsi="宋体" w:eastAsia="宋体" w:cs="宋体"/>
          <w:sz w:val="24"/>
          <w:szCs w:val="24"/>
        </w:rPr>
      </w:pPr>
      <w:r>
        <w:rPr>
          <w:rFonts w:hint="eastAsia" w:ascii="宋体" w:hAnsi="宋体" w:eastAsia="宋体" w:cs="宋体"/>
          <w:sz w:val="24"/>
          <w:szCs w:val="24"/>
        </w:rPr>
        <w:t xml:space="preserve">                                            </w:t>
      </w:r>
    </w:p>
    <w:p w14:paraId="09951F96">
      <w:pPr>
        <w:bidi w:val="0"/>
        <w:jc w:val="right"/>
        <w:rPr>
          <w:rFonts w:hint="eastAsia" w:ascii="宋体" w:hAnsi="宋体" w:eastAsia="宋体" w:cs="宋体"/>
          <w:sz w:val="24"/>
          <w:szCs w:val="24"/>
        </w:rPr>
      </w:pPr>
      <w:r>
        <w:rPr>
          <w:rFonts w:hint="eastAsia" w:ascii="宋体" w:hAnsi="宋体" w:eastAsia="宋体" w:cs="宋体"/>
          <w:sz w:val="24"/>
          <w:szCs w:val="24"/>
        </w:rPr>
        <w:t>年     月     日</w:t>
      </w:r>
    </w:p>
    <w:p w14:paraId="6BE31B79">
      <w:pPr>
        <w:bidi w:val="0"/>
        <w:rPr>
          <w:rFonts w:hint="eastAsia" w:ascii="宋体" w:hAnsi="宋体" w:eastAsia="宋体" w:cs="宋体"/>
          <w:sz w:val="24"/>
          <w:szCs w:val="24"/>
        </w:rPr>
      </w:pPr>
      <w:r>
        <w:rPr>
          <w:rFonts w:hint="eastAsia" w:ascii="宋体" w:hAnsi="宋体" w:eastAsia="宋体" w:cs="宋体"/>
          <w:sz w:val="24"/>
          <w:szCs w:val="24"/>
        </w:rPr>
        <w:t>注：</w:t>
      </w:r>
    </w:p>
    <w:p w14:paraId="0924B776">
      <w:pPr>
        <w:bidi w:val="0"/>
        <w:rPr>
          <w:rFonts w:hint="eastAsia" w:ascii="宋体" w:hAnsi="宋体" w:eastAsia="宋体" w:cs="宋体"/>
          <w:sz w:val="24"/>
          <w:szCs w:val="24"/>
        </w:rPr>
      </w:pPr>
      <w:r>
        <w:rPr>
          <w:rFonts w:hint="eastAsia" w:ascii="宋体" w:hAnsi="宋体" w:eastAsia="宋体" w:cs="宋体"/>
          <w:sz w:val="24"/>
          <w:szCs w:val="24"/>
        </w:rPr>
        <w:t>1.本表即为对本项目“第二篇  询价项目技术（质量）需求”中所列条款进行比较和响应；</w:t>
      </w:r>
    </w:p>
    <w:p w14:paraId="65C09B86">
      <w:pPr>
        <w:bidi w:val="0"/>
        <w:rPr>
          <w:rFonts w:hint="eastAsia" w:ascii="方正仿宋_GBK" w:hAnsi="宋体" w:eastAsia="方正仿宋_GBK"/>
        </w:rPr>
      </w:pPr>
      <w:r>
        <w:rPr>
          <w:rFonts w:hint="eastAsia" w:ascii="宋体" w:hAnsi="宋体" w:eastAsia="宋体" w:cs="宋体"/>
          <w:sz w:val="24"/>
          <w:szCs w:val="24"/>
        </w:rPr>
        <w:t>2.本表可扩展。</w:t>
      </w:r>
    </w:p>
    <w:p w14:paraId="7883FAAD">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r>
        <w:rPr>
          <w:rFonts w:hint="eastAsia" w:ascii="宋体" w:hAnsi="宋体" w:eastAsia="宋体" w:cs="宋体"/>
          <w:color w:val="000000"/>
          <w:sz w:val="24"/>
          <w:szCs w:val="24"/>
          <w:highlight w:val="none"/>
        </w:rPr>
        <w:t>（二）其他资料（格式自定）</w:t>
      </w:r>
    </w:p>
    <w:p w14:paraId="3E3FB6AE">
      <w:pPr>
        <w:tabs>
          <w:tab w:val="left" w:pos="6300"/>
        </w:tabs>
        <w:snapToGrid w:val="0"/>
        <w:spacing w:line="500" w:lineRule="exact"/>
        <w:ind w:firstLine="480" w:firstLineChars="200"/>
        <w:rPr>
          <w:rFonts w:hint="eastAsia" w:ascii="宋体" w:hAnsi="宋体" w:eastAsia="宋体" w:cs="宋体"/>
          <w:color w:val="000000"/>
          <w:sz w:val="24"/>
          <w:szCs w:val="24"/>
          <w:highlight w:val="none"/>
        </w:rPr>
      </w:pPr>
    </w:p>
    <w:p w14:paraId="56F4A175">
      <w:pPr>
        <w:pStyle w:val="3"/>
        <w:adjustRightInd w:val="0"/>
        <w:snapToGrid w:val="0"/>
        <w:spacing w:before="0" w:after="0" w:line="400" w:lineRule="exact"/>
        <w:ind w:firstLine="640" w:firstLineChars="200"/>
        <w:rPr>
          <w:rFonts w:hint="eastAsia" w:ascii="宋体" w:hAnsi="宋体" w:eastAsia="宋体" w:cs="宋体"/>
          <w:color w:val="000000"/>
          <w:sz w:val="24"/>
          <w:highlight w:val="none"/>
        </w:rPr>
      </w:pPr>
      <w:r>
        <w:rPr>
          <w:rFonts w:hint="eastAsia" w:ascii="宋体" w:hAnsi="宋体" w:eastAsia="宋体" w:cs="宋体"/>
          <w:b w:val="0"/>
          <w:color w:val="000000"/>
          <w:highlight w:val="none"/>
        </w:rPr>
        <w:br w:type="page"/>
      </w:r>
      <w:bookmarkStart w:id="273" w:name="_Toc20266"/>
      <w:bookmarkStart w:id="274" w:name="_Toc32339"/>
      <w:bookmarkStart w:id="275" w:name="_Toc65660381"/>
      <w:bookmarkStart w:id="276" w:name="_Toc32158"/>
      <w:bookmarkStart w:id="277" w:name="_Toc27717"/>
      <w:bookmarkStart w:id="278" w:name="_Toc14371"/>
      <w:bookmarkStart w:id="279" w:name="_Toc313008358"/>
      <w:bookmarkStart w:id="280" w:name="_Toc342913421"/>
      <w:bookmarkStart w:id="281" w:name="_Toc313888362"/>
      <w:r>
        <w:rPr>
          <w:rFonts w:hint="eastAsia" w:ascii="宋体" w:hAnsi="宋体" w:eastAsia="宋体" w:cs="宋体"/>
          <w:color w:val="000000"/>
          <w:sz w:val="24"/>
          <w:highlight w:val="none"/>
        </w:rPr>
        <w:t>三、</w:t>
      </w:r>
      <w:r>
        <w:rPr>
          <w:rFonts w:hint="eastAsia" w:ascii="宋体" w:hAnsi="宋体" w:eastAsia="宋体" w:cs="宋体"/>
          <w:color w:val="000000"/>
          <w:sz w:val="24"/>
          <w:highlight w:val="none"/>
          <w:lang w:val="en-US" w:eastAsia="zh-CN"/>
        </w:rPr>
        <w:t>服务</w:t>
      </w:r>
      <w:r>
        <w:rPr>
          <w:rFonts w:hint="eastAsia" w:ascii="宋体" w:hAnsi="宋体" w:eastAsia="宋体" w:cs="宋体"/>
          <w:color w:val="000000"/>
          <w:sz w:val="24"/>
          <w:highlight w:val="none"/>
        </w:rPr>
        <w:t>部分</w:t>
      </w:r>
      <w:bookmarkEnd w:id="273"/>
      <w:bookmarkEnd w:id="274"/>
      <w:bookmarkEnd w:id="275"/>
      <w:bookmarkEnd w:id="276"/>
      <w:bookmarkEnd w:id="277"/>
      <w:bookmarkEnd w:id="278"/>
    </w:p>
    <w:p w14:paraId="2CFE813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rPr>
        <w:t>响应偏离表</w:t>
      </w:r>
    </w:p>
    <w:p w14:paraId="0F5145AB">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项目号：                               </w:t>
      </w:r>
    </w:p>
    <w:p w14:paraId="30CADC1E">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询价项目名称：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16B8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4DF3F678">
            <w:pPr>
              <w:tabs>
                <w:tab w:val="left" w:pos="6300"/>
              </w:tabs>
              <w:snapToGrid w:val="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序号</w:t>
            </w:r>
          </w:p>
        </w:tc>
        <w:tc>
          <w:tcPr>
            <w:tcW w:w="3184" w:type="dxa"/>
            <w:noWrap w:val="0"/>
            <w:vAlign w:val="center"/>
          </w:tcPr>
          <w:p w14:paraId="0D66DB88">
            <w:pPr>
              <w:tabs>
                <w:tab w:val="left" w:pos="6300"/>
              </w:tabs>
              <w:snapToGrid w:val="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采购需求</w:t>
            </w:r>
          </w:p>
        </w:tc>
        <w:tc>
          <w:tcPr>
            <w:tcW w:w="2438" w:type="dxa"/>
            <w:noWrap w:val="0"/>
            <w:vAlign w:val="center"/>
          </w:tcPr>
          <w:p w14:paraId="48215613">
            <w:pPr>
              <w:tabs>
                <w:tab w:val="left" w:pos="6300"/>
              </w:tabs>
              <w:snapToGrid w:val="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响应情况</w:t>
            </w:r>
          </w:p>
        </w:tc>
        <w:tc>
          <w:tcPr>
            <w:tcW w:w="2359" w:type="dxa"/>
            <w:noWrap w:val="0"/>
            <w:vAlign w:val="center"/>
          </w:tcPr>
          <w:p w14:paraId="0DB9262F">
            <w:pPr>
              <w:tabs>
                <w:tab w:val="left" w:pos="6300"/>
              </w:tabs>
              <w:snapToGrid w:val="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差异说明</w:t>
            </w:r>
          </w:p>
        </w:tc>
      </w:tr>
      <w:tr w14:paraId="2A32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4C9A841">
            <w:pPr>
              <w:tabs>
                <w:tab w:val="left" w:pos="6300"/>
              </w:tabs>
              <w:snapToGrid w:val="0"/>
              <w:jc w:val="center"/>
              <w:rPr>
                <w:rFonts w:hint="eastAsia" w:ascii="宋体" w:hAnsi="宋体" w:eastAsia="宋体" w:cs="宋体"/>
                <w:color w:val="000000"/>
                <w:sz w:val="21"/>
                <w:szCs w:val="24"/>
                <w:highlight w:val="none"/>
              </w:rPr>
            </w:pPr>
          </w:p>
        </w:tc>
        <w:tc>
          <w:tcPr>
            <w:tcW w:w="3184" w:type="dxa"/>
            <w:noWrap w:val="0"/>
            <w:vAlign w:val="center"/>
          </w:tcPr>
          <w:p w14:paraId="2D41429A">
            <w:pPr>
              <w:tabs>
                <w:tab w:val="left" w:pos="6300"/>
              </w:tabs>
              <w:snapToGrid w:val="0"/>
              <w:jc w:val="center"/>
              <w:rPr>
                <w:rFonts w:hint="eastAsia" w:ascii="宋体" w:hAnsi="宋体" w:eastAsia="宋体" w:cs="宋体"/>
                <w:color w:val="000000"/>
                <w:sz w:val="21"/>
                <w:szCs w:val="24"/>
                <w:highlight w:val="none"/>
              </w:rPr>
            </w:pPr>
          </w:p>
        </w:tc>
        <w:tc>
          <w:tcPr>
            <w:tcW w:w="2438" w:type="dxa"/>
            <w:noWrap w:val="0"/>
            <w:vAlign w:val="center"/>
          </w:tcPr>
          <w:p w14:paraId="25FDDC37">
            <w:pPr>
              <w:tabs>
                <w:tab w:val="left" w:pos="6300"/>
              </w:tabs>
              <w:snapToGrid w:val="0"/>
              <w:rPr>
                <w:rFonts w:hint="eastAsia" w:ascii="宋体" w:hAnsi="宋体" w:eastAsia="宋体" w:cs="宋体"/>
                <w:color w:val="000000"/>
                <w:sz w:val="21"/>
                <w:szCs w:val="24"/>
                <w:highlight w:val="none"/>
              </w:rPr>
            </w:pPr>
            <w:r>
              <w:rPr>
                <w:rFonts w:hint="eastAsia" w:ascii="宋体" w:hAnsi="宋体" w:eastAsia="宋体" w:cs="宋体"/>
                <w:color w:val="000000"/>
                <w:sz w:val="21"/>
                <w:szCs w:val="21"/>
                <w:highlight w:val="none"/>
              </w:rPr>
              <w:t>提醒：请注明具体内容以及响应文件中具体内容的位置（页码）</w:t>
            </w:r>
          </w:p>
        </w:tc>
        <w:tc>
          <w:tcPr>
            <w:tcW w:w="2359" w:type="dxa"/>
            <w:noWrap w:val="0"/>
            <w:vAlign w:val="center"/>
          </w:tcPr>
          <w:p w14:paraId="0A3E7E4E">
            <w:pPr>
              <w:tabs>
                <w:tab w:val="left" w:pos="6300"/>
              </w:tabs>
              <w:snapToGrid w:val="0"/>
              <w:jc w:val="center"/>
              <w:rPr>
                <w:rFonts w:hint="eastAsia" w:ascii="宋体" w:hAnsi="宋体" w:eastAsia="宋体" w:cs="宋体"/>
                <w:color w:val="000000"/>
                <w:sz w:val="21"/>
                <w:szCs w:val="24"/>
                <w:highlight w:val="none"/>
              </w:rPr>
            </w:pPr>
          </w:p>
        </w:tc>
      </w:tr>
      <w:tr w14:paraId="5841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E49146C">
            <w:pPr>
              <w:tabs>
                <w:tab w:val="left" w:pos="6300"/>
              </w:tabs>
              <w:snapToGrid w:val="0"/>
              <w:jc w:val="center"/>
              <w:outlineLvl w:val="0"/>
              <w:rPr>
                <w:rFonts w:hint="eastAsia" w:ascii="宋体" w:hAnsi="宋体" w:eastAsia="宋体" w:cs="宋体"/>
                <w:color w:val="000000"/>
                <w:sz w:val="21"/>
                <w:szCs w:val="24"/>
                <w:highlight w:val="none"/>
              </w:rPr>
            </w:pPr>
          </w:p>
        </w:tc>
        <w:tc>
          <w:tcPr>
            <w:tcW w:w="3184" w:type="dxa"/>
            <w:noWrap w:val="0"/>
            <w:vAlign w:val="center"/>
          </w:tcPr>
          <w:p w14:paraId="3C093CF0">
            <w:pPr>
              <w:tabs>
                <w:tab w:val="left" w:pos="6300"/>
              </w:tabs>
              <w:snapToGrid w:val="0"/>
              <w:jc w:val="center"/>
              <w:outlineLvl w:val="0"/>
              <w:rPr>
                <w:rFonts w:hint="eastAsia" w:ascii="宋体" w:hAnsi="宋体" w:eastAsia="宋体" w:cs="宋体"/>
                <w:color w:val="000000"/>
                <w:sz w:val="21"/>
                <w:szCs w:val="24"/>
                <w:highlight w:val="none"/>
              </w:rPr>
            </w:pPr>
          </w:p>
        </w:tc>
        <w:tc>
          <w:tcPr>
            <w:tcW w:w="2438" w:type="dxa"/>
            <w:noWrap w:val="0"/>
            <w:vAlign w:val="center"/>
          </w:tcPr>
          <w:p w14:paraId="2B3A5505">
            <w:pPr>
              <w:tabs>
                <w:tab w:val="left" w:pos="6300"/>
              </w:tabs>
              <w:snapToGrid w:val="0"/>
              <w:jc w:val="center"/>
              <w:outlineLvl w:val="0"/>
              <w:rPr>
                <w:rFonts w:hint="eastAsia" w:ascii="宋体" w:hAnsi="宋体" w:eastAsia="宋体" w:cs="宋体"/>
                <w:color w:val="000000"/>
                <w:sz w:val="21"/>
                <w:szCs w:val="24"/>
                <w:highlight w:val="none"/>
              </w:rPr>
            </w:pPr>
          </w:p>
        </w:tc>
        <w:tc>
          <w:tcPr>
            <w:tcW w:w="2359" w:type="dxa"/>
            <w:noWrap w:val="0"/>
            <w:vAlign w:val="center"/>
          </w:tcPr>
          <w:p w14:paraId="1E26BEC3">
            <w:pPr>
              <w:tabs>
                <w:tab w:val="left" w:pos="6300"/>
              </w:tabs>
              <w:snapToGrid w:val="0"/>
              <w:jc w:val="center"/>
              <w:outlineLvl w:val="0"/>
              <w:rPr>
                <w:rFonts w:hint="eastAsia" w:ascii="宋体" w:hAnsi="宋体" w:eastAsia="宋体" w:cs="宋体"/>
                <w:color w:val="000000"/>
                <w:sz w:val="21"/>
                <w:szCs w:val="24"/>
                <w:highlight w:val="none"/>
              </w:rPr>
            </w:pPr>
          </w:p>
        </w:tc>
      </w:tr>
      <w:tr w14:paraId="1B75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FD71ACC">
            <w:pPr>
              <w:tabs>
                <w:tab w:val="left" w:pos="6300"/>
              </w:tabs>
              <w:snapToGrid w:val="0"/>
              <w:jc w:val="center"/>
              <w:outlineLvl w:val="0"/>
              <w:rPr>
                <w:rFonts w:hint="eastAsia" w:ascii="宋体" w:hAnsi="宋体" w:eastAsia="宋体" w:cs="宋体"/>
                <w:color w:val="000000"/>
                <w:sz w:val="21"/>
                <w:szCs w:val="24"/>
                <w:highlight w:val="none"/>
              </w:rPr>
            </w:pPr>
          </w:p>
        </w:tc>
        <w:tc>
          <w:tcPr>
            <w:tcW w:w="3184" w:type="dxa"/>
            <w:noWrap w:val="0"/>
            <w:vAlign w:val="center"/>
          </w:tcPr>
          <w:p w14:paraId="34FBDB48">
            <w:pPr>
              <w:tabs>
                <w:tab w:val="left" w:pos="6300"/>
              </w:tabs>
              <w:snapToGrid w:val="0"/>
              <w:jc w:val="center"/>
              <w:outlineLvl w:val="0"/>
              <w:rPr>
                <w:rFonts w:hint="eastAsia" w:ascii="宋体" w:hAnsi="宋体" w:eastAsia="宋体" w:cs="宋体"/>
                <w:color w:val="000000"/>
                <w:sz w:val="21"/>
                <w:szCs w:val="24"/>
                <w:highlight w:val="none"/>
              </w:rPr>
            </w:pPr>
          </w:p>
        </w:tc>
        <w:tc>
          <w:tcPr>
            <w:tcW w:w="2438" w:type="dxa"/>
            <w:noWrap w:val="0"/>
            <w:vAlign w:val="center"/>
          </w:tcPr>
          <w:p w14:paraId="63DBF2AA">
            <w:pPr>
              <w:tabs>
                <w:tab w:val="left" w:pos="6300"/>
              </w:tabs>
              <w:snapToGrid w:val="0"/>
              <w:jc w:val="center"/>
              <w:outlineLvl w:val="0"/>
              <w:rPr>
                <w:rFonts w:hint="eastAsia" w:ascii="宋体" w:hAnsi="宋体" w:eastAsia="宋体" w:cs="宋体"/>
                <w:color w:val="000000"/>
                <w:sz w:val="21"/>
                <w:szCs w:val="24"/>
                <w:highlight w:val="none"/>
              </w:rPr>
            </w:pPr>
          </w:p>
        </w:tc>
        <w:tc>
          <w:tcPr>
            <w:tcW w:w="2359" w:type="dxa"/>
            <w:noWrap w:val="0"/>
            <w:vAlign w:val="center"/>
          </w:tcPr>
          <w:p w14:paraId="3C05F186">
            <w:pPr>
              <w:tabs>
                <w:tab w:val="left" w:pos="6300"/>
              </w:tabs>
              <w:snapToGrid w:val="0"/>
              <w:jc w:val="center"/>
              <w:outlineLvl w:val="0"/>
              <w:rPr>
                <w:rFonts w:hint="eastAsia" w:ascii="宋体" w:hAnsi="宋体" w:eastAsia="宋体" w:cs="宋体"/>
                <w:color w:val="000000"/>
                <w:sz w:val="21"/>
                <w:szCs w:val="24"/>
                <w:highlight w:val="none"/>
              </w:rPr>
            </w:pPr>
          </w:p>
        </w:tc>
      </w:tr>
      <w:tr w14:paraId="1A6C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64CAEE1">
            <w:pPr>
              <w:tabs>
                <w:tab w:val="left" w:pos="6300"/>
              </w:tabs>
              <w:snapToGrid w:val="0"/>
              <w:jc w:val="center"/>
              <w:outlineLvl w:val="0"/>
              <w:rPr>
                <w:rFonts w:hint="eastAsia" w:ascii="宋体" w:hAnsi="宋体" w:eastAsia="宋体" w:cs="宋体"/>
                <w:color w:val="000000"/>
                <w:sz w:val="21"/>
                <w:szCs w:val="24"/>
                <w:highlight w:val="none"/>
              </w:rPr>
            </w:pPr>
          </w:p>
        </w:tc>
        <w:tc>
          <w:tcPr>
            <w:tcW w:w="3184" w:type="dxa"/>
            <w:noWrap w:val="0"/>
            <w:vAlign w:val="center"/>
          </w:tcPr>
          <w:p w14:paraId="4550965C">
            <w:pPr>
              <w:tabs>
                <w:tab w:val="left" w:pos="6300"/>
              </w:tabs>
              <w:snapToGrid w:val="0"/>
              <w:jc w:val="center"/>
              <w:outlineLvl w:val="0"/>
              <w:rPr>
                <w:rFonts w:hint="eastAsia" w:ascii="宋体" w:hAnsi="宋体" w:eastAsia="宋体" w:cs="宋体"/>
                <w:color w:val="000000"/>
                <w:sz w:val="21"/>
                <w:szCs w:val="24"/>
                <w:highlight w:val="none"/>
              </w:rPr>
            </w:pPr>
          </w:p>
        </w:tc>
        <w:tc>
          <w:tcPr>
            <w:tcW w:w="2438" w:type="dxa"/>
            <w:noWrap w:val="0"/>
            <w:vAlign w:val="center"/>
          </w:tcPr>
          <w:p w14:paraId="4B78E23C">
            <w:pPr>
              <w:tabs>
                <w:tab w:val="left" w:pos="6300"/>
              </w:tabs>
              <w:snapToGrid w:val="0"/>
              <w:jc w:val="center"/>
              <w:outlineLvl w:val="0"/>
              <w:rPr>
                <w:rFonts w:hint="eastAsia" w:ascii="宋体" w:hAnsi="宋体" w:eastAsia="宋体" w:cs="宋体"/>
                <w:color w:val="000000"/>
                <w:sz w:val="21"/>
                <w:szCs w:val="24"/>
                <w:highlight w:val="none"/>
              </w:rPr>
            </w:pPr>
          </w:p>
        </w:tc>
        <w:tc>
          <w:tcPr>
            <w:tcW w:w="2359" w:type="dxa"/>
            <w:noWrap w:val="0"/>
            <w:vAlign w:val="center"/>
          </w:tcPr>
          <w:p w14:paraId="5A5FEAE7">
            <w:pPr>
              <w:tabs>
                <w:tab w:val="left" w:pos="6300"/>
              </w:tabs>
              <w:snapToGrid w:val="0"/>
              <w:jc w:val="center"/>
              <w:outlineLvl w:val="0"/>
              <w:rPr>
                <w:rFonts w:hint="eastAsia" w:ascii="宋体" w:hAnsi="宋体" w:eastAsia="宋体" w:cs="宋体"/>
                <w:color w:val="000000"/>
                <w:sz w:val="21"/>
                <w:szCs w:val="24"/>
                <w:highlight w:val="none"/>
              </w:rPr>
            </w:pPr>
          </w:p>
        </w:tc>
      </w:tr>
      <w:tr w14:paraId="1C00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2037C1C">
            <w:pPr>
              <w:tabs>
                <w:tab w:val="left" w:pos="6300"/>
              </w:tabs>
              <w:snapToGrid w:val="0"/>
              <w:jc w:val="center"/>
              <w:outlineLvl w:val="0"/>
              <w:rPr>
                <w:rFonts w:hint="eastAsia" w:ascii="宋体" w:hAnsi="宋体" w:eastAsia="宋体" w:cs="宋体"/>
                <w:color w:val="000000"/>
                <w:sz w:val="21"/>
                <w:szCs w:val="24"/>
                <w:highlight w:val="none"/>
              </w:rPr>
            </w:pPr>
          </w:p>
        </w:tc>
        <w:tc>
          <w:tcPr>
            <w:tcW w:w="3184" w:type="dxa"/>
            <w:noWrap w:val="0"/>
            <w:vAlign w:val="center"/>
          </w:tcPr>
          <w:p w14:paraId="5344125C">
            <w:pPr>
              <w:tabs>
                <w:tab w:val="left" w:pos="6300"/>
              </w:tabs>
              <w:snapToGrid w:val="0"/>
              <w:jc w:val="center"/>
              <w:outlineLvl w:val="0"/>
              <w:rPr>
                <w:rFonts w:hint="eastAsia" w:ascii="宋体" w:hAnsi="宋体" w:eastAsia="宋体" w:cs="宋体"/>
                <w:color w:val="000000"/>
                <w:sz w:val="21"/>
                <w:szCs w:val="24"/>
                <w:highlight w:val="none"/>
              </w:rPr>
            </w:pPr>
          </w:p>
        </w:tc>
        <w:tc>
          <w:tcPr>
            <w:tcW w:w="2438" w:type="dxa"/>
            <w:noWrap w:val="0"/>
            <w:vAlign w:val="center"/>
          </w:tcPr>
          <w:p w14:paraId="26360821">
            <w:pPr>
              <w:tabs>
                <w:tab w:val="left" w:pos="6300"/>
              </w:tabs>
              <w:snapToGrid w:val="0"/>
              <w:jc w:val="center"/>
              <w:outlineLvl w:val="0"/>
              <w:rPr>
                <w:rFonts w:hint="eastAsia" w:ascii="宋体" w:hAnsi="宋体" w:eastAsia="宋体" w:cs="宋体"/>
                <w:color w:val="000000"/>
                <w:sz w:val="21"/>
                <w:szCs w:val="24"/>
                <w:highlight w:val="none"/>
              </w:rPr>
            </w:pPr>
          </w:p>
        </w:tc>
        <w:tc>
          <w:tcPr>
            <w:tcW w:w="2359" w:type="dxa"/>
            <w:noWrap w:val="0"/>
            <w:vAlign w:val="center"/>
          </w:tcPr>
          <w:p w14:paraId="5A5938EA">
            <w:pPr>
              <w:tabs>
                <w:tab w:val="left" w:pos="6300"/>
              </w:tabs>
              <w:snapToGrid w:val="0"/>
              <w:jc w:val="center"/>
              <w:outlineLvl w:val="0"/>
              <w:rPr>
                <w:rFonts w:hint="eastAsia" w:ascii="宋体" w:hAnsi="宋体" w:eastAsia="宋体" w:cs="宋体"/>
                <w:color w:val="000000"/>
                <w:sz w:val="21"/>
                <w:szCs w:val="24"/>
                <w:highlight w:val="none"/>
              </w:rPr>
            </w:pPr>
          </w:p>
        </w:tc>
      </w:tr>
      <w:tr w14:paraId="57A6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C892F03">
            <w:pPr>
              <w:tabs>
                <w:tab w:val="left" w:pos="6300"/>
              </w:tabs>
              <w:snapToGrid w:val="0"/>
              <w:jc w:val="center"/>
              <w:outlineLvl w:val="0"/>
              <w:rPr>
                <w:rFonts w:hint="eastAsia" w:ascii="宋体" w:hAnsi="宋体" w:eastAsia="宋体" w:cs="宋体"/>
                <w:color w:val="000000"/>
                <w:sz w:val="21"/>
                <w:szCs w:val="24"/>
                <w:highlight w:val="none"/>
              </w:rPr>
            </w:pPr>
          </w:p>
        </w:tc>
        <w:tc>
          <w:tcPr>
            <w:tcW w:w="3184" w:type="dxa"/>
            <w:noWrap w:val="0"/>
            <w:vAlign w:val="center"/>
          </w:tcPr>
          <w:p w14:paraId="508358A9">
            <w:pPr>
              <w:tabs>
                <w:tab w:val="left" w:pos="6300"/>
              </w:tabs>
              <w:snapToGrid w:val="0"/>
              <w:jc w:val="center"/>
              <w:outlineLvl w:val="0"/>
              <w:rPr>
                <w:rFonts w:hint="eastAsia" w:ascii="宋体" w:hAnsi="宋体" w:eastAsia="宋体" w:cs="宋体"/>
                <w:color w:val="000000"/>
                <w:sz w:val="21"/>
                <w:szCs w:val="24"/>
                <w:highlight w:val="none"/>
              </w:rPr>
            </w:pPr>
          </w:p>
        </w:tc>
        <w:tc>
          <w:tcPr>
            <w:tcW w:w="2438" w:type="dxa"/>
            <w:noWrap w:val="0"/>
            <w:vAlign w:val="center"/>
          </w:tcPr>
          <w:p w14:paraId="39CD6A80">
            <w:pPr>
              <w:tabs>
                <w:tab w:val="left" w:pos="6300"/>
              </w:tabs>
              <w:snapToGrid w:val="0"/>
              <w:jc w:val="center"/>
              <w:outlineLvl w:val="0"/>
              <w:rPr>
                <w:rFonts w:hint="eastAsia" w:ascii="宋体" w:hAnsi="宋体" w:eastAsia="宋体" w:cs="宋体"/>
                <w:color w:val="000000"/>
                <w:sz w:val="21"/>
                <w:szCs w:val="24"/>
                <w:highlight w:val="none"/>
              </w:rPr>
            </w:pPr>
          </w:p>
        </w:tc>
        <w:tc>
          <w:tcPr>
            <w:tcW w:w="2359" w:type="dxa"/>
            <w:noWrap w:val="0"/>
            <w:vAlign w:val="center"/>
          </w:tcPr>
          <w:p w14:paraId="05C38567">
            <w:pPr>
              <w:tabs>
                <w:tab w:val="left" w:pos="6300"/>
              </w:tabs>
              <w:snapToGrid w:val="0"/>
              <w:jc w:val="center"/>
              <w:outlineLvl w:val="0"/>
              <w:rPr>
                <w:rFonts w:hint="eastAsia" w:ascii="宋体" w:hAnsi="宋体" w:eastAsia="宋体" w:cs="宋体"/>
                <w:color w:val="000000"/>
                <w:sz w:val="21"/>
                <w:szCs w:val="24"/>
                <w:highlight w:val="none"/>
              </w:rPr>
            </w:pPr>
          </w:p>
        </w:tc>
      </w:tr>
    </w:tbl>
    <w:p w14:paraId="12D5C0E0">
      <w:pPr>
        <w:spacing w:line="500" w:lineRule="exact"/>
        <w:ind w:firstLine="600" w:firstLineChars="25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供应商：                          </w:t>
      </w:r>
      <w:r>
        <w:rPr>
          <w:rFonts w:hint="eastAsia" w:ascii="宋体" w:hAnsi="宋体" w:eastAsia="宋体" w:cs="宋体"/>
          <w:color w:val="000000"/>
          <w:sz w:val="24"/>
          <w:szCs w:val="24"/>
          <w:highlight w:val="none"/>
        </w:rPr>
        <w:t>法定代表人（或其授权代表）或自然人</w:t>
      </w:r>
      <w:r>
        <w:rPr>
          <w:rFonts w:hint="eastAsia" w:ascii="宋体" w:hAnsi="宋体" w:eastAsia="宋体" w:cs="宋体"/>
          <w:color w:val="000000"/>
          <w:sz w:val="24"/>
          <w:szCs w:val="28"/>
          <w:highlight w:val="none"/>
        </w:rPr>
        <w:t>：</w:t>
      </w:r>
    </w:p>
    <w:p w14:paraId="188F36B2">
      <w:pPr>
        <w:spacing w:line="500" w:lineRule="exac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w:t>
      </w:r>
    </w:p>
    <w:p w14:paraId="0B3F6C4C">
      <w:pPr>
        <w:spacing w:line="500" w:lineRule="exact"/>
        <w:ind w:firstLine="360" w:firstLineChars="15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（供应商公章）                                     （签署或盖章）</w:t>
      </w:r>
    </w:p>
    <w:p w14:paraId="63EFB708">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szCs w:val="28"/>
          <w:highlight w:val="none"/>
        </w:rPr>
        <w:t xml:space="preserve">                                                  年     月     日</w:t>
      </w:r>
    </w:p>
    <w:p w14:paraId="66C3B218">
      <w:pPr>
        <w:tabs>
          <w:tab w:val="left" w:pos="6300"/>
        </w:tabs>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31ADAE15">
      <w:pPr>
        <w:tabs>
          <w:tab w:val="left" w:pos="6300"/>
        </w:tabs>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highlight w:val="none"/>
        </w:rPr>
        <w:t>.</w:t>
      </w:r>
      <w:r>
        <w:rPr>
          <w:rFonts w:hint="eastAsia" w:ascii="宋体" w:hAnsi="宋体" w:eastAsia="宋体" w:cs="宋体"/>
          <w:color w:val="000000"/>
          <w:sz w:val="24"/>
          <w:szCs w:val="24"/>
          <w:highlight w:val="none"/>
        </w:rPr>
        <w:t>本表即为对本项目“第三篇  询价项目</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rPr>
        <w:t>需求”中所列条款进行比较和响应；</w:t>
      </w:r>
    </w:p>
    <w:p w14:paraId="7F1547B2">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2.本表可扩展</w:t>
      </w:r>
      <w:r>
        <w:rPr>
          <w:rFonts w:hint="eastAsia" w:ascii="宋体" w:hAnsi="宋体" w:eastAsia="宋体" w:cs="宋体"/>
          <w:color w:val="000000"/>
          <w:sz w:val="24"/>
          <w:szCs w:val="24"/>
          <w:highlight w:val="none"/>
        </w:rPr>
        <w:t>。</w:t>
      </w:r>
    </w:p>
    <w:p w14:paraId="0518C623">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p>
    <w:p w14:paraId="32B52BFF">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color w:val="000000"/>
          <w:sz w:val="24"/>
          <w:szCs w:val="24"/>
          <w:highlight w:val="none"/>
        </w:rPr>
        <w:t>（二）其它优惠服务承诺（格式自定）</w:t>
      </w:r>
    </w:p>
    <w:p w14:paraId="148708D2">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p>
    <w:p w14:paraId="69F7991B">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br w:type="page"/>
      </w:r>
      <w:bookmarkStart w:id="282" w:name="_Toc20162"/>
      <w:bookmarkStart w:id="283" w:name="_Toc21793"/>
      <w:bookmarkStart w:id="284" w:name="_Toc65660382"/>
      <w:bookmarkStart w:id="285" w:name="_Toc2082"/>
      <w:bookmarkStart w:id="286" w:name="_Toc22707"/>
      <w:bookmarkStart w:id="287" w:name="_Toc730"/>
      <w:r>
        <w:rPr>
          <w:rFonts w:hint="eastAsia" w:ascii="宋体" w:hAnsi="宋体" w:eastAsia="宋体" w:cs="宋体"/>
          <w:color w:val="000000"/>
          <w:sz w:val="24"/>
          <w:highlight w:val="none"/>
        </w:rPr>
        <w:t>四、</w:t>
      </w:r>
      <w:bookmarkEnd w:id="279"/>
      <w:bookmarkEnd w:id="280"/>
      <w:bookmarkEnd w:id="281"/>
      <w:r>
        <w:rPr>
          <w:rFonts w:hint="eastAsia" w:ascii="宋体" w:hAnsi="宋体" w:eastAsia="宋体" w:cs="宋体"/>
          <w:color w:val="000000"/>
          <w:sz w:val="24"/>
          <w:highlight w:val="none"/>
        </w:rPr>
        <w:t>资格条件及其他</w:t>
      </w:r>
      <w:bookmarkEnd w:id="282"/>
      <w:bookmarkEnd w:id="283"/>
      <w:bookmarkEnd w:id="284"/>
      <w:bookmarkEnd w:id="285"/>
      <w:bookmarkEnd w:id="286"/>
      <w:bookmarkEnd w:id="287"/>
      <w:bookmarkStart w:id="288" w:name="_Toc313008359"/>
      <w:bookmarkStart w:id="289" w:name="_Toc342913422"/>
      <w:bookmarkStart w:id="290" w:name="_Toc313888363"/>
    </w:p>
    <w:p w14:paraId="4CBD3AEF">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（一）法人营业执照（副本）或事业单位法人证书（副本）或个体工商户营业执照或有效的自然人身份证明或社会团体法人登记证书复印件</w:t>
      </w:r>
    </w:p>
    <w:p w14:paraId="18B6C007">
      <w:pPr>
        <w:tabs>
          <w:tab w:val="left" w:pos="6300"/>
        </w:tabs>
        <w:snapToGrid w:val="0"/>
        <w:spacing w:line="500" w:lineRule="exact"/>
        <w:ind w:firstLine="570"/>
        <w:rPr>
          <w:rFonts w:hint="eastAsia" w:ascii="宋体" w:hAnsi="宋体" w:eastAsia="宋体" w:cs="宋体"/>
          <w:color w:val="000000"/>
          <w:sz w:val="24"/>
          <w:szCs w:val="24"/>
          <w:highlight w:val="none"/>
        </w:rPr>
      </w:pPr>
    </w:p>
    <w:p w14:paraId="09409222">
      <w:pPr>
        <w:tabs>
          <w:tab w:val="left" w:pos="6300"/>
        </w:tabs>
        <w:snapToGrid w:val="0"/>
        <w:spacing w:line="500" w:lineRule="exact"/>
        <w:ind w:firstLine="570"/>
        <w:rPr>
          <w:rFonts w:hint="eastAsia" w:ascii="宋体" w:hAnsi="宋体" w:eastAsia="宋体" w:cs="宋体"/>
          <w:color w:val="000000"/>
          <w:highlight w:val="none"/>
        </w:rPr>
      </w:pPr>
    </w:p>
    <w:p w14:paraId="1172B27B">
      <w:pPr>
        <w:tabs>
          <w:tab w:val="left" w:pos="6300"/>
        </w:tabs>
        <w:snapToGrid w:val="0"/>
        <w:spacing w:line="500" w:lineRule="exact"/>
        <w:ind w:firstLine="570"/>
        <w:rPr>
          <w:rFonts w:hint="eastAsia" w:ascii="宋体" w:hAnsi="宋体" w:eastAsia="宋体" w:cs="宋体"/>
          <w:color w:val="000000"/>
          <w:highlight w:val="none"/>
        </w:rPr>
      </w:pPr>
    </w:p>
    <w:p w14:paraId="01775A51">
      <w:pPr>
        <w:tabs>
          <w:tab w:val="left" w:pos="6300"/>
        </w:tabs>
        <w:snapToGrid w:val="0"/>
        <w:spacing w:line="500" w:lineRule="exact"/>
        <w:ind w:firstLine="570"/>
        <w:rPr>
          <w:rFonts w:hint="eastAsia" w:ascii="宋体" w:hAnsi="宋体" w:eastAsia="宋体" w:cs="宋体"/>
          <w:color w:val="000000"/>
          <w:highlight w:val="none"/>
        </w:rPr>
      </w:pPr>
    </w:p>
    <w:p w14:paraId="0C42FF80">
      <w:pPr>
        <w:tabs>
          <w:tab w:val="left" w:pos="6300"/>
        </w:tabs>
        <w:snapToGrid w:val="0"/>
        <w:spacing w:line="500" w:lineRule="exact"/>
        <w:ind w:firstLine="570"/>
        <w:rPr>
          <w:rFonts w:hint="eastAsia" w:ascii="宋体" w:hAnsi="宋体" w:eastAsia="宋体" w:cs="宋体"/>
          <w:color w:val="000000"/>
          <w:highlight w:val="none"/>
        </w:rPr>
      </w:pPr>
    </w:p>
    <w:p w14:paraId="6A7D059D">
      <w:pPr>
        <w:widowControl/>
        <w:spacing w:line="400" w:lineRule="exact"/>
        <w:ind w:firstLine="56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page"/>
      </w:r>
      <w:r>
        <w:rPr>
          <w:rFonts w:hint="eastAsia" w:ascii="宋体" w:hAnsi="宋体" w:eastAsia="宋体" w:cs="宋体"/>
          <w:color w:val="000000"/>
          <w:sz w:val="24"/>
          <w:szCs w:val="24"/>
          <w:highlight w:val="none"/>
        </w:rPr>
        <w:t>（二）法定代表人身份证明书（格式）</w:t>
      </w:r>
    </w:p>
    <w:p w14:paraId="1F342C7A">
      <w:pPr>
        <w:tabs>
          <w:tab w:val="left" w:pos="6300"/>
        </w:tabs>
        <w:snapToGrid w:val="0"/>
        <w:spacing w:line="500" w:lineRule="exact"/>
        <w:ind w:firstLine="570"/>
        <w:rPr>
          <w:rFonts w:hint="eastAsia" w:ascii="宋体" w:hAnsi="宋体" w:eastAsia="宋体" w:cs="宋体"/>
          <w:color w:val="000000"/>
          <w:sz w:val="24"/>
          <w:highlight w:val="none"/>
        </w:rPr>
      </w:pPr>
    </w:p>
    <w:p w14:paraId="04B5AC0B">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询价项目名称：</w:t>
      </w:r>
      <w:r>
        <w:rPr>
          <w:rFonts w:hint="eastAsia" w:ascii="宋体" w:hAnsi="宋体" w:eastAsia="宋体" w:cs="宋体"/>
          <w:color w:val="000000"/>
          <w:sz w:val="24"/>
          <w:highlight w:val="none"/>
          <w:u w:val="single"/>
        </w:rPr>
        <w:t xml:space="preserve">                                                </w:t>
      </w:r>
    </w:p>
    <w:p w14:paraId="2531AEEA">
      <w:pPr>
        <w:tabs>
          <w:tab w:val="left" w:pos="6300"/>
        </w:tabs>
        <w:snapToGrid w:val="0"/>
        <w:spacing w:line="500" w:lineRule="exact"/>
        <w:ind w:firstLine="570"/>
        <w:rPr>
          <w:rFonts w:hint="eastAsia" w:ascii="宋体" w:hAnsi="宋体" w:eastAsia="宋体" w:cs="宋体"/>
          <w:color w:val="000000"/>
          <w:sz w:val="24"/>
          <w:highlight w:val="none"/>
        </w:rPr>
      </w:pPr>
    </w:p>
    <w:p w14:paraId="7CD9CBD5">
      <w:pPr>
        <w:tabs>
          <w:tab w:val="left" w:pos="6300"/>
        </w:tabs>
        <w:snapToGrid w:val="0"/>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（采购代理机构名称）：</w:t>
      </w:r>
    </w:p>
    <w:p w14:paraId="39EF60CA">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（法定代表人姓名）在</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（供应商名称）任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（职务名称）职务，是（供应商名称）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的法定代表人。</w:t>
      </w:r>
    </w:p>
    <w:p w14:paraId="30ACCE63">
      <w:pPr>
        <w:tabs>
          <w:tab w:val="left" w:pos="6300"/>
        </w:tabs>
        <w:snapToGrid w:val="0"/>
        <w:spacing w:line="500" w:lineRule="exact"/>
        <w:ind w:firstLine="570"/>
        <w:rPr>
          <w:rFonts w:hint="eastAsia" w:ascii="宋体" w:hAnsi="宋体" w:eastAsia="宋体" w:cs="宋体"/>
          <w:color w:val="000000"/>
          <w:sz w:val="24"/>
          <w:highlight w:val="none"/>
        </w:rPr>
      </w:pPr>
    </w:p>
    <w:p w14:paraId="7F0124D8">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特此证明。</w:t>
      </w:r>
    </w:p>
    <w:p w14:paraId="6818FC8A">
      <w:pPr>
        <w:tabs>
          <w:tab w:val="left" w:pos="6300"/>
        </w:tabs>
        <w:snapToGrid w:val="0"/>
        <w:spacing w:line="500" w:lineRule="exact"/>
        <w:ind w:firstLine="570"/>
        <w:rPr>
          <w:rFonts w:hint="eastAsia" w:ascii="宋体" w:hAnsi="宋体" w:eastAsia="宋体" w:cs="宋体"/>
          <w:color w:val="000000"/>
          <w:sz w:val="24"/>
          <w:highlight w:val="none"/>
        </w:rPr>
      </w:pPr>
    </w:p>
    <w:p w14:paraId="3B67F971">
      <w:pPr>
        <w:tabs>
          <w:tab w:val="left" w:pos="6300"/>
        </w:tabs>
        <w:snapToGrid w:val="0"/>
        <w:spacing w:line="500" w:lineRule="exact"/>
        <w:ind w:firstLine="570"/>
        <w:rPr>
          <w:rFonts w:hint="eastAsia" w:ascii="宋体" w:hAnsi="宋体" w:eastAsia="宋体" w:cs="宋体"/>
          <w:color w:val="000000"/>
          <w:sz w:val="24"/>
          <w:highlight w:val="none"/>
        </w:rPr>
      </w:pPr>
    </w:p>
    <w:p w14:paraId="6803C3F9">
      <w:pPr>
        <w:tabs>
          <w:tab w:val="left" w:pos="6300"/>
        </w:tabs>
        <w:snapToGrid w:val="0"/>
        <w:spacing w:line="500" w:lineRule="exact"/>
        <w:ind w:firstLine="570"/>
        <w:rPr>
          <w:rFonts w:hint="eastAsia" w:ascii="宋体" w:hAnsi="宋体" w:eastAsia="宋体" w:cs="宋体"/>
          <w:color w:val="000000"/>
          <w:sz w:val="24"/>
          <w:highlight w:val="none"/>
        </w:rPr>
      </w:pPr>
    </w:p>
    <w:p w14:paraId="08E8A741">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（供应商公章）</w:t>
      </w:r>
    </w:p>
    <w:p w14:paraId="5A9E7CBE">
      <w:pPr>
        <w:tabs>
          <w:tab w:val="left" w:pos="6300"/>
        </w:tabs>
        <w:snapToGrid w:val="0"/>
        <w:spacing w:line="500" w:lineRule="exact"/>
        <w:ind w:firstLine="570"/>
        <w:rPr>
          <w:rFonts w:hint="eastAsia" w:ascii="宋体" w:hAnsi="宋体" w:eastAsia="宋体" w:cs="宋体"/>
          <w:color w:val="000000"/>
          <w:sz w:val="24"/>
          <w:highlight w:val="none"/>
        </w:rPr>
      </w:pPr>
    </w:p>
    <w:p w14:paraId="2E51DE11">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75CF109B">
      <w:pPr>
        <w:tabs>
          <w:tab w:val="left" w:pos="6300"/>
        </w:tabs>
        <w:snapToGrid w:val="0"/>
        <w:spacing w:line="500" w:lineRule="exact"/>
        <w:ind w:firstLine="570"/>
        <w:rPr>
          <w:rFonts w:hint="eastAsia" w:ascii="宋体" w:hAnsi="宋体" w:eastAsia="宋体" w:cs="宋体"/>
          <w:color w:val="000000"/>
          <w:sz w:val="24"/>
          <w:highlight w:val="none"/>
        </w:rPr>
      </w:pPr>
    </w:p>
    <w:p w14:paraId="0BBE5C37">
      <w:pPr>
        <w:tabs>
          <w:tab w:val="left" w:pos="6300"/>
        </w:tabs>
        <w:snapToGrid w:val="0"/>
        <w:spacing w:line="500" w:lineRule="exact"/>
        <w:ind w:firstLine="570"/>
        <w:rPr>
          <w:rFonts w:hint="eastAsia" w:ascii="宋体" w:hAnsi="宋体" w:eastAsia="宋体" w:cs="宋体"/>
          <w:color w:val="000000"/>
          <w:sz w:val="24"/>
          <w:highlight w:val="none"/>
        </w:rPr>
      </w:pPr>
    </w:p>
    <w:p w14:paraId="1496C973">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法定代表人电话：XXXXXXX      电子邮箱：XXXXXX@XXXXX（若授权他人办理并签署响应文件的可不填写）</w:t>
      </w:r>
    </w:p>
    <w:p w14:paraId="0201F7B6">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（附：法定代表人身份证正反面复印件）</w:t>
      </w:r>
    </w:p>
    <w:p w14:paraId="171A5E2A">
      <w:pPr>
        <w:tabs>
          <w:tab w:val="left" w:pos="6300"/>
        </w:tabs>
        <w:snapToGrid w:val="0"/>
        <w:spacing w:line="500" w:lineRule="exact"/>
        <w:ind w:firstLine="570"/>
        <w:rPr>
          <w:rFonts w:hint="eastAsia" w:ascii="宋体" w:hAnsi="宋体" w:eastAsia="宋体" w:cs="宋体"/>
          <w:color w:val="000000"/>
          <w:sz w:val="24"/>
          <w:highlight w:val="none"/>
        </w:rPr>
      </w:pPr>
    </w:p>
    <w:p w14:paraId="2CDB6E86">
      <w:pPr>
        <w:tabs>
          <w:tab w:val="left" w:pos="6300"/>
        </w:tabs>
        <w:snapToGrid w:val="0"/>
        <w:spacing w:line="500" w:lineRule="exact"/>
        <w:ind w:firstLine="570"/>
        <w:rPr>
          <w:rFonts w:hint="eastAsia" w:ascii="宋体" w:hAnsi="宋体" w:eastAsia="宋体" w:cs="宋体"/>
          <w:color w:val="000000"/>
          <w:sz w:val="24"/>
          <w:highlight w:val="none"/>
        </w:rPr>
      </w:pPr>
    </w:p>
    <w:p w14:paraId="77B7AB4E">
      <w:pPr>
        <w:tabs>
          <w:tab w:val="left" w:pos="6300"/>
        </w:tabs>
        <w:snapToGrid w:val="0"/>
        <w:spacing w:line="500" w:lineRule="exact"/>
        <w:ind w:firstLine="570"/>
        <w:rPr>
          <w:rFonts w:hint="eastAsia" w:ascii="宋体" w:hAnsi="宋体" w:eastAsia="宋体" w:cs="宋体"/>
          <w:color w:val="000000"/>
          <w:sz w:val="24"/>
          <w:highlight w:val="none"/>
        </w:rPr>
      </w:pPr>
    </w:p>
    <w:p w14:paraId="260EBD79">
      <w:pPr>
        <w:tabs>
          <w:tab w:val="left" w:pos="6300"/>
        </w:tabs>
        <w:snapToGrid w:val="0"/>
        <w:spacing w:line="500" w:lineRule="exact"/>
        <w:ind w:firstLine="570"/>
        <w:rPr>
          <w:rFonts w:hint="eastAsia" w:ascii="宋体" w:hAnsi="宋体" w:eastAsia="宋体" w:cs="宋体"/>
          <w:color w:val="000000"/>
          <w:sz w:val="24"/>
          <w:highlight w:val="none"/>
        </w:rPr>
      </w:pPr>
    </w:p>
    <w:p w14:paraId="40143842">
      <w:pPr>
        <w:tabs>
          <w:tab w:val="left" w:pos="6300"/>
        </w:tabs>
        <w:snapToGrid w:val="0"/>
        <w:spacing w:line="500" w:lineRule="exact"/>
        <w:ind w:firstLine="570"/>
        <w:rPr>
          <w:rFonts w:hint="eastAsia" w:ascii="宋体" w:hAnsi="宋体" w:eastAsia="宋体" w:cs="宋体"/>
          <w:color w:val="000000"/>
          <w:sz w:val="24"/>
          <w:highlight w:val="none"/>
        </w:rPr>
      </w:pPr>
    </w:p>
    <w:p w14:paraId="62FD8ACA">
      <w:pPr>
        <w:tabs>
          <w:tab w:val="left" w:pos="6300"/>
        </w:tabs>
        <w:snapToGrid w:val="0"/>
        <w:spacing w:line="500" w:lineRule="exact"/>
        <w:ind w:firstLine="570"/>
        <w:rPr>
          <w:rFonts w:hint="eastAsia" w:ascii="宋体" w:hAnsi="宋体" w:eastAsia="宋体" w:cs="宋体"/>
          <w:color w:val="000000"/>
          <w:sz w:val="24"/>
          <w:highlight w:val="none"/>
        </w:rPr>
      </w:pPr>
    </w:p>
    <w:p w14:paraId="0659CD84">
      <w:pPr>
        <w:widowControl/>
        <w:spacing w:line="400" w:lineRule="exact"/>
        <w:ind w:firstLine="56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column"/>
      </w:r>
      <w:r>
        <w:rPr>
          <w:rFonts w:hint="eastAsia" w:ascii="宋体" w:hAnsi="宋体" w:eastAsia="宋体" w:cs="宋体"/>
          <w:color w:val="000000"/>
          <w:sz w:val="24"/>
          <w:szCs w:val="24"/>
          <w:highlight w:val="none"/>
        </w:rPr>
        <w:t>（三）法定代表人授权委托书（格式）</w:t>
      </w:r>
    </w:p>
    <w:p w14:paraId="63A92E8C">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1CC406CF">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8"/>
          <w:highlight w:val="none"/>
        </w:rPr>
        <w:t>询价项目名称</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14:paraId="3364AB75">
      <w:pPr>
        <w:tabs>
          <w:tab w:val="left" w:pos="6300"/>
        </w:tabs>
        <w:snapToGrid w:val="0"/>
        <w:spacing w:line="500" w:lineRule="exact"/>
        <w:ind w:firstLine="570"/>
        <w:rPr>
          <w:rFonts w:hint="eastAsia" w:ascii="宋体" w:hAnsi="宋体" w:eastAsia="宋体" w:cs="宋体"/>
          <w:color w:val="000000"/>
          <w:sz w:val="24"/>
          <w:highlight w:val="none"/>
        </w:rPr>
      </w:pPr>
    </w:p>
    <w:p w14:paraId="7046D3F7">
      <w:pPr>
        <w:tabs>
          <w:tab w:val="left" w:pos="6300"/>
        </w:tabs>
        <w:snapToGrid w:val="0"/>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（采购代理机构名称）：</w:t>
      </w:r>
    </w:p>
    <w:p w14:paraId="4A224C3B">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（供应商法定代表人名称）是</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（供应商名称）的法定代表人，特授权</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（被授权人姓名及身份证代码）代表我单位全权办理上述项目的报价、签约等具体工作，并签署全部有关文件、协议及合同。</w:t>
      </w:r>
    </w:p>
    <w:p w14:paraId="377AAEBE">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我单位对被授权人的</w:t>
      </w:r>
      <w:r>
        <w:rPr>
          <w:rFonts w:hint="eastAsia" w:ascii="宋体" w:hAnsi="宋体" w:eastAsia="宋体" w:cs="宋体"/>
          <w:color w:val="000000"/>
          <w:sz w:val="24"/>
          <w:szCs w:val="28"/>
          <w:highlight w:val="none"/>
        </w:rPr>
        <w:t>签署</w:t>
      </w:r>
      <w:r>
        <w:rPr>
          <w:rFonts w:hint="eastAsia" w:ascii="宋体" w:hAnsi="宋体" w:eastAsia="宋体" w:cs="宋体"/>
          <w:color w:val="000000"/>
          <w:sz w:val="24"/>
          <w:highlight w:val="none"/>
        </w:rPr>
        <w:t>负全部责任。</w:t>
      </w:r>
    </w:p>
    <w:p w14:paraId="031AA593">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在撤销授权的书面通知以前，本授权书一直有效。被授权人在授权书有效期内签署的所有文件不因授权的撤销而失效。</w:t>
      </w:r>
    </w:p>
    <w:p w14:paraId="5F8C7178">
      <w:pPr>
        <w:tabs>
          <w:tab w:val="left" w:pos="6300"/>
        </w:tabs>
        <w:snapToGrid w:val="0"/>
        <w:spacing w:line="500" w:lineRule="exact"/>
        <w:ind w:firstLine="570"/>
        <w:rPr>
          <w:rFonts w:hint="eastAsia" w:ascii="宋体" w:hAnsi="宋体" w:eastAsia="宋体" w:cs="宋体"/>
          <w:color w:val="000000"/>
          <w:sz w:val="24"/>
          <w:highlight w:val="none"/>
        </w:rPr>
      </w:pPr>
    </w:p>
    <w:p w14:paraId="4677D5A5">
      <w:pPr>
        <w:tabs>
          <w:tab w:val="left" w:pos="6300"/>
        </w:tabs>
        <w:snapToGrid w:val="0"/>
        <w:spacing w:line="500" w:lineRule="exact"/>
        <w:ind w:firstLine="570"/>
        <w:rPr>
          <w:rFonts w:hint="eastAsia" w:ascii="宋体" w:hAnsi="宋体" w:eastAsia="宋体" w:cs="宋体"/>
          <w:color w:val="000000"/>
          <w:sz w:val="24"/>
          <w:highlight w:val="none"/>
        </w:rPr>
      </w:pPr>
    </w:p>
    <w:p w14:paraId="74EFB02C">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被授权人：                                 供应商法定代表人：</w:t>
      </w:r>
    </w:p>
    <w:p w14:paraId="62FB2ECD">
      <w:pPr>
        <w:tabs>
          <w:tab w:val="left" w:pos="6300"/>
        </w:tabs>
        <w:snapToGrid w:val="0"/>
        <w:spacing w:line="500" w:lineRule="exact"/>
        <w:ind w:firstLine="57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（签署或盖章）                                （签署或盖章）</w:t>
      </w:r>
    </w:p>
    <w:p w14:paraId="3A0AF9B0">
      <w:pPr>
        <w:tabs>
          <w:tab w:val="left" w:pos="6300"/>
        </w:tabs>
        <w:snapToGrid w:val="0"/>
        <w:spacing w:line="500" w:lineRule="exact"/>
        <w:ind w:firstLine="570"/>
        <w:rPr>
          <w:rFonts w:hint="eastAsia" w:ascii="宋体" w:hAnsi="宋体" w:eastAsia="宋体" w:cs="宋体"/>
          <w:color w:val="000000"/>
          <w:sz w:val="24"/>
          <w:szCs w:val="28"/>
          <w:highlight w:val="none"/>
        </w:rPr>
      </w:pPr>
    </w:p>
    <w:p w14:paraId="5866C3B1">
      <w:pPr>
        <w:tabs>
          <w:tab w:val="left" w:pos="6300"/>
        </w:tabs>
        <w:snapToGrid w:val="0"/>
        <w:spacing w:line="500" w:lineRule="exact"/>
        <w:ind w:firstLine="570"/>
        <w:rPr>
          <w:rFonts w:hint="eastAsia" w:ascii="宋体" w:hAnsi="宋体" w:eastAsia="宋体" w:cs="宋体"/>
          <w:color w:val="000000"/>
          <w:sz w:val="24"/>
          <w:highlight w:val="none"/>
        </w:rPr>
      </w:pPr>
    </w:p>
    <w:p w14:paraId="5A056393">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（附：被授权人身份证正反面复印件）</w:t>
      </w:r>
    </w:p>
    <w:p w14:paraId="56F7B802">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6280FCD6">
      <w:pPr>
        <w:tabs>
          <w:tab w:val="left" w:pos="6300"/>
        </w:tabs>
        <w:snapToGrid w:val="0"/>
        <w:spacing w:line="500" w:lineRule="exact"/>
        <w:ind w:firstLine="570"/>
        <w:rPr>
          <w:rFonts w:hint="eastAsia" w:ascii="宋体" w:hAnsi="宋体" w:eastAsia="宋体" w:cs="宋体"/>
          <w:color w:val="000000"/>
          <w:sz w:val="24"/>
          <w:highlight w:val="none"/>
        </w:rPr>
      </w:pPr>
    </w:p>
    <w:p w14:paraId="2C256E47">
      <w:pPr>
        <w:tabs>
          <w:tab w:val="left" w:pos="6300"/>
        </w:tabs>
        <w:snapToGrid w:val="0"/>
        <w:spacing w:line="500" w:lineRule="exact"/>
        <w:ind w:firstLine="570"/>
        <w:rPr>
          <w:rFonts w:hint="eastAsia" w:ascii="宋体" w:hAnsi="宋体" w:eastAsia="宋体" w:cs="宋体"/>
          <w:color w:val="000000"/>
          <w:sz w:val="24"/>
          <w:highlight w:val="none"/>
        </w:rPr>
      </w:pPr>
    </w:p>
    <w:p w14:paraId="1F71A693">
      <w:pPr>
        <w:tabs>
          <w:tab w:val="left" w:pos="6300"/>
        </w:tabs>
        <w:snapToGrid w:val="0"/>
        <w:spacing w:line="500" w:lineRule="exact"/>
        <w:ind w:right="480" w:firstLine="57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（供应商公章）</w:t>
      </w:r>
    </w:p>
    <w:p w14:paraId="24B8267A">
      <w:pPr>
        <w:tabs>
          <w:tab w:val="left" w:pos="6300"/>
        </w:tabs>
        <w:snapToGrid w:val="0"/>
        <w:spacing w:line="500" w:lineRule="exact"/>
        <w:ind w:right="480" w:firstLine="57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p w14:paraId="27695DC1">
      <w:pPr>
        <w:tabs>
          <w:tab w:val="left" w:pos="6300"/>
        </w:tabs>
        <w:snapToGrid w:val="0"/>
        <w:spacing w:line="500" w:lineRule="exact"/>
        <w:ind w:right="480" w:firstLine="57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被授权人电话：XXXXXXX     电子邮箱：XXXXXX@XXXXX（若法定代表人办理并签署响应文件的可不填写）</w:t>
      </w:r>
    </w:p>
    <w:p w14:paraId="2D78E0ED">
      <w:pPr>
        <w:tabs>
          <w:tab w:val="left" w:pos="6300"/>
        </w:tabs>
        <w:snapToGrid w:val="0"/>
        <w:spacing w:line="500" w:lineRule="exact"/>
        <w:ind w:right="480" w:firstLine="57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13B82262">
      <w:pPr>
        <w:tabs>
          <w:tab w:val="left" w:pos="6300"/>
        </w:tabs>
        <w:snapToGrid w:val="0"/>
        <w:spacing w:line="500" w:lineRule="exact"/>
        <w:ind w:right="480" w:firstLine="57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1.若为法定代表人办理并签署响应文件的，不提供此文件。</w:t>
      </w:r>
    </w:p>
    <w:p w14:paraId="1E0F0579">
      <w:pPr>
        <w:widowControl/>
        <w:spacing w:line="400" w:lineRule="exact"/>
        <w:ind w:firstLine="56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column"/>
      </w:r>
      <w:r>
        <w:rPr>
          <w:rFonts w:hint="eastAsia" w:ascii="宋体" w:hAnsi="宋体" w:eastAsia="宋体" w:cs="宋体"/>
          <w:color w:val="000000"/>
          <w:sz w:val="24"/>
          <w:szCs w:val="24"/>
          <w:highlight w:val="none"/>
        </w:rPr>
        <w:t>（四）基本资格条件承诺函（格式）</w:t>
      </w:r>
    </w:p>
    <w:p w14:paraId="2FC3E4B9">
      <w:pPr>
        <w:tabs>
          <w:tab w:val="left" w:pos="6300"/>
        </w:tabs>
        <w:snapToGrid w:val="0"/>
        <w:spacing w:line="500" w:lineRule="exact"/>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基本资格条件承诺函</w:t>
      </w:r>
    </w:p>
    <w:p w14:paraId="1B0DF731">
      <w:pPr>
        <w:tabs>
          <w:tab w:val="left" w:pos="6300"/>
        </w:tabs>
        <w:snapToGrid w:val="0"/>
        <w:spacing w:line="530" w:lineRule="exact"/>
        <w:rPr>
          <w:rFonts w:hint="eastAsia" w:ascii="宋体" w:hAnsi="宋体" w:eastAsia="宋体" w:cs="宋体"/>
          <w:color w:val="000000"/>
          <w:sz w:val="24"/>
          <w:highlight w:val="none"/>
        </w:rPr>
      </w:pPr>
    </w:p>
    <w:p w14:paraId="7DCB729F">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（采购代理机构名称）：</w:t>
      </w:r>
    </w:p>
    <w:p w14:paraId="728A861E">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（供应商名称）郑重承诺：</w:t>
      </w:r>
    </w:p>
    <w:p w14:paraId="73A1F9C9">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1.我方具有良好的商业信誉和健全的财务会计制度，具有履行合同所必需的设备和专业技术能力，具</w:t>
      </w:r>
      <w:r>
        <w:rPr>
          <w:rFonts w:hint="eastAsia" w:ascii="宋体" w:hAnsi="宋体" w:eastAsia="宋体" w:cs="宋体"/>
          <w:color w:val="000000"/>
          <w:sz w:val="24"/>
          <w:highlight w:val="none"/>
          <w:lang w:val="zh-CN"/>
        </w:rPr>
        <w:t>有依法缴纳税收和社会保障金的良好记录</w:t>
      </w:r>
      <w:r>
        <w:rPr>
          <w:rFonts w:hint="eastAsia" w:ascii="宋体" w:hAnsi="宋体" w:eastAsia="宋体" w:cs="宋体"/>
          <w:color w:val="000000"/>
          <w:sz w:val="24"/>
          <w:highlight w:val="none"/>
        </w:rPr>
        <w:t>，参加本项目采购活动前三年内无重大违法活动记录。</w:t>
      </w:r>
    </w:p>
    <w:p w14:paraId="118C3F62">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2.我方未列入在信用中国网站（www.creditchina.gov.cn）“失信被执行人”、“重大税收违法案件当事人名单”中，也未列入中国政府采购网（www.ccgp.gov.cn）“政府采购严重违法失信行为记录名单”中。</w:t>
      </w:r>
    </w:p>
    <w:p w14:paraId="776E21C9">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3.我方在采购项目评审（评标）环节结束后，随时接受采购人、采购代理机构的检查验证，配合提供相关证明材料，证明符合《中华人民共和国政府采购法》规定的供应商基本资格条件。</w:t>
      </w:r>
    </w:p>
    <w:p w14:paraId="17E8CCB7">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我方对以上承诺负全部法律责任。</w:t>
      </w:r>
    </w:p>
    <w:p w14:paraId="222C407A">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特此承诺。</w:t>
      </w:r>
    </w:p>
    <w:p w14:paraId="7F56BABC">
      <w:pPr>
        <w:tabs>
          <w:tab w:val="left" w:pos="6300"/>
        </w:tabs>
        <w:snapToGrid w:val="0"/>
        <w:spacing w:line="500" w:lineRule="exact"/>
        <w:ind w:firstLine="480" w:firstLineChars="200"/>
        <w:rPr>
          <w:rFonts w:hint="eastAsia" w:ascii="宋体" w:hAnsi="宋体" w:eastAsia="宋体" w:cs="宋体"/>
          <w:color w:val="000000"/>
          <w:sz w:val="24"/>
          <w:highlight w:val="none"/>
        </w:rPr>
      </w:pPr>
    </w:p>
    <w:p w14:paraId="01CB0865">
      <w:pPr>
        <w:tabs>
          <w:tab w:val="left" w:pos="6300"/>
        </w:tabs>
        <w:snapToGrid w:val="0"/>
        <w:spacing w:line="500" w:lineRule="exact"/>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（供应商公章）</w:t>
      </w:r>
    </w:p>
    <w:p w14:paraId="1C705DB5">
      <w:pPr>
        <w:widowControl/>
        <w:spacing w:line="400" w:lineRule="exact"/>
        <w:ind w:firstLine="7920" w:firstLineChars="3300"/>
        <w:jc w:val="left"/>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年   月   日</w:t>
      </w:r>
    </w:p>
    <w:p w14:paraId="5E5B7678">
      <w:pPr>
        <w:widowControl/>
        <w:spacing w:line="400" w:lineRule="exact"/>
        <w:jc w:val="left"/>
        <w:rPr>
          <w:rFonts w:hint="eastAsia" w:ascii="宋体" w:hAnsi="宋体" w:eastAsia="宋体" w:cs="宋体"/>
          <w:color w:val="000000"/>
          <w:sz w:val="24"/>
          <w:szCs w:val="24"/>
          <w:highlight w:val="none"/>
        </w:rPr>
      </w:pPr>
    </w:p>
    <w:p w14:paraId="7BDBD529">
      <w:pPr>
        <w:widowControl/>
        <w:spacing w:line="400" w:lineRule="exact"/>
        <w:ind w:firstLine="480" w:firstLineChars="200"/>
        <w:jc w:val="left"/>
        <w:rPr>
          <w:rFonts w:hint="eastAsia" w:ascii="宋体" w:hAnsi="宋体" w:eastAsia="宋体" w:cs="宋体"/>
          <w:color w:val="000000"/>
          <w:sz w:val="24"/>
          <w:szCs w:val="24"/>
          <w:highlight w:val="none"/>
        </w:rPr>
      </w:pPr>
    </w:p>
    <w:p w14:paraId="5F794303">
      <w:pPr>
        <w:widowControl/>
        <w:spacing w:line="400" w:lineRule="exact"/>
        <w:ind w:firstLine="480" w:firstLineChars="200"/>
        <w:jc w:val="left"/>
        <w:rPr>
          <w:rFonts w:hint="eastAsia" w:ascii="方正仿宋_GBK" w:hAnsi="宋体" w:eastAsia="方正仿宋_GBK"/>
          <w:sz w:val="24"/>
          <w:szCs w:val="24"/>
        </w:rPr>
      </w:pPr>
    </w:p>
    <w:p w14:paraId="4ED99D80">
      <w:pPr>
        <w:widowControl/>
        <w:spacing w:line="400" w:lineRule="exact"/>
        <w:ind w:firstLine="480" w:firstLineChars="200"/>
        <w:jc w:val="left"/>
        <w:rPr>
          <w:rFonts w:hint="eastAsia" w:ascii="方正仿宋_GBK" w:hAnsi="宋体" w:eastAsia="方正仿宋_GBK"/>
          <w:sz w:val="24"/>
          <w:szCs w:val="24"/>
        </w:rPr>
      </w:pPr>
    </w:p>
    <w:p w14:paraId="5CE6CDBB">
      <w:pPr>
        <w:widowControl/>
        <w:spacing w:line="400" w:lineRule="exact"/>
        <w:ind w:firstLine="480" w:firstLineChars="200"/>
        <w:jc w:val="left"/>
        <w:rPr>
          <w:rFonts w:hint="eastAsia" w:ascii="方正仿宋_GBK" w:hAnsi="宋体" w:eastAsia="方正仿宋_GBK"/>
          <w:sz w:val="24"/>
          <w:szCs w:val="24"/>
        </w:rPr>
      </w:pPr>
    </w:p>
    <w:p w14:paraId="3D51110E">
      <w:pPr>
        <w:widowControl/>
        <w:spacing w:line="400" w:lineRule="exact"/>
        <w:ind w:firstLine="480" w:firstLineChars="200"/>
        <w:jc w:val="left"/>
        <w:rPr>
          <w:rFonts w:hint="eastAsia" w:ascii="方正仿宋_GBK" w:hAnsi="宋体" w:eastAsia="方正仿宋_GBK"/>
          <w:sz w:val="24"/>
          <w:szCs w:val="24"/>
        </w:rPr>
      </w:pPr>
    </w:p>
    <w:p w14:paraId="5674759A">
      <w:pPr>
        <w:widowControl/>
        <w:spacing w:line="400" w:lineRule="exact"/>
        <w:ind w:firstLine="480" w:firstLineChars="200"/>
        <w:jc w:val="left"/>
        <w:rPr>
          <w:rFonts w:hint="eastAsia" w:ascii="方正仿宋_GBK" w:hAnsi="宋体" w:eastAsia="方正仿宋_GBK"/>
          <w:sz w:val="24"/>
          <w:szCs w:val="24"/>
        </w:rPr>
      </w:pPr>
    </w:p>
    <w:p w14:paraId="33C19E4D">
      <w:pPr>
        <w:widowControl/>
        <w:spacing w:line="400" w:lineRule="exact"/>
        <w:ind w:firstLine="480" w:firstLineChars="200"/>
        <w:jc w:val="left"/>
        <w:rPr>
          <w:rFonts w:hint="eastAsia" w:ascii="方正仿宋_GBK" w:hAnsi="宋体" w:eastAsia="方正仿宋_GBK"/>
          <w:sz w:val="24"/>
          <w:szCs w:val="24"/>
        </w:rPr>
      </w:pPr>
    </w:p>
    <w:p w14:paraId="793838DA">
      <w:pPr>
        <w:widowControl/>
        <w:spacing w:line="400" w:lineRule="exact"/>
        <w:ind w:firstLine="480" w:firstLineChars="200"/>
        <w:jc w:val="left"/>
        <w:rPr>
          <w:rFonts w:hint="eastAsia" w:ascii="方正仿宋_GBK" w:hAnsi="宋体" w:eastAsia="方正仿宋_GBK"/>
          <w:sz w:val="24"/>
          <w:szCs w:val="24"/>
        </w:rPr>
      </w:pPr>
    </w:p>
    <w:p w14:paraId="1CB54191">
      <w:pPr>
        <w:widowControl/>
        <w:spacing w:line="400" w:lineRule="exact"/>
        <w:ind w:firstLine="480" w:firstLineChars="200"/>
        <w:jc w:val="left"/>
        <w:rPr>
          <w:rFonts w:hint="eastAsia" w:ascii="方正仿宋_GBK" w:hAnsi="宋体" w:eastAsia="方正仿宋_GBK"/>
          <w:sz w:val="24"/>
          <w:szCs w:val="24"/>
        </w:rPr>
      </w:pPr>
    </w:p>
    <w:p w14:paraId="4FBFF9AD">
      <w:pPr>
        <w:widowControl/>
        <w:spacing w:line="400" w:lineRule="exact"/>
        <w:ind w:firstLine="480" w:firstLineChars="200"/>
        <w:jc w:val="left"/>
        <w:rPr>
          <w:rFonts w:hint="eastAsia" w:ascii="方正仿宋_GBK" w:hAnsi="宋体" w:eastAsia="方正仿宋_GBK"/>
          <w:sz w:val="24"/>
          <w:szCs w:val="24"/>
        </w:rPr>
      </w:pPr>
    </w:p>
    <w:p w14:paraId="64641069">
      <w:pPr>
        <w:widowControl/>
        <w:spacing w:line="400" w:lineRule="exact"/>
        <w:ind w:firstLine="480" w:firstLineChars="200"/>
        <w:jc w:val="left"/>
        <w:rPr>
          <w:rFonts w:hint="eastAsia" w:ascii="方正仿宋_GBK" w:hAnsi="宋体" w:eastAsia="方正仿宋_GBK"/>
          <w:sz w:val="24"/>
          <w:szCs w:val="24"/>
        </w:rPr>
      </w:pPr>
    </w:p>
    <w:p w14:paraId="2AC82B04">
      <w:pPr>
        <w:bidi w:val="0"/>
        <w:rPr>
          <w:rFonts w:hint="eastAsia" w:ascii="方正仿宋_GBK" w:hAnsi="宋体" w:eastAsia="方正仿宋_GBK"/>
          <w:szCs w:val="24"/>
        </w:rPr>
      </w:pPr>
      <w:r>
        <w:rPr>
          <w:rFonts w:hint="eastAsia"/>
          <w:sz w:val="24"/>
          <w:szCs w:val="24"/>
        </w:rPr>
        <w:t>（五）特定资格条件证书或证明文件（自附）</w:t>
      </w:r>
    </w:p>
    <w:p w14:paraId="6F31442D">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br w:type="page"/>
      </w:r>
      <w:bookmarkStart w:id="291" w:name="_Toc2080"/>
      <w:bookmarkStart w:id="292" w:name="_Toc11226"/>
      <w:bookmarkStart w:id="293" w:name="_Toc15815"/>
      <w:bookmarkStart w:id="294" w:name="_Toc17010"/>
      <w:bookmarkStart w:id="295" w:name="_Toc65660383"/>
      <w:bookmarkStart w:id="296" w:name="_Toc16609"/>
      <w:r>
        <w:rPr>
          <w:rFonts w:hint="eastAsia" w:ascii="宋体" w:hAnsi="宋体" w:eastAsia="宋体" w:cs="宋体"/>
          <w:color w:val="000000"/>
          <w:sz w:val="24"/>
          <w:highlight w:val="none"/>
        </w:rPr>
        <w:t>五、</w:t>
      </w:r>
      <w:bookmarkEnd w:id="288"/>
      <w:bookmarkEnd w:id="289"/>
      <w:bookmarkEnd w:id="290"/>
      <w:r>
        <w:rPr>
          <w:rFonts w:hint="eastAsia" w:ascii="宋体" w:hAnsi="宋体" w:eastAsia="宋体" w:cs="宋体"/>
          <w:color w:val="000000"/>
          <w:sz w:val="24"/>
          <w:highlight w:val="none"/>
        </w:rPr>
        <w:t>其他资料</w:t>
      </w:r>
      <w:bookmarkEnd w:id="291"/>
      <w:bookmarkEnd w:id="292"/>
      <w:bookmarkEnd w:id="293"/>
      <w:bookmarkEnd w:id="294"/>
      <w:bookmarkEnd w:id="295"/>
      <w:bookmarkEnd w:id="296"/>
    </w:p>
    <w:p w14:paraId="27B686B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其他与项目有关的资料（自附）</w:t>
      </w:r>
    </w:p>
    <w:p w14:paraId="66F1E1C8">
      <w:pPr>
        <w:widowControl/>
        <w:spacing w:line="400" w:lineRule="exact"/>
        <w:jc w:val="left"/>
        <w:rPr>
          <w:rFonts w:hint="eastAsia" w:ascii="宋体" w:hAnsi="宋体" w:eastAsia="宋体" w:cs="宋体"/>
          <w:color w:val="000000"/>
          <w:sz w:val="24"/>
          <w:szCs w:val="24"/>
          <w:highlight w:val="none"/>
        </w:rPr>
      </w:pPr>
    </w:p>
    <w:p w14:paraId="7623BBC9">
      <w:pPr>
        <w:widowControl/>
        <w:spacing w:line="400" w:lineRule="exact"/>
        <w:jc w:val="left"/>
        <w:rPr>
          <w:rFonts w:hint="eastAsia" w:ascii="宋体" w:hAnsi="宋体" w:eastAsia="宋体" w:cs="宋体"/>
          <w:color w:val="000000"/>
          <w:sz w:val="24"/>
          <w:szCs w:val="24"/>
          <w:highlight w:val="none"/>
        </w:rPr>
      </w:pPr>
    </w:p>
    <w:p w14:paraId="67FAC672">
      <w:pPr>
        <w:spacing w:line="360" w:lineRule="auto"/>
        <w:ind w:firstLine="480" w:firstLineChars="200"/>
        <w:rPr>
          <w:rFonts w:hint="eastAsia" w:ascii="宋体" w:hAnsi="宋体" w:eastAsia="宋体" w:cs="宋体"/>
          <w:color w:val="000000"/>
          <w:sz w:val="24"/>
          <w:szCs w:val="24"/>
          <w:highlight w:val="none"/>
        </w:rPr>
      </w:pPr>
    </w:p>
    <w:p w14:paraId="65756463">
      <w:pPr>
        <w:spacing w:line="360" w:lineRule="auto"/>
        <w:ind w:firstLine="480" w:firstLineChars="200"/>
        <w:jc w:val="center"/>
        <w:rPr>
          <w:rFonts w:hint="eastAsia" w:ascii="宋体" w:hAnsi="宋体" w:eastAsia="宋体" w:cs="宋体"/>
          <w:color w:val="000000"/>
          <w:sz w:val="24"/>
          <w:szCs w:val="24"/>
          <w:highlight w:val="none"/>
        </w:rPr>
      </w:pPr>
    </w:p>
    <w:p w14:paraId="2EC962E4">
      <w:pPr>
        <w:spacing w:line="360" w:lineRule="auto"/>
        <w:ind w:firstLine="480" w:firstLineChars="200"/>
        <w:jc w:val="center"/>
        <w:rPr>
          <w:rFonts w:hint="eastAsia" w:ascii="宋体" w:hAnsi="宋体" w:eastAsia="宋体" w:cs="宋体"/>
          <w:color w:val="000000"/>
          <w:sz w:val="24"/>
          <w:szCs w:val="24"/>
          <w:highlight w:val="none"/>
        </w:rPr>
      </w:pPr>
    </w:p>
    <w:p w14:paraId="110A4A92">
      <w:pPr>
        <w:spacing w:line="360" w:lineRule="auto"/>
        <w:ind w:firstLine="480" w:firstLineChars="200"/>
        <w:jc w:val="center"/>
        <w:rPr>
          <w:rFonts w:hint="eastAsia" w:ascii="宋体" w:hAnsi="宋体" w:eastAsia="宋体" w:cs="宋体"/>
          <w:color w:val="000000"/>
          <w:sz w:val="24"/>
          <w:szCs w:val="24"/>
          <w:highlight w:val="none"/>
        </w:rPr>
      </w:pPr>
    </w:p>
    <w:p w14:paraId="53A8BE20">
      <w:pPr>
        <w:spacing w:line="360" w:lineRule="auto"/>
        <w:ind w:firstLine="480" w:firstLineChars="200"/>
        <w:jc w:val="center"/>
        <w:rPr>
          <w:rFonts w:hint="eastAsia" w:ascii="宋体" w:hAnsi="宋体" w:eastAsia="宋体" w:cs="宋体"/>
          <w:color w:val="000000"/>
          <w:sz w:val="24"/>
          <w:szCs w:val="24"/>
          <w:highlight w:val="none"/>
        </w:rPr>
      </w:pPr>
    </w:p>
    <w:p w14:paraId="650C3CB6">
      <w:pPr>
        <w:spacing w:line="360" w:lineRule="auto"/>
        <w:ind w:firstLine="480" w:firstLineChars="200"/>
        <w:jc w:val="center"/>
        <w:rPr>
          <w:rFonts w:hint="eastAsia" w:ascii="宋体" w:hAnsi="宋体" w:eastAsia="宋体" w:cs="宋体"/>
          <w:color w:val="000000"/>
          <w:sz w:val="24"/>
          <w:szCs w:val="24"/>
          <w:highlight w:val="none"/>
        </w:rPr>
      </w:pPr>
    </w:p>
    <w:p w14:paraId="1FAAD1D1">
      <w:pPr>
        <w:spacing w:line="360" w:lineRule="auto"/>
        <w:ind w:firstLine="480" w:firstLineChars="200"/>
        <w:jc w:val="center"/>
        <w:rPr>
          <w:rFonts w:hint="eastAsia" w:ascii="宋体" w:hAnsi="宋体" w:eastAsia="宋体" w:cs="宋体"/>
          <w:color w:val="000000"/>
          <w:sz w:val="24"/>
          <w:szCs w:val="24"/>
          <w:highlight w:val="none"/>
        </w:rPr>
      </w:pPr>
    </w:p>
    <w:p w14:paraId="4BD70E0D">
      <w:pPr>
        <w:spacing w:line="360" w:lineRule="auto"/>
        <w:ind w:firstLine="480" w:firstLineChars="200"/>
        <w:jc w:val="center"/>
        <w:rPr>
          <w:rFonts w:hint="eastAsia" w:ascii="宋体" w:hAnsi="宋体" w:eastAsia="宋体" w:cs="宋体"/>
          <w:color w:val="000000"/>
          <w:sz w:val="24"/>
          <w:szCs w:val="24"/>
          <w:highlight w:val="none"/>
        </w:rPr>
      </w:pPr>
    </w:p>
    <w:p w14:paraId="76165DF4">
      <w:pPr>
        <w:spacing w:line="360" w:lineRule="auto"/>
        <w:jc w:val="both"/>
        <w:rPr>
          <w:rFonts w:hint="eastAsia" w:ascii="宋体" w:hAnsi="宋体" w:eastAsia="宋体" w:cs="宋体"/>
          <w:color w:val="000000"/>
          <w:sz w:val="24"/>
          <w:szCs w:val="24"/>
          <w:highlight w:val="none"/>
        </w:rPr>
      </w:pPr>
    </w:p>
    <w:p w14:paraId="7AD24FFE">
      <w:pPr>
        <w:spacing w:line="360" w:lineRule="auto"/>
        <w:ind w:firstLine="480" w:firstLineChars="200"/>
        <w:jc w:val="center"/>
        <w:rPr>
          <w:rFonts w:hint="eastAsia" w:ascii="宋体" w:hAnsi="宋体" w:eastAsia="宋体" w:cs="宋体"/>
          <w:color w:val="000000"/>
          <w:sz w:val="24"/>
          <w:szCs w:val="24"/>
          <w:highlight w:val="none"/>
        </w:rPr>
      </w:pPr>
    </w:p>
    <w:p w14:paraId="5FA344FB">
      <w:pPr>
        <w:spacing w:line="360" w:lineRule="auto"/>
        <w:ind w:firstLine="480" w:firstLineChars="200"/>
        <w:jc w:val="center"/>
        <w:rPr>
          <w:rFonts w:hint="eastAsia" w:ascii="宋体" w:hAnsi="宋体" w:eastAsia="宋体" w:cs="宋体"/>
          <w:color w:val="000000"/>
          <w:sz w:val="24"/>
          <w:szCs w:val="24"/>
          <w:highlight w:val="none"/>
        </w:rPr>
      </w:pPr>
    </w:p>
    <w:p w14:paraId="5D217FF4">
      <w:pPr>
        <w:spacing w:line="360" w:lineRule="auto"/>
        <w:ind w:firstLine="480" w:firstLineChars="200"/>
        <w:jc w:val="center"/>
        <w:rPr>
          <w:rFonts w:hint="eastAsia" w:ascii="宋体" w:hAnsi="宋体" w:eastAsia="宋体" w:cs="宋体"/>
          <w:color w:val="000000"/>
          <w:sz w:val="24"/>
          <w:szCs w:val="24"/>
          <w:highlight w:val="none"/>
        </w:rPr>
      </w:pPr>
    </w:p>
    <w:p w14:paraId="1F3E0EE4">
      <w:pPr>
        <w:spacing w:line="360" w:lineRule="auto"/>
        <w:ind w:firstLine="480" w:firstLineChars="200"/>
        <w:jc w:val="center"/>
        <w:rPr>
          <w:rFonts w:hint="eastAsia" w:ascii="宋体" w:hAnsi="宋体" w:eastAsia="宋体" w:cs="宋体"/>
          <w:color w:val="000000"/>
          <w:sz w:val="24"/>
          <w:szCs w:val="24"/>
          <w:highlight w:val="none"/>
        </w:rPr>
      </w:pPr>
    </w:p>
    <w:p w14:paraId="4824AFCC">
      <w:pPr>
        <w:spacing w:line="360" w:lineRule="auto"/>
        <w:ind w:firstLine="480" w:firstLineChars="200"/>
        <w:jc w:val="center"/>
        <w:rPr>
          <w:rFonts w:hint="eastAsia" w:ascii="宋体" w:hAnsi="宋体" w:eastAsia="宋体" w:cs="宋体"/>
          <w:color w:val="000000"/>
          <w:sz w:val="24"/>
          <w:szCs w:val="24"/>
          <w:highlight w:val="none"/>
        </w:rPr>
      </w:pPr>
    </w:p>
    <w:p w14:paraId="5D244147">
      <w:pPr>
        <w:spacing w:line="360" w:lineRule="auto"/>
        <w:ind w:firstLine="480" w:firstLineChars="200"/>
        <w:jc w:val="center"/>
        <w:rPr>
          <w:rFonts w:hint="eastAsia" w:ascii="宋体" w:hAnsi="宋体" w:eastAsia="宋体" w:cs="宋体"/>
          <w:color w:val="000000"/>
          <w:sz w:val="24"/>
          <w:szCs w:val="24"/>
          <w:highlight w:val="none"/>
        </w:rPr>
      </w:pPr>
    </w:p>
    <w:p w14:paraId="107969ED">
      <w:pPr>
        <w:spacing w:line="360" w:lineRule="auto"/>
        <w:ind w:firstLine="480" w:firstLineChars="200"/>
        <w:jc w:val="center"/>
        <w:rPr>
          <w:rFonts w:hint="eastAsia" w:ascii="宋体" w:hAnsi="宋体" w:eastAsia="宋体" w:cs="宋体"/>
          <w:color w:val="000000"/>
          <w:sz w:val="24"/>
          <w:szCs w:val="24"/>
          <w:highlight w:val="none"/>
        </w:rPr>
      </w:pPr>
    </w:p>
    <w:p w14:paraId="3DB72039">
      <w:pPr>
        <w:spacing w:line="360" w:lineRule="auto"/>
        <w:ind w:firstLine="480" w:firstLineChars="200"/>
        <w:jc w:val="center"/>
        <w:rPr>
          <w:rFonts w:hint="eastAsia" w:ascii="宋体" w:hAnsi="宋体" w:eastAsia="宋体" w:cs="宋体"/>
          <w:color w:val="000000"/>
          <w:sz w:val="24"/>
          <w:szCs w:val="24"/>
          <w:highlight w:val="none"/>
        </w:rPr>
      </w:pPr>
    </w:p>
    <w:p w14:paraId="6FA66F10">
      <w:pPr>
        <w:spacing w:line="360" w:lineRule="auto"/>
        <w:ind w:firstLine="480" w:firstLineChars="200"/>
        <w:rPr>
          <w:rFonts w:hint="eastAsia" w:ascii="宋体" w:hAnsi="宋体" w:eastAsia="宋体" w:cs="宋体"/>
          <w:color w:val="000000"/>
          <w:sz w:val="24"/>
          <w:szCs w:val="24"/>
          <w:highlight w:val="none"/>
        </w:rPr>
      </w:pPr>
    </w:p>
    <w:p w14:paraId="2058E9AB">
      <w:pPr>
        <w:spacing w:line="360" w:lineRule="auto"/>
        <w:ind w:firstLine="560" w:firstLineChars="200"/>
        <w:jc w:val="center"/>
        <w:rPr>
          <w:rFonts w:hint="eastAsia" w:ascii="宋体" w:hAnsi="宋体" w:eastAsia="宋体" w:cs="宋体"/>
          <w:color w:val="000000"/>
          <w:highlight w:val="none"/>
        </w:rPr>
      </w:pPr>
      <w:r>
        <w:rPr>
          <w:rFonts w:hint="eastAsia" w:ascii="宋体" w:hAnsi="宋体" w:eastAsia="宋体" w:cs="宋体"/>
          <w:color w:val="000000"/>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90B3D55-B89B-4DB4-8B93-5C36589F6FB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0E87C5E-8BB2-44BA-A940-5505BC17A1ED}"/>
  </w:font>
  <w:font w:name="Courier New">
    <w:panose1 w:val="02070309020205020404"/>
    <w:charset w:val="01"/>
    <w:family w:val="modern"/>
    <w:pitch w:val="default"/>
    <w:sig w:usb0="E0002EFF" w:usb1="C0007843" w:usb2="00000009" w:usb3="00000000" w:csb0="400001FF" w:csb1="FFFF0000"/>
    <w:embedRegular r:id="rId3" w:fontKey="{E77783BB-28AF-4C74-A542-7F958C5DB37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4" w:fontKey="{D3A86BE6-3432-44A1-AE9C-9B9C38B35E5F}"/>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20B060901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66699">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- 3 -</w:t>
    </w:r>
    <w:r>
      <w:rPr>
        <w:rFonts w:ascii="宋体"/>
        <w:sz w:val="21"/>
        <w:szCs w:val="21"/>
      </w:rPr>
      <w:fldChar w:fldCharType="end"/>
    </w:r>
  </w:p>
  <w:p w14:paraId="38B88BA7">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AEDF5">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6C8E3AD">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B9D9">
    <w:pPr>
      <w:pStyle w:val="36"/>
      <w:framePr w:wrap="around" w:vAnchor="text" w:hAnchor="margin" w:xAlign="center" w:y="1"/>
      <w:rPr>
        <w:rStyle w:val="62"/>
      </w:rPr>
    </w:pPr>
  </w:p>
  <w:p w14:paraId="78F0624F">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EFC6D">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8DB8">
    <w:pPr>
      <w:pStyle w:val="37"/>
      <w:jc w:val="left"/>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eastAsia="zh-CN"/>
      </w:rPr>
      <w:t>中达同舟工程咨询有限公司</w:t>
    </w: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E64AD">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D63F">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330D8">
    <w:pPr>
      <w:pStyle w:val="37"/>
      <w:jc w:val="both"/>
      <w:rPr>
        <w:rFonts w:ascii="方正仿宋_GBK" w:eastAsia="方正仿宋_GBK"/>
        <w:sz w:val="21"/>
        <w:szCs w:val="21"/>
      </w:rPr>
    </w:pPr>
    <w:r>
      <w:rPr>
        <w:rFonts w:hint="eastAsia" w:ascii="方正仿宋_GBK" w:eastAsia="方正仿宋_GBK"/>
        <w:sz w:val="21"/>
        <w:szCs w:val="21"/>
        <w:lang w:eastAsia="zh-CN"/>
      </w:rPr>
      <w:t>中达同舟工程咨询有限公司</w:t>
    </w:r>
    <w:r>
      <w:rPr>
        <w:rFonts w:hint="eastAsia" w:ascii="方正仿宋_GBK" w:eastAsia="方正仿宋_GBK"/>
        <w:sz w:val="21"/>
        <w:szCs w:val="21"/>
      </w:rPr>
      <w:t xml:space="preserve">                                                   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440EB"/>
    <w:multiLevelType w:val="singleLevel"/>
    <w:tmpl w:val="B82440EB"/>
    <w:lvl w:ilvl="0" w:tentative="0">
      <w:start w:val="7"/>
      <w:numFmt w:val="decimal"/>
      <w:suff w:val="nothing"/>
      <w:lvlText w:val="%1、"/>
      <w:lvlJc w:val="left"/>
    </w:lvl>
  </w:abstractNum>
  <w:abstractNum w:abstractNumId="1">
    <w:nsid w:val="00000009"/>
    <w:multiLevelType w:val="multilevel"/>
    <w:tmpl w:val="00000009"/>
    <w:lvl w:ilvl="0" w:tentative="0">
      <w:start w:val="1"/>
      <w:numFmt w:val="upperLetter"/>
      <w:pStyle w:val="14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27"/>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5"/>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6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3D7F9BF"/>
    <w:multiLevelType w:val="singleLevel"/>
    <w:tmpl w:val="13D7F9BF"/>
    <w:lvl w:ilvl="0" w:tentative="0">
      <w:start w:val="3"/>
      <w:numFmt w:val="decimal"/>
      <w:lvlText w:val="%1."/>
      <w:lvlJc w:val="left"/>
      <w:pPr>
        <w:tabs>
          <w:tab w:val="left" w:pos="312"/>
        </w:tabs>
      </w:pPr>
    </w:lvl>
  </w:abstractNum>
  <w:abstractNum w:abstractNumId="14">
    <w:nsid w:val="337F8799"/>
    <w:multiLevelType w:val="singleLevel"/>
    <w:tmpl w:val="337F8799"/>
    <w:lvl w:ilvl="0" w:tentative="0">
      <w:start w:val="6"/>
      <w:numFmt w:val="chineseCounting"/>
      <w:suff w:val="space"/>
      <w:lvlText w:val="第%1篇"/>
      <w:lvlJc w:val="left"/>
      <w:rPr>
        <w:rFonts w:hint="eastAsia"/>
      </w:rPr>
    </w:lvl>
  </w:abstractNum>
  <w:abstractNum w:abstractNumId="15">
    <w:nsid w:val="3BD50710"/>
    <w:multiLevelType w:val="singleLevel"/>
    <w:tmpl w:val="3BD50710"/>
    <w:lvl w:ilvl="0" w:tentative="0">
      <w:start w:val="2"/>
      <w:numFmt w:val="chineseCounting"/>
      <w:suff w:val="space"/>
      <w:lvlText w:val="第%1篇"/>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13"/>
  </w:num>
  <w:num w:numId="14">
    <w:abstractNumId w:val="15"/>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MTNkMGRlMzg1ZDkxYzc4NjQ5MTViNWMyNmU5ZjM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1D6F"/>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E6413"/>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42D"/>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238D"/>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856C2"/>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6BA"/>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3B7B"/>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52C"/>
    <w:rsid w:val="00960FDC"/>
    <w:rsid w:val="00963C95"/>
    <w:rsid w:val="00966820"/>
    <w:rsid w:val="00967377"/>
    <w:rsid w:val="00967A56"/>
    <w:rsid w:val="00972633"/>
    <w:rsid w:val="00973679"/>
    <w:rsid w:val="009739E4"/>
    <w:rsid w:val="00973E50"/>
    <w:rsid w:val="009779CF"/>
    <w:rsid w:val="00980037"/>
    <w:rsid w:val="009821C6"/>
    <w:rsid w:val="00982D21"/>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0E13"/>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B7A64"/>
    <w:rsid w:val="00AC2047"/>
    <w:rsid w:val="00AC2780"/>
    <w:rsid w:val="00AC28C5"/>
    <w:rsid w:val="00AC485C"/>
    <w:rsid w:val="00AC48B3"/>
    <w:rsid w:val="00AC6BCD"/>
    <w:rsid w:val="00AC7AC9"/>
    <w:rsid w:val="00AD23EF"/>
    <w:rsid w:val="00AD2504"/>
    <w:rsid w:val="00AD361A"/>
    <w:rsid w:val="00AD6A95"/>
    <w:rsid w:val="00AE0E00"/>
    <w:rsid w:val="00AE1920"/>
    <w:rsid w:val="00AE30B0"/>
    <w:rsid w:val="00AE6A83"/>
    <w:rsid w:val="00AE746E"/>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499C"/>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BF6"/>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D7A1E"/>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66A48"/>
    <w:rsid w:val="012F097D"/>
    <w:rsid w:val="01802C9E"/>
    <w:rsid w:val="02BE3A7E"/>
    <w:rsid w:val="02F27365"/>
    <w:rsid w:val="035D725E"/>
    <w:rsid w:val="037F1AAB"/>
    <w:rsid w:val="042532DE"/>
    <w:rsid w:val="0480254A"/>
    <w:rsid w:val="049B3C06"/>
    <w:rsid w:val="04D46D43"/>
    <w:rsid w:val="052C6410"/>
    <w:rsid w:val="054166B0"/>
    <w:rsid w:val="054B2F85"/>
    <w:rsid w:val="05614B95"/>
    <w:rsid w:val="056E1EAE"/>
    <w:rsid w:val="05CF7D50"/>
    <w:rsid w:val="062340A6"/>
    <w:rsid w:val="062B2A32"/>
    <w:rsid w:val="062D7473"/>
    <w:rsid w:val="06B04ECD"/>
    <w:rsid w:val="06C278B5"/>
    <w:rsid w:val="06E12BAE"/>
    <w:rsid w:val="06F85F9A"/>
    <w:rsid w:val="074F2AF3"/>
    <w:rsid w:val="080B3820"/>
    <w:rsid w:val="08710CF7"/>
    <w:rsid w:val="087501D5"/>
    <w:rsid w:val="088B2F95"/>
    <w:rsid w:val="08C118B6"/>
    <w:rsid w:val="08C52A1E"/>
    <w:rsid w:val="08FE1A27"/>
    <w:rsid w:val="094A6B56"/>
    <w:rsid w:val="09910A35"/>
    <w:rsid w:val="09FC5E0B"/>
    <w:rsid w:val="0A446FA5"/>
    <w:rsid w:val="0A5B2AD2"/>
    <w:rsid w:val="0A7C6E15"/>
    <w:rsid w:val="0AB12DC0"/>
    <w:rsid w:val="0B0F7869"/>
    <w:rsid w:val="0B4C7002"/>
    <w:rsid w:val="0B545E7F"/>
    <w:rsid w:val="0B7E63DB"/>
    <w:rsid w:val="0CDD71F7"/>
    <w:rsid w:val="0DAB64B5"/>
    <w:rsid w:val="0E323572"/>
    <w:rsid w:val="0E3A6304"/>
    <w:rsid w:val="0EE94A40"/>
    <w:rsid w:val="0F040A6B"/>
    <w:rsid w:val="0FD43777"/>
    <w:rsid w:val="10211A16"/>
    <w:rsid w:val="107752B0"/>
    <w:rsid w:val="10967DE9"/>
    <w:rsid w:val="10A047C3"/>
    <w:rsid w:val="10EE73C4"/>
    <w:rsid w:val="11976BA1"/>
    <w:rsid w:val="11A53DD0"/>
    <w:rsid w:val="11A92009"/>
    <w:rsid w:val="11F02B36"/>
    <w:rsid w:val="11F428F3"/>
    <w:rsid w:val="12105D40"/>
    <w:rsid w:val="121F0548"/>
    <w:rsid w:val="12804CC6"/>
    <w:rsid w:val="12C83CCA"/>
    <w:rsid w:val="12D62551"/>
    <w:rsid w:val="132C63B1"/>
    <w:rsid w:val="136655CF"/>
    <w:rsid w:val="137B2C9D"/>
    <w:rsid w:val="13F52BA0"/>
    <w:rsid w:val="1407611C"/>
    <w:rsid w:val="1425191E"/>
    <w:rsid w:val="147676E1"/>
    <w:rsid w:val="1493756D"/>
    <w:rsid w:val="14983A03"/>
    <w:rsid w:val="14A90AE0"/>
    <w:rsid w:val="14B67F6E"/>
    <w:rsid w:val="159608AE"/>
    <w:rsid w:val="15F15AC1"/>
    <w:rsid w:val="16717829"/>
    <w:rsid w:val="16CF5ACB"/>
    <w:rsid w:val="16EA49EA"/>
    <w:rsid w:val="16F77805"/>
    <w:rsid w:val="17DF2075"/>
    <w:rsid w:val="1844637C"/>
    <w:rsid w:val="188B2CD2"/>
    <w:rsid w:val="188F55E8"/>
    <w:rsid w:val="18A66CCB"/>
    <w:rsid w:val="192E3A2B"/>
    <w:rsid w:val="1954059A"/>
    <w:rsid w:val="196E4E86"/>
    <w:rsid w:val="19B525C4"/>
    <w:rsid w:val="1A2B4FAE"/>
    <w:rsid w:val="1A3A5197"/>
    <w:rsid w:val="1AA44EB0"/>
    <w:rsid w:val="1B6E01C3"/>
    <w:rsid w:val="1BA4182E"/>
    <w:rsid w:val="1BED2A5E"/>
    <w:rsid w:val="1C746C70"/>
    <w:rsid w:val="1C820752"/>
    <w:rsid w:val="1CDE324A"/>
    <w:rsid w:val="1D3A30F8"/>
    <w:rsid w:val="1D5455EC"/>
    <w:rsid w:val="1D715BBC"/>
    <w:rsid w:val="1D801212"/>
    <w:rsid w:val="1DF1193F"/>
    <w:rsid w:val="1E56425D"/>
    <w:rsid w:val="1ED03CC7"/>
    <w:rsid w:val="1EEA658F"/>
    <w:rsid w:val="1F010B23"/>
    <w:rsid w:val="1F19657F"/>
    <w:rsid w:val="1F58270D"/>
    <w:rsid w:val="1F890B18"/>
    <w:rsid w:val="1FF04F55"/>
    <w:rsid w:val="20590017"/>
    <w:rsid w:val="20D04A8B"/>
    <w:rsid w:val="21CB351D"/>
    <w:rsid w:val="21E738ED"/>
    <w:rsid w:val="22007FFE"/>
    <w:rsid w:val="2224677E"/>
    <w:rsid w:val="223034CD"/>
    <w:rsid w:val="22421B7E"/>
    <w:rsid w:val="226663B7"/>
    <w:rsid w:val="227306C8"/>
    <w:rsid w:val="22995516"/>
    <w:rsid w:val="22D6478E"/>
    <w:rsid w:val="22E04821"/>
    <w:rsid w:val="23042FE8"/>
    <w:rsid w:val="233D2002"/>
    <w:rsid w:val="23634281"/>
    <w:rsid w:val="23735D67"/>
    <w:rsid w:val="23780A66"/>
    <w:rsid w:val="23990D0C"/>
    <w:rsid w:val="23FE3BE4"/>
    <w:rsid w:val="243D7784"/>
    <w:rsid w:val="2455491A"/>
    <w:rsid w:val="245B32B8"/>
    <w:rsid w:val="24942439"/>
    <w:rsid w:val="24EF5161"/>
    <w:rsid w:val="25A72595"/>
    <w:rsid w:val="25F15DB5"/>
    <w:rsid w:val="26452FF9"/>
    <w:rsid w:val="266A7FA7"/>
    <w:rsid w:val="26722306"/>
    <w:rsid w:val="26920BFA"/>
    <w:rsid w:val="26EC030B"/>
    <w:rsid w:val="26ED34AF"/>
    <w:rsid w:val="274D5E37"/>
    <w:rsid w:val="279938C3"/>
    <w:rsid w:val="27E17743"/>
    <w:rsid w:val="27E27301"/>
    <w:rsid w:val="285655DA"/>
    <w:rsid w:val="28A34A25"/>
    <w:rsid w:val="28F6721F"/>
    <w:rsid w:val="29262E51"/>
    <w:rsid w:val="2984482A"/>
    <w:rsid w:val="29F73A25"/>
    <w:rsid w:val="2A3F0091"/>
    <w:rsid w:val="2A4939E3"/>
    <w:rsid w:val="2A895E70"/>
    <w:rsid w:val="2AA64C74"/>
    <w:rsid w:val="2B286BC5"/>
    <w:rsid w:val="2B3C610B"/>
    <w:rsid w:val="2B910EFE"/>
    <w:rsid w:val="2B9D18D8"/>
    <w:rsid w:val="2BB51544"/>
    <w:rsid w:val="2BF77448"/>
    <w:rsid w:val="2C06436C"/>
    <w:rsid w:val="2C097269"/>
    <w:rsid w:val="2C154170"/>
    <w:rsid w:val="2C2D2523"/>
    <w:rsid w:val="2C626979"/>
    <w:rsid w:val="2CAB1CAA"/>
    <w:rsid w:val="2D6F6911"/>
    <w:rsid w:val="2D7B5F44"/>
    <w:rsid w:val="2E206AEC"/>
    <w:rsid w:val="2F15186A"/>
    <w:rsid w:val="2F352C93"/>
    <w:rsid w:val="2F57706B"/>
    <w:rsid w:val="2FFA5892"/>
    <w:rsid w:val="3020512F"/>
    <w:rsid w:val="30337530"/>
    <w:rsid w:val="307F49A0"/>
    <w:rsid w:val="307F4BEF"/>
    <w:rsid w:val="31102E48"/>
    <w:rsid w:val="31210BB1"/>
    <w:rsid w:val="3185333C"/>
    <w:rsid w:val="327A6051"/>
    <w:rsid w:val="329D4198"/>
    <w:rsid w:val="332B3F69"/>
    <w:rsid w:val="337B6F25"/>
    <w:rsid w:val="33D20888"/>
    <w:rsid w:val="33EA236A"/>
    <w:rsid w:val="34553383"/>
    <w:rsid w:val="34A044E2"/>
    <w:rsid w:val="34CA77B1"/>
    <w:rsid w:val="34D87C0D"/>
    <w:rsid w:val="34EA78E8"/>
    <w:rsid w:val="34F13CB6"/>
    <w:rsid w:val="34F36D08"/>
    <w:rsid w:val="35B01D3D"/>
    <w:rsid w:val="36444D20"/>
    <w:rsid w:val="368C51BE"/>
    <w:rsid w:val="36AC3612"/>
    <w:rsid w:val="36B23B4B"/>
    <w:rsid w:val="36EA2EF3"/>
    <w:rsid w:val="37184804"/>
    <w:rsid w:val="374B4BD9"/>
    <w:rsid w:val="37691503"/>
    <w:rsid w:val="378679C0"/>
    <w:rsid w:val="37902601"/>
    <w:rsid w:val="38157BC2"/>
    <w:rsid w:val="382B1031"/>
    <w:rsid w:val="3848736B"/>
    <w:rsid w:val="385555E4"/>
    <w:rsid w:val="391D5313"/>
    <w:rsid w:val="39AC52AD"/>
    <w:rsid w:val="3A352F89"/>
    <w:rsid w:val="3A7E52C6"/>
    <w:rsid w:val="3A9E5DDE"/>
    <w:rsid w:val="3AB10FFF"/>
    <w:rsid w:val="3B0D2CD2"/>
    <w:rsid w:val="3B7010B2"/>
    <w:rsid w:val="3B8E5E43"/>
    <w:rsid w:val="3BA1126C"/>
    <w:rsid w:val="3C836BC3"/>
    <w:rsid w:val="3C9A08E9"/>
    <w:rsid w:val="3CB26369"/>
    <w:rsid w:val="3D396C7C"/>
    <w:rsid w:val="3E54588F"/>
    <w:rsid w:val="3E8310FD"/>
    <w:rsid w:val="3EC13953"/>
    <w:rsid w:val="3ED25877"/>
    <w:rsid w:val="3ED951C1"/>
    <w:rsid w:val="3F4A5C66"/>
    <w:rsid w:val="3F59606F"/>
    <w:rsid w:val="3F5B5BD6"/>
    <w:rsid w:val="3F9A28ED"/>
    <w:rsid w:val="3FEB5E51"/>
    <w:rsid w:val="411125BF"/>
    <w:rsid w:val="41485D02"/>
    <w:rsid w:val="414C48A8"/>
    <w:rsid w:val="418238EE"/>
    <w:rsid w:val="41A42245"/>
    <w:rsid w:val="41A64D8D"/>
    <w:rsid w:val="41DE4668"/>
    <w:rsid w:val="41F94974"/>
    <w:rsid w:val="42A532EF"/>
    <w:rsid w:val="42A72820"/>
    <w:rsid w:val="42D55C9F"/>
    <w:rsid w:val="42E4632B"/>
    <w:rsid w:val="4311195E"/>
    <w:rsid w:val="4392360F"/>
    <w:rsid w:val="43A322E2"/>
    <w:rsid w:val="43E75C8A"/>
    <w:rsid w:val="44151FE8"/>
    <w:rsid w:val="44337EC3"/>
    <w:rsid w:val="446366DB"/>
    <w:rsid w:val="44637395"/>
    <w:rsid w:val="44922DF4"/>
    <w:rsid w:val="449C0EE5"/>
    <w:rsid w:val="44D473C9"/>
    <w:rsid w:val="44E7583F"/>
    <w:rsid w:val="45863281"/>
    <w:rsid w:val="45C03FF2"/>
    <w:rsid w:val="461F6313"/>
    <w:rsid w:val="46853538"/>
    <w:rsid w:val="46897545"/>
    <w:rsid w:val="469D2F78"/>
    <w:rsid w:val="46BD7176"/>
    <w:rsid w:val="46CE4EDF"/>
    <w:rsid w:val="473544B7"/>
    <w:rsid w:val="47CC58C3"/>
    <w:rsid w:val="480E669F"/>
    <w:rsid w:val="482F2437"/>
    <w:rsid w:val="486A50DB"/>
    <w:rsid w:val="48A974E2"/>
    <w:rsid w:val="48D579BE"/>
    <w:rsid w:val="496118E5"/>
    <w:rsid w:val="49645B6D"/>
    <w:rsid w:val="498F75D3"/>
    <w:rsid w:val="49C24104"/>
    <w:rsid w:val="4A0C2326"/>
    <w:rsid w:val="4A1672C9"/>
    <w:rsid w:val="4A191ED4"/>
    <w:rsid w:val="4A592213"/>
    <w:rsid w:val="4AB71F04"/>
    <w:rsid w:val="4B0D7DE8"/>
    <w:rsid w:val="4B8C5A1B"/>
    <w:rsid w:val="4BB513C0"/>
    <w:rsid w:val="4BF53F1A"/>
    <w:rsid w:val="4CB93F3C"/>
    <w:rsid w:val="4D16138E"/>
    <w:rsid w:val="4D2E2B7B"/>
    <w:rsid w:val="4D6F2A8C"/>
    <w:rsid w:val="4DFC67D6"/>
    <w:rsid w:val="4E077249"/>
    <w:rsid w:val="4E305C29"/>
    <w:rsid w:val="4E3F2D9E"/>
    <w:rsid w:val="4E8572ED"/>
    <w:rsid w:val="4EA330F5"/>
    <w:rsid w:val="4EAF3848"/>
    <w:rsid w:val="4F3D3E54"/>
    <w:rsid w:val="4F7C62E9"/>
    <w:rsid w:val="500C5B99"/>
    <w:rsid w:val="50121B1B"/>
    <w:rsid w:val="50490779"/>
    <w:rsid w:val="505D1E91"/>
    <w:rsid w:val="506211FF"/>
    <w:rsid w:val="508A1E77"/>
    <w:rsid w:val="5187285A"/>
    <w:rsid w:val="51BB25F2"/>
    <w:rsid w:val="51F36789"/>
    <w:rsid w:val="52271947"/>
    <w:rsid w:val="529C3023"/>
    <w:rsid w:val="52B0193D"/>
    <w:rsid w:val="52DF72F1"/>
    <w:rsid w:val="52EA7395"/>
    <w:rsid w:val="52F460A0"/>
    <w:rsid w:val="531A7C2C"/>
    <w:rsid w:val="531E68CD"/>
    <w:rsid w:val="53220E96"/>
    <w:rsid w:val="539B439B"/>
    <w:rsid w:val="54240834"/>
    <w:rsid w:val="545C6AF1"/>
    <w:rsid w:val="545C74BA"/>
    <w:rsid w:val="54B43EC1"/>
    <w:rsid w:val="54CC1A7D"/>
    <w:rsid w:val="54FF3975"/>
    <w:rsid w:val="55556B89"/>
    <w:rsid w:val="55C01E01"/>
    <w:rsid w:val="566E4714"/>
    <w:rsid w:val="568D26C1"/>
    <w:rsid w:val="569F1D59"/>
    <w:rsid w:val="574D772B"/>
    <w:rsid w:val="57783371"/>
    <w:rsid w:val="582F170D"/>
    <w:rsid w:val="58474AF1"/>
    <w:rsid w:val="58BA2560"/>
    <w:rsid w:val="58EA34E8"/>
    <w:rsid w:val="59212A0F"/>
    <w:rsid w:val="5929590B"/>
    <w:rsid w:val="59D9651C"/>
    <w:rsid w:val="5A1153B7"/>
    <w:rsid w:val="5A264BBB"/>
    <w:rsid w:val="5A7542C1"/>
    <w:rsid w:val="5ABA15AB"/>
    <w:rsid w:val="5AD36B10"/>
    <w:rsid w:val="5ADB5BAD"/>
    <w:rsid w:val="5B431465"/>
    <w:rsid w:val="5B5714EF"/>
    <w:rsid w:val="5B73665D"/>
    <w:rsid w:val="5BA57C25"/>
    <w:rsid w:val="5BAB7AEF"/>
    <w:rsid w:val="5BD75000"/>
    <w:rsid w:val="5C4965CC"/>
    <w:rsid w:val="5C9E6468"/>
    <w:rsid w:val="5CFA305E"/>
    <w:rsid w:val="5D072AA1"/>
    <w:rsid w:val="5D1B313B"/>
    <w:rsid w:val="5DA67CDD"/>
    <w:rsid w:val="5E3C57D0"/>
    <w:rsid w:val="5E910B3F"/>
    <w:rsid w:val="5F41229A"/>
    <w:rsid w:val="5F5E0D07"/>
    <w:rsid w:val="5F9718EA"/>
    <w:rsid w:val="5FA07B5E"/>
    <w:rsid w:val="5FC55B17"/>
    <w:rsid w:val="5FE570CA"/>
    <w:rsid w:val="6037080D"/>
    <w:rsid w:val="60E55ECA"/>
    <w:rsid w:val="613D1187"/>
    <w:rsid w:val="61486ABE"/>
    <w:rsid w:val="618D5D97"/>
    <w:rsid w:val="61D1627C"/>
    <w:rsid w:val="61FF4971"/>
    <w:rsid w:val="62172CD9"/>
    <w:rsid w:val="622D4D58"/>
    <w:rsid w:val="623563AE"/>
    <w:rsid w:val="629B5773"/>
    <w:rsid w:val="62E23D94"/>
    <w:rsid w:val="636539D8"/>
    <w:rsid w:val="637C1135"/>
    <w:rsid w:val="64144421"/>
    <w:rsid w:val="64832C8B"/>
    <w:rsid w:val="64E5191A"/>
    <w:rsid w:val="64F34037"/>
    <w:rsid w:val="650D7825"/>
    <w:rsid w:val="65107F71"/>
    <w:rsid w:val="65C32895"/>
    <w:rsid w:val="6610477E"/>
    <w:rsid w:val="662A7F2C"/>
    <w:rsid w:val="665B0130"/>
    <w:rsid w:val="666A0BEA"/>
    <w:rsid w:val="66AC7689"/>
    <w:rsid w:val="66F83755"/>
    <w:rsid w:val="67114C48"/>
    <w:rsid w:val="671D35ED"/>
    <w:rsid w:val="67356678"/>
    <w:rsid w:val="67764946"/>
    <w:rsid w:val="680A39FF"/>
    <w:rsid w:val="68534DEC"/>
    <w:rsid w:val="68B81823"/>
    <w:rsid w:val="68EC117F"/>
    <w:rsid w:val="69580AFB"/>
    <w:rsid w:val="696E342C"/>
    <w:rsid w:val="69E52920"/>
    <w:rsid w:val="69F2232B"/>
    <w:rsid w:val="6A091D53"/>
    <w:rsid w:val="6A48221F"/>
    <w:rsid w:val="6A891DFD"/>
    <w:rsid w:val="6A9256AD"/>
    <w:rsid w:val="6AB54D27"/>
    <w:rsid w:val="6BD9742B"/>
    <w:rsid w:val="6C44161C"/>
    <w:rsid w:val="6CEC129F"/>
    <w:rsid w:val="6D0805B2"/>
    <w:rsid w:val="6D3B47CD"/>
    <w:rsid w:val="6E2C680B"/>
    <w:rsid w:val="6E9C129B"/>
    <w:rsid w:val="6EC60264"/>
    <w:rsid w:val="6F341910"/>
    <w:rsid w:val="6F6D2C38"/>
    <w:rsid w:val="6FA83C70"/>
    <w:rsid w:val="6FCF56A0"/>
    <w:rsid w:val="706347FA"/>
    <w:rsid w:val="708A4112"/>
    <w:rsid w:val="713131B1"/>
    <w:rsid w:val="71757E9C"/>
    <w:rsid w:val="72006E00"/>
    <w:rsid w:val="72026C0C"/>
    <w:rsid w:val="721C3F61"/>
    <w:rsid w:val="7250196D"/>
    <w:rsid w:val="72DF5BFA"/>
    <w:rsid w:val="72E12249"/>
    <w:rsid w:val="72FF4D52"/>
    <w:rsid w:val="73092C77"/>
    <w:rsid w:val="742817BF"/>
    <w:rsid w:val="743D707D"/>
    <w:rsid w:val="746A7583"/>
    <w:rsid w:val="74991EB9"/>
    <w:rsid w:val="75123F8E"/>
    <w:rsid w:val="753C4BA2"/>
    <w:rsid w:val="757310EA"/>
    <w:rsid w:val="757E056D"/>
    <w:rsid w:val="75956A44"/>
    <w:rsid w:val="75BC19B7"/>
    <w:rsid w:val="76AB04C0"/>
    <w:rsid w:val="76DF266D"/>
    <w:rsid w:val="77505319"/>
    <w:rsid w:val="7791148D"/>
    <w:rsid w:val="77AF65C8"/>
    <w:rsid w:val="77DF2D09"/>
    <w:rsid w:val="784941AA"/>
    <w:rsid w:val="785746AF"/>
    <w:rsid w:val="789E5CA1"/>
    <w:rsid w:val="798F6AD0"/>
    <w:rsid w:val="79B41A4E"/>
    <w:rsid w:val="79BD61E3"/>
    <w:rsid w:val="79C760A1"/>
    <w:rsid w:val="79DC2E94"/>
    <w:rsid w:val="79FC52E4"/>
    <w:rsid w:val="79FE1ECF"/>
    <w:rsid w:val="7A036672"/>
    <w:rsid w:val="7A2C1D3F"/>
    <w:rsid w:val="7A4647B1"/>
    <w:rsid w:val="7A6A04A0"/>
    <w:rsid w:val="7A9137F9"/>
    <w:rsid w:val="7B0E3521"/>
    <w:rsid w:val="7B5F5B2A"/>
    <w:rsid w:val="7BDC485C"/>
    <w:rsid w:val="7BDD1145"/>
    <w:rsid w:val="7C04173D"/>
    <w:rsid w:val="7C0F5843"/>
    <w:rsid w:val="7D00565F"/>
    <w:rsid w:val="7D6A6543"/>
    <w:rsid w:val="7D7B08DA"/>
    <w:rsid w:val="7DDA2983"/>
    <w:rsid w:val="7DE14F53"/>
    <w:rsid w:val="7DF4141D"/>
    <w:rsid w:val="7E074257"/>
    <w:rsid w:val="7E0A4E9C"/>
    <w:rsid w:val="7E211B57"/>
    <w:rsid w:val="7E470AF8"/>
    <w:rsid w:val="7EE63C40"/>
    <w:rsid w:val="7F6512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68"/>
    <w:qFormat/>
    <w:uiPriority w:val="0"/>
    <w:pPr>
      <w:keepNext/>
      <w:snapToGrid w:val="0"/>
      <w:spacing w:line="360" w:lineRule="atLeast"/>
      <w:outlineLvl w:val="0"/>
    </w:pPr>
    <w:rPr>
      <w:rFonts w:ascii="宋体"/>
      <w:kern w:val="0"/>
      <w:sz w:val="20"/>
    </w:rPr>
  </w:style>
  <w:style w:type="paragraph" w:styleId="3">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0"/>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Block Text"/>
    <w:qFormat/>
    <w:uiPriority w:val="0"/>
    <w:pPr>
      <w:spacing w:after="160" w:line="600" w:lineRule="exact"/>
      <w:ind w:left="1440" w:leftChars="700" w:right="700" w:rightChars="700" w:firstLine="200" w:firstLineChars="200"/>
      <w:jc w:val="both"/>
    </w:pPr>
    <w:rPr>
      <w:rFonts w:ascii="Calibri" w:hAnsi="Calibri" w:eastAsia="方正仿宋_GBK" w:cs="Times New Roman"/>
      <w:kern w:val="2"/>
      <w:sz w:val="32"/>
      <w:szCs w:val="22"/>
      <w:lang w:val="en-US" w:eastAsia="zh-CN" w:bidi="ar-SA"/>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3"/>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6"/>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77"/>
    <w:qFormat/>
    <w:uiPriority w:val="0"/>
    <w:pPr>
      <w:adjustRightInd/>
      <w:spacing w:line="240" w:lineRule="auto"/>
      <w:textAlignment w:val="auto"/>
    </w:pPr>
  </w:style>
  <w:style w:type="paragraph" w:styleId="56">
    <w:name w:val="Body Text First Indent"/>
    <w:basedOn w:val="22"/>
    <w:qFormat/>
    <w:uiPriority w:val="0"/>
    <w:pPr>
      <w:spacing w:line="360" w:lineRule="auto"/>
      <w:ind w:firstLine="420"/>
    </w:pPr>
    <w:rPr>
      <w:rFonts w:ascii="宋体" w:hAnsi="宋体"/>
      <w:sz w:val="24"/>
    </w:rPr>
  </w:style>
  <w:style w:type="paragraph" w:styleId="57">
    <w:name w:val="Body Text First Indent 2"/>
    <w:basedOn w:val="23"/>
    <w:link w:val="78"/>
    <w:qFormat/>
    <w:uiPriority w:val="0"/>
    <w:pPr>
      <w:spacing w:after="120" w:afterLines="0" w:line="240" w:lineRule="auto"/>
      <w:ind w:left="420" w:leftChars="200" w:firstLine="420" w:firstLineChars="200"/>
    </w:pPr>
  </w:style>
  <w:style w:type="table" w:styleId="59">
    <w:name w:val="Table Grid"/>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1 字符"/>
    <w:link w:val="2"/>
    <w:qFormat/>
    <w:uiPriority w:val="0"/>
    <w:rPr>
      <w:rFonts w:ascii="宋体"/>
    </w:r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批注文字 字符"/>
    <w:link w:val="19"/>
    <w:qFormat/>
    <w:uiPriority w:val="0"/>
    <w:rPr>
      <w:sz w:val="24"/>
    </w:rPr>
  </w:style>
  <w:style w:type="character" w:customStyle="1" w:styleId="72">
    <w:name w:val="正文文本缩进 字符"/>
    <w:link w:val="23"/>
    <w:qFormat/>
    <w:uiPriority w:val="0"/>
    <w:rPr>
      <w:kern w:val="2"/>
      <w:sz w:val="44"/>
    </w:rPr>
  </w:style>
  <w:style w:type="character" w:customStyle="1" w:styleId="73">
    <w:name w:val="纯文本 字符"/>
    <w:link w:val="31"/>
    <w:qFormat/>
    <w:uiPriority w:val="0"/>
    <w:rPr>
      <w:rFonts w:ascii="宋体" w:hAnsi="Courier New"/>
      <w:kern w:val="2"/>
      <w:sz w:val="21"/>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脚注文本 字符"/>
    <w:link w:val="41"/>
    <w:qFormat/>
    <w:uiPriority w:val="0"/>
    <w:rPr>
      <w:kern w:val="2"/>
      <w:sz w:val="18"/>
    </w:rPr>
  </w:style>
  <w:style w:type="character" w:customStyle="1" w:styleId="77">
    <w:name w:val="批注主题 字符"/>
    <w:link w:val="55"/>
    <w:qFormat/>
    <w:uiPriority w:val="0"/>
  </w:style>
  <w:style w:type="character" w:customStyle="1" w:styleId="78">
    <w:name w:val="正文文本首行缩进 2 字符"/>
    <w:link w:val="57"/>
    <w:qFormat/>
    <w:uiPriority w:val="0"/>
  </w:style>
  <w:style w:type="paragraph" w:customStyle="1" w:styleId="79">
    <w:name w:val="BodyText"/>
    <w:basedOn w:val="1"/>
    <w:qFormat/>
    <w:uiPriority w:val="0"/>
    <w:rPr>
      <w:rFonts w:ascii="仿宋_GB2312" w:hAnsi="Times New Roman" w:eastAsia="仿宋_GB2312" w:cs="Times New Roman"/>
      <w:sz w:val="32"/>
    </w:rPr>
  </w:style>
  <w:style w:type="paragraph" w:customStyle="1" w:styleId="80">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character" w:customStyle="1" w:styleId="81">
    <w:name w:val="content-white1"/>
    <w:qFormat/>
    <w:uiPriority w:val="0"/>
    <w:rPr>
      <w:rFonts w:ascii="_x000B__x000C_" w:hAnsi="_x000B__x000C_"/>
      <w:color w:val="auto"/>
      <w:sz w:val="18"/>
      <w:u w:val="none"/>
    </w:rPr>
  </w:style>
  <w:style w:type="character" w:customStyle="1" w:styleId="82">
    <w:name w:val=" Char Char3"/>
    <w:qFormat/>
    <w:uiPriority w:val="0"/>
    <w:rPr>
      <w:rFonts w:eastAsia="宋体"/>
      <w:kern w:val="2"/>
      <w:sz w:val="18"/>
      <w:lang w:val="en-US" w:eastAsia="zh-CN"/>
    </w:rPr>
  </w:style>
  <w:style w:type="character" w:customStyle="1" w:styleId="83">
    <w:name w:val="Table Text Char Char Char Char"/>
    <w:link w:val="84"/>
    <w:qFormat/>
    <w:uiPriority w:val="0"/>
    <w:rPr>
      <w:rFonts w:ascii="Arial" w:hAnsi="Arial"/>
      <w:kern w:val="2"/>
      <w:sz w:val="18"/>
      <w:lang w:val="en-US" w:eastAsia="zh-CN" w:bidi="ar-SA"/>
    </w:rPr>
  </w:style>
  <w:style w:type="paragraph" w:customStyle="1" w:styleId="84">
    <w:name w:val="Table Text Char Char Char"/>
    <w:link w:val="83"/>
    <w:qFormat/>
    <w:uiPriority w:val="0"/>
    <w:pPr>
      <w:snapToGrid w:val="0"/>
      <w:spacing w:before="80" w:after="80"/>
    </w:pPr>
    <w:rPr>
      <w:rFonts w:ascii="Arial" w:hAnsi="Arial" w:eastAsia="宋体" w:cs="Times New Roman"/>
      <w:kern w:val="2"/>
      <w:sz w:val="18"/>
      <w:lang w:val="en-US" w:eastAsia="zh-CN" w:bidi="ar-SA"/>
    </w:rPr>
  </w:style>
  <w:style w:type="character" w:customStyle="1" w:styleId="85">
    <w:name w:val=" Char Char7"/>
    <w:qFormat/>
    <w:uiPriority w:val="0"/>
    <w:rPr>
      <w:rFonts w:ascii="宋体" w:hAnsi="宋体" w:eastAsia="宋体"/>
      <w:kern w:val="2"/>
      <w:sz w:val="28"/>
    </w:rPr>
  </w:style>
  <w:style w:type="character" w:customStyle="1" w:styleId="86">
    <w:name w:val="未命名11"/>
    <w:qFormat/>
    <w:uiPriority w:val="0"/>
    <w:rPr>
      <w:color w:val="77FFFF"/>
      <w:sz w:val="24"/>
    </w:rPr>
  </w:style>
  <w:style w:type="character" w:customStyle="1" w:styleId="87">
    <w:name w:val="小 Char"/>
    <w:qFormat/>
    <w:uiPriority w:val="0"/>
    <w:rPr>
      <w:rFonts w:ascii="宋体" w:hAnsi="Courier New" w:eastAsia="宋体"/>
      <w:kern w:val="2"/>
      <w:sz w:val="21"/>
      <w:lang w:val="en-US" w:eastAsia="zh-CN" w:bidi="ar-SA"/>
    </w:rPr>
  </w:style>
  <w:style w:type="character" w:customStyle="1" w:styleId="88">
    <w:name w:val="文字 Char"/>
    <w:link w:val="89"/>
    <w:qFormat/>
    <w:uiPriority w:val="0"/>
    <w:rPr>
      <w:rFonts w:ascii="宋体"/>
      <w:kern w:val="2"/>
      <w:sz w:val="28"/>
    </w:rPr>
  </w:style>
  <w:style w:type="paragraph" w:customStyle="1" w:styleId="89">
    <w:name w:val="文字"/>
    <w:basedOn w:val="1"/>
    <w:link w:val="88"/>
    <w:qFormat/>
    <w:uiPriority w:val="0"/>
    <w:pPr>
      <w:tabs>
        <w:tab w:val="left" w:pos="8520"/>
      </w:tabs>
      <w:spacing w:line="312" w:lineRule="auto"/>
      <w:ind w:right="-210" w:firstLine="556"/>
    </w:pPr>
    <w:rPr>
      <w:rFonts w:ascii="宋体"/>
    </w:rPr>
  </w:style>
  <w:style w:type="character" w:customStyle="1" w:styleId="90">
    <w:name w:val="v151"/>
    <w:qFormat/>
    <w:uiPriority w:val="0"/>
    <w:rPr>
      <w:sz w:val="18"/>
    </w:rPr>
  </w:style>
  <w:style w:type="character" w:customStyle="1" w:styleId="91">
    <w:name w:val=" Char Char2"/>
    <w:qFormat/>
    <w:uiPriority w:val="0"/>
    <w:rPr>
      <w:rFonts w:eastAsia="宋体"/>
      <w:kern w:val="2"/>
      <w:sz w:val="18"/>
      <w:lang w:val="en-US" w:eastAsia="zh-CN"/>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 Char Char11"/>
    <w:qFormat/>
    <w:uiPriority w:val="0"/>
    <w:rPr>
      <w:rFonts w:ascii="宋体"/>
      <w:kern w:val="2"/>
      <w:sz w:val="28"/>
    </w:rPr>
  </w:style>
  <w:style w:type="character" w:customStyle="1" w:styleId="96">
    <w:name w:val="样式 宋体"/>
    <w:qFormat/>
    <w:uiPriority w:val="0"/>
    <w:rPr>
      <w:rFonts w:ascii="宋体" w:hAnsi="宋体" w:eastAsia="宋体"/>
      <w:sz w:val="28"/>
    </w:rPr>
  </w:style>
  <w:style w:type="character" w:customStyle="1" w:styleId="97">
    <w:name w:val="正文 + 三号 Char"/>
    <w:qFormat/>
    <w:uiPriority w:val="0"/>
    <w:rPr>
      <w:rFonts w:eastAsia="宋体"/>
      <w:kern w:val="2"/>
      <w:sz w:val="21"/>
      <w:lang w:val="en-US" w:eastAsia="zh-CN"/>
    </w:rPr>
  </w:style>
  <w:style w:type="character" w:customStyle="1" w:styleId="98">
    <w:name w:val="crowed11"/>
    <w:qFormat/>
    <w:uiPriority w:val="0"/>
    <w:rPr>
      <w:rFonts w:hint="default" w:ascii="_x000B__x000C_" w:hAnsi="_x000B__x000C_"/>
      <w:sz w:val="24"/>
    </w:rPr>
  </w:style>
  <w:style w:type="character" w:customStyle="1" w:styleId="99">
    <w:name w:val="font1"/>
    <w:qFormat/>
    <w:uiPriority w:val="0"/>
    <w:rPr>
      <w:color w:val="000000"/>
      <w:sz w:val="18"/>
    </w:rPr>
  </w:style>
  <w:style w:type="character" w:customStyle="1" w:styleId="100">
    <w:name w:val="H2 Char"/>
    <w:qFormat/>
    <w:uiPriority w:val="0"/>
    <w:rPr>
      <w:rFonts w:ascii="Arial" w:hAnsi="Arial" w:eastAsia="宋体"/>
      <w:kern w:val="2"/>
      <w:sz w:val="28"/>
      <w:lang w:val="en-US" w:eastAsia="zh-CN"/>
    </w:rPr>
  </w:style>
  <w:style w:type="character" w:customStyle="1" w:styleId="101">
    <w:name w:val=" Char Char4"/>
    <w:qFormat/>
    <w:uiPriority w:val="0"/>
    <w:rPr>
      <w:rFonts w:eastAsia="宋体"/>
      <w:b/>
      <w:kern w:val="2"/>
      <w:sz w:val="21"/>
      <w:lang w:val="en-US" w:eastAsia="zh-CN"/>
    </w:rPr>
  </w:style>
  <w:style w:type="character" w:customStyle="1" w:styleId="102">
    <w:name w:val="title_emph1"/>
    <w:qFormat/>
    <w:uiPriority w:val="0"/>
    <w:rPr>
      <w:rFonts w:hint="default" w:ascii="Arial" w:hAnsi="Arial"/>
      <w:b/>
      <w:sz w:val="20"/>
    </w:rPr>
  </w:style>
  <w:style w:type="character" w:customStyle="1" w:styleId="103">
    <w:name w:val=" Char Char6"/>
    <w:qFormat/>
    <w:uiPriority w:val="0"/>
    <w:rPr>
      <w:rFonts w:ascii="仿宋_GB2312" w:eastAsia="仿宋_GB2312"/>
      <w:kern w:val="2"/>
      <w:sz w:val="32"/>
    </w:rPr>
  </w:style>
  <w:style w:type="character" w:customStyle="1" w:styleId="104">
    <w:name w:val="top-det1"/>
    <w:qFormat/>
    <w:uiPriority w:val="0"/>
    <w:rPr>
      <w:b/>
      <w:color w:val="000000"/>
    </w:rPr>
  </w:style>
  <w:style w:type="character" w:customStyle="1" w:styleId="105">
    <w:name w:val=" Char Char5"/>
    <w:qFormat/>
    <w:uiPriority w:val="0"/>
    <w:rPr>
      <w:rFonts w:ascii="Arial" w:hAnsi="Arial" w:eastAsia="宋体"/>
      <w:b/>
      <w:smallCaps/>
      <w:kern w:val="28"/>
      <w:sz w:val="36"/>
      <w:lang w:val="en-US" w:eastAsia="en-US"/>
    </w:rPr>
  </w:style>
  <w:style w:type="character" w:customStyle="1" w:styleId="106">
    <w:name w:val="标书正文:  0.74 厘米 Char1"/>
    <w:qFormat/>
    <w:uiPriority w:val="0"/>
    <w:rPr>
      <w:rFonts w:eastAsia="宋体"/>
      <w:kern w:val="2"/>
      <w:sz w:val="24"/>
      <w:lang w:val="en-US" w:eastAsia="zh-CN"/>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 Char Char"/>
    <w:qFormat/>
    <w:uiPriority w:val="0"/>
    <w:rPr>
      <w:rFonts w:ascii="宋体" w:hAnsi="宋体" w:eastAsia="宋体"/>
      <w:kern w:val="2"/>
      <w:sz w:val="24"/>
      <w:lang w:val="en-US" w:eastAsia="zh-CN" w:bidi="ar-SA"/>
    </w:rPr>
  </w:style>
  <w:style w:type="paragraph" w:customStyle="1" w:styleId="109">
    <w:name w:val="IN Feature"/>
    <w:next w:val="11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0">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1">
    <w:name w:val="表文字"/>
    <w:qFormat/>
    <w:uiPriority w:val="0"/>
    <w:rPr>
      <w:rFonts w:ascii="宋体" w:hAnsi="Times New Roman" w:eastAsia="宋体" w:cs="Times New Roman"/>
      <w:kern w:val="2"/>
      <w:lang w:val="en-US" w:eastAsia="zh-CN" w:bidi="ar-SA"/>
    </w:rPr>
  </w:style>
  <w:style w:type="paragraph" w:customStyle="1" w:styleId="11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4">
    <w:name w:val="Char1 Char Char Char"/>
    <w:basedOn w:val="1"/>
    <w:qFormat/>
    <w:uiPriority w:val="0"/>
    <w:rPr>
      <w:rFonts w:ascii="Tahoma" w:hAnsi="Tahoma"/>
      <w:sz w:val="30"/>
    </w:rPr>
  </w:style>
  <w:style w:type="paragraph" w:customStyle="1" w:styleId="115">
    <w:name w:val="二级列表"/>
    <w:basedOn w:val="116"/>
    <w:next w:val="116"/>
    <w:qFormat/>
    <w:uiPriority w:val="0"/>
    <w:pPr>
      <w:tabs>
        <w:tab w:val="left" w:pos="2120"/>
      </w:tabs>
      <w:ind w:firstLine="0" w:firstLineChars="0"/>
    </w:pPr>
    <w:rPr>
      <w:b/>
    </w:rPr>
  </w:style>
  <w:style w:type="paragraph" w:customStyle="1" w:styleId="11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7">
    <w:name w:val="00"/>
    <w:basedOn w:val="1"/>
    <w:qFormat/>
    <w:uiPriority w:val="0"/>
    <w:pPr>
      <w:autoSpaceDE w:val="0"/>
      <w:autoSpaceDN w:val="0"/>
      <w:adjustRightInd w:val="0"/>
      <w:jc w:val="left"/>
    </w:pPr>
    <w:rPr>
      <w:rFonts w:ascii="黑体" w:eastAsia="黑体"/>
      <w:b/>
      <w:kern w:val="0"/>
      <w:sz w:val="20"/>
    </w:rPr>
  </w:style>
  <w:style w:type="paragraph" w:customStyle="1" w:styleId="118">
    <w:name w:val="1.正文"/>
    <w:basedOn w:val="1"/>
    <w:qFormat/>
    <w:uiPriority w:val="0"/>
    <w:pPr>
      <w:spacing w:line="360" w:lineRule="auto"/>
      <w:ind w:left="540" w:leftChars="225" w:firstLine="540" w:firstLineChars="225"/>
    </w:pPr>
    <w:rPr>
      <w:sz w:val="24"/>
    </w:rPr>
  </w:style>
  <w:style w:type="paragraph" w:customStyle="1" w:styleId="119">
    <w:name w:val="内容标题"/>
    <w:basedOn w:val="17"/>
    <w:qFormat/>
    <w:uiPriority w:val="0"/>
    <w:rPr>
      <w:rFonts w:ascii="Tahoma" w:hAnsi="Tahoma"/>
      <w:sz w:val="24"/>
    </w:rPr>
  </w:style>
  <w:style w:type="paragraph" w:customStyle="1" w:styleId="12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1">
    <w:name w:val="表头"/>
    <w:basedOn w:val="122"/>
    <w:qFormat/>
    <w:uiPriority w:val="0"/>
    <w:pPr>
      <w:jc w:val="center"/>
    </w:pPr>
    <w:rPr>
      <w:b/>
      <w:bCs/>
    </w:rPr>
  </w:style>
  <w:style w:type="paragraph" w:customStyle="1" w:styleId="122">
    <w:name w:val="表格正文"/>
    <w:basedOn w:val="1"/>
    <w:qFormat/>
    <w:uiPriority w:val="0"/>
    <w:rPr>
      <w:rFonts w:ascii="Calibri" w:hAnsi="Calibri" w:eastAsia="仿宋" w:cs="宋体"/>
      <w:sz w:val="24"/>
    </w:rPr>
  </w:style>
  <w:style w:type="paragraph" w:customStyle="1" w:styleId="123">
    <w:name w:val="正文1"/>
    <w:basedOn w:val="1"/>
    <w:qFormat/>
    <w:uiPriority w:val="0"/>
    <w:pPr>
      <w:spacing w:line="300" w:lineRule="auto"/>
      <w:ind w:firstLine="200" w:firstLineChars="200"/>
    </w:pPr>
    <w:rPr>
      <w:sz w:val="24"/>
    </w:rPr>
  </w:style>
  <w:style w:type="paragraph" w:customStyle="1" w:styleId="12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5">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6">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
    <w:name w:val="Title - Date"/>
    <w:basedOn w:val="54"/>
    <w:next w:val="1"/>
    <w:qFormat/>
    <w:uiPriority w:val="0"/>
    <w:pPr>
      <w:spacing w:before="240" w:beforeLines="0" w:beforeAutospacing="0" w:after="720" w:afterLines="0" w:afterAutospacing="0"/>
    </w:pPr>
    <w:rPr>
      <w:sz w:val="28"/>
    </w:rPr>
  </w:style>
  <w:style w:type="paragraph" w:customStyle="1" w:styleId="130">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31">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32">
    <w:name w:val=" Char1 Char Char Char"/>
    <w:basedOn w:val="1"/>
    <w:qFormat/>
    <w:uiPriority w:val="0"/>
    <w:rPr>
      <w:rFonts w:ascii="Tahoma" w:hAnsi="Tahoma"/>
      <w:sz w:val="24"/>
    </w:rPr>
  </w:style>
  <w:style w:type="paragraph" w:customStyle="1" w:styleId="133">
    <w:name w:val=" Char1"/>
    <w:basedOn w:val="1"/>
    <w:qFormat/>
    <w:uiPriority w:val="0"/>
    <w:rPr>
      <w:sz w:val="21"/>
    </w:rPr>
  </w:style>
  <w:style w:type="paragraph" w:customStyle="1" w:styleId="134">
    <w:name w:val="表头样式"/>
    <w:basedOn w:val="1"/>
    <w:qFormat/>
    <w:uiPriority w:val="0"/>
    <w:pPr>
      <w:autoSpaceDE w:val="0"/>
      <w:autoSpaceDN w:val="0"/>
      <w:adjustRightInd w:val="0"/>
      <w:spacing w:line="360" w:lineRule="auto"/>
      <w:jc w:val="left"/>
    </w:pPr>
    <w:rPr>
      <w:b/>
      <w:kern w:val="0"/>
      <w:sz w:val="21"/>
    </w:rPr>
  </w:style>
  <w:style w:type="paragraph" w:customStyle="1" w:styleId="135">
    <w:name w:val="样式 正文缩进正文（首行缩进两字）表正文正文非缩进特点标题4段1 + 首行缩进:  2 字符"/>
    <w:basedOn w:val="15"/>
    <w:qFormat/>
    <w:uiPriority w:val="0"/>
    <w:pPr>
      <w:ind w:firstLine="480" w:firstLineChars="200"/>
    </w:pPr>
  </w:style>
  <w:style w:type="paragraph" w:customStyle="1" w:styleId="136">
    <w:name w:val="样式4"/>
    <w:basedOn w:val="5"/>
    <w:qFormat/>
    <w:uiPriority w:val="0"/>
    <w:pPr>
      <w:adjustRightInd w:val="0"/>
      <w:snapToGrid w:val="0"/>
    </w:pPr>
  </w:style>
  <w:style w:type="paragraph" w:customStyle="1" w:styleId="137">
    <w:name w:val="Body Text Indent 2"/>
    <w:basedOn w:val="1"/>
    <w:qFormat/>
    <w:uiPriority w:val="0"/>
    <w:pPr>
      <w:adjustRightInd w:val="0"/>
      <w:spacing w:before="120" w:beforeLines="0" w:beforeAutospacing="0"/>
      <w:ind w:firstLine="420"/>
      <w:textAlignment w:val="baseline"/>
    </w:pPr>
    <w:rPr>
      <w:sz w:val="24"/>
    </w:rPr>
  </w:style>
  <w:style w:type="paragraph" w:customStyle="1" w:styleId="138">
    <w:name w:val="首行缩进 1"/>
    <w:basedOn w:val="1"/>
    <w:qFormat/>
    <w:uiPriority w:val="0"/>
    <w:pPr>
      <w:spacing w:after="120" w:afterLines="0" w:afterAutospacing="0" w:line="360" w:lineRule="auto"/>
      <w:ind w:firstLine="200" w:firstLineChars="200"/>
    </w:pPr>
    <w:rPr>
      <w:sz w:val="24"/>
    </w:rPr>
  </w:style>
  <w:style w:type="paragraph" w:customStyle="1" w:styleId="139">
    <w:name w:val="样式 首行缩进:  0.74 厘米"/>
    <w:basedOn w:val="1"/>
    <w:qFormat/>
    <w:uiPriority w:val="0"/>
    <w:pPr>
      <w:spacing w:line="360" w:lineRule="auto"/>
      <w:ind w:firstLine="420"/>
    </w:pPr>
    <w:rPr>
      <w:sz w:val="24"/>
    </w:rPr>
  </w:style>
  <w:style w:type="paragraph" w:customStyle="1" w:styleId="14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2">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3">
    <w:name w:val="Title - Revision"/>
    <w:basedOn w:val="54"/>
    <w:qFormat/>
    <w:uiPriority w:val="0"/>
    <w:pPr>
      <w:spacing w:before="720" w:beforeLines="0" w:beforeAutospacing="0"/>
    </w:pPr>
  </w:style>
  <w:style w:type="paragraph" w:customStyle="1" w:styleId="144">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6">
    <w:name w:val="1"/>
    <w:basedOn w:val="1"/>
    <w:next w:val="31"/>
    <w:qFormat/>
    <w:uiPriority w:val="0"/>
    <w:rPr>
      <w:rFonts w:ascii="宋体" w:hAnsi="Courier New"/>
      <w:sz w:val="21"/>
    </w:rPr>
  </w:style>
  <w:style w:type="paragraph" w:customStyle="1" w:styleId="147">
    <w:name w:val="Table Contents"/>
    <w:basedOn w:val="22"/>
    <w:qFormat/>
    <w:uiPriority w:val="0"/>
    <w:pPr>
      <w:suppressAutoHyphens/>
      <w:jc w:val="left"/>
    </w:pPr>
    <w:rPr>
      <w:rFonts w:ascii="Times New Roman" w:eastAsia="Times New Roman"/>
      <w:kern w:val="0"/>
      <w:sz w:val="24"/>
    </w:rPr>
  </w:style>
  <w:style w:type="paragraph" w:customStyle="1" w:styleId="148">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9">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0">
    <w:name w:val="Char Char Char Char Char Char Char"/>
    <w:basedOn w:val="17"/>
    <w:qFormat/>
    <w:uiPriority w:val="0"/>
    <w:rPr>
      <w:rFonts w:ascii="宋体" w:hAnsi="Tahoma"/>
    </w:rPr>
  </w:style>
  <w:style w:type="paragraph" w:customStyle="1" w:styleId="151">
    <w:name w:val="默认段落字体 Para Char Char Char Char Char Char Char Char Char1 Char Char Char Char"/>
    <w:basedOn w:val="1"/>
    <w:qFormat/>
    <w:uiPriority w:val="0"/>
    <w:rPr>
      <w:rFonts w:ascii="Tahoma" w:hAnsi="Tahoma"/>
      <w:sz w:val="24"/>
    </w:rPr>
  </w:style>
  <w:style w:type="paragraph" w:customStyle="1" w:styleId="152">
    <w:name w:val="标题无"/>
    <w:basedOn w:val="1"/>
    <w:qFormat/>
    <w:uiPriority w:val="0"/>
    <w:pPr>
      <w:spacing w:line="360" w:lineRule="auto"/>
    </w:pPr>
    <w:rPr>
      <w:sz w:val="24"/>
    </w:rPr>
  </w:style>
  <w:style w:type="paragraph" w:customStyle="1" w:styleId="153">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54">
    <w:name w:val="二级条标题"/>
    <w:basedOn w:val="155"/>
    <w:next w:val="157"/>
    <w:qFormat/>
    <w:uiPriority w:val="0"/>
    <w:pPr>
      <w:ind w:left="840"/>
      <w:outlineLvl w:val="3"/>
    </w:pPr>
  </w:style>
  <w:style w:type="paragraph" w:customStyle="1" w:styleId="155">
    <w:name w:val="一级条标题"/>
    <w:basedOn w:val="156"/>
    <w:next w:val="157"/>
    <w:qFormat/>
    <w:uiPriority w:val="0"/>
    <w:pPr>
      <w:numPr>
        <w:ilvl w:val="1"/>
        <w:numId w:val="0"/>
      </w:numPr>
      <w:spacing w:before="0" w:beforeLines="0" w:beforeAutospacing="0" w:after="0" w:afterLines="0" w:afterAutospacing="0"/>
      <w:ind w:left="525"/>
      <w:outlineLvl w:val="2"/>
    </w:pPr>
    <w:rPr>
      <w:sz w:val="21"/>
    </w:rPr>
  </w:style>
  <w:style w:type="paragraph" w:customStyle="1" w:styleId="15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8">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9">
    <w:name w:val="关键词"/>
    <w:basedOn w:val="1"/>
    <w:next w:val="1"/>
    <w:qFormat/>
    <w:uiPriority w:val="0"/>
    <w:pPr>
      <w:spacing w:line="360" w:lineRule="auto"/>
    </w:pPr>
    <w:rPr>
      <w:rFonts w:eastAsia="黑体"/>
      <w:sz w:val="20"/>
    </w:rPr>
  </w:style>
  <w:style w:type="paragraph" w:customStyle="1" w:styleId="160">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61">
    <w:name w:val="表头文本"/>
    <w:qFormat/>
    <w:uiPriority w:val="0"/>
    <w:pPr>
      <w:jc w:val="center"/>
    </w:pPr>
    <w:rPr>
      <w:rFonts w:ascii="Arial" w:hAnsi="Arial" w:eastAsia="宋体" w:cs="Times New Roman"/>
      <w:b/>
      <w:sz w:val="21"/>
      <w:lang w:val="en-US" w:eastAsia="zh-CN" w:bidi="ar-SA"/>
    </w:rPr>
  </w:style>
  <w:style w:type="paragraph" w:customStyle="1" w:styleId="162">
    <w:name w:val="_Style 160"/>
    <w:qFormat/>
    <w:uiPriority w:val="0"/>
    <w:rPr>
      <w:rFonts w:ascii="Times New Roman" w:hAnsi="Times New Roman" w:eastAsia="宋体" w:cs="Times New Roman"/>
      <w:kern w:val="2"/>
      <w:sz w:val="21"/>
      <w:lang w:val="en-US" w:eastAsia="zh-CN" w:bidi="ar-SA"/>
    </w:rPr>
  </w:style>
  <w:style w:type="paragraph" w:customStyle="1" w:styleId="163">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5">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9">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0">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71">
    <w:name w:val="样式1xz"/>
    <w:basedOn w:val="1"/>
    <w:qFormat/>
    <w:uiPriority w:val="0"/>
    <w:pPr>
      <w:tabs>
        <w:tab w:val="left" w:pos="1050"/>
        <w:tab w:val="right" w:leader="dot" w:pos="8296"/>
      </w:tabs>
    </w:pPr>
    <w:rPr>
      <w:caps/>
      <w:spacing w:val="20"/>
      <w:sz w:val="24"/>
    </w:rPr>
  </w:style>
  <w:style w:type="paragraph" w:customStyle="1" w:styleId="172">
    <w:name w:val="样式 宋体 五号 行距: 单倍行距"/>
    <w:basedOn w:val="1"/>
    <w:qFormat/>
    <w:uiPriority w:val="0"/>
    <w:pPr>
      <w:adjustRightInd w:val="0"/>
      <w:jc w:val="left"/>
    </w:pPr>
    <w:rPr>
      <w:rFonts w:ascii="宋体" w:hAnsi="宋体"/>
      <w:kern w:val="0"/>
      <w:sz w:val="21"/>
    </w:rPr>
  </w:style>
  <w:style w:type="paragraph" w:customStyle="1" w:styleId="173">
    <w:name w:val="图片文字"/>
    <w:basedOn w:val="1"/>
    <w:qFormat/>
    <w:uiPriority w:val="0"/>
    <w:pPr>
      <w:spacing w:line="240" w:lineRule="atLeast"/>
      <w:jc w:val="center"/>
    </w:pPr>
    <w:rPr>
      <w:sz w:val="21"/>
    </w:rPr>
  </w:style>
  <w:style w:type="paragraph" w:customStyle="1" w:styleId="174">
    <w:name w:val="Char"/>
    <w:basedOn w:val="1"/>
    <w:qFormat/>
    <w:uiPriority w:val="0"/>
    <w:pPr>
      <w:spacing w:line="240" w:lineRule="atLeast"/>
      <w:ind w:left="420" w:firstLine="420"/>
    </w:pPr>
    <w:rPr>
      <w:kern w:val="0"/>
      <w:sz w:val="21"/>
    </w:rPr>
  </w:style>
  <w:style w:type="paragraph" w:customStyle="1" w:styleId="175">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6">
    <w:name w:val="Note"/>
    <w:basedOn w:val="1"/>
    <w:qFormat/>
    <w:uiPriority w:val="0"/>
    <w:pPr>
      <w:pBdr>
        <w:top w:val="single" w:color="auto" w:sz="12" w:space="3"/>
        <w:bottom w:val="single" w:color="auto" w:sz="12" w:space="3"/>
      </w:pBdr>
      <w:spacing w:line="360" w:lineRule="auto"/>
    </w:pPr>
    <w:rPr>
      <w:sz w:val="24"/>
    </w:rPr>
  </w:style>
  <w:style w:type="paragraph" w:customStyle="1" w:styleId="177">
    <w:name w:val=" Char"/>
    <w:basedOn w:val="1"/>
    <w:qFormat/>
    <w:uiPriority w:val="0"/>
    <w:pPr>
      <w:spacing w:line="240" w:lineRule="atLeast"/>
      <w:ind w:left="420" w:firstLine="420"/>
    </w:pPr>
    <w:rPr>
      <w:kern w:val="0"/>
      <w:sz w:val="21"/>
    </w:rPr>
  </w:style>
  <w:style w:type="paragraph" w:customStyle="1" w:styleId="178">
    <w:name w:val=" Char Char Char"/>
    <w:basedOn w:val="1"/>
    <w:qFormat/>
    <w:uiPriority w:val="0"/>
    <w:rPr>
      <w:rFonts w:ascii="Tahoma" w:hAnsi="Tahoma"/>
      <w:sz w:val="24"/>
    </w:rPr>
  </w:style>
  <w:style w:type="paragraph" w:customStyle="1" w:styleId="17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0">
    <w:name w:val="标书正文:  0.74 厘米"/>
    <w:basedOn w:val="1"/>
    <w:qFormat/>
    <w:uiPriority w:val="0"/>
    <w:pPr>
      <w:snapToGrid w:val="0"/>
      <w:spacing w:line="360" w:lineRule="auto"/>
      <w:ind w:firstLine="420"/>
    </w:pPr>
    <w:rPr>
      <w:sz w:val="24"/>
    </w:rPr>
  </w:style>
  <w:style w:type="paragraph" w:customStyle="1" w:styleId="181">
    <w:name w:val=" Char Char 字元 字元 字元 Char Char Char Char"/>
    <w:basedOn w:val="1"/>
    <w:qFormat/>
    <w:uiPriority w:val="0"/>
    <w:pPr>
      <w:adjustRightInd w:val="0"/>
      <w:spacing w:line="360" w:lineRule="auto"/>
    </w:pPr>
    <w:rPr>
      <w:kern w:val="0"/>
      <w:sz w:val="24"/>
    </w:rPr>
  </w:style>
  <w:style w:type="paragraph" w:customStyle="1" w:styleId="182">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3">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4">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5">
    <w:name w:val=" Char Char14 Char Char"/>
    <w:basedOn w:val="1"/>
    <w:qFormat/>
    <w:uiPriority w:val="0"/>
    <w:rPr>
      <w:sz w:val="21"/>
      <w:szCs w:val="24"/>
    </w:rPr>
  </w:style>
  <w:style w:type="paragraph" w:customStyle="1" w:styleId="186">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7">
    <w:name w:val="可研正文"/>
    <w:basedOn w:val="22"/>
    <w:qFormat/>
    <w:uiPriority w:val="0"/>
    <w:pPr>
      <w:adjustRightInd w:val="0"/>
      <w:snapToGrid w:val="0"/>
      <w:spacing w:line="440" w:lineRule="exact"/>
      <w:ind w:firstLine="567"/>
    </w:pPr>
    <w:rPr>
      <w:sz w:val="28"/>
    </w:rPr>
  </w:style>
  <w:style w:type="paragraph" w:customStyle="1" w:styleId="188">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9">
    <w:name w:val="首行缩进"/>
    <w:basedOn w:val="1"/>
    <w:qFormat/>
    <w:uiPriority w:val="0"/>
    <w:pPr>
      <w:numPr>
        <w:ilvl w:val="0"/>
        <w:numId w:val="8"/>
      </w:numPr>
      <w:spacing w:line="360" w:lineRule="auto"/>
    </w:pPr>
    <w:rPr>
      <w:rFonts w:eastAsia="仿宋_GB2312"/>
    </w:rPr>
  </w:style>
  <w:style w:type="paragraph" w:customStyle="1" w:styleId="19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1">
    <w:name w:val="正文 + 三号"/>
    <w:basedOn w:val="1"/>
    <w:qFormat/>
    <w:uiPriority w:val="0"/>
    <w:rPr>
      <w:sz w:val="21"/>
    </w:rPr>
  </w:style>
  <w:style w:type="paragraph" w:customStyle="1" w:styleId="192">
    <w:name w:val=" Char Char1 Char"/>
    <w:basedOn w:val="1"/>
    <w:qFormat/>
    <w:uiPriority w:val="0"/>
    <w:rPr>
      <w:rFonts w:ascii="Tahoma" w:hAnsi="Tahoma"/>
      <w:sz w:val="24"/>
      <w:szCs w:val="24"/>
    </w:rPr>
  </w:style>
  <w:style w:type="paragraph" w:customStyle="1" w:styleId="193">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5">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6">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7">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9">
    <w:name w:val="摘要"/>
    <w:basedOn w:val="1"/>
    <w:next w:val="3"/>
    <w:qFormat/>
    <w:uiPriority w:val="0"/>
    <w:pPr>
      <w:spacing w:line="360" w:lineRule="auto"/>
    </w:pPr>
    <w:rPr>
      <w:rFonts w:eastAsia="黑体"/>
      <w:sz w:val="20"/>
    </w:rPr>
  </w:style>
  <w:style w:type="paragraph" w:customStyle="1" w:styleId="20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1">
    <w:name w:val="正文（首行不缩进）"/>
    <w:basedOn w:val="1"/>
    <w:qFormat/>
    <w:uiPriority w:val="0"/>
    <w:pPr>
      <w:autoSpaceDE w:val="0"/>
      <w:autoSpaceDN w:val="0"/>
      <w:adjustRightInd w:val="0"/>
      <w:spacing w:line="360" w:lineRule="auto"/>
      <w:jc w:val="left"/>
    </w:pPr>
    <w:rPr>
      <w:kern w:val="0"/>
      <w:sz w:val="21"/>
    </w:rPr>
  </w:style>
  <w:style w:type="paragraph" w:customStyle="1" w:styleId="20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3">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5">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6">
    <w:name w:val=" Char2 Char Char Char Char Char Char"/>
    <w:basedOn w:val="1"/>
    <w:qFormat/>
    <w:uiPriority w:val="0"/>
    <w:rPr>
      <w:rFonts w:ascii="仿宋_GB2312"/>
      <w:b/>
      <w:sz w:val="30"/>
    </w:rPr>
  </w:style>
  <w:style w:type="paragraph" w:customStyle="1" w:styleId="207">
    <w:name w:val="简单回函地址"/>
    <w:basedOn w:val="1"/>
    <w:qFormat/>
    <w:uiPriority w:val="0"/>
    <w:pPr>
      <w:adjustRightInd w:val="0"/>
      <w:snapToGrid w:val="0"/>
      <w:spacing w:line="360" w:lineRule="auto"/>
    </w:pPr>
    <w:rPr>
      <w:sz w:val="24"/>
    </w:rPr>
  </w:style>
  <w:style w:type="paragraph" w:customStyle="1" w:styleId="208">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9">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10">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1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2">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3">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214">
    <w:name w:val="文本1"/>
    <w:basedOn w:val="1"/>
    <w:qFormat/>
    <w:uiPriority w:val="0"/>
    <w:pPr>
      <w:adjustRightInd w:val="0"/>
      <w:spacing w:line="312" w:lineRule="atLeast"/>
      <w:jc w:val="center"/>
      <w:textAlignment w:val="baseline"/>
    </w:pPr>
    <w:rPr>
      <w:kern w:val="0"/>
      <w:sz w:val="18"/>
    </w:rPr>
  </w:style>
  <w:style w:type="paragraph" w:customStyle="1" w:styleId="21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6">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8">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9">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0">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2">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3">
    <w:name w:val="af"/>
    <w:basedOn w:val="1"/>
    <w:qFormat/>
    <w:uiPriority w:val="0"/>
    <w:pPr>
      <w:widowControl/>
      <w:spacing w:line="300" w:lineRule="atLeast"/>
      <w:jc w:val="left"/>
    </w:pPr>
    <w:rPr>
      <w:rFonts w:ascii="宋体" w:hAnsi="宋体"/>
      <w:kern w:val="0"/>
      <w:sz w:val="18"/>
    </w:rPr>
  </w:style>
  <w:style w:type="paragraph" w:customStyle="1" w:styleId="224">
    <w:name w:val="文章正文"/>
    <w:basedOn w:val="1"/>
    <w:qFormat/>
    <w:uiPriority w:val="0"/>
    <w:pPr>
      <w:ind w:firstLine="560" w:firstLineChars="200"/>
    </w:pPr>
    <w:rPr>
      <w:rFonts w:ascii="仿宋_GB2312" w:hAnsi="宋体" w:eastAsia="仿宋_GB2312"/>
      <w:color w:val="000000"/>
    </w:rPr>
  </w:style>
  <w:style w:type="paragraph" w:customStyle="1" w:styleId="225">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1">
    <w:name w:val="默认段落字体 Para Char Char Char Char Char Char Char"/>
    <w:basedOn w:val="1"/>
    <w:qFormat/>
    <w:uiPriority w:val="0"/>
    <w:rPr>
      <w:rFonts w:ascii="Tahoma" w:hAnsi="Tahoma"/>
      <w:sz w:val="24"/>
    </w:rPr>
  </w:style>
  <w:style w:type="paragraph" w:customStyle="1" w:styleId="232">
    <w:name w:val="编号正文"/>
    <w:basedOn w:val="202"/>
    <w:qFormat/>
    <w:uiPriority w:val="0"/>
    <w:pPr>
      <w:snapToGrid/>
      <w:spacing w:line="360" w:lineRule="auto"/>
      <w:ind w:left="1407" w:hanging="1047"/>
      <w:jc w:val="left"/>
    </w:pPr>
    <w:rPr>
      <w:rFonts w:eastAsia="仿宋_GB2312"/>
    </w:rPr>
  </w:style>
  <w:style w:type="paragraph" w:customStyle="1" w:styleId="233">
    <w:name w:val="表格内文字"/>
    <w:basedOn w:val="31"/>
    <w:qFormat/>
    <w:uiPriority w:val="0"/>
    <w:pPr>
      <w:adjustRightInd w:val="0"/>
    </w:pPr>
    <w:rPr>
      <w:color w:val="000000"/>
      <w:lang w:val="en-GB"/>
    </w:rPr>
  </w:style>
  <w:style w:type="paragraph" w:customStyle="1" w:styleId="234">
    <w:name w:val="样式 行距: 1.5 倍行距1"/>
    <w:basedOn w:val="1"/>
    <w:qFormat/>
    <w:uiPriority w:val="0"/>
    <w:pPr>
      <w:snapToGrid w:val="0"/>
    </w:pPr>
    <w:rPr>
      <w:sz w:val="21"/>
    </w:rPr>
  </w:style>
  <w:style w:type="paragraph" w:customStyle="1" w:styleId="235">
    <w:name w:val=" Char Char Char Char Char Char Char"/>
    <w:basedOn w:val="1"/>
    <w:qFormat/>
    <w:uiPriority w:val="0"/>
    <w:rPr>
      <w:rFonts w:ascii="Tahoma" w:hAnsi="Tahoma"/>
      <w:sz w:val="24"/>
    </w:rPr>
  </w:style>
  <w:style w:type="paragraph" w:customStyle="1" w:styleId="236">
    <w:name w:val="表格文本"/>
    <w:qFormat/>
    <w:uiPriority w:val="0"/>
    <w:pPr>
      <w:tabs>
        <w:tab w:val="decimal" w:pos="0"/>
      </w:tabs>
    </w:pPr>
    <w:rPr>
      <w:rFonts w:ascii="Arial" w:hAnsi="Arial" w:eastAsia="宋体" w:cs="Times New Roman"/>
      <w:sz w:val="21"/>
      <w:lang w:val="en-US" w:eastAsia="zh-CN" w:bidi="ar-SA"/>
    </w:rPr>
  </w:style>
  <w:style w:type="paragraph" w:customStyle="1" w:styleId="237">
    <w:name w:val="正文表格"/>
    <w:basedOn w:val="1"/>
    <w:qFormat/>
    <w:uiPriority w:val="0"/>
    <w:pPr>
      <w:adjustRightInd w:val="0"/>
      <w:spacing w:before="40" w:beforeLines="0" w:beforeAutospacing="0" w:after="40" w:afterLines="0" w:afterAutospacing="0"/>
    </w:pPr>
    <w:rPr>
      <w:sz w:val="24"/>
    </w:rPr>
  </w:style>
  <w:style w:type="paragraph" w:customStyle="1" w:styleId="23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9">
    <w:name w:val=" Char Char Char Char Char Char Char Char Char Char Char Char Char Char Char Char"/>
    <w:basedOn w:val="1"/>
    <w:qFormat/>
    <w:uiPriority w:val="0"/>
    <w:pPr>
      <w:tabs>
        <w:tab w:val="left" w:pos="360"/>
      </w:tabs>
    </w:pPr>
    <w:rPr>
      <w:sz w:val="24"/>
    </w:rPr>
  </w:style>
  <w:style w:type="paragraph" w:customStyle="1" w:styleId="24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1">
    <w:name w:val="标准正文"/>
    <w:basedOn w:val="23"/>
    <w:qFormat/>
    <w:uiPriority w:val="0"/>
    <w:pPr>
      <w:spacing w:before="60" w:beforeLines="0" w:after="60" w:afterLines="0" w:line="360" w:lineRule="auto"/>
      <w:ind w:left="0" w:firstLine="482"/>
    </w:pPr>
    <w:rPr>
      <w:rFonts w:ascii="Arial" w:hAnsi="Arial"/>
      <w:sz w:val="24"/>
    </w:rPr>
  </w:style>
  <w:style w:type="character" w:customStyle="1" w:styleId="242">
    <w:name w:val="font41"/>
    <w:qFormat/>
    <w:uiPriority w:val="0"/>
    <w:rPr>
      <w:rFonts w:hint="eastAsia" w:ascii="微软雅黑" w:hAnsi="微软雅黑" w:eastAsia="微软雅黑" w:cs="微软雅黑"/>
      <w:color w:val="000000"/>
      <w:sz w:val="16"/>
      <w:szCs w:val="16"/>
      <w:u w:val="none"/>
    </w:rPr>
  </w:style>
  <w:style w:type="character" w:customStyle="1" w:styleId="243">
    <w:name w:val="font51"/>
    <w:qFormat/>
    <w:uiPriority w:val="0"/>
    <w:rPr>
      <w:rFonts w:ascii="Arial" w:hAnsi="Arial" w:cs="Arial"/>
      <w:color w:val="000000"/>
      <w:sz w:val="16"/>
      <w:szCs w:val="16"/>
      <w:u w:val="none"/>
    </w:rPr>
  </w:style>
  <w:style w:type="character" w:customStyle="1" w:styleId="244">
    <w:name w:val="font21"/>
    <w:qFormat/>
    <w:uiPriority w:val="0"/>
    <w:rPr>
      <w:rFonts w:hint="eastAsia" w:ascii="宋体" w:hAnsi="宋体" w:eastAsia="宋体" w:cs="宋体"/>
      <w:color w:val="000000"/>
      <w:sz w:val="22"/>
      <w:szCs w:val="22"/>
      <w:u w:val="none"/>
    </w:rPr>
  </w:style>
  <w:style w:type="character" w:customStyle="1" w:styleId="245">
    <w:name w:val="font31"/>
    <w:qFormat/>
    <w:uiPriority w:val="0"/>
    <w:rPr>
      <w:rFonts w:hint="eastAsia" w:ascii="宋体" w:hAnsi="宋体" w:eastAsia="宋体" w:cs="宋体"/>
      <w:color w:val="000000"/>
      <w:sz w:val="24"/>
      <w:szCs w:val="24"/>
      <w:u w:val="none"/>
    </w:rPr>
  </w:style>
  <w:style w:type="paragraph" w:customStyle="1" w:styleId="246">
    <w:name w:val="*正文"/>
    <w:qFormat/>
    <w:uiPriority w:val="0"/>
    <w:pPr>
      <w:spacing w:line="440" w:lineRule="exact"/>
    </w:pPr>
    <w:rPr>
      <w:rFonts w:ascii="宋体" w:hAnsi="宋体" w:eastAsia="宋体" w:cs="Times New Roman"/>
      <w:sz w:val="28"/>
      <w:szCs w:val="28"/>
      <w:lang w:val="en-US" w:eastAsia="zh-CN" w:bidi="ar-SA"/>
    </w:rPr>
  </w:style>
  <w:style w:type="paragraph" w:customStyle="1" w:styleId="247">
    <w:name w:val="List Paragraph"/>
    <w:basedOn w:val="1"/>
    <w:qFormat/>
    <w:uiPriority w:val="34"/>
    <w:pPr>
      <w:ind w:firstLine="420" w:firstLineChars="200"/>
    </w:pPr>
  </w:style>
  <w:style w:type="paragraph" w:customStyle="1" w:styleId="248">
    <w:name w:val="列出段落1"/>
    <w:basedOn w:val="1"/>
    <w:qFormat/>
    <w:uiPriority w:val="0"/>
    <w:pPr>
      <w:ind w:firstLine="420" w:firstLineChars="200"/>
    </w:pPr>
  </w:style>
  <w:style w:type="paragraph" w:customStyle="1" w:styleId="249">
    <w:name w:val="无间隔1"/>
    <w:basedOn w:val="1"/>
    <w:qFormat/>
    <w:uiPriority w:val="1"/>
    <w:pPr>
      <w:spacing w:line="400" w:lineRule="exact"/>
    </w:pPr>
    <w:rPr>
      <w:rFonts w:ascii="Calibri" w:hAnsi="Calibri" w:eastAsia="宋体" w:cs="Times New Roman"/>
      <w:sz w:val="24"/>
      <w:szCs w:val="24"/>
    </w:rPr>
  </w:style>
  <w:style w:type="paragraph" w:customStyle="1" w:styleId="25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52">
    <w:name w:val="UserStyle_0"/>
    <w:qFormat/>
    <w:uiPriority w:val="0"/>
  </w:style>
  <w:style w:type="paragraph" w:customStyle="1" w:styleId="25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254">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41</Pages>
  <Words>18871</Words>
  <Characters>19612</Characters>
  <Lines>213</Lines>
  <Paragraphs>60</Paragraphs>
  <TotalTime>0</TotalTime>
  <ScaleCrop>false</ScaleCrop>
  <LinksUpToDate>false</LinksUpToDate>
  <CharactersWithSpaces>19921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2023-12-14T08:00:00Z</dcterms:created>
  <dc:creator>罗成</dc:creator>
  <cp:lastModifiedBy>A双啊</cp:lastModifiedBy>
  <cp:lastPrinted>2022-09-01T08:23:00Z</cp:lastPrinted>
  <dcterms:modified xsi:type="dcterms:W3CDTF">2025-08-29T09:51:32Z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29665523885445889729B570D1BD325C_13</vt:lpwstr>
  </property>
  <property fmtid="{D5CDD505-2E9C-101B-9397-08002B2CF9AE}" pid="4" name="KSOTemplateDocerSaveRecord">
    <vt:lpwstr>eyJoZGlkIjoiNWM0NjNlYWM4Mzg1M2Q0ZmY1NzE4YzQxOWU3NGZmMGMiLCJ1c2VySWQiOiI2NDkxNjE5NTAifQ==</vt:lpwstr>
  </property>
</Properties>
</file>