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DF7F">
      <w:pPr>
        <w:jc w:val="center"/>
        <w:rPr>
          <w:rFonts w:hint="eastAsia" w:ascii="仿宋" w:hAnsi="仿宋" w:eastAsia="仿宋" w:cs="仿宋"/>
          <w:b/>
          <w:bCs/>
          <w:color w:val="auto"/>
          <w:sz w:val="144"/>
          <w:szCs w:val="52"/>
          <w:highlight w:val="none"/>
        </w:rPr>
      </w:pPr>
      <w:bookmarkStart w:id="0" w:name="_Toc30711"/>
      <w:bookmarkStart w:id="1" w:name="_Toc17591"/>
      <w:bookmarkStart w:id="2" w:name="_Toc30988"/>
      <w:bookmarkStart w:id="3" w:name="_Toc31917"/>
      <w:bookmarkStart w:id="4" w:name="_Toc7408"/>
      <w:bookmarkStart w:id="5" w:name="_Toc31370"/>
      <w:bookmarkStart w:id="6" w:name="_Toc19609"/>
      <w:bookmarkStart w:id="7" w:name="_Toc16779"/>
      <w:r>
        <w:rPr>
          <w:rFonts w:hint="eastAsia" w:ascii="仿宋" w:hAnsi="仿宋" w:eastAsia="仿宋" w:cs="仿宋"/>
          <w:b/>
          <w:bCs/>
          <w:color w:val="auto"/>
          <w:sz w:val="144"/>
          <w:szCs w:val="52"/>
          <w:highlight w:val="none"/>
        </w:rPr>
        <w:t>国企采购</w:t>
      </w:r>
    </w:p>
    <w:p w14:paraId="69E33610">
      <w:pPr>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0737189">
      <w:pPr>
        <w:spacing w:line="360" w:lineRule="auto"/>
        <w:jc w:val="center"/>
        <w:rPr>
          <w:rFonts w:hint="eastAsia" w:ascii="仿宋" w:hAnsi="仿宋" w:eastAsia="仿宋" w:cs="仿宋"/>
          <w:b/>
          <w:bCs/>
          <w:color w:val="auto"/>
          <w:spacing w:val="80"/>
          <w:sz w:val="86"/>
          <w:szCs w:val="86"/>
          <w:highlight w:val="none"/>
        </w:rPr>
      </w:pPr>
      <w:r>
        <w:rPr>
          <w:rFonts w:hint="eastAsia" w:ascii="仿宋" w:hAnsi="仿宋" w:eastAsia="仿宋" w:cs="仿宋"/>
          <w:b/>
          <w:bCs/>
          <w:color w:val="auto"/>
          <w:sz w:val="72"/>
          <w:szCs w:val="44"/>
          <w:highlight w:val="none"/>
        </w:rPr>
        <w:t>（服务类综合评分）</w:t>
      </w:r>
    </w:p>
    <w:p w14:paraId="06909D2A">
      <w:pPr>
        <w:spacing w:line="360" w:lineRule="auto"/>
        <w:rPr>
          <w:rFonts w:hint="eastAsia" w:ascii="仿宋" w:hAnsi="仿宋" w:eastAsia="仿宋" w:cs="仿宋"/>
          <w:b/>
          <w:bCs/>
          <w:color w:val="auto"/>
          <w:spacing w:val="80"/>
          <w:sz w:val="44"/>
          <w:szCs w:val="44"/>
          <w:highlight w:val="none"/>
        </w:rPr>
      </w:pPr>
    </w:p>
    <w:p w14:paraId="76581626">
      <w:pPr>
        <w:spacing w:line="360" w:lineRule="auto"/>
        <w:rPr>
          <w:rFonts w:hint="eastAsia" w:ascii="仿宋" w:hAnsi="仿宋" w:eastAsia="仿宋" w:cs="仿宋"/>
          <w:b/>
          <w:bCs/>
          <w:color w:val="auto"/>
          <w:spacing w:val="80"/>
          <w:sz w:val="44"/>
          <w:szCs w:val="44"/>
          <w:highlight w:val="none"/>
        </w:rPr>
      </w:pPr>
    </w:p>
    <w:p w14:paraId="619E0459">
      <w:pPr>
        <w:spacing w:line="360" w:lineRule="auto"/>
        <w:ind w:firstLine="720" w:firstLineChars="200"/>
        <w:jc w:val="left"/>
        <w:rPr>
          <w:rFonts w:hint="eastAsia" w:ascii="仿宋" w:hAnsi="仿宋" w:eastAsia="仿宋" w:cs="仿宋"/>
          <w:color w:val="auto"/>
          <w:sz w:val="36"/>
          <w:szCs w:val="30"/>
          <w:highlight w:val="none"/>
        </w:rPr>
      </w:pPr>
    </w:p>
    <w:p w14:paraId="3DC120E3">
      <w:pPr>
        <w:spacing w:line="360" w:lineRule="auto"/>
        <w:ind w:firstLine="720" w:firstLineChars="200"/>
        <w:jc w:val="left"/>
        <w:rPr>
          <w:rFonts w:hint="eastAsia" w:ascii="仿宋" w:hAnsi="仿宋" w:eastAsia="仿宋" w:cs="仿宋"/>
          <w:color w:val="auto"/>
          <w:sz w:val="36"/>
          <w:szCs w:val="30"/>
          <w:highlight w:val="none"/>
        </w:rPr>
      </w:pPr>
    </w:p>
    <w:p w14:paraId="090628B9">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bookmarkStart w:id="8" w:name="_Hlk111636989"/>
      <w:r>
        <w:rPr>
          <w:rFonts w:hint="eastAsia" w:ascii="仿宋" w:hAnsi="仿宋" w:eastAsia="仿宋" w:cs="仿宋"/>
          <w:color w:val="auto"/>
          <w:sz w:val="32"/>
          <w:szCs w:val="32"/>
          <w:highlight w:val="none"/>
        </w:rPr>
        <w:t>lfjt25C00166</w:t>
      </w:r>
    </w:p>
    <w:p w14:paraId="78054997">
      <w:pPr>
        <w:spacing w:line="360" w:lineRule="auto"/>
        <w:ind w:firstLine="640" w:firstLineChars="200"/>
        <w:rPr>
          <w:rFonts w:hint="eastAsia" w:ascii="仿宋" w:hAnsi="仿宋" w:eastAsia="仿宋" w:cs="仿宋"/>
          <w:color w:val="auto"/>
          <w:highlight w:val="none"/>
        </w:rPr>
      </w:pPr>
      <w:r>
        <w:rPr>
          <w:rFonts w:hint="eastAsia" w:ascii="仿宋" w:hAnsi="仿宋" w:eastAsia="仿宋" w:cs="仿宋"/>
          <w:color w:val="auto"/>
          <w:sz w:val="32"/>
          <w:szCs w:val="32"/>
          <w:highlight w:val="none"/>
        </w:rPr>
        <w:t>项目名称：</w:t>
      </w:r>
      <w:bookmarkEnd w:id="8"/>
      <w:r>
        <w:rPr>
          <w:rFonts w:hint="eastAsia" w:ascii="仿宋" w:hAnsi="仿宋" w:eastAsia="仿宋" w:cs="仿宋"/>
          <w:color w:val="auto"/>
          <w:sz w:val="32"/>
          <w:szCs w:val="32"/>
          <w:highlight w:val="none"/>
          <w:lang w:eastAsia="zh-CN"/>
        </w:rPr>
        <w:t xml:space="preserve">重庆市璧山区中医院病房改造及能力提升建设项目危险房屋安全鉴定服务 </w:t>
      </w:r>
    </w:p>
    <w:p w14:paraId="745C4FB8">
      <w:pPr>
        <w:pStyle w:val="9"/>
        <w:spacing w:line="360" w:lineRule="auto"/>
        <w:rPr>
          <w:rFonts w:hint="eastAsia" w:ascii="仿宋" w:hAnsi="仿宋" w:eastAsia="仿宋" w:cs="仿宋"/>
          <w:color w:val="auto"/>
          <w:highlight w:val="none"/>
        </w:rPr>
      </w:pPr>
    </w:p>
    <w:p w14:paraId="01403D20">
      <w:pPr>
        <w:pStyle w:val="9"/>
        <w:spacing w:line="360" w:lineRule="auto"/>
        <w:rPr>
          <w:rFonts w:hint="eastAsia" w:ascii="仿宋" w:hAnsi="仿宋" w:eastAsia="仿宋" w:cs="仿宋"/>
          <w:color w:val="auto"/>
          <w:highlight w:val="none"/>
        </w:rPr>
      </w:pPr>
    </w:p>
    <w:p w14:paraId="6C247ABB">
      <w:pPr>
        <w:rPr>
          <w:rFonts w:hint="eastAsia"/>
          <w:color w:val="auto"/>
          <w:highlight w:val="none"/>
        </w:rPr>
      </w:pPr>
    </w:p>
    <w:p w14:paraId="415D7AD7">
      <w:pPr>
        <w:pStyle w:val="9"/>
        <w:spacing w:line="360" w:lineRule="auto"/>
        <w:rPr>
          <w:rFonts w:hint="eastAsia" w:ascii="仿宋" w:hAnsi="仿宋" w:eastAsia="仿宋" w:cs="仿宋"/>
          <w:color w:val="auto"/>
          <w:highlight w:val="none"/>
        </w:rPr>
      </w:pPr>
    </w:p>
    <w:p w14:paraId="0CC03B65">
      <w:pPr>
        <w:spacing w:line="360" w:lineRule="auto"/>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w:t>
      </w:r>
      <w:r>
        <w:rPr>
          <w:rFonts w:hint="eastAsia" w:ascii="仿宋" w:hAnsi="仿宋" w:eastAsia="仿宋" w:cs="仿宋"/>
          <w:color w:val="auto"/>
          <w:sz w:val="36"/>
          <w:szCs w:val="30"/>
          <w:highlight w:val="none"/>
          <w:lang w:val="en-US" w:eastAsia="zh-CN"/>
        </w:rPr>
        <w:t xml:space="preserve">   </w:t>
      </w:r>
      <w:r>
        <w:rPr>
          <w:rFonts w:hint="eastAsia" w:ascii="仿宋" w:hAnsi="仿宋" w:eastAsia="仿宋" w:cs="仿宋"/>
          <w:color w:val="auto"/>
          <w:sz w:val="36"/>
          <w:szCs w:val="30"/>
          <w:highlight w:val="none"/>
        </w:rPr>
        <w:t>购</w:t>
      </w:r>
      <w:r>
        <w:rPr>
          <w:rFonts w:hint="eastAsia" w:ascii="仿宋" w:hAnsi="仿宋" w:eastAsia="仿宋" w:cs="仿宋"/>
          <w:color w:val="auto"/>
          <w:sz w:val="36"/>
          <w:szCs w:val="30"/>
          <w:highlight w:val="none"/>
          <w:lang w:val="en-US" w:eastAsia="zh-CN"/>
        </w:rPr>
        <w:t xml:space="preserve">   </w:t>
      </w:r>
      <w:r>
        <w:rPr>
          <w:rFonts w:hint="eastAsia" w:ascii="仿宋" w:hAnsi="仿宋" w:eastAsia="仿宋" w:cs="仿宋"/>
          <w:color w:val="auto"/>
          <w:sz w:val="36"/>
          <w:szCs w:val="30"/>
          <w:highlight w:val="none"/>
        </w:rPr>
        <w:t>人：</w:t>
      </w:r>
      <w:r>
        <w:rPr>
          <w:rFonts w:hint="eastAsia" w:ascii="仿宋" w:hAnsi="仿宋" w:eastAsia="仿宋" w:cs="仿宋"/>
          <w:color w:val="auto"/>
          <w:sz w:val="36"/>
          <w:szCs w:val="30"/>
          <w:highlight w:val="none"/>
          <w:lang w:eastAsia="zh-CN"/>
        </w:rPr>
        <w:t>重庆市璧山区中医院</w:t>
      </w:r>
    </w:p>
    <w:p w14:paraId="3D409CE7">
      <w:pPr>
        <w:spacing w:line="360" w:lineRule="auto"/>
        <w:ind w:firstLine="720" w:firstLineChars="200"/>
        <w:jc w:val="left"/>
        <w:rPr>
          <w:rFonts w:hint="eastAsia" w:ascii="仿宋" w:hAnsi="仿宋" w:eastAsia="仿宋" w:cs="仿宋"/>
          <w:color w:val="auto"/>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重庆丰韬建设工程咨询有限公司</w:t>
      </w:r>
    </w:p>
    <w:p w14:paraId="05229E0D">
      <w:pPr>
        <w:pStyle w:val="9"/>
        <w:spacing w:line="360" w:lineRule="auto"/>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六</w:t>
      </w:r>
      <w:r>
        <w:rPr>
          <w:rFonts w:hint="eastAsia" w:ascii="仿宋" w:hAnsi="仿宋" w:eastAsia="仿宋" w:cs="仿宋"/>
          <w:color w:val="auto"/>
          <w:sz w:val="36"/>
          <w:szCs w:val="30"/>
          <w:highlight w:val="none"/>
        </w:rPr>
        <w:t>月</w:t>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6D8637B">
          <w:pPr>
            <w:spacing w:line="360" w:lineRule="auto"/>
            <w:jc w:val="center"/>
            <w:rPr>
              <w:rFonts w:hint="eastAsia" w:ascii="仿宋" w:hAnsi="仿宋" w:eastAsia="仿宋" w:cs="仿宋"/>
              <w:color w:val="auto"/>
              <w:sz w:val="21"/>
              <w:highlight w:val="none"/>
            </w:rPr>
          </w:pPr>
        </w:p>
        <w:p w14:paraId="5ABED8FC">
          <w:pPr>
            <w:spacing w:line="360" w:lineRule="auto"/>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37275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_Toc15114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第一篇  竞采邀请书</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8"/>
              <w:highlight w:val="none"/>
            </w:rPr>
            <w:fldChar w:fldCharType="end"/>
          </w:r>
        </w:p>
        <w:p w14:paraId="508A037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_Toc80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_Toc80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8"/>
              <w:highlight w:val="none"/>
            </w:rPr>
            <w:fldChar w:fldCharType="end"/>
          </w:r>
        </w:p>
        <w:p w14:paraId="4321B71D">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_Toc28124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二、招标项目服务需求</w:t>
          </w:r>
          <w:r>
            <w:rPr>
              <w:color w:val="auto"/>
              <w:highlight w:val="none"/>
            </w:rPr>
            <w:tab/>
          </w:r>
          <w:r>
            <w:rPr>
              <w:color w:val="auto"/>
              <w:highlight w:val="none"/>
            </w:rPr>
            <w:fldChar w:fldCharType="begin"/>
          </w:r>
          <w:r>
            <w:rPr>
              <w:color w:val="auto"/>
              <w:highlight w:val="none"/>
            </w:rPr>
            <w:instrText xml:space="preserve"> PAGEREF _Toc28124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8"/>
              <w:highlight w:val="none"/>
            </w:rPr>
            <w:fldChar w:fldCharType="end"/>
          </w:r>
        </w:p>
        <w:p w14:paraId="10B1162D">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_Toc1807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三、其他要求</w:t>
          </w:r>
          <w:r>
            <w:rPr>
              <w:color w:val="auto"/>
              <w:highlight w:val="none"/>
            </w:rPr>
            <w:tab/>
          </w:r>
          <w:r>
            <w:rPr>
              <w:color w:val="auto"/>
              <w:highlight w:val="none"/>
            </w:rPr>
            <w:fldChar w:fldCharType="begin"/>
          </w:r>
          <w:r>
            <w:rPr>
              <w:color w:val="auto"/>
              <w:highlight w:val="none"/>
            </w:rPr>
            <w:instrText xml:space="preserve"> PAGEREF _Toc1807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8"/>
              <w:highlight w:val="none"/>
            </w:rPr>
            <w:fldChar w:fldCharType="end"/>
          </w:r>
        </w:p>
        <w:p w14:paraId="2B9384B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_Toc2082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_Toc2082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8"/>
              <w:highlight w:val="none"/>
            </w:rPr>
            <w:fldChar w:fldCharType="end"/>
          </w:r>
        </w:p>
        <w:p w14:paraId="435C9F13">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_Toc2132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一、服务期、地点及验收方式</w:t>
          </w:r>
          <w:r>
            <w:rPr>
              <w:color w:val="auto"/>
              <w:highlight w:val="none"/>
            </w:rPr>
            <w:tab/>
          </w:r>
          <w:r>
            <w:rPr>
              <w:color w:val="auto"/>
              <w:highlight w:val="none"/>
            </w:rPr>
            <w:fldChar w:fldCharType="begin"/>
          </w:r>
          <w:r>
            <w:rPr>
              <w:color w:val="auto"/>
              <w:highlight w:val="none"/>
            </w:rPr>
            <w:instrText xml:space="preserve"> PAGEREF _Toc2132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8"/>
              <w:highlight w:val="none"/>
            </w:rPr>
            <w:fldChar w:fldCharType="end"/>
          </w:r>
        </w:p>
        <w:p w14:paraId="351E365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_Toc295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_Toc295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8"/>
              <w:highlight w:val="none"/>
            </w:rPr>
            <w:fldChar w:fldCharType="end"/>
          </w:r>
        </w:p>
        <w:p w14:paraId="47C85555">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_Toc24421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_Toc24421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8"/>
              <w:highlight w:val="none"/>
            </w:rPr>
            <w:fldChar w:fldCharType="end"/>
          </w:r>
        </w:p>
        <w:p w14:paraId="1DEE319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_Toc2999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四、其他商务要求内容</w:t>
          </w:r>
          <w:r>
            <w:rPr>
              <w:color w:val="auto"/>
              <w:highlight w:val="none"/>
            </w:rPr>
            <w:tab/>
          </w:r>
          <w:r>
            <w:rPr>
              <w:color w:val="auto"/>
              <w:highlight w:val="none"/>
            </w:rPr>
            <w:fldChar w:fldCharType="begin"/>
          </w:r>
          <w:r>
            <w:rPr>
              <w:color w:val="auto"/>
              <w:highlight w:val="none"/>
            </w:rPr>
            <w:instrText xml:space="preserve"> PAGEREF _Toc2999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8"/>
              <w:highlight w:val="none"/>
            </w:rPr>
            <w:fldChar w:fldCharType="end"/>
          </w:r>
        </w:p>
        <w:p w14:paraId="2570EAF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_Toc3597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szCs w:val="36"/>
              <w:highlight w:val="none"/>
            </w:rPr>
            <w:t>第四篇  竞采程序、评标办法、无效响应及采购终止</w:t>
          </w:r>
          <w:r>
            <w:rPr>
              <w:color w:val="auto"/>
              <w:highlight w:val="none"/>
            </w:rPr>
            <w:tab/>
          </w:r>
          <w:r>
            <w:rPr>
              <w:color w:val="auto"/>
              <w:highlight w:val="none"/>
            </w:rPr>
            <w:fldChar w:fldCharType="begin"/>
          </w:r>
          <w:r>
            <w:rPr>
              <w:color w:val="auto"/>
              <w:highlight w:val="none"/>
            </w:rPr>
            <w:instrText xml:space="preserve"> PAGEREF _Toc3597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8"/>
              <w:highlight w:val="none"/>
            </w:rPr>
            <w:fldChar w:fldCharType="end"/>
          </w:r>
        </w:p>
        <w:p w14:paraId="7BB96B7B">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_Toc7130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一、网上竞采程序</w:t>
          </w:r>
          <w:r>
            <w:rPr>
              <w:color w:val="auto"/>
              <w:highlight w:val="none"/>
            </w:rPr>
            <w:tab/>
          </w:r>
          <w:r>
            <w:rPr>
              <w:color w:val="auto"/>
              <w:highlight w:val="none"/>
            </w:rPr>
            <w:fldChar w:fldCharType="begin"/>
          </w:r>
          <w:r>
            <w:rPr>
              <w:color w:val="auto"/>
              <w:highlight w:val="none"/>
            </w:rPr>
            <w:instrText xml:space="preserve"> PAGEREF _Toc7130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szCs w:val="28"/>
              <w:highlight w:val="none"/>
            </w:rPr>
            <w:fldChar w:fldCharType="end"/>
          </w:r>
        </w:p>
        <w:p w14:paraId="2E4B7E7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_Toc29685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_Toc29685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8"/>
              <w:highlight w:val="none"/>
            </w:rPr>
            <w:fldChar w:fldCharType="end"/>
          </w:r>
        </w:p>
        <w:p w14:paraId="71D80EA8">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_Toc26445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_Toc26445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8"/>
              <w:highlight w:val="none"/>
            </w:rPr>
            <w:fldChar w:fldCharType="end"/>
          </w:r>
        </w:p>
        <w:p w14:paraId="7D4285D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_Toc22971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_Toc22971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8"/>
              <w:highlight w:val="none"/>
            </w:rPr>
            <w:fldChar w:fldCharType="end"/>
          </w:r>
        </w:p>
        <w:p w14:paraId="255317D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_Toc7874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_Toc7874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8"/>
              <w:highlight w:val="none"/>
            </w:rPr>
            <w:fldChar w:fldCharType="end"/>
          </w:r>
        </w:p>
        <w:p w14:paraId="437BD2F2">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_Toc13737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一、竞采费用</w:t>
          </w:r>
          <w:r>
            <w:rPr>
              <w:color w:val="auto"/>
              <w:highlight w:val="none"/>
            </w:rPr>
            <w:tab/>
          </w:r>
          <w:r>
            <w:rPr>
              <w:color w:val="auto"/>
              <w:highlight w:val="none"/>
            </w:rPr>
            <w:fldChar w:fldCharType="begin"/>
          </w:r>
          <w:r>
            <w:rPr>
              <w:color w:val="auto"/>
              <w:highlight w:val="none"/>
            </w:rPr>
            <w:instrText xml:space="preserve"> PAGEREF _Toc13737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8"/>
              <w:highlight w:val="none"/>
            </w:rPr>
            <w:fldChar w:fldCharType="end"/>
          </w:r>
        </w:p>
        <w:p w14:paraId="77C544D4">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_Toc20021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二、竞采文件</w:t>
          </w:r>
          <w:r>
            <w:rPr>
              <w:color w:val="auto"/>
              <w:highlight w:val="none"/>
            </w:rPr>
            <w:tab/>
          </w:r>
          <w:r>
            <w:rPr>
              <w:color w:val="auto"/>
              <w:highlight w:val="none"/>
            </w:rPr>
            <w:fldChar w:fldCharType="begin"/>
          </w:r>
          <w:r>
            <w:rPr>
              <w:color w:val="auto"/>
              <w:highlight w:val="none"/>
            </w:rPr>
            <w:instrText xml:space="preserve"> PAGEREF _Toc20021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8"/>
              <w:highlight w:val="none"/>
            </w:rPr>
            <w:fldChar w:fldCharType="end"/>
          </w:r>
        </w:p>
        <w:p w14:paraId="67042A3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_Toc32571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三、竞采要求</w:t>
          </w:r>
          <w:r>
            <w:rPr>
              <w:color w:val="auto"/>
              <w:highlight w:val="none"/>
            </w:rPr>
            <w:tab/>
          </w:r>
          <w:r>
            <w:rPr>
              <w:color w:val="auto"/>
              <w:highlight w:val="none"/>
            </w:rPr>
            <w:fldChar w:fldCharType="begin"/>
          </w:r>
          <w:r>
            <w:rPr>
              <w:color w:val="auto"/>
              <w:highlight w:val="none"/>
            </w:rPr>
            <w:instrText xml:space="preserve"> PAGEREF _Toc32571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8"/>
              <w:highlight w:val="none"/>
            </w:rPr>
            <w:fldChar w:fldCharType="end"/>
          </w:r>
        </w:p>
        <w:p w14:paraId="5DE226BC">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_Toc1240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_Toc1240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szCs w:val="28"/>
              <w:highlight w:val="none"/>
            </w:rPr>
            <w:fldChar w:fldCharType="end"/>
          </w:r>
        </w:p>
        <w:p w14:paraId="3603C3C4">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_Toc20447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_Toc20447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szCs w:val="28"/>
              <w:highlight w:val="none"/>
            </w:rPr>
            <w:fldChar w:fldCharType="end"/>
          </w:r>
        </w:p>
        <w:p w14:paraId="24664FF0">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_Toc10593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_Toc10593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8"/>
              <w:highlight w:val="none"/>
            </w:rPr>
            <w:fldChar w:fldCharType="end"/>
          </w:r>
        </w:p>
        <w:p w14:paraId="7193F6A5">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_Toc17033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_Toc17033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8"/>
              <w:highlight w:val="none"/>
            </w:rPr>
            <w:fldChar w:fldCharType="end"/>
          </w:r>
        </w:p>
        <w:p w14:paraId="6CA7A53C">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_Toc17851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_Toc17851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8"/>
              <w:highlight w:val="none"/>
            </w:rPr>
            <w:fldChar w:fldCharType="end"/>
          </w:r>
        </w:p>
        <w:p w14:paraId="5FEB528A">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_Toc20754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九、项目验收</w:t>
          </w:r>
          <w:r>
            <w:rPr>
              <w:color w:val="auto"/>
              <w:highlight w:val="none"/>
            </w:rPr>
            <w:tab/>
          </w:r>
          <w:r>
            <w:rPr>
              <w:color w:val="auto"/>
              <w:highlight w:val="none"/>
            </w:rPr>
            <w:fldChar w:fldCharType="begin"/>
          </w:r>
          <w:r>
            <w:rPr>
              <w:color w:val="auto"/>
              <w:highlight w:val="none"/>
            </w:rPr>
            <w:instrText xml:space="preserve"> PAGEREF _Toc20754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8"/>
              <w:highlight w:val="none"/>
            </w:rPr>
            <w:fldChar w:fldCharType="end"/>
          </w:r>
        </w:p>
        <w:p w14:paraId="7FCA010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_Toc11638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第六篇 网上竞采合同（格式）</w:t>
          </w:r>
          <w:r>
            <w:rPr>
              <w:color w:val="auto"/>
              <w:highlight w:val="none"/>
            </w:rPr>
            <w:tab/>
          </w:r>
          <w:r>
            <w:rPr>
              <w:color w:val="auto"/>
              <w:highlight w:val="none"/>
            </w:rPr>
            <w:fldChar w:fldCharType="begin"/>
          </w:r>
          <w:r>
            <w:rPr>
              <w:color w:val="auto"/>
              <w:highlight w:val="none"/>
            </w:rPr>
            <w:instrText xml:space="preserve"> PAGEREF _Toc11638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8"/>
              <w:highlight w:val="none"/>
            </w:rPr>
            <w:fldChar w:fldCharType="end"/>
          </w:r>
        </w:p>
        <w:p w14:paraId="77DD62D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_Toc9603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_Toc9603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8"/>
              <w:highlight w:val="none"/>
            </w:rPr>
            <w:fldChar w:fldCharType="end"/>
          </w:r>
        </w:p>
        <w:p w14:paraId="160136FF">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_Toc15454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_Toc15454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8"/>
              <w:highlight w:val="none"/>
            </w:rPr>
            <w:fldChar w:fldCharType="end"/>
          </w:r>
        </w:p>
        <w:p w14:paraId="227D2CCF">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_Toc18102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_Toc18102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8"/>
              <w:highlight w:val="none"/>
            </w:rPr>
            <w:fldChar w:fldCharType="end"/>
          </w:r>
        </w:p>
        <w:p w14:paraId="5986540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_Toc5923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_Toc5923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8"/>
              <w:highlight w:val="none"/>
            </w:rPr>
            <w:fldChar w:fldCharType="end"/>
          </w:r>
        </w:p>
        <w:p w14:paraId="42E52033">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_Toc752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_Toc752 \h </w:instrText>
          </w:r>
          <w:r>
            <w:rPr>
              <w:color w:val="auto"/>
              <w:highlight w:val="none"/>
            </w:rPr>
            <w:fldChar w:fldCharType="separate"/>
          </w:r>
          <w:r>
            <w:rPr>
              <w:color w:val="auto"/>
              <w:highlight w:val="none"/>
            </w:rPr>
            <w:t>- 30 -</w:t>
          </w:r>
          <w:r>
            <w:rPr>
              <w:color w:val="auto"/>
              <w:highlight w:val="none"/>
            </w:rPr>
            <w:fldChar w:fldCharType="end"/>
          </w:r>
          <w:r>
            <w:rPr>
              <w:rFonts w:hint="eastAsia" w:ascii="仿宋" w:hAnsi="仿宋" w:eastAsia="仿宋" w:cs="仿宋"/>
              <w:color w:val="auto"/>
              <w:szCs w:val="28"/>
              <w:highlight w:val="none"/>
            </w:rPr>
            <w:fldChar w:fldCharType="end"/>
          </w:r>
        </w:p>
        <w:p w14:paraId="385F3400">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29FCA65">
      <w:pPr>
        <w:pStyle w:val="9"/>
        <w:spacing w:line="360" w:lineRule="auto"/>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13D24BB0">
      <w:pPr>
        <w:pStyle w:val="2"/>
        <w:spacing w:line="360" w:lineRule="auto"/>
        <w:jc w:val="center"/>
        <w:rPr>
          <w:rFonts w:hint="eastAsia" w:ascii="仿宋" w:hAnsi="仿宋" w:eastAsia="仿宋" w:cs="仿宋"/>
          <w:color w:val="auto"/>
          <w:highlight w:val="none"/>
        </w:rPr>
      </w:pPr>
      <w:bookmarkStart w:id="9" w:name="_Toc15114"/>
      <w:bookmarkStart w:id="10" w:name="_Toc106030870"/>
      <w:bookmarkStart w:id="11" w:name="_Toc12789052"/>
      <w:bookmarkStart w:id="12" w:name="_Toc76462316"/>
      <w:bookmarkStart w:id="13" w:name="_Toc11641050"/>
      <w:r>
        <w:rPr>
          <w:rFonts w:hint="eastAsia" w:ascii="仿宋" w:hAnsi="仿宋" w:eastAsia="仿宋" w:cs="仿宋"/>
          <w:color w:val="auto"/>
          <w:highlight w:val="none"/>
        </w:rPr>
        <w:t>第一篇  竞采邀请书</w:t>
      </w:r>
      <w:bookmarkEnd w:id="9"/>
      <w:bookmarkEnd w:id="10"/>
      <w:bookmarkEnd w:id="11"/>
      <w:bookmarkEnd w:id="12"/>
      <w:bookmarkEnd w:id="13"/>
    </w:p>
    <w:p w14:paraId="7E057942">
      <w:pPr>
        <w:snapToGrid w:val="0"/>
        <w:spacing w:line="360" w:lineRule="auto"/>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重庆丰韬建设工程咨询有限公司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重庆市璧山区中医院</w:t>
      </w:r>
      <w:r>
        <w:rPr>
          <w:rFonts w:hint="eastAsia" w:ascii="仿宋" w:hAnsi="仿宋" w:eastAsia="仿宋" w:cs="仿宋"/>
          <w:color w:val="auto"/>
          <w:sz w:val="24"/>
          <w:szCs w:val="24"/>
          <w:highlight w:val="none"/>
        </w:rPr>
        <w:t>（以下简称：采购人）的委托，</w:t>
      </w:r>
      <w:r>
        <w:rPr>
          <w:rFonts w:hint="eastAsia" w:ascii="仿宋" w:hAnsi="仿宋" w:eastAsia="仿宋" w:cs="仿宋"/>
          <w:color w:val="auto"/>
          <w:sz w:val="24"/>
          <w:szCs w:val="24"/>
          <w:highlight w:val="none"/>
          <w:u w:val="none"/>
          <w:lang w:val="en-US" w:eastAsia="zh-CN"/>
        </w:rPr>
        <w:t>对</w:t>
      </w:r>
      <w:r>
        <w:rPr>
          <w:rFonts w:hint="eastAsia" w:ascii="仿宋" w:hAnsi="仿宋" w:eastAsia="仿宋" w:cs="仿宋"/>
          <w:color w:val="auto"/>
          <w:sz w:val="24"/>
          <w:szCs w:val="24"/>
          <w:highlight w:val="none"/>
          <w:u w:val="single"/>
          <w:lang w:val="en-US" w:eastAsia="zh-CN"/>
        </w:rPr>
        <w:t xml:space="preserve">重庆市璧山区中医院病房改造及能力提升建设项目危险房屋安全鉴定服务 </w:t>
      </w:r>
      <w:r>
        <w:rPr>
          <w:rFonts w:hint="eastAsia" w:ascii="仿宋" w:hAnsi="仿宋" w:eastAsia="仿宋" w:cs="仿宋"/>
          <w:color w:val="auto"/>
          <w:sz w:val="24"/>
          <w:szCs w:val="24"/>
          <w:highlight w:val="none"/>
        </w:rPr>
        <w:t>项目进行网上竞采采购。欢迎有资格的供应商前来参与网上竞采。</w:t>
      </w:r>
    </w:p>
    <w:p w14:paraId="5ECBCF20">
      <w:pPr>
        <w:spacing w:line="594" w:lineRule="exact"/>
        <w:rPr>
          <w:rFonts w:hint="eastAsia" w:ascii="仿宋" w:hAnsi="仿宋" w:eastAsia="仿宋" w:cs="仿宋"/>
          <w:b/>
          <w:color w:val="auto"/>
          <w:sz w:val="32"/>
          <w:highlight w:val="none"/>
        </w:rPr>
      </w:pPr>
      <w:bookmarkStart w:id="14" w:name="_Toc18159"/>
      <w:bookmarkStart w:id="15" w:name="_Toc7625"/>
      <w:bookmarkStart w:id="16" w:name="_Toc18881"/>
      <w:bookmarkStart w:id="17" w:name="_Toc313893526"/>
      <w:bookmarkStart w:id="18" w:name="_Toc25458"/>
      <w:bookmarkStart w:id="19" w:name="_Toc3463"/>
      <w:bookmarkStart w:id="20" w:name="_Toc317775175"/>
      <w:bookmarkStart w:id="21" w:name="_Toc26820"/>
      <w:bookmarkStart w:id="22" w:name="_Toc12808"/>
      <w:r>
        <w:rPr>
          <w:rFonts w:hint="eastAsia" w:ascii="仿宋" w:hAnsi="仿宋" w:eastAsia="仿宋" w:cs="仿宋"/>
          <w:b/>
          <w:color w:val="auto"/>
          <w:sz w:val="32"/>
          <w:highlight w:val="none"/>
        </w:rPr>
        <w:t>一、竞采项目内容</w:t>
      </w:r>
      <w:bookmarkEnd w:id="14"/>
      <w:bookmarkEnd w:id="15"/>
      <w:bookmarkEnd w:id="16"/>
      <w:bookmarkEnd w:id="17"/>
      <w:bookmarkEnd w:id="18"/>
      <w:bookmarkEnd w:id="19"/>
      <w:bookmarkEnd w:id="20"/>
      <w:bookmarkEnd w:id="21"/>
      <w:bookmarkEnd w:id="22"/>
    </w:p>
    <w:tbl>
      <w:tblPr>
        <w:tblStyle w:val="2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510"/>
      </w:tblGrid>
      <w:tr w14:paraId="60F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06AD498">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62C704C7">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w:t>
            </w:r>
          </w:p>
        </w:tc>
        <w:tc>
          <w:tcPr>
            <w:tcW w:w="1903" w:type="dxa"/>
            <w:tcBorders>
              <w:top w:val="single" w:color="auto" w:sz="4" w:space="0"/>
              <w:left w:val="single" w:color="auto" w:sz="4" w:space="0"/>
              <w:right w:val="single" w:color="auto" w:sz="4" w:space="0"/>
            </w:tcBorders>
            <w:vAlign w:val="center"/>
          </w:tcPr>
          <w:p w14:paraId="56D9B312">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510" w:type="dxa"/>
            <w:tcBorders>
              <w:top w:val="single" w:color="auto" w:sz="4" w:space="0"/>
              <w:left w:val="single" w:color="auto" w:sz="4" w:space="0"/>
              <w:right w:val="single" w:color="auto" w:sz="4" w:space="0"/>
            </w:tcBorders>
            <w:vAlign w:val="center"/>
          </w:tcPr>
          <w:p w14:paraId="4622B9FF">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41E3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826104D">
            <w:pPr>
              <w:widowControl/>
              <w:spacing w:line="360" w:lineRule="auto"/>
              <w:jc w:val="left"/>
              <w:rPr>
                <w:rFonts w:hint="eastAsia" w:ascii="仿宋" w:hAnsi="仿宋" w:eastAsia="仿宋" w:cs="仿宋"/>
                <w:color w:val="auto"/>
                <w:kern w:val="0"/>
                <w:sz w:val="24"/>
                <w:szCs w:val="24"/>
                <w:highlight w:val="none"/>
                <w:lang w:eastAsia="zh-CN"/>
              </w:rPr>
            </w:pPr>
            <w:bookmarkStart w:id="23" w:name="_Hlk344477914"/>
            <w:r>
              <w:rPr>
                <w:rFonts w:hint="eastAsia" w:ascii="仿宋" w:hAnsi="仿宋" w:eastAsia="仿宋" w:cs="仿宋"/>
                <w:color w:val="auto"/>
                <w:kern w:val="0"/>
                <w:sz w:val="24"/>
                <w:szCs w:val="24"/>
                <w:highlight w:val="none"/>
                <w:lang w:eastAsia="zh-CN"/>
              </w:rPr>
              <w:t>重庆市璧山区中医院病房改造及能力提升建设项目危险房屋安全鉴定服务</w:t>
            </w:r>
          </w:p>
        </w:tc>
        <w:tc>
          <w:tcPr>
            <w:tcW w:w="1746" w:type="dxa"/>
            <w:tcBorders>
              <w:top w:val="single" w:color="auto" w:sz="4" w:space="0"/>
              <w:left w:val="single" w:color="auto" w:sz="4" w:space="0"/>
              <w:right w:val="single" w:color="auto" w:sz="4" w:space="0"/>
            </w:tcBorders>
            <w:vAlign w:val="center"/>
          </w:tcPr>
          <w:p w14:paraId="614E403E">
            <w:pPr>
              <w:widowControl/>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全费用综合单价</w:t>
            </w:r>
            <w:r>
              <w:rPr>
                <w:rFonts w:hint="eastAsia" w:ascii="仿宋" w:hAnsi="仿宋" w:eastAsia="仿宋" w:cs="仿宋"/>
                <w:color w:val="auto"/>
                <w:kern w:val="0"/>
                <w:sz w:val="24"/>
                <w:szCs w:val="24"/>
                <w:highlight w:val="none"/>
                <w:lang w:val="en-US" w:eastAsia="zh-CN"/>
              </w:rPr>
              <w:t>限价5元/平方米</w:t>
            </w:r>
            <w:r>
              <w:rPr>
                <w:rFonts w:hint="default" w:ascii="仿宋" w:hAnsi="仿宋" w:eastAsia="仿宋" w:cs="仿宋"/>
                <w:color w:val="auto"/>
                <w:kern w:val="0"/>
                <w:sz w:val="24"/>
                <w:szCs w:val="24"/>
                <w:highlight w:val="none"/>
                <w:lang w:val="en-US" w:eastAsia="zh-CN"/>
              </w:rPr>
              <w:t>，总价</w:t>
            </w:r>
            <w:r>
              <w:rPr>
                <w:rFonts w:hint="eastAsia" w:ascii="仿宋" w:hAnsi="仿宋" w:eastAsia="仿宋" w:cs="仿宋"/>
                <w:color w:val="auto"/>
                <w:kern w:val="0"/>
                <w:sz w:val="24"/>
                <w:szCs w:val="24"/>
                <w:highlight w:val="none"/>
                <w:lang w:val="en-US" w:eastAsia="zh-CN"/>
              </w:rPr>
              <w:t>现价152700</w:t>
            </w:r>
            <w:r>
              <w:rPr>
                <w:rFonts w:hint="default" w:ascii="仿宋" w:hAnsi="仿宋" w:eastAsia="仿宋" w:cs="仿宋"/>
                <w:color w:val="auto"/>
                <w:kern w:val="0"/>
                <w:sz w:val="24"/>
                <w:szCs w:val="24"/>
                <w:highlight w:val="none"/>
                <w:lang w:val="en-US" w:eastAsia="zh-CN"/>
              </w:rPr>
              <w:t>元</w:t>
            </w:r>
          </w:p>
        </w:tc>
        <w:tc>
          <w:tcPr>
            <w:tcW w:w="1903" w:type="dxa"/>
            <w:tcBorders>
              <w:top w:val="single" w:color="auto" w:sz="4" w:space="0"/>
              <w:left w:val="single" w:color="auto" w:sz="4" w:space="0"/>
              <w:right w:val="single" w:color="auto" w:sz="4" w:space="0"/>
            </w:tcBorders>
            <w:vAlign w:val="center"/>
          </w:tcPr>
          <w:p w14:paraId="0A9992D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10" w:type="dxa"/>
            <w:tcBorders>
              <w:top w:val="single" w:color="auto" w:sz="4" w:space="0"/>
              <w:left w:val="single" w:color="auto" w:sz="4" w:space="0"/>
              <w:right w:val="single" w:color="auto" w:sz="4" w:space="0"/>
            </w:tcBorders>
            <w:vAlign w:val="center"/>
          </w:tcPr>
          <w:p w14:paraId="0E321C7F">
            <w:pPr>
              <w:spacing w:line="360" w:lineRule="auto"/>
              <w:jc w:val="center"/>
              <w:rPr>
                <w:rFonts w:hint="eastAsia" w:ascii="仿宋" w:hAnsi="仿宋" w:eastAsia="仿宋" w:cs="仿宋"/>
                <w:b/>
                <w:color w:val="auto"/>
                <w:sz w:val="24"/>
                <w:szCs w:val="24"/>
                <w:highlight w:val="none"/>
              </w:rPr>
            </w:pPr>
          </w:p>
        </w:tc>
      </w:tr>
      <w:bookmarkEnd w:id="23"/>
    </w:tbl>
    <w:p w14:paraId="3DBAEC76">
      <w:pPr>
        <w:spacing w:line="360" w:lineRule="auto"/>
        <w:rPr>
          <w:rFonts w:hint="eastAsia" w:ascii="仿宋" w:hAnsi="仿宋" w:eastAsia="仿宋" w:cs="仿宋"/>
          <w:b/>
          <w:color w:val="auto"/>
          <w:sz w:val="32"/>
          <w:highlight w:val="none"/>
        </w:rPr>
      </w:pPr>
      <w:bookmarkStart w:id="24" w:name="_Toc1790"/>
      <w:bookmarkStart w:id="25" w:name="_Toc6462"/>
      <w:bookmarkStart w:id="26" w:name="_Toc15576"/>
      <w:bookmarkStart w:id="27" w:name="_Toc19437"/>
      <w:bookmarkStart w:id="28" w:name="_Toc25190"/>
      <w:bookmarkStart w:id="29" w:name="_Toc22399"/>
      <w:bookmarkStart w:id="30" w:name="_Toc15727"/>
      <w:bookmarkStart w:id="31" w:name="_Toc373860293"/>
      <w:bookmarkStart w:id="32" w:name="_Toc317775178"/>
      <w:r>
        <w:rPr>
          <w:rFonts w:hint="eastAsia" w:ascii="仿宋" w:hAnsi="仿宋" w:eastAsia="仿宋" w:cs="仿宋"/>
          <w:b/>
          <w:color w:val="auto"/>
          <w:sz w:val="32"/>
          <w:highlight w:val="none"/>
        </w:rPr>
        <w:t>二、资金来源</w:t>
      </w:r>
    </w:p>
    <w:p w14:paraId="4EEE6A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单位自筹资金，预算金额为</w:t>
      </w:r>
      <w:r>
        <w:rPr>
          <w:rFonts w:hint="eastAsia" w:ascii="仿宋" w:hAnsi="仿宋" w:eastAsia="仿宋" w:cs="仿宋"/>
          <w:color w:val="auto"/>
          <w:kern w:val="0"/>
          <w:sz w:val="24"/>
          <w:szCs w:val="24"/>
          <w:highlight w:val="none"/>
          <w:lang w:val="en-US" w:eastAsia="zh-CN"/>
        </w:rPr>
        <w:t>15.27</w:t>
      </w:r>
      <w:r>
        <w:rPr>
          <w:rFonts w:hint="eastAsia" w:ascii="仿宋" w:hAnsi="仿宋" w:eastAsia="仿宋" w:cs="仿宋"/>
          <w:color w:val="auto"/>
          <w:sz w:val="24"/>
          <w:szCs w:val="24"/>
          <w:highlight w:val="none"/>
        </w:rPr>
        <w:t>万元。</w:t>
      </w:r>
    </w:p>
    <w:p w14:paraId="4304FED3">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w:t>
      </w:r>
      <w:bookmarkEnd w:id="24"/>
      <w:bookmarkEnd w:id="25"/>
      <w:bookmarkEnd w:id="26"/>
      <w:bookmarkEnd w:id="27"/>
      <w:bookmarkEnd w:id="28"/>
      <w:bookmarkEnd w:id="29"/>
      <w:bookmarkEnd w:id="30"/>
      <w:r>
        <w:rPr>
          <w:rFonts w:hint="eastAsia" w:ascii="仿宋" w:hAnsi="仿宋" w:eastAsia="仿宋" w:cs="仿宋"/>
          <w:b/>
          <w:color w:val="auto"/>
          <w:sz w:val="32"/>
          <w:highlight w:val="none"/>
        </w:rPr>
        <w:t>竞采资格条件</w:t>
      </w:r>
    </w:p>
    <w:p w14:paraId="0A9BC9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（一）一般资质条件</w:t>
      </w:r>
    </w:p>
    <w:p w14:paraId="115701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具有独立承担民事责任的能力；</w:t>
      </w:r>
    </w:p>
    <w:p w14:paraId="4E901FA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具有良好的商业信誉和健全的财务会计制度；</w:t>
      </w:r>
    </w:p>
    <w:p w14:paraId="7EE44E9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具有履行合同所必需的专业知识；</w:t>
      </w:r>
    </w:p>
    <w:p w14:paraId="011CE95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有依法缴纳税收和社会保障资金的良好记录；</w:t>
      </w:r>
    </w:p>
    <w:p w14:paraId="495E45F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参加政府采购活动前三年内，在经营活动中没有重大违法记录；</w:t>
      </w:r>
    </w:p>
    <w:p w14:paraId="4ACBB0C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法律、行政法规规定的其他条件。</w:t>
      </w:r>
    </w:p>
    <w:p w14:paraId="2730AFD6">
      <w:pPr>
        <w:spacing w:line="594"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（二）特定资质条件</w:t>
      </w:r>
    </w:p>
    <w:bookmarkEnd w:id="31"/>
    <w:bookmarkEnd w:id="32"/>
    <w:p w14:paraId="7E23F7A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具备建设行政主管部门颁发的建设工程</w:t>
      </w:r>
      <w:r>
        <w:rPr>
          <w:rFonts w:hint="eastAsia" w:ascii="仿宋" w:hAnsi="仿宋" w:eastAsia="仿宋" w:cs="仿宋"/>
          <w:color w:val="auto"/>
          <w:sz w:val="24"/>
          <w:szCs w:val="24"/>
          <w:highlight w:val="none"/>
          <w:lang w:eastAsia="zh-CN"/>
        </w:rPr>
        <w:t>见证取样检测、主体结构工程现场检测、地基基础工程检测、建筑门窗检测资质。</w:t>
      </w:r>
      <w:r>
        <w:rPr>
          <w:rFonts w:hint="eastAsia" w:ascii="仿宋" w:hAnsi="仿宋" w:eastAsia="仿宋" w:cs="仿宋"/>
          <w:color w:val="auto"/>
          <w:sz w:val="24"/>
          <w:szCs w:val="24"/>
          <w:highlight w:val="none"/>
        </w:rPr>
        <w:t>（提供资质证书扫描件并加盖公章）</w:t>
      </w:r>
    </w:p>
    <w:p w14:paraId="6F3E8397">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p>
    <w:p w14:paraId="18FD3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（一）供应商应通过行采家采购服务平台（www.gec123.com）登记加入“行采家供应商库”。</w:t>
      </w:r>
    </w:p>
    <w:p w14:paraId="7675C5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452BF4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22CBFC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191D71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2.线上报价要求：按本项目规定的时间在行采家进行网上报价。</w:t>
      </w:r>
    </w:p>
    <w:p w14:paraId="5FE866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14:paraId="5A653B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74DD8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FF111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0DECD3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2A773BC8">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w:t>
      </w:r>
      <w:bookmarkStart w:id="33" w:name="_Toc5085"/>
      <w:bookmarkStart w:id="34" w:name="_Toc3475"/>
      <w:bookmarkStart w:id="35" w:name="_Toc9654"/>
      <w:bookmarkStart w:id="36" w:name="_Toc11828"/>
      <w:bookmarkStart w:id="37" w:name="_Toc27955"/>
      <w:bookmarkStart w:id="38" w:name="_Toc20778"/>
      <w:bookmarkStart w:id="39" w:name="_Toc25886"/>
      <w:bookmarkStart w:id="40" w:name="_Toc31315"/>
      <w:bookmarkStart w:id="41" w:name="_Toc15478"/>
      <w:bookmarkStart w:id="42" w:name="_Toc25516"/>
      <w:bookmarkStart w:id="43" w:name="_Toc14778"/>
      <w:bookmarkStart w:id="44" w:name="_Toc13969"/>
      <w:bookmarkStart w:id="45" w:name="_Toc9027"/>
      <w:bookmarkStart w:id="46" w:name="_Toc19730"/>
      <w:r>
        <w:rPr>
          <w:rFonts w:hint="eastAsia" w:ascii="仿宋" w:hAnsi="仿宋" w:eastAsia="仿宋" w:cs="仿宋"/>
          <w:b/>
          <w:color w:val="auto"/>
          <w:sz w:val="32"/>
          <w:highlight w:val="none"/>
        </w:rPr>
        <w:t>联系方式</w:t>
      </w:r>
      <w:bookmarkEnd w:id="33"/>
      <w:bookmarkEnd w:id="34"/>
      <w:bookmarkEnd w:id="35"/>
      <w:bookmarkEnd w:id="36"/>
      <w:bookmarkEnd w:id="37"/>
      <w:bookmarkEnd w:id="38"/>
      <w:bookmarkEnd w:id="39"/>
    </w:p>
    <w:p w14:paraId="772BE6A2">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重庆市璧山区中医院</w:t>
      </w:r>
    </w:p>
    <w:p w14:paraId="5081CA3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吴</w:t>
      </w:r>
      <w:r>
        <w:rPr>
          <w:rFonts w:hint="eastAsia" w:ascii="仿宋" w:hAnsi="仿宋" w:eastAsia="仿宋" w:cs="仿宋"/>
          <w:color w:val="auto"/>
          <w:sz w:val="24"/>
          <w:szCs w:val="24"/>
          <w:highlight w:val="none"/>
        </w:rPr>
        <w:t>老师</w:t>
      </w:r>
    </w:p>
    <w:p w14:paraId="3A1B963B">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13996516662</w:t>
      </w:r>
    </w:p>
    <w:p w14:paraId="54636B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址：重庆市璧山区璧泉街道新生街82号</w:t>
      </w:r>
    </w:p>
    <w:p w14:paraId="0B9ABC1B">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重庆丰韬建设工程咨询有限公司</w:t>
      </w:r>
    </w:p>
    <w:p w14:paraId="08E4C6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朱</w:t>
      </w:r>
      <w:r>
        <w:rPr>
          <w:rFonts w:hint="eastAsia" w:ascii="仿宋" w:hAnsi="仿宋" w:eastAsia="仿宋" w:cs="仿宋"/>
          <w:color w:val="auto"/>
          <w:sz w:val="24"/>
          <w:szCs w:val="24"/>
          <w:highlight w:val="none"/>
        </w:rPr>
        <w:t>老师</w:t>
      </w:r>
    </w:p>
    <w:p w14:paraId="4904B8A9">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话：136</w:t>
      </w:r>
      <w:r>
        <w:rPr>
          <w:rFonts w:hint="eastAsia" w:ascii="仿宋" w:hAnsi="仿宋" w:eastAsia="仿宋" w:cs="仿宋"/>
          <w:color w:val="auto"/>
          <w:sz w:val="24"/>
          <w:szCs w:val="24"/>
          <w:highlight w:val="none"/>
          <w:lang w:val="en-US" w:eastAsia="zh-CN"/>
        </w:rPr>
        <w:t>50521665</w:t>
      </w:r>
    </w:p>
    <w:p w14:paraId="22F75FA3">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重庆市两江新区西湖支路精信中心A塔6F</w:t>
      </w:r>
    </w:p>
    <w:p w14:paraId="41996ADF">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w:t>
      </w:r>
      <w:bookmarkEnd w:id="40"/>
      <w:bookmarkEnd w:id="41"/>
      <w:bookmarkEnd w:id="42"/>
      <w:bookmarkEnd w:id="43"/>
      <w:bookmarkEnd w:id="44"/>
      <w:bookmarkEnd w:id="45"/>
      <w:bookmarkEnd w:id="46"/>
      <w:r>
        <w:rPr>
          <w:rFonts w:hint="eastAsia" w:ascii="仿宋" w:hAnsi="仿宋" w:eastAsia="仿宋" w:cs="仿宋"/>
          <w:b/>
          <w:color w:val="auto"/>
          <w:sz w:val="32"/>
          <w:highlight w:val="none"/>
        </w:rPr>
        <w:t>其它有关规定</w:t>
      </w:r>
    </w:p>
    <w:p w14:paraId="4D192B23">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42026BD">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5233784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（三）本项目的变更等文件（如果有）一律在“行采家”上发布，请各供应商注意下载；无论供应商下载与否，均视同供应商已知晓本项目澄清文件（如果有）的内容。</w:t>
      </w:r>
    </w:p>
    <w:p w14:paraId="431140A9">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5C47734A">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169362BE">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（六）本项目不接受联合体参与竞采。</w:t>
      </w:r>
    </w:p>
    <w:p w14:paraId="3C383558">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515BA0BD">
      <w:pPr>
        <w:pStyle w:val="9"/>
        <w:spacing w:line="360" w:lineRule="auto"/>
        <w:rPr>
          <w:rFonts w:hint="eastAsia" w:ascii="仿宋" w:hAnsi="仿宋" w:eastAsia="仿宋" w:cs="仿宋"/>
          <w:color w:val="auto"/>
          <w:sz w:val="24"/>
          <w:szCs w:val="24"/>
          <w:highlight w:val="none"/>
        </w:rPr>
      </w:pPr>
    </w:p>
    <w:p w14:paraId="3CEE110A">
      <w:pPr>
        <w:pStyle w:val="2"/>
        <w:spacing w:line="360" w:lineRule="auto"/>
        <w:jc w:val="center"/>
        <w:rPr>
          <w:rFonts w:hint="eastAsia" w:ascii="仿宋" w:hAnsi="仿宋" w:eastAsia="仿宋" w:cs="仿宋"/>
          <w:color w:val="auto"/>
          <w:highlight w:val="none"/>
        </w:rPr>
      </w:pPr>
      <w:bookmarkStart w:id="47" w:name="_Toc76462324"/>
      <w:bookmarkStart w:id="48" w:name="_Toc106030878"/>
      <w:r>
        <w:rPr>
          <w:rFonts w:hint="eastAsia" w:ascii="仿宋" w:hAnsi="仿宋" w:eastAsia="仿宋" w:cs="仿宋"/>
          <w:color w:val="auto"/>
          <w:highlight w:val="none"/>
        </w:rPr>
        <w:br w:type="page"/>
      </w:r>
    </w:p>
    <w:p w14:paraId="64648CC3">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u w:val="single"/>
        </w:rPr>
      </w:pPr>
      <w:bookmarkStart w:id="49" w:name="_Toc80"/>
      <w:r>
        <w:rPr>
          <w:rFonts w:hint="eastAsia" w:ascii="仿宋" w:hAnsi="仿宋" w:eastAsia="仿宋" w:cs="仿宋"/>
          <w:color w:val="auto"/>
          <w:highlight w:val="none"/>
        </w:rPr>
        <w:t>第二篇  项目</w:t>
      </w:r>
      <w:bookmarkEnd w:id="47"/>
      <w:bookmarkEnd w:id="48"/>
      <w:r>
        <w:rPr>
          <w:rFonts w:hint="eastAsia" w:ascii="仿宋" w:hAnsi="仿宋" w:eastAsia="仿宋" w:cs="仿宋"/>
          <w:color w:val="auto"/>
          <w:highlight w:val="none"/>
        </w:rPr>
        <w:t>服务需求</w:t>
      </w:r>
      <w:bookmarkEnd w:id="49"/>
      <w:bookmarkStart w:id="50" w:name="_Toc76462325"/>
      <w:bookmarkStart w:id="51" w:name="_Toc12789058"/>
    </w:p>
    <w:p w14:paraId="3254DA65">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本篇服务需求为符合性审查中的实质性要求，响应文件若不满足按无效处理。</w:t>
      </w:r>
    </w:p>
    <w:bookmarkEnd w:id="50"/>
    <w:p w14:paraId="7635A38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一、招标项目内容</w:t>
      </w:r>
    </w:p>
    <w:tbl>
      <w:tblPr>
        <w:tblStyle w:val="2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2788"/>
        <w:gridCol w:w="1797"/>
        <w:gridCol w:w="1028"/>
      </w:tblGrid>
      <w:tr w14:paraId="3F72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61" w:type="dxa"/>
            <w:tcBorders>
              <w:top w:val="single" w:color="auto" w:sz="4" w:space="0"/>
              <w:left w:val="single" w:color="auto" w:sz="4" w:space="0"/>
              <w:right w:val="single" w:color="auto" w:sz="4" w:space="0"/>
            </w:tcBorders>
            <w:vAlign w:val="center"/>
          </w:tcPr>
          <w:p w14:paraId="61BAF3E6">
            <w:pPr>
              <w:spacing w:line="360" w:lineRule="auto"/>
              <w:ind w:firstLine="1205" w:firstLineChars="5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2788" w:type="dxa"/>
            <w:tcBorders>
              <w:top w:val="single" w:color="auto" w:sz="4" w:space="0"/>
              <w:left w:val="single" w:color="auto" w:sz="4" w:space="0"/>
              <w:right w:val="single" w:color="auto" w:sz="4" w:space="0"/>
            </w:tcBorders>
            <w:vAlign w:val="center"/>
          </w:tcPr>
          <w:p w14:paraId="7047027D">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采购预算金额（万元）</w:t>
            </w:r>
          </w:p>
        </w:tc>
        <w:tc>
          <w:tcPr>
            <w:tcW w:w="1797" w:type="dxa"/>
            <w:tcBorders>
              <w:top w:val="single" w:color="auto" w:sz="4" w:space="0"/>
              <w:left w:val="single" w:color="auto" w:sz="4" w:space="0"/>
              <w:right w:val="single" w:color="auto" w:sz="4" w:space="0"/>
            </w:tcBorders>
            <w:vAlign w:val="center"/>
          </w:tcPr>
          <w:p w14:paraId="5468F4C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资金来源</w:t>
            </w:r>
          </w:p>
        </w:tc>
        <w:tc>
          <w:tcPr>
            <w:tcW w:w="1028" w:type="dxa"/>
            <w:tcBorders>
              <w:top w:val="single" w:color="auto" w:sz="4" w:space="0"/>
              <w:left w:val="single" w:color="auto" w:sz="4" w:space="0"/>
              <w:right w:val="single" w:color="auto" w:sz="4" w:space="0"/>
            </w:tcBorders>
            <w:vAlign w:val="center"/>
          </w:tcPr>
          <w:p w14:paraId="2E1EA2D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5A88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61" w:type="dxa"/>
            <w:tcBorders>
              <w:top w:val="single" w:color="auto" w:sz="4" w:space="0"/>
              <w:left w:val="single" w:color="auto" w:sz="4" w:space="0"/>
              <w:right w:val="single" w:color="auto" w:sz="4" w:space="0"/>
            </w:tcBorders>
            <w:vAlign w:val="center"/>
          </w:tcPr>
          <w:p w14:paraId="5F3649E3">
            <w:pPr>
              <w:widowControl/>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重庆市璧山区中医院病房改造及能力提升建设项目危险房屋安全鉴定服务</w:t>
            </w:r>
          </w:p>
        </w:tc>
        <w:tc>
          <w:tcPr>
            <w:tcW w:w="2788" w:type="dxa"/>
            <w:tcBorders>
              <w:top w:val="single" w:color="auto" w:sz="4" w:space="0"/>
              <w:left w:val="single" w:color="auto" w:sz="4" w:space="0"/>
              <w:right w:val="single" w:color="auto" w:sz="4" w:space="0"/>
            </w:tcBorders>
            <w:vAlign w:val="center"/>
          </w:tcPr>
          <w:p w14:paraId="50AC88E3">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15.27</w:t>
            </w:r>
          </w:p>
        </w:tc>
        <w:tc>
          <w:tcPr>
            <w:tcW w:w="1797" w:type="dxa"/>
            <w:tcBorders>
              <w:top w:val="single" w:color="auto" w:sz="4" w:space="0"/>
              <w:left w:val="single" w:color="auto" w:sz="4" w:space="0"/>
              <w:right w:val="single" w:color="auto" w:sz="4" w:space="0"/>
            </w:tcBorders>
            <w:vAlign w:val="center"/>
          </w:tcPr>
          <w:p w14:paraId="0AAC38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单位自筹资金</w:t>
            </w:r>
          </w:p>
        </w:tc>
        <w:tc>
          <w:tcPr>
            <w:tcW w:w="1028" w:type="dxa"/>
            <w:tcBorders>
              <w:top w:val="single" w:color="auto" w:sz="4" w:space="0"/>
              <w:left w:val="single" w:color="auto" w:sz="4" w:space="0"/>
              <w:right w:val="single" w:color="auto" w:sz="4" w:space="0"/>
            </w:tcBorders>
            <w:vAlign w:val="center"/>
          </w:tcPr>
          <w:p w14:paraId="1EA1318C">
            <w:pPr>
              <w:spacing w:line="360" w:lineRule="auto"/>
              <w:jc w:val="center"/>
              <w:rPr>
                <w:rFonts w:hint="eastAsia" w:ascii="仿宋" w:hAnsi="仿宋" w:eastAsia="仿宋" w:cs="仿宋"/>
                <w:color w:val="auto"/>
                <w:sz w:val="24"/>
                <w:szCs w:val="24"/>
                <w:highlight w:val="none"/>
              </w:rPr>
            </w:pPr>
          </w:p>
        </w:tc>
      </w:tr>
    </w:tbl>
    <w:p w14:paraId="7DFFC88B">
      <w:pPr>
        <w:pStyle w:val="3"/>
        <w:spacing w:line="360" w:lineRule="auto"/>
        <w:rPr>
          <w:rFonts w:hint="eastAsia" w:ascii="仿宋" w:hAnsi="仿宋" w:eastAsia="仿宋" w:cs="仿宋"/>
          <w:color w:val="auto"/>
          <w:sz w:val="28"/>
          <w:szCs w:val="28"/>
          <w:highlight w:val="none"/>
        </w:rPr>
      </w:pPr>
      <w:bookmarkStart w:id="52" w:name="_Toc106030880"/>
      <w:bookmarkStart w:id="53" w:name="_Toc28124"/>
      <w:r>
        <w:rPr>
          <w:rFonts w:hint="eastAsia" w:ascii="仿宋" w:hAnsi="仿宋" w:eastAsia="仿宋" w:cs="仿宋"/>
          <w:color w:val="auto"/>
          <w:sz w:val="28"/>
          <w:szCs w:val="28"/>
          <w:highlight w:val="none"/>
        </w:rPr>
        <w:t>二、</w:t>
      </w:r>
      <w:bookmarkEnd w:id="52"/>
      <w:r>
        <w:rPr>
          <w:rFonts w:hint="eastAsia" w:ascii="仿宋" w:hAnsi="仿宋" w:eastAsia="仿宋" w:cs="仿宋"/>
          <w:color w:val="auto"/>
          <w:sz w:val="28"/>
          <w:szCs w:val="28"/>
          <w:highlight w:val="none"/>
        </w:rPr>
        <w:t>招标项目服务需求</w:t>
      </w:r>
      <w:bookmarkEnd w:id="53"/>
    </w:p>
    <w:p w14:paraId="5BB5F8C2">
      <w:pPr>
        <w:snapToGrid w:val="0"/>
        <w:spacing w:line="360" w:lineRule="auto"/>
        <w:ind w:firstLine="360" w:firstLineChars="150"/>
        <w:rPr>
          <w:rFonts w:hint="eastAsia" w:ascii="仿宋" w:hAnsi="仿宋" w:eastAsia="仿宋" w:cs="仿宋"/>
          <w:color w:val="auto"/>
          <w:sz w:val="24"/>
          <w:szCs w:val="24"/>
          <w:highlight w:val="none"/>
          <w:lang w:val="en-US" w:eastAsia="zh-CN"/>
        </w:rPr>
      </w:pPr>
      <w:bookmarkStart w:id="54" w:name="_Toc313536013"/>
      <w:bookmarkStart w:id="55" w:name="_Toc76462326"/>
      <w:bookmarkStart w:id="56" w:name="_Toc106030881"/>
      <w:bookmarkStart w:id="57" w:name="_Toc344475116"/>
      <w:bookmarkStart w:id="58" w:name="_Toc1807"/>
      <w:r>
        <w:rPr>
          <w:rFonts w:hint="default" w:ascii="仿宋" w:hAnsi="仿宋" w:eastAsia="仿宋" w:cs="仿宋"/>
          <w:color w:val="auto"/>
          <w:sz w:val="24"/>
          <w:szCs w:val="24"/>
          <w:highlight w:val="none"/>
          <w:lang w:val="en-US" w:eastAsia="zh-CN"/>
        </w:rPr>
        <w:t>重庆市璧山区</w:t>
      </w:r>
      <w:r>
        <w:rPr>
          <w:rFonts w:hint="eastAsia" w:ascii="仿宋" w:hAnsi="仿宋" w:eastAsia="仿宋" w:cs="仿宋"/>
          <w:color w:val="auto"/>
          <w:sz w:val="24"/>
          <w:szCs w:val="24"/>
          <w:highlight w:val="none"/>
          <w:lang w:val="en-US" w:eastAsia="zh-CN"/>
        </w:rPr>
        <w:t>中医院病房</w:t>
      </w:r>
      <w:bookmarkStart w:id="212" w:name="_GoBack"/>
      <w:bookmarkEnd w:id="212"/>
      <w:r>
        <w:rPr>
          <w:rFonts w:hint="eastAsia" w:ascii="仿宋" w:hAnsi="仿宋" w:eastAsia="仿宋" w:cs="仿宋"/>
          <w:color w:val="auto"/>
          <w:sz w:val="24"/>
          <w:szCs w:val="24"/>
          <w:highlight w:val="none"/>
          <w:lang w:val="en-US" w:eastAsia="zh-CN"/>
        </w:rPr>
        <w:t>改造及能力提升建设项目改造面积约3.5万平方米，改造床位700张，改造后医院减少141张床位。根据建设需要，需对该项目内科楼、外科楼、门诊楼按照《危险房屋鉴定标准》进行安全鉴定，鉴定建筑面积约30540平方米，该项目无CAD结构图纸提供。</w:t>
      </w:r>
    </w:p>
    <w:p w14:paraId="73FD1C0F">
      <w:pPr>
        <w:pStyle w:val="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54"/>
      <w:bookmarkEnd w:id="55"/>
      <w:bookmarkEnd w:id="56"/>
      <w:bookmarkEnd w:id="57"/>
      <w:r>
        <w:rPr>
          <w:rFonts w:hint="eastAsia" w:ascii="仿宋" w:hAnsi="仿宋" w:eastAsia="仿宋" w:cs="仿宋"/>
          <w:color w:val="auto"/>
          <w:highlight w:val="none"/>
        </w:rPr>
        <w:t>其他要求</w:t>
      </w:r>
      <w:bookmarkEnd w:id="58"/>
    </w:p>
    <w:bookmarkEnd w:id="51"/>
    <w:p w14:paraId="166BD5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auto"/>
          <w:sz w:val="24"/>
          <w:szCs w:val="24"/>
          <w:highlight w:val="none"/>
          <w:lang w:val="en-US" w:eastAsia="zh-CN"/>
        </w:rPr>
      </w:pPr>
      <w:bookmarkStart w:id="59" w:name="_Toc2082"/>
      <w:bookmarkStart w:id="60" w:name="_Toc76462327"/>
      <w:bookmarkStart w:id="61" w:name="_Toc106030882"/>
      <w:r>
        <w:rPr>
          <w:rFonts w:hint="eastAsia" w:eastAsia="方正仿宋_GBK" w:cs="Times New Roman"/>
          <w:bCs/>
          <w:color w:val="auto"/>
          <w:sz w:val="24"/>
          <w:szCs w:val="24"/>
          <w:highlight w:val="none"/>
          <w:lang w:val="en-US" w:eastAsia="zh-CN"/>
        </w:rPr>
        <w:t>无</w:t>
      </w:r>
    </w:p>
    <w:p w14:paraId="18E595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61C15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5B66B3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7CBA4C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79C4C7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68299B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3F6D20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28C1EC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044882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auto"/>
          <w:sz w:val="24"/>
          <w:szCs w:val="24"/>
          <w:highlight w:val="none"/>
          <w:lang w:val="en-US" w:eastAsia="zh-CN"/>
        </w:rPr>
      </w:pPr>
    </w:p>
    <w:p w14:paraId="4492C4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auto"/>
          <w:sz w:val="24"/>
          <w:szCs w:val="24"/>
          <w:highlight w:val="none"/>
          <w:lang w:val="en-US" w:eastAsia="zh-CN"/>
        </w:rPr>
      </w:pPr>
    </w:p>
    <w:p w14:paraId="03DB6D45">
      <w:pPr>
        <w:rPr>
          <w:rFonts w:hint="default"/>
          <w:color w:val="auto"/>
          <w:highlight w:val="none"/>
          <w:lang w:val="en-US" w:eastAsia="zh-CN"/>
        </w:rPr>
      </w:pPr>
    </w:p>
    <w:p w14:paraId="4A93F1C5">
      <w:pPr>
        <w:pStyle w:val="2"/>
        <w:numPr>
          <w:ilvl w:val="0"/>
          <w:numId w:val="1"/>
        </w:num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项目商务需求</w:t>
      </w:r>
      <w:bookmarkEnd w:id="59"/>
      <w:bookmarkEnd w:id="60"/>
      <w:bookmarkEnd w:id="61"/>
    </w:p>
    <w:p w14:paraId="678700B0">
      <w:pPr>
        <w:spacing w:line="360" w:lineRule="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本篇商务需求为符合性审查中的实质性要求，响应文件若不满足按无效处理。</w:t>
      </w:r>
    </w:p>
    <w:p w14:paraId="20F95F34">
      <w:pPr>
        <w:pStyle w:val="3"/>
        <w:spacing w:line="240" w:lineRule="auto"/>
        <w:rPr>
          <w:rFonts w:hint="eastAsia" w:ascii="仿宋" w:hAnsi="仿宋" w:eastAsia="仿宋" w:cs="仿宋"/>
          <w:color w:val="auto"/>
          <w:highlight w:val="none"/>
        </w:rPr>
      </w:pPr>
      <w:bookmarkStart w:id="62" w:name="_Toc106030883"/>
      <w:bookmarkStart w:id="63" w:name="_Toc344475120"/>
      <w:bookmarkStart w:id="64" w:name="_Toc76462328"/>
      <w:bookmarkStart w:id="65" w:name="_Toc2132"/>
      <w:r>
        <w:rPr>
          <w:rFonts w:hint="eastAsia" w:ascii="仿宋" w:hAnsi="仿宋" w:eastAsia="仿宋" w:cs="仿宋"/>
          <w:color w:val="auto"/>
          <w:highlight w:val="none"/>
        </w:rPr>
        <w:t>一、服务期、地点及验收方式</w:t>
      </w:r>
      <w:bookmarkEnd w:id="62"/>
      <w:bookmarkEnd w:id="63"/>
      <w:bookmarkEnd w:id="64"/>
      <w:bookmarkEnd w:id="65"/>
    </w:p>
    <w:p w14:paraId="7A3D7D83">
      <w:pPr>
        <w:spacing w:line="360" w:lineRule="auto"/>
        <w:ind w:firstLine="480" w:firstLineChars="200"/>
        <w:rPr>
          <w:rFonts w:hint="eastAsia" w:ascii="仿宋" w:hAnsi="仿宋" w:eastAsia="仿宋" w:cs="仿宋"/>
          <w:color w:val="auto"/>
          <w:sz w:val="24"/>
          <w:szCs w:val="18"/>
          <w:highlight w:val="none"/>
        </w:rPr>
      </w:pPr>
      <w:bookmarkStart w:id="66" w:name="_Toc344475121"/>
      <w:bookmarkStart w:id="67" w:name="_Toc106030884"/>
      <w:bookmarkStart w:id="68" w:name="_Toc76462329"/>
      <w:r>
        <w:rPr>
          <w:rFonts w:hint="eastAsia" w:ascii="仿宋" w:hAnsi="仿宋" w:eastAsia="仿宋" w:cs="仿宋"/>
          <w:color w:val="auto"/>
          <w:sz w:val="24"/>
          <w:szCs w:val="18"/>
          <w:highlight w:val="none"/>
        </w:rPr>
        <w:t>（一）服务期：合同签订之日起至出具安全鉴定报告止。</w:t>
      </w:r>
    </w:p>
    <w:p w14:paraId="43195DD1">
      <w:pPr>
        <w:spacing w:line="360" w:lineRule="auto"/>
        <w:ind w:firstLine="480" w:firstLineChars="20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20B0F821">
      <w:pPr>
        <w:pStyle w:val="9"/>
        <w:adjustRightInd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18"/>
          <w:highlight w:val="none"/>
        </w:rPr>
        <w:t>（三）验收方式：</w:t>
      </w:r>
      <w:r>
        <w:rPr>
          <w:rFonts w:hint="eastAsia" w:ascii="仿宋" w:hAnsi="仿宋" w:eastAsia="仿宋" w:cs="仿宋"/>
          <w:color w:val="auto"/>
          <w:sz w:val="24"/>
          <w:szCs w:val="18"/>
          <w:highlight w:val="none"/>
          <w:lang w:val="en-US" w:eastAsia="zh-CN"/>
        </w:rPr>
        <w:t>成交供应商</w:t>
      </w:r>
      <w:r>
        <w:rPr>
          <w:rFonts w:hint="eastAsia" w:ascii="仿宋" w:hAnsi="仿宋" w:eastAsia="仿宋" w:cs="仿宋"/>
          <w:color w:val="auto"/>
          <w:sz w:val="24"/>
          <w:szCs w:val="18"/>
          <w:highlight w:val="none"/>
        </w:rPr>
        <w:t>按要求提交符合国家现行有关技术标准的安全鉴定报告</w:t>
      </w:r>
      <w:r>
        <w:rPr>
          <w:rFonts w:hint="default" w:ascii="仿宋" w:hAnsi="仿宋" w:eastAsia="仿宋" w:cs="仿宋"/>
          <w:color w:val="auto"/>
          <w:kern w:val="2"/>
          <w:sz w:val="24"/>
          <w:szCs w:val="18"/>
          <w:highlight w:val="none"/>
          <w:lang w:val="en-US" w:eastAsia="zh-CN" w:bidi="ar-SA"/>
        </w:rPr>
        <w:t>。</w:t>
      </w:r>
    </w:p>
    <w:p w14:paraId="4A9F2E69">
      <w:pPr>
        <w:pStyle w:val="3"/>
        <w:spacing w:line="240" w:lineRule="auto"/>
        <w:rPr>
          <w:rFonts w:hint="eastAsia" w:ascii="仿宋" w:hAnsi="仿宋" w:eastAsia="仿宋" w:cs="仿宋"/>
          <w:color w:val="auto"/>
          <w:highlight w:val="none"/>
        </w:rPr>
      </w:pPr>
      <w:bookmarkStart w:id="69" w:name="_Toc295"/>
      <w:r>
        <w:rPr>
          <w:rFonts w:hint="eastAsia" w:ascii="仿宋" w:hAnsi="仿宋" w:eastAsia="仿宋" w:cs="仿宋"/>
          <w:color w:val="auto"/>
          <w:highlight w:val="none"/>
        </w:rPr>
        <w:t>二、</w:t>
      </w:r>
      <w:bookmarkEnd w:id="66"/>
      <w:r>
        <w:rPr>
          <w:rFonts w:hint="eastAsia" w:ascii="仿宋" w:hAnsi="仿宋" w:eastAsia="仿宋" w:cs="仿宋"/>
          <w:color w:val="auto"/>
          <w:highlight w:val="none"/>
        </w:rPr>
        <w:t>报价要求</w:t>
      </w:r>
      <w:bookmarkEnd w:id="67"/>
      <w:bookmarkEnd w:id="68"/>
      <w:bookmarkEnd w:id="69"/>
    </w:p>
    <w:p w14:paraId="48D262B4">
      <w:pPr>
        <w:bidi w:val="0"/>
        <w:spacing w:line="360" w:lineRule="auto"/>
        <w:ind w:firstLine="480" w:firstLineChars="200"/>
        <w:rPr>
          <w:rFonts w:hint="eastAsia" w:ascii="仿宋" w:hAnsi="仿宋" w:eastAsia="仿宋" w:cs="仿宋"/>
          <w:color w:val="auto"/>
          <w:sz w:val="24"/>
          <w:szCs w:val="18"/>
          <w:highlight w:val="none"/>
        </w:rPr>
      </w:pPr>
      <w:bookmarkStart w:id="70" w:name="_Toc11730"/>
      <w:bookmarkStart w:id="71" w:name="_Toc24284"/>
      <w:bookmarkStart w:id="72" w:name="_Toc32652"/>
      <w:bookmarkStart w:id="73" w:name="_Toc4713"/>
      <w:r>
        <w:rPr>
          <w:rFonts w:hint="eastAsia" w:ascii="仿宋" w:hAnsi="仿宋" w:eastAsia="仿宋" w:cs="仿宋"/>
          <w:color w:val="auto"/>
          <w:sz w:val="24"/>
          <w:szCs w:val="18"/>
          <w:highlight w:val="none"/>
        </w:rPr>
        <w:t>本次服务采购报价为人民币报价，以全费用综合单价5元/平方米，总价152700元为最高限价，供应商报价应包含服务费、人工费、交通费、食宿费、保险费、税费等完成本项目所需的一切费用。</w:t>
      </w:r>
    </w:p>
    <w:bookmarkEnd w:id="70"/>
    <w:bookmarkEnd w:id="71"/>
    <w:bookmarkEnd w:id="72"/>
    <w:bookmarkEnd w:id="73"/>
    <w:p w14:paraId="3D126C7D">
      <w:pPr>
        <w:pStyle w:val="3"/>
        <w:spacing w:line="240" w:lineRule="auto"/>
        <w:rPr>
          <w:rFonts w:hint="eastAsia" w:ascii="仿宋" w:hAnsi="仿宋" w:eastAsia="仿宋" w:cs="仿宋"/>
          <w:color w:val="auto"/>
          <w:highlight w:val="none"/>
        </w:rPr>
      </w:pPr>
      <w:bookmarkStart w:id="74" w:name="_Toc24421"/>
      <w:r>
        <w:rPr>
          <w:rFonts w:hint="eastAsia" w:ascii="仿宋" w:hAnsi="仿宋" w:eastAsia="仿宋" w:cs="仿宋"/>
          <w:color w:val="auto"/>
          <w:highlight w:val="none"/>
        </w:rPr>
        <w:t>三、付款方式</w:t>
      </w:r>
      <w:bookmarkEnd w:id="74"/>
    </w:p>
    <w:p w14:paraId="52E6BEBE">
      <w:pPr>
        <w:spacing w:line="360" w:lineRule="auto"/>
        <w:ind w:firstLine="640"/>
        <w:rPr>
          <w:rFonts w:hint="eastAsia" w:ascii="仿宋" w:hAnsi="仿宋" w:eastAsia="仿宋" w:cs="仿宋"/>
          <w:color w:val="auto"/>
          <w:sz w:val="24"/>
          <w:szCs w:val="24"/>
          <w:highlight w:val="none"/>
        </w:rPr>
      </w:pPr>
      <w:bookmarkStart w:id="75" w:name="_Toc267320054"/>
      <w:bookmarkStart w:id="76" w:name="_Toc6385"/>
      <w:bookmarkStart w:id="77" w:name="_Toc75793516"/>
      <w:bookmarkStart w:id="78" w:name="_Toc529"/>
      <w:bookmarkStart w:id="79" w:name="_Toc32308"/>
      <w:bookmarkStart w:id="80" w:name="_Toc28513"/>
      <w:bookmarkStart w:id="81" w:name="_Toc1138"/>
      <w:bookmarkStart w:id="82" w:name="_Toc23858"/>
      <w:bookmarkStart w:id="83" w:name="_Toc17569"/>
      <w:bookmarkStart w:id="84" w:name="_Toc27175"/>
      <w:bookmarkStart w:id="85" w:name="_Toc10406"/>
      <w:bookmarkStart w:id="86" w:name="_Toc13936"/>
      <w:bookmarkStart w:id="87" w:name="_Toc14923"/>
      <w:bookmarkStart w:id="88" w:name="_Toc30515"/>
      <w:bookmarkStart w:id="89" w:name="_Toc6099"/>
      <w:bookmarkStart w:id="90" w:name="_Toc4353"/>
      <w:bookmarkStart w:id="91" w:name="_Toc106030392"/>
      <w:r>
        <w:rPr>
          <w:rFonts w:hint="eastAsia" w:ascii="仿宋" w:hAnsi="仿宋" w:eastAsia="仿宋" w:cs="仿宋"/>
          <w:color w:val="auto"/>
          <w:sz w:val="24"/>
          <w:szCs w:val="24"/>
          <w:highlight w:val="none"/>
        </w:rPr>
        <w:t>成交供应商完成安全鉴定工作并经采购人验收合格后，成交供应商无任何违约责任，采购人在60工作日内一次性付清安全鉴定服务费；成交供应商应在采购人支付经费之前提供增值税专用发票，且成交供应商严格按照采购人要求提交相关资料，否则采购人有权拒绝支付相关费用。</w:t>
      </w:r>
    </w:p>
    <w:p w14:paraId="1324B4C2">
      <w:pPr>
        <w:pStyle w:val="3"/>
        <w:spacing w:line="240" w:lineRule="auto"/>
        <w:rPr>
          <w:rFonts w:hint="eastAsia" w:ascii="仿宋" w:hAnsi="仿宋" w:eastAsia="仿宋" w:cs="仿宋"/>
          <w:color w:val="auto"/>
          <w:highlight w:val="none"/>
        </w:rPr>
      </w:pPr>
      <w:bookmarkStart w:id="92" w:name="_Toc2999"/>
      <w:r>
        <w:rPr>
          <w:rFonts w:hint="eastAsia" w:ascii="仿宋" w:hAnsi="仿宋" w:eastAsia="仿宋" w:cs="仿宋"/>
          <w:color w:val="auto"/>
          <w:highlight w:val="none"/>
        </w:rPr>
        <w:t>四、</w:t>
      </w:r>
      <w:bookmarkEnd w:id="75"/>
      <w:r>
        <w:rPr>
          <w:rFonts w:hint="eastAsia" w:ascii="仿宋" w:hAnsi="仿宋" w:eastAsia="仿宋" w:cs="仿宋"/>
          <w:color w:val="auto"/>
          <w:highlight w:val="none"/>
        </w:rPr>
        <w:t>其他商务要求内容</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36F2B15">
      <w:pPr>
        <w:pStyle w:val="2"/>
        <w:spacing w:line="360" w:lineRule="auto"/>
        <w:ind w:firstLine="480" w:firstLineChars="200"/>
        <w:jc w:val="left"/>
        <w:rPr>
          <w:rFonts w:hint="eastAsia" w:ascii="仿宋" w:hAnsi="仿宋" w:eastAsia="仿宋" w:cs="仿宋"/>
          <w:color w:val="auto"/>
          <w:sz w:val="24"/>
          <w:szCs w:val="24"/>
          <w:highlight w:val="none"/>
        </w:rPr>
      </w:pPr>
      <w:bookmarkStart w:id="93" w:name="_Toc30229"/>
      <w:bookmarkStart w:id="94" w:name="_Toc3597"/>
      <w:r>
        <w:rPr>
          <w:rFonts w:hint="eastAsia" w:ascii="仿宋" w:hAnsi="仿宋" w:eastAsia="仿宋" w:cs="仿宋"/>
          <w:b w:val="0"/>
          <w:bCs/>
          <w:color w:val="auto"/>
          <w:sz w:val="24"/>
          <w:szCs w:val="24"/>
          <w:highlight w:val="none"/>
        </w:rPr>
        <w:t>结算原则</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采购单价控制在审核的全费用综合单价以内，最终结算费用按照合同单价和实际鉴定建筑面积据实结算。</w:t>
      </w:r>
      <w:r>
        <w:rPr>
          <w:rFonts w:hint="eastAsia" w:ascii="仿宋" w:hAnsi="仿宋" w:eastAsia="仿宋" w:cs="仿宋"/>
          <w:b w:val="0"/>
          <w:bCs/>
          <w:color w:val="auto"/>
          <w:sz w:val="24"/>
          <w:szCs w:val="24"/>
          <w:highlight w:val="none"/>
        </w:rPr>
        <w:br w:type="page"/>
      </w:r>
      <w:bookmarkStart w:id="95" w:name="_Toc109836389"/>
      <w:r>
        <w:rPr>
          <w:rFonts w:hint="eastAsia" w:ascii="仿宋" w:hAnsi="仿宋" w:eastAsia="仿宋" w:cs="仿宋"/>
          <w:color w:val="auto"/>
          <w:sz w:val="36"/>
          <w:szCs w:val="36"/>
          <w:highlight w:val="none"/>
        </w:rPr>
        <w:t>第四篇  竞采程序、评标办法</w:t>
      </w:r>
      <w:bookmarkEnd w:id="95"/>
      <w:r>
        <w:rPr>
          <w:rFonts w:hint="eastAsia" w:ascii="仿宋" w:hAnsi="仿宋" w:eastAsia="仿宋" w:cs="仿宋"/>
          <w:color w:val="auto"/>
          <w:sz w:val="36"/>
          <w:szCs w:val="36"/>
          <w:highlight w:val="none"/>
        </w:rPr>
        <w:t>、无效响应及采购终止</w:t>
      </w:r>
      <w:bookmarkEnd w:id="93"/>
      <w:bookmarkEnd w:id="94"/>
    </w:p>
    <w:p w14:paraId="67793D1D">
      <w:pPr>
        <w:pStyle w:val="3"/>
        <w:spacing w:line="240" w:lineRule="auto"/>
        <w:rPr>
          <w:rFonts w:hint="eastAsia" w:ascii="仿宋" w:hAnsi="仿宋" w:eastAsia="仿宋" w:cs="仿宋"/>
          <w:color w:val="auto"/>
          <w:highlight w:val="none"/>
        </w:rPr>
      </w:pPr>
      <w:bookmarkStart w:id="96" w:name="_Toc10124"/>
      <w:bookmarkStart w:id="97" w:name="_Toc7130"/>
      <w:r>
        <w:rPr>
          <w:rFonts w:hint="eastAsia" w:ascii="仿宋" w:hAnsi="仿宋" w:eastAsia="仿宋" w:cs="仿宋"/>
          <w:color w:val="auto"/>
          <w:highlight w:val="none"/>
        </w:rPr>
        <w:t>一、</w:t>
      </w:r>
      <w:bookmarkEnd w:id="96"/>
      <w:bookmarkStart w:id="98" w:name="_Toc75793518"/>
      <w:r>
        <w:rPr>
          <w:rFonts w:hint="eastAsia" w:ascii="仿宋" w:hAnsi="仿宋" w:eastAsia="仿宋" w:cs="仿宋"/>
          <w:color w:val="auto"/>
          <w:highlight w:val="none"/>
        </w:rPr>
        <w:t>网上竞采程序</w:t>
      </w:r>
      <w:bookmarkEnd w:id="97"/>
      <w:bookmarkEnd w:id="98"/>
    </w:p>
    <w:p w14:paraId="3743A71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682D63A2">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84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FDEC9A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85" w:type="dxa"/>
            <w:gridSpan w:val="2"/>
            <w:vAlign w:val="center"/>
          </w:tcPr>
          <w:p w14:paraId="68219D58">
            <w:pPr>
              <w:spacing w:line="360" w:lineRule="auto"/>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155" w:type="dxa"/>
            <w:vAlign w:val="center"/>
          </w:tcPr>
          <w:p w14:paraId="4ABCCE4A">
            <w:pPr>
              <w:spacing w:line="360" w:lineRule="auto"/>
              <w:ind w:firstLine="1680" w:firstLineChars="7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3BA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3208C6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3029D6EC">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2976" w:type="dxa"/>
            <w:vAlign w:val="center"/>
          </w:tcPr>
          <w:p w14:paraId="776CB84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7D6DDB0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1A6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7FE46B">
            <w:pPr>
              <w:spacing w:line="360" w:lineRule="auto"/>
              <w:jc w:val="left"/>
              <w:rPr>
                <w:rFonts w:hint="eastAsia" w:ascii="仿宋" w:hAnsi="仿宋" w:eastAsia="仿宋" w:cs="仿宋"/>
                <w:color w:val="auto"/>
                <w:sz w:val="24"/>
                <w:szCs w:val="24"/>
                <w:highlight w:val="none"/>
              </w:rPr>
            </w:pPr>
          </w:p>
        </w:tc>
        <w:tc>
          <w:tcPr>
            <w:tcW w:w="709" w:type="dxa"/>
            <w:vMerge w:val="continue"/>
            <w:vAlign w:val="center"/>
          </w:tcPr>
          <w:p w14:paraId="2002FE84">
            <w:pPr>
              <w:spacing w:line="360" w:lineRule="auto"/>
              <w:jc w:val="left"/>
              <w:rPr>
                <w:rFonts w:hint="eastAsia" w:ascii="仿宋" w:hAnsi="仿宋" w:eastAsia="仿宋" w:cs="仿宋"/>
                <w:color w:val="auto"/>
                <w:sz w:val="24"/>
                <w:szCs w:val="24"/>
                <w:highlight w:val="none"/>
                <w:lang w:val="zh-CN"/>
              </w:rPr>
            </w:pPr>
          </w:p>
        </w:tc>
        <w:tc>
          <w:tcPr>
            <w:tcW w:w="2976" w:type="dxa"/>
            <w:vAlign w:val="center"/>
          </w:tcPr>
          <w:p w14:paraId="0702A91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37FFC28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35B1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4517954">
            <w:pPr>
              <w:spacing w:line="360" w:lineRule="auto"/>
              <w:jc w:val="left"/>
              <w:rPr>
                <w:rFonts w:hint="eastAsia" w:ascii="仿宋" w:hAnsi="仿宋" w:eastAsia="仿宋" w:cs="仿宋"/>
                <w:color w:val="auto"/>
                <w:sz w:val="24"/>
                <w:szCs w:val="24"/>
                <w:highlight w:val="none"/>
              </w:rPr>
            </w:pPr>
          </w:p>
        </w:tc>
        <w:tc>
          <w:tcPr>
            <w:tcW w:w="709" w:type="dxa"/>
            <w:vMerge w:val="continue"/>
            <w:vAlign w:val="center"/>
          </w:tcPr>
          <w:p w14:paraId="03DDEB1B">
            <w:pPr>
              <w:spacing w:line="360" w:lineRule="auto"/>
              <w:jc w:val="left"/>
              <w:rPr>
                <w:rFonts w:hint="eastAsia" w:ascii="仿宋" w:hAnsi="仿宋" w:eastAsia="仿宋" w:cs="仿宋"/>
                <w:color w:val="auto"/>
                <w:sz w:val="24"/>
                <w:szCs w:val="24"/>
                <w:highlight w:val="none"/>
                <w:lang w:val="zh-CN"/>
              </w:rPr>
            </w:pPr>
          </w:p>
        </w:tc>
        <w:tc>
          <w:tcPr>
            <w:tcW w:w="2976" w:type="dxa"/>
            <w:vAlign w:val="center"/>
          </w:tcPr>
          <w:p w14:paraId="52CF46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3D9FF25B">
            <w:pPr>
              <w:spacing w:line="360" w:lineRule="auto"/>
              <w:jc w:val="left"/>
              <w:rPr>
                <w:rFonts w:hint="eastAsia" w:ascii="仿宋" w:hAnsi="仿宋" w:eastAsia="仿宋" w:cs="仿宋"/>
                <w:color w:val="auto"/>
                <w:sz w:val="24"/>
                <w:szCs w:val="24"/>
                <w:highlight w:val="none"/>
              </w:rPr>
            </w:pPr>
          </w:p>
        </w:tc>
      </w:tr>
      <w:tr w14:paraId="312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61C3E7B8">
            <w:pPr>
              <w:spacing w:line="360" w:lineRule="auto"/>
              <w:jc w:val="left"/>
              <w:rPr>
                <w:rFonts w:hint="eastAsia" w:ascii="仿宋" w:hAnsi="仿宋" w:eastAsia="仿宋" w:cs="仿宋"/>
                <w:color w:val="auto"/>
                <w:sz w:val="24"/>
                <w:szCs w:val="24"/>
                <w:highlight w:val="none"/>
              </w:rPr>
            </w:pPr>
          </w:p>
        </w:tc>
        <w:tc>
          <w:tcPr>
            <w:tcW w:w="709" w:type="dxa"/>
            <w:vMerge w:val="continue"/>
            <w:vAlign w:val="center"/>
          </w:tcPr>
          <w:p w14:paraId="5CEB682D">
            <w:pPr>
              <w:spacing w:line="360" w:lineRule="auto"/>
              <w:jc w:val="left"/>
              <w:rPr>
                <w:rFonts w:hint="eastAsia" w:ascii="仿宋" w:hAnsi="仿宋" w:eastAsia="仿宋" w:cs="仿宋"/>
                <w:color w:val="auto"/>
                <w:sz w:val="24"/>
                <w:szCs w:val="24"/>
                <w:highlight w:val="none"/>
                <w:lang w:val="zh-CN"/>
              </w:rPr>
            </w:pPr>
          </w:p>
        </w:tc>
        <w:tc>
          <w:tcPr>
            <w:tcW w:w="2976" w:type="dxa"/>
            <w:vAlign w:val="center"/>
          </w:tcPr>
          <w:p w14:paraId="0FB084E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38D9BC8C">
            <w:pPr>
              <w:spacing w:line="360" w:lineRule="auto"/>
              <w:jc w:val="left"/>
              <w:rPr>
                <w:rFonts w:hint="eastAsia" w:ascii="仿宋" w:hAnsi="仿宋" w:eastAsia="仿宋" w:cs="仿宋"/>
                <w:color w:val="auto"/>
                <w:sz w:val="24"/>
                <w:szCs w:val="24"/>
                <w:highlight w:val="none"/>
              </w:rPr>
            </w:pPr>
          </w:p>
        </w:tc>
      </w:tr>
      <w:tr w14:paraId="23B1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52EFA5F">
            <w:pPr>
              <w:spacing w:line="360" w:lineRule="auto"/>
              <w:jc w:val="left"/>
              <w:rPr>
                <w:rFonts w:hint="eastAsia" w:ascii="仿宋" w:hAnsi="仿宋" w:eastAsia="仿宋" w:cs="仿宋"/>
                <w:color w:val="auto"/>
                <w:sz w:val="24"/>
                <w:szCs w:val="24"/>
                <w:highlight w:val="none"/>
              </w:rPr>
            </w:pPr>
          </w:p>
        </w:tc>
        <w:tc>
          <w:tcPr>
            <w:tcW w:w="709" w:type="dxa"/>
            <w:vMerge w:val="continue"/>
            <w:vAlign w:val="center"/>
          </w:tcPr>
          <w:p w14:paraId="3233A198">
            <w:pPr>
              <w:spacing w:line="360" w:lineRule="auto"/>
              <w:jc w:val="left"/>
              <w:rPr>
                <w:rFonts w:hint="eastAsia" w:ascii="仿宋" w:hAnsi="仿宋" w:eastAsia="仿宋" w:cs="仿宋"/>
                <w:color w:val="auto"/>
                <w:sz w:val="24"/>
                <w:szCs w:val="24"/>
                <w:highlight w:val="none"/>
                <w:lang w:val="zh-CN"/>
              </w:rPr>
            </w:pPr>
          </w:p>
        </w:tc>
        <w:tc>
          <w:tcPr>
            <w:tcW w:w="2976" w:type="dxa"/>
            <w:vAlign w:val="center"/>
          </w:tcPr>
          <w:p w14:paraId="289A7340">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3E03DB3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09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F23633">
            <w:pPr>
              <w:spacing w:line="360" w:lineRule="auto"/>
              <w:jc w:val="left"/>
              <w:rPr>
                <w:rFonts w:hint="eastAsia" w:ascii="仿宋" w:hAnsi="仿宋" w:eastAsia="仿宋" w:cs="仿宋"/>
                <w:color w:val="auto"/>
                <w:sz w:val="24"/>
                <w:szCs w:val="24"/>
                <w:highlight w:val="none"/>
              </w:rPr>
            </w:pPr>
          </w:p>
        </w:tc>
        <w:tc>
          <w:tcPr>
            <w:tcW w:w="709" w:type="dxa"/>
            <w:vMerge w:val="continue"/>
            <w:vAlign w:val="center"/>
          </w:tcPr>
          <w:p w14:paraId="705084B7">
            <w:pPr>
              <w:spacing w:line="360" w:lineRule="auto"/>
              <w:jc w:val="left"/>
              <w:rPr>
                <w:rFonts w:hint="eastAsia" w:ascii="仿宋" w:hAnsi="仿宋" w:eastAsia="仿宋" w:cs="仿宋"/>
                <w:color w:val="auto"/>
                <w:sz w:val="24"/>
                <w:szCs w:val="24"/>
                <w:highlight w:val="none"/>
                <w:lang w:val="zh-CN"/>
              </w:rPr>
            </w:pPr>
          </w:p>
        </w:tc>
        <w:tc>
          <w:tcPr>
            <w:tcW w:w="2976" w:type="dxa"/>
            <w:vAlign w:val="center"/>
          </w:tcPr>
          <w:p w14:paraId="7788F72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0327EE13">
            <w:pPr>
              <w:spacing w:line="360" w:lineRule="auto"/>
              <w:jc w:val="left"/>
              <w:rPr>
                <w:rFonts w:hint="eastAsia" w:ascii="仿宋" w:hAnsi="仿宋" w:eastAsia="仿宋" w:cs="仿宋"/>
                <w:color w:val="auto"/>
                <w:sz w:val="24"/>
                <w:szCs w:val="24"/>
                <w:highlight w:val="none"/>
              </w:rPr>
            </w:pPr>
          </w:p>
        </w:tc>
      </w:tr>
      <w:tr w14:paraId="4603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22AC4A0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50BCD73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7FF8812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按第一篇“三、供应商资格条件（二）本项目的特定资格要求”的要求提交（如有）</w:t>
            </w:r>
          </w:p>
        </w:tc>
      </w:tr>
    </w:tbl>
    <w:p w14:paraId="2D1090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CCA06D9">
      <w:pPr>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100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CF61D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163C94BF">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2C16F781">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395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684FC5C">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00" w:type="dxa"/>
            <w:vMerge w:val="restart"/>
            <w:vAlign w:val="center"/>
          </w:tcPr>
          <w:p w14:paraId="0FC2F2D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84" w:type="dxa"/>
            <w:vAlign w:val="center"/>
          </w:tcPr>
          <w:p w14:paraId="7F7DED1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19FB2F9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网上电子文档及响应文件</w:t>
            </w:r>
            <w:r>
              <w:rPr>
                <w:rFonts w:hint="eastAsia" w:ascii="仿宋" w:hAnsi="仿宋" w:eastAsia="仿宋" w:cs="仿宋"/>
                <w:color w:val="auto"/>
                <w:sz w:val="24"/>
                <w:szCs w:val="24"/>
                <w:highlight w:val="none"/>
              </w:rPr>
              <w:t>上法定代表人或其授权代表人的签字齐全。</w:t>
            </w:r>
          </w:p>
        </w:tc>
      </w:tr>
      <w:tr w14:paraId="0E2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6D93CD79">
            <w:pPr>
              <w:spacing w:line="360" w:lineRule="auto"/>
              <w:jc w:val="center"/>
              <w:rPr>
                <w:rFonts w:hint="eastAsia" w:ascii="仿宋" w:hAnsi="仿宋" w:eastAsia="仿宋" w:cs="仿宋"/>
                <w:color w:val="auto"/>
                <w:kern w:val="0"/>
                <w:sz w:val="24"/>
                <w:szCs w:val="24"/>
                <w:highlight w:val="none"/>
              </w:rPr>
            </w:pPr>
          </w:p>
        </w:tc>
        <w:tc>
          <w:tcPr>
            <w:tcW w:w="1500" w:type="dxa"/>
            <w:vMerge w:val="continue"/>
            <w:vAlign w:val="center"/>
          </w:tcPr>
          <w:p w14:paraId="7EF1C20C">
            <w:pPr>
              <w:spacing w:line="360" w:lineRule="auto"/>
              <w:rPr>
                <w:rFonts w:hint="eastAsia" w:ascii="仿宋" w:hAnsi="仿宋" w:eastAsia="仿宋" w:cs="仿宋"/>
                <w:color w:val="auto"/>
                <w:kern w:val="0"/>
                <w:sz w:val="24"/>
                <w:szCs w:val="24"/>
                <w:highlight w:val="none"/>
              </w:rPr>
            </w:pPr>
          </w:p>
        </w:tc>
        <w:tc>
          <w:tcPr>
            <w:tcW w:w="1884" w:type="dxa"/>
            <w:vAlign w:val="center"/>
          </w:tcPr>
          <w:p w14:paraId="4B3CB4B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0FD1640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544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16D1D04">
            <w:pPr>
              <w:spacing w:line="360" w:lineRule="auto"/>
              <w:jc w:val="center"/>
              <w:rPr>
                <w:rFonts w:hint="eastAsia" w:ascii="仿宋" w:hAnsi="仿宋" w:eastAsia="仿宋" w:cs="仿宋"/>
                <w:color w:val="auto"/>
                <w:kern w:val="0"/>
                <w:sz w:val="24"/>
                <w:szCs w:val="24"/>
                <w:highlight w:val="none"/>
              </w:rPr>
            </w:pPr>
          </w:p>
        </w:tc>
        <w:tc>
          <w:tcPr>
            <w:tcW w:w="1500" w:type="dxa"/>
            <w:vMerge w:val="continue"/>
            <w:vAlign w:val="center"/>
          </w:tcPr>
          <w:p w14:paraId="3FE0845D">
            <w:pPr>
              <w:spacing w:line="360" w:lineRule="auto"/>
              <w:rPr>
                <w:rFonts w:hint="eastAsia" w:ascii="仿宋" w:hAnsi="仿宋" w:eastAsia="仿宋" w:cs="仿宋"/>
                <w:color w:val="auto"/>
                <w:kern w:val="0"/>
                <w:sz w:val="24"/>
                <w:szCs w:val="24"/>
                <w:highlight w:val="none"/>
              </w:rPr>
            </w:pPr>
          </w:p>
        </w:tc>
        <w:tc>
          <w:tcPr>
            <w:tcW w:w="1884" w:type="dxa"/>
            <w:vAlign w:val="center"/>
          </w:tcPr>
          <w:p w14:paraId="7FA2196C">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372FAF2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每个分包只能有一个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38D4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57A26D79">
            <w:pPr>
              <w:spacing w:line="360" w:lineRule="auto"/>
              <w:jc w:val="center"/>
              <w:rPr>
                <w:rFonts w:hint="eastAsia" w:ascii="仿宋" w:hAnsi="仿宋" w:eastAsia="仿宋" w:cs="仿宋"/>
                <w:color w:val="auto"/>
                <w:kern w:val="0"/>
                <w:sz w:val="24"/>
                <w:szCs w:val="24"/>
                <w:highlight w:val="none"/>
              </w:rPr>
            </w:pPr>
          </w:p>
        </w:tc>
        <w:tc>
          <w:tcPr>
            <w:tcW w:w="1500" w:type="dxa"/>
            <w:vMerge w:val="continue"/>
            <w:vAlign w:val="center"/>
          </w:tcPr>
          <w:p w14:paraId="1E5B7FDB">
            <w:pPr>
              <w:spacing w:line="360" w:lineRule="auto"/>
              <w:rPr>
                <w:rFonts w:hint="eastAsia" w:ascii="仿宋" w:hAnsi="仿宋" w:eastAsia="仿宋" w:cs="仿宋"/>
                <w:color w:val="auto"/>
                <w:kern w:val="0"/>
                <w:sz w:val="24"/>
                <w:szCs w:val="24"/>
                <w:highlight w:val="none"/>
              </w:rPr>
            </w:pPr>
          </w:p>
        </w:tc>
        <w:tc>
          <w:tcPr>
            <w:tcW w:w="1884" w:type="dxa"/>
            <w:vAlign w:val="center"/>
          </w:tcPr>
          <w:p w14:paraId="54E71FE2">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6251C07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04D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56E48D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00" w:type="dxa"/>
            <w:vAlign w:val="center"/>
          </w:tcPr>
          <w:p w14:paraId="4AF8AD2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84" w:type="dxa"/>
            <w:vAlign w:val="center"/>
          </w:tcPr>
          <w:p w14:paraId="159754C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0E1CF7D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w:t>
            </w:r>
            <w:r>
              <w:rPr>
                <w:rFonts w:hint="eastAsia" w:ascii="仿宋" w:hAnsi="仿宋" w:eastAsia="仿宋" w:cs="仿宋"/>
                <w:color w:val="auto"/>
                <w:sz w:val="24"/>
                <w:szCs w:val="24"/>
                <w:highlight w:val="none"/>
              </w:rPr>
              <w:t>含电子文档</w:t>
            </w:r>
            <w:r>
              <w:rPr>
                <w:rFonts w:hint="eastAsia" w:ascii="仿宋" w:hAnsi="仿宋" w:eastAsia="仿宋" w:cs="仿宋"/>
                <w:color w:val="auto"/>
                <w:sz w:val="24"/>
                <w:szCs w:val="24"/>
                <w:highlight w:val="none"/>
                <w:lang w:val="zh-CN"/>
              </w:rPr>
              <w:t>）符合</w:t>
            </w:r>
            <w:r>
              <w:rPr>
                <w:rFonts w:hint="eastAsia" w:ascii="仿宋" w:hAnsi="仿宋" w:eastAsia="仿宋" w:cs="仿宋"/>
                <w:color w:val="auto"/>
                <w:sz w:val="24"/>
                <w:szCs w:val="24"/>
                <w:highlight w:val="none"/>
              </w:rPr>
              <w:t>网上竞采</w:t>
            </w:r>
            <w:r>
              <w:rPr>
                <w:rFonts w:hint="eastAsia" w:ascii="仿宋" w:hAnsi="仿宋" w:eastAsia="仿宋" w:cs="仿宋"/>
                <w:color w:val="auto"/>
                <w:sz w:val="24"/>
                <w:szCs w:val="24"/>
                <w:highlight w:val="none"/>
                <w:lang w:val="zh-CN"/>
              </w:rPr>
              <w:t>文件要求。</w:t>
            </w:r>
          </w:p>
        </w:tc>
      </w:tr>
      <w:tr w14:paraId="374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6E5BC9E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00" w:type="dxa"/>
            <w:vAlign w:val="center"/>
          </w:tcPr>
          <w:p w14:paraId="5ABEF8D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响应程度审查</w:t>
            </w:r>
          </w:p>
        </w:tc>
        <w:tc>
          <w:tcPr>
            <w:tcW w:w="1884" w:type="dxa"/>
            <w:vAlign w:val="center"/>
          </w:tcPr>
          <w:p w14:paraId="1B412CC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6DD6B95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对网上竞采文件第二篇、第三篇规定的网上竞采内容作出响应</w:t>
            </w:r>
            <w:r>
              <w:rPr>
                <w:rFonts w:hint="eastAsia" w:ascii="仿宋" w:hAnsi="仿宋" w:eastAsia="仿宋" w:cs="仿宋"/>
                <w:color w:val="auto"/>
                <w:kern w:val="0"/>
                <w:sz w:val="24"/>
                <w:szCs w:val="24"/>
                <w:highlight w:val="none"/>
              </w:rPr>
              <w:t>。</w:t>
            </w:r>
          </w:p>
        </w:tc>
      </w:tr>
    </w:tbl>
    <w:p w14:paraId="0EDFA6AA">
      <w:pPr>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38EA77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综合评分法，是指响应文件满足网上竞采文件全部实质性要求且按照评审因素的量化指标评审得分最高的供应商为成交候选供应商的评审方法。供应商总得分为</w:t>
      </w: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服务部分</w:t>
      </w:r>
      <w:r>
        <w:rPr>
          <w:rFonts w:hint="eastAsia" w:ascii="仿宋" w:hAnsi="仿宋" w:eastAsia="仿宋" w:cs="仿宋"/>
          <w:color w:val="auto"/>
          <w:sz w:val="24"/>
          <w:szCs w:val="24"/>
          <w:highlight w:val="none"/>
        </w:rPr>
        <w:t>等评定因素分别按照相应权重值计算分项得分后相加，满分为100分。按评审后得分由高到低的排列顺序推荐综合得分排名前三的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为本包（项目）中标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候选人，排名第一的为第一中标候选人。得分相同的，按投标报价由低到高顺序排列。得分且投标报价相同的并列。</w:t>
      </w:r>
    </w:p>
    <w:p w14:paraId="03E10C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7B0B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公章。由授权代表签字的，应当附法定代表人授权书。供应商为自然人的，应当由本人签字并附身份证明。</w:t>
      </w:r>
    </w:p>
    <w:p w14:paraId="5D650A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1C5249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4F73462C">
      <w:pPr>
        <w:pStyle w:val="3"/>
        <w:spacing w:line="240" w:lineRule="auto"/>
        <w:rPr>
          <w:rFonts w:hint="eastAsia" w:ascii="仿宋" w:hAnsi="仿宋" w:eastAsia="仿宋" w:cs="仿宋"/>
          <w:color w:val="auto"/>
          <w:highlight w:val="none"/>
        </w:rPr>
      </w:pPr>
      <w:bookmarkStart w:id="99" w:name="_Toc29685"/>
      <w:bookmarkStart w:id="100" w:name="_Hlk27399823"/>
      <w:r>
        <w:rPr>
          <w:rFonts w:hint="eastAsia" w:ascii="仿宋" w:hAnsi="仿宋" w:eastAsia="仿宋" w:cs="仿宋"/>
          <w:color w:val="auto"/>
          <w:highlight w:val="none"/>
        </w:rPr>
        <w:t>二、评审标准</w:t>
      </w:r>
      <w:bookmarkEnd w:id="99"/>
    </w:p>
    <w:p w14:paraId="1E6EE0C2">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（一）评审因素</w:t>
      </w:r>
    </w:p>
    <w:tbl>
      <w:tblPr>
        <w:tblStyle w:val="21"/>
        <w:tblW w:w="93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6"/>
        <w:gridCol w:w="1318"/>
        <w:gridCol w:w="4313"/>
        <w:gridCol w:w="2150"/>
      </w:tblGrid>
      <w:tr w14:paraId="2D9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EF71D38">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036" w:type="dxa"/>
            <w:vAlign w:val="center"/>
          </w:tcPr>
          <w:p w14:paraId="0347AB5C">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评分因素及权值</w:t>
            </w:r>
          </w:p>
        </w:tc>
        <w:tc>
          <w:tcPr>
            <w:tcW w:w="1318" w:type="dxa"/>
            <w:vAlign w:val="center"/>
          </w:tcPr>
          <w:p w14:paraId="49D84F46">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p>
          <w:p w14:paraId="08999AC9">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分值</w:t>
            </w:r>
          </w:p>
        </w:tc>
        <w:tc>
          <w:tcPr>
            <w:tcW w:w="4313" w:type="dxa"/>
            <w:vAlign w:val="center"/>
          </w:tcPr>
          <w:p w14:paraId="1A4D0F36">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评分标准</w:t>
            </w:r>
          </w:p>
        </w:tc>
        <w:tc>
          <w:tcPr>
            <w:tcW w:w="2150" w:type="dxa"/>
            <w:vAlign w:val="center"/>
          </w:tcPr>
          <w:p w14:paraId="5868C9D7">
            <w:pPr>
              <w:pStyle w:val="9"/>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说明</w:t>
            </w:r>
          </w:p>
        </w:tc>
      </w:tr>
      <w:tr w14:paraId="6FB7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4F3846E4">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0E42AAA5">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4AD99F57">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w:t>
            </w:r>
          </w:p>
        </w:tc>
        <w:tc>
          <w:tcPr>
            <w:tcW w:w="1036" w:type="dxa"/>
          </w:tcPr>
          <w:p w14:paraId="3372DA0E">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6CAFA441">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投标报价</w:t>
            </w:r>
          </w:p>
          <w:p w14:paraId="0CDEAA2D">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（20分）</w:t>
            </w:r>
          </w:p>
        </w:tc>
        <w:tc>
          <w:tcPr>
            <w:tcW w:w="1318" w:type="dxa"/>
          </w:tcPr>
          <w:p w14:paraId="07E243A4">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5DC93009">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20分</w:t>
            </w:r>
          </w:p>
        </w:tc>
        <w:tc>
          <w:tcPr>
            <w:tcW w:w="4313" w:type="dxa"/>
          </w:tcPr>
          <w:p w14:paraId="75170AEE">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有效的投标报价中的最低价为评标基准价，按照下列公式计算每个供应商的投标价格得分。投标报价得分=(评标基准价/投标报价)x价格权重x100</w:t>
            </w:r>
          </w:p>
        </w:tc>
        <w:tc>
          <w:tcPr>
            <w:tcW w:w="2150" w:type="dxa"/>
          </w:tcPr>
          <w:p w14:paraId="377F55BD">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高于最高限价为无效报价</w:t>
            </w:r>
          </w:p>
        </w:tc>
      </w:tr>
      <w:tr w14:paraId="22F5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0C3FA640">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2ED50692">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0B44C169">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37ED1CA1">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0DC91AA0">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27B01A9D">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5ED89631">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15901F11">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75D0CAE3">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75ACC4A0">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p>
          <w:p w14:paraId="41006579">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w:t>
            </w:r>
          </w:p>
        </w:tc>
        <w:tc>
          <w:tcPr>
            <w:tcW w:w="1036" w:type="dxa"/>
            <w:vMerge w:val="restart"/>
          </w:tcPr>
          <w:p w14:paraId="3D1CA8CF">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2E803EC">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1F48AA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BC8C79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6357F5F">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DE6840F">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ED8BF8C">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2AFB2B0">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E7ADB16">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44CA74E6">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服务部分</w:t>
            </w:r>
          </w:p>
          <w:p w14:paraId="70CA196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（60分）</w:t>
            </w:r>
          </w:p>
        </w:tc>
        <w:tc>
          <w:tcPr>
            <w:tcW w:w="1318" w:type="dxa"/>
          </w:tcPr>
          <w:p w14:paraId="7BFF2AF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3CC6FE4">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1952E85">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35F5887">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B1E82D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D003C25">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CDB2D1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8B820BA">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7E94425">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05E5D08">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房屋建筑鉴定服务方案</w:t>
            </w:r>
          </w:p>
          <w:p w14:paraId="22709AA6">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（30分）</w:t>
            </w:r>
          </w:p>
        </w:tc>
        <w:tc>
          <w:tcPr>
            <w:tcW w:w="4313" w:type="dxa"/>
          </w:tcPr>
          <w:p w14:paraId="5A1C78CD">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1.房屋建筑鉴定服务方案，方案完整详细、检测依据、检测方法、使用仪器的适用性，是否科学、合理，检测参数及结论是否有针对性，完全满足采购人实际需求进行评审，标准如下:</w:t>
            </w:r>
          </w:p>
          <w:p w14:paraId="6EFDCCA6">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房屋建筑鉴定服务方案完整详细、思路理解透彻，人员配置、计划安排、检测关键工作节点控制措施等要素齐全，检测方案考虑全面无重大遗漏，鉴定检测过程中检查和检测措施到位，使用仪器科学、合理，检测参数记录详细，完全满足采购人实际需求得30分;</w:t>
            </w:r>
          </w:p>
          <w:p w14:paraId="46A84D9E">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房屋建筑鉴定服务方案完整详细、思路理解透彻，人员配置、计划安排、关键工作节点控制措施等要素较齐全，方案考虑全面无重大遗漏，鉴定检测过程中检查和检测措施基本到位，使用仪器一般合理，检测参数记录较详细,满足采购人实际需求得分20分;</w:t>
            </w:r>
          </w:p>
          <w:p w14:paraId="0B54436C">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房屋建筑鉴定服务方案完整度一般、思路理解一般，人员配置、计划安排、关键工作节点控制措施等要素一般，方案考虑全面无重大遗漏，鉴定检测过程中检查和检测措施一般，使用仪器一般合理，有检测参数记录，基本满足采购人需求得 10分；</w:t>
            </w:r>
          </w:p>
          <w:p w14:paraId="1F48A3A0">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(4)有房屋建筑鉴定服务方案、有人员配置计划安排、有关键工作节点控制措施等要素，有鉴定检测过程中检查和检测措施，有检测仪器，有检测参数记录的5分；</w:t>
            </w:r>
          </w:p>
          <w:p w14:paraId="6E4D0BA8">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(5)未提供或基本不满足得0分。</w:t>
            </w:r>
          </w:p>
        </w:tc>
        <w:tc>
          <w:tcPr>
            <w:tcW w:w="2150" w:type="dxa"/>
            <w:vMerge w:val="restart"/>
            <w:vAlign w:val="center"/>
          </w:tcPr>
          <w:p w14:paraId="6CF584C9">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评审小组各成员根据方案评分，独立对各供应商提供的方案进行比较评分。各供应商方案最终得分为各评审小组成员打分的算术平均值。计算结果保留小数点后两位，第三位四舍五入。</w:t>
            </w:r>
          </w:p>
        </w:tc>
      </w:tr>
      <w:tr w14:paraId="429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07C3A5B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036" w:type="dxa"/>
            <w:vMerge w:val="continue"/>
          </w:tcPr>
          <w:p w14:paraId="0937747E">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318" w:type="dxa"/>
          </w:tcPr>
          <w:p w14:paraId="72197BBC">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4A6983A2">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C91C01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586170E">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E0FA930">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6F077B48">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F0DA234">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67A4FEA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57293743">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671D70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安全保障</w:t>
            </w:r>
          </w:p>
          <w:p w14:paraId="6A0493D2">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（10分）</w:t>
            </w:r>
          </w:p>
        </w:tc>
        <w:tc>
          <w:tcPr>
            <w:tcW w:w="4313" w:type="dxa"/>
          </w:tcPr>
          <w:p w14:paraId="7CD40918">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安全保障方案，安全管理体系健全、措施可行：</w:t>
            </w:r>
          </w:p>
          <w:p w14:paraId="55DEE109">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方案完整详细，以国家及重庆的标准规范等为依据，对安全实施难点有重点分析，切入点准确，可操作性强，内容重点突出问题剖析到位，能够协助采购人加以纠正，处置措施得力，完全满足采购人实际需求得10分:</w:t>
            </w:r>
          </w:p>
          <w:p w14:paraId="31A212BE">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方案较完整详细，以国家及重庆的标准规范等为依据，对安全实施难点有分析，切入点较准确，可操作性较强，内容重点较突出，问题剖析较到位，能够协助采购人加以纠正，处置措施较得力，满足采购人实际需求得分 6分:</w:t>
            </w:r>
          </w:p>
          <w:p w14:paraId="2D3691DB">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方案完整度一般，以国家及重庆的标准规范等为依据，对安全实施难点分析一般，切入点准确性一般，可操作性一般，内容重点突出性一般，问题剖析一般，能够协助采购人加以纠正，处置措施一般，并基本满足采购人需求得4分;</w:t>
            </w:r>
          </w:p>
          <w:p w14:paraId="1DFDAFA5">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(4)有方案，方案部分满足得2分；</w:t>
            </w:r>
          </w:p>
          <w:p w14:paraId="4F8DC976">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(5)未提供或基本不满足得0分。</w:t>
            </w:r>
          </w:p>
        </w:tc>
        <w:tc>
          <w:tcPr>
            <w:tcW w:w="2150" w:type="dxa"/>
            <w:vMerge w:val="continue"/>
          </w:tcPr>
          <w:p w14:paraId="742E3AFC">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r>
      <w:tr w14:paraId="1AC9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48D6F89E">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036" w:type="dxa"/>
            <w:vMerge w:val="continue"/>
          </w:tcPr>
          <w:p w14:paraId="48133D66">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318" w:type="dxa"/>
          </w:tcPr>
          <w:p w14:paraId="5C75AC2E">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B630952">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DB5935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6F3AF157">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5181D1B">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1A1469D3">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42C23C3A">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应急预案</w:t>
            </w:r>
          </w:p>
          <w:p w14:paraId="43C07D57">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（10分）</w:t>
            </w:r>
          </w:p>
        </w:tc>
        <w:tc>
          <w:tcPr>
            <w:tcW w:w="4313" w:type="dxa"/>
          </w:tcPr>
          <w:p w14:paraId="756D7F89">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应急预案，控制性项目安排得当，应急补救措施可行。</w:t>
            </w:r>
          </w:p>
          <w:p w14:paraId="36374AA2">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(1)应急预案，关键工作设置准确，计划周详，无重大遗漏，人员分工合理，问题分析与解决的处置措施有力，完全满足采购人实际需求得 10分;</w:t>
            </w:r>
          </w:p>
          <w:p w14:paraId="3D0D9CEF">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(2)应急预案，关键工作设置较准确，计划较周详，无重大遗漏，人员分工较合理，问题分析与解决的处置措施较有力，满足采购人实际需求得分6分:</w:t>
            </w:r>
          </w:p>
          <w:p w14:paraId="213875D9">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(3)应急预案，关键工作设置准确性一般,计划安排一般，人员分工一般，问题分析与解决的处置措施一般，并基本满足采购人需求得4分；</w:t>
            </w:r>
          </w:p>
          <w:p w14:paraId="160A6AC6">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(4)有应急预案，应急预案部分满足得2分;</w:t>
            </w:r>
          </w:p>
          <w:p w14:paraId="0F042E20">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(5)未提供或基本不满足得0分</w:t>
            </w:r>
          </w:p>
        </w:tc>
        <w:tc>
          <w:tcPr>
            <w:tcW w:w="2150" w:type="dxa"/>
            <w:vMerge w:val="continue"/>
          </w:tcPr>
          <w:p w14:paraId="0211A20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r>
      <w:tr w14:paraId="549E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2075A2EB">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036" w:type="dxa"/>
            <w:vMerge w:val="continue"/>
          </w:tcPr>
          <w:p w14:paraId="6231D313">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c>
          <w:tcPr>
            <w:tcW w:w="1318" w:type="dxa"/>
          </w:tcPr>
          <w:p w14:paraId="4B94746A">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055C1C57">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21ABD63">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215B5050">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38C1CFB">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311D9B1C">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6222CD2">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服务质量保证措施（10分）</w:t>
            </w:r>
          </w:p>
        </w:tc>
        <w:tc>
          <w:tcPr>
            <w:tcW w:w="4313" w:type="dxa"/>
          </w:tcPr>
          <w:p w14:paraId="27242083">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服务质量保证措施，详细说明项目实施的进度计划，明确各阶段的时间安排、人员及资源投入情况、各阶段主要工作内容和提交成果。</w:t>
            </w:r>
          </w:p>
          <w:p w14:paraId="07FF4569">
            <w:pPr>
              <w:pStyle w:val="9"/>
              <w:keepNext w:val="0"/>
              <w:keepLines w:val="0"/>
              <w:widowControl/>
              <w:numPr>
                <w:ilvl w:val="0"/>
                <w:numId w:val="2"/>
              </w:numPr>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进度计划及人员安排合理，有详细说明项目实施的进度计划，明确各阶段的时间安排、人员及资源投入情况，人员分工细致、各阶段目标明晰的得10分:</w:t>
            </w:r>
          </w:p>
          <w:p w14:paraId="5F4B8BC8">
            <w:pPr>
              <w:pStyle w:val="9"/>
              <w:keepNext w:val="0"/>
              <w:keepLines w:val="0"/>
              <w:widowControl/>
              <w:numPr>
                <w:ilvl w:val="0"/>
                <w:numId w:val="2"/>
              </w:numPr>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进度计划和人员安排较合理，有项目实施的进度计划，有各阶段的时间安排、人员及资源投入情况，人员分工较细致、各阶段目标较明晰的得5分;</w:t>
            </w:r>
          </w:p>
          <w:p w14:paraId="1F7C1980">
            <w:pPr>
              <w:pStyle w:val="9"/>
              <w:keepNext w:val="0"/>
              <w:keepLines w:val="0"/>
              <w:widowControl/>
              <w:suppressLineNumbers w:val="0"/>
              <w:kinsoku/>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(3)未提供或基本不满足得0分。</w:t>
            </w:r>
          </w:p>
        </w:tc>
        <w:tc>
          <w:tcPr>
            <w:tcW w:w="2150" w:type="dxa"/>
            <w:vMerge w:val="continue"/>
          </w:tcPr>
          <w:p w14:paraId="43EA7945">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tc>
      </w:tr>
      <w:tr w14:paraId="534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33" w:type="dxa"/>
          </w:tcPr>
          <w:p w14:paraId="0827F709">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p>
          <w:p w14:paraId="7EFC5D46">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3</w:t>
            </w:r>
          </w:p>
        </w:tc>
        <w:tc>
          <w:tcPr>
            <w:tcW w:w="1036" w:type="dxa"/>
          </w:tcPr>
          <w:p w14:paraId="7C380461">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商务部分</w:t>
            </w:r>
          </w:p>
          <w:p w14:paraId="3B58C210">
            <w:pPr>
              <w:pStyle w:val="9"/>
              <w:keepNext w:val="0"/>
              <w:keepLines w:val="0"/>
              <w:widowControl/>
              <w:suppressLineNumbers w:val="0"/>
              <w:spacing w:before="0" w:beforeAutospacing="0" w:after="0" w:afterAutospacing="0"/>
              <w:ind w:left="0" w:right="0"/>
              <w:jc w:val="both"/>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（20分）</w:t>
            </w:r>
          </w:p>
        </w:tc>
        <w:tc>
          <w:tcPr>
            <w:tcW w:w="1318" w:type="dxa"/>
          </w:tcPr>
          <w:p w14:paraId="54A368CB">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业绩部分</w:t>
            </w:r>
          </w:p>
          <w:p w14:paraId="0847D30C">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（20分）</w:t>
            </w:r>
          </w:p>
        </w:tc>
        <w:tc>
          <w:tcPr>
            <w:tcW w:w="4313" w:type="dxa"/>
          </w:tcPr>
          <w:p w14:paraId="380BB3D6">
            <w:pPr>
              <w:pStyle w:val="9"/>
              <w:keepNext w:val="0"/>
              <w:keepLines w:val="0"/>
              <w:widowControl/>
              <w:suppressLineNumbers w:val="0"/>
              <w:kinsoku/>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供应商具有相关项目实施经验，能保证鉴定工作质量。提供近三年(2022年1月1日起)鉴定业绩(单项目合同与框架项目合同均可)，每提供一个有效业绩得5分，最多20分。</w:t>
            </w:r>
          </w:p>
        </w:tc>
        <w:tc>
          <w:tcPr>
            <w:tcW w:w="2150" w:type="dxa"/>
          </w:tcPr>
          <w:p w14:paraId="44039444">
            <w:pPr>
              <w:pStyle w:val="9"/>
              <w:keepNext w:val="0"/>
              <w:keepLines w:val="0"/>
              <w:widowControl/>
              <w:suppressLineNumbers w:val="0"/>
              <w:spacing w:before="0" w:beforeAutospacing="0" w:after="0" w:afterAutospacing="0"/>
              <w:ind w:left="0" w:right="0"/>
              <w:jc w:val="center"/>
              <w:rPr>
                <w:rFonts w:hint="eastAsia" w:ascii="仿宋" w:hAnsi="仿宋" w:eastAsia="仿宋" w:cs="仿宋"/>
                <w:b w:val="0"/>
                <w:bCs w:val="0"/>
                <w:snapToGrid/>
                <w:color w:val="auto"/>
                <w:kern w:val="0"/>
                <w:sz w:val="21"/>
                <w:szCs w:val="21"/>
                <w:highlight w:val="none"/>
                <w:lang w:val="en-US" w:eastAsia="zh-CN" w:bidi="ar-SA"/>
              </w:rPr>
            </w:pPr>
            <w:r>
              <w:rPr>
                <w:rFonts w:hint="eastAsia" w:ascii="仿宋" w:hAnsi="仿宋" w:eastAsia="仿宋" w:cs="仿宋"/>
                <w:b w:val="0"/>
                <w:bCs w:val="0"/>
                <w:snapToGrid/>
                <w:color w:val="auto"/>
                <w:kern w:val="0"/>
                <w:sz w:val="21"/>
                <w:szCs w:val="21"/>
                <w:highlight w:val="none"/>
                <w:lang w:val="en-US" w:eastAsia="zh-CN" w:bidi="ar-SA"/>
              </w:rPr>
              <w:t>业绩合同需包含安全性鉴定，提供合同扫描件加盖供应商公章。</w:t>
            </w:r>
          </w:p>
        </w:tc>
      </w:tr>
    </w:tbl>
    <w:p w14:paraId="72B38408">
      <w:pPr>
        <w:rPr>
          <w:rFonts w:hint="eastAsia"/>
          <w:color w:val="auto"/>
          <w:highlight w:val="none"/>
        </w:rPr>
      </w:pPr>
    </w:p>
    <w:bookmarkEnd w:id="100"/>
    <w:p w14:paraId="71F14D11">
      <w:pPr>
        <w:pStyle w:val="3"/>
        <w:spacing w:line="240" w:lineRule="auto"/>
        <w:rPr>
          <w:rFonts w:hint="eastAsia" w:ascii="仿宋" w:hAnsi="仿宋" w:eastAsia="仿宋" w:cs="仿宋"/>
          <w:color w:val="auto"/>
          <w:highlight w:val="none"/>
        </w:rPr>
      </w:pPr>
      <w:bookmarkStart w:id="101" w:name="_Toc26445"/>
      <w:bookmarkStart w:id="102" w:name="_Toc76462337"/>
      <w:bookmarkStart w:id="103" w:name="_Toc102227313"/>
      <w:bookmarkStart w:id="104" w:name="_Toc106030892"/>
      <w:r>
        <w:rPr>
          <w:rFonts w:hint="eastAsia" w:ascii="仿宋" w:hAnsi="仿宋" w:eastAsia="仿宋" w:cs="仿宋"/>
          <w:color w:val="auto"/>
          <w:highlight w:val="none"/>
        </w:rPr>
        <w:t>三、无效响应</w:t>
      </w:r>
      <w:bookmarkEnd w:id="101"/>
    </w:p>
    <w:p w14:paraId="0805631E">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053AD95A">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F87C00C">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04DD5D48">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55338354">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75A52D71">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4113B166">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33E936EE">
      <w:pPr>
        <w:pStyle w:val="14"/>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68859065">
      <w:pPr>
        <w:pStyle w:val="3"/>
        <w:spacing w:line="240" w:lineRule="auto"/>
        <w:rPr>
          <w:rFonts w:hint="eastAsia" w:ascii="仿宋" w:hAnsi="仿宋" w:eastAsia="仿宋" w:cs="仿宋"/>
          <w:color w:val="auto"/>
          <w:highlight w:val="none"/>
        </w:rPr>
      </w:pPr>
      <w:bookmarkStart w:id="105" w:name="_Toc23533"/>
      <w:bookmarkStart w:id="106" w:name="_Toc14355"/>
      <w:bookmarkStart w:id="107" w:name="_Toc25549"/>
      <w:bookmarkStart w:id="108" w:name="_Toc21946"/>
      <w:bookmarkStart w:id="109" w:name="_Toc25960"/>
      <w:bookmarkStart w:id="110" w:name="_Toc11293"/>
      <w:bookmarkStart w:id="111" w:name="_Toc75793522"/>
      <w:bookmarkStart w:id="112" w:name="_Toc27133"/>
      <w:bookmarkStart w:id="113" w:name="_Toc6956"/>
      <w:bookmarkStart w:id="114" w:name="_Toc106030398"/>
      <w:bookmarkStart w:id="115" w:name="_Toc20005"/>
      <w:bookmarkStart w:id="116" w:name="_Toc4422"/>
      <w:bookmarkStart w:id="117" w:name="_Toc6719"/>
      <w:bookmarkStart w:id="118" w:name="_Toc30605"/>
      <w:bookmarkStart w:id="119" w:name="_Toc6204"/>
      <w:bookmarkStart w:id="120" w:name="_Toc7802"/>
      <w:bookmarkStart w:id="121" w:name="_Toc22971"/>
      <w:r>
        <w:rPr>
          <w:rFonts w:hint="eastAsia" w:ascii="仿宋" w:hAnsi="仿宋" w:eastAsia="仿宋" w:cs="仿宋"/>
          <w:color w:val="auto"/>
          <w:highlight w:val="none"/>
        </w:rPr>
        <w:t>四、</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仿宋" w:hAnsi="仿宋" w:eastAsia="仿宋" w:cs="仿宋"/>
          <w:color w:val="auto"/>
          <w:highlight w:val="none"/>
        </w:rPr>
        <w:t>采购终止</w:t>
      </w:r>
      <w:bookmarkEnd w:id="121"/>
    </w:p>
    <w:p w14:paraId="1469BFA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2F8A99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5D3D2B3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2EFDB35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41E0DD9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r>
        <w:rPr>
          <w:rFonts w:hint="eastAsia" w:ascii="仿宋" w:hAnsi="仿宋" w:eastAsia="仿宋" w:cs="仿宋"/>
          <w:color w:val="auto"/>
          <w:highlight w:val="none"/>
        </w:rPr>
        <w:br w:type="page"/>
      </w:r>
    </w:p>
    <w:p w14:paraId="14FA793F">
      <w:pPr>
        <w:pStyle w:val="2"/>
        <w:spacing w:line="360" w:lineRule="auto"/>
        <w:jc w:val="center"/>
        <w:rPr>
          <w:rFonts w:hint="eastAsia" w:ascii="仿宋" w:hAnsi="仿宋" w:eastAsia="仿宋" w:cs="仿宋"/>
          <w:color w:val="auto"/>
          <w:highlight w:val="none"/>
        </w:rPr>
      </w:pPr>
      <w:bookmarkStart w:id="122" w:name="_Toc7874"/>
      <w:r>
        <w:rPr>
          <w:rFonts w:hint="eastAsia" w:ascii="仿宋" w:hAnsi="仿宋" w:eastAsia="仿宋" w:cs="仿宋"/>
          <w:color w:val="auto"/>
          <w:highlight w:val="none"/>
        </w:rPr>
        <w:t>第五篇 供应商须知</w:t>
      </w:r>
      <w:bookmarkEnd w:id="102"/>
      <w:bookmarkEnd w:id="103"/>
      <w:bookmarkEnd w:id="104"/>
      <w:bookmarkEnd w:id="122"/>
    </w:p>
    <w:p w14:paraId="27D30ACC">
      <w:pPr>
        <w:pStyle w:val="3"/>
        <w:spacing w:line="240" w:lineRule="auto"/>
        <w:rPr>
          <w:rFonts w:hint="eastAsia" w:ascii="仿宋" w:hAnsi="仿宋" w:eastAsia="仿宋" w:cs="仿宋"/>
          <w:color w:val="auto"/>
          <w:highlight w:val="none"/>
        </w:rPr>
      </w:pPr>
      <w:bookmarkStart w:id="123" w:name="_Toc342913389"/>
      <w:bookmarkStart w:id="124" w:name="_Toc106030893"/>
      <w:bookmarkStart w:id="125" w:name="_Toc13737"/>
      <w:bookmarkStart w:id="126" w:name="_Toc76462338"/>
      <w:r>
        <w:rPr>
          <w:rFonts w:hint="eastAsia" w:ascii="仿宋" w:hAnsi="仿宋" w:eastAsia="仿宋" w:cs="仿宋"/>
          <w:color w:val="auto"/>
          <w:highlight w:val="none"/>
        </w:rPr>
        <w:t>一、竞采费用</w:t>
      </w:r>
      <w:bookmarkEnd w:id="123"/>
      <w:bookmarkEnd w:id="124"/>
      <w:bookmarkEnd w:id="125"/>
      <w:bookmarkEnd w:id="126"/>
    </w:p>
    <w:p w14:paraId="33202B1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444A6E79">
      <w:pPr>
        <w:pStyle w:val="3"/>
        <w:spacing w:line="240" w:lineRule="auto"/>
        <w:rPr>
          <w:rFonts w:hint="eastAsia" w:ascii="仿宋" w:hAnsi="仿宋" w:eastAsia="仿宋" w:cs="仿宋"/>
          <w:color w:val="auto"/>
          <w:highlight w:val="none"/>
        </w:rPr>
      </w:pPr>
      <w:bookmarkStart w:id="127" w:name="_Toc342913391"/>
      <w:bookmarkStart w:id="128" w:name="_Toc76462339"/>
      <w:bookmarkStart w:id="129" w:name="_Toc106030894"/>
      <w:bookmarkStart w:id="130" w:name="_Toc20021"/>
      <w:r>
        <w:rPr>
          <w:rFonts w:hint="eastAsia" w:ascii="仿宋" w:hAnsi="仿宋" w:eastAsia="仿宋" w:cs="仿宋"/>
          <w:color w:val="auto"/>
          <w:highlight w:val="none"/>
        </w:rPr>
        <w:t>二、竞采文件</w:t>
      </w:r>
      <w:bookmarkEnd w:id="127"/>
      <w:bookmarkEnd w:id="128"/>
      <w:bookmarkEnd w:id="129"/>
      <w:bookmarkEnd w:id="130"/>
    </w:p>
    <w:p w14:paraId="2FD5B005">
      <w:pPr>
        <w:pStyle w:val="28"/>
        <w:ind w:firstLine="480"/>
        <w:rPr>
          <w:rFonts w:hint="eastAsia" w:ascii="仿宋" w:hAnsi="仿宋" w:eastAsia="仿宋" w:cs="仿宋"/>
          <w:b/>
          <w:bCs/>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b/>
          <w:bCs/>
          <w:color w:val="auto"/>
          <w:szCs w:val="28"/>
          <w:highlight w:val="none"/>
        </w:rPr>
        <w:t>竞采文件由采购邀请书、项目服务需求、供应商须知、项目商务需求、竞采程序及评审标准、采购合同、响应文件编制要求七部分组成。</w:t>
      </w:r>
    </w:p>
    <w:p w14:paraId="2248D77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（二）采购人（或采购代理机构）所作的一切有效的书面通知、修改及补充，都是竞采文件不可分割的部分。</w:t>
      </w:r>
    </w:p>
    <w:p w14:paraId="7C9C4C8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（三）竞采文件的解释</w:t>
      </w:r>
    </w:p>
    <w:p w14:paraId="0B2A73A1">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1" w:name="_Toc318166429"/>
      <w:bookmarkStart w:id="132" w:name="_Toc318159780"/>
      <w:bookmarkStart w:id="133" w:name="_Toc318159349"/>
      <w:bookmarkStart w:id="134" w:name="_Toc318159160"/>
    </w:p>
    <w:p w14:paraId="1B77A6F4">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（四）评审的依据为竞采文件和响应文件（含有效的书面承诺）。评审小组判断响应文件对竞采文件的响应，仅基于响应文件本身而不靠外部证据。</w:t>
      </w:r>
    </w:p>
    <w:bookmarkEnd w:id="131"/>
    <w:bookmarkEnd w:id="132"/>
    <w:bookmarkEnd w:id="133"/>
    <w:bookmarkEnd w:id="134"/>
    <w:p w14:paraId="260A956E">
      <w:pPr>
        <w:pStyle w:val="3"/>
        <w:spacing w:line="240" w:lineRule="auto"/>
        <w:rPr>
          <w:rFonts w:hint="eastAsia" w:ascii="仿宋" w:hAnsi="仿宋" w:eastAsia="仿宋" w:cs="仿宋"/>
          <w:color w:val="auto"/>
          <w:highlight w:val="none"/>
        </w:rPr>
      </w:pPr>
      <w:bookmarkStart w:id="135" w:name="_Toc342913392"/>
      <w:bookmarkStart w:id="136" w:name="_Toc76462340"/>
      <w:bookmarkStart w:id="137" w:name="_Toc32571"/>
      <w:bookmarkStart w:id="138" w:name="_Toc106030895"/>
      <w:bookmarkStart w:id="139" w:name="_Toc102227318"/>
      <w:bookmarkStart w:id="140" w:name="_Toc179714297"/>
      <w:r>
        <w:rPr>
          <w:rFonts w:hint="eastAsia" w:ascii="仿宋" w:hAnsi="仿宋" w:eastAsia="仿宋" w:cs="仿宋"/>
          <w:color w:val="auto"/>
          <w:highlight w:val="none"/>
        </w:rPr>
        <w:t>三、竞采要求</w:t>
      </w:r>
      <w:bookmarkEnd w:id="135"/>
      <w:bookmarkEnd w:id="136"/>
      <w:bookmarkEnd w:id="137"/>
      <w:bookmarkEnd w:id="138"/>
      <w:bookmarkEnd w:id="139"/>
      <w:bookmarkEnd w:id="140"/>
    </w:p>
    <w:p w14:paraId="2A852CA0">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（一）响应文件</w:t>
      </w:r>
    </w:p>
    <w:p w14:paraId="4D28DCA6">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1.供应商应当按照竞采文件的要求编制响应文件，并对竞采文件提出的要求和条件作出实质性响应。</w:t>
      </w:r>
    </w:p>
    <w:p w14:paraId="4B30344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14:paraId="3EF99568">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27442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（二）竞采有效期：响应文件及有关承诺文件有效期为提交响应文件截止时间起90天。</w:t>
      </w:r>
    </w:p>
    <w:p w14:paraId="099B0A6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（三）修正错误</w:t>
      </w:r>
    </w:p>
    <w:p w14:paraId="515167E1">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36F2B179">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2FDC617">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（四）提交响应文件的份数和签署</w:t>
      </w:r>
    </w:p>
    <w:p w14:paraId="7DC8BE27">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1.响应文件电子文档一份。</w:t>
      </w:r>
    </w:p>
    <w:p w14:paraId="7A56AC8F">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2.响应文件按竞采文件“第七篇响应文件编制要求”要求签署或盖章。</w:t>
      </w:r>
    </w:p>
    <w:p w14:paraId="568D7E3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（五）响应文件的递交</w:t>
      </w:r>
    </w:p>
    <w:p w14:paraId="5ACA64AF">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响应文件的电子文档应在有效报名时间段内，通过竞采系统在线提交。</w:t>
      </w:r>
    </w:p>
    <w:p w14:paraId="40E9E95C">
      <w:pPr>
        <w:pStyle w:val="3"/>
        <w:spacing w:line="240" w:lineRule="auto"/>
        <w:rPr>
          <w:rFonts w:hint="eastAsia" w:ascii="仿宋" w:hAnsi="仿宋" w:eastAsia="仿宋" w:cs="仿宋"/>
          <w:color w:val="auto"/>
          <w:highlight w:val="none"/>
        </w:rPr>
      </w:pPr>
      <w:bookmarkStart w:id="141" w:name="_Toc76462341"/>
      <w:bookmarkStart w:id="142" w:name="_Toc106030896"/>
      <w:bookmarkStart w:id="143" w:name="_Toc1240"/>
      <w:r>
        <w:rPr>
          <w:rFonts w:hint="eastAsia" w:ascii="仿宋" w:hAnsi="仿宋" w:eastAsia="仿宋" w:cs="仿宋"/>
          <w:color w:val="auto"/>
          <w:highlight w:val="none"/>
        </w:rPr>
        <w:t>四、成交供应商的确认和变更</w:t>
      </w:r>
      <w:bookmarkEnd w:id="141"/>
      <w:bookmarkEnd w:id="142"/>
      <w:bookmarkEnd w:id="143"/>
    </w:p>
    <w:p w14:paraId="6635693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14:paraId="19CECBF9">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采购人应当在5个工作日内，从评审报告提出的成交候选供应商中，按照排序由高到低的原则确定成交供应商，也可以授权竞采小组直接确定成交供应商。</w:t>
      </w:r>
    </w:p>
    <w:p w14:paraId="6B0F86DC">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14:paraId="647C70C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成交供应商拒绝与采购人签订合同的，采购人可以按照评标报告推荐的成交候选供应商顺序，确定排名下一位的候选人为成交供应商，也可以重新开展竞采活动。</w:t>
      </w:r>
    </w:p>
    <w:p w14:paraId="2CAB481D">
      <w:pPr>
        <w:pStyle w:val="3"/>
        <w:spacing w:line="240" w:lineRule="auto"/>
        <w:rPr>
          <w:rFonts w:hint="eastAsia" w:ascii="仿宋" w:hAnsi="仿宋" w:eastAsia="仿宋" w:cs="仿宋"/>
          <w:color w:val="auto"/>
          <w:highlight w:val="none"/>
        </w:rPr>
      </w:pPr>
      <w:bookmarkStart w:id="144" w:name="_Toc106030897"/>
      <w:bookmarkStart w:id="145" w:name="_Toc102227321"/>
      <w:bookmarkStart w:id="146" w:name="_Toc20447"/>
      <w:bookmarkStart w:id="147" w:name="_Toc342913395"/>
      <w:bookmarkStart w:id="148" w:name="_Toc76462342"/>
      <w:r>
        <w:rPr>
          <w:rFonts w:hint="eastAsia" w:ascii="仿宋" w:hAnsi="仿宋" w:eastAsia="仿宋" w:cs="仿宋"/>
          <w:color w:val="auto"/>
          <w:highlight w:val="none"/>
        </w:rPr>
        <w:t>五、成交通知</w:t>
      </w:r>
      <w:bookmarkEnd w:id="144"/>
      <w:bookmarkEnd w:id="145"/>
      <w:bookmarkEnd w:id="146"/>
      <w:bookmarkEnd w:id="147"/>
      <w:bookmarkEnd w:id="148"/>
    </w:p>
    <w:p w14:paraId="1B62DAF7">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（一）成交供应商确定后，采购人/代理机构将在行采家上发布成交结果公告。</w:t>
      </w:r>
    </w:p>
    <w:p w14:paraId="36BEA41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（二）结果公告发出同时，采购人/代理机构将以书面形式发出《成交通知书》。《成交通知书》一经发出即发生法律效力。</w:t>
      </w:r>
    </w:p>
    <w:p w14:paraId="6A63248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7CB223CF">
      <w:pPr>
        <w:pStyle w:val="3"/>
        <w:spacing w:line="240" w:lineRule="auto"/>
        <w:rPr>
          <w:rFonts w:hint="eastAsia" w:ascii="仿宋" w:hAnsi="仿宋" w:eastAsia="仿宋" w:cs="仿宋"/>
          <w:color w:val="auto"/>
          <w:highlight w:val="none"/>
        </w:rPr>
      </w:pPr>
      <w:bookmarkStart w:id="149" w:name="_Toc10593"/>
      <w:bookmarkStart w:id="150" w:name="_Toc76462343"/>
      <w:bookmarkStart w:id="151" w:name="_Toc106030898"/>
      <w:r>
        <w:rPr>
          <w:rFonts w:hint="eastAsia" w:ascii="仿宋" w:hAnsi="仿宋" w:eastAsia="仿宋" w:cs="仿宋"/>
          <w:color w:val="auto"/>
          <w:highlight w:val="none"/>
        </w:rPr>
        <w:t>六、关于质疑和投诉</w:t>
      </w:r>
      <w:bookmarkEnd w:id="149"/>
      <w:bookmarkEnd w:id="150"/>
      <w:bookmarkEnd w:id="151"/>
    </w:p>
    <w:p w14:paraId="01EDDC1E">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（一）质疑</w:t>
      </w:r>
    </w:p>
    <w:p w14:paraId="0C1E4588">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供应商认为采购文件、采购过程和成交结果使自己的权益收到伤害的，可向采购人或采购代理机构以书面形式提出质疑。</w:t>
      </w:r>
    </w:p>
    <w:p w14:paraId="21906731">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14:paraId="721C013C">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14:paraId="6A6818C0">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53E7AB7C">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14:paraId="59050C50">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1.2.1供应商的名称、地址、联系人及联系电话；</w:t>
      </w:r>
    </w:p>
    <w:p w14:paraId="68E7F7CD">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1.2.2质疑项目的名称、采购编号；</w:t>
      </w:r>
    </w:p>
    <w:p w14:paraId="53719C7C">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14:paraId="575BA3C8">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1.2.4事实依据；</w:t>
      </w:r>
    </w:p>
    <w:p w14:paraId="1E09728F">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14:paraId="30A37556">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14:paraId="1EA942CD">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1.2.7营业执照（或事业单位法人证书，或个体工商户营业执照或有效的自然人身份证明）复印件；</w:t>
      </w:r>
    </w:p>
    <w:p w14:paraId="457548A5">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1.2.8法定代表人授权委托书原件、法定代表人身份证复印件和其授权代表的身份证复印件（供应商为自然人的提供自然人身份证复印件）；</w:t>
      </w:r>
    </w:p>
    <w:p w14:paraId="4DC4C4A3">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公章。</w:t>
      </w:r>
    </w:p>
    <w:p w14:paraId="3AAF0FD0">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2.质疑答复</w:t>
      </w:r>
    </w:p>
    <w:p w14:paraId="3AB6B584">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采购人、采购代理机构应当在收到供应商的书面质疑后2个工作日内作出答复，并以书面形式通知质疑供应商和其他有关供应商。</w:t>
      </w:r>
    </w:p>
    <w:p w14:paraId="1994D3A4">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3.其他</w:t>
      </w:r>
    </w:p>
    <w:p w14:paraId="5D05E15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（如有）</w:t>
      </w:r>
    </w:p>
    <w:p w14:paraId="5288D03C">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（二）投诉</w:t>
      </w:r>
    </w:p>
    <w:p w14:paraId="6822ED66">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1.供应商对采购人、采购代理机构的答复不满意，或者采购人、采购代理机构未在规定时间内作出答复的，可以在答复期满后2个工作日内向璧山国资中心提起投诉。</w:t>
      </w:r>
    </w:p>
    <w:p w14:paraId="6BB3AA5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4DB9DF60">
      <w:pPr>
        <w:pStyle w:val="3"/>
        <w:spacing w:line="240" w:lineRule="auto"/>
        <w:rPr>
          <w:rFonts w:hint="eastAsia" w:ascii="仿宋" w:hAnsi="仿宋" w:eastAsia="仿宋" w:cs="仿宋"/>
          <w:color w:val="auto"/>
          <w:highlight w:val="none"/>
        </w:rPr>
      </w:pPr>
      <w:bookmarkStart w:id="152" w:name="_Toc106030899"/>
      <w:bookmarkStart w:id="153" w:name="_Toc76462344"/>
      <w:bookmarkStart w:id="154" w:name="_Toc17033"/>
      <w:r>
        <w:rPr>
          <w:rFonts w:hint="eastAsia" w:ascii="仿宋" w:hAnsi="仿宋" w:eastAsia="仿宋" w:cs="仿宋"/>
          <w:color w:val="auto"/>
          <w:highlight w:val="none"/>
        </w:rPr>
        <w:t>七、采购代理服务费</w:t>
      </w:r>
      <w:bookmarkEnd w:id="152"/>
      <w:bookmarkEnd w:id="153"/>
      <w:bookmarkEnd w:id="154"/>
    </w:p>
    <w:p w14:paraId="7BAC7407">
      <w:pPr>
        <w:pStyle w:val="28"/>
        <w:ind w:firstLine="480"/>
        <w:rPr>
          <w:rFonts w:hint="eastAsia" w:ascii="仿宋" w:hAnsi="仿宋" w:eastAsia="仿宋" w:cs="仿宋"/>
          <w:color w:val="auto"/>
          <w:szCs w:val="28"/>
          <w:highlight w:val="none"/>
        </w:rPr>
      </w:pPr>
      <w:bookmarkStart w:id="155" w:name="OLE_LINK8"/>
      <w:bookmarkStart w:id="156" w:name="OLE_LINK7"/>
      <w:r>
        <w:rPr>
          <w:rFonts w:hint="eastAsia" w:ascii="仿宋" w:hAnsi="仿宋" w:eastAsia="仿宋" w:cs="仿宋"/>
          <w:color w:val="auto"/>
          <w:szCs w:val="28"/>
          <w:highlight w:val="none"/>
        </w:rPr>
        <w:t>（一）供应商成交后向采购代理机构缴纳采购代理服务费，采购代理服务费</w:t>
      </w:r>
      <w:bookmarkEnd w:id="155"/>
      <w:bookmarkEnd w:id="156"/>
      <w:r>
        <w:rPr>
          <w:rFonts w:hint="eastAsia" w:ascii="仿宋" w:hAnsi="仿宋" w:eastAsia="仿宋" w:cs="仿宋"/>
          <w:color w:val="auto"/>
          <w:szCs w:val="28"/>
          <w:highlight w:val="none"/>
        </w:rPr>
        <w:t>为</w:t>
      </w:r>
      <w:r>
        <w:rPr>
          <w:rFonts w:hint="eastAsia" w:ascii="仿宋" w:hAnsi="仿宋" w:eastAsia="仿宋" w:cs="仿宋"/>
          <w:color w:val="auto"/>
          <w:szCs w:val="28"/>
          <w:highlight w:val="none"/>
          <w:lang w:val="en-US" w:eastAsia="zh-CN"/>
        </w:rPr>
        <w:t>3000</w:t>
      </w:r>
      <w:r>
        <w:rPr>
          <w:rFonts w:hint="eastAsia" w:ascii="仿宋" w:hAnsi="仿宋" w:eastAsia="仿宋" w:cs="仿宋"/>
          <w:color w:val="auto"/>
          <w:szCs w:val="28"/>
          <w:highlight w:val="none"/>
        </w:rPr>
        <w:t>元，由成交供应商在领取成交通知书时向采购代理机构支付。</w:t>
      </w:r>
    </w:p>
    <w:p w14:paraId="2EE17A6D">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代理费缴费账户信息如下：</w:t>
      </w:r>
    </w:p>
    <w:p w14:paraId="74E1F85D">
      <w:pPr>
        <w:pStyle w:val="28"/>
        <w:ind w:firstLine="720" w:firstLineChars="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名：重庆丰韬建设工程咨询有限公司</w:t>
      </w:r>
    </w:p>
    <w:p w14:paraId="22AE5449">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开户行： 工商银行重庆大竹林支行</w:t>
      </w:r>
    </w:p>
    <w:p w14:paraId="7709E73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账  号： 3100032509100058676</w:t>
      </w:r>
    </w:p>
    <w:p w14:paraId="7E287072">
      <w:pPr>
        <w:pStyle w:val="3"/>
        <w:spacing w:line="240" w:lineRule="auto"/>
        <w:rPr>
          <w:rFonts w:hint="eastAsia" w:ascii="仿宋" w:hAnsi="仿宋" w:eastAsia="仿宋" w:cs="仿宋"/>
          <w:color w:val="auto"/>
          <w:highlight w:val="none"/>
        </w:rPr>
      </w:pPr>
      <w:bookmarkStart w:id="157" w:name="_Toc102227322"/>
      <w:bookmarkStart w:id="158" w:name="_Toc106030901"/>
      <w:bookmarkStart w:id="159" w:name="_Toc17851"/>
      <w:bookmarkStart w:id="160" w:name="_Toc342913396"/>
      <w:bookmarkStart w:id="161" w:name="_Toc76462346"/>
      <w:r>
        <w:rPr>
          <w:rFonts w:hint="eastAsia" w:ascii="仿宋" w:hAnsi="仿宋" w:eastAsia="仿宋" w:cs="仿宋"/>
          <w:color w:val="auto"/>
          <w:highlight w:val="none"/>
        </w:rPr>
        <w:t>八、签订</w:t>
      </w:r>
      <w:bookmarkEnd w:id="157"/>
      <w:r>
        <w:rPr>
          <w:rFonts w:hint="eastAsia" w:ascii="仿宋" w:hAnsi="仿宋" w:eastAsia="仿宋" w:cs="仿宋"/>
          <w:color w:val="auto"/>
          <w:highlight w:val="none"/>
        </w:rPr>
        <w:t>合同</w:t>
      </w:r>
      <w:bookmarkEnd w:id="158"/>
      <w:bookmarkEnd w:id="159"/>
      <w:bookmarkEnd w:id="160"/>
      <w:bookmarkEnd w:id="161"/>
    </w:p>
    <w:p w14:paraId="4951888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（一）采购人原则上应在结果公告发出之日起</w:t>
      </w:r>
      <w:r>
        <w:rPr>
          <w:rFonts w:hint="eastAsia" w:ascii="仿宋" w:hAnsi="仿宋" w:eastAsia="仿宋" w:cs="仿宋"/>
          <w:color w:val="auto"/>
          <w:szCs w:val="28"/>
          <w:highlight w:val="none"/>
          <w:lang w:val="en-US" w:eastAsia="zh-CN"/>
        </w:rPr>
        <w:t>30</w:t>
      </w:r>
      <w:r>
        <w:rPr>
          <w:rFonts w:hint="eastAsia" w:ascii="仿宋" w:hAnsi="仿宋" w:eastAsia="仿宋" w:cs="仿宋"/>
          <w:color w:val="auto"/>
          <w:szCs w:val="28"/>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4E2037C2">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（二）竞采文件、供应商的响应文件及澄清文件等，均为签订采购合同的依据。</w:t>
      </w:r>
    </w:p>
    <w:p w14:paraId="2AA8CB61">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47C7EA0F">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（四）合同原则上应按照《璧山区国企采购合同》签订，相关单位要求适用合同通用格式版本的，应按其要求另行签订其他合同。</w:t>
      </w:r>
    </w:p>
    <w:p w14:paraId="1DFEFCE2">
      <w:pPr>
        <w:pStyle w:val="3"/>
        <w:spacing w:line="240" w:lineRule="auto"/>
        <w:rPr>
          <w:rFonts w:hint="eastAsia" w:ascii="仿宋" w:hAnsi="仿宋" w:eastAsia="仿宋" w:cs="仿宋"/>
          <w:color w:val="auto"/>
          <w:highlight w:val="none"/>
        </w:rPr>
      </w:pPr>
      <w:bookmarkStart w:id="162" w:name="_Toc20754"/>
      <w:bookmarkStart w:id="163" w:name="_Toc106030902"/>
      <w:r>
        <w:rPr>
          <w:rFonts w:hint="eastAsia" w:ascii="仿宋" w:hAnsi="仿宋" w:eastAsia="仿宋" w:cs="仿宋"/>
          <w:color w:val="auto"/>
          <w:highlight w:val="none"/>
        </w:rPr>
        <w:t>九、项目验收</w:t>
      </w:r>
      <w:bookmarkEnd w:id="162"/>
      <w:bookmarkEnd w:id="163"/>
    </w:p>
    <w:p w14:paraId="6E83A86B">
      <w:pPr>
        <w:pStyle w:val="28"/>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合同执行完毕，采购人或采购代理机构原则上应在5个工作日内组织履约情况验收，不得无故拖延或附加额外条件。</w:t>
      </w:r>
    </w:p>
    <w:p w14:paraId="12D64A94">
      <w:pPr>
        <w:pStyle w:val="28"/>
        <w:ind w:firstLine="480"/>
        <w:rPr>
          <w:rFonts w:hint="eastAsia" w:ascii="仿宋" w:hAnsi="仿宋" w:eastAsia="仿宋" w:cs="仿宋"/>
          <w:color w:val="auto"/>
          <w:szCs w:val="28"/>
          <w:highlight w:val="none"/>
        </w:rPr>
      </w:pPr>
    </w:p>
    <w:p w14:paraId="74248381">
      <w:pPr>
        <w:pStyle w:val="2"/>
        <w:spacing w:line="360" w:lineRule="auto"/>
        <w:jc w:val="center"/>
        <w:rPr>
          <w:rFonts w:hint="eastAsia" w:ascii="仿宋" w:hAnsi="仿宋" w:eastAsia="仿宋" w:cs="仿宋"/>
          <w:color w:val="auto"/>
          <w:highlight w:val="none"/>
        </w:rPr>
      </w:pPr>
      <w:bookmarkStart w:id="164" w:name="_Toc109836391"/>
      <w:r>
        <w:rPr>
          <w:rFonts w:hint="eastAsia" w:ascii="仿宋" w:hAnsi="仿宋" w:eastAsia="仿宋" w:cs="仿宋"/>
          <w:color w:val="auto"/>
          <w:highlight w:val="none"/>
        </w:rPr>
        <w:br w:type="page"/>
      </w:r>
    </w:p>
    <w:p w14:paraId="16DD7F40">
      <w:pPr>
        <w:pStyle w:val="2"/>
        <w:numPr>
          <w:ilvl w:val="0"/>
          <w:numId w:val="3"/>
        </w:num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65" w:name="_Toc11638"/>
      <w:r>
        <w:rPr>
          <w:rFonts w:hint="eastAsia" w:ascii="仿宋" w:hAnsi="仿宋" w:eastAsia="仿宋" w:cs="仿宋"/>
          <w:color w:val="auto"/>
          <w:highlight w:val="none"/>
        </w:rPr>
        <w:t>网上竞采合同</w:t>
      </w:r>
      <w:bookmarkEnd w:id="164"/>
      <w:r>
        <w:rPr>
          <w:rFonts w:hint="eastAsia" w:ascii="仿宋" w:hAnsi="仿宋" w:eastAsia="仿宋" w:cs="仿宋"/>
          <w:color w:val="auto"/>
          <w:highlight w:val="none"/>
        </w:rPr>
        <w:t>（格式）</w:t>
      </w:r>
      <w:bookmarkEnd w:id="165"/>
    </w:p>
    <w:p w14:paraId="0A9E5432">
      <w:pPr>
        <w:jc w:val="center"/>
        <w:rPr>
          <w:rFonts w:hint="eastAsia" w:ascii="仿宋" w:hAnsi="仿宋" w:eastAsia="仿宋" w:cs="仿宋"/>
          <w:color w:val="auto"/>
          <w:sz w:val="48"/>
          <w:szCs w:val="48"/>
          <w:highlight w:val="none"/>
        </w:rPr>
      </w:pPr>
      <w:bookmarkStart w:id="166" w:name="_Toc10837"/>
      <w:r>
        <w:rPr>
          <w:rFonts w:hint="eastAsia" w:ascii="仿宋" w:hAnsi="仿宋" w:eastAsia="仿宋" w:cs="仿宋"/>
          <w:color w:val="auto"/>
          <w:sz w:val="48"/>
          <w:szCs w:val="48"/>
          <w:highlight w:val="none"/>
        </w:rPr>
        <w:t>璧山区国企采购合同</w:t>
      </w:r>
    </w:p>
    <w:p w14:paraId="6B46105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（项目采购编号：     ）</w:t>
      </w:r>
    </w:p>
    <w:p w14:paraId="5CF49AA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w:t>
      </w:r>
    </w:p>
    <w:p w14:paraId="4BFD75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w:t>
      </w:r>
    </w:p>
    <w:p w14:paraId="4B2661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518" w:type="dxa"/>
            <w:vAlign w:val="center"/>
          </w:tcPr>
          <w:p w14:paraId="024126C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8" w:type="dxa"/>
            <w:vAlign w:val="center"/>
          </w:tcPr>
          <w:p w14:paraId="105BC2B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08" w:type="dxa"/>
            <w:vAlign w:val="center"/>
          </w:tcPr>
          <w:p w14:paraId="45C9121E">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6049489F">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626" w:type="dxa"/>
            <w:vAlign w:val="center"/>
          </w:tcPr>
          <w:p w14:paraId="60396797">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4D5D689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2B7D65F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84E470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EC67985">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032456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A4455F">
            <w:pPr>
              <w:spacing w:line="240" w:lineRule="atLeast"/>
              <w:jc w:val="center"/>
              <w:rPr>
                <w:rFonts w:hint="eastAsia" w:ascii="仿宋" w:hAnsi="仿宋" w:eastAsia="仿宋" w:cs="仿宋"/>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6AD98CDA">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17F650E1">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CCCE1DE">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0B1569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57284FE">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C91EFD7">
            <w:pPr>
              <w:spacing w:line="240" w:lineRule="atLeast"/>
              <w:jc w:val="center"/>
              <w:rPr>
                <w:rFonts w:hint="eastAsia" w:ascii="仿宋" w:hAnsi="仿宋" w:eastAsia="仿宋" w:cs="仿宋"/>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598B5AE">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7D33FF9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ED1FC9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22FC0A8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708984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4270A478">
            <w:pPr>
              <w:spacing w:line="240" w:lineRule="atLeast"/>
              <w:jc w:val="center"/>
              <w:rPr>
                <w:rFonts w:hint="eastAsia" w:ascii="仿宋" w:hAnsi="仿宋" w:eastAsia="仿宋" w:cs="仿宋"/>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16541E3">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729A62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6E4A0CC">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1796BAF">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DDB43C0">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909CCEA">
            <w:pPr>
              <w:spacing w:line="240" w:lineRule="atLeast"/>
              <w:jc w:val="center"/>
              <w:rPr>
                <w:rFonts w:hint="eastAsia" w:ascii="仿宋" w:hAnsi="仿宋" w:eastAsia="仿宋" w:cs="仿宋"/>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C7E03B6">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6B8866E5">
            <w:pPr>
              <w:spacing w:line="240" w:lineRule="atLeast"/>
              <w:jc w:val="center"/>
              <w:rPr>
                <w:rFonts w:hint="eastAsia" w:ascii="仿宋" w:hAnsi="仿宋" w:eastAsia="仿宋" w:cs="仿宋"/>
                <w:color w:val="auto"/>
                <w:sz w:val="24"/>
                <w:szCs w:val="24"/>
                <w:highlight w:val="none"/>
              </w:rPr>
            </w:pPr>
          </w:p>
        </w:tc>
        <w:tc>
          <w:tcPr>
            <w:tcW w:w="808" w:type="dxa"/>
            <w:vAlign w:val="center"/>
          </w:tcPr>
          <w:p w14:paraId="2BCB065F">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3E27C2E">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E03806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04B277F">
            <w:pPr>
              <w:spacing w:line="240" w:lineRule="atLeast"/>
              <w:jc w:val="center"/>
              <w:rPr>
                <w:rFonts w:hint="eastAsia" w:ascii="仿宋" w:hAnsi="仿宋" w:eastAsia="仿宋" w:cs="仿宋"/>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5CFD9D4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37C6D044">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62FD19A">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DFC37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CFAB4D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C77192">
            <w:pPr>
              <w:spacing w:line="240" w:lineRule="atLeast"/>
              <w:jc w:val="center"/>
              <w:rPr>
                <w:rFonts w:hint="eastAsia" w:ascii="仿宋" w:hAnsi="仿宋" w:eastAsia="仿宋" w:cs="仿宋"/>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E2E59B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B24A99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09DD1FE2">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77F813">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4B299AF6">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2171A284">
            <w:pPr>
              <w:spacing w:line="240" w:lineRule="atLeast"/>
              <w:jc w:val="center"/>
              <w:rPr>
                <w:rFonts w:hint="eastAsia" w:ascii="仿宋" w:hAnsi="仿宋" w:eastAsia="仿宋" w:cs="仿宋"/>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BBB141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08A0FEFC">
            <w:pPr>
              <w:spacing w:line="240" w:lineRule="atLeast"/>
              <w:jc w:val="center"/>
              <w:rPr>
                <w:rFonts w:hint="eastAsia" w:ascii="仿宋" w:hAnsi="仿宋" w:eastAsia="仿宋" w:cs="仿宋"/>
                <w:color w:val="auto"/>
                <w:sz w:val="24"/>
                <w:szCs w:val="24"/>
                <w:highlight w:val="none"/>
              </w:rPr>
            </w:pPr>
          </w:p>
        </w:tc>
        <w:tc>
          <w:tcPr>
            <w:tcW w:w="808" w:type="dxa"/>
            <w:vAlign w:val="center"/>
          </w:tcPr>
          <w:p w14:paraId="63DE0971">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99E3880">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853CD3F">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FBA83D5">
            <w:pPr>
              <w:spacing w:line="240" w:lineRule="atLeast"/>
              <w:jc w:val="center"/>
              <w:rPr>
                <w:rFonts w:hint="eastAsia" w:ascii="仿宋" w:hAnsi="仿宋" w:eastAsia="仿宋" w:cs="仿宋"/>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53F321F">
            <w:pPr>
              <w:spacing w:line="240" w:lineRule="atLeast"/>
              <w:rPr>
                <w:rFonts w:hint="eastAsia" w:ascii="仿宋" w:hAnsi="仿宋" w:eastAsia="仿宋" w:cs="仿宋"/>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256B584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18277EE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1.招标文件及其澄清文件、投标文件和承诺是本合同不可分割的部分。</w:t>
            </w:r>
          </w:p>
          <w:p w14:paraId="2D2F6A1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4750CA16">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需方__份，供方__份，具备同等法律效力。</w:t>
            </w:r>
          </w:p>
          <w:p w14:paraId="05E376C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580005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539421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6C07C9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6"/>
          </w:tcPr>
          <w:p w14:paraId="7D47FB8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7ABB6B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29F5D6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CEDB92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B071B0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629CF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BA9174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B20E0E">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3E3324D">
      <w:pPr>
        <w:spacing w:line="440" w:lineRule="exact"/>
        <w:rPr>
          <w:rFonts w:hint="eastAsia" w:ascii="仿宋" w:hAnsi="仿宋" w:eastAsia="仿宋" w:cs="仿宋"/>
          <w:color w:val="auto"/>
          <w:sz w:val="24"/>
          <w:highlight w:val="none"/>
        </w:rPr>
      </w:pPr>
    </w:p>
    <w:p w14:paraId="2E5B8EC3">
      <w:pPr>
        <w:pStyle w:val="28"/>
        <w:ind w:firstLine="480"/>
        <w:rPr>
          <w:rFonts w:hint="eastAsia" w:ascii="仿宋" w:hAnsi="仿宋" w:eastAsia="仿宋" w:cs="仿宋"/>
          <w:color w:val="auto"/>
          <w:highlight w:val="none"/>
        </w:rPr>
      </w:pPr>
      <w:r>
        <w:rPr>
          <w:rFonts w:hint="eastAsia" w:ascii="仿宋" w:hAnsi="仿宋" w:eastAsia="仿宋" w:cs="仿宋"/>
          <w:color w:val="auto"/>
          <w:highlight w:val="none"/>
        </w:rPr>
        <w:t>签约时间：           年   月   日         签约地点：</w:t>
      </w:r>
    </w:p>
    <w:p w14:paraId="21E437CD">
      <w:pPr>
        <w:pStyle w:val="28"/>
        <w:ind w:firstLine="480"/>
        <w:rPr>
          <w:rFonts w:hint="eastAsia" w:ascii="仿宋" w:hAnsi="仿宋" w:eastAsia="仿宋" w:cs="仿宋"/>
          <w:color w:val="auto"/>
          <w:highlight w:val="none"/>
        </w:rPr>
      </w:pPr>
    </w:p>
    <w:p w14:paraId="5DEF8C6D">
      <w:pPr>
        <w:pStyle w:val="28"/>
        <w:ind w:firstLine="480"/>
        <w:rPr>
          <w:rFonts w:hint="eastAsia" w:ascii="仿宋" w:hAnsi="仿宋" w:eastAsia="仿宋" w:cs="仿宋"/>
          <w:color w:val="auto"/>
          <w:highlight w:val="none"/>
        </w:rPr>
      </w:pPr>
    </w:p>
    <w:p w14:paraId="081651D2">
      <w:pPr>
        <w:pStyle w:val="28"/>
        <w:ind w:firstLine="480"/>
        <w:rPr>
          <w:rFonts w:hint="eastAsia" w:ascii="仿宋" w:hAnsi="仿宋" w:eastAsia="仿宋" w:cs="仿宋"/>
          <w:color w:val="auto"/>
          <w:highlight w:val="none"/>
        </w:rPr>
      </w:pPr>
    </w:p>
    <w:p w14:paraId="4572EFB5">
      <w:pPr>
        <w:pStyle w:val="28"/>
        <w:ind w:firstLine="480"/>
        <w:rPr>
          <w:rFonts w:hint="eastAsia" w:ascii="仿宋" w:hAnsi="仿宋" w:eastAsia="仿宋" w:cs="仿宋"/>
          <w:color w:val="auto"/>
          <w:highlight w:val="none"/>
        </w:rPr>
      </w:pPr>
    </w:p>
    <w:p w14:paraId="1C730E12">
      <w:pPr>
        <w:pStyle w:val="28"/>
        <w:ind w:firstLine="480"/>
        <w:rPr>
          <w:rFonts w:hint="eastAsia" w:ascii="仿宋" w:hAnsi="仿宋" w:eastAsia="仿宋" w:cs="仿宋"/>
          <w:color w:val="auto"/>
          <w:highlight w:val="none"/>
        </w:rPr>
      </w:pPr>
    </w:p>
    <w:p w14:paraId="55955BA3">
      <w:pPr>
        <w:pStyle w:val="28"/>
        <w:ind w:firstLine="480"/>
        <w:rPr>
          <w:rFonts w:hint="eastAsia" w:ascii="仿宋" w:hAnsi="仿宋" w:eastAsia="仿宋" w:cs="仿宋"/>
          <w:color w:val="auto"/>
          <w:highlight w:val="none"/>
        </w:rPr>
      </w:pPr>
    </w:p>
    <w:p w14:paraId="55BB2097">
      <w:pPr>
        <w:pStyle w:val="28"/>
        <w:ind w:firstLine="480"/>
        <w:rPr>
          <w:rFonts w:hint="eastAsia" w:ascii="仿宋" w:hAnsi="仿宋" w:eastAsia="仿宋" w:cs="仿宋"/>
          <w:color w:val="auto"/>
          <w:highlight w:val="none"/>
        </w:rPr>
      </w:pPr>
    </w:p>
    <w:p w14:paraId="09F1D992">
      <w:pPr>
        <w:pStyle w:val="28"/>
        <w:ind w:firstLine="480"/>
        <w:rPr>
          <w:rFonts w:hint="eastAsia" w:ascii="仿宋" w:hAnsi="仿宋" w:eastAsia="仿宋" w:cs="仿宋"/>
          <w:color w:val="auto"/>
          <w:highlight w:val="none"/>
        </w:rPr>
      </w:pPr>
    </w:p>
    <w:p w14:paraId="600C56DC">
      <w:pPr>
        <w:pStyle w:val="28"/>
        <w:ind w:firstLine="480"/>
        <w:rPr>
          <w:rFonts w:hint="eastAsia" w:ascii="仿宋" w:hAnsi="仿宋" w:eastAsia="仿宋" w:cs="仿宋"/>
          <w:color w:val="auto"/>
          <w:highlight w:val="none"/>
        </w:rPr>
      </w:pPr>
    </w:p>
    <w:p w14:paraId="0B74C8C7">
      <w:pPr>
        <w:pStyle w:val="28"/>
        <w:ind w:firstLine="480"/>
        <w:rPr>
          <w:rFonts w:hint="eastAsia" w:ascii="仿宋" w:hAnsi="仿宋" w:eastAsia="仿宋" w:cs="仿宋"/>
          <w:color w:val="auto"/>
          <w:highlight w:val="none"/>
        </w:rPr>
      </w:pPr>
    </w:p>
    <w:p w14:paraId="2AB1A29B">
      <w:pPr>
        <w:pStyle w:val="28"/>
        <w:ind w:firstLine="480"/>
        <w:rPr>
          <w:rFonts w:hint="eastAsia" w:ascii="仿宋" w:hAnsi="仿宋" w:eastAsia="仿宋" w:cs="仿宋"/>
          <w:color w:val="auto"/>
          <w:highlight w:val="none"/>
        </w:rPr>
      </w:pPr>
    </w:p>
    <w:p w14:paraId="0CA06D18">
      <w:pPr>
        <w:pStyle w:val="28"/>
        <w:ind w:firstLine="480"/>
        <w:rPr>
          <w:rFonts w:hint="eastAsia" w:ascii="仿宋" w:hAnsi="仿宋" w:eastAsia="仿宋" w:cs="仿宋"/>
          <w:color w:val="auto"/>
          <w:highlight w:val="none"/>
        </w:rPr>
      </w:pPr>
    </w:p>
    <w:p w14:paraId="703B2AC7">
      <w:pPr>
        <w:pStyle w:val="28"/>
        <w:ind w:firstLine="480"/>
        <w:rPr>
          <w:rFonts w:hint="eastAsia" w:ascii="仿宋" w:hAnsi="仿宋" w:eastAsia="仿宋" w:cs="仿宋"/>
          <w:color w:val="auto"/>
          <w:highlight w:val="none"/>
        </w:rPr>
      </w:pPr>
    </w:p>
    <w:p w14:paraId="696640B0">
      <w:pPr>
        <w:pStyle w:val="28"/>
        <w:ind w:firstLine="480"/>
        <w:rPr>
          <w:rFonts w:hint="eastAsia" w:ascii="仿宋" w:hAnsi="仿宋" w:eastAsia="仿宋" w:cs="仿宋"/>
          <w:color w:val="auto"/>
          <w:highlight w:val="none"/>
        </w:rPr>
      </w:pPr>
    </w:p>
    <w:p w14:paraId="2AE72A49">
      <w:pPr>
        <w:pStyle w:val="28"/>
        <w:ind w:firstLine="480"/>
        <w:rPr>
          <w:rFonts w:hint="eastAsia" w:ascii="仿宋" w:hAnsi="仿宋" w:eastAsia="仿宋" w:cs="仿宋"/>
          <w:color w:val="auto"/>
          <w:highlight w:val="none"/>
        </w:rPr>
      </w:pPr>
    </w:p>
    <w:p w14:paraId="20403695">
      <w:pPr>
        <w:rPr>
          <w:rFonts w:hint="eastAsia" w:ascii="仿宋" w:hAnsi="仿宋" w:eastAsia="仿宋" w:cs="仿宋"/>
          <w:color w:val="auto"/>
          <w:highlight w:val="none"/>
        </w:rPr>
      </w:pPr>
    </w:p>
    <w:p w14:paraId="05C7EE93">
      <w:pPr>
        <w:pStyle w:val="2"/>
        <w:spacing w:line="360" w:lineRule="auto"/>
        <w:jc w:val="center"/>
        <w:rPr>
          <w:rFonts w:hint="eastAsia" w:ascii="仿宋" w:hAnsi="仿宋" w:eastAsia="仿宋" w:cs="仿宋"/>
          <w:color w:val="auto"/>
          <w:highlight w:val="none"/>
        </w:rPr>
      </w:pPr>
      <w:bookmarkStart w:id="167" w:name="_Toc9603"/>
      <w:r>
        <w:rPr>
          <w:rFonts w:hint="eastAsia" w:ascii="仿宋" w:hAnsi="仿宋" w:eastAsia="仿宋" w:cs="仿宋"/>
          <w:color w:val="auto"/>
          <w:highlight w:val="none"/>
        </w:rPr>
        <w:t>第七篇  响应文件编制要求</w:t>
      </w:r>
      <w:bookmarkEnd w:id="166"/>
      <w:bookmarkEnd w:id="167"/>
    </w:p>
    <w:p w14:paraId="365E5B66">
      <w:pPr>
        <w:pStyle w:val="3"/>
        <w:spacing w:line="360" w:lineRule="auto"/>
        <w:rPr>
          <w:rFonts w:hint="eastAsia" w:ascii="仿宋" w:hAnsi="仿宋" w:eastAsia="仿宋" w:cs="仿宋"/>
          <w:color w:val="auto"/>
          <w:highlight w:val="none"/>
        </w:rPr>
      </w:pPr>
      <w:bookmarkStart w:id="168" w:name="_Toc15454"/>
      <w:r>
        <w:rPr>
          <w:rFonts w:hint="eastAsia" w:ascii="仿宋" w:hAnsi="仿宋" w:eastAsia="仿宋" w:cs="仿宋"/>
          <w:color w:val="auto"/>
          <w:highlight w:val="none"/>
        </w:rPr>
        <w:t>一、经济部分</w:t>
      </w:r>
      <w:bookmarkEnd w:id="168"/>
    </w:p>
    <w:p w14:paraId="0D93EB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795B0E1">
      <w:pPr>
        <w:pStyle w:val="3"/>
        <w:spacing w:line="360" w:lineRule="auto"/>
        <w:rPr>
          <w:rFonts w:hint="eastAsia" w:ascii="仿宋" w:hAnsi="仿宋" w:eastAsia="仿宋" w:cs="仿宋"/>
          <w:color w:val="auto"/>
          <w:highlight w:val="none"/>
        </w:rPr>
      </w:pPr>
      <w:bookmarkStart w:id="169" w:name="_Toc18102"/>
      <w:r>
        <w:rPr>
          <w:rFonts w:hint="eastAsia" w:ascii="仿宋" w:hAnsi="仿宋" w:eastAsia="仿宋" w:cs="仿宋"/>
          <w:color w:val="auto"/>
          <w:highlight w:val="none"/>
        </w:rPr>
        <w:t>二、服务部分</w:t>
      </w:r>
      <w:bookmarkEnd w:id="169"/>
    </w:p>
    <w:p w14:paraId="41DC072E">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lang w:val="en-US" w:eastAsia="zh-CN"/>
        </w:rPr>
        <w:t>施工方案</w:t>
      </w:r>
    </w:p>
    <w:p w14:paraId="2B45158F">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w:t>
      </w:r>
      <w:r>
        <w:rPr>
          <w:rFonts w:hint="eastAsia" w:ascii="仿宋" w:hAnsi="仿宋" w:eastAsia="仿宋" w:cs="仿宋"/>
          <w:color w:val="auto"/>
          <w:sz w:val="24"/>
          <w:szCs w:val="28"/>
          <w:highlight w:val="none"/>
          <w:lang w:val="en-US" w:eastAsia="zh-CN"/>
        </w:rPr>
        <w:t>条款差异表</w:t>
      </w:r>
    </w:p>
    <w:p w14:paraId="06433FC3">
      <w:pPr>
        <w:pStyle w:val="3"/>
        <w:spacing w:line="360" w:lineRule="auto"/>
        <w:rPr>
          <w:rFonts w:hint="eastAsia" w:ascii="仿宋" w:hAnsi="仿宋" w:eastAsia="仿宋" w:cs="仿宋"/>
          <w:color w:val="auto"/>
          <w:highlight w:val="none"/>
        </w:rPr>
      </w:pPr>
      <w:bookmarkStart w:id="170" w:name="_Toc5923"/>
      <w:r>
        <w:rPr>
          <w:rFonts w:hint="eastAsia" w:ascii="仿宋" w:hAnsi="仿宋" w:eastAsia="仿宋" w:cs="仿宋"/>
          <w:color w:val="auto"/>
          <w:highlight w:val="none"/>
        </w:rPr>
        <w:t>三、商务文件</w:t>
      </w:r>
      <w:bookmarkEnd w:id="170"/>
    </w:p>
    <w:p w14:paraId="7419CA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w:t>
      </w:r>
      <w:r>
        <w:rPr>
          <w:rFonts w:hint="eastAsia" w:ascii="仿宋" w:hAnsi="仿宋" w:eastAsia="仿宋" w:cs="仿宋"/>
          <w:color w:val="auto"/>
          <w:sz w:val="24"/>
          <w:szCs w:val="28"/>
          <w:highlight w:val="none"/>
          <w:lang w:val="en-US" w:eastAsia="zh-CN"/>
        </w:rPr>
        <w:t>条款差异表</w:t>
      </w:r>
    </w:p>
    <w:p w14:paraId="517380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5650A139">
      <w:pPr>
        <w:pStyle w:val="3"/>
        <w:spacing w:line="360" w:lineRule="auto"/>
        <w:rPr>
          <w:rFonts w:hint="eastAsia" w:ascii="仿宋" w:hAnsi="仿宋" w:eastAsia="仿宋" w:cs="仿宋"/>
          <w:color w:val="auto"/>
          <w:highlight w:val="none"/>
        </w:rPr>
      </w:pPr>
      <w:bookmarkStart w:id="171" w:name="_Toc752"/>
      <w:r>
        <w:rPr>
          <w:rFonts w:hint="eastAsia" w:ascii="仿宋" w:hAnsi="仿宋" w:eastAsia="仿宋" w:cs="仿宋"/>
          <w:color w:val="auto"/>
          <w:highlight w:val="none"/>
        </w:rPr>
        <w:t>四、资格条件及其他</w:t>
      </w:r>
      <w:bookmarkEnd w:id="171"/>
    </w:p>
    <w:p w14:paraId="634C4120">
      <w:pPr>
        <w:snapToGrid w:val="0"/>
        <w:spacing w:line="360" w:lineRule="auto"/>
        <w:ind w:left="476" w:leftChars="1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）法定代表人身份证明书（格式）</w:t>
      </w:r>
    </w:p>
    <w:p w14:paraId="2CCB3511">
      <w:pPr>
        <w:snapToGrid w:val="0"/>
        <w:spacing w:line="360" w:lineRule="auto"/>
        <w:ind w:left="476" w:leftChars="1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）法定代表人授权委托书（格式）</w:t>
      </w:r>
    </w:p>
    <w:p w14:paraId="6B004894">
      <w:pPr>
        <w:snapToGrid w:val="0"/>
        <w:spacing w:line="360" w:lineRule="auto"/>
        <w:ind w:left="476" w:leftChars="1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）基本资格条件承诺函（格式）</w:t>
      </w:r>
    </w:p>
    <w:p w14:paraId="4BBE8503">
      <w:pPr>
        <w:snapToGrid w:val="0"/>
        <w:spacing w:line="360" w:lineRule="auto"/>
        <w:ind w:left="476" w:leftChars="170"/>
        <w:rPr>
          <w:rFonts w:hint="eastAsia" w:ascii="仿宋" w:hAnsi="仿宋" w:eastAsia="仿宋" w:cs="仿宋"/>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）特定资格条件证书或证明文件</w:t>
      </w:r>
    </w:p>
    <w:p w14:paraId="56E400EC">
      <w:pPr>
        <w:spacing w:line="360" w:lineRule="auto"/>
        <w:rPr>
          <w:rFonts w:hint="eastAsia" w:ascii="仿宋" w:hAnsi="仿宋" w:eastAsia="仿宋" w:cs="仿宋"/>
          <w:b/>
          <w:color w:val="auto"/>
          <w:sz w:val="24"/>
          <w:szCs w:val="24"/>
          <w:highlight w:val="none"/>
        </w:rPr>
      </w:pPr>
    </w:p>
    <w:p w14:paraId="2967A624">
      <w:pPr>
        <w:numPr>
          <w:ilvl w:val="0"/>
          <w:numId w:val="4"/>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经济部分</w:t>
      </w:r>
    </w:p>
    <w:p w14:paraId="3CD18F32">
      <w:pPr>
        <w:spacing w:line="360" w:lineRule="auto"/>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28A23509">
      <w:pPr>
        <w:tabs>
          <w:tab w:val="left" w:pos="6300"/>
        </w:tabs>
        <w:snapToGrid w:val="0"/>
        <w:spacing w:line="360" w:lineRule="auto"/>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8482141">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50D7BBB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___________________________</w:t>
      </w:r>
      <w:r>
        <w:rPr>
          <w:rFonts w:hint="eastAsia" w:ascii="仿宋" w:hAnsi="仿宋" w:eastAsia="仿宋" w:cs="仿宋"/>
          <w:color w:val="auto"/>
          <w:sz w:val="24"/>
          <w:szCs w:val="24"/>
          <w:highlight w:val="none"/>
        </w:rPr>
        <w:t>_（项目名称）的竞采采购文件，经详细研究，决定参加该项目的竞采。</w:t>
      </w:r>
    </w:p>
    <w:p w14:paraId="71130D0F">
      <w:pPr>
        <w:tabs>
          <w:tab w:val="left" w:pos="6300"/>
        </w:tabs>
        <w:snapToGrid w:val="0"/>
        <w:spacing w:line="360" w:lineRule="auto"/>
        <w:ind w:left="14" w:leftChars="5" w:firstLine="458" w:firstLineChars="191"/>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1、愿意按照竞采采购文件中的一切要求，提供本项目的服务，</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报价为人民币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小写：    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全费用综合单价报价为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元/平方米。</w:t>
      </w:r>
    </w:p>
    <w:p w14:paraId="3884CD5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16ADCDD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20F5ED3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BEDC41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w:t>
      </w:r>
      <w:r>
        <w:rPr>
          <w:rFonts w:hint="eastAsia" w:ascii="仿宋" w:hAnsi="仿宋" w:eastAsia="仿宋" w:cs="仿宋"/>
          <w:color w:val="auto"/>
          <w:sz w:val="24"/>
          <w:szCs w:val="24"/>
          <w:highlight w:val="none"/>
          <w:lang w:val="en-US" w:eastAsia="zh-CN"/>
        </w:rPr>
        <w:t>行采家平台</w:t>
      </w:r>
      <w:r>
        <w:rPr>
          <w:rFonts w:hint="eastAsia" w:ascii="仿宋" w:hAnsi="仿宋" w:eastAsia="仿宋" w:cs="仿宋"/>
          <w:color w:val="auto"/>
          <w:sz w:val="24"/>
          <w:szCs w:val="24"/>
          <w:highlight w:val="none"/>
        </w:rPr>
        <w:t>规定给予惩罚。</w:t>
      </w:r>
    </w:p>
    <w:p w14:paraId="2889482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5929D4B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7EAED479">
      <w:pPr>
        <w:tabs>
          <w:tab w:val="left" w:pos="6300"/>
        </w:tabs>
        <w:snapToGrid w:val="0"/>
        <w:spacing w:line="360" w:lineRule="auto"/>
        <w:ind w:firstLine="570"/>
        <w:rPr>
          <w:rFonts w:hint="eastAsia" w:ascii="仿宋" w:hAnsi="仿宋" w:eastAsia="仿宋" w:cs="仿宋"/>
          <w:color w:val="auto"/>
          <w:sz w:val="24"/>
          <w:szCs w:val="24"/>
          <w:highlight w:val="none"/>
        </w:rPr>
      </w:pPr>
    </w:p>
    <w:p w14:paraId="718930F0">
      <w:pPr>
        <w:tabs>
          <w:tab w:val="left" w:pos="6300"/>
        </w:tabs>
        <w:snapToGrid w:val="0"/>
        <w:spacing w:line="360" w:lineRule="auto"/>
        <w:ind w:firstLine="570"/>
        <w:rPr>
          <w:rFonts w:hint="eastAsia" w:ascii="仿宋" w:hAnsi="仿宋" w:eastAsia="仿宋" w:cs="仿宋"/>
          <w:color w:val="auto"/>
          <w:sz w:val="24"/>
          <w:szCs w:val="24"/>
          <w:highlight w:val="none"/>
        </w:rPr>
      </w:pPr>
    </w:p>
    <w:p w14:paraId="5770ED2E">
      <w:pPr>
        <w:tabs>
          <w:tab w:val="left" w:pos="6300"/>
        </w:tabs>
        <w:snapToGrid w:val="0"/>
        <w:spacing w:line="360" w:lineRule="auto"/>
        <w:ind w:firstLine="570"/>
        <w:rPr>
          <w:rFonts w:hint="eastAsia" w:ascii="仿宋" w:hAnsi="仿宋" w:eastAsia="仿宋" w:cs="仿宋"/>
          <w:color w:val="auto"/>
          <w:sz w:val="24"/>
          <w:szCs w:val="24"/>
          <w:highlight w:val="none"/>
        </w:rPr>
      </w:pPr>
    </w:p>
    <w:p w14:paraId="7B42123F">
      <w:pPr>
        <w:tabs>
          <w:tab w:val="left" w:pos="6300"/>
        </w:tabs>
        <w:snapToGrid w:val="0"/>
        <w:spacing w:line="360" w:lineRule="auto"/>
        <w:ind w:firstLine="570"/>
        <w:rPr>
          <w:rFonts w:hint="eastAsia" w:ascii="仿宋" w:hAnsi="仿宋" w:eastAsia="仿宋" w:cs="仿宋"/>
          <w:color w:val="auto"/>
          <w:sz w:val="24"/>
          <w:szCs w:val="24"/>
          <w:highlight w:val="none"/>
        </w:rPr>
      </w:pPr>
    </w:p>
    <w:p w14:paraId="7935A6B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31E27DE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0A761D0">
      <w:pPr>
        <w:snapToGrid w:val="0"/>
        <w:spacing w:line="360" w:lineRule="auto"/>
        <w:ind w:firstLine="480" w:firstLineChars="200"/>
        <w:rPr>
          <w:rFonts w:hint="eastAsia" w:ascii="仿宋" w:hAnsi="仿宋" w:eastAsia="仿宋" w:cs="仿宋"/>
          <w:color w:val="auto"/>
          <w:sz w:val="24"/>
          <w:szCs w:val="24"/>
          <w:highlight w:val="none"/>
        </w:rPr>
      </w:pPr>
    </w:p>
    <w:p w14:paraId="7268DB38">
      <w:pPr>
        <w:snapToGrid w:val="0"/>
        <w:spacing w:line="360" w:lineRule="auto"/>
        <w:ind w:firstLine="480" w:firstLineChars="200"/>
        <w:rPr>
          <w:rFonts w:hint="eastAsia" w:ascii="仿宋" w:hAnsi="仿宋" w:eastAsia="仿宋" w:cs="仿宋"/>
          <w:color w:val="auto"/>
          <w:sz w:val="24"/>
          <w:szCs w:val="24"/>
          <w:highlight w:val="none"/>
        </w:rPr>
      </w:pPr>
    </w:p>
    <w:p w14:paraId="7AF7F402">
      <w:pPr>
        <w:snapToGrid w:val="0"/>
        <w:spacing w:line="360" w:lineRule="auto"/>
        <w:ind w:firstLine="480" w:firstLineChars="200"/>
        <w:rPr>
          <w:rFonts w:hint="eastAsia" w:ascii="仿宋" w:hAnsi="仿宋" w:eastAsia="仿宋" w:cs="仿宋"/>
          <w:color w:val="auto"/>
          <w:sz w:val="24"/>
          <w:szCs w:val="24"/>
          <w:highlight w:val="none"/>
        </w:rPr>
      </w:pPr>
    </w:p>
    <w:p w14:paraId="77C0F42F">
      <w:pPr>
        <w:snapToGrid w:val="0"/>
        <w:spacing w:line="360" w:lineRule="auto"/>
        <w:ind w:firstLine="480" w:firstLineChars="200"/>
        <w:rPr>
          <w:rFonts w:hint="eastAsia" w:ascii="仿宋" w:hAnsi="仿宋" w:eastAsia="仿宋" w:cs="仿宋"/>
          <w:color w:val="auto"/>
          <w:sz w:val="24"/>
          <w:szCs w:val="24"/>
          <w:highlight w:val="none"/>
        </w:rPr>
      </w:pPr>
    </w:p>
    <w:p w14:paraId="66500596">
      <w:pPr>
        <w:snapToGrid w:val="0"/>
        <w:spacing w:line="360" w:lineRule="auto"/>
        <w:ind w:firstLine="480" w:firstLineChars="200"/>
        <w:rPr>
          <w:rFonts w:hint="eastAsia" w:ascii="仿宋" w:hAnsi="仿宋" w:eastAsia="仿宋" w:cs="仿宋"/>
          <w:color w:val="auto"/>
          <w:sz w:val="24"/>
          <w:szCs w:val="24"/>
          <w:highlight w:val="none"/>
        </w:rPr>
      </w:pPr>
    </w:p>
    <w:p w14:paraId="787EC55C">
      <w:pPr>
        <w:snapToGrid w:val="0"/>
        <w:spacing w:line="360" w:lineRule="auto"/>
        <w:ind w:firstLine="480" w:firstLineChars="200"/>
        <w:rPr>
          <w:rFonts w:hint="eastAsia" w:ascii="仿宋" w:hAnsi="仿宋" w:eastAsia="仿宋" w:cs="仿宋"/>
          <w:color w:val="auto"/>
          <w:sz w:val="24"/>
          <w:szCs w:val="24"/>
          <w:highlight w:val="none"/>
        </w:rPr>
      </w:pPr>
    </w:p>
    <w:p w14:paraId="350554C0">
      <w:pPr>
        <w:snapToGrid w:val="0"/>
        <w:spacing w:line="360" w:lineRule="auto"/>
        <w:ind w:firstLine="480" w:firstLineChars="200"/>
        <w:rPr>
          <w:rFonts w:hint="eastAsia" w:ascii="仿宋" w:hAnsi="仿宋" w:eastAsia="仿宋" w:cs="仿宋"/>
          <w:color w:val="auto"/>
          <w:sz w:val="24"/>
          <w:szCs w:val="24"/>
          <w:highlight w:val="none"/>
        </w:rPr>
      </w:pPr>
    </w:p>
    <w:p w14:paraId="335AC826">
      <w:pPr>
        <w:snapToGrid w:val="0"/>
        <w:spacing w:line="360" w:lineRule="auto"/>
        <w:ind w:firstLine="480" w:firstLineChars="200"/>
        <w:rPr>
          <w:rFonts w:hint="eastAsia" w:ascii="仿宋" w:hAnsi="仿宋" w:eastAsia="仿宋" w:cs="仿宋"/>
          <w:color w:val="auto"/>
          <w:sz w:val="24"/>
          <w:szCs w:val="24"/>
          <w:highlight w:val="none"/>
        </w:rPr>
      </w:pPr>
    </w:p>
    <w:p w14:paraId="79D87D69">
      <w:pPr>
        <w:snapToGrid w:val="0"/>
        <w:spacing w:line="360" w:lineRule="auto"/>
        <w:ind w:firstLine="480" w:firstLineChars="200"/>
        <w:rPr>
          <w:rFonts w:hint="eastAsia" w:ascii="仿宋" w:hAnsi="仿宋" w:eastAsia="仿宋" w:cs="仿宋"/>
          <w:color w:val="auto"/>
          <w:sz w:val="24"/>
          <w:szCs w:val="24"/>
          <w:highlight w:val="none"/>
        </w:rPr>
        <w:sectPr>
          <w:footerReference r:id="rId5" w:type="default"/>
          <w:pgSz w:w="11907" w:h="16840"/>
          <w:pgMar w:top="1134" w:right="1191" w:bottom="1134" w:left="1304" w:header="851" w:footer="992" w:gutter="0"/>
          <w:pgNumType w:fmt="numberInDash"/>
          <w:cols w:space="720" w:num="1"/>
          <w:docGrid w:linePitch="380" w:charSpace="-5735"/>
        </w:sectPr>
      </w:pPr>
    </w:p>
    <w:p w14:paraId="0A898E10">
      <w:pPr>
        <w:numPr>
          <w:ilvl w:val="0"/>
          <w:numId w:val="4"/>
        </w:numPr>
        <w:snapToGrid w:val="0"/>
        <w:spacing w:line="360" w:lineRule="auto"/>
        <w:rPr>
          <w:rFonts w:hint="eastAsia" w:ascii="仿宋" w:hAnsi="仿宋" w:eastAsia="仿宋" w:cs="仿宋"/>
          <w:color w:val="auto"/>
          <w:highlight w:val="none"/>
        </w:rPr>
      </w:pPr>
      <w:bookmarkStart w:id="172" w:name="_Toc486608278"/>
      <w:bookmarkStart w:id="173" w:name="_Toc3192"/>
      <w:bookmarkStart w:id="174" w:name="_Toc487204798"/>
      <w:bookmarkStart w:id="175" w:name="_Toc9090"/>
      <w:bookmarkStart w:id="176" w:name="_Toc486585241"/>
      <w:r>
        <w:rPr>
          <w:rFonts w:hint="eastAsia" w:ascii="仿宋" w:hAnsi="仿宋" w:eastAsia="仿宋" w:cs="仿宋"/>
          <w:color w:val="auto"/>
          <w:highlight w:val="none"/>
        </w:rPr>
        <w:t>服务部分</w:t>
      </w:r>
      <w:bookmarkEnd w:id="172"/>
      <w:bookmarkEnd w:id="173"/>
      <w:bookmarkEnd w:id="174"/>
      <w:bookmarkEnd w:id="175"/>
      <w:bookmarkEnd w:id="176"/>
    </w:p>
    <w:p w14:paraId="76CAC002">
      <w:pPr>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w:t>
      </w:r>
      <w:r>
        <w:rPr>
          <w:rFonts w:hint="eastAsia" w:ascii="仿宋" w:hAnsi="仿宋" w:eastAsia="仿宋" w:cs="仿宋"/>
          <w:color w:val="auto"/>
          <w:sz w:val="24"/>
          <w:szCs w:val="28"/>
          <w:highlight w:val="none"/>
          <w:lang w:val="en-US" w:eastAsia="zh-CN"/>
        </w:rPr>
        <w:t>施工</w:t>
      </w:r>
      <w:r>
        <w:rPr>
          <w:rFonts w:hint="eastAsia" w:ascii="仿宋" w:hAnsi="仿宋" w:eastAsia="仿宋" w:cs="仿宋"/>
          <w:color w:val="auto"/>
          <w:sz w:val="24"/>
          <w:szCs w:val="28"/>
          <w:highlight w:val="none"/>
        </w:rPr>
        <w:t>方案</w:t>
      </w:r>
    </w:p>
    <w:p w14:paraId="6E620BAD">
      <w:pPr>
        <w:spacing w:line="360" w:lineRule="auto"/>
        <w:rPr>
          <w:rFonts w:hint="eastAsia" w:ascii="仿宋" w:hAnsi="仿宋" w:eastAsia="仿宋" w:cs="仿宋"/>
          <w:color w:val="auto"/>
          <w:szCs w:val="24"/>
          <w:highlight w:val="none"/>
        </w:rPr>
      </w:pPr>
    </w:p>
    <w:p w14:paraId="07D98285">
      <w:pPr>
        <w:spacing w:line="360" w:lineRule="auto"/>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br w:type="page"/>
      </w:r>
    </w:p>
    <w:p w14:paraId="5B43C76C">
      <w:pPr>
        <w:spacing w:line="360" w:lineRule="auto"/>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0C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E9C340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序号</w:t>
            </w:r>
          </w:p>
        </w:tc>
        <w:tc>
          <w:tcPr>
            <w:tcW w:w="1542" w:type="pct"/>
            <w:vAlign w:val="center"/>
          </w:tcPr>
          <w:p w14:paraId="7D3D0A3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招标要求</w:t>
            </w:r>
          </w:p>
        </w:tc>
        <w:tc>
          <w:tcPr>
            <w:tcW w:w="1600" w:type="pct"/>
            <w:vAlign w:val="center"/>
          </w:tcPr>
          <w:p w14:paraId="699E571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投标应答</w:t>
            </w:r>
          </w:p>
        </w:tc>
        <w:tc>
          <w:tcPr>
            <w:tcW w:w="1199" w:type="pct"/>
            <w:vAlign w:val="center"/>
          </w:tcPr>
          <w:p w14:paraId="0E79FA2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61A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845CF0">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790BF1DD">
            <w:pPr>
              <w:spacing w:line="360" w:lineRule="auto"/>
              <w:jc w:val="center"/>
              <w:rPr>
                <w:rFonts w:hint="eastAsia" w:ascii="仿宋" w:hAnsi="仿宋" w:eastAsia="仿宋" w:cs="仿宋"/>
                <w:color w:val="auto"/>
                <w:sz w:val="21"/>
                <w:szCs w:val="21"/>
                <w:highlight w:val="none"/>
              </w:rPr>
            </w:pPr>
          </w:p>
        </w:tc>
        <w:tc>
          <w:tcPr>
            <w:tcW w:w="1600" w:type="pct"/>
            <w:vAlign w:val="center"/>
          </w:tcPr>
          <w:p w14:paraId="08B8BF23">
            <w:pPr>
              <w:spacing w:line="360" w:lineRule="auto"/>
              <w:jc w:val="center"/>
              <w:rPr>
                <w:rFonts w:hint="eastAsia" w:ascii="仿宋" w:hAnsi="仿宋" w:eastAsia="仿宋" w:cs="仿宋"/>
                <w:color w:val="auto"/>
                <w:sz w:val="21"/>
                <w:szCs w:val="21"/>
                <w:highlight w:val="none"/>
              </w:rPr>
            </w:pPr>
          </w:p>
        </w:tc>
        <w:tc>
          <w:tcPr>
            <w:tcW w:w="1199" w:type="pct"/>
            <w:vAlign w:val="center"/>
          </w:tcPr>
          <w:p w14:paraId="2D704B1F">
            <w:pPr>
              <w:spacing w:line="360" w:lineRule="auto"/>
              <w:jc w:val="center"/>
              <w:rPr>
                <w:rFonts w:hint="eastAsia" w:ascii="仿宋" w:hAnsi="仿宋" w:eastAsia="仿宋" w:cs="仿宋"/>
                <w:color w:val="auto"/>
                <w:sz w:val="21"/>
                <w:szCs w:val="21"/>
                <w:highlight w:val="none"/>
              </w:rPr>
            </w:pPr>
          </w:p>
        </w:tc>
      </w:tr>
      <w:tr w14:paraId="5239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BB013D">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1780B0FA">
            <w:pPr>
              <w:spacing w:line="360" w:lineRule="auto"/>
              <w:jc w:val="center"/>
              <w:rPr>
                <w:rFonts w:hint="eastAsia" w:ascii="仿宋" w:hAnsi="仿宋" w:eastAsia="仿宋" w:cs="仿宋"/>
                <w:color w:val="auto"/>
                <w:sz w:val="21"/>
                <w:szCs w:val="21"/>
                <w:highlight w:val="none"/>
              </w:rPr>
            </w:pPr>
          </w:p>
        </w:tc>
        <w:tc>
          <w:tcPr>
            <w:tcW w:w="1600" w:type="pct"/>
            <w:vAlign w:val="center"/>
          </w:tcPr>
          <w:p w14:paraId="576AA821">
            <w:pPr>
              <w:spacing w:line="360" w:lineRule="auto"/>
              <w:jc w:val="center"/>
              <w:rPr>
                <w:rFonts w:hint="eastAsia" w:ascii="仿宋" w:hAnsi="仿宋" w:eastAsia="仿宋" w:cs="仿宋"/>
                <w:color w:val="auto"/>
                <w:sz w:val="21"/>
                <w:szCs w:val="21"/>
                <w:highlight w:val="none"/>
              </w:rPr>
            </w:pPr>
          </w:p>
        </w:tc>
        <w:tc>
          <w:tcPr>
            <w:tcW w:w="1199" w:type="pct"/>
            <w:vAlign w:val="center"/>
          </w:tcPr>
          <w:p w14:paraId="422046E4">
            <w:pPr>
              <w:spacing w:line="360" w:lineRule="auto"/>
              <w:jc w:val="center"/>
              <w:rPr>
                <w:rFonts w:hint="eastAsia" w:ascii="仿宋" w:hAnsi="仿宋" w:eastAsia="仿宋" w:cs="仿宋"/>
                <w:color w:val="auto"/>
                <w:sz w:val="21"/>
                <w:szCs w:val="21"/>
                <w:highlight w:val="none"/>
              </w:rPr>
            </w:pPr>
          </w:p>
        </w:tc>
      </w:tr>
      <w:tr w14:paraId="6775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3DDA0A">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74B59EC2">
            <w:pPr>
              <w:spacing w:line="360" w:lineRule="auto"/>
              <w:jc w:val="center"/>
              <w:rPr>
                <w:rFonts w:hint="eastAsia" w:ascii="仿宋" w:hAnsi="仿宋" w:eastAsia="仿宋" w:cs="仿宋"/>
                <w:color w:val="auto"/>
                <w:sz w:val="21"/>
                <w:szCs w:val="21"/>
                <w:highlight w:val="none"/>
              </w:rPr>
            </w:pPr>
          </w:p>
        </w:tc>
        <w:tc>
          <w:tcPr>
            <w:tcW w:w="1600" w:type="pct"/>
            <w:vAlign w:val="center"/>
          </w:tcPr>
          <w:p w14:paraId="5E386355">
            <w:pPr>
              <w:spacing w:line="360" w:lineRule="auto"/>
              <w:jc w:val="center"/>
              <w:rPr>
                <w:rFonts w:hint="eastAsia" w:ascii="仿宋" w:hAnsi="仿宋" w:eastAsia="仿宋" w:cs="仿宋"/>
                <w:color w:val="auto"/>
                <w:sz w:val="21"/>
                <w:szCs w:val="21"/>
                <w:highlight w:val="none"/>
              </w:rPr>
            </w:pPr>
          </w:p>
        </w:tc>
        <w:tc>
          <w:tcPr>
            <w:tcW w:w="1199" w:type="pct"/>
            <w:vAlign w:val="center"/>
          </w:tcPr>
          <w:p w14:paraId="765A8318">
            <w:pPr>
              <w:spacing w:line="360" w:lineRule="auto"/>
              <w:jc w:val="center"/>
              <w:rPr>
                <w:rFonts w:hint="eastAsia" w:ascii="仿宋" w:hAnsi="仿宋" w:eastAsia="仿宋" w:cs="仿宋"/>
                <w:color w:val="auto"/>
                <w:sz w:val="21"/>
                <w:szCs w:val="21"/>
                <w:highlight w:val="none"/>
              </w:rPr>
            </w:pPr>
          </w:p>
        </w:tc>
      </w:tr>
      <w:tr w14:paraId="0CB3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EBF1846">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0AF49FEC">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49862267">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14A3EBAF">
            <w:pPr>
              <w:tabs>
                <w:tab w:val="left" w:pos="6300"/>
              </w:tabs>
              <w:snapToGrid w:val="0"/>
              <w:spacing w:line="360" w:lineRule="auto"/>
              <w:jc w:val="center"/>
              <w:rPr>
                <w:rFonts w:hint="eastAsia" w:ascii="仿宋" w:hAnsi="仿宋" w:eastAsia="仿宋" w:cs="仿宋"/>
                <w:color w:val="auto"/>
                <w:sz w:val="21"/>
                <w:szCs w:val="21"/>
                <w:highlight w:val="none"/>
              </w:rPr>
            </w:pPr>
          </w:p>
        </w:tc>
      </w:tr>
      <w:tr w14:paraId="7C53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C444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266F4AEE">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057619E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2FDAAB09">
            <w:pPr>
              <w:tabs>
                <w:tab w:val="left" w:pos="6300"/>
              </w:tabs>
              <w:snapToGrid w:val="0"/>
              <w:spacing w:line="360" w:lineRule="auto"/>
              <w:jc w:val="center"/>
              <w:rPr>
                <w:rFonts w:hint="eastAsia" w:ascii="仿宋" w:hAnsi="仿宋" w:eastAsia="仿宋" w:cs="仿宋"/>
                <w:color w:val="auto"/>
                <w:sz w:val="21"/>
                <w:szCs w:val="21"/>
                <w:highlight w:val="none"/>
              </w:rPr>
            </w:pPr>
          </w:p>
        </w:tc>
      </w:tr>
      <w:tr w14:paraId="118C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2772E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0D08984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4A43483F">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239EF1C5">
            <w:pPr>
              <w:tabs>
                <w:tab w:val="left" w:pos="6300"/>
              </w:tabs>
              <w:snapToGrid w:val="0"/>
              <w:spacing w:line="360" w:lineRule="auto"/>
              <w:jc w:val="center"/>
              <w:rPr>
                <w:rFonts w:hint="eastAsia" w:ascii="仿宋" w:hAnsi="仿宋" w:eastAsia="仿宋" w:cs="仿宋"/>
                <w:color w:val="auto"/>
                <w:sz w:val="21"/>
                <w:szCs w:val="21"/>
                <w:highlight w:val="none"/>
              </w:rPr>
            </w:pPr>
          </w:p>
        </w:tc>
      </w:tr>
      <w:tr w14:paraId="0120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CF3BDBA">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0C60A0AE">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25504A2F">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520CADD9">
            <w:pPr>
              <w:tabs>
                <w:tab w:val="left" w:pos="6300"/>
              </w:tabs>
              <w:snapToGrid w:val="0"/>
              <w:spacing w:line="360" w:lineRule="auto"/>
              <w:jc w:val="center"/>
              <w:rPr>
                <w:rFonts w:hint="eastAsia" w:ascii="仿宋" w:hAnsi="仿宋" w:eastAsia="仿宋" w:cs="仿宋"/>
                <w:color w:val="auto"/>
                <w:sz w:val="21"/>
                <w:szCs w:val="21"/>
                <w:highlight w:val="none"/>
              </w:rPr>
            </w:pPr>
          </w:p>
        </w:tc>
      </w:tr>
      <w:tr w14:paraId="1156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3338209">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0EF9D4E1">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4AE3F8D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227A3FEA">
            <w:pPr>
              <w:tabs>
                <w:tab w:val="left" w:pos="6300"/>
              </w:tabs>
              <w:snapToGrid w:val="0"/>
              <w:spacing w:line="360" w:lineRule="auto"/>
              <w:jc w:val="center"/>
              <w:rPr>
                <w:rFonts w:hint="eastAsia" w:ascii="仿宋" w:hAnsi="仿宋" w:eastAsia="仿宋" w:cs="仿宋"/>
                <w:color w:val="auto"/>
                <w:sz w:val="21"/>
                <w:szCs w:val="21"/>
                <w:highlight w:val="none"/>
              </w:rPr>
            </w:pPr>
          </w:p>
        </w:tc>
      </w:tr>
      <w:tr w14:paraId="38A6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2E27DF6">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6AFB6D0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66965BFD">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0781A720">
            <w:pPr>
              <w:tabs>
                <w:tab w:val="left" w:pos="6300"/>
              </w:tabs>
              <w:snapToGrid w:val="0"/>
              <w:spacing w:line="360" w:lineRule="auto"/>
              <w:jc w:val="center"/>
              <w:rPr>
                <w:rFonts w:hint="eastAsia" w:ascii="仿宋" w:hAnsi="仿宋" w:eastAsia="仿宋" w:cs="仿宋"/>
                <w:color w:val="auto"/>
                <w:sz w:val="21"/>
                <w:szCs w:val="21"/>
                <w:highlight w:val="none"/>
              </w:rPr>
            </w:pPr>
          </w:p>
        </w:tc>
      </w:tr>
      <w:tr w14:paraId="2B3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9DB6A">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2" w:type="pct"/>
            <w:vAlign w:val="center"/>
          </w:tcPr>
          <w:p w14:paraId="0DD7D685">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643B8DC5">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9" w:type="pct"/>
            <w:vAlign w:val="center"/>
          </w:tcPr>
          <w:p w14:paraId="2A886138">
            <w:pPr>
              <w:tabs>
                <w:tab w:val="left" w:pos="6300"/>
              </w:tabs>
              <w:snapToGrid w:val="0"/>
              <w:spacing w:line="360" w:lineRule="auto"/>
              <w:jc w:val="center"/>
              <w:rPr>
                <w:rFonts w:hint="eastAsia" w:ascii="仿宋" w:hAnsi="仿宋" w:eastAsia="仿宋" w:cs="仿宋"/>
                <w:color w:val="auto"/>
                <w:sz w:val="21"/>
                <w:szCs w:val="21"/>
                <w:highlight w:val="none"/>
              </w:rPr>
            </w:pPr>
          </w:p>
        </w:tc>
      </w:tr>
    </w:tbl>
    <w:p w14:paraId="1A20E16A">
      <w:pPr>
        <w:spacing w:line="360" w:lineRule="auto"/>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供应商</w:t>
      </w:r>
      <w:r>
        <w:rPr>
          <w:rFonts w:hint="eastAsia" w:ascii="仿宋" w:hAnsi="仿宋" w:eastAsia="仿宋" w:cs="仿宋"/>
          <w:color w:val="auto"/>
          <w:sz w:val="24"/>
          <w:szCs w:val="28"/>
          <w:highlight w:val="none"/>
        </w:rPr>
        <w:t>：                      法定代表人（或法定代表人授权代表）或自然人：</w:t>
      </w:r>
    </w:p>
    <w:p w14:paraId="6A86F326">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0914122">
      <w:pPr>
        <w:spacing w:line="360" w:lineRule="auto"/>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供应商</w:t>
      </w:r>
      <w:r>
        <w:rPr>
          <w:rFonts w:hint="eastAsia" w:ascii="仿宋" w:hAnsi="仿宋" w:eastAsia="仿宋" w:cs="仿宋"/>
          <w:color w:val="auto"/>
          <w:sz w:val="24"/>
          <w:szCs w:val="28"/>
          <w:highlight w:val="none"/>
        </w:rPr>
        <w:t>公章）                               （签署或盖章）</w:t>
      </w:r>
    </w:p>
    <w:p w14:paraId="7C5E1EFA">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26536DC">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70814A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3EE77D1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6E3A63E1">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支撑材料。（格式自定）</w:t>
      </w:r>
    </w:p>
    <w:p w14:paraId="6B7425A1">
      <w:pPr>
        <w:snapToGrid w:val="0"/>
        <w:spacing w:line="360" w:lineRule="auto"/>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5124A910">
      <w:pPr>
        <w:numPr>
          <w:ilvl w:val="0"/>
          <w:numId w:val="4"/>
        </w:numPr>
        <w:spacing w:line="360" w:lineRule="auto"/>
        <w:rPr>
          <w:rFonts w:hint="eastAsia" w:ascii="仿宋" w:hAnsi="仿宋" w:eastAsia="仿宋" w:cs="仿宋"/>
          <w:color w:val="auto"/>
          <w:highlight w:val="none"/>
        </w:rPr>
      </w:pPr>
      <w:bookmarkStart w:id="177" w:name="_Toc7069"/>
      <w:bookmarkStart w:id="178" w:name="_Toc17290"/>
      <w:bookmarkStart w:id="179" w:name="_Toc8958"/>
      <w:bookmarkStart w:id="180" w:name="_Toc28242"/>
      <w:bookmarkStart w:id="181" w:name="_Toc26494"/>
      <w:bookmarkStart w:id="182" w:name="_Toc492721039"/>
      <w:bookmarkStart w:id="183" w:name="_Toc10372"/>
      <w:bookmarkStart w:id="184" w:name="_Toc22113"/>
      <w:bookmarkStart w:id="185" w:name="_Toc75793542"/>
      <w:bookmarkStart w:id="186" w:name="_Toc32670"/>
      <w:bookmarkStart w:id="187" w:name="_Toc30496"/>
      <w:bookmarkStart w:id="188" w:name="_Toc5573"/>
      <w:bookmarkStart w:id="189" w:name="_Toc6786"/>
      <w:bookmarkStart w:id="190" w:name="_Toc106030419"/>
      <w:bookmarkStart w:id="191" w:name="_Toc23523"/>
      <w:bookmarkStart w:id="192" w:name="_Toc4362"/>
      <w:bookmarkStart w:id="193" w:name="_Toc493178791"/>
      <w:bookmarkStart w:id="194" w:name="_Toc14954"/>
      <w:r>
        <w:rPr>
          <w:rFonts w:hint="eastAsia" w:ascii="仿宋" w:hAnsi="仿宋" w:eastAsia="仿宋" w:cs="仿宋"/>
          <w:color w:val="auto"/>
          <w:highlight w:val="none"/>
        </w:rPr>
        <w:t>商务文件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5D9A25E">
      <w:pPr>
        <w:spacing w:line="360" w:lineRule="auto"/>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916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F6A1720">
            <w:pPr>
              <w:spacing w:line="360" w:lineRule="auto"/>
              <w:jc w:val="center"/>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序号</w:t>
            </w:r>
          </w:p>
        </w:tc>
        <w:tc>
          <w:tcPr>
            <w:tcW w:w="1541" w:type="pct"/>
            <w:vAlign w:val="center"/>
          </w:tcPr>
          <w:p w14:paraId="36C5C9F6">
            <w:pPr>
              <w:spacing w:line="360" w:lineRule="auto"/>
              <w:jc w:val="center"/>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招标商务要求</w:t>
            </w:r>
          </w:p>
        </w:tc>
        <w:tc>
          <w:tcPr>
            <w:tcW w:w="1600" w:type="pct"/>
            <w:vAlign w:val="center"/>
          </w:tcPr>
          <w:p w14:paraId="4FF347CD">
            <w:pPr>
              <w:spacing w:line="360" w:lineRule="auto"/>
              <w:jc w:val="center"/>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投标商务应答</w:t>
            </w:r>
          </w:p>
        </w:tc>
        <w:tc>
          <w:tcPr>
            <w:tcW w:w="1198" w:type="pct"/>
            <w:vAlign w:val="center"/>
          </w:tcPr>
          <w:p w14:paraId="23FE2B5E">
            <w:pPr>
              <w:spacing w:line="360" w:lineRule="auto"/>
              <w:jc w:val="center"/>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差异说明</w:t>
            </w:r>
          </w:p>
        </w:tc>
      </w:tr>
      <w:tr w14:paraId="1F86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52F489">
            <w:pPr>
              <w:spacing w:line="360" w:lineRule="auto"/>
              <w:rPr>
                <w:rFonts w:hint="eastAsia" w:ascii="仿宋" w:hAnsi="仿宋" w:eastAsia="仿宋" w:cs="仿宋"/>
                <w:color w:val="auto"/>
                <w:sz w:val="22"/>
                <w:szCs w:val="16"/>
                <w:highlight w:val="none"/>
              </w:rPr>
            </w:pPr>
          </w:p>
        </w:tc>
        <w:tc>
          <w:tcPr>
            <w:tcW w:w="1541" w:type="pct"/>
            <w:vAlign w:val="center"/>
          </w:tcPr>
          <w:p w14:paraId="755C0DFF">
            <w:pPr>
              <w:spacing w:line="360" w:lineRule="auto"/>
              <w:rPr>
                <w:rFonts w:hint="eastAsia" w:ascii="仿宋" w:hAnsi="仿宋" w:eastAsia="仿宋" w:cs="仿宋"/>
                <w:color w:val="auto"/>
                <w:sz w:val="22"/>
                <w:szCs w:val="16"/>
                <w:highlight w:val="none"/>
              </w:rPr>
            </w:pPr>
          </w:p>
        </w:tc>
        <w:tc>
          <w:tcPr>
            <w:tcW w:w="1600" w:type="pct"/>
            <w:vAlign w:val="center"/>
          </w:tcPr>
          <w:p w14:paraId="67F1926F">
            <w:pPr>
              <w:spacing w:line="360" w:lineRule="auto"/>
              <w:rPr>
                <w:rFonts w:hint="eastAsia" w:ascii="仿宋" w:hAnsi="仿宋" w:eastAsia="仿宋" w:cs="仿宋"/>
                <w:color w:val="auto"/>
                <w:sz w:val="22"/>
                <w:szCs w:val="16"/>
                <w:highlight w:val="none"/>
              </w:rPr>
            </w:pPr>
          </w:p>
        </w:tc>
        <w:tc>
          <w:tcPr>
            <w:tcW w:w="1198" w:type="pct"/>
            <w:vAlign w:val="center"/>
          </w:tcPr>
          <w:p w14:paraId="02F12CEF">
            <w:pPr>
              <w:spacing w:line="360" w:lineRule="auto"/>
              <w:rPr>
                <w:rFonts w:hint="eastAsia" w:ascii="仿宋" w:hAnsi="仿宋" w:eastAsia="仿宋" w:cs="仿宋"/>
                <w:color w:val="auto"/>
                <w:sz w:val="22"/>
                <w:szCs w:val="16"/>
                <w:highlight w:val="none"/>
              </w:rPr>
            </w:pPr>
          </w:p>
        </w:tc>
      </w:tr>
      <w:tr w14:paraId="4A51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56FDF5">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7EB09CB5">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5A19628C">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07589D17">
            <w:pPr>
              <w:tabs>
                <w:tab w:val="left" w:pos="6300"/>
              </w:tabs>
              <w:snapToGrid w:val="0"/>
              <w:spacing w:line="360" w:lineRule="auto"/>
              <w:jc w:val="center"/>
              <w:rPr>
                <w:rFonts w:hint="eastAsia" w:ascii="仿宋" w:hAnsi="仿宋" w:eastAsia="仿宋" w:cs="仿宋"/>
                <w:color w:val="auto"/>
                <w:sz w:val="21"/>
                <w:szCs w:val="21"/>
                <w:highlight w:val="none"/>
              </w:rPr>
            </w:pPr>
          </w:p>
        </w:tc>
      </w:tr>
      <w:tr w14:paraId="5BEF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E9FCCC4">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0E132AC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62438A20">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10BC2A96">
            <w:pPr>
              <w:tabs>
                <w:tab w:val="left" w:pos="6300"/>
              </w:tabs>
              <w:snapToGrid w:val="0"/>
              <w:spacing w:line="360" w:lineRule="auto"/>
              <w:jc w:val="center"/>
              <w:rPr>
                <w:rFonts w:hint="eastAsia" w:ascii="仿宋" w:hAnsi="仿宋" w:eastAsia="仿宋" w:cs="仿宋"/>
                <w:color w:val="auto"/>
                <w:sz w:val="21"/>
                <w:szCs w:val="21"/>
                <w:highlight w:val="none"/>
              </w:rPr>
            </w:pPr>
          </w:p>
        </w:tc>
      </w:tr>
      <w:tr w14:paraId="5321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19E7EBE">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4E39B4C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14C10CCD">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18B57817">
            <w:pPr>
              <w:tabs>
                <w:tab w:val="left" w:pos="6300"/>
              </w:tabs>
              <w:snapToGrid w:val="0"/>
              <w:spacing w:line="360" w:lineRule="auto"/>
              <w:jc w:val="center"/>
              <w:rPr>
                <w:rFonts w:hint="eastAsia" w:ascii="仿宋" w:hAnsi="仿宋" w:eastAsia="仿宋" w:cs="仿宋"/>
                <w:color w:val="auto"/>
                <w:sz w:val="21"/>
                <w:szCs w:val="21"/>
                <w:highlight w:val="none"/>
              </w:rPr>
            </w:pPr>
          </w:p>
        </w:tc>
      </w:tr>
      <w:tr w14:paraId="365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2916EF">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01C090FC">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310C0381">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6F7A9D95">
            <w:pPr>
              <w:tabs>
                <w:tab w:val="left" w:pos="6300"/>
              </w:tabs>
              <w:snapToGrid w:val="0"/>
              <w:spacing w:line="360" w:lineRule="auto"/>
              <w:jc w:val="center"/>
              <w:rPr>
                <w:rFonts w:hint="eastAsia" w:ascii="仿宋" w:hAnsi="仿宋" w:eastAsia="仿宋" w:cs="仿宋"/>
                <w:color w:val="auto"/>
                <w:sz w:val="21"/>
                <w:szCs w:val="21"/>
                <w:highlight w:val="none"/>
              </w:rPr>
            </w:pPr>
          </w:p>
        </w:tc>
      </w:tr>
      <w:tr w14:paraId="1B9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67FA91">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7B682BD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090F4E46">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4F5DD1D4">
            <w:pPr>
              <w:tabs>
                <w:tab w:val="left" w:pos="6300"/>
              </w:tabs>
              <w:snapToGrid w:val="0"/>
              <w:spacing w:line="360" w:lineRule="auto"/>
              <w:jc w:val="center"/>
              <w:rPr>
                <w:rFonts w:hint="eastAsia" w:ascii="仿宋" w:hAnsi="仿宋" w:eastAsia="仿宋" w:cs="仿宋"/>
                <w:color w:val="auto"/>
                <w:sz w:val="21"/>
                <w:szCs w:val="21"/>
                <w:highlight w:val="none"/>
              </w:rPr>
            </w:pPr>
          </w:p>
        </w:tc>
      </w:tr>
      <w:tr w14:paraId="0F8C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868511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1212D5A4">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1A7ABBCE">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209300E5">
            <w:pPr>
              <w:tabs>
                <w:tab w:val="left" w:pos="6300"/>
              </w:tabs>
              <w:snapToGrid w:val="0"/>
              <w:spacing w:line="360" w:lineRule="auto"/>
              <w:jc w:val="center"/>
              <w:rPr>
                <w:rFonts w:hint="eastAsia" w:ascii="仿宋" w:hAnsi="仿宋" w:eastAsia="仿宋" w:cs="仿宋"/>
                <w:color w:val="auto"/>
                <w:sz w:val="21"/>
                <w:szCs w:val="21"/>
                <w:highlight w:val="none"/>
              </w:rPr>
            </w:pPr>
          </w:p>
        </w:tc>
      </w:tr>
      <w:tr w14:paraId="4050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7AC27FE">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5DA6FE56">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130D8AD2">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38A0656F">
            <w:pPr>
              <w:tabs>
                <w:tab w:val="left" w:pos="6300"/>
              </w:tabs>
              <w:snapToGrid w:val="0"/>
              <w:spacing w:line="360" w:lineRule="auto"/>
              <w:jc w:val="center"/>
              <w:rPr>
                <w:rFonts w:hint="eastAsia" w:ascii="仿宋" w:hAnsi="仿宋" w:eastAsia="仿宋" w:cs="仿宋"/>
                <w:color w:val="auto"/>
                <w:sz w:val="21"/>
                <w:szCs w:val="21"/>
                <w:highlight w:val="none"/>
              </w:rPr>
            </w:pPr>
          </w:p>
        </w:tc>
      </w:tr>
      <w:tr w14:paraId="561D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4D4CA11">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7321FC4B">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509A953C">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7ACBF609">
            <w:pPr>
              <w:tabs>
                <w:tab w:val="left" w:pos="6300"/>
              </w:tabs>
              <w:snapToGrid w:val="0"/>
              <w:spacing w:line="360" w:lineRule="auto"/>
              <w:jc w:val="center"/>
              <w:rPr>
                <w:rFonts w:hint="eastAsia" w:ascii="仿宋" w:hAnsi="仿宋" w:eastAsia="仿宋" w:cs="仿宋"/>
                <w:color w:val="auto"/>
                <w:sz w:val="21"/>
                <w:szCs w:val="21"/>
                <w:highlight w:val="none"/>
              </w:rPr>
            </w:pPr>
          </w:p>
        </w:tc>
      </w:tr>
      <w:tr w14:paraId="7D5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A6E525">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6262ADFF">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4B2D856C">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778ED106">
            <w:pPr>
              <w:tabs>
                <w:tab w:val="left" w:pos="6300"/>
              </w:tabs>
              <w:snapToGrid w:val="0"/>
              <w:spacing w:line="360" w:lineRule="auto"/>
              <w:jc w:val="center"/>
              <w:rPr>
                <w:rFonts w:hint="eastAsia" w:ascii="仿宋" w:hAnsi="仿宋" w:eastAsia="仿宋" w:cs="仿宋"/>
                <w:color w:val="auto"/>
                <w:sz w:val="21"/>
                <w:szCs w:val="21"/>
                <w:highlight w:val="none"/>
              </w:rPr>
            </w:pPr>
          </w:p>
        </w:tc>
      </w:tr>
      <w:tr w14:paraId="1F1A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55F7634">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7FF27713">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2BBBD0E7">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210337A8">
            <w:pPr>
              <w:tabs>
                <w:tab w:val="left" w:pos="6300"/>
              </w:tabs>
              <w:snapToGrid w:val="0"/>
              <w:spacing w:line="360" w:lineRule="auto"/>
              <w:jc w:val="center"/>
              <w:rPr>
                <w:rFonts w:hint="eastAsia" w:ascii="仿宋" w:hAnsi="仿宋" w:eastAsia="仿宋" w:cs="仿宋"/>
                <w:color w:val="auto"/>
                <w:sz w:val="21"/>
                <w:szCs w:val="21"/>
                <w:highlight w:val="none"/>
              </w:rPr>
            </w:pPr>
          </w:p>
        </w:tc>
      </w:tr>
      <w:tr w14:paraId="324B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9C3948">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541" w:type="pct"/>
            <w:vAlign w:val="center"/>
          </w:tcPr>
          <w:p w14:paraId="76FC9CD6">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600" w:type="pct"/>
            <w:vAlign w:val="center"/>
          </w:tcPr>
          <w:p w14:paraId="061F5247">
            <w:pPr>
              <w:tabs>
                <w:tab w:val="left" w:pos="6300"/>
              </w:tabs>
              <w:snapToGrid w:val="0"/>
              <w:spacing w:line="360" w:lineRule="auto"/>
              <w:jc w:val="center"/>
              <w:rPr>
                <w:rFonts w:hint="eastAsia" w:ascii="仿宋" w:hAnsi="仿宋" w:eastAsia="仿宋" w:cs="仿宋"/>
                <w:color w:val="auto"/>
                <w:sz w:val="21"/>
                <w:szCs w:val="21"/>
                <w:highlight w:val="none"/>
              </w:rPr>
            </w:pPr>
          </w:p>
        </w:tc>
        <w:tc>
          <w:tcPr>
            <w:tcW w:w="1198" w:type="pct"/>
            <w:vAlign w:val="center"/>
          </w:tcPr>
          <w:p w14:paraId="3C4DF458">
            <w:pPr>
              <w:tabs>
                <w:tab w:val="left" w:pos="6300"/>
              </w:tabs>
              <w:snapToGrid w:val="0"/>
              <w:spacing w:line="360" w:lineRule="auto"/>
              <w:jc w:val="center"/>
              <w:rPr>
                <w:rFonts w:hint="eastAsia" w:ascii="仿宋" w:hAnsi="仿宋" w:eastAsia="仿宋" w:cs="仿宋"/>
                <w:color w:val="auto"/>
                <w:sz w:val="21"/>
                <w:szCs w:val="21"/>
                <w:highlight w:val="none"/>
              </w:rPr>
            </w:pPr>
          </w:p>
        </w:tc>
      </w:tr>
    </w:tbl>
    <w:p w14:paraId="4913771B">
      <w:pPr>
        <w:spacing w:line="360" w:lineRule="auto"/>
        <w:ind w:firstLine="600" w:firstLineChars="250"/>
        <w:rPr>
          <w:rFonts w:hint="eastAsia" w:ascii="仿宋" w:hAnsi="仿宋" w:eastAsia="仿宋" w:cs="仿宋"/>
          <w:color w:val="auto"/>
          <w:sz w:val="24"/>
          <w:szCs w:val="28"/>
          <w:highlight w:val="none"/>
        </w:rPr>
      </w:pPr>
    </w:p>
    <w:p w14:paraId="25022342">
      <w:pPr>
        <w:spacing w:line="360" w:lineRule="auto"/>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8"/>
          <w:highlight w:val="none"/>
        </w:rPr>
        <w:t>：                    法定代表人（或法定代表人授权代表）或自然人：</w:t>
      </w:r>
    </w:p>
    <w:p w14:paraId="2A32B9A9">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8"/>
          <w:highlight w:val="none"/>
        </w:rPr>
        <w:t>公章）                               （签署或盖章）</w:t>
      </w:r>
    </w:p>
    <w:p w14:paraId="0C41D050">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03F9BCD9">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B74789A">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1C243391">
      <w:pPr>
        <w:tabs>
          <w:tab w:val="left" w:pos="6300"/>
        </w:tabs>
        <w:snapToGrid w:val="0"/>
        <w:spacing w:line="360" w:lineRule="auto"/>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409708C8">
      <w:pPr>
        <w:tabs>
          <w:tab w:val="left" w:pos="6300"/>
        </w:tabs>
        <w:snapToGrid w:val="0"/>
        <w:spacing w:line="360" w:lineRule="auto"/>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（二）其他优惠承诺</w:t>
      </w:r>
    </w:p>
    <w:p w14:paraId="7B48DEB6">
      <w:pPr>
        <w:tabs>
          <w:tab w:val="left" w:pos="6300"/>
        </w:tabs>
        <w:snapToGrid w:val="0"/>
        <w:spacing w:line="360" w:lineRule="auto"/>
        <w:rPr>
          <w:rFonts w:hint="eastAsia" w:ascii="仿宋" w:hAnsi="仿宋" w:eastAsia="仿宋" w:cs="仿宋"/>
          <w:color w:val="auto"/>
          <w:sz w:val="24"/>
          <w:highlight w:val="none"/>
        </w:rPr>
      </w:pPr>
    </w:p>
    <w:p w14:paraId="471CA272">
      <w:pPr>
        <w:spacing w:line="360" w:lineRule="auto"/>
        <w:rPr>
          <w:rFonts w:hint="eastAsia" w:ascii="仿宋" w:hAnsi="仿宋" w:eastAsia="仿宋" w:cs="仿宋"/>
          <w:color w:val="auto"/>
          <w:highlight w:val="none"/>
        </w:rPr>
      </w:pPr>
      <w:bookmarkStart w:id="195" w:name="_Toc23187"/>
      <w:bookmarkStart w:id="196" w:name="_Toc26381"/>
      <w:bookmarkStart w:id="197" w:name="_Toc13249"/>
      <w:bookmarkStart w:id="198" w:name="_Toc17848"/>
      <w:bookmarkStart w:id="199" w:name="_Toc11324"/>
      <w:bookmarkStart w:id="200" w:name="_Toc30818"/>
      <w:bookmarkStart w:id="201" w:name="_Toc492721038"/>
      <w:bookmarkStart w:id="202" w:name="_Toc106030421"/>
      <w:bookmarkStart w:id="203" w:name="_Toc28432"/>
      <w:bookmarkStart w:id="204" w:name="_Toc17829"/>
      <w:bookmarkStart w:id="205" w:name="_Toc75793544"/>
      <w:bookmarkStart w:id="206" w:name="_Toc12509"/>
      <w:bookmarkStart w:id="207" w:name="_Toc16577"/>
      <w:bookmarkStart w:id="208" w:name="_Toc493178793"/>
      <w:bookmarkStart w:id="209" w:name="_Toc4000"/>
      <w:bookmarkStart w:id="210" w:name="_Toc6108"/>
      <w:bookmarkStart w:id="211" w:name="_Toc21121"/>
      <w:r>
        <w:rPr>
          <w:rFonts w:hint="eastAsia" w:ascii="仿宋" w:hAnsi="仿宋" w:eastAsia="仿宋" w:cs="仿宋"/>
          <w:color w:val="auto"/>
          <w:highlight w:val="none"/>
        </w:rPr>
        <w:br w:type="page"/>
      </w:r>
    </w:p>
    <w:p w14:paraId="3611C185">
      <w:pPr>
        <w:spacing w:line="360" w:lineRule="auto"/>
        <w:rPr>
          <w:rFonts w:hint="eastAsia" w:ascii="仿宋" w:hAnsi="仿宋" w:eastAsia="仿宋" w:cs="仿宋"/>
          <w:b/>
          <w:color w:val="auto"/>
          <w:szCs w:val="28"/>
          <w:highlight w:val="none"/>
        </w:rPr>
      </w:pPr>
      <w:r>
        <w:rPr>
          <w:rFonts w:hint="eastAsia" w:ascii="仿宋" w:hAnsi="仿宋" w:eastAsia="仿宋" w:cs="仿宋"/>
          <w:color w:val="auto"/>
          <w:highlight w:val="none"/>
        </w:rPr>
        <w:t>四、资格</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cs="仿宋"/>
          <w:color w:val="auto"/>
          <w:highlight w:val="none"/>
        </w:rPr>
        <w:t>条件及其他</w:t>
      </w:r>
    </w:p>
    <w:p w14:paraId="37046063">
      <w:pPr>
        <w:tabs>
          <w:tab w:val="left" w:pos="6300"/>
        </w:tabs>
        <w:snapToGrid w:val="0"/>
        <w:spacing w:line="360" w:lineRule="auto"/>
        <w:ind w:firstLine="570"/>
        <w:rPr>
          <w:rFonts w:hint="eastAsia" w:ascii="仿宋" w:hAnsi="仿宋" w:eastAsia="仿宋" w:cs="仿宋"/>
          <w:color w:val="auto"/>
          <w:highlight w:val="none"/>
        </w:rPr>
      </w:pPr>
    </w:p>
    <w:p w14:paraId="315801FC">
      <w:pPr>
        <w:tabs>
          <w:tab w:val="left" w:pos="6300"/>
        </w:tabs>
        <w:snapToGrid w:val="0"/>
        <w:spacing w:line="360" w:lineRule="auto"/>
        <w:ind w:firstLine="570"/>
        <w:rPr>
          <w:rFonts w:hint="eastAsia" w:ascii="仿宋" w:hAnsi="仿宋" w:eastAsia="仿宋" w:cs="仿宋"/>
          <w:color w:val="auto"/>
          <w:highlight w:val="none"/>
        </w:rPr>
      </w:pPr>
    </w:p>
    <w:p w14:paraId="21F839BD">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）法定代表人身份证明书（格式）</w:t>
      </w:r>
    </w:p>
    <w:p w14:paraId="48900292">
      <w:pPr>
        <w:tabs>
          <w:tab w:val="left" w:pos="6300"/>
        </w:tabs>
        <w:snapToGrid w:val="0"/>
        <w:spacing w:line="360" w:lineRule="auto"/>
        <w:rPr>
          <w:rFonts w:hint="eastAsia" w:ascii="仿宋" w:hAnsi="仿宋" w:eastAsia="仿宋" w:cs="仿宋"/>
          <w:color w:val="auto"/>
          <w:sz w:val="24"/>
          <w:highlight w:val="none"/>
        </w:rPr>
      </w:pPr>
    </w:p>
    <w:p w14:paraId="4D76781C">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1C9893E">
      <w:pPr>
        <w:tabs>
          <w:tab w:val="left" w:pos="6300"/>
        </w:tabs>
        <w:snapToGrid w:val="0"/>
        <w:spacing w:line="360" w:lineRule="auto"/>
        <w:ind w:firstLine="570"/>
        <w:rPr>
          <w:rFonts w:hint="eastAsia" w:ascii="仿宋" w:hAnsi="仿宋" w:eastAsia="仿宋" w:cs="仿宋"/>
          <w:color w:val="auto"/>
          <w:sz w:val="24"/>
          <w:highlight w:val="none"/>
        </w:rPr>
      </w:pPr>
    </w:p>
    <w:p w14:paraId="47618650">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0873F43C">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1A2F7E1B">
      <w:pPr>
        <w:tabs>
          <w:tab w:val="left" w:pos="6300"/>
        </w:tabs>
        <w:snapToGrid w:val="0"/>
        <w:spacing w:line="360" w:lineRule="auto"/>
        <w:ind w:firstLine="570"/>
        <w:rPr>
          <w:rFonts w:hint="eastAsia" w:ascii="仿宋" w:hAnsi="仿宋" w:eastAsia="仿宋" w:cs="仿宋"/>
          <w:color w:val="auto"/>
          <w:sz w:val="24"/>
          <w:highlight w:val="none"/>
        </w:rPr>
      </w:pPr>
    </w:p>
    <w:p w14:paraId="30D0070B">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6C35890">
      <w:pPr>
        <w:tabs>
          <w:tab w:val="left" w:pos="6300"/>
        </w:tabs>
        <w:snapToGrid w:val="0"/>
        <w:spacing w:line="360" w:lineRule="auto"/>
        <w:ind w:firstLine="570"/>
        <w:rPr>
          <w:rFonts w:hint="eastAsia" w:ascii="仿宋" w:hAnsi="仿宋" w:eastAsia="仿宋" w:cs="仿宋"/>
          <w:color w:val="auto"/>
          <w:sz w:val="24"/>
          <w:highlight w:val="none"/>
        </w:rPr>
      </w:pPr>
    </w:p>
    <w:p w14:paraId="47D333C3">
      <w:pPr>
        <w:tabs>
          <w:tab w:val="left" w:pos="6300"/>
        </w:tabs>
        <w:snapToGrid w:val="0"/>
        <w:spacing w:line="360" w:lineRule="auto"/>
        <w:ind w:firstLine="570"/>
        <w:rPr>
          <w:rFonts w:hint="eastAsia" w:ascii="仿宋" w:hAnsi="仿宋" w:eastAsia="仿宋" w:cs="仿宋"/>
          <w:color w:val="auto"/>
          <w:sz w:val="24"/>
          <w:highlight w:val="none"/>
        </w:rPr>
      </w:pPr>
    </w:p>
    <w:p w14:paraId="02C9EE29">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highlight w:val="none"/>
        </w:rPr>
        <w:t>：</w:t>
      </w:r>
    </w:p>
    <w:p w14:paraId="78BFF142">
      <w:pPr>
        <w:tabs>
          <w:tab w:val="left" w:pos="6300"/>
        </w:tabs>
        <w:snapToGrid w:val="0"/>
        <w:spacing w:line="360" w:lineRule="auto"/>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highlight w:val="none"/>
        </w:rPr>
        <w:t>公章）</w:t>
      </w:r>
    </w:p>
    <w:p w14:paraId="42EACA38">
      <w:pPr>
        <w:tabs>
          <w:tab w:val="left" w:pos="6300"/>
        </w:tabs>
        <w:snapToGrid w:val="0"/>
        <w:spacing w:line="360" w:lineRule="auto"/>
        <w:ind w:firstLine="570"/>
        <w:rPr>
          <w:rFonts w:hint="eastAsia" w:ascii="仿宋" w:hAnsi="仿宋" w:eastAsia="仿宋" w:cs="仿宋"/>
          <w:color w:val="auto"/>
          <w:sz w:val="24"/>
          <w:highlight w:val="none"/>
        </w:rPr>
      </w:pPr>
    </w:p>
    <w:p w14:paraId="01D97AC4">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51E14A1">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47F9DC30">
      <w:pPr>
        <w:tabs>
          <w:tab w:val="left" w:pos="6300"/>
        </w:tabs>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48050D63">
      <w:pPr>
        <w:tabs>
          <w:tab w:val="left" w:pos="6300"/>
        </w:tabs>
        <w:snapToGrid w:val="0"/>
        <w:spacing w:line="360" w:lineRule="auto"/>
        <w:ind w:firstLine="570"/>
        <w:rPr>
          <w:rFonts w:hint="eastAsia" w:ascii="仿宋" w:hAnsi="仿宋" w:eastAsia="仿宋" w:cs="仿宋"/>
          <w:color w:val="auto"/>
          <w:sz w:val="24"/>
          <w:highlight w:val="none"/>
        </w:rPr>
      </w:pPr>
    </w:p>
    <w:p w14:paraId="18F27009">
      <w:pPr>
        <w:tabs>
          <w:tab w:val="left" w:pos="6300"/>
        </w:tabs>
        <w:snapToGrid w:val="0"/>
        <w:spacing w:line="360" w:lineRule="auto"/>
        <w:ind w:firstLine="570"/>
        <w:rPr>
          <w:rFonts w:hint="eastAsia" w:ascii="仿宋" w:hAnsi="仿宋" w:eastAsia="仿宋" w:cs="仿宋"/>
          <w:color w:val="auto"/>
          <w:sz w:val="24"/>
          <w:highlight w:val="none"/>
        </w:rPr>
      </w:pPr>
    </w:p>
    <w:p w14:paraId="00110171">
      <w:pPr>
        <w:tabs>
          <w:tab w:val="left" w:pos="6300"/>
        </w:tabs>
        <w:snapToGrid w:val="0"/>
        <w:spacing w:line="360" w:lineRule="auto"/>
        <w:ind w:firstLine="570"/>
        <w:rPr>
          <w:rFonts w:hint="eastAsia" w:ascii="仿宋" w:hAnsi="仿宋" w:eastAsia="仿宋" w:cs="仿宋"/>
          <w:color w:val="auto"/>
          <w:sz w:val="24"/>
          <w:highlight w:val="none"/>
        </w:rPr>
      </w:pPr>
    </w:p>
    <w:p w14:paraId="5E8D4951">
      <w:pPr>
        <w:tabs>
          <w:tab w:val="left" w:pos="6300"/>
        </w:tabs>
        <w:snapToGrid w:val="0"/>
        <w:spacing w:line="360" w:lineRule="auto"/>
        <w:ind w:firstLine="570"/>
        <w:rPr>
          <w:rFonts w:hint="eastAsia" w:ascii="仿宋" w:hAnsi="仿宋" w:eastAsia="仿宋" w:cs="仿宋"/>
          <w:color w:val="auto"/>
          <w:sz w:val="24"/>
          <w:highlight w:val="none"/>
        </w:rPr>
      </w:pPr>
    </w:p>
    <w:p w14:paraId="4AE6772E">
      <w:pPr>
        <w:tabs>
          <w:tab w:val="left" w:pos="6300"/>
        </w:tabs>
        <w:snapToGrid w:val="0"/>
        <w:spacing w:line="360" w:lineRule="auto"/>
        <w:ind w:firstLine="570"/>
        <w:rPr>
          <w:rFonts w:hint="eastAsia" w:ascii="仿宋" w:hAnsi="仿宋" w:eastAsia="仿宋" w:cs="仿宋"/>
          <w:color w:val="auto"/>
          <w:sz w:val="24"/>
          <w:highlight w:val="none"/>
        </w:rPr>
      </w:pPr>
    </w:p>
    <w:p w14:paraId="555780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8CEF81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）法定代表人授权委托书（格式）</w:t>
      </w:r>
    </w:p>
    <w:p w14:paraId="593FBC95">
      <w:pPr>
        <w:snapToGrid w:val="0"/>
        <w:spacing w:line="360" w:lineRule="auto"/>
        <w:ind w:firstLine="480" w:firstLineChars="200"/>
        <w:rPr>
          <w:rFonts w:hint="eastAsia" w:ascii="仿宋" w:hAnsi="仿宋" w:eastAsia="仿宋" w:cs="仿宋"/>
          <w:color w:val="auto"/>
          <w:sz w:val="24"/>
          <w:szCs w:val="24"/>
          <w:highlight w:val="none"/>
        </w:rPr>
      </w:pPr>
    </w:p>
    <w:p w14:paraId="02B508B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54FB76D5">
      <w:pPr>
        <w:snapToGrid w:val="0"/>
        <w:spacing w:line="360" w:lineRule="auto"/>
        <w:ind w:firstLine="480" w:firstLineChars="200"/>
        <w:rPr>
          <w:rFonts w:hint="eastAsia" w:ascii="仿宋" w:hAnsi="仿宋" w:eastAsia="仿宋" w:cs="仿宋"/>
          <w:color w:val="auto"/>
          <w:sz w:val="24"/>
          <w:szCs w:val="24"/>
          <w:highlight w:val="none"/>
        </w:rPr>
      </w:pPr>
    </w:p>
    <w:p w14:paraId="39297B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4F6B67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（被授权人姓名及身份证号码）代表我单位全权办理上述项目的网上竞采、签约等具体工作，并签署全部有关文件、协议及合同。</w:t>
      </w:r>
    </w:p>
    <w:p w14:paraId="587D93E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67B47F5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72F56C7C">
      <w:pPr>
        <w:snapToGrid w:val="0"/>
        <w:spacing w:line="360" w:lineRule="auto"/>
        <w:ind w:firstLine="480" w:firstLineChars="200"/>
        <w:rPr>
          <w:rFonts w:hint="eastAsia" w:ascii="仿宋" w:hAnsi="仿宋" w:eastAsia="仿宋" w:cs="仿宋"/>
          <w:color w:val="auto"/>
          <w:sz w:val="24"/>
          <w:szCs w:val="24"/>
          <w:highlight w:val="none"/>
        </w:rPr>
      </w:pPr>
    </w:p>
    <w:p w14:paraId="4A62A52B">
      <w:pPr>
        <w:snapToGrid w:val="0"/>
        <w:spacing w:line="360" w:lineRule="auto"/>
        <w:ind w:firstLine="480" w:firstLineChars="200"/>
        <w:rPr>
          <w:rFonts w:hint="eastAsia" w:ascii="仿宋" w:hAnsi="仿宋" w:eastAsia="仿宋" w:cs="仿宋"/>
          <w:color w:val="auto"/>
          <w:sz w:val="24"/>
          <w:szCs w:val="24"/>
          <w:highlight w:val="none"/>
        </w:rPr>
      </w:pPr>
    </w:p>
    <w:p w14:paraId="5D0FBB5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2B07C4E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427EE731">
      <w:pPr>
        <w:snapToGrid w:val="0"/>
        <w:spacing w:line="360" w:lineRule="auto"/>
        <w:ind w:firstLine="480" w:firstLineChars="200"/>
        <w:rPr>
          <w:rFonts w:hint="eastAsia" w:ascii="仿宋" w:hAnsi="仿宋" w:eastAsia="仿宋" w:cs="仿宋"/>
          <w:color w:val="auto"/>
          <w:sz w:val="24"/>
          <w:szCs w:val="24"/>
          <w:highlight w:val="none"/>
        </w:rPr>
      </w:pPr>
    </w:p>
    <w:p w14:paraId="7AB5BE34">
      <w:pPr>
        <w:snapToGrid w:val="0"/>
        <w:spacing w:line="360" w:lineRule="auto"/>
        <w:ind w:firstLine="480" w:firstLineChars="200"/>
        <w:rPr>
          <w:rFonts w:hint="eastAsia" w:ascii="仿宋" w:hAnsi="仿宋" w:eastAsia="仿宋" w:cs="仿宋"/>
          <w:color w:val="auto"/>
          <w:sz w:val="24"/>
          <w:szCs w:val="24"/>
          <w:highlight w:val="none"/>
        </w:rPr>
      </w:pPr>
    </w:p>
    <w:p w14:paraId="36CD322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（附：被授权人、法定代表人身份证正反面）</w:t>
      </w:r>
    </w:p>
    <w:p w14:paraId="2D3278CB">
      <w:pPr>
        <w:snapToGrid w:val="0"/>
        <w:spacing w:line="360" w:lineRule="auto"/>
        <w:ind w:firstLine="480" w:firstLineChars="200"/>
        <w:rPr>
          <w:rFonts w:hint="eastAsia" w:ascii="仿宋" w:hAnsi="仿宋" w:eastAsia="仿宋" w:cs="仿宋"/>
          <w:color w:val="auto"/>
          <w:sz w:val="24"/>
          <w:szCs w:val="24"/>
          <w:highlight w:val="none"/>
        </w:rPr>
      </w:pPr>
    </w:p>
    <w:p w14:paraId="049039A1">
      <w:pPr>
        <w:snapToGrid w:val="0"/>
        <w:spacing w:line="360" w:lineRule="auto"/>
        <w:ind w:firstLine="240" w:firstLineChars="100"/>
        <w:rPr>
          <w:rFonts w:hint="eastAsia" w:ascii="仿宋" w:hAnsi="仿宋" w:eastAsia="仿宋" w:cs="仿宋"/>
          <w:color w:val="auto"/>
          <w:sz w:val="24"/>
          <w:szCs w:val="24"/>
          <w:highlight w:val="none"/>
        </w:rPr>
      </w:pPr>
    </w:p>
    <w:p w14:paraId="77B897FC">
      <w:pPr>
        <w:snapToGrid w:val="0"/>
        <w:spacing w:line="360" w:lineRule="auto"/>
        <w:ind w:firstLine="240" w:firstLineChars="100"/>
        <w:rPr>
          <w:rFonts w:hint="eastAsia" w:ascii="仿宋" w:hAnsi="仿宋" w:eastAsia="仿宋" w:cs="仿宋"/>
          <w:color w:val="auto"/>
          <w:sz w:val="24"/>
          <w:szCs w:val="24"/>
          <w:highlight w:val="none"/>
        </w:rPr>
      </w:pPr>
    </w:p>
    <w:p w14:paraId="1A479C6C">
      <w:pPr>
        <w:snapToGrid w:val="0"/>
        <w:spacing w:line="360" w:lineRule="auto"/>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997D87E">
      <w:pPr>
        <w:snapToGrid w:val="0"/>
        <w:spacing w:line="360" w:lineRule="auto"/>
        <w:ind w:firstLine="240" w:firstLineChars="1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0BF8A43">
      <w:pPr>
        <w:snapToGrid w:val="0"/>
        <w:spacing w:line="360" w:lineRule="auto"/>
        <w:ind w:firstLine="240" w:firstLineChars="100"/>
        <w:rPr>
          <w:rFonts w:hint="eastAsia" w:ascii="仿宋" w:hAnsi="仿宋" w:eastAsia="仿宋" w:cs="仿宋"/>
          <w:color w:val="auto"/>
          <w:sz w:val="24"/>
          <w:szCs w:val="24"/>
          <w:highlight w:val="none"/>
        </w:rPr>
      </w:pPr>
    </w:p>
    <w:p w14:paraId="7CDF997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14:paraId="09DEED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注：若为法定代表人办理并签署响应文件的，不提供此文件。</w:t>
      </w:r>
    </w:p>
    <w:p w14:paraId="06B0918F">
      <w:pPr>
        <w:tabs>
          <w:tab w:val="left" w:pos="6300"/>
        </w:tabs>
        <w:snapToGrid w:val="0"/>
        <w:spacing w:line="360" w:lineRule="auto"/>
        <w:rPr>
          <w:rFonts w:hint="eastAsia" w:ascii="仿宋" w:hAnsi="仿宋" w:eastAsia="仿宋" w:cs="仿宋"/>
          <w:color w:val="auto"/>
          <w:sz w:val="24"/>
          <w:highlight w:val="none"/>
        </w:rPr>
      </w:pPr>
    </w:p>
    <w:p w14:paraId="481C43DD">
      <w:pPr>
        <w:tabs>
          <w:tab w:val="left" w:pos="6300"/>
        </w:tabs>
        <w:snapToGrid w:val="0"/>
        <w:spacing w:line="360" w:lineRule="auto"/>
        <w:rPr>
          <w:rFonts w:hint="eastAsia" w:ascii="仿宋" w:hAnsi="仿宋" w:eastAsia="仿宋" w:cs="仿宋"/>
          <w:color w:val="auto"/>
          <w:sz w:val="24"/>
          <w:highlight w:val="none"/>
        </w:rPr>
      </w:pPr>
    </w:p>
    <w:p w14:paraId="1438F03A">
      <w:pPr>
        <w:tabs>
          <w:tab w:val="left" w:pos="6300"/>
        </w:tabs>
        <w:snapToGrid w:val="0"/>
        <w:spacing w:line="360" w:lineRule="auto"/>
        <w:rPr>
          <w:rFonts w:hint="eastAsia" w:ascii="仿宋" w:hAnsi="仿宋" w:eastAsia="仿宋" w:cs="仿宋"/>
          <w:color w:val="auto"/>
          <w:sz w:val="24"/>
          <w:highlight w:val="none"/>
        </w:rPr>
      </w:pPr>
    </w:p>
    <w:p w14:paraId="01F1A681">
      <w:pPr>
        <w:tabs>
          <w:tab w:val="left" w:pos="6300"/>
        </w:tabs>
        <w:snapToGrid w:val="0"/>
        <w:spacing w:line="360" w:lineRule="auto"/>
        <w:rPr>
          <w:rFonts w:hint="eastAsia" w:ascii="仿宋" w:hAnsi="仿宋" w:eastAsia="仿宋" w:cs="仿宋"/>
          <w:color w:val="auto"/>
          <w:sz w:val="24"/>
          <w:highlight w:val="none"/>
        </w:rPr>
      </w:pPr>
    </w:p>
    <w:p w14:paraId="627E23D0">
      <w:pPr>
        <w:tabs>
          <w:tab w:val="left" w:pos="630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）基本资格条件承诺函</w:t>
      </w:r>
    </w:p>
    <w:p w14:paraId="287B46F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0F1F175F">
      <w:pPr>
        <w:tabs>
          <w:tab w:val="left" w:pos="6300"/>
        </w:tabs>
        <w:snapToGrid w:val="0"/>
        <w:spacing w:line="360" w:lineRule="auto"/>
        <w:rPr>
          <w:rFonts w:hint="eastAsia" w:ascii="仿宋" w:hAnsi="仿宋" w:eastAsia="仿宋" w:cs="仿宋"/>
          <w:color w:val="auto"/>
          <w:sz w:val="24"/>
          <w:highlight w:val="none"/>
        </w:rPr>
      </w:pPr>
    </w:p>
    <w:p w14:paraId="61863576">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5575790C">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highlight w:val="none"/>
        </w:rPr>
        <w:t>名称）郑重承诺：</w:t>
      </w:r>
    </w:p>
    <w:p w14:paraId="75B7A6E1">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40C50F5E">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EBE5934">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220E7BC1">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44443B03">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26752DC">
      <w:pPr>
        <w:tabs>
          <w:tab w:val="left" w:pos="6300"/>
        </w:tabs>
        <w:snapToGrid w:val="0"/>
        <w:spacing w:line="360" w:lineRule="auto"/>
        <w:ind w:firstLine="480" w:firstLineChars="200"/>
        <w:rPr>
          <w:rFonts w:hint="eastAsia" w:ascii="仿宋" w:hAnsi="仿宋" w:eastAsia="仿宋" w:cs="仿宋"/>
          <w:color w:val="auto"/>
          <w:sz w:val="24"/>
          <w:highlight w:val="none"/>
        </w:rPr>
      </w:pPr>
    </w:p>
    <w:p w14:paraId="5FB49EA7">
      <w:pPr>
        <w:tabs>
          <w:tab w:val="left" w:pos="6300"/>
        </w:tabs>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highlight w:val="none"/>
        </w:rPr>
        <w:t>）</w:t>
      </w:r>
    </w:p>
    <w:p w14:paraId="3F6565C1">
      <w:pPr>
        <w:tabs>
          <w:tab w:val="left" w:pos="6300"/>
        </w:tabs>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186A0933">
      <w:pPr>
        <w:snapToGrid w:val="0"/>
        <w:spacing w:line="360" w:lineRule="auto"/>
        <w:ind w:firstLine="480" w:firstLineChars="200"/>
        <w:rPr>
          <w:rFonts w:hint="eastAsia" w:ascii="仿宋" w:hAnsi="仿宋" w:eastAsia="仿宋" w:cs="仿宋"/>
          <w:color w:val="auto"/>
          <w:sz w:val="24"/>
          <w:szCs w:val="24"/>
          <w:highlight w:val="none"/>
        </w:rPr>
      </w:pPr>
    </w:p>
    <w:p w14:paraId="48ED8538">
      <w:pPr>
        <w:spacing w:line="360" w:lineRule="auto"/>
        <w:rPr>
          <w:rFonts w:hint="eastAsia" w:ascii="仿宋" w:hAnsi="仿宋" w:eastAsia="仿宋" w:cs="仿宋"/>
          <w:color w:val="auto"/>
          <w:highlight w:val="none"/>
        </w:rPr>
      </w:pPr>
    </w:p>
    <w:p w14:paraId="25D01944">
      <w:pPr>
        <w:spacing w:line="360" w:lineRule="auto"/>
        <w:rPr>
          <w:rFonts w:hint="eastAsia" w:ascii="仿宋" w:hAnsi="仿宋" w:eastAsia="仿宋" w:cs="仿宋"/>
          <w:color w:val="auto"/>
          <w:highlight w:val="none"/>
        </w:rPr>
      </w:pPr>
    </w:p>
    <w:p w14:paraId="2A275AF9">
      <w:pPr>
        <w:spacing w:line="360" w:lineRule="auto"/>
        <w:rPr>
          <w:rFonts w:hint="eastAsia" w:ascii="仿宋" w:hAnsi="仿宋" w:eastAsia="仿宋" w:cs="仿宋"/>
          <w:color w:val="auto"/>
          <w:highlight w:val="none"/>
        </w:rPr>
      </w:pPr>
    </w:p>
    <w:p w14:paraId="3F4AAC8C">
      <w:pPr>
        <w:spacing w:line="360" w:lineRule="auto"/>
        <w:rPr>
          <w:rFonts w:hint="eastAsia" w:ascii="仿宋" w:hAnsi="仿宋" w:eastAsia="仿宋" w:cs="仿宋"/>
          <w:color w:val="auto"/>
          <w:highlight w:val="none"/>
        </w:rPr>
      </w:pPr>
    </w:p>
    <w:p w14:paraId="37DCB782">
      <w:pPr>
        <w:spacing w:line="360" w:lineRule="auto"/>
        <w:rPr>
          <w:rFonts w:hint="eastAsia" w:ascii="仿宋" w:hAnsi="仿宋" w:eastAsia="仿宋" w:cs="仿宋"/>
          <w:color w:val="auto"/>
          <w:highlight w:val="none"/>
        </w:rPr>
      </w:pPr>
    </w:p>
    <w:p w14:paraId="6BD57C8C">
      <w:pPr>
        <w:tabs>
          <w:tab w:val="left" w:pos="6300"/>
        </w:tabs>
        <w:snapToGrid w:val="0"/>
        <w:spacing w:line="360" w:lineRule="auto"/>
        <w:rPr>
          <w:rFonts w:hint="eastAsia" w:ascii="仿宋" w:hAnsi="仿宋" w:eastAsia="仿宋" w:cs="仿宋"/>
          <w:color w:val="auto"/>
          <w:sz w:val="24"/>
          <w:szCs w:val="28"/>
          <w:highlight w:val="none"/>
        </w:rPr>
      </w:pPr>
    </w:p>
    <w:p w14:paraId="4BE169B3">
      <w:pPr>
        <w:tabs>
          <w:tab w:val="left" w:pos="6300"/>
        </w:tabs>
        <w:snapToGrid w:val="0"/>
        <w:spacing w:line="360" w:lineRule="auto"/>
        <w:rPr>
          <w:rFonts w:hint="eastAsia" w:ascii="仿宋" w:hAnsi="仿宋" w:eastAsia="仿宋" w:cs="仿宋"/>
          <w:color w:val="auto"/>
          <w:sz w:val="24"/>
          <w:szCs w:val="28"/>
          <w:highlight w:val="none"/>
        </w:rPr>
      </w:pPr>
    </w:p>
    <w:p w14:paraId="78B66AD4">
      <w:pPr>
        <w:tabs>
          <w:tab w:val="left" w:pos="6300"/>
        </w:tabs>
        <w:snapToGrid w:val="0"/>
        <w:spacing w:line="360" w:lineRule="auto"/>
        <w:rPr>
          <w:rFonts w:hint="eastAsia" w:ascii="仿宋" w:hAnsi="仿宋" w:eastAsia="仿宋" w:cs="仿宋"/>
          <w:color w:val="auto"/>
          <w:sz w:val="24"/>
          <w:szCs w:val="28"/>
          <w:highlight w:val="none"/>
        </w:rPr>
      </w:pPr>
    </w:p>
    <w:p w14:paraId="2B52E486">
      <w:pPr>
        <w:tabs>
          <w:tab w:val="left" w:pos="6300"/>
        </w:tabs>
        <w:snapToGrid w:val="0"/>
        <w:spacing w:line="360" w:lineRule="auto"/>
        <w:rPr>
          <w:rFonts w:hint="eastAsia" w:ascii="仿宋" w:hAnsi="仿宋" w:eastAsia="仿宋" w:cs="仿宋"/>
          <w:color w:val="auto"/>
          <w:sz w:val="24"/>
          <w:szCs w:val="28"/>
          <w:highlight w:val="none"/>
        </w:rPr>
      </w:pPr>
    </w:p>
    <w:p w14:paraId="73AA314F">
      <w:pPr>
        <w:tabs>
          <w:tab w:val="left" w:pos="6300"/>
        </w:tabs>
        <w:snapToGrid w:val="0"/>
        <w:spacing w:line="360" w:lineRule="auto"/>
        <w:rPr>
          <w:rFonts w:hint="eastAsia" w:ascii="仿宋" w:hAnsi="仿宋" w:eastAsia="仿宋" w:cs="仿宋"/>
          <w:color w:val="auto"/>
          <w:sz w:val="24"/>
          <w:szCs w:val="28"/>
          <w:highlight w:val="none"/>
        </w:rPr>
      </w:pPr>
    </w:p>
    <w:p w14:paraId="326BBFCB">
      <w:pPr>
        <w:tabs>
          <w:tab w:val="left" w:pos="63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）特定资格条件证书或证明文件</w:t>
      </w:r>
    </w:p>
    <w:p w14:paraId="04CF55FB">
      <w:pPr>
        <w:tabs>
          <w:tab w:val="left" w:pos="6300"/>
        </w:tabs>
        <w:snapToGrid w:val="0"/>
        <w:spacing w:line="360" w:lineRule="auto"/>
        <w:ind w:firstLine="570"/>
        <w:jc w:val="left"/>
        <w:rPr>
          <w:rFonts w:hint="eastAsia" w:ascii="仿宋" w:hAnsi="仿宋" w:eastAsia="仿宋" w:cs="仿宋"/>
          <w:color w:val="auto"/>
          <w:sz w:val="24"/>
          <w:highlight w:val="none"/>
        </w:rPr>
      </w:pPr>
    </w:p>
    <w:p w14:paraId="4C84080E">
      <w:pPr>
        <w:tabs>
          <w:tab w:val="left" w:pos="6300"/>
        </w:tabs>
        <w:snapToGrid w:val="0"/>
        <w:spacing w:line="360" w:lineRule="auto"/>
        <w:ind w:firstLine="570"/>
        <w:jc w:val="left"/>
        <w:rPr>
          <w:rFonts w:hint="eastAsia" w:ascii="仿宋" w:hAnsi="仿宋" w:eastAsia="仿宋" w:cs="仿宋"/>
          <w:color w:val="auto"/>
          <w:sz w:val="24"/>
          <w:highlight w:val="none"/>
        </w:rPr>
      </w:pPr>
    </w:p>
    <w:p w14:paraId="3A3D2EBA">
      <w:pPr>
        <w:tabs>
          <w:tab w:val="left" w:pos="6300"/>
        </w:tabs>
        <w:snapToGrid w:val="0"/>
        <w:spacing w:line="360" w:lineRule="auto"/>
        <w:ind w:firstLine="570"/>
        <w:jc w:val="left"/>
        <w:rPr>
          <w:rFonts w:hint="eastAsia" w:ascii="仿宋" w:hAnsi="仿宋" w:eastAsia="仿宋" w:cs="仿宋"/>
          <w:color w:val="auto"/>
          <w:sz w:val="24"/>
          <w:highlight w:val="none"/>
        </w:rPr>
      </w:pPr>
    </w:p>
    <w:p w14:paraId="0739BC02">
      <w:pPr>
        <w:tabs>
          <w:tab w:val="left" w:pos="6300"/>
        </w:tabs>
        <w:snapToGrid w:val="0"/>
        <w:spacing w:line="360" w:lineRule="auto"/>
        <w:ind w:firstLine="570"/>
        <w:jc w:val="left"/>
        <w:rPr>
          <w:rFonts w:hint="eastAsia" w:ascii="仿宋" w:hAnsi="仿宋" w:eastAsia="仿宋" w:cs="仿宋"/>
          <w:color w:val="auto"/>
          <w:sz w:val="24"/>
          <w:highlight w:val="none"/>
        </w:rPr>
      </w:pPr>
    </w:p>
    <w:p w14:paraId="1C12E906">
      <w:pPr>
        <w:tabs>
          <w:tab w:val="left" w:pos="6300"/>
        </w:tabs>
        <w:snapToGrid w:val="0"/>
        <w:spacing w:line="360" w:lineRule="auto"/>
        <w:ind w:firstLine="570"/>
        <w:jc w:val="left"/>
        <w:rPr>
          <w:rFonts w:hint="eastAsia" w:ascii="仿宋" w:hAnsi="仿宋" w:eastAsia="仿宋" w:cs="仿宋"/>
          <w:color w:val="auto"/>
          <w:sz w:val="24"/>
          <w:highlight w:val="none"/>
        </w:rPr>
      </w:pPr>
    </w:p>
    <w:p w14:paraId="649E4A93">
      <w:pPr>
        <w:tabs>
          <w:tab w:val="left" w:pos="6300"/>
        </w:tabs>
        <w:snapToGrid w:val="0"/>
        <w:spacing w:line="360" w:lineRule="auto"/>
        <w:ind w:firstLine="570"/>
        <w:jc w:val="left"/>
        <w:rPr>
          <w:rFonts w:hint="eastAsia" w:ascii="仿宋" w:hAnsi="仿宋" w:eastAsia="仿宋" w:cs="仿宋"/>
          <w:color w:val="auto"/>
          <w:sz w:val="24"/>
          <w:highlight w:val="none"/>
        </w:rPr>
      </w:pPr>
    </w:p>
    <w:p w14:paraId="19E7C908">
      <w:pPr>
        <w:tabs>
          <w:tab w:val="left" w:pos="6300"/>
        </w:tabs>
        <w:snapToGrid w:val="0"/>
        <w:spacing w:line="360" w:lineRule="auto"/>
        <w:ind w:firstLine="570"/>
        <w:jc w:val="left"/>
        <w:rPr>
          <w:rFonts w:hint="eastAsia" w:ascii="仿宋" w:hAnsi="仿宋" w:eastAsia="仿宋" w:cs="仿宋"/>
          <w:color w:val="auto"/>
          <w:sz w:val="24"/>
          <w:highlight w:val="none"/>
        </w:rPr>
      </w:pPr>
    </w:p>
    <w:p w14:paraId="6F22E6BD">
      <w:pPr>
        <w:tabs>
          <w:tab w:val="left" w:pos="6300"/>
        </w:tabs>
        <w:snapToGrid w:val="0"/>
        <w:spacing w:line="360" w:lineRule="auto"/>
        <w:ind w:firstLine="570"/>
        <w:jc w:val="left"/>
        <w:rPr>
          <w:rFonts w:hint="eastAsia" w:ascii="仿宋" w:hAnsi="仿宋" w:eastAsia="仿宋" w:cs="仿宋"/>
          <w:color w:val="auto"/>
          <w:sz w:val="24"/>
          <w:highlight w:val="none"/>
        </w:rPr>
      </w:pPr>
    </w:p>
    <w:p w14:paraId="41160097">
      <w:pPr>
        <w:tabs>
          <w:tab w:val="left" w:pos="6300"/>
        </w:tabs>
        <w:snapToGrid w:val="0"/>
        <w:spacing w:line="360" w:lineRule="auto"/>
        <w:ind w:firstLine="570"/>
        <w:jc w:val="left"/>
        <w:rPr>
          <w:rFonts w:hint="eastAsia" w:ascii="仿宋" w:hAnsi="仿宋" w:eastAsia="仿宋" w:cs="仿宋"/>
          <w:color w:val="auto"/>
          <w:sz w:val="24"/>
          <w:highlight w:val="none"/>
        </w:rPr>
      </w:pPr>
    </w:p>
    <w:p w14:paraId="0C47E9F3">
      <w:pPr>
        <w:tabs>
          <w:tab w:val="left" w:pos="6300"/>
        </w:tabs>
        <w:snapToGrid w:val="0"/>
        <w:spacing w:line="360" w:lineRule="auto"/>
        <w:ind w:firstLine="570"/>
        <w:jc w:val="left"/>
        <w:rPr>
          <w:rFonts w:hint="eastAsia" w:ascii="仿宋" w:hAnsi="仿宋" w:eastAsia="仿宋" w:cs="仿宋"/>
          <w:color w:val="auto"/>
          <w:sz w:val="24"/>
          <w:highlight w:val="none"/>
        </w:rPr>
      </w:pPr>
    </w:p>
    <w:p w14:paraId="4BD84DE4">
      <w:pPr>
        <w:tabs>
          <w:tab w:val="left" w:pos="6300"/>
        </w:tabs>
        <w:snapToGrid w:val="0"/>
        <w:spacing w:line="360" w:lineRule="auto"/>
        <w:ind w:firstLine="570"/>
        <w:jc w:val="left"/>
        <w:rPr>
          <w:rFonts w:hint="eastAsia" w:ascii="仿宋" w:hAnsi="仿宋" w:eastAsia="仿宋" w:cs="仿宋"/>
          <w:color w:val="auto"/>
          <w:sz w:val="24"/>
          <w:highlight w:val="none"/>
        </w:rPr>
      </w:pPr>
    </w:p>
    <w:p w14:paraId="157EFB7F">
      <w:pPr>
        <w:tabs>
          <w:tab w:val="left" w:pos="6300"/>
        </w:tabs>
        <w:snapToGrid w:val="0"/>
        <w:spacing w:line="360" w:lineRule="auto"/>
        <w:ind w:firstLine="570"/>
        <w:jc w:val="left"/>
        <w:rPr>
          <w:rFonts w:hint="eastAsia" w:ascii="仿宋" w:hAnsi="仿宋" w:eastAsia="仿宋" w:cs="仿宋"/>
          <w:color w:val="auto"/>
          <w:sz w:val="24"/>
          <w:highlight w:val="none"/>
        </w:rPr>
      </w:pPr>
    </w:p>
    <w:p w14:paraId="08E46AD8">
      <w:pPr>
        <w:tabs>
          <w:tab w:val="left" w:pos="6300"/>
        </w:tabs>
        <w:snapToGrid w:val="0"/>
        <w:spacing w:line="360" w:lineRule="auto"/>
        <w:ind w:firstLine="570"/>
        <w:jc w:val="left"/>
        <w:rPr>
          <w:rFonts w:hint="eastAsia" w:ascii="仿宋" w:hAnsi="仿宋" w:eastAsia="仿宋" w:cs="仿宋"/>
          <w:color w:val="auto"/>
          <w:sz w:val="24"/>
          <w:highlight w:val="none"/>
        </w:rPr>
      </w:pPr>
    </w:p>
    <w:p w14:paraId="70443165">
      <w:pPr>
        <w:tabs>
          <w:tab w:val="left" w:pos="6300"/>
        </w:tabs>
        <w:snapToGrid w:val="0"/>
        <w:spacing w:line="360" w:lineRule="auto"/>
        <w:ind w:firstLine="570"/>
        <w:jc w:val="left"/>
        <w:rPr>
          <w:rFonts w:hint="eastAsia" w:ascii="仿宋" w:hAnsi="仿宋" w:eastAsia="仿宋" w:cs="仿宋"/>
          <w:color w:val="auto"/>
          <w:sz w:val="24"/>
          <w:highlight w:val="none"/>
        </w:rPr>
      </w:pPr>
    </w:p>
    <w:p w14:paraId="483CC41D">
      <w:pPr>
        <w:tabs>
          <w:tab w:val="left" w:pos="6300"/>
        </w:tabs>
        <w:snapToGrid w:val="0"/>
        <w:spacing w:line="360" w:lineRule="auto"/>
        <w:ind w:firstLine="570"/>
        <w:jc w:val="left"/>
        <w:rPr>
          <w:rFonts w:hint="eastAsia" w:ascii="仿宋" w:hAnsi="仿宋" w:eastAsia="仿宋" w:cs="仿宋"/>
          <w:color w:val="auto"/>
          <w:sz w:val="24"/>
          <w:highlight w:val="none"/>
        </w:rPr>
      </w:pPr>
    </w:p>
    <w:p w14:paraId="441AE87D">
      <w:pPr>
        <w:tabs>
          <w:tab w:val="left" w:pos="6300"/>
        </w:tabs>
        <w:snapToGrid w:val="0"/>
        <w:spacing w:line="360" w:lineRule="auto"/>
        <w:jc w:val="left"/>
        <w:rPr>
          <w:rFonts w:hint="eastAsia" w:ascii="仿宋" w:hAnsi="仿宋" w:eastAsia="仿宋" w:cs="仿宋"/>
          <w:color w:val="auto"/>
          <w:sz w:val="24"/>
          <w:highlight w:val="none"/>
        </w:rPr>
      </w:pPr>
    </w:p>
    <w:p w14:paraId="1ACD92C7">
      <w:pPr>
        <w:pStyle w:val="9"/>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16639255">
      <w:pPr>
        <w:pStyle w:val="6"/>
        <w:spacing w:line="360" w:lineRule="auto"/>
        <w:ind w:left="560"/>
        <w:rPr>
          <w:rFonts w:hint="eastAsia" w:ascii="仿宋" w:hAnsi="仿宋" w:eastAsia="仿宋" w:cs="仿宋"/>
          <w:color w:val="auto"/>
          <w:sz w:val="24"/>
          <w:szCs w:val="24"/>
          <w:highlight w:val="none"/>
        </w:rPr>
      </w:pPr>
    </w:p>
    <w:p w14:paraId="5A798DF0">
      <w:pPr>
        <w:spacing w:line="360" w:lineRule="auto"/>
        <w:rPr>
          <w:rFonts w:hint="eastAsia" w:ascii="仿宋" w:hAnsi="仿宋" w:eastAsia="仿宋" w:cs="仿宋"/>
          <w:color w:val="auto"/>
          <w:sz w:val="24"/>
          <w:szCs w:val="24"/>
          <w:highlight w:val="none"/>
        </w:rPr>
      </w:pPr>
    </w:p>
    <w:p w14:paraId="53598558">
      <w:pPr>
        <w:pStyle w:val="6"/>
        <w:spacing w:line="360" w:lineRule="auto"/>
        <w:ind w:left="560"/>
        <w:rPr>
          <w:rFonts w:hint="eastAsia" w:ascii="仿宋" w:hAnsi="仿宋" w:eastAsia="仿宋" w:cs="仿宋"/>
          <w:color w:val="auto"/>
          <w:sz w:val="24"/>
          <w:szCs w:val="24"/>
          <w:highlight w:val="none"/>
        </w:rPr>
      </w:pPr>
    </w:p>
    <w:p w14:paraId="12E691C5">
      <w:pPr>
        <w:pStyle w:val="6"/>
        <w:spacing w:line="360" w:lineRule="auto"/>
        <w:ind w:left="0" w:leftChars="0"/>
        <w:rPr>
          <w:rFonts w:hint="eastAsia" w:ascii="仿宋" w:hAnsi="仿宋" w:eastAsia="仿宋" w:cs="仿宋"/>
          <w:color w:val="auto"/>
          <w:sz w:val="24"/>
          <w:szCs w:val="24"/>
          <w:highlight w:val="none"/>
        </w:rPr>
      </w:pPr>
    </w:p>
    <w:p w14:paraId="3305073D">
      <w:pPr>
        <w:rPr>
          <w:rFonts w:hint="eastAsia" w:ascii="仿宋" w:hAnsi="仿宋" w:eastAsia="仿宋" w:cs="仿宋"/>
          <w:color w:val="auto"/>
          <w:sz w:val="24"/>
          <w:szCs w:val="24"/>
          <w:highlight w:val="none"/>
        </w:rPr>
      </w:pPr>
    </w:p>
    <w:p w14:paraId="47BD8579">
      <w:pPr>
        <w:spacing w:line="360" w:lineRule="auto"/>
        <w:rPr>
          <w:rFonts w:hint="eastAsia" w:ascii="仿宋" w:hAnsi="仿宋" w:eastAsia="仿宋" w:cs="仿宋"/>
          <w:color w:val="auto"/>
          <w:sz w:val="24"/>
          <w:szCs w:val="24"/>
          <w:highlight w:val="none"/>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98FC55C-EEA7-467B-9064-3D649F6B229B}"/>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DC227834-2D85-4241-BF21-AB3FC229F41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B43D">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576E8">
                          <w:pPr>
                            <w:pStyle w:val="15"/>
                          </w:pPr>
                          <w:r>
                            <w:fldChar w:fldCharType="begin"/>
                          </w:r>
                          <w:r>
                            <w:instrText xml:space="preserve"> PAGE  \* MERGEFORMAT </w:instrText>
                          </w:r>
                          <w:r>
                            <w:fldChar w:fldCharType="separate"/>
                          </w:r>
                          <w:r>
                            <w:t>- 11 -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60576E8">
                    <w:pPr>
                      <w:pStyle w:val="1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0E2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43706">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71843706">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E128">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FEE21D5">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4FEE21D5">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5F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DA7C">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A30F5"/>
    <w:multiLevelType w:val="singleLevel"/>
    <w:tmpl w:val="332A30F5"/>
    <w:lvl w:ilvl="0" w:tentative="0">
      <w:start w:val="1"/>
      <w:numFmt w:val="decimal"/>
      <w:lvlText w:val="(%1)"/>
      <w:lvlJc w:val="left"/>
      <w:pPr>
        <w:tabs>
          <w:tab w:val="left" w:pos="312"/>
        </w:tabs>
      </w:p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78350C50"/>
    <w:multiLevelType w:val="singleLevel"/>
    <w:tmpl w:val="78350C50"/>
    <w:lvl w:ilvl="0" w:tentative="0">
      <w:start w:val="6"/>
      <w:numFmt w:val="chineseCounting"/>
      <w:suff w:val="space"/>
      <w:lvlText w:val="第%1篇"/>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mRmMmI1ZDg0N2Q1YmM5ODY5MDM2M2E5MjI0ZmEifQ=="/>
  </w:docVars>
  <w:rsids>
    <w:rsidRoot w:val="4DEF5E83"/>
    <w:rsid w:val="00085191"/>
    <w:rsid w:val="00173C26"/>
    <w:rsid w:val="00177BE1"/>
    <w:rsid w:val="001A635A"/>
    <w:rsid w:val="001C1A31"/>
    <w:rsid w:val="002A0829"/>
    <w:rsid w:val="002C272B"/>
    <w:rsid w:val="002D01E3"/>
    <w:rsid w:val="002F2628"/>
    <w:rsid w:val="003000AB"/>
    <w:rsid w:val="0030199B"/>
    <w:rsid w:val="00313D8D"/>
    <w:rsid w:val="00315FC9"/>
    <w:rsid w:val="003229F9"/>
    <w:rsid w:val="00323854"/>
    <w:rsid w:val="003576D4"/>
    <w:rsid w:val="003646FC"/>
    <w:rsid w:val="0036565B"/>
    <w:rsid w:val="004A3B1B"/>
    <w:rsid w:val="005048CD"/>
    <w:rsid w:val="005317D8"/>
    <w:rsid w:val="00572CB6"/>
    <w:rsid w:val="00577538"/>
    <w:rsid w:val="005C7952"/>
    <w:rsid w:val="005D1999"/>
    <w:rsid w:val="005E6AEE"/>
    <w:rsid w:val="005F4542"/>
    <w:rsid w:val="005F6577"/>
    <w:rsid w:val="00651ADC"/>
    <w:rsid w:val="006B3240"/>
    <w:rsid w:val="00721006"/>
    <w:rsid w:val="00731D24"/>
    <w:rsid w:val="00764991"/>
    <w:rsid w:val="00776544"/>
    <w:rsid w:val="0078167E"/>
    <w:rsid w:val="007B7D22"/>
    <w:rsid w:val="00810DC0"/>
    <w:rsid w:val="00822744"/>
    <w:rsid w:val="00833A82"/>
    <w:rsid w:val="008A592F"/>
    <w:rsid w:val="009050FA"/>
    <w:rsid w:val="009266AD"/>
    <w:rsid w:val="0096197E"/>
    <w:rsid w:val="00984A9A"/>
    <w:rsid w:val="009B226E"/>
    <w:rsid w:val="009F0539"/>
    <w:rsid w:val="00A057E9"/>
    <w:rsid w:val="00A37353"/>
    <w:rsid w:val="00A437A3"/>
    <w:rsid w:val="00A451B9"/>
    <w:rsid w:val="00A57C5F"/>
    <w:rsid w:val="00A70F07"/>
    <w:rsid w:val="00A8328E"/>
    <w:rsid w:val="00A836F6"/>
    <w:rsid w:val="00AB1D98"/>
    <w:rsid w:val="00AD437F"/>
    <w:rsid w:val="00AD6642"/>
    <w:rsid w:val="00B06D53"/>
    <w:rsid w:val="00B52225"/>
    <w:rsid w:val="00B8623E"/>
    <w:rsid w:val="00B9376C"/>
    <w:rsid w:val="00BC11F8"/>
    <w:rsid w:val="00BF1700"/>
    <w:rsid w:val="00C000C7"/>
    <w:rsid w:val="00C6783E"/>
    <w:rsid w:val="00CF6B2B"/>
    <w:rsid w:val="00D02170"/>
    <w:rsid w:val="00D54920"/>
    <w:rsid w:val="00D72D3E"/>
    <w:rsid w:val="00D838E8"/>
    <w:rsid w:val="00D915A4"/>
    <w:rsid w:val="00D92488"/>
    <w:rsid w:val="00DA677D"/>
    <w:rsid w:val="00DD4EC4"/>
    <w:rsid w:val="00DD7365"/>
    <w:rsid w:val="00E14017"/>
    <w:rsid w:val="00E1758E"/>
    <w:rsid w:val="00E22A0A"/>
    <w:rsid w:val="00E26B52"/>
    <w:rsid w:val="00E313A2"/>
    <w:rsid w:val="00E33674"/>
    <w:rsid w:val="00E6681B"/>
    <w:rsid w:val="00E93B74"/>
    <w:rsid w:val="00EB07BF"/>
    <w:rsid w:val="00EF4BCC"/>
    <w:rsid w:val="00F04534"/>
    <w:rsid w:val="00F15FB2"/>
    <w:rsid w:val="00F777CB"/>
    <w:rsid w:val="00F941FA"/>
    <w:rsid w:val="00FC54C7"/>
    <w:rsid w:val="010131A7"/>
    <w:rsid w:val="01782C45"/>
    <w:rsid w:val="01CE3E86"/>
    <w:rsid w:val="028A6283"/>
    <w:rsid w:val="02D11BDE"/>
    <w:rsid w:val="03731F62"/>
    <w:rsid w:val="037E30D1"/>
    <w:rsid w:val="03A70F25"/>
    <w:rsid w:val="03AC20C9"/>
    <w:rsid w:val="042B26A7"/>
    <w:rsid w:val="042E69E2"/>
    <w:rsid w:val="056E4905"/>
    <w:rsid w:val="057332A8"/>
    <w:rsid w:val="05AE345A"/>
    <w:rsid w:val="06D849E3"/>
    <w:rsid w:val="08200062"/>
    <w:rsid w:val="083A16C8"/>
    <w:rsid w:val="08BA12DC"/>
    <w:rsid w:val="0A6A5EAB"/>
    <w:rsid w:val="0C2427FC"/>
    <w:rsid w:val="0E40377E"/>
    <w:rsid w:val="0EB84EBD"/>
    <w:rsid w:val="102B7629"/>
    <w:rsid w:val="106877E7"/>
    <w:rsid w:val="116544B1"/>
    <w:rsid w:val="127926AF"/>
    <w:rsid w:val="13540CE3"/>
    <w:rsid w:val="13702473"/>
    <w:rsid w:val="13902A65"/>
    <w:rsid w:val="14AE0CDA"/>
    <w:rsid w:val="151B4D60"/>
    <w:rsid w:val="15344EF4"/>
    <w:rsid w:val="15770AE8"/>
    <w:rsid w:val="15F20E8D"/>
    <w:rsid w:val="16AB2114"/>
    <w:rsid w:val="172B1183"/>
    <w:rsid w:val="18BC1320"/>
    <w:rsid w:val="1957287E"/>
    <w:rsid w:val="1A8C1545"/>
    <w:rsid w:val="1AA475A6"/>
    <w:rsid w:val="1BB6167F"/>
    <w:rsid w:val="1BC74868"/>
    <w:rsid w:val="1BEF43E7"/>
    <w:rsid w:val="1C350907"/>
    <w:rsid w:val="1C4865E5"/>
    <w:rsid w:val="1C8B4B07"/>
    <w:rsid w:val="1CC655B2"/>
    <w:rsid w:val="1CD048C1"/>
    <w:rsid w:val="1D86477C"/>
    <w:rsid w:val="1D925B8A"/>
    <w:rsid w:val="1DE439F1"/>
    <w:rsid w:val="1E2B7565"/>
    <w:rsid w:val="1E922AFB"/>
    <w:rsid w:val="1F7405B1"/>
    <w:rsid w:val="20585C92"/>
    <w:rsid w:val="207F330F"/>
    <w:rsid w:val="20F667B9"/>
    <w:rsid w:val="219D08AB"/>
    <w:rsid w:val="225856E4"/>
    <w:rsid w:val="22C350DD"/>
    <w:rsid w:val="232C638A"/>
    <w:rsid w:val="236723EA"/>
    <w:rsid w:val="249B278D"/>
    <w:rsid w:val="24AA7567"/>
    <w:rsid w:val="24FF3D57"/>
    <w:rsid w:val="253717C2"/>
    <w:rsid w:val="258242A3"/>
    <w:rsid w:val="25893620"/>
    <w:rsid w:val="26037A10"/>
    <w:rsid w:val="27BF5BC8"/>
    <w:rsid w:val="28DF032D"/>
    <w:rsid w:val="29A26248"/>
    <w:rsid w:val="29BB16C7"/>
    <w:rsid w:val="29F33C9E"/>
    <w:rsid w:val="2AA62C14"/>
    <w:rsid w:val="2CFE2B46"/>
    <w:rsid w:val="2E0B4ED3"/>
    <w:rsid w:val="2EC93486"/>
    <w:rsid w:val="2FDD075A"/>
    <w:rsid w:val="3268462F"/>
    <w:rsid w:val="328F34B6"/>
    <w:rsid w:val="32A51FD4"/>
    <w:rsid w:val="32B011BC"/>
    <w:rsid w:val="32C75050"/>
    <w:rsid w:val="338F41C3"/>
    <w:rsid w:val="345C39F7"/>
    <w:rsid w:val="34FF0E8B"/>
    <w:rsid w:val="3547648D"/>
    <w:rsid w:val="356544C7"/>
    <w:rsid w:val="35987B8D"/>
    <w:rsid w:val="35C815FE"/>
    <w:rsid w:val="374A3EE9"/>
    <w:rsid w:val="3789228D"/>
    <w:rsid w:val="37FD732F"/>
    <w:rsid w:val="39704576"/>
    <w:rsid w:val="3979525D"/>
    <w:rsid w:val="397D519A"/>
    <w:rsid w:val="39A17DA3"/>
    <w:rsid w:val="39A24859"/>
    <w:rsid w:val="3A5B144E"/>
    <w:rsid w:val="3AAF3477"/>
    <w:rsid w:val="3AB160D5"/>
    <w:rsid w:val="3ADC2996"/>
    <w:rsid w:val="3B114693"/>
    <w:rsid w:val="3C6A7C3F"/>
    <w:rsid w:val="3CC05FBC"/>
    <w:rsid w:val="3D6E2D89"/>
    <w:rsid w:val="3D753879"/>
    <w:rsid w:val="3D7D2A20"/>
    <w:rsid w:val="3D8F5677"/>
    <w:rsid w:val="3DBE08A9"/>
    <w:rsid w:val="3E9A0C6C"/>
    <w:rsid w:val="3EF0645B"/>
    <w:rsid w:val="3F3725C6"/>
    <w:rsid w:val="3F9738E4"/>
    <w:rsid w:val="3FB026E8"/>
    <w:rsid w:val="3FB63829"/>
    <w:rsid w:val="3FF63A26"/>
    <w:rsid w:val="406E25AD"/>
    <w:rsid w:val="41684B4C"/>
    <w:rsid w:val="419F6289"/>
    <w:rsid w:val="42FC4EA8"/>
    <w:rsid w:val="430A1DED"/>
    <w:rsid w:val="43480C24"/>
    <w:rsid w:val="43933548"/>
    <w:rsid w:val="43FA7557"/>
    <w:rsid w:val="45C60093"/>
    <w:rsid w:val="461E1AF2"/>
    <w:rsid w:val="467C4DAF"/>
    <w:rsid w:val="46B3312C"/>
    <w:rsid w:val="46DD1B8D"/>
    <w:rsid w:val="49027FE8"/>
    <w:rsid w:val="498D341D"/>
    <w:rsid w:val="49CA74E0"/>
    <w:rsid w:val="49E369F5"/>
    <w:rsid w:val="4B594059"/>
    <w:rsid w:val="4BCA6B34"/>
    <w:rsid w:val="4BFF2D39"/>
    <w:rsid w:val="4C770C39"/>
    <w:rsid w:val="4C8C608C"/>
    <w:rsid w:val="4D0104F9"/>
    <w:rsid w:val="4D0F047A"/>
    <w:rsid w:val="4D1D3ADF"/>
    <w:rsid w:val="4D9B3EA0"/>
    <w:rsid w:val="4DEC1465"/>
    <w:rsid w:val="4DEF5E83"/>
    <w:rsid w:val="4DF75E0A"/>
    <w:rsid w:val="4EDA2F21"/>
    <w:rsid w:val="4F0516BA"/>
    <w:rsid w:val="4F977F9F"/>
    <w:rsid w:val="4FD322A6"/>
    <w:rsid w:val="4FE45692"/>
    <w:rsid w:val="50365E0D"/>
    <w:rsid w:val="504852D5"/>
    <w:rsid w:val="50690566"/>
    <w:rsid w:val="5186459D"/>
    <w:rsid w:val="51C75820"/>
    <w:rsid w:val="525C5004"/>
    <w:rsid w:val="52BF281F"/>
    <w:rsid w:val="52F81F7A"/>
    <w:rsid w:val="52FD2E8D"/>
    <w:rsid w:val="532D1EF5"/>
    <w:rsid w:val="535A7887"/>
    <w:rsid w:val="53CD66E0"/>
    <w:rsid w:val="547075D6"/>
    <w:rsid w:val="54776920"/>
    <w:rsid w:val="548D6A45"/>
    <w:rsid w:val="54A031FE"/>
    <w:rsid w:val="55CB16B9"/>
    <w:rsid w:val="55F14B9E"/>
    <w:rsid w:val="56A54175"/>
    <w:rsid w:val="570858F2"/>
    <w:rsid w:val="57C230D5"/>
    <w:rsid w:val="57DC0F5F"/>
    <w:rsid w:val="585D2567"/>
    <w:rsid w:val="588C08D1"/>
    <w:rsid w:val="5A180D4E"/>
    <w:rsid w:val="5B2E109F"/>
    <w:rsid w:val="5B896326"/>
    <w:rsid w:val="5B8F3C7E"/>
    <w:rsid w:val="5C5251DF"/>
    <w:rsid w:val="5DFE04B3"/>
    <w:rsid w:val="5E3F3128"/>
    <w:rsid w:val="5EFA1768"/>
    <w:rsid w:val="5F1119B5"/>
    <w:rsid w:val="5FE536D5"/>
    <w:rsid w:val="614F3918"/>
    <w:rsid w:val="61515E49"/>
    <w:rsid w:val="62127771"/>
    <w:rsid w:val="6232470C"/>
    <w:rsid w:val="62475A4D"/>
    <w:rsid w:val="62F010AF"/>
    <w:rsid w:val="6303076B"/>
    <w:rsid w:val="64195092"/>
    <w:rsid w:val="64374E3E"/>
    <w:rsid w:val="6578278E"/>
    <w:rsid w:val="65F06D2C"/>
    <w:rsid w:val="666E1C77"/>
    <w:rsid w:val="66BB2590"/>
    <w:rsid w:val="66E203D8"/>
    <w:rsid w:val="671B7922"/>
    <w:rsid w:val="6741453D"/>
    <w:rsid w:val="677F153E"/>
    <w:rsid w:val="67C22417"/>
    <w:rsid w:val="68BB0E5B"/>
    <w:rsid w:val="68E237FC"/>
    <w:rsid w:val="690946BA"/>
    <w:rsid w:val="6922138F"/>
    <w:rsid w:val="695532F0"/>
    <w:rsid w:val="69831701"/>
    <w:rsid w:val="6AE04B74"/>
    <w:rsid w:val="6AF01C56"/>
    <w:rsid w:val="6BE82FF2"/>
    <w:rsid w:val="6C710B23"/>
    <w:rsid w:val="6D255409"/>
    <w:rsid w:val="6D493BBC"/>
    <w:rsid w:val="6E1E4550"/>
    <w:rsid w:val="6F443096"/>
    <w:rsid w:val="6F5778B8"/>
    <w:rsid w:val="6FD55BAC"/>
    <w:rsid w:val="70D21129"/>
    <w:rsid w:val="70E51287"/>
    <w:rsid w:val="70FF6CB8"/>
    <w:rsid w:val="71D265EC"/>
    <w:rsid w:val="71ED3F51"/>
    <w:rsid w:val="734C2BE3"/>
    <w:rsid w:val="736B1EAB"/>
    <w:rsid w:val="75F05AFC"/>
    <w:rsid w:val="769B62DC"/>
    <w:rsid w:val="777110D9"/>
    <w:rsid w:val="78B54B41"/>
    <w:rsid w:val="791553F6"/>
    <w:rsid w:val="799B1910"/>
    <w:rsid w:val="7A373298"/>
    <w:rsid w:val="7A41363F"/>
    <w:rsid w:val="7A542AC5"/>
    <w:rsid w:val="7A8504E3"/>
    <w:rsid w:val="7B5628D6"/>
    <w:rsid w:val="7C025669"/>
    <w:rsid w:val="7C331A1A"/>
    <w:rsid w:val="7C4C02E1"/>
    <w:rsid w:val="7C7D2A53"/>
    <w:rsid w:val="7CB42E95"/>
    <w:rsid w:val="7DE5586C"/>
    <w:rsid w:val="7EA40202"/>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link w:val="33"/>
    <w:semiHidden/>
    <w:unhideWhenUsed/>
    <w:qFormat/>
    <w:uiPriority w:val="0"/>
    <w:pPr>
      <w:spacing w:before="280" w:after="290" w:line="376" w:lineRule="auto"/>
      <w:outlineLvl w:val="3"/>
    </w:pPr>
    <w:rPr>
      <w:rFonts w:asciiTheme="majorHAnsi" w:hAnsiTheme="majorHAnsi" w:eastAsiaTheme="majorEastAsia" w:cstheme="majorBidi"/>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annotation text"/>
    <w:basedOn w:val="1"/>
    <w:qFormat/>
    <w:uiPriority w:val="0"/>
    <w:pPr>
      <w:adjustRightInd w:val="0"/>
      <w:spacing w:line="360" w:lineRule="atLeast"/>
      <w:jc w:val="left"/>
      <w:textAlignment w:val="baseline"/>
    </w:pPr>
    <w:rPr>
      <w:sz w:val="24"/>
    </w:rPr>
  </w:style>
  <w:style w:type="paragraph" w:styleId="9">
    <w:name w:val="Body Text"/>
    <w:basedOn w:val="1"/>
    <w:next w:val="1"/>
    <w:autoRedefine/>
    <w:qFormat/>
    <w:uiPriority w:val="0"/>
    <w:rPr>
      <w:rFonts w:ascii="仿宋_GB2312" w:eastAsia="仿宋_GB2312"/>
      <w:sz w:val="32"/>
    </w:rPr>
  </w:style>
  <w:style w:type="paragraph" w:styleId="10">
    <w:name w:val="Body Text Indent"/>
    <w:basedOn w:val="1"/>
    <w:autoRedefine/>
    <w:qFormat/>
    <w:uiPriority w:val="0"/>
    <w:pPr>
      <w:spacing w:line="700" w:lineRule="exact"/>
      <w:ind w:left="960"/>
    </w:pPr>
    <w:rPr>
      <w:sz w:val="44"/>
    </w:rPr>
  </w:style>
  <w:style w:type="paragraph" w:styleId="1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0"/>
    <w:pPr>
      <w:spacing w:line="180" w:lineRule="auto"/>
      <w:jc w:val="center"/>
    </w:pPr>
    <w:rPr>
      <w:sz w:val="30"/>
    </w:rPr>
  </w:style>
  <w:style w:type="paragraph" w:styleId="18">
    <w:name w:val="List"/>
    <w:basedOn w:val="1"/>
    <w:autoRedefine/>
    <w:semiHidden/>
    <w:qFormat/>
    <w:uiPriority w:val="0"/>
    <w:pPr>
      <w:ind w:left="200" w:hanging="200" w:hangingChars="200"/>
    </w:pPr>
  </w:style>
  <w:style w:type="paragraph" w:styleId="19">
    <w:name w:val="toc 2"/>
    <w:basedOn w:val="1"/>
    <w:next w:val="1"/>
    <w:qFormat/>
    <w:uiPriority w:val="0"/>
    <w:pPr>
      <w:ind w:left="420" w:leftChars="200"/>
    </w:pPr>
  </w:style>
  <w:style w:type="table" w:styleId="21">
    <w:name w:val="Table Grid"/>
    <w:basedOn w:val="2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7">
    <w:name w:val="图例"/>
    <w:basedOn w:val="1"/>
    <w:autoRedefine/>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标题 4 字符"/>
    <w:basedOn w:val="22"/>
    <w:link w:val="5"/>
    <w:semiHidden/>
    <w:qFormat/>
    <w:uiPriority w:val="0"/>
    <w:rPr>
      <w:rFonts w:asciiTheme="majorHAnsi" w:hAnsiTheme="majorHAnsi" w:eastAsiaTheme="majorEastAsia" w:cstheme="majorBidi"/>
      <w:b/>
      <w:bCs/>
      <w:kern w:val="2"/>
      <w:sz w:val="28"/>
      <w:szCs w:val="28"/>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style>
  <w:style w:type="paragraph" w:customStyle="1" w:styleId="36">
    <w:name w:val="Heading3"/>
    <w:basedOn w:val="1"/>
    <w:next w:val="1"/>
    <w:autoRedefine/>
    <w:qFormat/>
    <w:uiPriority w:val="0"/>
    <w:pPr>
      <w:keepNext/>
      <w:keepLines/>
      <w:spacing w:before="260" w:after="260" w:line="416" w:lineRule="auto"/>
    </w:pPr>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10346</Words>
  <Characters>10787</Characters>
  <Lines>91</Lines>
  <Paragraphs>25</Paragraphs>
  <TotalTime>19</TotalTime>
  <ScaleCrop>false</ScaleCrop>
  <LinksUpToDate>false</LinksUpToDate>
  <CharactersWithSpaces>11757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朱丽</cp:lastModifiedBy>
  <cp:lastPrinted>2024-05-24T04:05:00Z</cp:lastPrinted>
  <dcterms:modified xsi:type="dcterms:W3CDTF">2025-06-09T08:11:05Z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16CE5081A0024D4089BCB871279E6132_13</vt:lpwstr>
  </property>
  <property fmtid="{D5CDD505-2E9C-101B-9397-08002B2CF9AE}" pid="4" name="KSOTemplateDocerSaveRecord">
    <vt:lpwstr>eyJoZGlkIjoiZTY2MWUyNWIxYTE5YTUyOTJhY2E4YTFkYmRjMGM1MGIiLCJ1c2VySWQiOiI0ODc4ODk1OTgifQ==</vt:lpwstr>
  </property>
</Properties>
</file>